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E4D" w:rsidRDefault="00AA2E4D" w:rsidP="00AA2E4D">
      <w:pPr>
        <w:pBdr>
          <w:bottom w:val="single" w:sz="4" w:space="1" w:color="003366"/>
        </w:pBdr>
        <w:spacing w:line="288" w:lineRule="auto"/>
        <w:outlineLvl w:val="0"/>
        <w:rPr>
          <w:rFonts w:ascii="Arial" w:hAnsi="Arial"/>
          <w:sz w:val="18"/>
        </w:rPr>
      </w:pPr>
    </w:p>
    <w:p w:rsidR="00AA2E4D" w:rsidRPr="00607AF1" w:rsidRDefault="00E559B0" w:rsidP="00AA2E4D">
      <w:pPr>
        <w:pBdr>
          <w:bottom w:val="single" w:sz="4" w:space="1" w:color="003366"/>
        </w:pBdr>
        <w:spacing w:line="288" w:lineRule="auto"/>
        <w:outlineLvl w:val="0"/>
        <w:rPr>
          <w:rFonts w:ascii="Arial (W1)" w:hAnsi="Arial (W1)"/>
          <w:b/>
          <w:color w:val="003366"/>
          <w:sz w:val="20"/>
        </w:rPr>
      </w:pPr>
      <w:r>
        <w:rPr>
          <w:rFonts w:ascii="Arial (W1)" w:hAnsi="Arial (W1)"/>
          <w:b/>
          <w:color w:val="003366"/>
          <w:sz w:val="20"/>
        </w:rPr>
        <w:t xml:space="preserve">Interim management statement </w:t>
      </w:r>
    </w:p>
    <w:p w:rsidR="00AA2E4D" w:rsidRDefault="00AA2E4D" w:rsidP="00AA2E4D">
      <w:pPr>
        <w:autoSpaceDE w:val="0"/>
        <w:autoSpaceDN w:val="0"/>
        <w:adjustRightInd w:val="0"/>
        <w:spacing w:line="288" w:lineRule="auto"/>
        <w:jc w:val="both"/>
        <w:rPr>
          <w:rFonts w:ascii="Arial" w:hAnsi="Arial"/>
          <w:b/>
          <w:color w:val="000000"/>
          <w:sz w:val="18"/>
        </w:rPr>
      </w:pPr>
    </w:p>
    <w:p w:rsidR="00EF0573" w:rsidRDefault="00EF0573" w:rsidP="00AA2E4D">
      <w:pPr>
        <w:spacing w:after="120" w:line="288" w:lineRule="auto"/>
        <w:jc w:val="center"/>
        <w:outlineLvl w:val="0"/>
        <w:rPr>
          <w:rFonts w:ascii="Arial" w:hAnsi="Arial"/>
          <w:b/>
          <w:bCs/>
          <w:sz w:val="20"/>
        </w:rPr>
      </w:pPr>
    </w:p>
    <w:p w:rsidR="00EF0573" w:rsidRDefault="00EF0573" w:rsidP="00AA2E4D">
      <w:pPr>
        <w:spacing w:after="120" w:line="288" w:lineRule="auto"/>
        <w:jc w:val="center"/>
        <w:outlineLvl w:val="0"/>
        <w:rPr>
          <w:rFonts w:ascii="Arial" w:hAnsi="Arial"/>
          <w:b/>
          <w:bCs/>
          <w:sz w:val="20"/>
        </w:rPr>
      </w:pPr>
    </w:p>
    <w:p w:rsidR="00AA2E4D" w:rsidRPr="000357DB" w:rsidRDefault="00AA2E4D" w:rsidP="00AA2E4D">
      <w:pPr>
        <w:spacing w:after="120" w:line="288" w:lineRule="auto"/>
        <w:jc w:val="center"/>
        <w:outlineLvl w:val="0"/>
        <w:rPr>
          <w:rFonts w:ascii="Arial" w:hAnsi="Arial"/>
          <w:b/>
          <w:bCs/>
          <w:sz w:val="20"/>
        </w:rPr>
      </w:pPr>
      <w:r w:rsidRPr="000357DB">
        <w:rPr>
          <w:rFonts w:ascii="Arial" w:hAnsi="Arial"/>
          <w:b/>
          <w:bCs/>
          <w:sz w:val="20"/>
        </w:rPr>
        <w:t xml:space="preserve">The Royal Bank of Scotland Group third quarter operating </w:t>
      </w:r>
      <w:r>
        <w:rPr>
          <w:rFonts w:ascii="Arial" w:hAnsi="Arial"/>
          <w:b/>
          <w:bCs/>
          <w:sz w:val="20"/>
        </w:rPr>
        <w:t>loss</w:t>
      </w:r>
      <w:r w:rsidRPr="000357DB">
        <w:rPr>
          <w:rFonts w:ascii="Arial" w:hAnsi="Arial"/>
          <w:b/>
          <w:bCs/>
          <w:sz w:val="20"/>
        </w:rPr>
        <w:t xml:space="preserve"> of £</w:t>
      </w:r>
      <w:r>
        <w:rPr>
          <w:rFonts w:ascii="Arial" w:hAnsi="Arial"/>
          <w:b/>
          <w:bCs/>
          <w:sz w:val="20"/>
        </w:rPr>
        <w:t>1</w:t>
      </w:r>
      <w:r w:rsidRPr="000357DB">
        <w:rPr>
          <w:rFonts w:ascii="Arial" w:hAnsi="Arial"/>
          <w:b/>
          <w:bCs/>
          <w:sz w:val="20"/>
        </w:rPr>
        <w:t>,</w:t>
      </w:r>
      <w:r>
        <w:rPr>
          <w:rFonts w:ascii="Arial" w:hAnsi="Arial"/>
          <w:b/>
          <w:bCs/>
          <w:sz w:val="20"/>
        </w:rPr>
        <w:t>525</w:t>
      </w:r>
      <w:r w:rsidRPr="000357DB">
        <w:rPr>
          <w:rFonts w:ascii="Arial" w:hAnsi="Arial"/>
          <w:b/>
          <w:bCs/>
          <w:sz w:val="20"/>
        </w:rPr>
        <w:t xml:space="preserve"> million</w:t>
      </w:r>
      <w:r>
        <w:rPr>
          <w:rFonts w:ascii="Arial" w:hAnsi="Arial"/>
          <w:b/>
          <w:bCs/>
          <w:sz w:val="20"/>
        </w:rPr>
        <w:t>, down from £3,533 million in the second quarter</w:t>
      </w:r>
    </w:p>
    <w:p w:rsidR="00AA2E4D" w:rsidRPr="000357DB" w:rsidRDefault="00AA2E4D" w:rsidP="00AA2E4D">
      <w:pPr>
        <w:spacing w:after="120" w:line="288" w:lineRule="auto"/>
        <w:jc w:val="center"/>
        <w:outlineLvl w:val="0"/>
        <w:rPr>
          <w:rFonts w:ascii="Arial" w:hAnsi="Arial"/>
          <w:b/>
          <w:bCs/>
          <w:sz w:val="20"/>
        </w:rPr>
      </w:pPr>
    </w:p>
    <w:p w:rsidR="00AA2E4D" w:rsidRPr="000357DB" w:rsidRDefault="00AA2E4D" w:rsidP="00AA2E4D">
      <w:pPr>
        <w:spacing w:after="120" w:line="288" w:lineRule="auto"/>
        <w:jc w:val="center"/>
        <w:outlineLvl w:val="0"/>
        <w:rPr>
          <w:rFonts w:ascii="Arial" w:hAnsi="Arial"/>
          <w:b/>
          <w:bCs/>
          <w:sz w:val="20"/>
        </w:rPr>
      </w:pPr>
      <w:r w:rsidRPr="000357DB">
        <w:rPr>
          <w:rFonts w:ascii="Arial" w:hAnsi="Arial"/>
          <w:b/>
          <w:bCs/>
          <w:sz w:val="20"/>
        </w:rPr>
        <w:t>Core business operating profit of £</w:t>
      </w:r>
      <w:r>
        <w:rPr>
          <w:rFonts w:ascii="Arial" w:hAnsi="Arial"/>
          <w:b/>
          <w:bCs/>
          <w:sz w:val="20"/>
        </w:rPr>
        <w:t>1</w:t>
      </w:r>
      <w:r w:rsidRPr="000357DB">
        <w:rPr>
          <w:rFonts w:ascii="Arial" w:hAnsi="Arial"/>
          <w:b/>
          <w:bCs/>
          <w:sz w:val="20"/>
        </w:rPr>
        <w:t>,</w:t>
      </w:r>
      <w:r>
        <w:rPr>
          <w:rFonts w:ascii="Arial" w:hAnsi="Arial"/>
          <w:b/>
          <w:bCs/>
          <w:sz w:val="20"/>
        </w:rPr>
        <w:t>193</w:t>
      </w:r>
      <w:r w:rsidRPr="000357DB">
        <w:rPr>
          <w:rFonts w:ascii="Arial" w:hAnsi="Arial"/>
          <w:b/>
          <w:bCs/>
          <w:sz w:val="20"/>
        </w:rPr>
        <w:t xml:space="preserve"> million</w:t>
      </w:r>
    </w:p>
    <w:p w:rsidR="00AA2E4D" w:rsidRPr="000357DB" w:rsidRDefault="00AA2E4D" w:rsidP="00AA2E4D">
      <w:pPr>
        <w:spacing w:after="120" w:line="288" w:lineRule="auto"/>
        <w:jc w:val="center"/>
        <w:outlineLvl w:val="0"/>
        <w:rPr>
          <w:rFonts w:ascii="Arial" w:hAnsi="Arial"/>
          <w:b/>
          <w:bCs/>
          <w:sz w:val="20"/>
        </w:rPr>
      </w:pPr>
    </w:p>
    <w:p w:rsidR="00AA2E4D" w:rsidRDefault="00AA2E4D" w:rsidP="00AA2E4D">
      <w:pPr>
        <w:spacing w:after="120" w:line="288" w:lineRule="auto"/>
        <w:jc w:val="center"/>
        <w:outlineLvl w:val="0"/>
        <w:rPr>
          <w:rFonts w:ascii="Arial" w:hAnsi="Arial"/>
          <w:b/>
          <w:bCs/>
          <w:sz w:val="20"/>
        </w:rPr>
      </w:pPr>
      <w:r w:rsidRPr="000357DB">
        <w:rPr>
          <w:rFonts w:ascii="Arial" w:hAnsi="Arial"/>
          <w:b/>
          <w:bCs/>
          <w:sz w:val="20"/>
        </w:rPr>
        <w:t xml:space="preserve">Operating performance benefited from stable NIM, good expense control and </w:t>
      </w:r>
      <w:r>
        <w:rPr>
          <w:rFonts w:ascii="Arial" w:hAnsi="Arial"/>
          <w:b/>
          <w:bCs/>
          <w:sz w:val="20"/>
        </w:rPr>
        <w:t>lower</w:t>
      </w:r>
      <w:r w:rsidRPr="000357DB">
        <w:rPr>
          <w:rFonts w:ascii="Arial" w:hAnsi="Arial"/>
          <w:b/>
          <w:bCs/>
          <w:sz w:val="20"/>
        </w:rPr>
        <w:t xml:space="preserve"> provisions</w:t>
      </w:r>
    </w:p>
    <w:p w:rsidR="00AA2E4D" w:rsidRDefault="00AA2E4D" w:rsidP="00AA2E4D">
      <w:pPr>
        <w:spacing w:after="120" w:line="288" w:lineRule="auto"/>
        <w:jc w:val="center"/>
        <w:outlineLvl w:val="0"/>
        <w:rPr>
          <w:rFonts w:ascii="Arial" w:hAnsi="Arial"/>
          <w:b/>
          <w:bCs/>
          <w:sz w:val="20"/>
        </w:rPr>
      </w:pPr>
    </w:p>
    <w:p w:rsidR="00AA2E4D" w:rsidRDefault="00AA2E4D" w:rsidP="00AA2E4D">
      <w:pPr>
        <w:spacing w:after="120" w:line="288" w:lineRule="auto"/>
        <w:jc w:val="center"/>
        <w:outlineLvl w:val="0"/>
        <w:rPr>
          <w:rFonts w:ascii="Arial" w:hAnsi="Arial"/>
          <w:b/>
          <w:bCs/>
          <w:sz w:val="20"/>
        </w:rPr>
      </w:pPr>
      <w:r>
        <w:rPr>
          <w:rFonts w:ascii="Arial" w:hAnsi="Arial"/>
          <w:b/>
          <w:bCs/>
          <w:sz w:val="20"/>
        </w:rPr>
        <w:t>Good progress against the key metrics in our 5 year strategy</w:t>
      </w:r>
    </w:p>
    <w:p w:rsidR="00AA2E4D" w:rsidRDefault="00AA2E4D" w:rsidP="00AA2E4D">
      <w:pPr>
        <w:spacing w:after="120" w:line="288" w:lineRule="auto"/>
        <w:jc w:val="both"/>
        <w:outlineLvl w:val="0"/>
      </w:pPr>
    </w:p>
    <w:p w:rsidR="00AA2E4D" w:rsidRPr="00F75A64" w:rsidRDefault="00AA2E4D" w:rsidP="00AA2E4D">
      <w:pPr>
        <w:spacing w:after="120" w:line="288" w:lineRule="auto"/>
        <w:ind w:right="-1" w:firstLine="33"/>
        <w:outlineLvl w:val="0"/>
        <w:rPr>
          <w:rFonts w:ascii="Arial (W1)" w:hAnsi="Arial (W1)" w:cs="Arial"/>
          <w:sz w:val="20"/>
          <w:vertAlign w:val="superscript"/>
        </w:rPr>
      </w:pPr>
      <w:r>
        <w:rPr>
          <w:rFonts w:ascii="Arial" w:hAnsi="Arial" w:cs="Arial"/>
          <w:b/>
          <w:sz w:val="20"/>
        </w:rPr>
        <w:t>Key points</w:t>
      </w:r>
    </w:p>
    <w:p w:rsidR="00AF4654" w:rsidRDefault="00AF4654" w:rsidP="00D662E6">
      <w:pPr>
        <w:numPr>
          <w:ilvl w:val="0"/>
          <w:numId w:val="1"/>
        </w:numPr>
        <w:spacing w:line="360" w:lineRule="auto"/>
        <w:ind w:left="714" w:hanging="357"/>
        <w:jc w:val="both"/>
        <w:rPr>
          <w:rFonts w:ascii="Arial" w:hAnsi="Arial"/>
          <w:sz w:val="20"/>
        </w:rPr>
      </w:pPr>
      <w:r>
        <w:rPr>
          <w:rFonts w:ascii="Arial" w:hAnsi="Arial"/>
          <w:sz w:val="20"/>
        </w:rPr>
        <w:t>Operating loss narrowed to £1.5 billion</w:t>
      </w:r>
      <w:r w:rsidRPr="00BD0939">
        <w:rPr>
          <w:rFonts w:ascii="Arial" w:hAnsi="Arial"/>
          <w:sz w:val="20"/>
          <w:vertAlign w:val="superscript"/>
        </w:rPr>
        <w:t>(1)</w:t>
      </w:r>
      <w:r>
        <w:rPr>
          <w:rFonts w:ascii="Arial" w:hAnsi="Arial"/>
          <w:sz w:val="20"/>
        </w:rPr>
        <w:t xml:space="preserve"> in 3Q09. Pre-impairment profit, adjusted for fair value of own debt, improved to £2.2 billion.</w:t>
      </w:r>
    </w:p>
    <w:p w:rsidR="00AF4654" w:rsidRPr="001B7791" w:rsidRDefault="00AF4654" w:rsidP="00D662E6">
      <w:pPr>
        <w:numPr>
          <w:ilvl w:val="0"/>
          <w:numId w:val="1"/>
        </w:numPr>
        <w:spacing w:line="360" w:lineRule="auto"/>
        <w:ind w:left="714" w:hanging="357"/>
        <w:jc w:val="both"/>
        <w:rPr>
          <w:rFonts w:ascii="Arial" w:hAnsi="Arial"/>
          <w:sz w:val="20"/>
          <w:lang w:val="nb-NO"/>
        </w:rPr>
      </w:pPr>
      <w:r w:rsidRPr="000C0BFA">
        <w:rPr>
          <w:rFonts w:ascii="Arial" w:hAnsi="Arial"/>
          <w:sz w:val="20"/>
          <w:lang w:val="nb-NO"/>
        </w:rPr>
        <w:t>Net interest margin stabilising at 1.75%.</w:t>
      </w:r>
    </w:p>
    <w:p w:rsidR="00AF4654" w:rsidRDefault="00AF4654" w:rsidP="00D662E6">
      <w:pPr>
        <w:numPr>
          <w:ilvl w:val="0"/>
          <w:numId w:val="1"/>
        </w:numPr>
        <w:spacing w:line="360" w:lineRule="auto"/>
        <w:ind w:left="714" w:hanging="357"/>
        <w:jc w:val="both"/>
        <w:rPr>
          <w:rFonts w:ascii="Arial" w:hAnsi="Arial"/>
          <w:sz w:val="20"/>
        </w:rPr>
      </w:pPr>
      <w:r>
        <w:rPr>
          <w:rFonts w:ascii="Arial" w:hAnsi="Arial"/>
          <w:sz w:val="20"/>
        </w:rPr>
        <w:t>Efficiency improvements beginning to gain ground, with cost:income ratio improved to 59.1% (2Q - 66.4%).</w:t>
      </w:r>
    </w:p>
    <w:p w:rsidR="00AF4654" w:rsidRDefault="00AF4654" w:rsidP="00D662E6">
      <w:pPr>
        <w:numPr>
          <w:ilvl w:val="0"/>
          <w:numId w:val="1"/>
        </w:numPr>
        <w:spacing w:line="360" w:lineRule="auto"/>
        <w:ind w:left="714" w:hanging="357"/>
        <w:jc w:val="both"/>
        <w:rPr>
          <w:rFonts w:ascii="Arial" w:hAnsi="Arial"/>
          <w:sz w:val="20"/>
        </w:rPr>
      </w:pPr>
      <w:r>
        <w:rPr>
          <w:rFonts w:ascii="Arial" w:hAnsi="Arial"/>
          <w:sz w:val="20"/>
        </w:rPr>
        <w:t xml:space="preserve">Impairments remain high but </w:t>
      </w:r>
      <w:r w:rsidR="00DE08B0">
        <w:rPr>
          <w:rFonts w:ascii="Arial" w:hAnsi="Arial"/>
          <w:sz w:val="20"/>
        </w:rPr>
        <w:t>fell</w:t>
      </w:r>
      <w:r>
        <w:rPr>
          <w:rFonts w:ascii="Arial" w:hAnsi="Arial"/>
          <w:sz w:val="20"/>
        </w:rPr>
        <w:t xml:space="preserve"> 30% from 2Q09 and seem to be plateauing</w:t>
      </w:r>
      <w:r w:rsidR="00DE08B0">
        <w:rPr>
          <w:rFonts w:ascii="Arial" w:hAnsi="Arial"/>
          <w:sz w:val="20"/>
        </w:rPr>
        <w:t xml:space="preserve"> </w:t>
      </w:r>
      <w:r w:rsidR="00EB1A68">
        <w:rPr>
          <w:rFonts w:ascii="Arial" w:hAnsi="Arial"/>
          <w:sz w:val="20"/>
        </w:rPr>
        <w:t>around</w:t>
      </w:r>
      <w:r w:rsidR="00DE08B0">
        <w:rPr>
          <w:rFonts w:ascii="Arial" w:hAnsi="Arial"/>
          <w:sz w:val="20"/>
        </w:rPr>
        <w:t xml:space="preserve"> 1H09 levels</w:t>
      </w:r>
      <w:r>
        <w:rPr>
          <w:rFonts w:ascii="Arial" w:hAnsi="Arial"/>
          <w:sz w:val="20"/>
        </w:rPr>
        <w:t>.</w:t>
      </w:r>
    </w:p>
    <w:p w:rsidR="00AF4654" w:rsidRDefault="00AF4654" w:rsidP="00D662E6">
      <w:pPr>
        <w:numPr>
          <w:ilvl w:val="0"/>
          <w:numId w:val="1"/>
        </w:numPr>
        <w:spacing w:line="360" w:lineRule="auto"/>
        <w:ind w:left="714" w:hanging="357"/>
        <w:jc w:val="both"/>
        <w:rPr>
          <w:rFonts w:ascii="Arial" w:hAnsi="Arial"/>
          <w:sz w:val="20"/>
        </w:rPr>
      </w:pPr>
      <w:r>
        <w:rPr>
          <w:rFonts w:ascii="Arial" w:hAnsi="Arial"/>
          <w:sz w:val="20"/>
        </w:rPr>
        <w:t>Pro forma Core Tier 1 capital ratio at 30 September 2009, adjusted</w:t>
      </w:r>
      <w:r w:rsidRPr="00EB65C4">
        <w:rPr>
          <w:rFonts w:ascii="Arial" w:hAnsi="Arial"/>
          <w:sz w:val="20"/>
        </w:rPr>
        <w:t xml:space="preserve"> </w:t>
      </w:r>
      <w:r>
        <w:rPr>
          <w:rFonts w:ascii="Arial" w:hAnsi="Arial"/>
          <w:sz w:val="20"/>
        </w:rPr>
        <w:t xml:space="preserve">for capital issuance and revised APS coverage, stood at </w:t>
      </w:r>
      <w:r w:rsidR="00DE08B0">
        <w:rPr>
          <w:rFonts w:ascii="Arial" w:hAnsi="Arial"/>
          <w:sz w:val="20"/>
        </w:rPr>
        <w:t>11.</w:t>
      </w:r>
      <w:r w:rsidR="00D57DD4">
        <w:rPr>
          <w:rFonts w:ascii="Arial" w:hAnsi="Arial"/>
          <w:sz w:val="20"/>
        </w:rPr>
        <w:t>1</w:t>
      </w:r>
      <w:r>
        <w:rPr>
          <w:rFonts w:ascii="Arial" w:hAnsi="Arial"/>
          <w:sz w:val="20"/>
        </w:rPr>
        <w:t>%.</w:t>
      </w:r>
    </w:p>
    <w:p w:rsidR="00AF4654" w:rsidRDefault="00AF4654" w:rsidP="00D662E6">
      <w:pPr>
        <w:numPr>
          <w:ilvl w:val="0"/>
          <w:numId w:val="1"/>
        </w:numPr>
        <w:spacing w:line="360" w:lineRule="auto"/>
        <w:ind w:left="714" w:hanging="357"/>
        <w:jc w:val="both"/>
        <w:rPr>
          <w:rFonts w:ascii="Arial" w:hAnsi="Arial"/>
          <w:sz w:val="20"/>
        </w:rPr>
      </w:pPr>
      <w:r>
        <w:rPr>
          <w:rFonts w:ascii="Arial" w:hAnsi="Arial"/>
          <w:sz w:val="20"/>
        </w:rPr>
        <w:t>Key funding and liquidity ratios improving well.</w:t>
      </w:r>
    </w:p>
    <w:p w:rsidR="00AF4654" w:rsidRDefault="00AF4654" w:rsidP="00D662E6">
      <w:pPr>
        <w:numPr>
          <w:ilvl w:val="0"/>
          <w:numId w:val="1"/>
        </w:numPr>
        <w:spacing w:line="360" w:lineRule="auto"/>
        <w:ind w:left="714" w:hanging="357"/>
        <w:jc w:val="both"/>
        <w:rPr>
          <w:rFonts w:ascii="Arial" w:hAnsi="Arial"/>
          <w:sz w:val="20"/>
        </w:rPr>
      </w:pPr>
      <w:r>
        <w:rPr>
          <w:rFonts w:ascii="Arial" w:hAnsi="Arial"/>
          <w:sz w:val="20"/>
        </w:rPr>
        <w:t>Customer franchises resilient.</w:t>
      </w:r>
    </w:p>
    <w:p w:rsidR="00AF4654" w:rsidRDefault="00AF4654" w:rsidP="00D662E6">
      <w:pPr>
        <w:numPr>
          <w:ilvl w:val="0"/>
          <w:numId w:val="1"/>
        </w:numPr>
        <w:spacing w:line="360" w:lineRule="auto"/>
        <w:ind w:left="714" w:hanging="357"/>
        <w:jc w:val="both"/>
        <w:rPr>
          <w:rFonts w:ascii="Arial" w:hAnsi="Arial"/>
          <w:sz w:val="20"/>
        </w:rPr>
      </w:pPr>
      <w:r>
        <w:rPr>
          <w:rFonts w:ascii="Arial" w:hAnsi="Arial"/>
          <w:sz w:val="20"/>
        </w:rPr>
        <w:t xml:space="preserve">£45.5 billion of new lending to </w:t>
      </w:r>
      <w:smartTag w:uri="urn:schemas-microsoft-com:office:smarttags" w:element="country-region">
        <w:smartTag w:uri="urn:schemas-microsoft-com:office:smarttags" w:element="place">
          <w:r>
            <w:rPr>
              <w:rFonts w:ascii="Arial" w:hAnsi="Arial"/>
              <w:sz w:val="20"/>
            </w:rPr>
            <w:t>UK</w:t>
          </w:r>
        </w:smartTag>
      </w:smartTag>
      <w:r>
        <w:rPr>
          <w:rFonts w:ascii="Arial" w:hAnsi="Arial"/>
          <w:sz w:val="20"/>
        </w:rPr>
        <w:t xml:space="preserve"> </w:t>
      </w:r>
      <w:r w:rsidR="000823B5">
        <w:rPr>
          <w:rFonts w:ascii="Arial" w:hAnsi="Arial"/>
          <w:sz w:val="20"/>
        </w:rPr>
        <w:t xml:space="preserve">companies </w:t>
      </w:r>
      <w:r>
        <w:rPr>
          <w:rFonts w:ascii="Arial" w:hAnsi="Arial"/>
          <w:sz w:val="20"/>
        </w:rPr>
        <w:t>so far in 2009, including a 5% increase in lending to SME customers compared with the second quarter.</w:t>
      </w:r>
    </w:p>
    <w:p w:rsidR="00AA2E4D" w:rsidRDefault="00AA2E4D" w:rsidP="00AA2E4D">
      <w:pPr>
        <w:spacing w:line="288" w:lineRule="auto"/>
        <w:outlineLvl w:val="0"/>
        <w:rPr>
          <w:rFonts w:ascii="Arial" w:hAnsi="Arial"/>
          <w:sz w:val="16"/>
          <w:szCs w:val="16"/>
        </w:rPr>
      </w:pPr>
    </w:p>
    <w:p w:rsidR="00600856" w:rsidRDefault="00600856" w:rsidP="00AA2E4D">
      <w:pPr>
        <w:spacing w:line="288" w:lineRule="auto"/>
        <w:outlineLvl w:val="0"/>
        <w:rPr>
          <w:rFonts w:ascii="Arial" w:hAnsi="Arial"/>
          <w:sz w:val="16"/>
          <w:szCs w:val="16"/>
        </w:rPr>
      </w:pPr>
    </w:p>
    <w:p w:rsidR="00096CD1" w:rsidRDefault="00096CD1" w:rsidP="00AA2E4D">
      <w:pPr>
        <w:spacing w:line="288" w:lineRule="auto"/>
        <w:outlineLvl w:val="0"/>
        <w:rPr>
          <w:rFonts w:ascii="Arial" w:hAnsi="Arial"/>
          <w:sz w:val="16"/>
          <w:szCs w:val="16"/>
        </w:rPr>
      </w:pPr>
    </w:p>
    <w:p w:rsidR="00AA2E4D" w:rsidRPr="00164EF1" w:rsidRDefault="00AA2E4D" w:rsidP="00AA2E4D">
      <w:pPr>
        <w:spacing w:line="288" w:lineRule="auto"/>
        <w:outlineLvl w:val="0"/>
        <w:rPr>
          <w:rFonts w:ascii="Arial" w:hAnsi="Arial"/>
          <w:sz w:val="16"/>
          <w:szCs w:val="16"/>
        </w:rPr>
      </w:pPr>
      <w:r w:rsidRPr="00164EF1">
        <w:rPr>
          <w:rFonts w:ascii="Arial" w:hAnsi="Arial"/>
          <w:sz w:val="16"/>
          <w:szCs w:val="16"/>
        </w:rPr>
        <w:t>Note:</w:t>
      </w:r>
    </w:p>
    <w:p w:rsidR="00AA2E4D" w:rsidRPr="00164EF1" w:rsidRDefault="00AA2E4D" w:rsidP="00AA2E4D">
      <w:pPr>
        <w:spacing w:line="288" w:lineRule="auto"/>
        <w:outlineLvl w:val="0"/>
        <w:rPr>
          <w:rFonts w:ascii="Arial" w:hAnsi="Arial"/>
          <w:sz w:val="16"/>
          <w:szCs w:val="16"/>
        </w:rPr>
      </w:pPr>
      <w:r w:rsidRPr="00164EF1">
        <w:rPr>
          <w:rFonts w:ascii="Arial" w:hAnsi="Arial"/>
          <w:sz w:val="16"/>
          <w:szCs w:val="16"/>
        </w:rPr>
        <w:t xml:space="preserve">(1)  (Loss)/profit before tax, purchased intangibles amortisation, </w:t>
      </w:r>
      <w:r w:rsidR="007F0B89">
        <w:rPr>
          <w:rFonts w:ascii="Arial" w:hAnsi="Arial"/>
          <w:sz w:val="16"/>
          <w:szCs w:val="16"/>
        </w:rPr>
        <w:t>integration and</w:t>
      </w:r>
      <w:r w:rsidR="007F0B89" w:rsidRPr="00164EF1">
        <w:rPr>
          <w:rFonts w:ascii="Arial" w:hAnsi="Arial"/>
          <w:sz w:val="16"/>
          <w:szCs w:val="16"/>
        </w:rPr>
        <w:t xml:space="preserve"> restructuring costs</w:t>
      </w:r>
      <w:r w:rsidR="007F0B89">
        <w:rPr>
          <w:rFonts w:ascii="Arial" w:hAnsi="Arial"/>
          <w:sz w:val="16"/>
          <w:szCs w:val="16"/>
        </w:rPr>
        <w:t>,</w:t>
      </w:r>
      <w:r w:rsidR="007F0B89" w:rsidRPr="00164EF1">
        <w:rPr>
          <w:rFonts w:ascii="Arial" w:hAnsi="Arial"/>
          <w:sz w:val="16"/>
          <w:szCs w:val="16"/>
        </w:rPr>
        <w:t xml:space="preserve"> </w:t>
      </w:r>
      <w:r w:rsidRPr="00164EF1">
        <w:rPr>
          <w:rFonts w:ascii="Arial" w:hAnsi="Arial"/>
          <w:sz w:val="16"/>
          <w:szCs w:val="16"/>
        </w:rPr>
        <w:t>gain on redemption of own debt, strategic disposals</w:t>
      </w:r>
      <w:r w:rsidR="007F0B89">
        <w:rPr>
          <w:rFonts w:ascii="Arial" w:hAnsi="Arial"/>
          <w:sz w:val="16"/>
          <w:szCs w:val="16"/>
        </w:rPr>
        <w:t xml:space="preserve"> </w:t>
      </w:r>
      <w:r w:rsidR="007F0B89" w:rsidRPr="00164EF1">
        <w:rPr>
          <w:rFonts w:ascii="Arial" w:hAnsi="Arial"/>
          <w:sz w:val="16"/>
          <w:szCs w:val="16"/>
        </w:rPr>
        <w:t xml:space="preserve">and </w:t>
      </w:r>
      <w:r w:rsidRPr="00164EF1">
        <w:rPr>
          <w:rFonts w:ascii="Arial" w:hAnsi="Arial"/>
          <w:sz w:val="16"/>
          <w:szCs w:val="16"/>
        </w:rPr>
        <w:t>write-down of goodwill and other intangible assets</w:t>
      </w:r>
      <w:r w:rsidR="007F0B89">
        <w:rPr>
          <w:rFonts w:ascii="Arial" w:hAnsi="Arial"/>
          <w:sz w:val="16"/>
          <w:szCs w:val="16"/>
        </w:rPr>
        <w:t>.</w:t>
      </w:r>
    </w:p>
    <w:p w:rsidR="00AA2E4D" w:rsidRDefault="00AA2E4D" w:rsidP="00AA2E4D">
      <w:pPr>
        <w:spacing w:line="288" w:lineRule="auto"/>
        <w:jc w:val="both"/>
        <w:rPr>
          <w:rFonts w:ascii="Arial" w:hAnsi="Arial"/>
          <w:sz w:val="20"/>
        </w:rPr>
      </w:pPr>
      <w:r>
        <w:rPr>
          <w:rFonts w:ascii="Arial" w:hAnsi="Arial"/>
          <w:sz w:val="20"/>
        </w:rPr>
        <w:br w:type="page"/>
      </w:r>
    </w:p>
    <w:p w:rsidR="00AA2E4D" w:rsidRPr="00E559B0" w:rsidRDefault="00E559B0" w:rsidP="00E559B0">
      <w:pPr>
        <w:pBdr>
          <w:bottom w:val="single" w:sz="4" w:space="1" w:color="003366"/>
        </w:pBdr>
        <w:spacing w:line="288" w:lineRule="auto"/>
        <w:outlineLvl w:val="0"/>
        <w:rPr>
          <w:rFonts w:ascii="Arial (W1)" w:hAnsi="Arial (W1)"/>
          <w:b/>
          <w:color w:val="003366"/>
          <w:sz w:val="20"/>
        </w:rPr>
      </w:pPr>
      <w:r>
        <w:rPr>
          <w:rFonts w:ascii="Arial (W1)" w:hAnsi="Arial (W1)"/>
          <w:b/>
          <w:color w:val="003366"/>
          <w:sz w:val="20"/>
        </w:rPr>
        <w:t xml:space="preserve">Interim management statement </w:t>
      </w:r>
      <w:r w:rsidR="00AA2E4D">
        <w:rPr>
          <w:rFonts w:ascii="Arial (W1)" w:hAnsi="Arial (W1)"/>
          <w:bCs/>
          <w:color w:val="003366"/>
          <w:sz w:val="20"/>
        </w:rPr>
        <w:t>(continued)</w:t>
      </w:r>
    </w:p>
    <w:p w:rsidR="00AA2E4D" w:rsidRDefault="00AA2E4D" w:rsidP="00AA2E4D">
      <w:pPr>
        <w:spacing w:line="288" w:lineRule="auto"/>
        <w:ind w:left="360"/>
        <w:jc w:val="both"/>
        <w:rPr>
          <w:rFonts w:ascii="Arial" w:hAnsi="Arial"/>
          <w:sz w:val="20"/>
        </w:rPr>
      </w:pPr>
      <w:r>
        <w:rPr>
          <w:rFonts w:ascii="Arial" w:hAnsi="Arial"/>
          <w:sz w:val="20"/>
        </w:rPr>
        <w:t xml:space="preserve"> </w:t>
      </w:r>
    </w:p>
    <w:p w:rsidR="0099245B" w:rsidRPr="00AD5692" w:rsidRDefault="0099245B" w:rsidP="0099245B">
      <w:pPr>
        <w:spacing w:line="288" w:lineRule="auto"/>
        <w:jc w:val="both"/>
        <w:outlineLvl w:val="0"/>
        <w:rPr>
          <w:rFonts w:ascii="Arial (W1)" w:hAnsi="Arial (W1)"/>
          <w:b/>
          <w:color w:val="003366"/>
          <w:sz w:val="20"/>
        </w:rPr>
      </w:pPr>
      <w:r w:rsidRPr="00AD5692">
        <w:rPr>
          <w:rFonts w:ascii="Arial (W1)" w:hAnsi="Arial (W1)"/>
          <w:b/>
          <w:color w:val="003366"/>
          <w:sz w:val="20"/>
        </w:rPr>
        <w:t>Stephen Hester, Group Chief Executive, comments</w:t>
      </w:r>
      <w:r w:rsidRPr="00AD5692">
        <w:rPr>
          <w:rFonts w:ascii="Arial (W1)" w:hAnsi="Arial (W1)"/>
          <w:bCs/>
          <w:color w:val="003366"/>
          <w:sz w:val="20"/>
        </w:rPr>
        <w:t>:</w:t>
      </w:r>
    </w:p>
    <w:p w:rsidR="0099245B" w:rsidRDefault="0099245B" w:rsidP="0099245B">
      <w:pPr>
        <w:spacing w:line="288" w:lineRule="auto"/>
        <w:jc w:val="both"/>
        <w:outlineLvl w:val="0"/>
        <w:rPr>
          <w:rFonts w:ascii="Arial" w:hAnsi="Arial"/>
          <w:sz w:val="20"/>
        </w:rPr>
      </w:pPr>
    </w:p>
    <w:p w:rsidR="0099245B" w:rsidRPr="00EA7029" w:rsidRDefault="00D57DD4" w:rsidP="0099245B">
      <w:pPr>
        <w:spacing w:line="288" w:lineRule="auto"/>
        <w:jc w:val="both"/>
        <w:outlineLvl w:val="0"/>
        <w:rPr>
          <w:rFonts w:ascii="Arial" w:hAnsi="Arial"/>
          <w:sz w:val="20"/>
        </w:rPr>
      </w:pPr>
      <w:r>
        <w:rPr>
          <w:rFonts w:ascii="Arial" w:hAnsi="Arial"/>
          <w:sz w:val="20"/>
        </w:rPr>
        <w:t>“</w:t>
      </w:r>
      <w:r w:rsidR="0099245B" w:rsidRPr="00EA7029">
        <w:rPr>
          <w:rFonts w:ascii="Arial" w:hAnsi="Arial"/>
          <w:sz w:val="20"/>
        </w:rPr>
        <w:t>The release of our third quarter results today provides a timely reminder of why we are confident that we can restore RBS to st</w:t>
      </w:r>
      <w:r w:rsidR="0099245B">
        <w:rPr>
          <w:rFonts w:ascii="Arial" w:hAnsi="Arial"/>
          <w:sz w:val="20"/>
        </w:rPr>
        <w:t>and</w:t>
      </w:r>
      <w:r w:rsidR="0099245B" w:rsidRPr="00EA7029">
        <w:rPr>
          <w:rFonts w:ascii="Arial" w:hAnsi="Arial"/>
          <w:sz w:val="20"/>
        </w:rPr>
        <w:t xml:space="preserve">alone strength whilst serving customers well. Along the way we must also restore strong profitability and sustain a successful commercial spirit at RBS, without which value for all shareholders and </w:t>
      </w:r>
      <w:r w:rsidR="0099245B">
        <w:rPr>
          <w:rFonts w:ascii="Arial" w:hAnsi="Arial"/>
          <w:sz w:val="20"/>
        </w:rPr>
        <w:t xml:space="preserve">a </w:t>
      </w:r>
      <w:r w:rsidR="0099245B" w:rsidRPr="00EA7029">
        <w:rPr>
          <w:rFonts w:ascii="Arial" w:hAnsi="Arial"/>
          <w:sz w:val="20"/>
        </w:rPr>
        <w:t xml:space="preserve">profitable exit for the </w:t>
      </w:r>
      <w:smartTag w:uri="urn:schemas-microsoft-com:office:smarttags" w:element="place">
        <w:smartTag w:uri="urn:schemas-microsoft-com:office:smarttags" w:element="country-region">
          <w:r w:rsidR="0099245B" w:rsidRPr="00EA7029">
            <w:rPr>
              <w:rFonts w:ascii="Arial" w:hAnsi="Arial"/>
              <w:sz w:val="20"/>
            </w:rPr>
            <w:t>UK</w:t>
          </w:r>
        </w:smartTag>
      </w:smartTag>
      <w:r w:rsidR="0099245B" w:rsidRPr="00EA7029">
        <w:rPr>
          <w:rFonts w:ascii="Arial" w:hAnsi="Arial"/>
          <w:sz w:val="20"/>
        </w:rPr>
        <w:t xml:space="preserve"> taxpayer is not possible. </w:t>
      </w:r>
    </w:p>
    <w:p w:rsidR="0099245B" w:rsidRPr="00EA7029" w:rsidRDefault="0099245B" w:rsidP="0099245B">
      <w:pPr>
        <w:spacing w:line="288" w:lineRule="auto"/>
        <w:jc w:val="both"/>
        <w:outlineLvl w:val="0"/>
        <w:rPr>
          <w:rFonts w:ascii="Arial" w:hAnsi="Arial"/>
          <w:sz w:val="20"/>
        </w:rPr>
      </w:pPr>
    </w:p>
    <w:p w:rsidR="0099245B" w:rsidRPr="00EA7029" w:rsidRDefault="0099245B" w:rsidP="0099245B">
      <w:pPr>
        <w:spacing w:line="288" w:lineRule="auto"/>
        <w:jc w:val="both"/>
        <w:outlineLvl w:val="0"/>
        <w:rPr>
          <w:rFonts w:ascii="Arial" w:hAnsi="Arial"/>
          <w:sz w:val="20"/>
        </w:rPr>
      </w:pPr>
      <w:r w:rsidRPr="00EA7029">
        <w:rPr>
          <w:rFonts w:ascii="Arial" w:hAnsi="Arial"/>
          <w:sz w:val="20"/>
        </w:rPr>
        <w:t xml:space="preserve">The results also show the headwinds we face and the legacy we are purposefully working out of. As I have repeatedly said, the journey will take some years. </w:t>
      </w:r>
    </w:p>
    <w:p w:rsidR="0099245B" w:rsidRPr="00EA7029" w:rsidRDefault="0099245B" w:rsidP="0099245B">
      <w:pPr>
        <w:spacing w:line="288" w:lineRule="auto"/>
        <w:jc w:val="both"/>
        <w:outlineLvl w:val="0"/>
        <w:rPr>
          <w:rFonts w:ascii="Arial" w:hAnsi="Arial"/>
          <w:sz w:val="20"/>
        </w:rPr>
      </w:pPr>
    </w:p>
    <w:p w:rsidR="0099245B" w:rsidRPr="00EA7029" w:rsidRDefault="0099245B" w:rsidP="0099245B">
      <w:pPr>
        <w:spacing w:line="288" w:lineRule="auto"/>
        <w:jc w:val="both"/>
        <w:outlineLvl w:val="0"/>
        <w:rPr>
          <w:rFonts w:ascii="Arial" w:hAnsi="Arial"/>
          <w:sz w:val="20"/>
        </w:rPr>
      </w:pPr>
      <w:r w:rsidRPr="00EA7029">
        <w:rPr>
          <w:rFonts w:ascii="Arial" w:hAnsi="Arial"/>
          <w:sz w:val="20"/>
        </w:rPr>
        <w:t>This week marked a crucial milestone in RBS’</w:t>
      </w:r>
      <w:r>
        <w:rPr>
          <w:rFonts w:ascii="Arial" w:hAnsi="Arial"/>
          <w:sz w:val="20"/>
        </w:rPr>
        <w:t>s</w:t>
      </w:r>
      <w:r w:rsidRPr="00EA7029">
        <w:rPr>
          <w:rFonts w:ascii="Arial" w:hAnsi="Arial"/>
          <w:sz w:val="20"/>
        </w:rPr>
        <w:t xml:space="preserve"> recovery with announcement of the terms of the UK Asset Protection Scheme (“APS”) participation and </w:t>
      </w:r>
      <w:r>
        <w:rPr>
          <w:rFonts w:ascii="Arial" w:hAnsi="Arial"/>
          <w:sz w:val="20"/>
        </w:rPr>
        <w:t>agreement in principle with the</w:t>
      </w:r>
      <w:r w:rsidRPr="00EA7029">
        <w:rPr>
          <w:rFonts w:ascii="Arial" w:hAnsi="Arial"/>
          <w:sz w:val="20"/>
        </w:rPr>
        <w:t xml:space="preserve"> European Commission</w:t>
      </w:r>
      <w:r>
        <w:rPr>
          <w:rFonts w:ascii="Arial" w:hAnsi="Arial"/>
          <w:sz w:val="20"/>
        </w:rPr>
        <w:t xml:space="preserve"> on state aid compensatory measures</w:t>
      </w:r>
      <w:r w:rsidRPr="00EA7029">
        <w:rPr>
          <w:rFonts w:ascii="Arial" w:hAnsi="Arial"/>
          <w:sz w:val="20"/>
        </w:rPr>
        <w:t>. While not all we wanted, we now have the tools to do our job. We greatly appreciate the steadfast support we have been given by the UK Government</w:t>
      </w:r>
      <w:r>
        <w:rPr>
          <w:rFonts w:ascii="Arial" w:hAnsi="Arial"/>
          <w:sz w:val="20"/>
        </w:rPr>
        <w:t xml:space="preserve"> and taxpayers</w:t>
      </w:r>
      <w:r w:rsidRPr="00EA7029">
        <w:rPr>
          <w:rFonts w:ascii="Arial" w:hAnsi="Arial"/>
          <w:sz w:val="20"/>
        </w:rPr>
        <w:t xml:space="preserve">. We are completely concentrated on repaying that confidence and support by doing the job outlined for us above. The faster the pressures on us become similar to those on our competitors, the more likely we are to succeed – a goal which rather clearly aligns staff, customers, shareholders and </w:t>
      </w:r>
      <w:smartTag w:uri="urn:schemas-microsoft-com:office:smarttags" w:element="place">
        <w:smartTag w:uri="urn:schemas-microsoft-com:office:smarttags" w:element="country-region">
          <w:r w:rsidRPr="00EA7029">
            <w:rPr>
              <w:rFonts w:ascii="Arial" w:hAnsi="Arial"/>
              <w:sz w:val="20"/>
            </w:rPr>
            <w:t>UK</w:t>
          </w:r>
        </w:smartTag>
      </w:smartTag>
      <w:r w:rsidRPr="00EA7029">
        <w:rPr>
          <w:rFonts w:ascii="Arial" w:hAnsi="Arial"/>
          <w:sz w:val="20"/>
        </w:rPr>
        <w:t xml:space="preserve"> taxpayers.</w:t>
      </w:r>
    </w:p>
    <w:p w:rsidR="0099245B" w:rsidRPr="00EA7029" w:rsidRDefault="0099245B" w:rsidP="0099245B">
      <w:pPr>
        <w:spacing w:line="288" w:lineRule="auto"/>
        <w:jc w:val="both"/>
        <w:outlineLvl w:val="0"/>
        <w:rPr>
          <w:rFonts w:ascii="Arial" w:hAnsi="Arial"/>
          <w:sz w:val="20"/>
        </w:rPr>
      </w:pPr>
    </w:p>
    <w:p w:rsidR="0099245B" w:rsidRPr="00EA7029" w:rsidRDefault="0099245B" w:rsidP="0099245B">
      <w:pPr>
        <w:spacing w:line="288" w:lineRule="auto"/>
        <w:jc w:val="both"/>
        <w:outlineLvl w:val="0"/>
        <w:rPr>
          <w:rFonts w:ascii="Arial" w:hAnsi="Arial"/>
          <w:sz w:val="20"/>
        </w:rPr>
      </w:pPr>
      <w:r w:rsidRPr="00EA7029">
        <w:rPr>
          <w:rFonts w:ascii="Arial" w:hAnsi="Arial"/>
          <w:sz w:val="20"/>
        </w:rPr>
        <w:t xml:space="preserve">Today our results show strong and even growing customer franchises and the majority of our businesses operating without surprises in the face of enormous pressures and change. They show progress in risk reduction and improved liquidity and funding strength. They show progress in efficiency. They show the decline in net interest margin arrested. Behind these results lie intense activity throughout the Bank, tough decisions being made, investments in the future taking place and a determination to make good on the recovery targets we published in August as part of our </w:t>
      </w:r>
      <w:r>
        <w:rPr>
          <w:rFonts w:ascii="Arial" w:hAnsi="Arial"/>
          <w:sz w:val="20"/>
        </w:rPr>
        <w:t>five</w:t>
      </w:r>
      <w:r w:rsidRPr="00EA7029">
        <w:rPr>
          <w:rFonts w:ascii="Arial" w:hAnsi="Arial"/>
          <w:sz w:val="20"/>
        </w:rPr>
        <w:t xml:space="preserve"> year plan.</w:t>
      </w:r>
    </w:p>
    <w:p w:rsidR="0099245B" w:rsidRPr="00EA7029" w:rsidRDefault="0099245B" w:rsidP="0099245B">
      <w:pPr>
        <w:spacing w:line="288" w:lineRule="auto"/>
        <w:jc w:val="both"/>
        <w:outlineLvl w:val="0"/>
        <w:rPr>
          <w:rFonts w:ascii="Arial" w:hAnsi="Arial"/>
          <w:sz w:val="20"/>
        </w:rPr>
      </w:pPr>
    </w:p>
    <w:p w:rsidR="0099245B" w:rsidRPr="00EA7029" w:rsidRDefault="0099245B" w:rsidP="0099245B">
      <w:pPr>
        <w:spacing w:line="288" w:lineRule="auto"/>
        <w:jc w:val="both"/>
        <w:outlineLvl w:val="0"/>
        <w:rPr>
          <w:rFonts w:ascii="Arial" w:hAnsi="Arial"/>
          <w:sz w:val="20"/>
        </w:rPr>
      </w:pPr>
      <w:r w:rsidRPr="00EA7029">
        <w:rPr>
          <w:rFonts w:ascii="Arial" w:hAnsi="Arial"/>
          <w:sz w:val="20"/>
        </w:rPr>
        <w:t>However, we owe it to everyone to be realistic and transparent.  Economic recovery is likely to be slow and the pain of economic adjustment will take years to subside.  Our business will reflect these issues.  Profitability in our core businesses will recover fully only when our own actions are also complemented by more normal interest rates and bad debt experience. The excess credit exposures in our Non-Core Division will also take time to work down with losses along the way.  We further have to adjust our business and manage the changes required by the EC and will publish revised plans in that regard in February.  Finally</w:t>
      </w:r>
      <w:r>
        <w:rPr>
          <w:rFonts w:ascii="Arial" w:hAnsi="Arial"/>
          <w:sz w:val="20"/>
        </w:rPr>
        <w:t>,</w:t>
      </w:r>
      <w:r w:rsidRPr="00EA7029">
        <w:rPr>
          <w:rFonts w:ascii="Arial" w:hAnsi="Arial"/>
          <w:sz w:val="20"/>
        </w:rPr>
        <w:t xml:space="preserve"> regulatory pressures on all banks will continue to increase the cost of doing business and require higher margins and more capital than previously.</w:t>
      </w:r>
    </w:p>
    <w:p w:rsidR="0099245B" w:rsidRPr="00EA7029" w:rsidRDefault="0099245B" w:rsidP="0099245B">
      <w:pPr>
        <w:spacing w:line="288" w:lineRule="auto"/>
        <w:jc w:val="both"/>
        <w:outlineLvl w:val="0"/>
        <w:rPr>
          <w:rFonts w:ascii="Arial" w:hAnsi="Arial"/>
          <w:sz w:val="20"/>
        </w:rPr>
      </w:pPr>
    </w:p>
    <w:p w:rsidR="0099245B" w:rsidRPr="00EA7029" w:rsidRDefault="0099245B" w:rsidP="0099245B">
      <w:pPr>
        <w:spacing w:line="288" w:lineRule="auto"/>
        <w:jc w:val="both"/>
        <w:outlineLvl w:val="0"/>
        <w:rPr>
          <w:rFonts w:ascii="Arial" w:hAnsi="Arial"/>
          <w:sz w:val="20"/>
        </w:rPr>
      </w:pPr>
      <w:r w:rsidRPr="00EA7029">
        <w:rPr>
          <w:rFonts w:ascii="Arial" w:hAnsi="Arial"/>
          <w:sz w:val="20"/>
        </w:rPr>
        <w:t xml:space="preserve">The redesign of APS announced this week has our full </w:t>
      </w:r>
      <w:r>
        <w:rPr>
          <w:rFonts w:ascii="Arial" w:hAnsi="Arial"/>
          <w:sz w:val="20"/>
        </w:rPr>
        <w:t>support</w:t>
      </w:r>
      <w:r w:rsidRPr="00EA7029">
        <w:rPr>
          <w:rFonts w:ascii="Arial" w:hAnsi="Arial"/>
          <w:sz w:val="20"/>
        </w:rPr>
        <w:t xml:space="preserve">. We do not expect to draw down the contingent capital and asset insurance for our “base case”, though it is currently needed to </w:t>
      </w:r>
      <w:r>
        <w:rPr>
          <w:rFonts w:ascii="Arial" w:hAnsi="Arial"/>
          <w:sz w:val="20"/>
        </w:rPr>
        <w:t>meet</w:t>
      </w:r>
      <w:r w:rsidRPr="00EA7029">
        <w:rPr>
          <w:rFonts w:ascii="Arial" w:hAnsi="Arial"/>
          <w:sz w:val="20"/>
        </w:rPr>
        <w:t xml:space="preserve"> the FSA stress test</w:t>
      </w:r>
      <w:r>
        <w:rPr>
          <w:rFonts w:ascii="Arial" w:hAnsi="Arial"/>
          <w:sz w:val="20"/>
        </w:rPr>
        <w:t xml:space="preserve"> framework</w:t>
      </w:r>
      <w:r w:rsidRPr="00EA7029">
        <w:rPr>
          <w:rFonts w:ascii="Arial" w:hAnsi="Arial"/>
          <w:sz w:val="20"/>
        </w:rPr>
        <w:t>. Our operating outlook and that for impairments ha</w:t>
      </w:r>
      <w:r>
        <w:rPr>
          <w:rFonts w:ascii="Arial" w:hAnsi="Arial"/>
          <w:sz w:val="20"/>
        </w:rPr>
        <w:t>ve</w:t>
      </w:r>
      <w:r w:rsidRPr="00EA7029">
        <w:rPr>
          <w:rFonts w:ascii="Arial" w:hAnsi="Arial"/>
          <w:sz w:val="20"/>
        </w:rPr>
        <w:t xml:space="preserve"> not deteriorated from that established in Q2. In fact there are early signs in our budgets for 2010 of improvements anticipated. As such a </w:t>
      </w:r>
      <w:r>
        <w:rPr>
          <w:rFonts w:ascii="Arial" w:hAnsi="Arial"/>
          <w:sz w:val="20"/>
        </w:rPr>
        <w:t xml:space="preserve">less powerful, </w:t>
      </w:r>
      <w:r w:rsidR="00764051">
        <w:rPr>
          <w:rFonts w:ascii="Arial" w:hAnsi="Arial"/>
          <w:sz w:val="20"/>
        </w:rPr>
        <w:t>more affordable</w:t>
      </w:r>
      <w:r>
        <w:rPr>
          <w:rFonts w:ascii="Arial" w:hAnsi="Arial"/>
          <w:sz w:val="20"/>
        </w:rPr>
        <w:t xml:space="preserve"> and</w:t>
      </w:r>
      <w:r w:rsidRPr="00EA7029">
        <w:rPr>
          <w:rFonts w:ascii="Arial" w:hAnsi="Arial"/>
          <w:sz w:val="20"/>
        </w:rPr>
        <w:t xml:space="preserve"> more flexible scheme</w:t>
      </w:r>
      <w:r>
        <w:rPr>
          <w:rFonts w:ascii="Arial" w:hAnsi="Arial"/>
          <w:sz w:val="20"/>
        </w:rPr>
        <w:t>, with an annual fee,</w:t>
      </w:r>
      <w:r w:rsidRPr="00EA7029">
        <w:rPr>
          <w:rFonts w:ascii="Arial" w:hAnsi="Arial"/>
          <w:sz w:val="20"/>
        </w:rPr>
        <w:t xml:space="preserve"> makes sense. We will work hard to minimise dilution from additional B share issuance and forced disposals. We at least have time to do this.</w:t>
      </w:r>
    </w:p>
    <w:p w:rsidR="0099245B" w:rsidRDefault="0099245B" w:rsidP="0099245B">
      <w:pPr>
        <w:spacing w:line="288" w:lineRule="auto"/>
        <w:outlineLvl w:val="0"/>
        <w:rPr>
          <w:rFonts w:ascii="Arial (W1)" w:hAnsi="Arial (W1)"/>
          <w:b/>
          <w:color w:val="003366"/>
          <w:sz w:val="20"/>
        </w:rPr>
      </w:pPr>
    </w:p>
    <w:p w:rsidR="0099245B" w:rsidRDefault="0099245B" w:rsidP="0099245B">
      <w:pPr>
        <w:spacing w:line="288" w:lineRule="auto"/>
        <w:outlineLvl w:val="0"/>
        <w:rPr>
          <w:rFonts w:ascii="Arial (W1)" w:hAnsi="Arial (W1)"/>
          <w:b/>
          <w:color w:val="003366"/>
          <w:sz w:val="20"/>
        </w:rPr>
      </w:pPr>
    </w:p>
    <w:p w:rsidR="0099245B" w:rsidRDefault="0099245B" w:rsidP="0099245B">
      <w:pPr>
        <w:spacing w:line="288" w:lineRule="auto"/>
        <w:outlineLvl w:val="0"/>
        <w:rPr>
          <w:rFonts w:ascii="Arial (W1)" w:hAnsi="Arial (W1)"/>
          <w:b/>
          <w:color w:val="003366"/>
          <w:sz w:val="20"/>
        </w:rPr>
      </w:pPr>
    </w:p>
    <w:p w:rsidR="004C5F70" w:rsidRDefault="004C5F70" w:rsidP="0099245B">
      <w:pPr>
        <w:pBdr>
          <w:bottom w:val="single" w:sz="4" w:space="1" w:color="003366"/>
        </w:pBdr>
        <w:spacing w:line="288" w:lineRule="auto"/>
        <w:outlineLvl w:val="0"/>
        <w:rPr>
          <w:rFonts w:ascii="Arial (W1)" w:hAnsi="Arial (W1)"/>
          <w:b/>
          <w:color w:val="003366"/>
          <w:sz w:val="20"/>
        </w:rPr>
      </w:pPr>
    </w:p>
    <w:p w:rsidR="0099245B" w:rsidRPr="00EF5EDB" w:rsidRDefault="00E559B0" w:rsidP="00E559B0">
      <w:pPr>
        <w:pBdr>
          <w:bottom w:val="single" w:sz="4" w:space="1" w:color="003366"/>
        </w:pBdr>
        <w:spacing w:line="288" w:lineRule="auto"/>
        <w:outlineLvl w:val="0"/>
        <w:rPr>
          <w:rFonts w:ascii="Arial (W1)" w:hAnsi="Arial (W1)"/>
          <w:b/>
          <w:color w:val="003366"/>
          <w:sz w:val="20"/>
        </w:rPr>
      </w:pPr>
      <w:r>
        <w:rPr>
          <w:rFonts w:ascii="Arial (W1)" w:hAnsi="Arial (W1)"/>
          <w:b/>
          <w:color w:val="003366"/>
          <w:sz w:val="20"/>
        </w:rPr>
        <w:t xml:space="preserve">Interim management statement </w:t>
      </w:r>
      <w:r w:rsidR="0099245B">
        <w:rPr>
          <w:rFonts w:ascii="Arial (W1)" w:hAnsi="Arial (W1)"/>
          <w:bCs/>
          <w:color w:val="003366"/>
          <w:sz w:val="20"/>
        </w:rPr>
        <w:t>(continued)</w:t>
      </w:r>
    </w:p>
    <w:p w:rsidR="0099245B" w:rsidRDefault="0099245B" w:rsidP="0099245B">
      <w:pPr>
        <w:autoSpaceDE w:val="0"/>
        <w:autoSpaceDN w:val="0"/>
        <w:adjustRightInd w:val="0"/>
        <w:spacing w:line="288" w:lineRule="auto"/>
        <w:jc w:val="both"/>
        <w:rPr>
          <w:rFonts w:ascii="Arial" w:hAnsi="Arial"/>
          <w:b/>
          <w:color w:val="000000"/>
          <w:sz w:val="18"/>
        </w:rPr>
      </w:pPr>
    </w:p>
    <w:p w:rsidR="0099245B" w:rsidRPr="00AD5692" w:rsidRDefault="0099245B" w:rsidP="0099245B">
      <w:pPr>
        <w:spacing w:line="288" w:lineRule="auto"/>
        <w:jc w:val="both"/>
        <w:outlineLvl w:val="0"/>
        <w:rPr>
          <w:rFonts w:ascii="Arial (W1)" w:hAnsi="Arial (W1)"/>
          <w:b/>
          <w:color w:val="003366"/>
          <w:sz w:val="20"/>
        </w:rPr>
      </w:pPr>
      <w:r w:rsidRPr="00D07281">
        <w:rPr>
          <w:rFonts w:ascii="Arial (W1)" w:hAnsi="Arial (W1)"/>
          <w:b/>
          <w:color w:val="003366"/>
          <w:sz w:val="20"/>
        </w:rPr>
        <w:t>Stephen Hester, Group Chief Executive, comments</w:t>
      </w:r>
      <w:r>
        <w:rPr>
          <w:rFonts w:ascii="Arial (W1)" w:hAnsi="Arial (W1)"/>
          <w:b/>
          <w:color w:val="003366"/>
          <w:sz w:val="20"/>
        </w:rPr>
        <w:t xml:space="preserve"> </w:t>
      </w:r>
      <w:r w:rsidRPr="00EF0573">
        <w:rPr>
          <w:rFonts w:ascii="Arial (W1)" w:hAnsi="Arial (W1)"/>
          <w:bCs/>
          <w:color w:val="003366"/>
          <w:sz w:val="20"/>
        </w:rPr>
        <w:t>(continued)</w:t>
      </w:r>
      <w:r w:rsidRPr="00AD5692">
        <w:rPr>
          <w:rFonts w:ascii="Arial (W1)" w:hAnsi="Arial (W1)"/>
          <w:bCs/>
          <w:color w:val="003366"/>
          <w:sz w:val="20"/>
        </w:rPr>
        <w:t>:</w:t>
      </w:r>
    </w:p>
    <w:p w:rsidR="0099245B" w:rsidRDefault="0099245B" w:rsidP="0099245B">
      <w:pPr>
        <w:spacing w:line="288" w:lineRule="auto"/>
        <w:jc w:val="both"/>
        <w:outlineLvl w:val="0"/>
        <w:rPr>
          <w:rFonts w:ascii="Arial" w:hAnsi="Arial"/>
          <w:sz w:val="20"/>
        </w:rPr>
      </w:pPr>
    </w:p>
    <w:p w:rsidR="0099245B" w:rsidRPr="00EA7029" w:rsidRDefault="0099245B" w:rsidP="0099245B">
      <w:pPr>
        <w:spacing w:line="288" w:lineRule="auto"/>
        <w:jc w:val="both"/>
        <w:outlineLvl w:val="0"/>
        <w:rPr>
          <w:rFonts w:ascii="Arial" w:hAnsi="Arial"/>
          <w:sz w:val="20"/>
        </w:rPr>
      </w:pPr>
      <w:r w:rsidRPr="00EA7029">
        <w:rPr>
          <w:rFonts w:ascii="Arial" w:hAnsi="Arial"/>
          <w:sz w:val="20"/>
        </w:rPr>
        <w:t xml:space="preserve">In general I am upbeat, though realistic. We have a tough job but we are </w:t>
      </w:r>
      <w:r>
        <w:rPr>
          <w:rFonts w:ascii="Arial" w:hAnsi="Arial"/>
          <w:sz w:val="20"/>
        </w:rPr>
        <w:t>making good progress</w:t>
      </w:r>
      <w:r w:rsidRPr="00EA7029">
        <w:rPr>
          <w:rFonts w:ascii="Arial" w:hAnsi="Arial"/>
          <w:sz w:val="20"/>
        </w:rPr>
        <w:t>. While not without risk of setback, economies and markets do seem to be recovering. In turn that should mean RBS can move forward from here with purpose and, in time, growing momentum.</w:t>
      </w:r>
      <w:r>
        <w:rPr>
          <w:rFonts w:ascii="Arial" w:hAnsi="Arial"/>
          <w:sz w:val="20"/>
        </w:rPr>
        <w:t>”</w:t>
      </w:r>
    </w:p>
    <w:p w:rsidR="0099245B" w:rsidRPr="00FB01BC" w:rsidRDefault="0099245B" w:rsidP="0099245B">
      <w:pPr>
        <w:spacing w:line="288" w:lineRule="auto"/>
        <w:jc w:val="both"/>
        <w:outlineLvl w:val="0"/>
        <w:rPr>
          <w:rFonts w:ascii="Arial" w:hAnsi="Arial"/>
          <w:sz w:val="20"/>
        </w:rPr>
      </w:pPr>
    </w:p>
    <w:p w:rsidR="0099245B" w:rsidRDefault="0099245B" w:rsidP="00AA2E4D">
      <w:pPr>
        <w:spacing w:line="288" w:lineRule="auto"/>
        <w:jc w:val="both"/>
        <w:rPr>
          <w:rFonts w:ascii="Arial" w:hAnsi="Arial"/>
          <w:b/>
          <w:sz w:val="20"/>
        </w:rPr>
      </w:pPr>
    </w:p>
    <w:p w:rsidR="00AA2E4D" w:rsidRDefault="0099245B" w:rsidP="00AA2E4D">
      <w:pPr>
        <w:spacing w:line="288" w:lineRule="auto"/>
        <w:jc w:val="both"/>
        <w:rPr>
          <w:rFonts w:ascii="Arial" w:hAnsi="Arial"/>
          <w:b/>
          <w:sz w:val="20"/>
        </w:rPr>
      </w:pPr>
      <w:r w:rsidRPr="00D07281">
        <w:rPr>
          <w:rFonts w:ascii="Arial" w:hAnsi="Arial"/>
          <w:b/>
          <w:color w:val="003366"/>
          <w:sz w:val="20"/>
        </w:rPr>
        <w:t>Third quarter 2009 results s</w:t>
      </w:r>
      <w:r w:rsidR="00AA2E4D" w:rsidRPr="00D07281">
        <w:rPr>
          <w:rFonts w:ascii="Arial" w:hAnsi="Arial"/>
          <w:b/>
          <w:color w:val="003366"/>
          <w:sz w:val="20"/>
        </w:rPr>
        <w:t xml:space="preserve">ummary </w:t>
      </w:r>
    </w:p>
    <w:p w:rsidR="0099245B" w:rsidRPr="00003C7F" w:rsidRDefault="0099245B" w:rsidP="00AA2E4D">
      <w:pPr>
        <w:spacing w:line="288" w:lineRule="auto"/>
        <w:jc w:val="both"/>
        <w:rPr>
          <w:rFonts w:ascii="Arial" w:hAnsi="Arial"/>
          <w:b/>
          <w:sz w:val="20"/>
        </w:rPr>
      </w:pPr>
    </w:p>
    <w:p w:rsidR="00AF4654" w:rsidRPr="00D07281" w:rsidRDefault="00AF4654" w:rsidP="00AF4654">
      <w:pPr>
        <w:spacing w:line="288" w:lineRule="auto"/>
        <w:ind w:right="-1" w:firstLine="33"/>
        <w:outlineLvl w:val="0"/>
        <w:rPr>
          <w:rFonts w:ascii="Arial" w:hAnsi="Arial" w:cs="Arial"/>
          <w:b/>
          <w:color w:val="003366"/>
          <w:sz w:val="20"/>
        </w:rPr>
      </w:pPr>
      <w:r w:rsidRPr="00D07281">
        <w:rPr>
          <w:rFonts w:ascii="Arial" w:hAnsi="Arial" w:cs="Arial"/>
          <w:b/>
          <w:color w:val="003366"/>
          <w:sz w:val="20"/>
        </w:rPr>
        <w:t>Current trading</w:t>
      </w:r>
    </w:p>
    <w:p w:rsidR="00AF4654" w:rsidRDefault="00AF4654" w:rsidP="00AF4654">
      <w:pPr>
        <w:spacing w:line="288" w:lineRule="auto"/>
        <w:jc w:val="both"/>
        <w:rPr>
          <w:rFonts w:ascii="Arial" w:hAnsi="Arial"/>
          <w:sz w:val="20"/>
        </w:rPr>
      </w:pPr>
      <w:r>
        <w:rPr>
          <w:rFonts w:ascii="Arial" w:eastAsia="MS Mincho" w:hAnsi="Arial" w:cs="Arial"/>
          <w:sz w:val="20"/>
        </w:rPr>
        <w:t>The Group reported an operating loss of £1,525 million in the third quarter, compared with £3,533 million in the second quarter. Adjusting for movements in the fair value of own debt, pre-impairment operating profit improved to £2,</w:t>
      </w:r>
      <w:r w:rsidR="007F0B89">
        <w:rPr>
          <w:rFonts w:ascii="Arial" w:eastAsia="MS Mincho" w:hAnsi="Arial" w:cs="Arial"/>
          <w:sz w:val="20"/>
        </w:rPr>
        <w:t xml:space="preserve">237 </w:t>
      </w:r>
      <w:r>
        <w:rPr>
          <w:rFonts w:ascii="Arial" w:eastAsia="MS Mincho" w:hAnsi="Arial" w:cs="Arial"/>
          <w:sz w:val="20"/>
        </w:rPr>
        <w:t>million, compared with £2,0</w:t>
      </w:r>
      <w:r w:rsidR="007F0B89">
        <w:rPr>
          <w:rFonts w:ascii="Arial" w:eastAsia="MS Mincho" w:hAnsi="Arial" w:cs="Arial"/>
          <w:sz w:val="20"/>
        </w:rPr>
        <w:t>90</w:t>
      </w:r>
      <w:r>
        <w:rPr>
          <w:rFonts w:ascii="Arial" w:eastAsia="MS Mincho" w:hAnsi="Arial" w:cs="Arial"/>
          <w:sz w:val="20"/>
        </w:rPr>
        <w:t xml:space="preserve"> million in the previous quarter. </w:t>
      </w:r>
      <w:r w:rsidRPr="00FB01BC">
        <w:rPr>
          <w:rFonts w:ascii="Arial" w:hAnsi="Arial"/>
          <w:sz w:val="20"/>
        </w:rPr>
        <w:t>G</w:t>
      </w:r>
      <w:r>
        <w:rPr>
          <w:rFonts w:ascii="Arial" w:hAnsi="Arial"/>
          <w:sz w:val="20"/>
        </w:rPr>
        <w:t xml:space="preserve">lobal </w:t>
      </w:r>
      <w:r w:rsidRPr="00FB01BC">
        <w:rPr>
          <w:rFonts w:ascii="Arial" w:hAnsi="Arial"/>
          <w:sz w:val="20"/>
        </w:rPr>
        <w:t>B</w:t>
      </w:r>
      <w:r>
        <w:rPr>
          <w:rFonts w:ascii="Arial" w:hAnsi="Arial"/>
          <w:sz w:val="20"/>
        </w:rPr>
        <w:t xml:space="preserve">anking &amp; </w:t>
      </w:r>
      <w:r w:rsidRPr="00FB01BC">
        <w:rPr>
          <w:rFonts w:ascii="Arial" w:hAnsi="Arial"/>
          <w:sz w:val="20"/>
        </w:rPr>
        <w:t>M</w:t>
      </w:r>
      <w:r>
        <w:rPr>
          <w:rFonts w:ascii="Arial" w:hAnsi="Arial"/>
          <w:sz w:val="20"/>
        </w:rPr>
        <w:t>arkets revenues, as we signalled in August, have returned to more normalised</w:t>
      </w:r>
      <w:r w:rsidRPr="00FB01BC">
        <w:rPr>
          <w:rFonts w:ascii="Arial" w:hAnsi="Arial"/>
          <w:sz w:val="20"/>
        </w:rPr>
        <w:t xml:space="preserve"> </w:t>
      </w:r>
      <w:r>
        <w:rPr>
          <w:rFonts w:ascii="Arial" w:hAnsi="Arial"/>
          <w:sz w:val="20"/>
        </w:rPr>
        <w:t xml:space="preserve">levels from the exceptionally strong conditions seen in the first and, to a lesser extent, second quarters. UK Corporate and GTS results are solid, but profitability in the </w:t>
      </w:r>
      <w:smartTag w:uri="urn:schemas-microsoft-com:office:smarttags" w:element="country-region">
        <w:r>
          <w:rPr>
            <w:rFonts w:ascii="Arial" w:hAnsi="Arial"/>
            <w:sz w:val="20"/>
          </w:rPr>
          <w:t>UK</w:t>
        </w:r>
      </w:smartTag>
      <w:r>
        <w:rPr>
          <w:rFonts w:ascii="Arial" w:hAnsi="Arial"/>
          <w:sz w:val="20"/>
        </w:rPr>
        <w:t xml:space="preserve">, </w:t>
      </w:r>
      <w:smartTag w:uri="urn:schemas-microsoft-com:office:smarttags" w:element="country-region">
        <w:r>
          <w:rPr>
            <w:rFonts w:ascii="Arial" w:hAnsi="Arial"/>
            <w:sz w:val="20"/>
          </w:rPr>
          <w:t>Ireland</w:t>
        </w:r>
      </w:smartTag>
      <w:r>
        <w:rPr>
          <w:rFonts w:ascii="Arial" w:hAnsi="Arial"/>
          <w:sz w:val="20"/>
        </w:rPr>
        <w:t xml:space="preserve"> and </w:t>
      </w:r>
      <w:smartTag w:uri="urn:schemas-microsoft-com:office:smarttags" w:element="place">
        <w:smartTag w:uri="urn:schemas-microsoft-com:office:smarttags" w:element="country-region">
          <w:r>
            <w:rPr>
              <w:rFonts w:ascii="Arial" w:hAnsi="Arial"/>
              <w:sz w:val="20"/>
            </w:rPr>
            <w:t>US</w:t>
          </w:r>
        </w:smartTag>
      </w:smartTag>
      <w:r>
        <w:rPr>
          <w:rFonts w:ascii="Arial" w:hAnsi="Arial"/>
          <w:sz w:val="20"/>
        </w:rPr>
        <w:t xml:space="preserve"> retail divisions remains subdued. The Non-Core division </w:t>
      </w:r>
      <w:r w:rsidRPr="002038C7">
        <w:rPr>
          <w:rFonts w:ascii="Arial" w:hAnsi="Arial"/>
          <w:sz w:val="20"/>
        </w:rPr>
        <w:t xml:space="preserve">is now operational and is thus far meeting its run-off forecasts. </w:t>
      </w:r>
      <w:r>
        <w:rPr>
          <w:rFonts w:ascii="Arial" w:hAnsi="Arial"/>
          <w:sz w:val="20"/>
        </w:rPr>
        <w:t xml:space="preserve"> The Non-Core operating loss </w:t>
      </w:r>
      <w:r w:rsidR="00406101">
        <w:rPr>
          <w:rFonts w:ascii="Arial" w:hAnsi="Arial"/>
          <w:sz w:val="20"/>
        </w:rPr>
        <w:t xml:space="preserve">decreased </w:t>
      </w:r>
      <w:r>
        <w:rPr>
          <w:rFonts w:ascii="Arial" w:hAnsi="Arial"/>
          <w:sz w:val="20"/>
        </w:rPr>
        <w:t>to £2,718 million from £4,975 million in the second quarter.</w:t>
      </w:r>
    </w:p>
    <w:p w:rsidR="00AF4654" w:rsidRDefault="00AF4654" w:rsidP="00AF4654">
      <w:pPr>
        <w:spacing w:line="288" w:lineRule="auto"/>
        <w:jc w:val="both"/>
        <w:rPr>
          <w:rFonts w:ascii="Arial" w:hAnsi="Arial"/>
          <w:sz w:val="20"/>
        </w:rPr>
      </w:pPr>
    </w:p>
    <w:p w:rsidR="00AF4654" w:rsidRDefault="00AF4654" w:rsidP="00AF4654">
      <w:pPr>
        <w:spacing w:line="288" w:lineRule="auto"/>
        <w:jc w:val="both"/>
        <w:rPr>
          <w:rFonts w:ascii="Arial" w:hAnsi="Arial"/>
          <w:sz w:val="20"/>
        </w:rPr>
      </w:pPr>
      <w:r>
        <w:rPr>
          <w:rFonts w:ascii="Arial" w:hAnsi="Arial"/>
          <w:sz w:val="20"/>
        </w:rPr>
        <w:t xml:space="preserve">Group net interest margin beat our forecasts in the quarter at 1.75%, compared with 1.70% in the second quarter and 2.05% in the third quarter of 2008. All divisions have made good progress in improving asset margins to reflect the increased cost of funding, risk and additional capital requirements, and there has been some improvement in wholesale funding markets. Deposit margins remain under pressure, however. </w:t>
      </w:r>
    </w:p>
    <w:p w:rsidR="00AF4654" w:rsidRDefault="00AF4654" w:rsidP="00AF4654">
      <w:pPr>
        <w:spacing w:line="288" w:lineRule="auto"/>
        <w:jc w:val="both"/>
        <w:rPr>
          <w:rFonts w:ascii="Arial" w:hAnsi="Arial"/>
          <w:sz w:val="20"/>
        </w:rPr>
      </w:pPr>
    </w:p>
    <w:p w:rsidR="00AF4654" w:rsidRDefault="00AF4654" w:rsidP="00AF4654">
      <w:pPr>
        <w:spacing w:line="288" w:lineRule="auto"/>
        <w:jc w:val="both"/>
        <w:rPr>
          <w:rFonts w:ascii="Arial" w:hAnsi="Arial"/>
          <w:sz w:val="20"/>
        </w:rPr>
      </w:pPr>
      <w:r>
        <w:rPr>
          <w:rFonts w:ascii="Arial" w:hAnsi="Arial"/>
          <w:sz w:val="20"/>
        </w:rPr>
        <w:t xml:space="preserve">Funding and liquidity positions have continued to improve, and the loan:deposit ratio, gross of provisions, </w:t>
      </w:r>
      <w:r w:rsidR="00406101">
        <w:rPr>
          <w:rFonts w:ascii="Arial" w:hAnsi="Arial"/>
          <w:sz w:val="20"/>
        </w:rPr>
        <w:t xml:space="preserve">declined </w:t>
      </w:r>
      <w:r>
        <w:rPr>
          <w:rFonts w:ascii="Arial" w:hAnsi="Arial"/>
          <w:sz w:val="20"/>
        </w:rPr>
        <w:t>to 142.3%, compared with 144.5% at the end of the second quarter</w:t>
      </w:r>
      <w:r w:rsidR="00406101">
        <w:rPr>
          <w:rFonts w:ascii="Arial" w:hAnsi="Arial"/>
          <w:sz w:val="20"/>
        </w:rPr>
        <w:t>.</w:t>
      </w:r>
      <w:r>
        <w:rPr>
          <w:rFonts w:ascii="Arial" w:hAnsi="Arial"/>
          <w:sz w:val="20"/>
        </w:rPr>
        <w:t xml:space="preserve"> </w:t>
      </w:r>
      <w:r w:rsidR="00406101">
        <w:rPr>
          <w:rFonts w:ascii="Arial" w:hAnsi="Arial"/>
          <w:sz w:val="20"/>
        </w:rPr>
        <w:t>O</w:t>
      </w:r>
      <w:r>
        <w:rPr>
          <w:rFonts w:ascii="Arial" w:hAnsi="Arial"/>
          <w:sz w:val="20"/>
        </w:rPr>
        <w:t>ur liquidity pool, at £140 billion, is now close to our 2013 target of £150 billion, though its make-up will become more costly as government bonds are required to increase sharply as part of the total. R</w:t>
      </w:r>
      <w:r w:rsidRPr="00FB01BC">
        <w:rPr>
          <w:rFonts w:ascii="Arial" w:hAnsi="Arial"/>
          <w:sz w:val="20"/>
        </w:rPr>
        <w:t xml:space="preserve">eliance on central bank funding is now down </w:t>
      </w:r>
      <w:r>
        <w:rPr>
          <w:rFonts w:ascii="Arial" w:hAnsi="Arial"/>
          <w:sz w:val="20"/>
        </w:rPr>
        <w:t>69%</w:t>
      </w:r>
      <w:r w:rsidRPr="00FB01BC">
        <w:rPr>
          <w:rFonts w:ascii="Arial" w:hAnsi="Arial"/>
          <w:sz w:val="20"/>
        </w:rPr>
        <w:t xml:space="preserve"> from its peak, </w:t>
      </w:r>
      <w:r>
        <w:rPr>
          <w:rFonts w:ascii="Arial" w:hAnsi="Arial"/>
          <w:sz w:val="20"/>
        </w:rPr>
        <w:t>reflecting the marked improvement in short term money markets.</w:t>
      </w:r>
    </w:p>
    <w:p w:rsidR="00AF4654" w:rsidRDefault="00AF4654" w:rsidP="00AF4654">
      <w:pPr>
        <w:spacing w:line="288" w:lineRule="auto"/>
        <w:jc w:val="both"/>
        <w:rPr>
          <w:rFonts w:ascii="Arial" w:hAnsi="Arial"/>
          <w:sz w:val="20"/>
        </w:rPr>
      </w:pPr>
    </w:p>
    <w:p w:rsidR="00AF4654" w:rsidRPr="00FB01BC" w:rsidRDefault="00AF4654" w:rsidP="00AF4654">
      <w:pPr>
        <w:spacing w:line="288" w:lineRule="auto"/>
        <w:jc w:val="both"/>
        <w:rPr>
          <w:rFonts w:ascii="Arial" w:hAnsi="Arial"/>
          <w:sz w:val="20"/>
        </w:rPr>
      </w:pPr>
      <w:r>
        <w:rPr>
          <w:rFonts w:ascii="Arial" w:hAnsi="Arial"/>
          <w:sz w:val="20"/>
        </w:rPr>
        <w:t xml:space="preserve">Net tangible equity per share increased to 59.4p at 30 September 2009, from 58.0p at 30 June, with positive movements in available for sale reserves and currency translation outweighing the attributable loss of £1.8 billion. </w:t>
      </w:r>
    </w:p>
    <w:p w:rsidR="00AF4654" w:rsidRDefault="00AF4654" w:rsidP="00AF4654">
      <w:pPr>
        <w:spacing w:line="288" w:lineRule="auto"/>
        <w:jc w:val="both"/>
        <w:rPr>
          <w:rFonts w:ascii="Arial" w:hAnsi="Arial"/>
          <w:sz w:val="20"/>
        </w:rPr>
      </w:pPr>
      <w:r>
        <w:rPr>
          <w:rFonts w:ascii="Arial" w:hAnsi="Arial"/>
          <w:sz w:val="20"/>
        </w:rPr>
        <w:t xml:space="preserve"> </w:t>
      </w:r>
    </w:p>
    <w:p w:rsidR="00AF4654" w:rsidRPr="00D07281" w:rsidRDefault="00AF4654" w:rsidP="00AF4654">
      <w:pPr>
        <w:spacing w:line="288" w:lineRule="auto"/>
        <w:ind w:right="-1" w:firstLine="33"/>
        <w:outlineLvl w:val="0"/>
        <w:rPr>
          <w:rFonts w:ascii="Arial" w:hAnsi="Arial" w:cs="Arial"/>
          <w:b/>
          <w:color w:val="003366"/>
          <w:sz w:val="20"/>
        </w:rPr>
      </w:pPr>
      <w:r w:rsidRPr="00D07281">
        <w:rPr>
          <w:rFonts w:ascii="Arial" w:hAnsi="Arial" w:cs="Arial"/>
          <w:b/>
          <w:color w:val="003366"/>
          <w:sz w:val="20"/>
        </w:rPr>
        <w:t>Efficiency</w:t>
      </w:r>
    </w:p>
    <w:p w:rsidR="00AF4654" w:rsidRDefault="00AF4654" w:rsidP="00AF4654">
      <w:pPr>
        <w:spacing w:line="288" w:lineRule="auto"/>
        <w:jc w:val="both"/>
        <w:rPr>
          <w:rFonts w:ascii="Arial" w:hAnsi="Arial"/>
          <w:sz w:val="20"/>
        </w:rPr>
      </w:pPr>
      <w:r>
        <w:rPr>
          <w:rFonts w:ascii="Arial" w:hAnsi="Arial"/>
          <w:sz w:val="20"/>
        </w:rPr>
        <w:lastRenderedPageBreak/>
        <w:t xml:space="preserve">RBS’s cost:income ratio improved to 59.1% in the third quarter from 66.4% in the second quarter. Adjusted for insurance claims, the cost:income ratio improved from 78.3% to 70.5%. </w:t>
      </w:r>
      <w:r w:rsidRPr="002038C7">
        <w:rPr>
          <w:rFonts w:ascii="Arial" w:hAnsi="Arial"/>
          <w:sz w:val="20"/>
        </w:rPr>
        <w:t xml:space="preserve">Our efficiency programme </w:t>
      </w:r>
      <w:r>
        <w:rPr>
          <w:rFonts w:ascii="Arial" w:hAnsi="Arial"/>
          <w:sz w:val="20"/>
        </w:rPr>
        <w:t>is progressing well though this</w:t>
      </w:r>
      <w:r w:rsidRPr="002038C7">
        <w:rPr>
          <w:rFonts w:ascii="Arial" w:hAnsi="Arial"/>
          <w:sz w:val="20"/>
        </w:rPr>
        <w:t xml:space="preserve"> will, </w:t>
      </w:r>
      <w:r>
        <w:rPr>
          <w:rFonts w:ascii="Arial" w:hAnsi="Arial"/>
          <w:sz w:val="20"/>
        </w:rPr>
        <w:t xml:space="preserve">regrettably but inevitably, </w:t>
      </w:r>
      <w:r w:rsidRPr="002038C7">
        <w:rPr>
          <w:rFonts w:ascii="Arial" w:hAnsi="Arial"/>
          <w:sz w:val="20"/>
        </w:rPr>
        <w:t>mean</w:t>
      </w:r>
      <w:r>
        <w:rPr>
          <w:rFonts w:ascii="Arial" w:hAnsi="Arial"/>
          <w:sz w:val="20"/>
        </w:rPr>
        <w:t xml:space="preserve"> further job losses as we continue our restructuring to meet the changed market realities</w:t>
      </w:r>
      <w:r w:rsidRPr="00FB01BC">
        <w:rPr>
          <w:rFonts w:ascii="Arial" w:hAnsi="Arial"/>
          <w:sz w:val="20"/>
        </w:rPr>
        <w:t>.</w:t>
      </w:r>
      <w:r>
        <w:rPr>
          <w:rFonts w:ascii="Arial" w:hAnsi="Arial"/>
          <w:sz w:val="20"/>
        </w:rPr>
        <w:t xml:space="preserve"> </w:t>
      </w:r>
    </w:p>
    <w:p w:rsidR="00AF4654" w:rsidRDefault="00AF4654" w:rsidP="00AF4654">
      <w:pPr>
        <w:spacing w:line="288" w:lineRule="auto"/>
        <w:jc w:val="both"/>
        <w:rPr>
          <w:rFonts w:ascii="Arial" w:hAnsi="Arial"/>
          <w:sz w:val="20"/>
        </w:rPr>
      </w:pPr>
    </w:p>
    <w:p w:rsidR="00AA2E4D" w:rsidRDefault="00AA2E4D" w:rsidP="00AA2E4D">
      <w:pPr>
        <w:spacing w:line="288" w:lineRule="auto"/>
        <w:jc w:val="both"/>
        <w:rPr>
          <w:rFonts w:ascii="Arial" w:hAnsi="Arial"/>
          <w:sz w:val="20"/>
        </w:rPr>
      </w:pPr>
      <w:r>
        <w:rPr>
          <w:rFonts w:ascii="Arial" w:hAnsi="Arial"/>
          <w:sz w:val="20"/>
        </w:rPr>
        <w:br w:type="page"/>
      </w:r>
    </w:p>
    <w:p w:rsidR="00AA2E4D" w:rsidRPr="00E559B0" w:rsidRDefault="00E559B0" w:rsidP="00E559B0">
      <w:pPr>
        <w:pBdr>
          <w:bottom w:val="single" w:sz="4" w:space="1" w:color="003366"/>
        </w:pBdr>
        <w:spacing w:line="288" w:lineRule="auto"/>
        <w:outlineLvl w:val="0"/>
        <w:rPr>
          <w:rFonts w:ascii="Arial (W1)" w:hAnsi="Arial (W1)"/>
          <w:b/>
          <w:color w:val="003366"/>
          <w:sz w:val="20"/>
        </w:rPr>
      </w:pPr>
      <w:r>
        <w:rPr>
          <w:rFonts w:ascii="Arial (W1)" w:hAnsi="Arial (W1)"/>
          <w:b/>
          <w:color w:val="003366"/>
          <w:sz w:val="20"/>
        </w:rPr>
        <w:t xml:space="preserve">Interim management statement </w:t>
      </w:r>
      <w:r w:rsidR="00AA2E4D">
        <w:rPr>
          <w:rFonts w:ascii="Arial (W1)" w:hAnsi="Arial (W1)"/>
          <w:bCs/>
          <w:color w:val="003366"/>
          <w:sz w:val="20"/>
        </w:rPr>
        <w:t>(continued)</w:t>
      </w:r>
    </w:p>
    <w:p w:rsidR="00AA2E4D" w:rsidRDefault="00AA2E4D" w:rsidP="00AA2E4D">
      <w:pPr>
        <w:spacing w:line="288" w:lineRule="auto"/>
        <w:ind w:left="360"/>
        <w:jc w:val="both"/>
        <w:rPr>
          <w:rFonts w:ascii="Arial" w:hAnsi="Arial"/>
          <w:sz w:val="20"/>
        </w:rPr>
      </w:pPr>
      <w:r>
        <w:rPr>
          <w:rFonts w:ascii="Arial" w:hAnsi="Arial"/>
          <w:sz w:val="20"/>
        </w:rPr>
        <w:t xml:space="preserve"> </w:t>
      </w:r>
    </w:p>
    <w:p w:rsidR="0099245B" w:rsidRPr="001973A1" w:rsidRDefault="0099245B" w:rsidP="0099245B">
      <w:pPr>
        <w:spacing w:line="288" w:lineRule="auto"/>
        <w:jc w:val="both"/>
        <w:outlineLvl w:val="0"/>
        <w:rPr>
          <w:rFonts w:ascii="Arial" w:hAnsi="Arial"/>
          <w:sz w:val="20"/>
        </w:rPr>
      </w:pPr>
      <w:r w:rsidRPr="002038C7">
        <w:rPr>
          <w:rFonts w:ascii="Arial" w:hAnsi="Arial"/>
          <w:sz w:val="20"/>
        </w:rPr>
        <w:t>W</w:t>
      </w:r>
      <w:r>
        <w:rPr>
          <w:rFonts w:ascii="Arial" w:hAnsi="Arial"/>
          <w:sz w:val="20"/>
        </w:rPr>
        <w:t xml:space="preserve">e are actively </w:t>
      </w:r>
      <w:r w:rsidRPr="00FB01BC">
        <w:rPr>
          <w:rFonts w:ascii="Arial" w:hAnsi="Arial"/>
          <w:sz w:val="20"/>
        </w:rPr>
        <w:t>re-tool</w:t>
      </w:r>
      <w:r>
        <w:rPr>
          <w:rFonts w:ascii="Arial" w:hAnsi="Arial"/>
          <w:sz w:val="20"/>
        </w:rPr>
        <w:t>ing</w:t>
      </w:r>
      <w:r w:rsidRPr="00FB01BC">
        <w:rPr>
          <w:rFonts w:ascii="Arial" w:hAnsi="Arial"/>
          <w:sz w:val="20"/>
        </w:rPr>
        <w:t xml:space="preserve"> </w:t>
      </w:r>
      <w:r w:rsidRPr="002038C7">
        <w:rPr>
          <w:rFonts w:ascii="Arial" w:hAnsi="Arial"/>
          <w:sz w:val="20"/>
        </w:rPr>
        <w:t>our businesses</w:t>
      </w:r>
      <w:r w:rsidRPr="00FB01BC">
        <w:rPr>
          <w:rFonts w:ascii="Arial" w:hAnsi="Arial"/>
          <w:sz w:val="20"/>
        </w:rPr>
        <w:t xml:space="preserve"> for future </w:t>
      </w:r>
      <w:r>
        <w:rPr>
          <w:rFonts w:ascii="Arial" w:hAnsi="Arial"/>
          <w:sz w:val="20"/>
        </w:rPr>
        <w:t>success</w:t>
      </w:r>
      <w:r w:rsidRPr="00FB01BC">
        <w:rPr>
          <w:rFonts w:ascii="Arial" w:hAnsi="Arial"/>
          <w:sz w:val="20"/>
        </w:rPr>
        <w:t xml:space="preserve"> as part of our </w:t>
      </w:r>
      <w:r>
        <w:rPr>
          <w:rFonts w:ascii="Arial" w:hAnsi="Arial"/>
          <w:sz w:val="20"/>
        </w:rPr>
        <w:t>five</w:t>
      </w:r>
      <w:r w:rsidRPr="00FB01BC">
        <w:rPr>
          <w:rFonts w:ascii="Arial" w:hAnsi="Arial"/>
          <w:sz w:val="20"/>
        </w:rPr>
        <w:t xml:space="preserve"> year strategic plan. These actions will require some reinvestment of cost savings into increased information technology and marketing spending, but </w:t>
      </w:r>
      <w:r w:rsidRPr="002038C7">
        <w:rPr>
          <w:rFonts w:ascii="Arial" w:hAnsi="Arial"/>
          <w:sz w:val="20"/>
        </w:rPr>
        <w:t>they also involve making each of our businesses better and more efficient at serving their customers.</w:t>
      </w:r>
    </w:p>
    <w:p w:rsidR="0099245B" w:rsidRDefault="0099245B" w:rsidP="00AF4654">
      <w:pPr>
        <w:spacing w:line="288" w:lineRule="auto"/>
        <w:ind w:right="-1" w:firstLine="33"/>
        <w:jc w:val="both"/>
        <w:outlineLvl w:val="0"/>
        <w:rPr>
          <w:rFonts w:ascii="Arial" w:hAnsi="Arial" w:cs="Arial"/>
          <w:b/>
          <w:sz w:val="20"/>
        </w:rPr>
      </w:pPr>
    </w:p>
    <w:p w:rsidR="00AF4654" w:rsidRPr="00D07281" w:rsidRDefault="00AF4654" w:rsidP="00AF4654">
      <w:pPr>
        <w:spacing w:line="288" w:lineRule="auto"/>
        <w:ind w:right="-1" w:firstLine="33"/>
        <w:jc w:val="both"/>
        <w:outlineLvl w:val="0"/>
        <w:rPr>
          <w:rFonts w:ascii="Arial" w:hAnsi="Arial" w:cs="Arial"/>
          <w:b/>
          <w:color w:val="003366"/>
          <w:sz w:val="20"/>
        </w:rPr>
      </w:pPr>
      <w:r w:rsidRPr="00D07281">
        <w:rPr>
          <w:rFonts w:ascii="Arial" w:hAnsi="Arial" w:cs="Arial"/>
          <w:b/>
          <w:color w:val="003366"/>
          <w:sz w:val="20"/>
        </w:rPr>
        <w:t>Impairments</w:t>
      </w:r>
    </w:p>
    <w:p w:rsidR="00AF4654" w:rsidRPr="001973A1" w:rsidRDefault="00406101" w:rsidP="00AF4654">
      <w:pPr>
        <w:spacing w:line="288" w:lineRule="auto"/>
        <w:jc w:val="both"/>
        <w:outlineLvl w:val="0"/>
        <w:rPr>
          <w:rFonts w:ascii="Arial" w:hAnsi="Arial"/>
          <w:sz w:val="20"/>
        </w:rPr>
      </w:pPr>
      <w:r>
        <w:rPr>
          <w:rFonts w:ascii="Arial" w:hAnsi="Arial"/>
          <w:sz w:val="20"/>
        </w:rPr>
        <w:t>Although i</w:t>
      </w:r>
      <w:r w:rsidRPr="001973A1">
        <w:rPr>
          <w:rFonts w:ascii="Arial" w:hAnsi="Arial"/>
          <w:sz w:val="20"/>
        </w:rPr>
        <w:t>mpairments</w:t>
      </w:r>
      <w:r>
        <w:rPr>
          <w:rFonts w:ascii="Arial" w:hAnsi="Arial"/>
          <w:sz w:val="20"/>
        </w:rPr>
        <w:t xml:space="preserve"> </w:t>
      </w:r>
      <w:r w:rsidR="00AF4654">
        <w:rPr>
          <w:rFonts w:ascii="Arial" w:hAnsi="Arial"/>
          <w:sz w:val="20"/>
        </w:rPr>
        <w:t xml:space="preserve">remained high at £3,279 million in the quarter, third quarter trends are encouraging, </w:t>
      </w:r>
      <w:r>
        <w:rPr>
          <w:rFonts w:ascii="Arial" w:hAnsi="Arial"/>
          <w:sz w:val="20"/>
        </w:rPr>
        <w:t>notwithstanding</w:t>
      </w:r>
      <w:r w:rsidR="00AF4654">
        <w:rPr>
          <w:rFonts w:ascii="Arial" w:hAnsi="Arial"/>
          <w:sz w:val="20"/>
        </w:rPr>
        <w:t xml:space="preserve"> a modest increase in default rates. Impairments and credit market write-downs remain concentrated in the Non-Core division, though Ulster Bank particularly and Citizens are still experiencing increased impairment losses, reflecting the difficult economic environments they operate in.</w:t>
      </w:r>
    </w:p>
    <w:p w:rsidR="00AF4654" w:rsidRDefault="00AF4654" w:rsidP="00AF4654">
      <w:pPr>
        <w:spacing w:line="288" w:lineRule="auto"/>
        <w:ind w:right="-1" w:firstLine="33"/>
        <w:jc w:val="both"/>
        <w:outlineLvl w:val="0"/>
        <w:rPr>
          <w:rFonts w:ascii="Arial" w:hAnsi="Arial" w:cs="Arial"/>
          <w:b/>
          <w:sz w:val="20"/>
        </w:rPr>
      </w:pPr>
    </w:p>
    <w:p w:rsidR="00AF4654" w:rsidRPr="00D07281" w:rsidRDefault="00AF4654" w:rsidP="00AF4654">
      <w:pPr>
        <w:spacing w:line="288" w:lineRule="auto"/>
        <w:ind w:right="-1" w:firstLine="33"/>
        <w:jc w:val="both"/>
        <w:outlineLvl w:val="0"/>
        <w:rPr>
          <w:rFonts w:ascii="Arial" w:hAnsi="Arial" w:cs="Arial"/>
          <w:b/>
          <w:color w:val="003366"/>
          <w:sz w:val="20"/>
        </w:rPr>
      </w:pPr>
      <w:r w:rsidRPr="00D07281">
        <w:rPr>
          <w:rFonts w:ascii="Arial" w:hAnsi="Arial" w:cs="Arial"/>
          <w:b/>
          <w:color w:val="003366"/>
          <w:sz w:val="20"/>
        </w:rPr>
        <w:t>Capital</w:t>
      </w:r>
    </w:p>
    <w:p w:rsidR="00AF4654" w:rsidRDefault="00AF4654" w:rsidP="00AF4654">
      <w:pPr>
        <w:spacing w:line="288" w:lineRule="auto"/>
        <w:jc w:val="both"/>
        <w:outlineLvl w:val="0"/>
        <w:rPr>
          <w:rFonts w:ascii="Arial" w:hAnsi="Arial"/>
          <w:sz w:val="20"/>
        </w:rPr>
      </w:pPr>
      <w:r>
        <w:rPr>
          <w:rFonts w:ascii="Arial" w:hAnsi="Arial"/>
          <w:sz w:val="20"/>
        </w:rPr>
        <w:t>Our Core Tier 1 capital ratio declined to 5.5% at the end of September, reflecting in part the loss recorded in the quarter, which reduces our capital base, but just as importantly an increase of £47.4 billion in risk-weighted assets to £594.7 billion. This increase in RWAs was driven primarily by the fall in credit ratings for monolines, the effect of procyclicality in Basel II models and by foreign exchange movements</w:t>
      </w:r>
      <w:r w:rsidR="00090BEB">
        <w:rPr>
          <w:rFonts w:ascii="Arial" w:hAnsi="Arial"/>
          <w:sz w:val="20"/>
        </w:rPr>
        <w:t>. The majority of these effects occurred in the Non-Core division, which in time will be run down. N</w:t>
      </w:r>
      <w:r>
        <w:rPr>
          <w:rFonts w:ascii="Arial" w:hAnsi="Arial"/>
          <w:sz w:val="20"/>
        </w:rPr>
        <w:t xml:space="preserve">ominal assets </w:t>
      </w:r>
      <w:r w:rsidR="00090BEB">
        <w:rPr>
          <w:rFonts w:ascii="Arial" w:hAnsi="Arial"/>
          <w:sz w:val="20"/>
        </w:rPr>
        <w:t xml:space="preserve">were </w:t>
      </w:r>
      <w:r>
        <w:rPr>
          <w:rFonts w:ascii="Arial" w:hAnsi="Arial"/>
          <w:sz w:val="20"/>
        </w:rPr>
        <w:t xml:space="preserve">broadly stable at constant exchange rates. </w:t>
      </w:r>
    </w:p>
    <w:p w:rsidR="00090BEB" w:rsidRDefault="00090BEB" w:rsidP="00AF4654">
      <w:pPr>
        <w:spacing w:line="288" w:lineRule="auto"/>
        <w:jc w:val="both"/>
        <w:outlineLvl w:val="0"/>
        <w:rPr>
          <w:rFonts w:ascii="Arial" w:hAnsi="Arial"/>
          <w:sz w:val="20"/>
        </w:rPr>
      </w:pPr>
    </w:p>
    <w:p w:rsidR="00AF4654" w:rsidRDefault="00AF4654" w:rsidP="00AF4654">
      <w:pPr>
        <w:spacing w:line="288" w:lineRule="auto"/>
        <w:jc w:val="both"/>
        <w:outlineLvl w:val="0"/>
        <w:rPr>
          <w:rFonts w:ascii="Arial" w:hAnsi="Arial"/>
          <w:sz w:val="20"/>
        </w:rPr>
      </w:pPr>
      <w:r>
        <w:rPr>
          <w:rFonts w:ascii="Arial" w:hAnsi="Arial"/>
          <w:sz w:val="20"/>
        </w:rPr>
        <w:t xml:space="preserve">On </w:t>
      </w:r>
      <w:r w:rsidR="001A534F">
        <w:rPr>
          <w:rFonts w:ascii="Arial" w:hAnsi="Arial"/>
          <w:sz w:val="20"/>
        </w:rPr>
        <w:t xml:space="preserve">3 </w:t>
      </w:r>
      <w:r>
        <w:rPr>
          <w:rFonts w:ascii="Arial" w:hAnsi="Arial"/>
          <w:sz w:val="20"/>
        </w:rPr>
        <w:t xml:space="preserve">November we announced plans to accede to the Asset Protection Scheme and to issue additional capital to HM Treasury. These measures increase the Group’s pro forma Core Tier 1 ratio at 30 September to </w:t>
      </w:r>
      <w:r w:rsidR="00090BEB">
        <w:rPr>
          <w:rFonts w:ascii="Arial" w:hAnsi="Arial"/>
          <w:sz w:val="20"/>
        </w:rPr>
        <w:t>11.</w:t>
      </w:r>
      <w:r w:rsidR="00EA7242">
        <w:rPr>
          <w:rFonts w:ascii="Arial" w:hAnsi="Arial"/>
          <w:sz w:val="20"/>
        </w:rPr>
        <w:t>1</w:t>
      </w:r>
      <w:r>
        <w:rPr>
          <w:rFonts w:ascii="Arial" w:hAnsi="Arial"/>
          <w:sz w:val="20"/>
        </w:rPr>
        <w:t xml:space="preserve">%.  The significant strengthening of our capital base will enable the Group to maintain robust capital ratios in the face of continuing high impairment levels, rising RWAs from the impact of procyclicality and increasing regulatory capital demands.  </w:t>
      </w:r>
    </w:p>
    <w:p w:rsidR="00AF4654" w:rsidRPr="001973A1" w:rsidRDefault="00AF4654" w:rsidP="00AF4654">
      <w:pPr>
        <w:spacing w:line="288" w:lineRule="auto"/>
        <w:jc w:val="both"/>
        <w:outlineLvl w:val="0"/>
        <w:rPr>
          <w:rFonts w:ascii="Arial" w:hAnsi="Arial"/>
          <w:sz w:val="20"/>
        </w:rPr>
      </w:pPr>
    </w:p>
    <w:p w:rsidR="00AF4654" w:rsidRPr="00D07281" w:rsidRDefault="00AF4654" w:rsidP="00AF4654">
      <w:pPr>
        <w:spacing w:line="288" w:lineRule="auto"/>
        <w:ind w:right="-1" w:firstLine="33"/>
        <w:jc w:val="both"/>
        <w:outlineLvl w:val="0"/>
        <w:rPr>
          <w:rFonts w:ascii="Arial" w:hAnsi="Arial"/>
          <w:color w:val="003366"/>
          <w:sz w:val="20"/>
        </w:rPr>
      </w:pPr>
      <w:r w:rsidRPr="00D07281">
        <w:rPr>
          <w:rFonts w:ascii="Arial" w:hAnsi="Arial" w:cs="Arial"/>
          <w:b/>
          <w:color w:val="003366"/>
          <w:sz w:val="20"/>
        </w:rPr>
        <w:t>Serving our customers</w:t>
      </w:r>
    </w:p>
    <w:p w:rsidR="00AF4654" w:rsidRDefault="00AF4654" w:rsidP="00AF4654">
      <w:pPr>
        <w:spacing w:line="288" w:lineRule="auto"/>
        <w:jc w:val="both"/>
        <w:outlineLvl w:val="0"/>
        <w:rPr>
          <w:rFonts w:ascii="Arial" w:hAnsi="Arial"/>
          <w:sz w:val="20"/>
        </w:rPr>
      </w:pPr>
      <w:r>
        <w:rPr>
          <w:rFonts w:ascii="Arial" w:hAnsi="Arial"/>
          <w:sz w:val="20"/>
        </w:rPr>
        <w:t xml:space="preserve">Our core customer franchises have demonstrated remarkable resilience in the face of very difficult economic conditions. Except for those activities earmarked for run-off or exit, RBS has sustained its market positions and customer service measures. Customer numbers are growing or stable in all major businesses. UK Retail added 139,000 current account customers and 25,000 mortgage customers during the quarter, while Ulster Bank and Citizens have held their customer bases steady. The stability of our retail franchises helped RBS to increase customer deposits by £8.5 billion during the quarter. </w:t>
      </w:r>
    </w:p>
    <w:p w:rsidR="00AF4654" w:rsidRDefault="00AF4654" w:rsidP="00AF4654">
      <w:pPr>
        <w:spacing w:line="288" w:lineRule="auto"/>
        <w:jc w:val="both"/>
        <w:outlineLvl w:val="0"/>
        <w:rPr>
          <w:rFonts w:ascii="Arial" w:hAnsi="Arial"/>
          <w:sz w:val="20"/>
        </w:rPr>
      </w:pPr>
    </w:p>
    <w:p w:rsidR="00AF4654" w:rsidRDefault="00AF4654" w:rsidP="00AF4654">
      <w:pPr>
        <w:spacing w:line="288" w:lineRule="auto"/>
        <w:jc w:val="both"/>
        <w:outlineLvl w:val="0"/>
        <w:rPr>
          <w:rFonts w:ascii="Arial" w:hAnsi="Arial"/>
          <w:sz w:val="20"/>
        </w:rPr>
      </w:pPr>
      <w:r>
        <w:rPr>
          <w:rFonts w:ascii="Arial" w:hAnsi="Arial"/>
          <w:sz w:val="20"/>
        </w:rPr>
        <w:t>In business markets, RBS lent £15.2 billion to UK SMEs and corporates in the third quarter, taking total lending to £45.5 billion in the first nine months of the year. Lending to SMEs increased to £9.7 billion in the third quarter, up 5% from the previous quarter. Demand for lending remains muted, and o</w:t>
      </w:r>
      <w:r w:rsidRPr="00FB5B14">
        <w:rPr>
          <w:rFonts w:ascii="Arial" w:hAnsi="Arial"/>
          <w:sz w:val="20"/>
        </w:rPr>
        <w:t xml:space="preserve">verdraft utilisation rates across the SME and mid-corporate segments have remained low at </w:t>
      </w:r>
      <w:r w:rsidR="00D57DD4">
        <w:rPr>
          <w:rFonts w:ascii="Arial" w:hAnsi="Arial"/>
          <w:sz w:val="20"/>
        </w:rPr>
        <w:t>44</w:t>
      </w:r>
      <w:r w:rsidRPr="00FB5B14">
        <w:rPr>
          <w:rFonts w:ascii="Arial" w:hAnsi="Arial"/>
          <w:sz w:val="20"/>
        </w:rPr>
        <w:t xml:space="preserve">%. SME and mid-corporate customers still have access to undrawn committed facilities of more than £27 billion. </w:t>
      </w:r>
      <w:r>
        <w:rPr>
          <w:rFonts w:ascii="Arial" w:hAnsi="Arial"/>
          <w:sz w:val="20"/>
        </w:rPr>
        <w:t xml:space="preserve">The average interest rate on new lending to SMEs fell to 3.4%, compared with 7.0% in 3Q08. </w:t>
      </w:r>
    </w:p>
    <w:p w:rsidR="00AF4654" w:rsidRDefault="00AF4654" w:rsidP="00AF4654">
      <w:pPr>
        <w:spacing w:line="288" w:lineRule="auto"/>
        <w:jc w:val="both"/>
        <w:outlineLvl w:val="0"/>
        <w:rPr>
          <w:rFonts w:ascii="Arial" w:hAnsi="Arial"/>
          <w:sz w:val="20"/>
        </w:rPr>
      </w:pPr>
    </w:p>
    <w:p w:rsidR="00AA2E4D" w:rsidRPr="001973A1" w:rsidRDefault="00600856" w:rsidP="00AA2E4D">
      <w:pPr>
        <w:spacing w:line="288" w:lineRule="auto"/>
        <w:jc w:val="both"/>
        <w:outlineLvl w:val="0"/>
        <w:rPr>
          <w:rFonts w:ascii="Arial" w:hAnsi="Arial"/>
          <w:sz w:val="20"/>
        </w:rPr>
      </w:pPr>
      <w:r>
        <w:rPr>
          <w:rFonts w:ascii="Arial" w:hAnsi="Arial"/>
          <w:sz w:val="20"/>
        </w:rPr>
        <w:br w:type="page"/>
      </w:r>
    </w:p>
    <w:p w:rsidR="00AA2E4D" w:rsidRPr="00EF5EDB" w:rsidRDefault="008B65B5" w:rsidP="008B65B5">
      <w:pPr>
        <w:pBdr>
          <w:bottom w:val="single" w:sz="4" w:space="1" w:color="003366"/>
        </w:pBdr>
        <w:spacing w:line="288" w:lineRule="auto"/>
        <w:outlineLvl w:val="0"/>
        <w:rPr>
          <w:rFonts w:ascii="Arial (W1)" w:hAnsi="Arial (W1)"/>
          <w:b/>
          <w:color w:val="003366"/>
          <w:sz w:val="20"/>
        </w:rPr>
      </w:pPr>
      <w:r>
        <w:rPr>
          <w:rFonts w:ascii="Arial (W1)" w:hAnsi="Arial (W1)"/>
          <w:b/>
          <w:color w:val="003366"/>
          <w:sz w:val="20"/>
        </w:rPr>
        <w:t xml:space="preserve">Interim management statement </w:t>
      </w:r>
      <w:r w:rsidR="00AA2E4D">
        <w:rPr>
          <w:rFonts w:ascii="Arial (W1)" w:hAnsi="Arial (W1)"/>
          <w:bCs/>
          <w:color w:val="003366"/>
          <w:sz w:val="20"/>
        </w:rPr>
        <w:t>(continued)</w:t>
      </w:r>
    </w:p>
    <w:p w:rsidR="00AA2E4D" w:rsidRDefault="00AA2E4D" w:rsidP="00AA2E4D">
      <w:pPr>
        <w:autoSpaceDE w:val="0"/>
        <w:autoSpaceDN w:val="0"/>
        <w:adjustRightInd w:val="0"/>
        <w:spacing w:line="288" w:lineRule="auto"/>
        <w:jc w:val="both"/>
        <w:rPr>
          <w:rFonts w:ascii="Arial" w:hAnsi="Arial"/>
          <w:b/>
          <w:color w:val="000000"/>
          <w:sz w:val="18"/>
        </w:rPr>
      </w:pPr>
    </w:p>
    <w:p w:rsidR="0099245B" w:rsidRPr="00D07281" w:rsidRDefault="0099245B" w:rsidP="0099245B">
      <w:pPr>
        <w:spacing w:line="288" w:lineRule="auto"/>
        <w:ind w:right="-1" w:firstLine="33"/>
        <w:jc w:val="both"/>
        <w:outlineLvl w:val="0"/>
        <w:rPr>
          <w:rFonts w:ascii="Arial" w:hAnsi="Arial" w:cs="Arial"/>
          <w:b/>
          <w:color w:val="003366"/>
          <w:sz w:val="20"/>
        </w:rPr>
      </w:pPr>
      <w:r w:rsidRPr="00D07281">
        <w:rPr>
          <w:rFonts w:ascii="Arial" w:hAnsi="Arial" w:cs="Arial"/>
          <w:b/>
          <w:color w:val="003366"/>
          <w:sz w:val="20"/>
        </w:rPr>
        <w:t>Outlook</w:t>
      </w:r>
    </w:p>
    <w:p w:rsidR="0099245B" w:rsidRDefault="0099245B" w:rsidP="0099245B">
      <w:pPr>
        <w:spacing w:line="288" w:lineRule="auto"/>
        <w:jc w:val="both"/>
        <w:outlineLvl w:val="0"/>
        <w:rPr>
          <w:rFonts w:ascii="Arial" w:hAnsi="Arial"/>
          <w:sz w:val="20"/>
        </w:rPr>
      </w:pPr>
      <w:r>
        <w:rPr>
          <w:rFonts w:ascii="Arial" w:hAnsi="Arial"/>
          <w:sz w:val="20"/>
        </w:rPr>
        <w:t>While the third quarter has shown a number of encouraging trends, we remain cautious about economic prospects as the recovery seems likely to be slow and unemployment continues to rise. Net interest margin is stabilising</w:t>
      </w:r>
      <w:r w:rsidRPr="00FB01BC">
        <w:rPr>
          <w:rFonts w:ascii="Arial" w:hAnsi="Arial"/>
          <w:sz w:val="20"/>
        </w:rPr>
        <w:t xml:space="preserve">, </w:t>
      </w:r>
      <w:r>
        <w:rPr>
          <w:rFonts w:ascii="Arial" w:hAnsi="Arial"/>
          <w:sz w:val="20"/>
        </w:rPr>
        <w:t xml:space="preserve">but we </w:t>
      </w:r>
      <w:r w:rsidRPr="00FB01BC">
        <w:rPr>
          <w:rFonts w:ascii="Arial" w:hAnsi="Arial"/>
          <w:sz w:val="20"/>
        </w:rPr>
        <w:t xml:space="preserve">expect </w:t>
      </w:r>
      <w:r>
        <w:rPr>
          <w:rFonts w:ascii="Arial" w:hAnsi="Arial"/>
          <w:sz w:val="20"/>
        </w:rPr>
        <w:t xml:space="preserve">competition for retail deposits to remain intense and overall NIM is expected to remain broadly stable in the next few quarters. Impairments appear to be plateauing in line with first half levels, although there may be volatility around that trend in coming quarters. </w:t>
      </w:r>
    </w:p>
    <w:p w:rsidR="0099245B" w:rsidRDefault="0099245B" w:rsidP="00AF4654">
      <w:pPr>
        <w:spacing w:line="288" w:lineRule="auto"/>
        <w:jc w:val="both"/>
        <w:outlineLvl w:val="0"/>
        <w:rPr>
          <w:rFonts w:ascii="Arial" w:hAnsi="Arial"/>
          <w:sz w:val="20"/>
        </w:rPr>
      </w:pPr>
    </w:p>
    <w:p w:rsidR="00AF4654" w:rsidRPr="001973A1" w:rsidRDefault="00AF4654" w:rsidP="00AF4654">
      <w:pPr>
        <w:spacing w:line="288" w:lineRule="auto"/>
        <w:jc w:val="both"/>
        <w:outlineLvl w:val="0"/>
        <w:rPr>
          <w:rFonts w:ascii="Arial" w:hAnsi="Arial"/>
          <w:sz w:val="20"/>
        </w:rPr>
      </w:pPr>
      <w:r>
        <w:rPr>
          <w:rFonts w:ascii="Arial" w:hAnsi="Arial"/>
          <w:sz w:val="20"/>
        </w:rPr>
        <w:t>While the APS and capital issuance plans we have agreed on with the Government will take our Core Tier 1 capital ratio to well above our target of 8%, it is clear that the next two years will bring a number of further pressures, including the impact of procyclicality and increasing regulatory demands. Core business profits will take time to recover and build, especially as GBM results normalise.  Non-Core losses remain likely to drive a continuing overall loss next year.</w:t>
      </w:r>
    </w:p>
    <w:p w:rsidR="00AF4654" w:rsidRDefault="00AF4654" w:rsidP="00AF4654">
      <w:pPr>
        <w:autoSpaceDE w:val="0"/>
        <w:autoSpaceDN w:val="0"/>
        <w:adjustRightInd w:val="0"/>
        <w:spacing w:line="288" w:lineRule="auto"/>
        <w:jc w:val="both"/>
        <w:rPr>
          <w:rFonts w:ascii="Arial (W1)" w:hAnsi="Arial (W1)"/>
          <w:b/>
          <w:color w:val="003366"/>
          <w:sz w:val="20"/>
        </w:rPr>
      </w:pPr>
    </w:p>
    <w:p w:rsidR="00600856" w:rsidRDefault="00600856" w:rsidP="001B51A6">
      <w:pPr>
        <w:spacing w:line="288" w:lineRule="auto"/>
        <w:outlineLvl w:val="0"/>
        <w:rPr>
          <w:rFonts w:ascii="Arial (W1)" w:hAnsi="Arial (W1)"/>
          <w:b/>
          <w:color w:val="003366"/>
          <w:sz w:val="20"/>
        </w:rPr>
      </w:pPr>
    </w:p>
    <w:p w:rsidR="00600856" w:rsidRDefault="00600856" w:rsidP="001B51A6">
      <w:pPr>
        <w:spacing w:line="288" w:lineRule="auto"/>
        <w:outlineLvl w:val="0"/>
        <w:rPr>
          <w:rFonts w:ascii="Arial (W1)" w:hAnsi="Arial (W1)"/>
          <w:b/>
          <w:color w:val="003366"/>
          <w:sz w:val="20"/>
        </w:rPr>
      </w:pPr>
    </w:p>
    <w:p w:rsidR="00EF0573" w:rsidRPr="00602D16" w:rsidRDefault="00EF0573" w:rsidP="00EF0573">
      <w:pPr>
        <w:spacing w:line="288" w:lineRule="auto"/>
        <w:ind w:right="-2"/>
        <w:jc w:val="both"/>
        <w:outlineLvl w:val="0"/>
        <w:rPr>
          <w:rFonts w:ascii="Arial" w:hAnsi="Arial" w:cs="Arial"/>
          <w:color w:val="003366"/>
          <w:sz w:val="18"/>
          <w:szCs w:val="18"/>
        </w:rPr>
      </w:pPr>
      <w:r w:rsidRPr="00602D16">
        <w:rPr>
          <w:rFonts w:ascii="Arial" w:hAnsi="Arial" w:cs="Arial"/>
          <w:b/>
          <w:color w:val="003366"/>
          <w:sz w:val="18"/>
          <w:szCs w:val="18"/>
        </w:rPr>
        <w:t xml:space="preserve">Contacts </w:t>
      </w:r>
    </w:p>
    <w:tbl>
      <w:tblPr>
        <w:tblW w:w="9072" w:type="dxa"/>
        <w:tblBorders>
          <w:top w:val="single" w:sz="4" w:space="0" w:color="003366"/>
          <w:bottom w:val="single" w:sz="4" w:space="0" w:color="003366"/>
        </w:tblBorders>
        <w:tblLayout w:type="fixed"/>
        <w:tblCellMar>
          <w:left w:w="0" w:type="dxa"/>
          <w:right w:w="0" w:type="dxa"/>
        </w:tblCellMar>
        <w:tblLook w:val="0000"/>
      </w:tblPr>
      <w:tblGrid>
        <w:gridCol w:w="2835"/>
        <w:gridCol w:w="3969"/>
        <w:gridCol w:w="2268"/>
      </w:tblGrid>
      <w:tr w:rsidR="00EF0573" w:rsidRPr="00985324" w:rsidTr="00EF0573">
        <w:tblPrEx>
          <w:tblCellMar>
            <w:top w:w="0" w:type="dxa"/>
            <w:left w:w="0" w:type="dxa"/>
            <w:bottom w:w="0" w:type="dxa"/>
            <w:right w:w="0" w:type="dxa"/>
          </w:tblCellMar>
        </w:tblPrEx>
        <w:tc>
          <w:tcPr>
            <w:tcW w:w="2835" w:type="dxa"/>
            <w:vAlign w:val="bottom"/>
          </w:tcPr>
          <w:p w:rsidR="00EF0573" w:rsidRPr="00985324" w:rsidRDefault="00EF0573" w:rsidP="00EF0573">
            <w:pPr>
              <w:spacing w:line="288" w:lineRule="auto"/>
              <w:rPr>
                <w:rFonts w:ascii="Arial" w:hAnsi="Arial" w:cs="Arial"/>
                <w:sz w:val="18"/>
                <w:szCs w:val="18"/>
              </w:rPr>
            </w:pPr>
          </w:p>
        </w:tc>
        <w:tc>
          <w:tcPr>
            <w:tcW w:w="3969" w:type="dxa"/>
            <w:vAlign w:val="bottom"/>
          </w:tcPr>
          <w:p w:rsidR="00EF0573" w:rsidRPr="00985324" w:rsidRDefault="00EF0573" w:rsidP="00EF0573">
            <w:pPr>
              <w:spacing w:line="288" w:lineRule="auto"/>
              <w:ind w:firstLine="104"/>
              <w:rPr>
                <w:rFonts w:ascii="Arial" w:hAnsi="Arial" w:cs="Arial"/>
                <w:sz w:val="18"/>
                <w:szCs w:val="18"/>
              </w:rPr>
            </w:pPr>
          </w:p>
        </w:tc>
        <w:tc>
          <w:tcPr>
            <w:tcW w:w="2268" w:type="dxa"/>
            <w:vAlign w:val="bottom"/>
          </w:tcPr>
          <w:p w:rsidR="00EF0573" w:rsidRPr="00985324" w:rsidRDefault="00EF0573" w:rsidP="00EF0573">
            <w:pPr>
              <w:spacing w:line="288" w:lineRule="auto"/>
              <w:jc w:val="right"/>
              <w:rPr>
                <w:rFonts w:ascii="Arial" w:hAnsi="Arial" w:cs="Arial"/>
                <w:sz w:val="18"/>
                <w:szCs w:val="18"/>
              </w:rPr>
            </w:pPr>
          </w:p>
        </w:tc>
      </w:tr>
      <w:tr w:rsidR="00EF0573" w:rsidRPr="00985324" w:rsidTr="00EF0573">
        <w:tblPrEx>
          <w:tblCellMar>
            <w:top w:w="0" w:type="dxa"/>
            <w:left w:w="0" w:type="dxa"/>
            <w:bottom w:w="0" w:type="dxa"/>
            <w:right w:w="0" w:type="dxa"/>
          </w:tblCellMar>
        </w:tblPrEx>
        <w:tc>
          <w:tcPr>
            <w:tcW w:w="2835" w:type="dxa"/>
            <w:vAlign w:val="bottom"/>
          </w:tcPr>
          <w:p w:rsidR="00EF0573" w:rsidRPr="00602D16" w:rsidRDefault="00EF0573" w:rsidP="00EF0573">
            <w:pPr>
              <w:spacing w:line="288" w:lineRule="auto"/>
              <w:rPr>
                <w:rFonts w:ascii="Arial" w:hAnsi="Arial" w:cs="Arial"/>
                <w:b/>
                <w:color w:val="003366"/>
                <w:sz w:val="18"/>
                <w:szCs w:val="18"/>
              </w:rPr>
            </w:pPr>
            <w:r w:rsidRPr="00602D16">
              <w:rPr>
                <w:rFonts w:ascii="Arial" w:hAnsi="Arial" w:cs="Arial"/>
                <w:b/>
                <w:color w:val="003366"/>
                <w:sz w:val="18"/>
                <w:szCs w:val="18"/>
              </w:rPr>
              <w:t>For analyst enquiries:</w:t>
            </w:r>
          </w:p>
        </w:tc>
        <w:tc>
          <w:tcPr>
            <w:tcW w:w="3969" w:type="dxa"/>
            <w:vAlign w:val="bottom"/>
          </w:tcPr>
          <w:p w:rsidR="00EF0573" w:rsidRPr="00985324" w:rsidRDefault="00EF0573" w:rsidP="00EF0573">
            <w:pPr>
              <w:spacing w:line="288" w:lineRule="auto"/>
              <w:ind w:firstLine="104"/>
              <w:rPr>
                <w:rFonts w:ascii="Arial" w:hAnsi="Arial" w:cs="Arial"/>
                <w:sz w:val="18"/>
                <w:szCs w:val="18"/>
              </w:rPr>
            </w:pPr>
          </w:p>
        </w:tc>
        <w:tc>
          <w:tcPr>
            <w:tcW w:w="2268" w:type="dxa"/>
            <w:vAlign w:val="bottom"/>
          </w:tcPr>
          <w:p w:rsidR="00EF0573" w:rsidRPr="00985324" w:rsidRDefault="00EF0573" w:rsidP="00EF0573">
            <w:pPr>
              <w:spacing w:line="288" w:lineRule="auto"/>
              <w:jc w:val="right"/>
              <w:rPr>
                <w:rFonts w:ascii="Arial" w:hAnsi="Arial" w:cs="Arial"/>
                <w:sz w:val="18"/>
                <w:szCs w:val="18"/>
              </w:rPr>
            </w:pPr>
          </w:p>
        </w:tc>
      </w:tr>
      <w:tr w:rsidR="00EF0573" w:rsidRPr="00985324" w:rsidTr="00EF0573">
        <w:tblPrEx>
          <w:tblCellMar>
            <w:top w:w="0" w:type="dxa"/>
            <w:left w:w="0" w:type="dxa"/>
            <w:bottom w:w="0" w:type="dxa"/>
            <w:right w:w="0" w:type="dxa"/>
          </w:tblCellMar>
        </w:tblPrEx>
        <w:tc>
          <w:tcPr>
            <w:tcW w:w="2835" w:type="dxa"/>
            <w:vAlign w:val="bottom"/>
          </w:tcPr>
          <w:p w:rsidR="00EF0573" w:rsidRPr="00985324" w:rsidRDefault="00EF0573" w:rsidP="00EF0573">
            <w:pPr>
              <w:spacing w:line="288" w:lineRule="auto"/>
              <w:ind w:right="-2"/>
              <w:rPr>
                <w:rFonts w:ascii="Arial" w:hAnsi="Arial" w:cs="Arial"/>
                <w:sz w:val="18"/>
                <w:szCs w:val="18"/>
              </w:rPr>
            </w:pPr>
          </w:p>
        </w:tc>
        <w:tc>
          <w:tcPr>
            <w:tcW w:w="3969" w:type="dxa"/>
            <w:vAlign w:val="bottom"/>
          </w:tcPr>
          <w:p w:rsidR="00EF0573" w:rsidRPr="00985324" w:rsidRDefault="00EF0573" w:rsidP="00EF0573">
            <w:pPr>
              <w:spacing w:line="288" w:lineRule="auto"/>
              <w:ind w:right="-2"/>
              <w:rPr>
                <w:rFonts w:ascii="Arial" w:hAnsi="Arial" w:cs="Arial"/>
                <w:sz w:val="18"/>
                <w:szCs w:val="18"/>
              </w:rPr>
            </w:pPr>
          </w:p>
        </w:tc>
        <w:tc>
          <w:tcPr>
            <w:tcW w:w="2268" w:type="dxa"/>
            <w:vAlign w:val="bottom"/>
          </w:tcPr>
          <w:p w:rsidR="00EF0573" w:rsidRPr="00985324" w:rsidRDefault="00EF0573" w:rsidP="00EF0573">
            <w:pPr>
              <w:pStyle w:val="EndnoteText"/>
              <w:spacing w:line="288" w:lineRule="auto"/>
              <w:ind w:right="-2"/>
              <w:jc w:val="right"/>
              <w:rPr>
                <w:rFonts w:ascii="Arial" w:hAnsi="Arial" w:cs="Arial"/>
                <w:sz w:val="18"/>
                <w:szCs w:val="18"/>
              </w:rPr>
            </w:pPr>
          </w:p>
        </w:tc>
      </w:tr>
      <w:tr w:rsidR="00EF0573" w:rsidRPr="00985324" w:rsidTr="00EF0573">
        <w:tblPrEx>
          <w:tblCellMar>
            <w:top w:w="0" w:type="dxa"/>
            <w:left w:w="0" w:type="dxa"/>
            <w:bottom w:w="0" w:type="dxa"/>
            <w:right w:w="0" w:type="dxa"/>
          </w:tblCellMar>
        </w:tblPrEx>
        <w:tc>
          <w:tcPr>
            <w:tcW w:w="2835" w:type="dxa"/>
            <w:vAlign w:val="bottom"/>
          </w:tcPr>
          <w:p w:rsidR="00EF0573" w:rsidRPr="00985324" w:rsidRDefault="00EF0573" w:rsidP="00EF0573">
            <w:pPr>
              <w:spacing w:line="288" w:lineRule="auto"/>
              <w:ind w:right="-2"/>
              <w:rPr>
                <w:rFonts w:ascii="Arial" w:hAnsi="Arial" w:cs="Arial"/>
                <w:sz w:val="18"/>
                <w:szCs w:val="18"/>
              </w:rPr>
            </w:pPr>
            <w:r w:rsidRPr="00985324">
              <w:rPr>
                <w:rFonts w:ascii="Arial" w:hAnsi="Arial" w:cs="Arial"/>
                <w:sz w:val="18"/>
                <w:szCs w:val="18"/>
              </w:rPr>
              <w:t>Richard O’Connor</w:t>
            </w:r>
          </w:p>
        </w:tc>
        <w:tc>
          <w:tcPr>
            <w:tcW w:w="3969" w:type="dxa"/>
            <w:vAlign w:val="bottom"/>
          </w:tcPr>
          <w:p w:rsidR="00EF0573" w:rsidRPr="00985324" w:rsidRDefault="00EF0573" w:rsidP="00EF0573">
            <w:pPr>
              <w:spacing w:line="288" w:lineRule="auto"/>
              <w:ind w:right="-2"/>
              <w:rPr>
                <w:rFonts w:ascii="Arial" w:hAnsi="Arial" w:cs="Arial"/>
                <w:sz w:val="18"/>
                <w:szCs w:val="18"/>
              </w:rPr>
            </w:pPr>
            <w:r w:rsidRPr="00985324">
              <w:rPr>
                <w:rFonts w:ascii="Arial" w:hAnsi="Arial" w:cs="Arial"/>
                <w:sz w:val="18"/>
                <w:szCs w:val="18"/>
              </w:rPr>
              <w:t>Head of Investor Relations</w:t>
            </w:r>
          </w:p>
        </w:tc>
        <w:tc>
          <w:tcPr>
            <w:tcW w:w="2268" w:type="dxa"/>
            <w:vAlign w:val="bottom"/>
          </w:tcPr>
          <w:p w:rsidR="00EF0573" w:rsidRPr="00985324" w:rsidRDefault="00EF0573" w:rsidP="00EF0573">
            <w:pPr>
              <w:spacing w:line="288" w:lineRule="auto"/>
              <w:ind w:right="-2"/>
              <w:jc w:val="right"/>
              <w:rPr>
                <w:rFonts w:ascii="Arial" w:hAnsi="Arial" w:cs="Arial"/>
                <w:sz w:val="18"/>
                <w:szCs w:val="18"/>
              </w:rPr>
            </w:pPr>
            <w:r>
              <w:rPr>
                <w:rFonts w:ascii="Arial" w:hAnsi="Arial" w:cs="Arial"/>
                <w:sz w:val="18"/>
                <w:szCs w:val="18"/>
              </w:rPr>
              <w:t>+44 (</w:t>
            </w:r>
            <w:r w:rsidRPr="00985324">
              <w:rPr>
                <w:rFonts w:ascii="Arial" w:hAnsi="Arial" w:cs="Arial"/>
                <w:sz w:val="18"/>
                <w:szCs w:val="18"/>
              </w:rPr>
              <w:t>0</w:t>
            </w:r>
            <w:r>
              <w:rPr>
                <w:rFonts w:ascii="Arial" w:hAnsi="Arial" w:cs="Arial"/>
                <w:sz w:val="18"/>
                <w:szCs w:val="18"/>
              </w:rPr>
              <w:t xml:space="preserve">) </w:t>
            </w:r>
            <w:r w:rsidRPr="00985324">
              <w:rPr>
                <w:rFonts w:ascii="Arial" w:hAnsi="Arial" w:cs="Arial"/>
                <w:sz w:val="18"/>
                <w:szCs w:val="18"/>
              </w:rPr>
              <w:t>20 7672 1758</w:t>
            </w:r>
          </w:p>
        </w:tc>
      </w:tr>
      <w:tr w:rsidR="00EF0573" w:rsidRPr="00985324" w:rsidTr="00EF0573">
        <w:tblPrEx>
          <w:tblCellMar>
            <w:top w:w="0" w:type="dxa"/>
            <w:left w:w="0" w:type="dxa"/>
            <w:bottom w:w="0" w:type="dxa"/>
            <w:right w:w="0" w:type="dxa"/>
          </w:tblCellMar>
        </w:tblPrEx>
        <w:tc>
          <w:tcPr>
            <w:tcW w:w="2835" w:type="dxa"/>
            <w:vAlign w:val="bottom"/>
          </w:tcPr>
          <w:p w:rsidR="00EF0573" w:rsidRPr="00985324" w:rsidRDefault="00EF0573" w:rsidP="00EF0573">
            <w:pPr>
              <w:spacing w:line="288" w:lineRule="auto"/>
              <w:ind w:right="-2"/>
              <w:rPr>
                <w:rFonts w:ascii="Arial" w:hAnsi="Arial" w:cs="Arial"/>
                <w:sz w:val="18"/>
                <w:szCs w:val="18"/>
              </w:rPr>
            </w:pPr>
          </w:p>
        </w:tc>
        <w:tc>
          <w:tcPr>
            <w:tcW w:w="3969" w:type="dxa"/>
            <w:vAlign w:val="bottom"/>
          </w:tcPr>
          <w:p w:rsidR="00EF0573" w:rsidRPr="00985324" w:rsidRDefault="00EF0573" w:rsidP="00EF0573">
            <w:pPr>
              <w:spacing w:line="288" w:lineRule="auto"/>
              <w:ind w:right="-2"/>
              <w:rPr>
                <w:rFonts w:ascii="Arial" w:hAnsi="Arial" w:cs="Arial"/>
                <w:sz w:val="18"/>
                <w:szCs w:val="18"/>
              </w:rPr>
            </w:pPr>
          </w:p>
        </w:tc>
        <w:tc>
          <w:tcPr>
            <w:tcW w:w="2268" w:type="dxa"/>
            <w:vAlign w:val="bottom"/>
          </w:tcPr>
          <w:p w:rsidR="00EF0573" w:rsidRPr="00985324" w:rsidRDefault="00EF0573" w:rsidP="00EF0573">
            <w:pPr>
              <w:spacing w:line="288" w:lineRule="auto"/>
              <w:ind w:right="-2"/>
              <w:jc w:val="right"/>
              <w:rPr>
                <w:rFonts w:ascii="Arial" w:hAnsi="Arial" w:cs="Arial"/>
                <w:sz w:val="18"/>
                <w:szCs w:val="18"/>
              </w:rPr>
            </w:pPr>
          </w:p>
        </w:tc>
      </w:tr>
      <w:tr w:rsidR="00EF0573" w:rsidRPr="00985324" w:rsidTr="00EF0573">
        <w:tblPrEx>
          <w:tblCellMar>
            <w:top w:w="0" w:type="dxa"/>
            <w:left w:w="0" w:type="dxa"/>
            <w:bottom w:w="0" w:type="dxa"/>
            <w:right w:w="0" w:type="dxa"/>
          </w:tblCellMar>
        </w:tblPrEx>
        <w:tc>
          <w:tcPr>
            <w:tcW w:w="2835" w:type="dxa"/>
            <w:vAlign w:val="bottom"/>
          </w:tcPr>
          <w:p w:rsidR="00EF0573" w:rsidRPr="00985324" w:rsidRDefault="00EF0573" w:rsidP="00EF0573">
            <w:pPr>
              <w:spacing w:line="288" w:lineRule="auto"/>
              <w:ind w:right="-2"/>
              <w:rPr>
                <w:rFonts w:ascii="Arial" w:hAnsi="Arial" w:cs="Arial"/>
                <w:sz w:val="18"/>
                <w:szCs w:val="18"/>
              </w:rPr>
            </w:pPr>
          </w:p>
        </w:tc>
        <w:tc>
          <w:tcPr>
            <w:tcW w:w="3969" w:type="dxa"/>
            <w:vAlign w:val="bottom"/>
          </w:tcPr>
          <w:p w:rsidR="00EF0573" w:rsidRPr="00985324" w:rsidRDefault="00EF0573" w:rsidP="00EF0573">
            <w:pPr>
              <w:spacing w:line="288" w:lineRule="auto"/>
              <w:ind w:right="-2"/>
              <w:rPr>
                <w:rFonts w:ascii="Arial" w:hAnsi="Arial" w:cs="Arial"/>
                <w:sz w:val="18"/>
                <w:szCs w:val="18"/>
              </w:rPr>
            </w:pPr>
          </w:p>
        </w:tc>
        <w:tc>
          <w:tcPr>
            <w:tcW w:w="2268" w:type="dxa"/>
            <w:vAlign w:val="bottom"/>
          </w:tcPr>
          <w:p w:rsidR="00EF0573" w:rsidRPr="00985324" w:rsidRDefault="00EF0573" w:rsidP="00EF0573">
            <w:pPr>
              <w:spacing w:line="288" w:lineRule="auto"/>
              <w:ind w:right="-2"/>
              <w:jc w:val="right"/>
              <w:rPr>
                <w:rFonts w:ascii="Arial" w:hAnsi="Arial" w:cs="Arial"/>
                <w:sz w:val="18"/>
                <w:szCs w:val="18"/>
              </w:rPr>
            </w:pPr>
          </w:p>
        </w:tc>
      </w:tr>
      <w:tr w:rsidR="00EF0573" w:rsidRPr="00985324" w:rsidTr="00EF0573">
        <w:tblPrEx>
          <w:tblCellMar>
            <w:top w:w="0" w:type="dxa"/>
            <w:left w:w="0" w:type="dxa"/>
            <w:bottom w:w="0" w:type="dxa"/>
            <w:right w:w="0" w:type="dxa"/>
          </w:tblCellMar>
        </w:tblPrEx>
        <w:tc>
          <w:tcPr>
            <w:tcW w:w="2835" w:type="dxa"/>
            <w:vAlign w:val="bottom"/>
          </w:tcPr>
          <w:p w:rsidR="00EF0573" w:rsidRPr="00602D16" w:rsidRDefault="00EF0573" w:rsidP="00EF0573">
            <w:pPr>
              <w:spacing w:line="288" w:lineRule="auto"/>
              <w:ind w:right="-2"/>
              <w:rPr>
                <w:rFonts w:ascii="Arial" w:hAnsi="Arial" w:cs="Arial"/>
                <w:b/>
                <w:color w:val="003366"/>
                <w:sz w:val="18"/>
                <w:szCs w:val="18"/>
              </w:rPr>
            </w:pPr>
            <w:r w:rsidRPr="00602D16">
              <w:rPr>
                <w:rFonts w:ascii="Arial" w:hAnsi="Arial" w:cs="Arial"/>
                <w:b/>
                <w:color w:val="003366"/>
                <w:sz w:val="18"/>
                <w:szCs w:val="18"/>
              </w:rPr>
              <w:t>For media enquiries:</w:t>
            </w:r>
          </w:p>
        </w:tc>
        <w:tc>
          <w:tcPr>
            <w:tcW w:w="3969" w:type="dxa"/>
            <w:vAlign w:val="bottom"/>
          </w:tcPr>
          <w:p w:rsidR="00EF0573" w:rsidRPr="00985324" w:rsidRDefault="00EF0573" w:rsidP="00EF0573">
            <w:pPr>
              <w:spacing w:line="288" w:lineRule="auto"/>
              <w:ind w:right="-2"/>
              <w:rPr>
                <w:rFonts w:ascii="Arial" w:hAnsi="Arial" w:cs="Arial"/>
                <w:sz w:val="18"/>
                <w:szCs w:val="18"/>
              </w:rPr>
            </w:pPr>
          </w:p>
        </w:tc>
        <w:tc>
          <w:tcPr>
            <w:tcW w:w="2268" w:type="dxa"/>
            <w:vAlign w:val="bottom"/>
          </w:tcPr>
          <w:p w:rsidR="00EF0573" w:rsidRPr="00985324" w:rsidRDefault="00EF0573" w:rsidP="00EF0573">
            <w:pPr>
              <w:spacing w:line="288" w:lineRule="auto"/>
              <w:ind w:right="-2"/>
              <w:jc w:val="right"/>
              <w:rPr>
                <w:rFonts w:ascii="Arial" w:hAnsi="Arial" w:cs="Arial"/>
                <w:sz w:val="18"/>
                <w:szCs w:val="18"/>
              </w:rPr>
            </w:pPr>
          </w:p>
        </w:tc>
      </w:tr>
      <w:tr w:rsidR="00EF0573" w:rsidRPr="00985324" w:rsidTr="00EF0573">
        <w:tblPrEx>
          <w:tblCellMar>
            <w:top w:w="0" w:type="dxa"/>
            <w:left w:w="0" w:type="dxa"/>
            <w:bottom w:w="0" w:type="dxa"/>
            <w:right w:w="0" w:type="dxa"/>
          </w:tblCellMar>
        </w:tblPrEx>
        <w:tc>
          <w:tcPr>
            <w:tcW w:w="2835" w:type="dxa"/>
            <w:vAlign w:val="bottom"/>
          </w:tcPr>
          <w:p w:rsidR="00EF0573" w:rsidRPr="002B720B" w:rsidRDefault="00EF0573" w:rsidP="00EF0573">
            <w:pPr>
              <w:spacing w:line="288" w:lineRule="auto"/>
              <w:ind w:right="-2"/>
              <w:rPr>
                <w:rFonts w:ascii="Arial" w:hAnsi="Arial" w:cs="Arial"/>
                <w:sz w:val="18"/>
                <w:szCs w:val="18"/>
              </w:rPr>
            </w:pPr>
          </w:p>
        </w:tc>
        <w:tc>
          <w:tcPr>
            <w:tcW w:w="3969" w:type="dxa"/>
            <w:vAlign w:val="bottom"/>
          </w:tcPr>
          <w:p w:rsidR="00EF0573" w:rsidRPr="002B720B" w:rsidRDefault="00EF0573" w:rsidP="00EF0573">
            <w:pPr>
              <w:spacing w:line="288" w:lineRule="auto"/>
              <w:ind w:right="-2"/>
              <w:rPr>
                <w:rFonts w:ascii="Arial" w:hAnsi="Arial" w:cs="Arial"/>
                <w:sz w:val="18"/>
                <w:szCs w:val="18"/>
              </w:rPr>
            </w:pPr>
          </w:p>
        </w:tc>
        <w:tc>
          <w:tcPr>
            <w:tcW w:w="2268" w:type="dxa"/>
            <w:vAlign w:val="bottom"/>
          </w:tcPr>
          <w:p w:rsidR="00EF0573" w:rsidRPr="002B720B" w:rsidRDefault="00EF0573" w:rsidP="00EF0573">
            <w:pPr>
              <w:spacing w:line="288" w:lineRule="auto"/>
              <w:ind w:right="-2"/>
              <w:jc w:val="right"/>
              <w:rPr>
                <w:rFonts w:ascii="Arial" w:hAnsi="Arial" w:cs="Arial"/>
                <w:sz w:val="18"/>
                <w:szCs w:val="18"/>
              </w:rPr>
            </w:pPr>
          </w:p>
        </w:tc>
      </w:tr>
      <w:tr w:rsidR="00EF0573" w:rsidRPr="00985324" w:rsidTr="00EF0573">
        <w:tblPrEx>
          <w:tblCellMar>
            <w:top w:w="0" w:type="dxa"/>
            <w:left w:w="0" w:type="dxa"/>
            <w:bottom w:w="0" w:type="dxa"/>
            <w:right w:w="0" w:type="dxa"/>
          </w:tblCellMar>
        </w:tblPrEx>
        <w:tc>
          <w:tcPr>
            <w:tcW w:w="2835" w:type="dxa"/>
            <w:vAlign w:val="bottom"/>
          </w:tcPr>
          <w:p w:rsidR="00EF0573" w:rsidRPr="00985324" w:rsidRDefault="008B65B5" w:rsidP="00EF0573">
            <w:pPr>
              <w:spacing w:line="288" w:lineRule="auto"/>
              <w:ind w:right="-2"/>
              <w:rPr>
                <w:rFonts w:ascii="Arial" w:hAnsi="Arial" w:cs="Arial"/>
                <w:sz w:val="18"/>
                <w:szCs w:val="18"/>
              </w:rPr>
            </w:pPr>
            <w:r>
              <w:rPr>
                <w:rFonts w:ascii="Arial" w:hAnsi="Arial" w:cs="Arial"/>
                <w:sz w:val="18"/>
                <w:szCs w:val="18"/>
              </w:rPr>
              <w:t>Neil Moorhouse</w:t>
            </w:r>
          </w:p>
        </w:tc>
        <w:tc>
          <w:tcPr>
            <w:tcW w:w="3969" w:type="dxa"/>
            <w:vAlign w:val="bottom"/>
          </w:tcPr>
          <w:p w:rsidR="00EF0573" w:rsidRPr="00985324" w:rsidRDefault="00EF0573" w:rsidP="00EF0573">
            <w:pPr>
              <w:spacing w:line="288" w:lineRule="auto"/>
              <w:ind w:right="-2"/>
              <w:rPr>
                <w:rFonts w:ascii="Arial" w:hAnsi="Arial" w:cs="Arial"/>
                <w:sz w:val="18"/>
                <w:szCs w:val="18"/>
              </w:rPr>
            </w:pPr>
            <w:r>
              <w:rPr>
                <w:rFonts w:ascii="Arial" w:hAnsi="Arial" w:cs="Arial"/>
                <w:sz w:val="18"/>
                <w:szCs w:val="18"/>
              </w:rPr>
              <w:t xml:space="preserve">Head of Group </w:t>
            </w:r>
            <w:r w:rsidR="008B65B5">
              <w:rPr>
                <w:rFonts w:ascii="Arial" w:hAnsi="Arial" w:cs="Arial"/>
                <w:sz w:val="18"/>
                <w:szCs w:val="18"/>
              </w:rPr>
              <w:t>Media Centre</w:t>
            </w:r>
          </w:p>
        </w:tc>
        <w:tc>
          <w:tcPr>
            <w:tcW w:w="2268" w:type="dxa"/>
            <w:vAlign w:val="bottom"/>
          </w:tcPr>
          <w:p w:rsidR="00EF0573" w:rsidRPr="00985324" w:rsidRDefault="00EF0573" w:rsidP="00EF0573">
            <w:pPr>
              <w:spacing w:line="288" w:lineRule="auto"/>
              <w:ind w:right="-2"/>
              <w:jc w:val="right"/>
              <w:rPr>
                <w:rFonts w:ascii="Arial" w:hAnsi="Arial" w:cs="Arial"/>
                <w:sz w:val="18"/>
                <w:szCs w:val="18"/>
              </w:rPr>
            </w:pPr>
            <w:r>
              <w:rPr>
                <w:rFonts w:ascii="Arial" w:hAnsi="Arial" w:cs="Arial"/>
                <w:sz w:val="18"/>
                <w:szCs w:val="18"/>
              </w:rPr>
              <w:t>+44 (</w:t>
            </w:r>
            <w:r w:rsidRPr="00985324">
              <w:rPr>
                <w:rFonts w:ascii="Arial" w:hAnsi="Arial" w:cs="Arial"/>
                <w:sz w:val="18"/>
                <w:szCs w:val="18"/>
              </w:rPr>
              <w:t>0</w:t>
            </w:r>
            <w:r>
              <w:rPr>
                <w:rFonts w:ascii="Arial" w:hAnsi="Arial" w:cs="Arial"/>
                <w:sz w:val="18"/>
                <w:szCs w:val="18"/>
              </w:rPr>
              <w:t xml:space="preserve">) 131 </w:t>
            </w:r>
            <w:r w:rsidR="008B65B5">
              <w:rPr>
                <w:rFonts w:ascii="Arial" w:hAnsi="Arial" w:cs="Arial"/>
                <w:sz w:val="18"/>
                <w:szCs w:val="18"/>
              </w:rPr>
              <w:t>523</w:t>
            </w:r>
            <w:r>
              <w:rPr>
                <w:rFonts w:ascii="Arial" w:hAnsi="Arial" w:cs="Arial"/>
                <w:sz w:val="18"/>
                <w:szCs w:val="18"/>
              </w:rPr>
              <w:t xml:space="preserve"> </w:t>
            </w:r>
            <w:r w:rsidR="008B65B5">
              <w:rPr>
                <w:rFonts w:ascii="Arial" w:hAnsi="Arial" w:cs="Arial"/>
                <w:sz w:val="18"/>
                <w:szCs w:val="18"/>
              </w:rPr>
              <w:t>441</w:t>
            </w:r>
            <w:r>
              <w:rPr>
                <w:rFonts w:ascii="Arial" w:hAnsi="Arial" w:cs="Arial"/>
                <w:sz w:val="18"/>
                <w:szCs w:val="18"/>
              </w:rPr>
              <w:t>4</w:t>
            </w:r>
          </w:p>
        </w:tc>
      </w:tr>
      <w:tr w:rsidR="00EF0573" w:rsidRPr="00985324" w:rsidTr="00EF0573">
        <w:tblPrEx>
          <w:tblCellMar>
            <w:top w:w="0" w:type="dxa"/>
            <w:left w:w="0" w:type="dxa"/>
            <w:bottom w:w="0" w:type="dxa"/>
            <w:right w:w="0" w:type="dxa"/>
          </w:tblCellMar>
        </w:tblPrEx>
        <w:tc>
          <w:tcPr>
            <w:tcW w:w="2835" w:type="dxa"/>
            <w:vAlign w:val="bottom"/>
          </w:tcPr>
          <w:p w:rsidR="00EF0573" w:rsidRPr="00985324" w:rsidRDefault="00EF0573" w:rsidP="00EF0573">
            <w:pPr>
              <w:spacing w:line="288" w:lineRule="auto"/>
              <w:ind w:right="-2"/>
              <w:rPr>
                <w:rFonts w:ascii="Arial" w:hAnsi="Arial" w:cs="Arial"/>
                <w:sz w:val="18"/>
                <w:szCs w:val="18"/>
              </w:rPr>
            </w:pPr>
          </w:p>
        </w:tc>
        <w:tc>
          <w:tcPr>
            <w:tcW w:w="3969" w:type="dxa"/>
            <w:vAlign w:val="bottom"/>
          </w:tcPr>
          <w:p w:rsidR="00EF0573" w:rsidRPr="00985324" w:rsidRDefault="00EF0573" w:rsidP="00EF0573">
            <w:pPr>
              <w:spacing w:line="288" w:lineRule="auto"/>
              <w:ind w:right="-2"/>
              <w:rPr>
                <w:rFonts w:ascii="Arial" w:hAnsi="Arial" w:cs="Arial"/>
                <w:sz w:val="18"/>
                <w:szCs w:val="18"/>
              </w:rPr>
            </w:pPr>
          </w:p>
        </w:tc>
        <w:tc>
          <w:tcPr>
            <w:tcW w:w="2268" w:type="dxa"/>
            <w:vAlign w:val="bottom"/>
          </w:tcPr>
          <w:p w:rsidR="00EF0573" w:rsidRPr="00985324" w:rsidRDefault="00EF0573" w:rsidP="00EF0573">
            <w:pPr>
              <w:spacing w:line="288" w:lineRule="auto"/>
              <w:ind w:right="-2"/>
              <w:jc w:val="right"/>
              <w:rPr>
                <w:rFonts w:ascii="Arial" w:hAnsi="Arial" w:cs="Arial"/>
                <w:sz w:val="18"/>
                <w:szCs w:val="18"/>
              </w:rPr>
            </w:pPr>
            <w:r>
              <w:rPr>
                <w:rFonts w:ascii="Arial" w:hAnsi="Arial" w:cs="Arial"/>
                <w:sz w:val="18"/>
                <w:szCs w:val="18"/>
              </w:rPr>
              <w:t>+44 (</w:t>
            </w:r>
            <w:r w:rsidRPr="00985324">
              <w:rPr>
                <w:rFonts w:ascii="Arial" w:hAnsi="Arial" w:cs="Arial"/>
                <w:sz w:val="18"/>
                <w:szCs w:val="18"/>
              </w:rPr>
              <w:t>0</w:t>
            </w:r>
            <w:r>
              <w:rPr>
                <w:rFonts w:ascii="Arial" w:hAnsi="Arial" w:cs="Arial"/>
                <w:sz w:val="18"/>
                <w:szCs w:val="18"/>
              </w:rPr>
              <w:t xml:space="preserve">) </w:t>
            </w:r>
            <w:r w:rsidRPr="00985324">
              <w:rPr>
                <w:rFonts w:ascii="Arial" w:hAnsi="Arial" w:cs="Arial"/>
                <w:sz w:val="18"/>
                <w:szCs w:val="18"/>
              </w:rPr>
              <w:t>7</w:t>
            </w:r>
            <w:r w:rsidR="008B65B5">
              <w:rPr>
                <w:rFonts w:ascii="Arial" w:hAnsi="Arial" w:cs="Arial"/>
                <w:sz w:val="18"/>
                <w:szCs w:val="18"/>
              </w:rPr>
              <w:t>786</w:t>
            </w:r>
            <w:r w:rsidRPr="00985324">
              <w:rPr>
                <w:rFonts w:ascii="Arial" w:hAnsi="Arial" w:cs="Arial"/>
                <w:sz w:val="18"/>
                <w:szCs w:val="18"/>
              </w:rPr>
              <w:t xml:space="preserve"> </w:t>
            </w:r>
            <w:r>
              <w:rPr>
                <w:rFonts w:ascii="Arial" w:hAnsi="Arial" w:cs="Arial"/>
                <w:sz w:val="18"/>
                <w:szCs w:val="18"/>
              </w:rPr>
              <w:t>6</w:t>
            </w:r>
            <w:r w:rsidR="008B65B5">
              <w:rPr>
                <w:rFonts w:ascii="Arial" w:hAnsi="Arial" w:cs="Arial"/>
                <w:sz w:val="18"/>
                <w:szCs w:val="18"/>
              </w:rPr>
              <w:t>90029</w:t>
            </w:r>
          </w:p>
        </w:tc>
      </w:tr>
    </w:tbl>
    <w:p w:rsidR="00EF0573" w:rsidRDefault="00EF0573" w:rsidP="00EF0573">
      <w:pPr>
        <w:spacing w:after="120" w:line="288" w:lineRule="auto"/>
        <w:jc w:val="both"/>
        <w:outlineLvl w:val="0"/>
      </w:pPr>
    </w:p>
    <w:p w:rsidR="00600856" w:rsidRDefault="00600856" w:rsidP="00600856">
      <w:pPr>
        <w:spacing w:line="288" w:lineRule="auto"/>
        <w:outlineLvl w:val="0"/>
        <w:rPr>
          <w:lang w:eastAsia="zh-CN"/>
        </w:rPr>
      </w:pPr>
    </w:p>
    <w:p w:rsidR="00EF0573" w:rsidRDefault="00EF0573" w:rsidP="00600856">
      <w:pPr>
        <w:spacing w:line="288" w:lineRule="auto"/>
        <w:outlineLvl w:val="0"/>
        <w:rPr>
          <w:lang w:eastAsia="zh-CN"/>
        </w:rPr>
      </w:pPr>
    </w:p>
    <w:p w:rsidR="00600856" w:rsidRPr="00AD5692" w:rsidRDefault="00600856" w:rsidP="00600856">
      <w:pPr>
        <w:pStyle w:val="CM9"/>
        <w:snapToGrid w:val="0"/>
        <w:spacing w:after="0" w:line="288" w:lineRule="auto"/>
        <w:jc w:val="both"/>
        <w:rPr>
          <w:rFonts w:cs="Arial"/>
          <w:b/>
          <w:color w:val="003366"/>
          <w:sz w:val="20"/>
          <w:szCs w:val="20"/>
        </w:rPr>
      </w:pPr>
      <w:r w:rsidRPr="00AD5692">
        <w:rPr>
          <w:rFonts w:cs="Arial"/>
          <w:b/>
          <w:color w:val="003366"/>
          <w:sz w:val="20"/>
          <w:szCs w:val="20"/>
        </w:rPr>
        <w:t>Analysts’ conference call</w:t>
      </w:r>
    </w:p>
    <w:p w:rsidR="00600856" w:rsidRPr="00B1648F" w:rsidRDefault="00600856" w:rsidP="00600856">
      <w:pPr>
        <w:pStyle w:val="CM9"/>
        <w:snapToGrid w:val="0"/>
        <w:spacing w:after="120" w:line="288" w:lineRule="auto"/>
        <w:ind w:right="-1"/>
        <w:jc w:val="both"/>
        <w:rPr>
          <w:rFonts w:cs="Arial"/>
          <w:sz w:val="20"/>
          <w:szCs w:val="20"/>
        </w:rPr>
      </w:pPr>
      <w:r w:rsidRPr="00B1648F">
        <w:rPr>
          <w:rFonts w:cs="Arial"/>
          <w:sz w:val="20"/>
          <w:szCs w:val="20"/>
        </w:rPr>
        <w:t>Stephen Hester, Group Chief Executive, and Bruce Van Saun, Group Finance Director will be hosting an analyst and investor conference call this morning:</w:t>
      </w:r>
    </w:p>
    <w:p w:rsidR="00600856" w:rsidRPr="00B1648F" w:rsidRDefault="00600856" w:rsidP="00600856">
      <w:pPr>
        <w:pStyle w:val="CM9"/>
        <w:snapToGrid w:val="0"/>
        <w:spacing w:after="120" w:line="288" w:lineRule="auto"/>
        <w:jc w:val="both"/>
        <w:rPr>
          <w:sz w:val="20"/>
          <w:szCs w:val="20"/>
        </w:rPr>
      </w:pPr>
      <w:r w:rsidRPr="00B1648F">
        <w:rPr>
          <w:sz w:val="20"/>
          <w:szCs w:val="20"/>
        </w:rPr>
        <w:t>6 November 2009 at 9.00am</w:t>
      </w:r>
    </w:p>
    <w:p w:rsidR="00600856" w:rsidRPr="00AD5692" w:rsidRDefault="00600856" w:rsidP="00600856">
      <w:pPr>
        <w:pStyle w:val="CM9"/>
        <w:snapToGrid w:val="0"/>
        <w:spacing w:before="120" w:after="0" w:line="288" w:lineRule="auto"/>
        <w:jc w:val="both"/>
        <w:rPr>
          <w:rFonts w:cs="Arial"/>
          <w:sz w:val="20"/>
          <w:szCs w:val="20"/>
        </w:rPr>
      </w:pPr>
      <w:r w:rsidRPr="00AD5692">
        <w:rPr>
          <w:rFonts w:cs="Arial"/>
          <w:sz w:val="20"/>
          <w:szCs w:val="20"/>
        </w:rPr>
        <w:t>Dial in Details:</w:t>
      </w:r>
    </w:p>
    <w:p w:rsidR="00600856" w:rsidRPr="00AD5692" w:rsidRDefault="00600856" w:rsidP="00600856">
      <w:pPr>
        <w:autoSpaceDE w:val="0"/>
        <w:autoSpaceDN w:val="0"/>
        <w:adjustRightInd w:val="0"/>
        <w:snapToGrid w:val="0"/>
        <w:spacing w:line="288" w:lineRule="auto"/>
        <w:rPr>
          <w:rFonts w:ascii="Arial" w:eastAsia="MS Mincho" w:hAnsi="Arial" w:cs="Arial"/>
          <w:sz w:val="20"/>
        </w:rPr>
      </w:pPr>
      <w:r w:rsidRPr="00AD5692">
        <w:rPr>
          <w:rFonts w:ascii="Arial" w:eastAsia="MS Mincho" w:hAnsi="Arial" w:cs="Arial"/>
          <w:sz w:val="20"/>
        </w:rPr>
        <w:t>International – +44 (0) 1452 56</w:t>
      </w:r>
      <w:r>
        <w:rPr>
          <w:rFonts w:ascii="Arial" w:eastAsia="MS Mincho" w:hAnsi="Arial" w:cs="Arial"/>
          <w:sz w:val="20"/>
        </w:rPr>
        <w:t>8</w:t>
      </w:r>
      <w:r w:rsidRPr="00AD5692">
        <w:rPr>
          <w:rFonts w:ascii="Arial" w:eastAsia="MS Mincho" w:hAnsi="Arial" w:cs="Arial"/>
          <w:sz w:val="20"/>
        </w:rPr>
        <w:t xml:space="preserve"> 1</w:t>
      </w:r>
      <w:r>
        <w:rPr>
          <w:rFonts w:ascii="Arial" w:eastAsia="MS Mincho" w:hAnsi="Arial" w:cs="Arial"/>
          <w:sz w:val="20"/>
        </w:rPr>
        <w:t>72</w:t>
      </w:r>
    </w:p>
    <w:p w:rsidR="00600856" w:rsidRPr="00AD5692" w:rsidRDefault="00600856" w:rsidP="00600856">
      <w:pPr>
        <w:autoSpaceDE w:val="0"/>
        <w:autoSpaceDN w:val="0"/>
        <w:adjustRightInd w:val="0"/>
        <w:snapToGrid w:val="0"/>
        <w:spacing w:line="288" w:lineRule="auto"/>
        <w:rPr>
          <w:rFonts w:ascii="Arial" w:eastAsia="MS Mincho" w:hAnsi="Arial" w:cs="Arial"/>
          <w:sz w:val="20"/>
        </w:rPr>
      </w:pPr>
      <w:smartTag w:uri="urn:schemas-microsoft-com:office:smarttags" w:element="place">
        <w:smartTag w:uri="urn:schemas-microsoft-com:office:smarttags" w:element="country-region">
          <w:r w:rsidRPr="00AD5692">
            <w:rPr>
              <w:rFonts w:ascii="Arial" w:eastAsia="MS Mincho" w:hAnsi="Arial" w:cs="Arial"/>
              <w:sz w:val="20"/>
            </w:rPr>
            <w:t>UK</w:t>
          </w:r>
        </w:smartTag>
      </w:smartTag>
      <w:r w:rsidRPr="00AD5692">
        <w:rPr>
          <w:rFonts w:ascii="Arial" w:eastAsia="MS Mincho" w:hAnsi="Arial" w:cs="Arial"/>
          <w:sz w:val="20"/>
        </w:rPr>
        <w:t xml:space="preserve"> Free Call – 0800 </w:t>
      </w:r>
      <w:r>
        <w:rPr>
          <w:rFonts w:ascii="Arial" w:eastAsia="MS Mincho" w:hAnsi="Arial" w:cs="Arial"/>
          <w:sz w:val="20"/>
        </w:rPr>
        <w:t>694</w:t>
      </w:r>
      <w:r w:rsidRPr="00AD5692">
        <w:rPr>
          <w:rFonts w:ascii="Arial" w:eastAsia="MS Mincho" w:hAnsi="Arial" w:cs="Arial"/>
          <w:sz w:val="20"/>
        </w:rPr>
        <w:t xml:space="preserve"> </w:t>
      </w:r>
      <w:r>
        <w:rPr>
          <w:rFonts w:ascii="Arial" w:eastAsia="MS Mincho" w:hAnsi="Arial" w:cs="Arial"/>
          <w:sz w:val="20"/>
        </w:rPr>
        <w:t>8082</w:t>
      </w:r>
    </w:p>
    <w:p w:rsidR="00AA2E4D" w:rsidRPr="009F5280" w:rsidRDefault="00AA2E4D" w:rsidP="00600856">
      <w:pPr>
        <w:spacing w:line="288" w:lineRule="auto"/>
        <w:outlineLvl w:val="0"/>
        <w:rPr>
          <w:lang w:eastAsia="zh-CN"/>
        </w:rPr>
      </w:pPr>
    </w:p>
    <w:p w:rsidR="00096CD1" w:rsidRDefault="00096CD1" w:rsidP="004B2DE2">
      <w:pPr>
        <w:pStyle w:val="CM9"/>
        <w:snapToGrid w:val="0"/>
        <w:spacing w:after="0" w:line="288" w:lineRule="auto"/>
        <w:jc w:val="both"/>
        <w:rPr>
          <w:rFonts w:cs="Arial"/>
          <w:b/>
          <w:color w:val="003366"/>
          <w:sz w:val="20"/>
          <w:szCs w:val="20"/>
        </w:rPr>
      </w:pPr>
    </w:p>
    <w:p w:rsidR="004B2DE2" w:rsidRDefault="004B2DE2" w:rsidP="004B2DE2">
      <w:pPr>
        <w:pStyle w:val="CM9"/>
        <w:snapToGrid w:val="0"/>
        <w:spacing w:after="0" w:line="288" w:lineRule="auto"/>
        <w:jc w:val="both"/>
        <w:rPr>
          <w:rFonts w:cs="Arial"/>
          <w:b/>
          <w:color w:val="003366"/>
          <w:sz w:val="20"/>
          <w:szCs w:val="20"/>
        </w:rPr>
      </w:pPr>
      <w:r>
        <w:rPr>
          <w:rFonts w:cs="Arial"/>
          <w:b/>
          <w:color w:val="003366"/>
          <w:sz w:val="20"/>
          <w:szCs w:val="20"/>
        </w:rPr>
        <w:t>Slides</w:t>
      </w:r>
    </w:p>
    <w:p w:rsidR="004B2DE2" w:rsidRDefault="004B2DE2" w:rsidP="004B2DE2">
      <w:pPr>
        <w:pStyle w:val="CM9"/>
        <w:snapToGrid w:val="0"/>
        <w:spacing w:after="120" w:line="288" w:lineRule="auto"/>
        <w:ind w:right="-1"/>
        <w:jc w:val="both"/>
        <w:rPr>
          <w:sz w:val="20"/>
          <w:szCs w:val="20"/>
        </w:rPr>
      </w:pPr>
      <w:r w:rsidRPr="001A6398">
        <w:rPr>
          <w:sz w:val="20"/>
          <w:szCs w:val="20"/>
        </w:rPr>
        <w:t>Slides accompanying this document will be available</w:t>
      </w:r>
      <w:r>
        <w:rPr>
          <w:sz w:val="20"/>
          <w:szCs w:val="20"/>
        </w:rPr>
        <w:t xml:space="preserve"> on </w:t>
      </w:r>
      <w:hyperlink r:id="rId7" w:history="1">
        <w:r w:rsidRPr="00552D03">
          <w:rPr>
            <w:rStyle w:val="Hyperlink"/>
            <w:sz w:val="20"/>
          </w:rPr>
          <w:t>www.rbs.com/ir</w:t>
        </w:r>
      </w:hyperlink>
    </w:p>
    <w:p w:rsidR="00F2118C" w:rsidRDefault="00F2118C"/>
    <w:p w:rsidR="00547926" w:rsidRDefault="00547926"/>
    <w:p w:rsidR="00547926" w:rsidRDefault="00547926"/>
    <w:p w:rsidR="00547926" w:rsidRDefault="00547926" w:rsidP="00547926">
      <w:pPr>
        <w:pStyle w:val="EndnoteText"/>
        <w:outlineLvl w:val="0"/>
        <w:rPr>
          <w:rFonts w:ascii="Arial" w:hAnsi="Arial"/>
        </w:rPr>
      </w:pPr>
    </w:p>
    <w:p w:rsidR="00547926" w:rsidRDefault="00547926" w:rsidP="00547926">
      <w:pPr>
        <w:pStyle w:val="EndnoteText"/>
        <w:outlineLvl w:val="0"/>
        <w:rPr>
          <w:rFonts w:ascii="Arial" w:hAnsi="Arial"/>
        </w:rPr>
      </w:pPr>
    </w:p>
    <w:p w:rsidR="00547926" w:rsidRDefault="00547926" w:rsidP="00547926">
      <w:pPr>
        <w:pStyle w:val="EndnoteText"/>
        <w:outlineLvl w:val="0"/>
        <w:rPr>
          <w:rFonts w:ascii="Arial" w:hAnsi="Arial"/>
        </w:rPr>
      </w:pPr>
    </w:p>
    <w:p w:rsidR="00547926" w:rsidRDefault="00547926" w:rsidP="00547926">
      <w:pPr>
        <w:pStyle w:val="EndnoteText"/>
        <w:outlineLvl w:val="0"/>
        <w:rPr>
          <w:rFonts w:ascii="Arial" w:hAnsi="Arial"/>
        </w:rPr>
      </w:pPr>
      <w:r>
        <w:rPr>
          <w:rFonts w:ascii="Arial" w:hAnsi="Arial"/>
          <w:noProof/>
          <w:lang w:val="nl-NL" w:eastAsia="nl-NL"/>
        </w:rPr>
        <w:drawing>
          <wp:anchor distT="0" distB="0" distL="114300" distR="114300" simplePos="0" relativeHeight="251660288" behindDoc="0" locked="0" layoutInCell="0" allowOverlap="1">
            <wp:simplePos x="0" y="0"/>
            <wp:positionH relativeFrom="column">
              <wp:posOffset>3608705</wp:posOffset>
            </wp:positionH>
            <wp:positionV relativeFrom="paragraph">
              <wp:posOffset>-500380</wp:posOffset>
            </wp:positionV>
            <wp:extent cx="2171700" cy="993140"/>
            <wp:effectExtent l="19050" t="0" r="0" b="0"/>
            <wp:wrapNone/>
            <wp:docPr id="4" name="Picture 2" descr="RBS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BS NEW LOGO"/>
                    <pic:cNvPicPr>
                      <a:picLocks noChangeAspect="1" noChangeArrowheads="1"/>
                    </pic:cNvPicPr>
                  </pic:nvPicPr>
                  <pic:blipFill>
                    <a:blip r:embed="rId8" cstate="print"/>
                    <a:srcRect/>
                    <a:stretch>
                      <a:fillRect/>
                    </a:stretch>
                  </pic:blipFill>
                  <pic:spPr bwMode="auto">
                    <a:xfrm>
                      <a:off x="0" y="0"/>
                      <a:ext cx="2171700" cy="993140"/>
                    </a:xfrm>
                    <a:prstGeom prst="rect">
                      <a:avLst/>
                    </a:prstGeom>
                    <a:noFill/>
                  </pic:spPr>
                </pic:pic>
              </a:graphicData>
            </a:graphic>
          </wp:anchor>
        </w:drawing>
      </w:r>
    </w:p>
    <w:p w:rsidR="00547926" w:rsidRDefault="00547926" w:rsidP="00547926">
      <w:pPr>
        <w:outlineLvl w:val="0"/>
        <w:rPr>
          <w:rFonts w:ascii="Arial" w:hAnsi="Arial"/>
          <w:sz w:val="20"/>
        </w:rPr>
      </w:pPr>
    </w:p>
    <w:p w:rsidR="00547926" w:rsidRDefault="00547926" w:rsidP="00547926">
      <w:pPr>
        <w:ind w:right="-1"/>
        <w:jc w:val="right"/>
        <w:outlineLvl w:val="0"/>
        <w:rPr>
          <w:rFonts w:ascii="Arial" w:hAnsi="Arial"/>
          <w:sz w:val="20"/>
        </w:rPr>
      </w:pPr>
    </w:p>
    <w:p w:rsidR="00547926" w:rsidRDefault="00547926" w:rsidP="00547926">
      <w:pPr>
        <w:ind w:right="-1"/>
        <w:jc w:val="right"/>
        <w:outlineLvl w:val="0"/>
        <w:rPr>
          <w:rFonts w:ascii="Arial" w:hAnsi="Arial"/>
          <w:sz w:val="20"/>
        </w:rPr>
      </w:pPr>
    </w:p>
    <w:p w:rsidR="00547926" w:rsidRPr="00607AF1" w:rsidRDefault="00547926" w:rsidP="00547926">
      <w:pPr>
        <w:pBdr>
          <w:bottom w:val="single" w:sz="4" w:space="1" w:color="003366"/>
        </w:pBdr>
        <w:spacing w:line="120" w:lineRule="auto"/>
        <w:ind w:right="-1"/>
        <w:jc w:val="right"/>
        <w:outlineLvl w:val="0"/>
        <w:rPr>
          <w:rFonts w:ascii="Arial (W1)" w:hAnsi="Arial (W1)"/>
          <w:color w:val="003366"/>
          <w:sz w:val="20"/>
        </w:rPr>
      </w:pPr>
    </w:p>
    <w:p w:rsidR="00547926" w:rsidRDefault="00547926" w:rsidP="00547926">
      <w:pPr>
        <w:ind w:right="-908"/>
        <w:jc w:val="center"/>
        <w:outlineLvl w:val="0"/>
        <w:rPr>
          <w:rFonts w:ascii="Arial" w:hAnsi="Arial"/>
          <w:color w:val="000080"/>
          <w:sz w:val="64"/>
        </w:rPr>
      </w:pPr>
    </w:p>
    <w:p w:rsidR="00547926" w:rsidRDefault="00547926" w:rsidP="00547926">
      <w:pPr>
        <w:pStyle w:val="EndnoteText"/>
        <w:jc w:val="center"/>
        <w:outlineLvl w:val="0"/>
        <w:rPr>
          <w:rFonts w:ascii="Arial" w:hAnsi="Arial"/>
          <w:color w:val="000080"/>
          <w:sz w:val="64"/>
        </w:rPr>
      </w:pPr>
    </w:p>
    <w:p w:rsidR="00547926" w:rsidRDefault="00547926" w:rsidP="00547926">
      <w:pPr>
        <w:jc w:val="center"/>
        <w:outlineLvl w:val="0"/>
        <w:rPr>
          <w:rFonts w:ascii="Arial" w:hAnsi="Arial"/>
          <w:color w:val="000080"/>
          <w:sz w:val="64"/>
        </w:rPr>
      </w:pPr>
    </w:p>
    <w:p w:rsidR="00547926" w:rsidRDefault="00547926" w:rsidP="00547926">
      <w:pPr>
        <w:jc w:val="center"/>
        <w:outlineLvl w:val="0"/>
        <w:rPr>
          <w:rFonts w:ascii="Arial" w:hAnsi="Arial"/>
          <w:color w:val="000080"/>
          <w:sz w:val="64"/>
        </w:rPr>
      </w:pPr>
    </w:p>
    <w:p w:rsidR="00547926" w:rsidRDefault="00547926" w:rsidP="00547926">
      <w:pPr>
        <w:ind w:right="-335"/>
        <w:jc w:val="center"/>
        <w:outlineLvl w:val="0"/>
        <w:rPr>
          <w:rFonts w:ascii="Arial" w:hAnsi="Arial"/>
          <w:color w:val="000080"/>
          <w:sz w:val="64"/>
        </w:rPr>
      </w:pPr>
      <w:r>
        <w:rPr>
          <w:rFonts w:ascii="Arial" w:hAnsi="Arial"/>
          <w:color w:val="000080"/>
          <w:sz w:val="64"/>
        </w:rPr>
        <w:t>Third quarter 2009 results</w:t>
      </w:r>
    </w:p>
    <w:p w:rsidR="00547926" w:rsidRDefault="00547926" w:rsidP="00547926">
      <w:pPr>
        <w:ind w:right="-335"/>
        <w:jc w:val="center"/>
        <w:outlineLvl w:val="0"/>
        <w:rPr>
          <w:rFonts w:ascii="Arial" w:hAnsi="Arial"/>
          <w:color w:val="000080"/>
          <w:sz w:val="64"/>
        </w:rPr>
      </w:pPr>
    </w:p>
    <w:p w:rsidR="00547926" w:rsidRDefault="00547926" w:rsidP="00547926">
      <w:pPr>
        <w:ind w:right="-335"/>
        <w:jc w:val="center"/>
        <w:outlineLvl w:val="0"/>
        <w:rPr>
          <w:rFonts w:ascii="Arial" w:hAnsi="Arial"/>
          <w:sz w:val="20"/>
        </w:rPr>
      </w:pPr>
    </w:p>
    <w:p w:rsidR="00547926" w:rsidRPr="00660616" w:rsidRDefault="00547926" w:rsidP="00547926">
      <w:pPr>
        <w:rPr>
          <w:rFonts w:ascii="Arial" w:hAnsi="Arial"/>
          <w:sz w:val="20"/>
        </w:rPr>
      </w:pPr>
    </w:p>
    <w:p w:rsidR="00547926" w:rsidRPr="00660616" w:rsidRDefault="00547926" w:rsidP="00547926">
      <w:pPr>
        <w:rPr>
          <w:rFonts w:ascii="Arial" w:hAnsi="Arial"/>
          <w:sz w:val="20"/>
        </w:rPr>
      </w:pPr>
    </w:p>
    <w:p w:rsidR="00547926" w:rsidRPr="00660616" w:rsidRDefault="00547926" w:rsidP="00547926">
      <w:pPr>
        <w:rPr>
          <w:rFonts w:ascii="Arial" w:hAnsi="Arial"/>
          <w:sz w:val="20"/>
        </w:rPr>
      </w:pPr>
    </w:p>
    <w:p w:rsidR="00547926" w:rsidRDefault="00547926" w:rsidP="00547926">
      <w:pPr>
        <w:rPr>
          <w:rFonts w:ascii="Arial" w:hAnsi="Arial"/>
          <w:sz w:val="20"/>
        </w:rPr>
      </w:pPr>
    </w:p>
    <w:p w:rsidR="00547926" w:rsidRPr="00660616" w:rsidRDefault="00547926" w:rsidP="00547926">
      <w:pPr>
        <w:rPr>
          <w:rFonts w:ascii="Arial" w:hAnsi="Arial"/>
          <w:sz w:val="20"/>
        </w:rPr>
      </w:pPr>
    </w:p>
    <w:p w:rsidR="00547926" w:rsidRPr="00660616" w:rsidRDefault="00547926" w:rsidP="00547926">
      <w:pPr>
        <w:rPr>
          <w:rFonts w:ascii="Arial" w:hAnsi="Arial"/>
          <w:sz w:val="20"/>
        </w:rPr>
      </w:pPr>
    </w:p>
    <w:p w:rsidR="00547926" w:rsidRPr="00660616" w:rsidRDefault="00547926" w:rsidP="00547926">
      <w:pPr>
        <w:rPr>
          <w:rFonts w:ascii="Arial" w:hAnsi="Arial"/>
          <w:sz w:val="20"/>
        </w:rPr>
      </w:pPr>
    </w:p>
    <w:p w:rsidR="00547926" w:rsidRPr="00660616" w:rsidRDefault="00547926" w:rsidP="00547926">
      <w:pPr>
        <w:rPr>
          <w:rFonts w:ascii="Arial" w:hAnsi="Arial"/>
          <w:sz w:val="20"/>
        </w:rPr>
      </w:pPr>
    </w:p>
    <w:p w:rsidR="00547926" w:rsidRPr="00660616" w:rsidRDefault="00547926" w:rsidP="00547926">
      <w:pPr>
        <w:rPr>
          <w:rFonts w:ascii="Arial" w:hAnsi="Arial"/>
          <w:sz w:val="20"/>
        </w:rPr>
      </w:pPr>
    </w:p>
    <w:p w:rsidR="00547926" w:rsidRPr="00660616" w:rsidRDefault="00547926" w:rsidP="00547926">
      <w:pPr>
        <w:rPr>
          <w:rFonts w:ascii="Arial" w:hAnsi="Arial"/>
          <w:sz w:val="20"/>
        </w:rPr>
      </w:pPr>
    </w:p>
    <w:p w:rsidR="00547926" w:rsidRPr="00660616" w:rsidRDefault="00547926" w:rsidP="00547926">
      <w:pPr>
        <w:rPr>
          <w:rFonts w:ascii="Arial" w:hAnsi="Arial"/>
          <w:sz w:val="20"/>
        </w:rPr>
      </w:pPr>
    </w:p>
    <w:p w:rsidR="00547926" w:rsidRPr="00660616" w:rsidRDefault="00547926" w:rsidP="00547926">
      <w:pPr>
        <w:rPr>
          <w:rFonts w:ascii="Arial" w:hAnsi="Arial"/>
          <w:sz w:val="20"/>
        </w:rPr>
      </w:pPr>
    </w:p>
    <w:p w:rsidR="00547926" w:rsidRPr="00660616" w:rsidRDefault="00547926" w:rsidP="00547926">
      <w:pPr>
        <w:rPr>
          <w:rFonts w:ascii="Arial" w:hAnsi="Arial"/>
          <w:sz w:val="20"/>
        </w:rPr>
      </w:pPr>
    </w:p>
    <w:p w:rsidR="00547926" w:rsidRPr="00660616" w:rsidRDefault="00547926" w:rsidP="00547926">
      <w:pPr>
        <w:rPr>
          <w:rFonts w:ascii="Arial" w:hAnsi="Arial"/>
          <w:sz w:val="20"/>
        </w:rPr>
      </w:pPr>
    </w:p>
    <w:p w:rsidR="00547926" w:rsidRDefault="00547926" w:rsidP="00547926">
      <w:pPr>
        <w:jc w:val="center"/>
        <w:rPr>
          <w:rFonts w:ascii="Arial" w:hAnsi="Arial"/>
          <w:sz w:val="20"/>
        </w:rPr>
      </w:pPr>
    </w:p>
    <w:p w:rsidR="00547926" w:rsidRDefault="00547926" w:rsidP="00547926">
      <w:pPr>
        <w:rPr>
          <w:rFonts w:ascii="Arial" w:hAnsi="Arial"/>
          <w:sz w:val="20"/>
        </w:rPr>
      </w:pPr>
    </w:p>
    <w:p w:rsidR="00547926" w:rsidRPr="00660616" w:rsidRDefault="00547926" w:rsidP="00547926">
      <w:pPr>
        <w:rPr>
          <w:rFonts w:ascii="Arial" w:hAnsi="Arial"/>
          <w:sz w:val="20"/>
        </w:rPr>
        <w:sectPr w:rsidR="00547926" w:rsidRPr="00660616" w:rsidSect="00055219">
          <w:footerReference w:type="first" r:id="rId9"/>
          <w:pgSz w:w="11907" w:h="16840" w:code="9"/>
          <w:pgMar w:top="1418" w:right="1418" w:bottom="1701" w:left="1418" w:header="720" w:footer="720" w:gutter="0"/>
          <w:pgNumType w:start="1"/>
          <w:cols w:space="720"/>
          <w:titlePg/>
        </w:sectPr>
      </w:pPr>
    </w:p>
    <w:p w:rsidR="00547926" w:rsidRPr="00607AF1" w:rsidRDefault="00547926" w:rsidP="00547926">
      <w:pPr>
        <w:spacing w:line="288" w:lineRule="auto"/>
        <w:ind w:right="-1"/>
        <w:outlineLvl w:val="0"/>
        <w:rPr>
          <w:rFonts w:ascii="Arial (W1)" w:hAnsi="Arial (W1)"/>
          <w:b/>
          <w:color w:val="003366"/>
          <w:sz w:val="20"/>
        </w:rPr>
      </w:pPr>
    </w:p>
    <w:p w:rsidR="00547926" w:rsidRPr="00607AF1" w:rsidRDefault="00547926" w:rsidP="00547926">
      <w:pPr>
        <w:pBdr>
          <w:bottom w:val="single" w:sz="4" w:space="1" w:color="003366"/>
        </w:pBdr>
        <w:spacing w:line="288" w:lineRule="auto"/>
        <w:ind w:right="-1"/>
        <w:outlineLvl w:val="0"/>
        <w:rPr>
          <w:rFonts w:ascii="Arial (W1)" w:hAnsi="Arial (W1)"/>
          <w:b/>
          <w:color w:val="003366"/>
          <w:sz w:val="20"/>
        </w:rPr>
      </w:pPr>
      <w:r w:rsidRPr="00607AF1">
        <w:rPr>
          <w:rFonts w:ascii="Arial (W1)" w:hAnsi="Arial (W1)"/>
          <w:b/>
          <w:color w:val="003366"/>
          <w:sz w:val="20"/>
        </w:rPr>
        <w:t xml:space="preserve">Contents </w:t>
      </w:r>
    </w:p>
    <w:p w:rsidR="00547926" w:rsidRDefault="00547926" w:rsidP="00547926">
      <w:pPr>
        <w:spacing w:line="288" w:lineRule="auto"/>
        <w:ind w:right="-1"/>
        <w:outlineLvl w:val="0"/>
        <w:rPr>
          <w:rFonts w:ascii="Arial" w:hAnsi="Arial"/>
          <w:b/>
          <w:sz w:val="18"/>
        </w:rPr>
      </w:pPr>
    </w:p>
    <w:tbl>
      <w:tblPr>
        <w:tblW w:w="9072" w:type="dxa"/>
        <w:tblLayout w:type="fixed"/>
        <w:tblCellMar>
          <w:left w:w="0" w:type="dxa"/>
          <w:right w:w="0" w:type="dxa"/>
        </w:tblCellMar>
        <w:tblLook w:val="0000"/>
      </w:tblPr>
      <w:tblGrid>
        <w:gridCol w:w="7938"/>
        <w:gridCol w:w="1134"/>
      </w:tblGrid>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p>
        </w:tc>
        <w:tc>
          <w:tcPr>
            <w:tcW w:w="1134" w:type="dxa"/>
            <w:vAlign w:val="bottom"/>
          </w:tcPr>
          <w:p w:rsidR="00547926" w:rsidRPr="00F30931" w:rsidRDefault="00547926" w:rsidP="00EA5686">
            <w:pPr>
              <w:spacing w:line="288" w:lineRule="auto"/>
              <w:jc w:val="right"/>
              <w:rPr>
                <w:rFonts w:ascii="Arial" w:hAnsi="Arial"/>
                <w:color w:val="003366"/>
                <w:sz w:val="18"/>
              </w:rPr>
            </w:pPr>
            <w:r w:rsidRPr="00F30931">
              <w:rPr>
                <w:rFonts w:ascii="Arial" w:hAnsi="Arial"/>
                <w:b/>
                <w:color w:val="003366"/>
                <w:sz w:val="18"/>
              </w:rPr>
              <w:t>Page </w:t>
            </w:r>
          </w:p>
        </w:tc>
      </w:tr>
      <w:tr w:rsidR="00547926" w:rsidTr="00EA5686">
        <w:tblPrEx>
          <w:tblCellMar>
            <w:top w:w="0" w:type="dxa"/>
            <w:left w:w="0" w:type="dxa"/>
            <w:bottom w:w="0" w:type="dxa"/>
            <w:right w:w="0" w:type="dxa"/>
          </w:tblCellMar>
        </w:tblPrEx>
        <w:trPr>
          <w:cantSplit/>
          <w:trHeight w:hRule="exact" w:val="119"/>
        </w:trPr>
        <w:tc>
          <w:tcPr>
            <w:tcW w:w="7938" w:type="dxa"/>
            <w:vAlign w:val="bottom"/>
          </w:tcPr>
          <w:p w:rsidR="00547926" w:rsidRDefault="00547926" w:rsidP="00EA5686">
            <w:pPr>
              <w:spacing w:line="288" w:lineRule="auto"/>
              <w:ind w:right="-52"/>
              <w:rPr>
                <w:rFonts w:ascii="Arial" w:hAnsi="Arial"/>
                <w:sz w:val="18"/>
              </w:rPr>
            </w:pPr>
          </w:p>
        </w:tc>
        <w:tc>
          <w:tcPr>
            <w:tcW w:w="1134" w:type="dxa"/>
            <w:vAlign w:val="bottom"/>
          </w:tcPr>
          <w:p w:rsidR="00547926" w:rsidRDefault="00547926" w:rsidP="00EA5686">
            <w:pPr>
              <w:spacing w:line="288" w:lineRule="auto"/>
              <w:jc w:val="right"/>
              <w:rPr>
                <w:rFonts w:ascii="Arial" w:hAnsi="Arial"/>
                <w:sz w:val="18"/>
              </w:rPr>
            </w:pP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r>
              <w:rPr>
                <w:rFonts w:ascii="Arial" w:hAnsi="Arial"/>
                <w:sz w:val="18"/>
              </w:rPr>
              <w:t>Forward-looking statements</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3</w:t>
            </w:r>
          </w:p>
        </w:tc>
      </w:tr>
      <w:tr w:rsidR="00547926" w:rsidTr="00EA5686">
        <w:tblPrEx>
          <w:tblCellMar>
            <w:top w:w="0" w:type="dxa"/>
            <w:left w:w="0" w:type="dxa"/>
            <w:bottom w:w="0" w:type="dxa"/>
            <w:right w:w="0" w:type="dxa"/>
          </w:tblCellMar>
        </w:tblPrEx>
        <w:trPr>
          <w:cantSplit/>
          <w:trHeight w:hRule="exact" w:val="119"/>
        </w:trPr>
        <w:tc>
          <w:tcPr>
            <w:tcW w:w="7938" w:type="dxa"/>
            <w:vAlign w:val="bottom"/>
          </w:tcPr>
          <w:p w:rsidR="00547926" w:rsidRDefault="00547926" w:rsidP="00EA5686">
            <w:pPr>
              <w:spacing w:line="288" w:lineRule="auto"/>
              <w:ind w:right="-52"/>
              <w:rPr>
                <w:rFonts w:ascii="Arial" w:hAnsi="Arial"/>
                <w:sz w:val="18"/>
              </w:rPr>
            </w:pPr>
          </w:p>
        </w:tc>
        <w:tc>
          <w:tcPr>
            <w:tcW w:w="1134" w:type="dxa"/>
            <w:vAlign w:val="bottom"/>
          </w:tcPr>
          <w:p w:rsidR="00547926" w:rsidRDefault="00547926" w:rsidP="00EA5686">
            <w:pPr>
              <w:spacing w:line="288" w:lineRule="auto"/>
              <w:jc w:val="right"/>
              <w:rPr>
                <w:rFonts w:ascii="Arial" w:hAnsi="Arial"/>
                <w:sz w:val="18"/>
              </w:rPr>
            </w:pP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r>
              <w:rPr>
                <w:rFonts w:ascii="Arial" w:hAnsi="Arial"/>
                <w:sz w:val="18"/>
              </w:rPr>
              <w:t>Presentation of information</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4</w:t>
            </w:r>
          </w:p>
        </w:tc>
      </w:tr>
      <w:tr w:rsidR="00547926" w:rsidTr="00EA5686">
        <w:tblPrEx>
          <w:tblCellMar>
            <w:top w:w="0" w:type="dxa"/>
            <w:left w:w="0" w:type="dxa"/>
            <w:bottom w:w="0" w:type="dxa"/>
            <w:right w:w="0" w:type="dxa"/>
          </w:tblCellMar>
        </w:tblPrEx>
        <w:trPr>
          <w:cantSplit/>
          <w:trHeight w:hRule="exact" w:val="119"/>
        </w:trPr>
        <w:tc>
          <w:tcPr>
            <w:tcW w:w="7938" w:type="dxa"/>
            <w:vAlign w:val="bottom"/>
          </w:tcPr>
          <w:p w:rsidR="00547926" w:rsidRDefault="00547926" w:rsidP="00EA5686">
            <w:pPr>
              <w:spacing w:line="288" w:lineRule="auto"/>
              <w:ind w:right="-52"/>
              <w:rPr>
                <w:rFonts w:ascii="Arial" w:hAnsi="Arial"/>
                <w:sz w:val="18"/>
              </w:rPr>
            </w:pPr>
          </w:p>
        </w:tc>
        <w:tc>
          <w:tcPr>
            <w:tcW w:w="1134" w:type="dxa"/>
            <w:vAlign w:val="bottom"/>
          </w:tcPr>
          <w:p w:rsidR="00547926" w:rsidRDefault="00547926" w:rsidP="00EA5686">
            <w:pPr>
              <w:spacing w:line="288" w:lineRule="auto"/>
              <w:jc w:val="right"/>
              <w:rPr>
                <w:rFonts w:ascii="Arial" w:hAnsi="Arial"/>
                <w:sz w:val="18"/>
              </w:rPr>
            </w:pP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r>
              <w:rPr>
                <w:rFonts w:ascii="Arial" w:hAnsi="Arial"/>
                <w:sz w:val="18"/>
              </w:rPr>
              <w:t>Results summary – pro forma</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5</w:t>
            </w:r>
          </w:p>
        </w:tc>
      </w:tr>
      <w:tr w:rsidR="00547926" w:rsidTr="00EA5686">
        <w:tblPrEx>
          <w:tblCellMar>
            <w:top w:w="0" w:type="dxa"/>
            <w:left w:w="0" w:type="dxa"/>
            <w:bottom w:w="0" w:type="dxa"/>
            <w:right w:w="0" w:type="dxa"/>
          </w:tblCellMar>
        </w:tblPrEx>
        <w:trPr>
          <w:cantSplit/>
          <w:trHeight w:hRule="exact" w:val="119"/>
        </w:trPr>
        <w:tc>
          <w:tcPr>
            <w:tcW w:w="7938" w:type="dxa"/>
            <w:vAlign w:val="bottom"/>
          </w:tcPr>
          <w:p w:rsidR="00547926" w:rsidRDefault="00547926" w:rsidP="00EA5686">
            <w:pPr>
              <w:spacing w:line="288" w:lineRule="auto"/>
              <w:ind w:right="-52"/>
              <w:rPr>
                <w:rFonts w:ascii="Arial" w:hAnsi="Arial"/>
                <w:sz w:val="18"/>
              </w:rPr>
            </w:pPr>
          </w:p>
        </w:tc>
        <w:tc>
          <w:tcPr>
            <w:tcW w:w="1134" w:type="dxa"/>
            <w:vAlign w:val="bottom"/>
          </w:tcPr>
          <w:p w:rsidR="00547926" w:rsidRDefault="00547926" w:rsidP="00EA5686">
            <w:pPr>
              <w:spacing w:line="288" w:lineRule="auto"/>
              <w:jc w:val="right"/>
              <w:rPr>
                <w:rFonts w:ascii="Arial" w:hAnsi="Arial"/>
                <w:sz w:val="18"/>
              </w:rPr>
            </w:pP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r>
              <w:rPr>
                <w:rFonts w:ascii="Arial" w:hAnsi="Arial"/>
                <w:sz w:val="18"/>
              </w:rPr>
              <w:t>Results summary – statutory</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7</w:t>
            </w:r>
          </w:p>
        </w:tc>
      </w:tr>
      <w:tr w:rsidR="00547926" w:rsidTr="00EA5686">
        <w:tblPrEx>
          <w:tblCellMar>
            <w:top w:w="0" w:type="dxa"/>
            <w:left w:w="0" w:type="dxa"/>
            <w:bottom w:w="0" w:type="dxa"/>
            <w:right w:w="0" w:type="dxa"/>
          </w:tblCellMar>
        </w:tblPrEx>
        <w:trPr>
          <w:cantSplit/>
          <w:trHeight w:hRule="exact" w:val="119"/>
        </w:trPr>
        <w:tc>
          <w:tcPr>
            <w:tcW w:w="7938" w:type="dxa"/>
            <w:vAlign w:val="bottom"/>
          </w:tcPr>
          <w:p w:rsidR="00547926" w:rsidRDefault="00547926" w:rsidP="00EA5686">
            <w:pPr>
              <w:spacing w:line="288" w:lineRule="auto"/>
              <w:ind w:right="-52"/>
              <w:rPr>
                <w:rFonts w:ascii="Arial" w:hAnsi="Arial"/>
                <w:sz w:val="18"/>
              </w:rPr>
            </w:pPr>
          </w:p>
        </w:tc>
        <w:tc>
          <w:tcPr>
            <w:tcW w:w="1134" w:type="dxa"/>
            <w:vAlign w:val="bottom"/>
          </w:tcPr>
          <w:p w:rsidR="00547926" w:rsidRDefault="00547926" w:rsidP="00EA5686">
            <w:pPr>
              <w:spacing w:line="288" w:lineRule="auto"/>
              <w:jc w:val="right"/>
              <w:rPr>
                <w:rFonts w:ascii="Arial" w:hAnsi="Arial"/>
                <w:sz w:val="18"/>
              </w:rPr>
            </w:pPr>
          </w:p>
        </w:tc>
      </w:tr>
      <w:tr w:rsidR="00547926" w:rsidTr="00EA5686">
        <w:tblPrEx>
          <w:tblCellMar>
            <w:top w:w="0" w:type="dxa"/>
            <w:left w:w="0" w:type="dxa"/>
            <w:bottom w:w="0" w:type="dxa"/>
            <w:right w:w="0" w:type="dxa"/>
          </w:tblCellMar>
        </w:tblPrEx>
        <w:trPr>
          <w:cantSplit/>
          <w:trHeight w:val="119"/>
        </w:trPr>
        <w:tc>
          <w:tcPr>
            <w:tcW w:w="7938" w:type="dxa"/>
            <w:vAlign w:val="bottom"/>
          </w:tcPr>
          <w:p w:rsidR="00547926" w:rsidRPr="003F7D84" w:rsidRDefault="00547926" w:rsidP="00EA5686">
            <w:pPr>
              <w:spacing w:line="288" w:lineRule="auto"/>
              <w:ind w:right="-52"/>
              <w:rPr>
                <w:rFonts w:ascii="Arial" w:hAnsi="Arial"/>
                <w:sz w:val="18"/>
              </w:rPr>
            </w:pPr>
            <w:r w:rsidRPr="003F7D84">
              <w:rPr>
                <w:rFonts w:ascii="Arial" w:hAnsi="Arial"/>
                <w:sz w:val="18"/>
              </w:rPr>
              <w:t>Business and strategic update</w:t>
            </w:r>
          </w:p>
        </w:tc>
        <w:tc>
          <w:tcPr>
            <w:tcW w:w="1134" w:type="dxa"/>
            <w:vAlign w:val="bottom"/>
          </w:tcPr>
          <w:p w:rsidR="00547926" w:rsidRPr="00BB0F4F" w:rsidRDefault="00547926" w:rsidP="00EA5686">
            <w:pPr>
              <w:spacing w:line="288" w:lineRule="auto"/>
              <w:jc w:val="right"/>
              <w:rPr>
                <w:rFonts w:ascii="Arial" w:hAnsi="Arial"/>
                <w:bCs/>
                <w:sz w:val="18"/>
              </w:rPr>
            </w:pPr>
            <w:r>
              <w:rPr>
                <w:rFonts w:ascii="Arial" w:hAnsi="Arial"/>
                <w:bCs/>
                <w:sz w:val="18"/>
              </w:rPr>
              <w:t>8</w:t>
            </w: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p>
        </w:tc>
        <w:tc>
          <w:tcPr>
            <w:tcW w:w="1134" w:type="dxa"/>
            <w:vAlign w:val="bottom"/>
          </w:tcPr>
          <w:p w:rsidR="00547926" w:rsidRDefault="00547926" w:rsidP="00EA5686">
            <w:pPr>
              <w:spacing w:line="288" w:lineRule="auto"/>
              <w:jc w:val="right"/>
              <w:rPr>
                <w:rFonts w:ascii="Arial" w:hAnsi="Arial"/>
                <w:sz w:val="18"/>
              </w:rPr>
            </w:pPr>
          </w:p>
        </w:tc>
      </w:tr>
      <w:tr w:rsidR="00547926" w:rsidTr="00EA5686">
        <w:tblPrEx>
          <w:tblCellMar>
            <w:top w:w="0" w:type="dxa"/>
            <w:left w:w="0" w:type="dxa"/>
            <w:bottom w:w="0" w:type="dxa"/>
            <w:right w:w="0" w:type="dxa"/>
          </w:tblCellMar>
        </w:tblPrEx>
        <w:trPr>
          <w:cantSplit/>
        </w:trPr>
        <w:tc>
          <w:tcPr>
            <w:tcW w:w="7938" w:type="dxa"/>
            <w:tcBorders>
              <w:bottom w:val="single" w:sz="4" w:space="0" w:color="003366"/>
            </w:tcBorders>
            <w:vAlign w:val="bottom"/>
          </w:tcPr>
          <w:p w:rsidR="00547926" w:rsidRPr="00584A12" w:rsidRDefault="00547926" w:rsidP="00EA5686">
            <w:pPr>
              <w:spacing w:line="288" w:lineRule="auto"/>
              <w:ind w:right="-52"/>
              <w:rPr>
                <w:rFonts w:ascii="Arial (W1)" w:hAnsi="Arial (W1)"/>
                <w:b/>
                <w:color w:val="003366"/>
                <w:sz w:val="18"/>
                <w:szCs w:val="18"/>
              </w:rPr>
            </w:pPr>
            <w:r w:rsidRPr="00584A12">
              <w:rPr>
                <w:rFonts w:ascii="Arial (W1)" w:hAnsi="Arial (W1)"/>
                <w:b/>
                <w:color w:val="003366"/>
                <w:sz w:val="18"/>
                <w:szCs w:val="18"/>
              </w:rPr>
              <w:t>Pro forma results</w:t>
            </w:r>
          </w:p>
        </w:tc>
        <w:tc>
          <w:tcPr>
            <w:tcW w:w="1134" w:type="dxa"/>
            <w:tcBorders>
              <w:bottom w:val="single" w:sz="4" w:space="0" w:color="003366"/>
            </w:tcBorders>
            <w:vAlign w:val="bottom"/>
          </w:tcPr>
          <w:p w:rsidR="00547926" w:rsidRPr="00B547E3" w:rsidRDefault="00547926" w:rsidP="00EA5686">
            <w:pPr>
              <w:spacing w:line="288" w:lineRule="auto"/>
              <w:jc w:val="right"/>
              <w:rPr>
                <w:rFonts w:ascii="Arial" w:hAnsi="Arial"/>
                <w:b/>
                <w:bCs/>
                <w:sz w:val="18"/>
              </w:rPr>
            </w:pPr>
            <w:r w:rsidRPr="00B547E3">
              <w:rPr>
                <w:rFonts w:ascii="Arial" w:hAnsi="Arial"/>
                <w:b/>
                <w:bCs/>
                <w:sz w:val="18"/>
              </w:rPr>
              <w:t>1</w:t>
            </w:r>
            <w:r>
              <w:rPr>
                <w:rFonts w:ascii="Arial" w:hAnsi="Arial"/>
                <w:b/>
                <w:bCs/>
                <w:sz w:val="18"/>
              </w:rPr>
              <w:t>3</w:t>
            </w:r>
          </w:p>
        </w:tc>
      </w:tr>
      <w:tr w:rsidR="00547926" w:rsidTr="00EA5686">
        <w:tblPrEx>
          <w:tblCellMar>
            <w:top w:w="0" w:type="dxa"/>
            <w:left w:w="0" w:type="dxa"/>
            <w:bottom w:w="0" w:type="dxa"/>
            <w:right w:w="0" w:type="dxa"/>
          </w:tblCellMar>
        </w:tblPrEx>
        <w:trPr>
          <w:cantSplit/>
          <w:trHeight w:hRule="exact" w:val="119"/>
        </w:trPr>
        <w:tc>
          <w:tcPr>
            <w:tcW w:w="7938" w:type="dxa"/>
            <w:tcBorders>
              <w:top w:val="single" w:sz="4" w:space="0" w:color="003366"/>
            </w:tcBorders>
            <w:vAlign w:val="bottom"/>
          </w:tcPr>
          <w:p w:rsidR="00547926" w:rsidRDefault="00547926" w:rsidP="00EA5686">
            <w:pPr>
              <w:spacing w:line="288" w:lineRule="auto"/>
              <w:ind w:right="-52"/>
              <w:rPr>
                <w:rFonts w:ascii="Arial" w:hAnsi="Arial"/>
                <w:sz w:val="18"/>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8"/>
              </w:rPr>
            </w:pP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r>
              <w:rPr>
                <w:rFonts w:ascii="Arial" w:hAnsi="Arial"/>
                <w:sz w:val="18"/>
              </w:rPr>
              <w:t>Summary consolidated income statement</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13</w:t>
            </w:r>
          </w:p>
        </w:tc>
      </w:tr>
      <w:tr w:rsidR="00547926" w:rsidTr="00EA5686">
        <w:tblPrEx>
          <w:tblCellMar>
            <w:top w:w="0" w:type="dxa"/>
            <w:left w:w="0" w:type="dxa"/>
            <w:bottom w:w="0" w:type="dxa"/>
            <w:right w:w="0" w:type="dxa"/>
          </w:tblCellMar>
        </w:tblPrEx>
        <w:trPr>
          <w:cantSplit/>
          <w:trHeight w:hRule="exact" w:val="119"/>
        </w:trPr>
        <w:tc>
          <w:tcPr>
            <w:tcW w:w="7938" w:type="dxa"/>
            <w:vAlign w:val="bottom"/>
          </w:tcPr>
          <w:p w:rsidR="00547926" w:rsidRDefault="00547926" w:rsidP="00EA5686">
            <w:pPr>
              <w:spacing w:line="288" w:lineRule="auto"/>
              <w:ind w:right="-52"/>
              <w:rPr>
                <w:rFonts w:ascii="Arial" w:hAnsi="Arial"/>
                <w:sz w:val="18"/>
              </w:rPr>
            </w:pPr>
          </w:p>
        </w:tc>
        <w:tc>
          <w:tcPr>
            <w:tcW w:w="1134" w:type="dxa"/>
            <w:vAlign w:val="bottom"/>
          </w:tcPr>
          <w:p w:rsidR="00547926" w:rsidRDefault="00547926" w:rsidP="00EA5686">
            <w:pPr>
              <w:spacing w:line="288" w:lineRule="auto"/>
              <w:jc w:val="right"/>
              <w:rPr>
                <w:rFonts w:ascii="Arial" w:hAnsi="Arial"/>
                <w:sz w:val="18"/>
              </w:rPr>
            </w:pP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r>
              <w:rPr>
                <w:rFonts w:ascii="Arial" w:hAnsi="Arial"/>
                <w:sz w:val="18"/>
              </w:rPr>
              <w:t>Condensed consolidated statement of comprehensive income</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15</w:t>
            </w:r>
          </w:p>
        </w:tc>
      </w:tr>
      <w:tr w:rsidR="00547926" w:rsidTr="00EA5686">
        <w:tblPrEx>
          <w:tblCellMar>
            <w:top w:w="0" w:type="dxa"/>
            <w:left w:w="0" w:type="dxa"/>
            <w:bottom w:w="0" w:type="dxa"/>
            <w:right w:w="0" w:type="dxa"/>
          </w:tblCellMar>
        </w:tblPrEx>
        <w:trPr>
          <w:cantSplit/>
          <w:trHeight w:hRule="exact" w:val="119"/>
        </w:trPr>
        <w:tc>
          <w:tcPr>
            <w:tcW w:w="7938" w:type="dxa"/>
            <w:vAlign w:val="bottom"/>
          </w:tcPr>
          <w:p w:rsidR="00547926" w:rsidRDefault="00547926" w:rsidP="00EA5686">
            <w:pPr>
              <w:spacing w:line="288" w:lineRule="auto"/>
              <w:ind w:right="-52"/>
              <w:rPr>
                <w:rFonts w:ascii="Arial" w:hAnsi="Arial"/>
                <w:sz w:val="18"/>
              </w:rPr>
            </w:pPr>
          </w:p>
        </w:tc>
        <w:tc>
          <w:tcPr>
            <w:tcW w:w="1134" w:type="dxa"/>
            <w:vAlign w:val="bottom"/>
          </w:tcPr>
          <w:p w:rsidR="00547926" w:rsidRDefault="00547926" w:rsidP="00EA5686">
            <w:pPr>
              <w:spacing w:line="288" w:lineRule="auto"/>
              <w:jc w:val="right"/>
              <w:rPr>
                <w:rFonts w:ascii="Arial" w:hAnsi="Arial"/>
                <w:sz w:val="18"/>
              </w:rPr>
            </w:pP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r>
              <w:rPr>
                <w:rFonts w:ascii="Arial" w:hAnsi="Arial"/>
                <w:sz w:val="18"/>
              </w:rPr>
              <w:t>Summary consolidated balance sheet</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15</w:t>
            </w:r>
          </w:p>
        </w:tc>
      </w:tr>
      <w:tr w:rsidR="00547926" w:rsidTr="00EA5686">
        <w:tblPrEx>
          <w:tblCellMar>
            <w:top w:w="0" w:type="dxa"/>
            <w:left w:w="0" w:type="dxa"/>
            <w:bottom w:w="0" w:type="dxa"/>
            <w:right w:w="0" w:type="dxa"/>
          </w:tblCellMar>
        </w:tblPrEx>
        <w:trPr>
          <w:cantSplit/>
          <w:trHeight w:hRule="exact" w:val="119"/>
        </w:trPr>
        <w:tc>
          <w:tcPr>
            <w:tcW w:w="7938" w:type="dxa"/>
            <w:vAlign w:val="bottom"/>
          </w:tcPr>
          <w:p w:rsidR="00547926" w:rsidRDefault="00547926" w:rsidP="00EA5686">
            <w:pPr>
              <w:spacing w:line="288" w:lineRule="auto"/>
              <w:ind w:right="-52"/>
              <w:rPr>
                <w:rFonts w:ascii="Arial" w:hAnsi="Arial"/>
                <w:sz w:val="18"/>
              </w:rPr>
            </w:pPr>
          </w:p>
        </w:tc>
        <w:tc>
          <w:tcPr>
            <w:tcW w:w="1134" w:type="dxa"/>
            <w:vAlign w:val="bottom"/>
          </w:tcPr>
          <w:p w:rsidR="00547926" w:rsidRDefault="00547926" w:rsidP="00EA5686">
            <w:pPr>
              <w:spacing w:line="288" w:lineRule="auto"/>
              <w:jc w:val="right"/>
              <w:rPr>
                <w:rFonts w:ascii="Arial" w:hAnsi="Arial"/>
                <w:sz w:val="18"/>
              </w:rPr>
            </w:pP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r>
              <w:rPr>
                <w:rFonts w:ascii="Arial" w:hAnsi="Arial"/>
                <w:sz w:val="18"/>
              </w:rPr>
              <w:t>Key metrics</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16</w:t>
            </w:r>
          </w:p>
        </w:tc>
      </w:tr>
      <w:tr w:rsidR="00547926" w:rsidTr="00EA5686">
        <w:tblPrEx>
          <w:tblCellMar>
            <w:top w:w="0" w:type="dxa"/>
            <w:left w:w="0" w:type="dxa"/>
            <w:bottom w:w="0" w:type="dxa"/>
            <w:right w:w="0" w:type="dxa"/>
          </w:tblCellMar>
        </w:tblPrEx>
        <w:trPr>
          <w:cantSplit/>
          <w:trHeight w:hRule="exact" w:val="119"/>
        </w:trPr>
        <w:tc>
          <w:tcPr>
            <w:tcW w:w="7938" w:type="dxa"/>
            <w:vAlign w:val="bottom"/>
          </w:tcPr>
          <w:p w:rsidR="00547926" w:rsidRDefault="00547926" w:rsidP="00EA5686">
            <w:pPr>
              <w:spacing w:line="288" w:lineRule="auto"/>
              <w:ind w:right="-52"/>
              <w:rPr>
                <w:rFonts w:ascii="Arial" w:hAnsi="Arial"/>
                <w:sz w:val="18"/>
              </w:rPr>
            </w:pPr>
          </w:p>
        </w:tc>
        <w:tc>
          <w:tcPr>
            <w:tcW w:w="1134" w:type="dxa"/>
            <w:vAlign w:val="bottom"/>
          </w:tcPr>
          <w:p w:rsidR="00547926" w:rsidRDefault="00547926" w:rsidP="00EA5686">
            <w:pPr>
              <w:spacing w:line="288" w:lineRule="auto"/>
              <w:jc w:val="right"/>
              <w:rPr>
                <w:rFonts w:ascii="Arial" w:hAnsi="Arial"/>
                <w:sz w:val="18"/>
              </w:rPr>
            </w:pP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r>
              <w:rPr>
                <w:rFonts w:ascii="Arial" w:hAnsi="Arial"/>
                <w:sz w:val="18"/>
              </w:rPr>
              <w:t>Results summary</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18</w:t>
            </w:r>
          </w:p>
        </w:tc>
      </w:tr>
      <w:tr w:rsidR="00547926" w:rsidTr="00EA5686">
        <w:tblPrEx>
          <w:tblCellMar>
            <w:top w:w="0" w:type="dxa"/>
            <w:left w:w="0" w:type="dxa"/>
            <w:bottom w:w="0" w:type="dxa"/>
            <w:right w:w="0" w:type="dxa"/>
          </w:tblCellMar>
        </w:tblPrEx>
        <w:trPr>
          <w:cantSplit/>
          <w:trHeight w:hRule="exact" w:val="119"/>
        </w:trPr>
        <w:tc>
          <w:tcPr>
            <w:tcW w:w="7938" w:type="dxa"/>
            <w:vAlign w:val="bottom"/>
          </w:tcPr>
          <w:p w:rsidR="00547926" w:rsidRDefault="00547926" w:rsidP="00EA5686">
            <w:pPr>
              <w:spacing w:line="288" w:lineRule="auto"/>
              <w:ind w:right="-52"/>
              <w:rPr>
                <w:rFonts w:ascii="Arial" w:hAnsi="Arial"/>
                <w:sz w:val="18"/>
              </w:rPr>
            </w:pPr>
          </w:p>
        </w:tc>
        <w:tc>
          <w:tcPr>
            <w:tcW w:w="1134" w:type="dxa"/>
            <w:vAlign w:val="bottom"/>
          </w:tcPr>
          <w:p w:rsidR="00547926" w:rsidRDefault="00547926" w:rsidP="00EA5686">
            <w:pPr>
              <w:spacing w:line="288" w:lineRule="auto"/>
              <w:jc w:val="right"/>
              <w:rPr>
                <w:rFonts w:ascii="Arial" w:hAnsi="Arial"/>
                <w:sz w:val="18"/>
              </w:rPr>
            </w:pP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r>
              <w:rPr>
                <w:rFonts w:ascii="Arial" w:hAnsi="Arial"/>
                <w:sz w:val="18"/>
              </w:rPr>
              <w:t>Divisional performance</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26</w:t>
            </w: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smartTag w:uri="urn:schemas-microsoft-com:office:smarttags" w:element="place">
              <w:smartTag w:uri="urn:schemas-microsoft-com:office:smarttags" w:element="country-region">
                <w:r>
                  <w:rPr>
                    <w:rFonts w:ascii="Arial" w:hAnsi="Arial"/>
                    <w:sz w:val="18"/>
                  </w:rPr>
                  <w:t>UK</w:t>
                </w:r>
              </w:smartTag>
            </w:smartTag>
            <w:r>
              <w:rPr>
                <w:rFonts w:ascii="Arial" w:hAnsi="Arial"/>
                <w:sz w:val="18"/>
              </w:rPr>
              <w:t xml:space="preserve"> Retail</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28</w:t>
            </w: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smartTag w:uri="urn:schemas-microsoft-com:office:smarttags" w:element="place">
              <w:smartTag w:uri="urn:schemas-microsoft-com:office:smarttags" w:element="country-region">
                <w:r>
                  <w:rPr>
                    <w:rFonts w:ascii="Arial" w:hAnsi="Arial"/>
                    <w:sz w:val="18"/>
                  </w:rPr>
                  <w:t>UK</w:t>
                </w:r>
              </w:smartTag>
            </w:smartTag>
            <w:r>
              <w:rPr>
                <w:rFonts w:ascii="Arial" w:hAnsi="Arial"/>
                <w:sz w:val="18"/>
              </w:rPr>
              <w:t xml:space="preserve"> Corporate</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31</w:t>
            </w: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r>
              <w:rPr>
                <w:rFonts w:ascii="Arial" w:hAnsi="Arial"/>
                <w:sz w:val="18"/>
              </w:rPr>
              <w:t>Wealth</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34</w:t>
            </w: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r>
              <w:rPr>
                <w:rFonts w:ascii="Arial" w:hAnsi="Arial"/>
                <w:sz w:val="18"/>
              </w:rPr>
              <w:t>Global Banking &amp; Markets</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36</w:t>
            </w: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r>
              <w:rPr>
                <w:rFonts w:ascii="Arial" w:hAnsi="Arial"/>
                <w:sz w:val="18"/>
              </w:rPr>
              <w:t>Global Transaction Services</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39</w:t>
            </w: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r>
              <w:rPr>
                <w:rFonts w:ascii="Arial" w:hAnsi="Arial"/>
                <w:sz w:val="18"/>
              </w:rPr>
              <w:t>Ulster Bank</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41</w:t>
            </w: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r>
              <w:rPr>
                <w:rFonts w:ascii="Arial" w:hAnsi="Arial"/>
                <w:sz w:val="18"/>
              </w:rPr>
              <w:t xml:space="preserve">US Retail &amp; Commercial </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44</w:t>
            </w: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r>
              <w:rPr>
                <w:rFonts w:ascii="Arial" w:hAnsi="Arial"/>
                <w:sz w:val="18"/>
              </w:rPr>
              <w:t>RBS Insurance</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51</w:t>
            </w: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r>
              <w:rPr>
                <w:rFonts w:ascii="Arial" w:hAnsi="Arial"/>
                <w:sz w:val="18"/>
              </w:rPr>
              <w:t xml:space="preserve">Central items </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53</w:t>
            </w: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r>
              <w:rPr>
                <w:rFonts w:ascii="Arial" w:hAnsi="Arial"/>
                <w:sz w:val="18"/>
              </w:rPr>
              <w:t>Non-Core</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54</w:t>
            </w:r>
          </w:p>
        </w:tc>
      </w:tr>
      <w:tr w:rsidR="00547926" w:rsidTr="00EA5686">
        <w:tblPrEx>
          <w:tblCellMar>
            <w:top w:w="0" w:type="dxa"/>
            <w:left w:w="0" w:type="dxa"/>
            <w:bottom w:w="0" w:type="dxa"/>
            <w:right w:w="0" w:type="dxa"/>
          </w:tblCellMar>
        </w:tblPrEx>
        <w:trPr>
          <w:cantSplit/>
          <w:trHeight w:hRule="exact" w:val="119"/>
        </w:trPr>
        <w:tc>
          <w:tcPr>
            <w:tcW w:w="7938" w:type="dxa"/>
            <w:vAlign w:val="bottom"/>
          </w:tcPr>
          <w:p w:rsidR="00547926" w:rsidRDefault="00547926" w:rsidP="00EA5686">
            <w:pPr>
              <w:spacing w:line="288" w:lineRule="auto"/>
              <w:ind w:right="-52"/>
              <w:rPr>
                <w:rFonts w:ascii="Arial" w:hAnsi="Arial"/>
                <w:sz w:val="18"/>
              </w:rPr>
            </w:pPr>
          </w:p>
        </w:tc>
        <w:tc>
          <w:tcPr>
            <w:tcW w:w="1134" w:type="dxa"/>
            <w:vAlign w:val="bottom"/>
          </w:tcPr>
          <w:p w:rsidR="00547926" w:rsidRDefault="00547926" w:rsidP="00EA5686">
            <w:pPr>
              <w:spacing w:line="288" w:lineRule="auto"/>
              <w:ind w:right="100"/>
              <w:jc w:val="right"/>
              <w:rPr>
                <w:rFonts w:ascii="Arial" w:hAnsi="Arial"/>
                <w:sz w:val="18"/>
              </w:rPr>
            </w:pP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r>
              <w:rPr>
                <w:rFonts w:ascii="Arial" w:hAnsi="Arial"/>
                <w:sz w:val="18"/>
              </w:rPr>
              <w:t>Allocation methodology for indirect costs</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59</w:t>
            </w:r>
          </w:p>
        </w:tc>
      </w:tr>
      <w:tr w:rsidR="00547926" w:rsidTr="00EA5686">
        <w:tblPrEx>
          <w:tblCellMar>
            <w:top w:w="0" w:type="dxa"/>
            <w:left w:w="0" w:type="dxa"/>
            <w:bottom w:w="0" w:type="dxa"/>
            <w:right w:w="0" w:type="dxa"/>
          </w:tblCellMar>
        </w:tblPrEx>
        <w:trPr>
          <w:cantSplit/>
          <w:trHeight w:hRule="exact" w:val="119"/>
        </w:trPr>
        <w:tc>
          <w:tcPr>
            <w:tcW w:w="7938" w:type="dxa"/>
            <w:vAlign w:val="bottom"/>
          </w:tcPr>
          <w:p w:rsidR="00547926" w:rsidRDefault="00547926" w:rsidP="00EA5686">
            <w:pPr>
              <w:spacing w:line="288" w:lineRule="auto"/>
              <w:ind w:right="-52"/>
              <w:rPr>
                <w:rFonts w:ascii="Arial" w:hAnsi="Arial"/>
                <w:sz w:val="18"/>
              </w:rPr>
            </w:pPr>
          </w:p>
        </w:tc>
        <w:tc>
          <w:tcPr>
            <w:tcW w:w="1134" w:type="dxa"/>
            <w:vAlign w:val="bottom"/>
          </w:tcPr>
          <w:p w:rsidR="00547926" w:rsidRDefault="00547926" w:rsidP="00EA5686">
            <w:pPr>
              <w:spacing w:line="288" w:lineRule="auto"/>
              <w:ind w:right="100"/>
              <w:jc w:val="right"/>
              <w:rPr>
                <w:rFonts w:ascii="Arial" w:hAnsi="Arial"/>
                <w:sz w:val="18"/>
              </w:rPr>
            </w:pP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r>
              <w:rPr>
                <w:rFonts w:ascii="Arial" w:hAnsi="Arial"/>
                <w:sz w:val="18"/>
              </w:rPr>
              <w:t>Condensed consolidated balance sheet</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61</w:t>
            </w:r>
          </w:p>
        </w:tc>
      </w:tr>
      <w:tr w:rsidR="00547926" w:rsidTr="00EA5686">
        <w:tblPrEx>
          <w:tblCellMar>
            <w:top w:w="0" w:type="dxa"/>
            <w:left w:w="0" w:type="dxa"/>
            <w:bottom w:w="0" w:type="dxa"/>
            <w:right w:w="0" w:type="dxa"/>
          </w:tblCellMar>
        </w:tblPrEx>
        <w:trPr>
          <w:cantSplit/>
          <w:trHeight w:hRule="exact" w:val="119"/>
        </w:trPr>
        <w:tc>
          <w:tcPr>
            <w:tcW w:w="7938" w:type="dxa"/>
            <w:vAlign w:val="bottom"/>
          </w:tcPr>
          <w:p w:rsidR="00547926" w:rsidRDefault="00547926" w:rsidP="00EA5686">
            <w:pPr>
              <w:spacing w:line="288" w:lineRule="auto"/>
              <w:ind w:right="-52"/>
              <w:rPr>
                <w:rFonts w:ascii="Arial" w:hAnsi="Arial"/>
                <w:sz w:val="18"/>
              </w:rPr>
            </w:pPr>
          </w:p>
        </w:tc>
        <w:tc>
          <w:tcPr>
            <w:tcW w:w="1134" w:type="dxa"/>
            <w:vAlign w:val="bottom"/>
          </w:tcPr>
          <w:p w:rsidR="00547926" w:rsidRDefault="00547926" w:rsidP="00EA5686">
            <w:pPr>
              <w:spacing w:line="288" w:lineRule="auto"/>
              <w:jc w:val="right"/>
              <w:rPr>
                <w:rFonts w:ascii="Arial" w:hAnsi="Arial"/>
                <w:sz w:val="18"/>
              </w:rPr>
            </w:pP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r>
              <w:rPr>
                <w:rFonts w:ascii="Arial" w:hAnsi="Arial"/>
                <w:sz w:val="18"/>
              </w:rPr>
              <w:t>Commentary on condensed consolidated balance sheet</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62</w:t>
            </w:r>
          </w:p>
        </w:tc>
      </w:tr>
      <w:tr w:rsidR="00547926" w:rsidTr="00EA5686">
        <w:tblPrEx>
          <w:tblCellMar>
            <w:top w:w="0" w:type="dxa"/>
            <w:left w:w="0" w:type="dxa"/>
            <w:bottom w:w="0" w:type="dxa"/>
            <w:right w:w="0" w:type="dxa"/>
          </w:tblCellMar>
        </w:tblPrEx>
        <w:trPr>
          <w:cantSplit/>
          <w:trHeight w:hRule="exact" w:val="119"/>
        </w:trPr>
        <w:tc>
          <w:tcPr>
            <w:tcW w:w="7938" w:type="dxa"/>
            <w:vAlign w:val="bottom"/>
          </w:tcPr>
          <w:p w:rsidR="00547926" w:rsidRDefault="00547926" w:rsidP="00EA5686">
            <w:pPr>
              <w:spacing w:line="288" w:lineRule="auto"/>
              <w:ind w:right="-52"/>
              <w:rPr>
                <w:rFonts w:ascii="Arial" w:hAnsi="Arial"/>
                <w:sz w:val="18"/>
              </w:rPr>
            </w:pPr>
          </w:p>
        </w:tc>
        <w:tc>
          <w:tcPr>
            <w:tcW w:w="1134" w:type="dxa"/>
            <w:vAlign w:val="bottom"/>
          </w:tcPr>
          <w:p w:rsidR="00547926" w:rsidRDefault="00547926" w:rsidP="00EA5686">
            <w:pPr>
              <w:spacing w:line="288" w:lineRule="auto"/>
              <w:jc w:val="right"/>
              <w:rPr>
                <w:rFonts w:ascii="Arial" w:hAnsi="Arial"/>
                <w:sz w:val="18"/>
              </w:rPr>
            </w:pP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r>
              <w:rPr>
                <w:rFonts w:ascii="Arial" w:hAnsi="Arial"/>
                <w:sz w:val="18"/>
              </w:rPr>
              <w:t>Notes</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63</w:t>
            </w:r>
          </w:p>
        </w:tc>
      </w:tr>
    </w:tbl>
    <w:p w:rsidR="00547926" w:rsidRDefault="00547926" w:rsidP="00547926">
      <w:pPr>
        <w:spacing w:line="288" w:lineRule="auto"/>
        <w:ind w:right="-1"/>
        <w:outlineLvl w:val="0"/>
        <w:rPr>
          <w:rFonts w:ascii="Arial" w:hAnsi="Arial"/>
          <w:b/>
          <w:sz w:val="20"/>
        </w:rPr>
      </w:pPr>
    </w:p>
    <w:p w:rsidR="00547926" w:rsidRDefault="00547926" w:rsidP="00547926">
      <w:pPr>
        <w:tabs>
          <w:tab w:val="left" w:pos="5985"/>
        </w:tabs>
        <w:spacing w:line="288" w:lineRule="auto"/>
        <w:ind w:right="-1"/>
        <w:outlineLvl w:val="0"/>
        <w:rPr>
          <w:rFonts w:ascii="Arial" w:hAnsi="Arial"/>
          <w:sz w:val="20"/>
        </w:rPr>
      </w:pPr>
      <w:r>
        <w:rPr>
          <w:rFonts w:ascii="Arial" w:hAnsi="Arial"/>
          <w:sz w:val="20"/>
        </w:rPr>
        <w:tab/>
      </w:r>
    </w:p>
    <w:p w:rsidR="00547926" w:rsidRPr="00607AF1" w:rsidRDefault="00547926" w:rsidP="00547926">
      <w:pPr>
        <w:spacing w:line="288" w:lineRule="auto"/>
        <w:ind w:right="-1"/>
        <w:outlineLvl w:val="0"/>
        <w:rPr>
          <w:rFonts w:ascii="Arial (W1)" w:hAnsi="Arial (W1)"/>
          <w:b/>
          <w:color w:val="003366"/>
          <w:sz w:val="20"/>
        </w:rPr>
      </w:pPr>
      <w:r w:rsidRPr="00602CE6">
        <w:rPr>
          <w:rFonts w:ascii="Arial" w:hAnsi="Arial"/>
          <w:sz w:val="20"/>
        </w:rPr>
        <w:br w:type="page"/>
      </w:r>
    </w:p>
    <w:p w:rsidR="00547926" w:rsidRPr="00607AF1" w:rsidRDefault="00547926" w:rsidP="00547926">
      <w:pPr>
        <w:pBdr>
          <w:bottom w:val="single" w:sz="4" w:space="1" w:color="003366"/>
        </w:pBdr>
        <w:spacing w:line="288" w:lineRule="auto"/>
        <w:ind w:right="-1"/>
        <w:outlineLvl w:val="0"/>
        <w:rPr>
          <w:rFonts w:ascii="Arial (W1)" w:hAnsi="Arial (W1)"/>
          <w:b/>
          <w:color w:val="003366"/>
          <w:sz w:val="20"/>
        </w:rPr>
      </w:pPr>
      <w:r w:rsidRPr="00607AF1">
        <w:rPr>
          <w:rFonts w:ascii="Arial (W1)" w:hAnsi="Arial (W1)"/>
          <w:b/>
          <w:color w:val="003366"/>
          <w:sz w:val="20"/>
        </w:rPr>
        <w:t xml:space="preserve">Contents </w:t>
      </w:r>
      <w:r w:rsidRPr="00607AF1">
        <w:rPr>
          <w:rFonts w:ascii="Arial (W1)" w:hAnsi="Arial (W1)"/>
          <w:color w:val="003366"/>
          <w:sz w:val="18"/>
        </w:rPr>
        <w:t xml:space="preserve">(continued) </w:t>
      </w:r>
    </w:p>
    <w:p w:rsidR="00547926" w:rsidRDefault="00547926" w:rsidP="00547926">
      <w:pPr>
        <w:spacing w:line="288" w:lineRule="auto"/>
        <w:rPr>
          <w:rFonts w:ascii="Arial" w:hAnsi="Arial"/>
          <w:b/>
          <w:sz w:val="18"/>
        </w:rPr>
      </w:pPr>
    </w:p>
    <w:tbl>
      <w:tblPr>
        <w:tblW w:w="9072" w:type="dxa"/>
        <w:tblLayout w:type="fixed"/>
        <w:tblCellMar>
          <w:left w:w="0" w:type="dxa"/>
          <w:right w:w="0" w:type="dxa"/>
        </w:tblCellMar>
        <w:tblLook w:val="0000"/>
      </w:tblPr>
      <w:tblGrid>
        <w:gridCol w:w="7938"/>
        <w:gridCol w:w="1134"/>
      </w:tblGrid>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b/>
                <w:sz w:val="18"/>
              </w:rPr>
            </w:pPr>
          </w:p>
        </w:tc>
        <w:tc>
          <w:tcPr>
            <w:tcW w:w="1134" w:type="dxa"/>
            <w:vAlign w:val="bottom"/>
          </w:tcPr>
          <w:p w:rsidR="00547926" w:rsidRPr="00F30931" w:rsidRDefault="00547926" w:rsidP="00EA5686">
            <w:pPr>
              <w:spacing w:line="288" w:lineRule="auto"/>
              <w:jc w:val="right"/>
              <w:rPr>
                <w:rFonts w:ascii="Arial" w:hAnsi="Arial"/>
                <w:b/>
                <w:color w:val="003366"/>
                <w:sz w:val="18"/>
              </w:rPr>
            </w:pPr>
            <w:r w:rsidRPr="00F30931">
              <w:rPr>
                <w:rFonts w:ascii="Arial" w:hAnsi="Arial"/>
                <w:b/>
                <w:color w:val="003366"/>
                <w:sz w:val="18"/>
              </w:rPr>
              <w:t>Page </w:t>
            </w: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b/>
                <w:sz w:val="18"/>
              </w:rPr>
            </w:pPr>
          </w:p>
        </w:tc>
        <w:tc>
          <w:tcPr>
            <w:tcW w:w="1134" w:type="dxa"/>
            <w:vAlign w:val="bottom"/>
          </w:tcPr>
          <w:p w:rsidR="00547926" w:rsidRDefault="00547926" w:rsidP="00EA5686">
            <w:pPr>
              <w:spacing w:line="288" w:lineRule="auto"/>
              <w:jc w:val="right"/>
              <w:rPr>
                <w:rFonts w:ascii="Arial" w:hAnsi="Arial"/>
                <w:b/>
                <w:sz w:val="18"/>
              </w:rPr>
            </w:pPr>
          </w:p>
        </w:tc>
      </w:tr>
      <w:tr w:rsidR="00547926" w:rsidTr="00EA5686">
        <w:tblPrEx>
          <w:tblCellMar>
            <w:top w:w="0" w:type="dxa"/>
            <w:left w:w="0" w:type="dxa"/>
            <w:bottom w:w="0" w:type="dxa"/>
            <w:right w:w="0" w:type="dxa"/>
          </w:tblCellMar>
        </w:tblPrEx>
        <w:trPr>
          <w:cantSplit/>
        </w:trPr>
        <w:tc>
          <w:tcPr>
            <w:tcW w:w="7938" w:type="dxa"/>
            <w:tcBorders>
              <w:bottom w:val="single" w:sz="4" w:space="0" w:color="003366"/>
            </w:tcBorders>
            <w:vAlign w:val="bottom"/>
          </w:tcPr>
          <w:p w:rsidR="00547926" w:rsidRPr="00584A12" w:rsidRDefault="00547926" w:rsidP="00EA5686">
            <w:pPr>
              <w:spacing w:line="288" w:lineRule="auto"/>
              <w:ind w:right="-52"/>
              <w:rPr>
                <w:rFonts w:ascii="Arial (W1)" w:hAnsi="Arial (W1)"/>
                <w:b/>
                <w:color w:val="003366"/>
                <w:sz w:val="18"/>
                <w:szCs w:val="18"/>
              </w:rPr>
            </w:pPr>
            <w:r w:rsidRPr="00584A12">
              <w:rPr>
                <w:rFonts w:ascii="Arial (W1)" w:hAnsi="Arial (W1)"/>
                <w:b/>
                <w:color w:val="003366"/>
                <w:sz w:val="18"/>
                <w:szCs w:val="18"/>
              </w:rPr>
              <w:t>Risk and capital management</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b/>
                <w:sz w:val="18"/>
              </w:rPr>
            </w:pPr>
            <w:r>
              <w:rPr>
                <w:rFonts w:ascii="Arial" w:hAnsi="Arial"/>
                <w:b/>
                <w:sz w:val="18"/>
              </w:rPr>
              <w:t>76</w:t>
            </w:r>
          </w:p>
        </w:tc>
      </w:tr>
      <w:tr w:rsidR="00547926" w:rsidTr="00EA5686">
        <w:tblPrEx>
          <w:tblCellMar>
            <w:top w:w="0" w:type="dxa"/>
            <w:left w:w="0" w:type="dxa"/>
            <w:bottom w:w="0" w:type="dxa"/>
            <w:right w:w="0" w:type="dxa"/>
          </w:tblCellMar>
        </w:tblPrEx>
        <w:trPr>
          <w:cantSplit/>
          <w:trHeight w:hRule="exact" w:val="119"/>
        </w:trPr>
        <w:tc>
          <w:tcPr>
            <w:tcW w:w="7938" w:type="dxa"/>
            <w:tcBorders>
              <w:top w:val="single" w:sz="4" w:space="0" w:color="003366"/>
            </w:tcBorders>
            <w:vAlign w:val="bottom"/>
          </w:tcPr>
          <w:p w:rsidR="00547926" w:rsidRDefault="00547926" w:rsidP="00EA5686">
            <w:pPr>
              <w:spacing w:line="288" w:lineRule="auto"/>
              <w:ind w:right="-52"/>
              <w:rPr>
                <w:rFonts w:ascii="Arial" w:hAnsi="Arial"/>
                <w:sz w:val="18"/>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8"/>
              </w:rPr>
            </w:pP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r>
              <w:rPr>
                <w:rFonts w:ascii="Arial" w:hAnsi="Arial"/>
                <w:sz w:val="18"/>
              </w:rPr>
              <w:t>Capital resources and ratios</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76</w:t>
            </w:r>
          </w:p>
        </w:tc>
      </w:tr>
      <w:tr w:rsidR="00547926" w:rsidTr="00EA5686">
        <w:tblPrEx>
          <w:tblCellMar>
            <w:top w:w="0" w:type="dxa"/>
            <w:left w:w="0" w:type="dxa"/>
            <w:bottom w:w="0" w:type="dxa"/>
            <w:right w:w="0" w:type="dxa"/>
          </w:tblCellMar>
        </w:tblPrEx>
        <w:trPr>
          <w:cantSplit/>
          <w:trHeight w:hRule="exact" w:val="119"/>
        </w:trPr>
        <w:tc>
          <w:tcPr>
            <w:tcW w:w="7938" w:type="dxa"/>
            <w:vAlign w:val="bottom"/>
          </w:tcPr>
          <w:p w:rsidR="00547926" w:rsidRDefault="00547926" w:rsidP="00EA5686">
            <w:pPr>
              <w:spacing w:line="288" w:lineRule="auto"/>
              <w:ind w:right="-52"/>
              <w:rPr>
                <w:rFonts w:ascii="Arial" w:hAnsi="Arial"/>
                <w:sz w:val="18"/>
              </w:rPr>
            </w:pPr>
          </w:p>
        </w:tc>
        <w:tc>
          <w:tcPr>
            <w:tcW w:w="1134" w:type="dxa"/>
            <w:vAlign w:val="bottom"/>
          </w:tcPr>
          <w:p w:rsidR="00547926" w:rsidRDefault="00547926" w:rsidP="00EA5686">
            <w:pPr>
              <w:spacing w:line="288" w:lineRule="auto"/>
              <w:jc w:val="right"/>
              <w:rPr>
                <w:rFonts w:ascii="Arial" w:hAnsi="Arial"/>
                <w:sz w:val="18"/>
              </w:rPr>
            </w:pP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r>
              <w:rPr>
                <w:rFonts w:ascii="Arial" w:hAnsi="Arial"/>
                <w:sz w:val="18"/>
              </w:rPr>
              <w:t>Credit risk</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78</w:t>
            </w:r>
          </w:p>
        </w:tc>
      </w:tr>
      <w:tr w:rsidR="00547926" w:rsidTr="00EA5686">
        <w:tblPrEx>
          <w:tblCellMar>
            <w:top w:w="0" w:type="dxa"/>
            <w:left w:w="0" w:type="dxa"/>
            <w:bottom w:w="0" w:type="dxa"/>
            <w:right w:w="0" w:type="dxa"/>
          </w:tblCellMar>
        </w:tblPrEx>
        <w:trPr>
          <w:cantSplit/>
          <w:trHeight w:hRule="exact" w:val="119"/>
        </w:trPr>
        <w:tc>
          <w:tcPr>
            <w:tcW w:w="7938" w:type="dxa"/>
            <w:vAlign w:val="bottom"/>
          </w:tcPr>
          <w:p w:rsidR="00547926" w:rsidRDefault="00547926" w:rsidP="00EA5686">
            <w:pPr>
              <w:spacing w:line="288" w:lineRule="auto"/>
              <w:ind w:right="-52"/>
              <w:rPr>
                <w:rFonts w:ascii="Arial" w:hAnsi="Arial"/>
                <w:sz w:val="18"/>
              </w:rPr>
            </w:pPr>
          </w:p>
        </w:tc>
        <w:tc>
          <w:tcPr>
            <w:tcW w:w="1134" w:type="dxa"/>
            <w:vAlign w:val="bottom"/>
          </w:tcPr>
          <w:p w:rsidR="00547926" w:rsidRDefault="00547926" w:rsidP="00EA5686">
            <w:pPr>
              <w:spacing w:line="288" w:lineRule="auto"/>
              <w:jc w:val="right"/>
              <w:rPr>
                <w:rFonts w:ascii="Arial" w:hAnsi="Arial"/>
                <w:sz w:val="18"/>
              </w:rPr>
            </w:pP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r>
              <w:rPr>
                <w:rFonts w:ascii="Arial" w:hAnsi="Arial"/>
                <w:sz w:val="18"/>
              </w:rPr>
              <w:t>Liquidity risk</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83</w:t>
            </w:r>
          </w:p>
        </w:tc>
      </w:tr>
      <w:tr w:rsidR="00547926" w:rsidTr="00EA5686">
        <w:tblPrEx>
          <w:tblCellMar>
            <w:top w:w="0" w:type="dxa"/>
            <w:left w:w="0" w:type="dxa"/>
            <w:bottom w:w="0" w:type="dxa"/>
            <w:right w:w="0" w:type="dxa"/>
          </w:tblCellMar>
        </w:tblPrEx>
        <w:trPr>
          <w:cantSplit/>
          <w:trHeight w:hRule="exact" w:val="119"/>
        </w:trPr>
        <w:tc>
          <w:tcPr>
            <w:tcW w:w="7938" w:type="dxa"/>
            <w:vAlign w:val="bottom"/>
          </w:tcPr>
          <w:p w:rsidR="00547926" w:rsidRDefault="00547926" w:rsidP="00EA5686">
            <w:pPr>
              <w:spacing w:line="288" w:lineRule="auto"/>
              <w:ind w:right="-52"/>
              <w:rPr>
                <w:rFonts w:ascii="Arial" w:hAnsi="Arial"/>
                <w:sz w:val="18"/>
              </w:rPr>
            </w:pPr>
          </w:p>
        </w:tc>
        <w:tc>
          <w:tcPr>
            <w:tcW w:w="1134" w:type="dxa"/>
            <w:vAlign w:val="bottom"/>
          </w:tcPr>
          <w:p w:rsidR="00547926" w:rsidRDefault="00547926" w:rsidP="00EA5686">
            <w:pPr>
              <w:spacing w:line="288" w:lineRule="auto"/>
              <w:jc w:val="right"/>
              <w:rPr>
                <w:rFonts w:ascii="Arial" w:hAnsi="Arial"/>
                <w:sz w:val="18"/>
              </w:rPr>
            </w:pP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r>
              <w:rPr>
                <w:rFonts w:ascii="Arial" w:hAnsi="Arial"/>
                <w:sz w:val="18"/>
              </w:rPr>
              <w:t>Market risk</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87</w:t>
            </w:r>
          </w:p>
        </w:tc>
      </w:tr>
      <w:tr w:rsidR="00547926" w:rsidTr="00EA5686">
        <w:tblPrEx>
          <w:tblCellMar>
            <w:top w:w="0" w:type="dxa"/>
            <w:left w:w="0" w:type="dxa"/>
            <w:bottom w:w="0" w:type="dxa"/>
            <w:right w:w="0" w:type="dxa"/>
          </w:tblCellMar>
        </w:tblPrEx>
        <w:trPr>
          <w:cantSplit/>
          <w:trHeight w:hRule="exact" w:val="119"/>
        </w:trPr>
        <w:tc>
          <w:tcPr>
            <w:tcW w:w="7938" w:type="dxa"/>
            <w:vAlign w:val="bottom"/>
          </w:tcPr>
          <w:p w:rsidR="00547926" w:rsidRDefault="00547926" w:rsidP="00EA5686">
            <w:pPr>
              <w:spacing w:line="288" w:lineRule="auto"/>
              <w:ind w:right="-52"/>
              <w:rPr>
                <w:rFonts w:ascii="Arial" w:hAnsi="Arial"/>
                <w:sz w:val="18"/>
              </w:rPr>
            </w:pPr>
          </w:p>
        </w:tc>
        <w:tc>
          <w:tcPr>
            <w:tcW w:w="1134" w:type="dxa"/>
            <w:vAlign w:val="bottom"/>
          </w:tcPr>
          <w:p w:rsidR="00547926" w:rsidRDefault="00547926" w:rsidP="00EA5686">
            <w:pPr>
              <w:spacing w:line="288" w:lineRule="auto"/>
              <w:jc w:val="right"/>
              <w:rPr>
                <w:rFonts w:ascii="Arial" w:hAnsi="Arial"/>
                <w:sz w:val="18"/>
              </w:rPr>
            </w:pP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r>
              <w:rPr>
                <w:rFonts w:ascii="Arial" w:hAnsi="Arial"/>
                <w:sz w:val="18"/>
              </w:rPr>
              <w:t>Market turmoil exposures</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89</w:t>
            </w: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p>
        </w:tc>
        <w:tc>
          <w:tcPr>
            <w:tcW w:w="1134" w:type="dxa"/>
            <w:vAlign w:val="bottom"/>
          </w:tcPr>
          <w:p w:rsidR="00547926" w:rsidRDefault="00547926" w:rsidP="00EA5686">
            <w:pPr>
              <w:spacing w:line="288" w:lineRule="auto"/>
              <w:jc w:val="right"/>
              <w:rPr>
                <w:rFonts w:ascii="Arial" w:hAnsi="Arial"/>
                <w:sz w:val="18"/>
              </w:rPr>
            </w:pPr>
          </w:p>
        </w:tc>
      </w:tr>
      <w:tr w:rsidR="00547926" w:rsidTr="00EA5686">
        <w:tblPrEx>
          <w:tblCellMar>
            <w:top w:w="0" w:type="dxa"/>
            <w:left w:w="0" w:type="dxa"/>
            <w:bottom w:w="0" w:type="dxa"/>
            <w:right w:w="0" w:type="dxa"/>
          </w:tblCellMar>
        </w:tblPrEx>
        <w:trPr>
          <w:cantSplit/>
        </w:trPr>
        <w:tc>
          <w:tcPr>
            <w:tcW w:w="7938" w:type="dxa"/>
            <w:tcBorders>
              <w:bottom w:val="single" w:sz="4" w:space="0" w:color="003366"/>
            </w:tcBorders>
            <w:vAlign w:val="bottom"/>
          </w:tcPr>
          <w:p w:rsidR="00547926" w:rsidRPr="00F30931" w:rsidRDefault="00547926" w:rsidP="00EA5686">
            <w:pPr>
              <w:spacing w:line="288" w:lineRule="auto"/>
              <w:ind w:right="-52"/>
              <w:rPr>
                <w:rFonts w:ascii="Arial (W1)" w:hAnsi="Arial (W1)"/>
                <w:b/>
                <w:color w:val="003366"/>
                <w:sz w:val="18"/>
                <w:szCs w:val="18"/>
              </w:rPr>
            </w:pPr>
            <w:r w:rsidRPr="00F30931">
              <w:rPr>
                <w:rFonts w:ascii="Arial (W1)" w:hAnsi="Arial (W1)"/>
                <w:b/>
                <w:color w:val="003366"/>
                <w:sz w:val="18"/>
                <w:szCs w:val="18"/>
              </w:rPr>
              <w:t>Statutory results</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b/>
                <w:sz w:val="18"/>
              </w:rPr>
            </w:pPr>
            <w:r>
              <w:rPr>
                <w:rFonts w:ascii="Arial" w:hAnsi="Arial"/>
                <w:b/>
                <w:sz w:val="18"/>
              </w:rPr>
              <w:t>101</w:t>
            </w:r>
          </w:p>
        </w:tc>
      </w:tr>
      <w:tr w:rsidR="00547926" w:rsidTr="00EA5686">
        <w:tblPrEx>
          <w:tblCellMar>
            <w:top w:w="0" w:type="dxa"/>
            <w:left w:w="0" w:type="dxa"/>
            <w:bottom w:w="0" w:type="dxa"/>
            <w:right w:w="0" w:type="dxa"/>
          </w:tblCellMar>
        </w:tblPrEx>
        <w:trPr>
          <w:cantSplit/>
          <w:trHeight w:hRule="exact" w:val="119"/>
        </w:trPr>
        <w:tc>
          <w:tcPr>
            <w:tcW w:w="7938" w:type="dxa"/>
            <w:tcBorders>
              <w:top w:val="single" w:sz="4" w:space="0" w:color="003366"/>
            </w:tcBorders>
            <w:vAlign w:val="bottom"/>
          </w:tcPr>
          <w:p w:rsidR="00547926" w:rsidRDefault="00547926" w:rsidP="00EA5686">
            <w:pPr>
              <w:spacing w:line="288" w:lineRule="auto"/>
              <w:ind w:right="-52"/>
              <w:rPr>
                <w:rFonts w:ascii="Arial" w:hAnsi="Arial"/>
                <w:sz w:val="18"/>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8"/>
              </w:rPr>
            </w:pP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r>
              <w:rPr>
                <w:rFonts w:ascii="Arial" w:hAnsi="Arial"/>
                <w:sz w:val="18"/>
              </w:rPr>
              <w:t>Condensed consolidated income statement</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102</w:t>
            </w:r>
          </w:p>
        </w:tc>
      </w:tr>
      <w:tr w:rsidR="00547926" w:rsidTr="00EA5686">
        <w:tblPrEx>
          <w:tblCellMar>
            <w:top w:w="0" w:type="dxa"/>
            <w:left w:w="0" w:type="dxa"/>
            <w:bottom w:w="0" w:type="dxa"/>
            <w:right w:w="0" w:type="dxa"/>
          </w:tblCellMar>
        </w:tblPrEx>
        <w:trPr>
          <w:cantSplit/>
          <w:trHeight w:hRule="exact" w:val="119"/>
        </w:trPr>
        <w:tc>
          <w:tcPr>
            <w:tcW w:w="7938" w:type="dxa"/>
            <w:vAlign w:val="bottom"/>
          </w:tcPr>
          <w:p w:rsidR="00547926" w:rsidRDefault="00547926" w:rsidP="00EA5686">
            <w:pPr>
              <w:spacing w:line="288" w:lineRule="auto"/>
              <w:ind w:right="-52"/>
              <w:rPr>
                <w:rFonts w:ascii="Arial" w:hAnsi="Arial"/>
                <w:sz w:val="18"/>
              </w:rPr>
            </w:pPr>
          </w:p>
        </w:tc>
        <w:tc>
          <w:tcPr>
            <w:tcW w:w="1134" w:type="dxa"/>
            <w:vAlign w:val="bottom"/>
          </w:tcPr>
          <w:p w:rsidR="00547926" w:rsidRDefault="00547926" w:rsidP="00EA5686">
            <w:pPr>
              <w:spacing w:line="288" w:lineRule="auto"/>
              <w:jc w:val="right"/>
              <w:rPr>
                <w:rFonts w:ascii="Arial" w:hAnsi="Arial"/>
                <w:sz w:val="18"/>
              </w:rPr>
            </w:pP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r>
              <w:rPr>
                <w:rFonts w:ascii="Arial" w:hAnsi="Arial"/>
                <w:sz w:val="18"/>
              </w:rPr>
              <w:t>Condensed consolidated statement of comprehensive income</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103</w:t>
            </w:r>
          </w:p>
        </w:tc>
      </w:tr>
      <w:tr w:rsidR="00547926" w:rsidTr="00EA5686">
        <w:tblPrEx>
          <w:tblCellMar>
            <w:top w:w="0" w:type="dxa"/>
            <w:left w:w="0" w:type="dxa"/>
            <w:bottom w:w="0" w:type="dxa"/>
            <w:right w:w="0" w:type="dxa"/>
          </w:tblCellMar>
        </w:tblPrEx>
        <w:trPr>
          <w:cantSplit/>
          <w:trHeight w:hRule="exact" w:val="119"/>
        </w:trPr>
        <w:tc>
          <w:tcPr>
            <w:tcW w:w="7938" w:type="dxa"/>
            <w:vAlign w:val="bottom"/>
          </w:tcPr>
          <w:p w:rsidR="00547926" w:rsidRDefault="00547926" w:rsidP="00EA5686">
            <w:pPr>
              <w:spacing w:line="288" w:lineRule="auto"/>
              <w:ind w:right="-52"/>
              <w:rPr>
                <w:rFonts w:ascii="Arial" w:hAnsi="Arial"/>
                <w:sz w:val="18"/>
              </w:rPr>
            </w:pPr>
          </w:p>
        </w:tc>
        <w:tc>
          <w:tcPr>
            <w:tcW w:w="1134" w:type="dxa"/>
            <w:vAlign w:val="bottom"/>
          </w:tcPr>
          <w:p w:rsidR="00547926" w:rsidRDefault="00547926" w:rsidP="00EA5686">
            <w:pPr>
              <w:spacing w:line="288" w:lineRule="auto"/>
              <w:jc w:val="right"/>
              <w:rPr>
                <w:rFonts w:ascii="Arial" w:hAnsi="Arial"/>
                <w:sz w:val="18"/>
              </w:rPr>
            </w:pP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r>
              <w:rPr>
                <w:rFonts w:ascii="Arial" w:hAnsi="Arial"/>
                <w:sz w:val="18"/>
              </w:rPr>
              <w:t>Financial review</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104</w:t>
            </w:r>
          </w:p>
        </w:tc>
      </w:tr>
      <w:tr w:rsidR="00547926" w:rsidTr="00EA5686">
        <w:tblPrEx>
          <w:tblCellMar>
            <w:top w:w="0" w:type="dxa"/>
            <w:left w:w="0" w:type="dxa"/>
            <w:bottom w:w="0" w:type="dxa"/>
            <w:right w:w="0" w:type="dxa"/>
          </w:tblCellMar>
        </w:tblPrEx>
        <w:trPr>
          <w:cantSplit/>
          <w:trHeight w:hRule="exact" w:val="119"/>
        </w:trPr>
        <w:tc>
          <w:tcPr>
            <w:tcW w:w="7938" w:type="dxa"/>
            <w:vAlign w:val="bottom"/>
          </w:tcPr>
          <w:p w:rsidR="00547926" w:rsidRDefault="00547926" w:rsidP="00EA5686">
            <w:pPr>
              <w:spacing w:line="288" w:lineRule="auto"/>
              <w:ind w:right="-52"/>
              <w:rPr>
                <w:rFonts w:ascii="Arial" w:hAnsi="Arial"/>
                <w:sz w:val="18"/>
              </w:rPr>
            </w:pPr>
          </w:p>
        </w:tc>
        <w:tc>
          <w:tcPr>
            <w:tcW w:w="1134" w:type="dxa"/>
            <w:vAlign w:val="bottom"/>
          </w:tcPr>
          <w:p w:rsidR="00547926" w:rsidRDefault="00547926" w:rsidP="00EA5686">
            <w:pPr>
              <w:spacing w:line="288" w:lineRule="auto"/>
              <w:jc w:val="right"/>
              <w:rPr>
                <w:rFonts w:ascii="Arial" w:hAnsi="Arial"/>
                <w:sz w:val="18"/>
              </w:rPr>
            </w:pP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r>
              <w:rPr>
                <w:rFonts w:ascii="Arial" w:hAnsi="Arial"/>
                <w:sz w:val="18"/>
              </w:rPr>
              <w:t>Condensed consolidated balance sheet</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105</w:t>
            </w:r>
          </w:p>
        </w:tc>
      </w:tr>
      <w:tr w:rsidR="00547926" w:rsidTr="00EA5686">
        <w:tblPrEx>
          <w:tblCellMar>
            <w:top w:w="0" w:type="dxa"/>
            <w:left w:w="0" w:type="dxa"/>
            <w:bottom w:w="0" w:type="dxa"/>
            <w:right w:w="0" w:type="dxa"/>
          </w:tblCellMar>
        </w:tblPrEx>
        <w:trPr>
          <w:cantSplit/>
          <w:trHeight w:hRule="exact" w:val="119"/>
        </w:trPr>
        <w:tc>
          <w:tcPr>
            <w:tcW w:w="7938" w:type="dxa"/>
            <w:vAlign w:val="bottom"/>
          </w:tcPr>
          <w:p w:rsidR="00547926" w:rsidRDefault="00547926" w:rsidP="00EA5686">
            <w:pPr>
              <w:spacing w:line="288" w:lineRule="auto"/>
              <w:ind w:right="-52"/>
              <w:rPr>
                <w:rFonts w:ascii="Arial" w:hAnsi="Arial"/>
                <w:sz w:val="18"/>
              </w:rPr>
            </w:pPr>
          </w:p>
        </w:tc>
        <w:tc>
          <w:tcPr>
            <w:tcW w:w="1134" w:type="dxa"/>
            <w:vAlign w:val="bottom"/>
          </w:tcPr>
          <w:p w:rsidR="00547926" w:rsidRDefault="00547926" w:rsidP="00EA5686">
            <w:pPr>
              <w:spacing w:line="288" w:lineRule="auto"/>
              <w:jc w:val="right"/>
              <w:rPr>
                <w:rFonts w:ascii="Arial" w:hAnsi="Arial"/>
                <w:sz w:val="18"/>
              </w:rPr>
            </w:pP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r>
              <w:rPr>
                <w:rFonts w:ascii="Arial" w:hAnsi="Arial"/>
                <w:sz w:val="18"/>
              </w:rPr>
              <w:t>Commentary on condensed consolidated balance sheet</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106</w:t>
            </w:r>
          </w:p>
        </w:tc>
      </w:tr>
      <w:tr w:rsidR="00547926" w:rsidTr="00EA5686">
        <w:tblPrEx>
          <w:tblCellMar>
            <w:top w:w="0" w:type="dxa"/>
            <w:left w:w="0" w:type="dxa"/>
            <w:bottom w:w="0" w:type="dxa"/>
            <w:right w:w="0" w:type="dxa"/>
          </w:tblCellMar>
        </w:tblPrEx>
        <w:trPr>
          <w:cantSplit/>
          <w:trHeight w:hRule="exact" w:val="119"/>
        </w:trPr>
        <w:tc>
          <w:tcPr>
            <w:tcW w:w="7938" w:type="dxa"/>
            <w:vAlign w:val="bottom"/>
          </w:tcPr>
          <w:p w:rsidR="00547926" w:rsidRDefault="00547926" w:rsidP="00EA5686">
            <w:pPr>
              <w:spacing w:line="288" w:lineRule="auto"/>
              <w:ind w:right="-52"/>
              <w:rPr>
                <w:rFonts w:ascii="Arial" w:hAnsi="Arial"/>
                <w:sz w:val="18"/>
              </w:rPr>
            </w:pPr>
          </w:p>
        </w:tc>
        <w:tc>
          <w:tcPr>
            <w:tcW w:w="1134" w:type="dxa"/>
            <w:vAlign w:val="bottom"/>
          </w:tcPr>
          <w:p w:rsidR="00547926" w:rsidRDefault="00547926" w:rsidP="00EA5686">
            <w:pPr>
              <w:spacing w:line="288" w:lineRule="auto"/>
              <w:jc w:val="right"/>
              <w:rPr>
                <w:rFonts w:ascii="Arial" w:hAnsi="Arial"/>
                <w:sz w:val="18"/>
              </w:rPr>
            </w:pP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r>
              <w:rPr>
                <w:rFonts w:ascii="Arial" w:hAnsi="Arial"/>
                <w:sz w:val="18"/>
              </w:rPr>
              <w:t>Notes</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107</w:t>
            </w:r>
          </w:p>
        </w:tc>
      </w:tr>
      <w:tr w:rsidR="00547926" w:rsidTr="00EA5686">
        <w:tblPrEx>
          <w:tblCellMar>
            <w:top w:w="0" w:type="dxa"/>
            <w:left w:w="0" w:type="dxa"/>
            <w:bottom w:w="0" w:type="dxa"/>
            <w:right w:w="0" w:type="dxa"/>
          </w:tblCellMar>
        </w:tblPrEx>
        <w:trPr>
          <w:cantSplit/>
          <w:trHeight w:hRule="exact" w:val="119"/>
        </w:trPr>
        <w:tc>
          <w:tcPr>
            <w:tcW w:w="7938" w:type="dxa"/>
            <w:vAlign w:val="bottom"/>
          </w:tcPr>
          <w:p w:rsidR="00547926" w:rsidRDefault="00547926" w:rsidP="00EA5686">
            <w:pPr>
              <w:spacing w:line="288" w:lineRule="auto"/>
              <w:ind w:right="-52"/>
              <w:rPr>
                <w:rFonts w:ascii="Arial" w:hAnsi="Arial"/>
                <w:sz w:val="18"/>
              </w:rPr>
            </w:pPr>
          </w:p>
        </w:tc>
        <w:tc>
          <w:tcPr>
            <w:tcW w:w="1134" w:type="dxa"/>
            <w:vAlign w:val="bottom"/>
          </w:tcPr>
          <w:p w:rsidR="00547926" w:rsidRDefault="00547926" w:rsidP="00EA5686">
            <w:pPr>
              <w:spacing w:line="288" w:lineRule="auto"/>
              <w:jc w:val="right"/>
              <w:rPr>
                <w:rFonts w:ascii="Arial" w:hAnsi="Arial"/>
                <w:sz w:val="18"/>
              </w:rPr>
            </w:pP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r>
              <w:rPr>
                <w:rFonts w:ascii="Arial" w:hAnsi="Arial"/>
                <w:sz w:val="18"/>
              </w:rPr>
              <w:t>Capital resources and ratios</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114</w:t>
            </w: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b/>
                <w:sz w:val="18"/>
              </w:rPr>
            </w:pPr>
          </w:p>
        </w:tc>
        <w:tc>
          <w:tcPr>
            <w:tcW w:w="1134" w:type="dxa"/>
            <w:vAlign w:val="bottom"/>
          </w:tcPr>
          <w:p w:rsidR="00547926" w:rsidRDefault="00547926" w:rsidP="00EA5686">
            <w:pPr>
              <w:spacing w:line="288" w:lineRule="auto"/>
              <w:jc w:val="right"/>
              <w:rPr>
                <w:rFonts w:ascii="Arial" w:hAnsi="Arial"/>
                <w:b/>
                <w:sz w:val="18"/>
              </w:rPr>
            </w:pPr>
          </w:p>
        </w:tc>
      </w:tr>
      <w:tr w:rsidR="00547926" w:rsidTr="00EA5686">
        <w:tblPrEx>
          <w:tblCellMar>
            <w:top w:w="0" w:type="dxa"/>
            <w:left w:w="0" w:type="dxa"/>
            <w:bottom w:w="0" w:type="dxa"/>
            <w:right w:w="0" w:type="dxa"/>
          </w:tblCellMar>
        </w:tblPrEx>
        <w:trPr>
          <w:cantSplit/>
        </w:trPr>
        <w:tc>
          <w:tcPr>
            <w:tcW w:w="7938" w:type="dxa"/>
            <w:tcBorders>
              <w:bottom w:val="single" w:sz="4" w:space="0" w:color="003366"/>
            </w:tcBorders>
            <w:vAlign w:val="bottom"/>
          </w:tcPr>
          <w:p w:rsidR="00547926" w:rsidRPr="00F30931" w:rsidRDefault="00547926" w:rsidP="00EA5686">
            <w:pPr>
              <w:spacing w:line="288" w:lineRule="auto"/>
              <w:ind w:right="-52"/>
              <w:rPr>
                <w:rFonts w:ascii="Arial" w:hAnsi="Arial" w:cs="Arial"/>
                <w:b/>
                <w:color w:val="003366"/>
                <w:sz w:val="18"/>
                <w:szCs w:val="18"/>
              </w:rPr>
            </w:pPr>
            <w:r w:rsidRPr="00F30931">
              <w:rPr>
                <w:rFonts w:ascii="Arial" w:hAnsi="Arial" w:cs="Arial"/>
                <w:b/>
                <w:color w:val="003366"/>
                <w:sz w:val="18"/>
                <w:szCs w:val="18"/>
              </w:rPr>
              <w:t>Additional information</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8"/>
              </w:rPr>
            </w:pPr>
            <w:r>
              <w:rPr>
                <w:rFonts w:ascii="Arial" w:hAnsi="Arial"/>
                <w:sz w:val="18"/>
              </w:rPr>
              <w:t>116</w:t>
            </w:r>
          </w:p>
        </w:tc>
      </w:tr>
      <w:tr w:rsidR="00547926" w:rsidTr="00EA5686">
        <w:tblPrEx>
          <w:tblCellMar>
            <w:top w:w="0" w:type="dxa"/>
            <w:left w:w="0" w:type="dxa"/>
            <w:bottom w:w="0" w:type="dxa"/>
            <w:right w:w="0" w:type="dxa"/>
          </w:tblCellMar>
        </w:tblPrEx>
        <w:trPr>
          <w:cantSplit/>
          <w:trHeight w:hRule="exact" w:val="119"/>
        </w:trPr>
        <w:tc>
          <w:tcPr>
            <w:tcW w:w="7938" w:type="dxa"/>
            <w:tcBorders>
              <w:top w:val="single" w:sz="4" w:space="0" w:color="003366"/>
            </w:tcBorders>
            <w:vAlign w:val="bottom"/>
          </w:tcPr>
          <w:p w:rsidR="00547926" w:rsidRDefault="00547926" w:rsidP="00EA5686">
            <w:pPr>
              <w:spacing w:line="288" w:lineRule="auto"/>
              <w:ind w:right="-52"/>
              <w:rPr>
                <w:rFonts w:ascii="Arial" w:hAnsi="Arial"/>
                <w:sz w:val="18"/>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8"/>
              </w:rPr>
            </w:pP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r>
              <w:rPr>
                <w:rFonts w:ascii="Arial" w:hAnsi="Arial"/>
                <w:sz w:val="18"/>
              </w:rPr>
              <w:t>Statutory results</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116</w:t>
            </w:r>
          </w:p>
        </w:tc>
      </w:tr>
      <w:tr w:rsidR="00547926" w:rsidTr="00EA5686">
        <w:tblPrEx>
          <w:tblCellMar>
            <w:top w:w="0" w:type="dxa"/>
            <w:left w:w="0" w:type="dxa"/>
            <w:bottom w:w="0" w:type="dxa"/>
            <w:right w:w="0" w:type="dxa"/>
          </w:tblCellMar>
        </w:tblPrEx>
        <w:trPr>
          <w:cantSplit/>
        </w:trPr>
        <w:tc>
          <w:tcPr>
            <w:tcW w:w="7938" w:type="dxa"/>
            <w:vAlign w:val="bottom"/>
          </w:tcPr>
          <w:p w:rsidR="00547926" w:rsidRDefault="00547926" w:rsidP="00EA5686">
            <w:pPr>
              <w:spacing w:line="288" w:lineRule="auto"/>
              <w:ind w:right="-52"/>
              <w:rPr>
                <w:rFonts w:ascii="Arial" w:hAnsi="Arial"/>
                <w:sz w:val="18"/>
              </w:rPr>
            </w:pPr>
          </w:p>
        </w:tc>
        <w:tc>
          <w:tcPr>
            <w:tcW w:w="1134" w:type="dxa"/>
            <w:vAlign w:val="bottom"/>
          </w:tcPr>
          <w:p w:rsidR="00547926" w:rsidRDefault="00547926" w:rsidP="00EA5686">
            <w:pPr>
              <w:spacing w:line="288" w:lineRule="auto"/>
              <w:jc w:val="right"/>
              <w:rPr>
                <w:rFonts w:ascii="Arial" w:hAnsi="Arial"/>
                <w:sz w:val="18"/>
              </w:rPr>
            </w:pPr>
          </w:p>
        </w:tc>
      </w:tr>
      <w:tr w:rsidR="00547926" w:rsidTr="00EA5686">
        <w:tblPrEx>
          <w:tblCellMar>
            <w:top w:w="0" w:type="dxa"/>
            <w:left w:w="0" w:type="dxa"/>
            <w:bottom w:w="0" w:type="dxa"/>
            <w:right w:w="0" w:type="dxa"/>
          </w:tblCellMar>
        </w:tblPrEx>
        <w:trPr>
          <w:cantSplit/>
        </w:trPr>
        <w:tc>
          <w:tcPr>
            <w:tcW w:w="7938" w:type="dxa"/>
            <w:vAlign w:val="bottom"/>
          </w:tcPr>
          <w:p w:rsidR="00547926" w:rsidRPr="00F30931" w:rsidRDefault="00547926" w:rsidP="00EA5686">
            <w:pPr>
              <w:spacing w:line="288" w:lineRule="auto"/>
              <w:ind w:right="-52"/>
              <w:rPr>
                <w:rFonts w:ascii="Arial" w:hAnsi="Arial" w:cs="Arial"/>
                <w:b/>
                <w:color w:val="003366"/>
                <w:sz w:val="18"/>
                <w:szCs w:val="18"/>
              </w:rPr>
            </w:pPr>
            <w:r w:rsidRPr="00F30931">
              <w:rPr>
                <w:rFonts w:ascii="Arial" w:hAnsi="Arial" w:cs="Arial"/>
                <w:b/>
                <w:color w:val="003366"/>
                <w:sz w:val="18"/>
                <w:szCs w:val="18"/>
              </w:rPr>
              <w:t>Appendix 1  Reconciliations of pro forma to statutory income statements and balance sheets</w:t>
            </w:r>
          </w:p>
        </w:tc>
        <w:tc>
          <w:tcPr>
            <w:tcW w:w="1134" w:type="dxa"/>
            <w:vAlign w:val="bottom"/>
          </w:tcPr>
          <w:p w:rsidR="00547926" w:rsidRDefault="00547926" w:rsidP="00EA5686">
            <w:pPr>
              <w:spacing w:line="288" w:lineRule="auto"/>
              <w:jc w:val="right"/>
              <w:rPr>
                <w:rFonts w:ascii="Arial" w:hAnsi="Arial"/>
                <w:sz w:val="18"/>
              </w:rPr>
            </w:pPr>
          </w:p>
        </w:tc>
      </w:tr>
      <w:tr w:rsidR="00547926" w:rsidTr="00EA5686">
        <w:tblPrEx>
          <w:tblCellMar>
            <w:top w:w="0" w:type="dxa"/>
            <w:left w:w="0" w:type="dxa"/>
            <w:bottom w:w="0" w:type="dxa"/>
            <w:right w:w="0" w:type="dxa"/>
          </w:tblCellMar>
        </w:tblPrEx>
        <w:trPr>
          <w:cantSplit/>
          <w:trHeight w:hRule="exact" w:val="119"/>
        </w:trPr>
        <w:tc>
          <w:tcPr>
            <w:tcW w:w="7938" w:type="dxa"/>
            <w:vAlign w:val="bottom"/>
          </w:tcPr>
          <w:p w:rsidR="00547926" w:rsidRPr="00F30931" w:rsidRDefault="00547926" w:rsidP="00EA5686">
            <w:pPr>
              <w:spacing w:line="288" w:lineRule="auto"/>
              <w:ind w:right="-52"/>
              <w:rPr>
                <w:rFonts w:ascii="Arial" w:hAnsi="Arial" w:cs="Arial"/>
                <w:color w:val="003366"/>
                <w:sz w:val="18"/>
                <w:szCs w:val="18"/>
              </w:rPr>
            </w:pPr>
          </w:p>
        </w:tc>
        <w:tc>
          <w:tcPr>
            <w:tcW w:w="1134" w:type="dxa"/>
            <w:vAlign w:val="bottom"/>
          </w:tcPr>
          <w:p w:rsidR="00547926" w:rsidRDefault="00547926" w:rsidP="00EA5686">
            <w:pPr>
              <w:spacing w:line="288" w:lineRule="auto"/>
              <w:jc w:val="right"/>
              <w:rPr>
                <w:rFonts w:ascii="Arial" w:hAnsi="Arial"/>
                <w:sz w:val="18"/>
              </w:rPr>
            </w:pPr>
          </w:p>
        </w:tc>
      </w:tr>
      <w:tr w:rsidR="00547926" w:rsidTr="00EA5686">
        <w:tblPrEx>
          <w:tblCellMar>
            <w:top w:w="0" w:type="dxa"/>
            <w:left w:w="0" w:type="dxa"/>
            <w:bottom w:w="0" w:type="dxa"/>
            <w:right w:w="0" w:type="dxa"/>
          </w:tblCellMar>
        </w:tblPrEx>
        <w:trPr>
          <w:cantSplit/>
        </w:trPr>
        <w:tc>
          <w:tcPr>
            <w:tcW w:w="7938" w:type="dxa"/>
            <w:vAlign w:val="bottom"/>
          </w:tcPr>
          <w:p w:rsidR="00547926" w:rsidRPr="00F30931" w:rsidRDefault="00547926" w:rsidP="00EA5686">
            <w:pPr>
              <w:spacing w:line="288" w:lineRule="auto"/>
              <w:ind w:right="-52"/>
              <w:rPr>
                <w:rFonts w:ascii="Arial" w:hAnsi="Arial" w:cs="Arial"/>
                <w:b/>
                <w:color w:val="003366"/>
                <w:sz w:val="18"/>
                <w:szCs w:val="18"/>
              </w:rPr>
            </w:pPr>
            <w:r w:rsidRPr="00F30931">
              <w:rPr>
                <w:rFonts w:ascii="Arial" w:hAnsi="Arial" w:cs="Arial"/>
                <w:b/>
                <w:color w:val="003366"/>
                <w:sz w:val="18"/>
                <w:szCs w:val="18"/>
              </w:rPr>
              <w:t>Appendix 2  Analysis by quarter</w:t>
            </w:r>
          </w:p>
        </w:tc>
        <w:tc>
          <w:tcPr>
            <w:tcW w:w="1134" w:type="dxa"/>
            <w:vAlign w:val="bottom"/>
          </w:tcPr>
          <w:p w:rsidR="00547926" w:rsidRDefault="00547926" w:rsidP="00EA5686">
            <w:pPr>
              <w:spacing w:line="288" w:lineRule="auto"/>
              <w:jc w:val="right"/>
              <w:rPr>
                <w:rFonts w:ascii="Arial" w:hAnsi="Arial"/>
                <w:sz w:val="18"/>
              </w:rPr>
            </w:pPr>
            <w:r>
              <w:rPr>
                <w:rFonts w:ascii="Arial" w:hAnsi="Arial"/>
                <w:sz w:val="18"/>
              </w:rPr>
              <w:t xml:space="preserve">  </w:t>
            </w:r>
          </w:p>
        </w:tc>
      </w:tr>
      <w:tr w:rsidR="00547926" w:rsidTr="00EA5686">
        <w:tblPrEx>
          <w:tblCellMar>
            <w:top w:w="0" w:type="dxa"/>
            <w:left w:w="0" w:type="dxa"/>
            <w:bottom w:w="0" w:type="dxa"/>
            <w:right w:w="0" w:type="dxa"/>
          </w:tblCellMar>
        </w:tblPrEx>
        <w:trPr>
          <w:cantSplit/>
          <w:trHeight w:hRule="exact" w:val="119"/>
        </w:trPr>
        <w:tc>
          <w:tcPr>
            <w:tcW w:w="7938" w:type="dxa"/>
            <w:vAlign w:val="bottom"/>
          </w:tcPr>
          <w:p w:rsidR="00547926" w:rsidRPr="00F30931" w:rsidRDefault="00547926" w:rsidP="00EA5686">
            <w:pPr>
              <w:spacing w:line="288" w:lineRule="auto"/>
              <w:ind w:right="-52"/>
              <w:rPr>
                <w:rFonts w:ascii="Arial" w:hAnsi="Arial" w:cs="Arial"/>
                <w:color w:val="003366"/>
                <w:sz w:val="18"/>
                <w:szCs w:val="18"/>
              </w:rPr>
            </w:pPr>
          </w:p>
        </w:tc>
        <w:tc>
          <w:tcPr>
            <w:tcW w:w="1134" w:type="dxa"/>
            <w:vAlign w:val="bottom"/>
          </w:tcPr>
          <w:p w:rsidR="00547926" w:rsidRDefault="00547926" w:rsidP="00EA5686">
            <w:pPr>
              <w:spacing w:line="288" w:lineRule="auto"/>
              <w:jc w:val="right"/>
              <w:rPr>
                <w:rFonts w:ascii="Arial" w:hAnsi="Arial"/>
                <w:sz w:val="18"/>
              </w:rPr>
            </w:pPr>
          </w:p>
        </w:tc>
      </w:tr>
      <w:tr w:rsidR="00547926" w:rsidTr="00EA5686">
        <w:tblPrEx>
          <w:tblCellMar>
            <w:top w:w="0" w:type="dxa"/>
            <w:left w:w="0" w:type="dxa"/>
            <w:bottom w:w="0" w:type="dxa"/>
            <w:right w:w="0" w:type="dxa"/>
          </w:tblCellMar>
        </w:tblPrEx>
        <w:trPr>
          <w:cantSplit/>
        </w:trPr>
        <w:tc>
          <w:tcPr>
            <w:tcW w:w="7938" w:type="dxa"/>
            <w:vAlign w:val="bottom"/>
          </w:tcPr>
          <w:p w:rsidR="00547926" w:rsidRPr="00F30931" w:rsidRDefault="00547926" w:rsidP="00EA5686">
            <w:pPr>
              <w:spacing w:line="288" w:lineRule="auto"/>
              <w:ind w:right="-52"/>
              <w:rPr>
                <w:rFonts w:ascii="Arial" w:hAnsi="Arial" w:cs="Arial"/>
                <w:b/>
                <w:color w:val="003366"/>
                <w:sz w:val="18"/>
                <w:szCs w:val="18"/>
              </w:rPr>
            </w:pPr>
            <w:r w:rsidRPr="00F30931">
              <w:rPr>
                <w:rFonts w:ascii="Arial" w:hAnsi="Arial" w:cs="Arial"/>
                <w:b/>
                <w:color w:val="003366"/>
                <w:sz w:val="18"/>
                <w:szCs w:val="18"/>
              </w:rPr>
              <w:t>Appendix 3  Asset Protection Scheme</w:t>
            </w:r>
          </w:p>
        </w:tc>
        <w:tc>
          <w:tcPr>
            <w:tcW w:w="1134" w:type="dxa"/>
            <w:vAlign w:val="bottom"/>
          </w:tcPr>
          <w:p w:rsidR="00547926" w:rsidRDefault="00547926" w:rsidP="00EA5686">
            <w:pPr>
              <w:spacing w:line="288" w:lineRule="auto"/>
              <w:jc w:val="right"/>
              <w:rPr>
                <w:rFonts w:ascii="Arial" w:hAnsi="Arial"/>
                <w:sz w:val="18"/>
                <w:lang w:val="fr-FR"/>
              </w:rPr>
            </w:pPr>
          </w:p>
        </w:tc>
      </w:tr>
      <w:tr w:rsidR="00547926" w:rsidTr="00EA5686">
        <w:tblPrEx>
          <w:tblCellMar>
            <w:top w:w="0" w:type="dxa"/>
            <w:left w:w="0" w:type="dxa"/>
            <w:bottom w:w="0" w:type="dxa"/>
            <w:right w:w="0" w:type="dxa"/>
          </w:tblCellMar>
        </w:tblPrEx>
        <w:trPr>
          <w:cantSplit/>
          <w:trHeight w:hRule="exact" w:val="119"/>
        </w:trPr>
        <w:tc>
          <w:tcPr>
            <w:tcW w:w="7938" w:type="dxa"/>
            <w:vAlign w:val="bottom"/>
          </w:tcPr>
          <w:p w:rsidR="00547926" w:rsidRPr="00F30931" w:rsidRDefault="00547926" w:rsidP="00EA5686">
            <w:pPr>
              <w:spacing w:line="288" w:lineRule="auto"/>
              <w:ind w:right="-52"/>
              <w:rPr>
                <w:rFonts w:ascii="Arial" w:hAnsi="Arial" w:cs="Arial"/>
                <w:color w:val="003366"/>
                <w:sz w:val="18"/>
                <w:szCs w:val="18"/>
              </w:rPr>
            </w:pPr>
          </w:p>
        </w:tc>
        <w:tc>
          <w:tcPr>
            <w:tcW w:w="1134" w:type="dxa"/>
            <w:vAlign w:val="bottom"/>
          </w:tcPr>
          <w:p w:rsidR="00547926" w:rsidRDefault="00547926" w:rsidP="00EA5686">
            <w:pPr>
              <w:spacing w:line="288" w:lineRule="auto"/>
              <w:jc w:val="right"/>
              <w:rPr>
                <w:rFonts w:ascii="Arial" w:hAnsi="Arial"/>
                <w:sz w:val="18"/>
              </w:rPr>
            </w:pPr>
          </w:p>
        </w:tc>
      </w:tr>
      <w:tr w:rsidR="00547926" w:rsidRPr="00CA0EFC" w:rsidTr="00EA5686">
        <w:tblPrEx>
          <w:tblCellMar>
            <w:top w:w="0" w:type="dxa"/>
            <w:left w:w="0" w:type="dxa"/>
            <w:bottom w:w="0" w:type="dxa"/>
            <w:right w:w="0" w:type="dxa"/>
          </w:tblCellMar>
        </w:tblPrEx>
        <w:trPr>
          <w:cantSplit/>
        </w:trPr>
        <w:tc>
          <w:tcPr>
            <w:tcW w:w="7938" w:type="dxa"/>
            <w:vAlign w:val="bottom"/>
          </w:tcPr>
          <w:p w:rsidR="00547926" w:rsidRPr="00F30931" w:rsidRDefault="00547926" w:rsidP="00EA5686">
            <w:pPr>
              <w:spacing w:line="288" w:lineRule="auto"/>
              <w:ind w:right="-52"/>
              <w:rPr>
                <w:rFonts w:ascii="Arial" w:hAnsi="Arial" w:cs="Arial"/>
                <w:b/>
                <w:color w:val="003366"/>
                <w:sz w:val="18"/>
                <w:szCs w:val="18"/>
              </w:rPr>
            </w:pPr>
            <w:r w:rsidRPr="00F30931">
              <w:rPr>
                <w:rFonts w:ascii="Arial" w:hAnsi="Arial" w:cs="Arial"/>
                <w:b/>
                <w:color w:val="003366"/>
                <w:sz w:val="18"/>
                <w:szCs w:val="18"/>
              </w:rPr>
              <w:t xml:space="preserve">Appendix </w:t>
            </w:r>
            <w:r>
              <w:rPr>
                <w:rFonts w:ascii="Arial" w:hAnsi="Arial" w:cs="Arial"/>
                <w:b/>
                <w:color w:val="003366"/>
                <w:sz w:val="18"/>
                <w:szCs w:val="18"/>
              </w:rPr>
              <w:t>4</w:t>
            </w:r>
            <w:r w:rsidRPr="00F30931">
              <w:rPr>
                <w:rFonts w:ascii="Arial" w:hAnsi="Arial" w:cs="Arial"/>
                <w:b/>
                <w:color w:val="003366"/>
                <w:sz w:val="18"/>
                <w:szCs w:val="18"/>
              </w:rPr>
              <w:t xml:space="preserve">  </w:t>
            </w:r>
            <w:r>
              <w:rPr>
                <w:rFonts w:ascii="Arial" w:hAnsi="Arial" w:cs="Arial"/>
                <w:b/>
                <w:color w:val="003366"/>
                <w:sz w:val="18"/>
                <w:szCs w:val="18"/>
              </w:rPr>
              <w:t>Businesses outlined for disposal</w:t>
            </w:r>
          </w:p>
        </w:tc>
        <w:tc>
          <w:tcPr>
            <w:tcW w:w="1134" w:type="dxa"/>
            <w:vAlign w:val="bottom"/>
          </w:tcPr>
          <w:p w:rsidR="00547926" w:rsidRPr="00CA0EFC" w:rsidRDefault="00547926" w:rsidP="00EA5686">
            <w:pPr>
              <w:spacing w:line="288" w:lineRule="auto"/>
              <w:jc w:val="right"/>
              <w:rPr>
                <w:rFonts w:ascii="Arial" w:hAnsi="Arial"/>
                <w:sz w:val="18"/>
              </w:rPr>
            </w:pPr>
          </w:p>
        </w:tc>
      </w:tr>
      <w:tr w:rsidR="00547926" w:rsidTr="00EA5686">
        <w:tblPrEx>
          <w:tblCellMar>
            <w:top w:w="0" w:type="dxa"/>
            <w:left w:w="0" w:type="dxa"/>
            <w:bottom w:w="0" w:type="dxa"/>
            <w:right w:w="0" w:type="dxa"/>
          </w:tblCellMar>
        </w:tblPrEx>
        <w:trPr>
          <w:cantSplit/>
          <w:trHeight w:hRule="exact" w:val="119"/>
        </w:trPr>
        <w:tc>
          <w:tcPr>
            <w:tcW w:w="7938" w:type="dxa"/>
            <w:vAlign w:val="bottom"/>
          </w:tcPr>
          <w:p w:rsidR="00547926" w:rsidRPr="00F30931" w:rsidRDefault="00547926" w:rsidP="00EA5686">
            <w:pPr>
              <w:spacing w:line="288" w:lineRule="auto"/>
              <w:ind w:right="-52"/>
              <w:rPr>
                <w:rFonts w:ascii="Arial" w:hAnsi="Arial" w:cs="Arial"/>
                <w:color w:val="003366"/>
                <w:sz w:val="18"/>
                <w:szCs w:val="18"/>
              </w:rPr>
            </w:pPr>
          </w:p>
        </w:tc>
        <w:tc>
          <w:tcPr>
            <w:tcW w:w="1134" w:type="dxa"/>
            <w:vAlign w:val="bottom"/>
          </w:tcPr>
          <w:p w:rsidR="00547926" w:rsidRDefault="00547926" w:rsidP="00EA5686">
            <w:pPr>
              <w:spacing w:line="288" w:lineRule="auto"/>
              <w:jc w:val="right"/>
              <w:rPr>
                <w:rFonts w:ascii="Arial" w:hAnsi="Arial"/>
                <w:sz w:val="18"/>
              </w:rPr>
            </w:pPr>
          </w:p>
        </w:tc>
      </w:tr>
      <w:tr w:rsidR="00547926" w:rsidTr="00EA5686">
        <w:tblPrEx>
          <w:tblCellMar>
            <w:top w:w="0" w:type="dxa"/>
            <w:left w:w="0" w:type="dxa"/>
            <w:bottom w:w="0" w:type="dxa"/>
            <w:right w:w="0" w:type="dxa"/>
          </w:tblCellMar>
        </w:tblPrEx>
        <w:trPr>
          <w:cantSplit/>
        </w:trPr>
        <w:tc>
          <w:tcPr>
            <w:tcW w:w="7938" w:type="dxa"/>
            <w:tcBorders>
              <w:bottom w:val="single" w:sz="4" w:space="0" w:color="003366"/>
            </w:tcBorders>
            <w:vAlign w:val="bottom"/>
          </w:tcPr>
          <w:p w:rsidR="00547926" w:rsidRPr="00F30931" w:rsidRDefault="00547926" w:rsidP="00EA5686">
            <w:pPr>
              <w:spacing w:line="288" w:lineRule="auto"/>
              <w:ind w:right="-52"/>
              <w:rPr>
                <w:rFonts w:ascii="Arial" w:hAnsi="Arial" w:cs="Arial"/>
                <w:b/>
                <w:color w:val="003366"/>
                <w:sz w:val="18"/>
                <w:szCs w:val="18"/>
              </w:rPr>
            </w:pPr>
            <w:r w:rsidRPr="00F30931">
              <w:rPr>
                <w:rFonts w:ascii="Arial" w:hAnsi="Arial" w:cs="Arial"/>
                <w:b/>
                <w:color w:val="003366"/>
                <w:sz w:val="18"/>
                <w:szCs w:val="18"/>
              </w:rPr>
              <w:t xml:space="preserve">Appendix </w:t>
            </w:r>
            <w:r>
              <w:rPr>
                <w:rFonts w:ascii="Arial" w:hAnsi="Arial" w:cs="Arial"/>
                <w:b/>
                <w:color w:val="003366"/>
                <w:sz w:val="18"/>
                <w:szCs w:val="18"/>
              </w:rPr>
              <w:t>5</w:t>
            </w:r>
            <w:r w:rsidRPr="00F30931">
              <w:rPr>
                <w:rFonts w:ascii="Arial" w:hAnsi="Arial" w:cs="Arial"/>
                <w:b/>
                <w:color w:val="003366"/>
                <w:sz w:val="18"/>
                <w:szCs w:val="18"/>
              </w:rPr>
              <w:t xml:space="preserve">  </w:t>
            </w:r>
            <w:r>
              <w:rPr>
                <w:rFonts w:ascii="Arial" w:hAnsi="Arial" w:cs="Arial"/>
                <w:b/>
                <w:color w:val="003366"/>
                <w:sz w:val="18"/>
                <w:szCs w:val="18"/>
              </w:rPr>
              <w:t xml:space="preserve">Revisions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8"/>
              </w:rPr>
            </w:pPr>
            <w:r>
              <w:rPr>
                <w:rFonts w:ascii="Arial" w:hAnsi="Arial"/>
                <w:sz w:val="18"/>
              </w:rPr>
              <w:t xml:space="preserve">  </w:t>
            </w:r>
          </w:p>
        </w:tc>
      </w:tr>
    </w:tbl>
    <w:p w:rsidR="00547926" w:rsidRDefault="00547926" w:rsidP="00547926">
      <w:pPr>
        <w:spacing w:line="288" w:lineRule="auto"/>
        <w:rPr>
          <w:rFonts w:ascii="Arial" w:hAnsi="Arial"/>
          <w:b/>
          <w:sz w:val="20"/>
          <w:lang w:val="fr-FR"/>
        </w:rPr>
      </w:pPr>
    </w:p>
    <w:p w:rsidR="00547926" w:rsidRPr="00607AF1" w:rsidRDefault="00547926" w:rsidP="00547926">
      <w:pPr>
        <w:spacing w:line="288" w:lineRule="auto"/>
        <w:rPr>
          <w:rFonts w:ascii="Arial (W1)" w:hAnsi="Arial (W1)"/>
          <w:b/>
          <w:color w:val="003366"/>
          <w:sz w:val="20"/>
        </w:rPr>
      </w:pPr>
      <w:r w:rsidRPr="005717D1">
        <w:rPr>
          <w:rFonts w:ascii="Arial" w:hAnsi="Arial"/>
          <w:b/>
          <w:sz w:val="20"/>
        </w:rPr>
        <w:br w:type="page"/>
      </w:r>
    </w:p>
    <w:p w:rsidR="00547926" w:rsidRPr="00607AF1" w:rsidRDefault="00547926" w:rsidP="00547926">
      <w:pPr>
        <w:pBdr>
          <w:bottom w:val="single" w:sz="4" w:space="1" w:color="003366"/>
        </w:pBdr>
        <w:spacing w:line="288" w:lineRule="auto"/>
        <w:rPr>
          <w:rFonts w:ascii="Arial (W1)" w:hAnsi="Arial (W1)"/>
          <w:b/>
          <w:color w:val="003366"/>
          <w:sz w:val="20"/>
        </w:rPr>
      </w:pPr>
      <w:r w:rsidRPr="00607AF1">
        <w:rPr>
          <w:rFonts w:ascii="Arial (W1)" w:hAnsi="Arial (W1)"/>
          <w:b/>
          <w:color w:val="003366"/>
          <w:sz w:val="20"/>
        </w:rPr>
        <w:t>Forward-looking statements</w:t>
      </w:r>
    </w:p>
    <w:p w:rsidR="00547926" w:rsidRDefault="00547926" w:rsidP="00547926">
      <w:pPr>
        <w:spacing w:line="288" w:lineRule="auto"/>
        <w:jc w:val="both"/>
        <w:rPr>
          <w:rFonts w:ascii="Arial" w:hAnsi="Arial"/>
          <w:sz w:val="18"/>
        </w:rPr>
      </w:pPr>
    </w:p>
    <w:p w:rsidR="00547926" w:rsidRPr="00CD1E63" w:rsidRDefault="00547926" w:rsidP="00547926">
      <w:pPr>
        <w:spacing w:line="288" w:lineRule="auto"/>
        <w:jc w:val="both"/>
        <w:rPr>
          <w:rFonts w:ascii="Arial" w:hAnsi="Arial" w:cs="Arial"/>
          <w:sz w:val="20"/>
        </w:rPr>
      </w:pPr>
      <w:r w:rsidRPr="00CD1E63">
        <w:rPr>
          <w:rFonts w:ascii="Arial" w:hAnsi="Arial" w:cs="Arial"/>
          <w:sz w:val="20"/>
        </w:rPr>
        <w:t>Certain sections in this document contain ‘forward-looking statements’ as that term is defined in the United States Private Securities Litigation Reform Act of 1995, such as statements that include the words ‘expect’, ‘estimate’, ‘project’, ‘anticipate’, ‘should’, ‘intend’, ‘plan’, ‘probability’, ‘risk’, ‘Value-at-Risk (VaR)’, ‘target’, ‘goal’, ‘objective’, ‘will’, ‘endeavour’, ‘outlook’, 'optimistic', 'prospects' and similar expressions or variations on such expressions.</w:t>
      </w:r>
    </w:p>
    <w:p w:rsidR="00547926" w:rsidRPr="00CD1E63" w:rsidRDefault="00547926" w:rsidP="00547926">
      <w:pPr>
        <w:spacing w:line="288" w:lineRule="auto"/>
        <w:jc w:val="both"/>
        <w:rPr>
          <w:rFonts w:ascii="Arial" w:hAnsi="Arial" w:cs="Arial"/>
          <w:snapToGrid w:val="0"/>
          <w:sz w:val="20"/>
          <w:lang w:eastAsia="en-US"/>
        </w:rPr>
      </w:pPr>
      <w:r w:rsidRPr="00CD1E63">
        <w:rPr>
          <w:rFonts w:ascii="Arial" w:hAnsi="Arial" w:cs="Arial"/>
          <w:snapToGrid w:val="0"/>
          <w:sz w:val="20"/>
          <w:lang w:eastAsia="en-US"/>
        </w:rPr>
        <w:br/>
        <w:t>In particular, this document includes forward-looking statements relating, but not limited, to the Group’s potential exposures to various types of market risks, such as interest rate risk, foreign exchange rate risk and commodity and equity price risk.  Such statements are subject to risks and uncertainties.  For example, certain of the market risk disclosures are dependent on choices about key model characteristics and assumptions and are subject to various limitations.  By their nature, certain of the market risk disclosures are only estimates and, as a result, actual future gains and losses could differ materially from those that have been estimated.</w:t>
      </w:r>
    </w:p>
    <w:p w:rsidR="00547926" w:rsidRPr="00CD1E63" w:rsidRDefault="00547926" w:rsidP="00547926">
      <w:pPr>
        <w:autoSpaceDE w:val="0"/>
        <w:autoSpaceDN w:val="0"/>
        <w:adjustRightInd w:val="0"/>
        <w:spacing w:line="288" w:lineRule="auto"/>
        <w:jc w:val="both"/>
        <w:rPr>
          <w:rFonts w:ascii="Arial" w:hAnsi="Arial" w:cs="Arial"/>
          <w:sz w:val="20"/>
        </w:rPr>
      </w:pPr>
      <w:r w:rsidRPr="00CD1E63">
        <w:rPr>
          <w:rFonts w:ascii="Arial" w:hAnsi="Arial" w:cs="Arial"/>
          <w:snapToGrid w:val="0"/>
          <w:sz w:val="20"/>
          <w:lang w:eastAsia="en-US"/>
        </w:rPr>
        <w:br/>
      </w:r>
      <w:r w:rsidRPr="00CD1E63">
        <w:rPr>
          <w:rFonts w:ascii="Arial" w:hAnsi="Arial" w:cs="Arial"/>
          <w:sz w:val="20"/>
        </w:rPr>
        <w:t xml:space="preserve">Other factors that could cause actual results to differ materially from those estimated by the forward-looking statements contained in this document include, but are not limited to: </w:t>
      </w:r>
      <w:r w:rsidRPr="00A37E9B">
        <w:rPr>
          <w:rFonts w:ascii="Arial" w:hAnsi="Arial"/>
          <w:sz w:val="20"/>
        </w:rPr>
        <w:t xml:space="preserve">RBS obtaining the requisite approvals and agreeing the requisite documents to finalise its accession into the APS; the effect of the APS and State </w:t>
      </w:r>
      <w:r>
        <w:rPr>
          <w:rFonts w:ascii="Arial" w:hAnsi="Arial"/>
          <w:sz w:val="20"/>
        </w:rPr>
        <w:t>A</w:t>
      </w:r>
      <w:r w:rsidRPr="00A37E9B">
        <w:rPr>
          <w:rFonts w:ascii="Arial" w:hAnsi="Arial"/>
          <w:sz w:val="20"/>
        </w:rPr>
        <w:t>id remedies on RBS's financial and capital position; the continuation or further deepening of recessionar</w:t>
      </w:r>
      <w:r>
        <w:rPr>
          <w:rFonts w:ascii="Arial" w:hAnsi="Arial"/>
          <w:sz w:val="20"/>
        </w:rPr>
        <w:t>y</w:t>
      </w:r>
      <w:r w:rsidRPr="00A37E9B">
        <w:rPr>
          <w:rFonts w:ascii="Arial" w:hAnsi="Arial"/>
          <w:sz w:val="20"/>
        </w:rPr>
        <w:t xml:space="preserve"> condit</w:t>
      </w:r>
      <w:r>
        <w:rPr>
          <w:rFonts w:ascii="Arial" w:hAnsi="Arial"/>
          <w:sz w:val="20"/>
        </w:rPr>
        <w:t>i</w:t>
      </w:r>
      <w:r w:rsidRPr="00A37E9B">
        <w:rPr>
          <w:rFonts w:ascii="Arial" w:hAnsi="Arial"/>
          <w:sz w:val="20"/>
        </w:rPr>
        <w:t>ons; the ability of the Group to access sufficient funding to meet its liquidity needs; the developments in the current crisis in the global financial markets</w:t>
      </w:r>
      <w:r w:rsidRPr="00CD1E63">
        <w:rPr>
          <w:rFonts w:ascii="Arial" w:hAnsi="Arial" w:cs="Arial"/>
          <w:sz w:val="20"/>
        </w:rPr>
        <w:t>, and their impact on the financial industry in general and the Group in particular; the effect on the Group’s capital of write downs in respect of credit market exposures</w:t>
      </w:r>
      <w:r>
        <w:rPr>
          <w:rFonts w:ascii="Arial" w:hAnsi="Arial" w:cs="Arial"/>
          <w:sz w:val="20"/>
        </w:rPr>
        <w:t xml:space="preserve"> and impairments</w:t>
      </w:r>
      <w:r w:rsidRPr="00CD1E63">
        <w:rPr>
          <w:rFonts w:ascii="Arial" w:hAnsi="Arial" w:cs="Arial"/>
          <w:sz w:val="20"/>
        </w:rPr>
        <w:t xml:space="preserve">; general economic conditions in the UK and in other countries in which the Group has significant business activities or investments, including the United States; the monetary and interest rate policies of the Bank of England, the Board of Governors of the Federal Reserve System and other G-7 central banks; inflation; deflation; unanticipated turbulence in interest rates, foreign currency exchange rates, commodity prices and equity prices; changes in UK and foreign laws, regulations and taxes; changes in competition and pricing environments; natural and other disasters; the inability to hedge certain risks economically; the adequacy of loss reserves; acquisitions or restructurings; technological changes; changes in consumer spending and saving habits; </w:t>
      </w:r>
      <w:r>
        <w:rPr>
          <w:rFonts w:ascii="Arial" w:hAnsi="Arial" w:cs="Arial"/>
          <w:sz w:val="20"/>
        </w:rPr>
        <w:t xml:space="preserve">the value and effectiveness of any credit protection purchased by RBS; </w:t>
      </w:r>
      <w:r w:rsidRPr="00CD1E63">
        <w:rPr>
          <w:rFonts w:ascii="Arial" w:hAnsi="Arial" w:cs="Arial"/>
          <w:sz w:val="20"/>
        </w:rPr>
        <w:t>and the success of the Group in managing the risks involved in the foregoing.</w:t>
      </w:r>
    </w:p>
    <w:p w:rsidR="00547926" w:rsidRPr="00CD1E63" w:rsidRDefault="00547926" w:rsidP="00547926">
      <w:pPr>
        <w:spacing w:line="288" w:lineRule="auto"/>
        <w:jc w:val="both"/>
        <w:rPr>
          <w:rFonts w:ascii="Arial" w:hAnsi="Arial" w:cs="Arial"/>
          <w:snapToGrid w:val="0"/>
          <w:sz w:val="20"/>
          <w:lang w:eastAsia="en-US"/>
        </w:rPr>
      </w:pPr>
      <w:r w:rsidRPr="00CD1E63">
        <w:rPr>
          <w:rFonts w:ascii="Arial" w:hAnsi="Arial" w:cs="Arial"/>
          <w:snapToGrid w:val="0"/>
          <w:sz w:val="20"/>
          <w:lang w:eastAsia="en-US"/>
        </w:rPr>
        <w:br/>
        <w:t>The forward-looking statements contained in this document speak only as of the date of this announcement, and the Group does not undertake to update any forward-looking statement to reflect events or circumstances after the date hereof or to reflect the occurrence of unanticipated events.</w:t>
      </w:r>
    </w:p>
    <w:p w:rsidR="00547926" w:rsidRPr="00CD1E63" w:rsidRDefault="00547926" w:rsidP="00547926">
      <w:pPr>
        <w:spacing w:line="288" w:lineRule="auto"/>
        <w:outlineLvl w:val="0"/>
        <w:rPr>
          <w:rFonts w:ascii="Arial" w:hAnsi="Arial"/>
          <w:sz w:val="20"/>
        </w:rPr>
      </w:pPr>
    </w:p>
    <w:p w:rsidR="00547926" w:rsidRDefault="00547926" w:rsidP="00547926">
      <w:pPr>
        <w:spacing w:line="288" w:lineRule="auto"/>
        <w:jc w:val="both"/>
        <w:outlineLvl w:val="0"/>
        <w:rPr>
          <w:rFonts w:ascii="Arial" w:hAnsi="Arial"/>
          <w:sz w:val="20"/>
        </w:rPr>
      </w:pPr>
      <w:r w:rsidRPr="00CD1E63">
        <w:rPr>
          <w:rFonts w:ascii="Arial" w:hAnsi="Arial"/>
          <w:sz w:val="20"/>
        </w:rPr>
        <w:t>The information, statements and opinions contained in this document do not constitute a public offer under any applicable legislation or an offer to sell or solicitation of any offer to buy any securities or financial instruments or any advice or recommendation with respect to such securities or other financial instruments.</w:t>
      </w:r>
    </w:p>
    <w:p w:rsidR="00547926" w:rsidRPr="00607AF1" w:rsidRDefault="00547926" w:rsidP="00547926">
      <w:pPr>
        <w:spacing w:line="288" w:lineRule="auto"/>
        <w:jc w:val="both"/>
        <w:outlineLvl w:val="0"/>
        <w:rPr>
          <w:rFonts w:ascii="Arial (W1)" w:hAnsi="Arial (W1)"/>
          <w:b/>
          <w:color w:val="003366"/>
          <w:sz w:val="20"/>
        </w:rPr>
      </w:pPr>
      <w:r>
        <w:rPr>
          <w:sz w:val="18"/>
        </w:rPr>
        <w:br w:type="page"/>
      </w:r>
    </w:p>
    <w:p w:rsidR="00547926" w:rsidRPr="00607AF1" w:rsidRDefault="00547926" w:rsidP="00547926">
      <w:pPr>
        <w:pBdr>
          <w:bottom w:val="single" w:sz="4" w:space="1" w:color="003366"/>
        </w:pBdr>
        <w:spacing w:line="288" w:lineRule="auto"/>
        <w:outlineLvl w:val="0"/>
        <w:rPr>
          <w:rFonts w:ascii="Arial (W1)" w:hAnsi="Arial (W1)"/>
          <w:b/>
          <w:color w:val="003366"/>
          <w:sz w:val="20"/>
        </w:rPr>
      </w:pPr>
      <w:r w:rsidRPr="00607AF1">
        <w:rPr>
          <w:rFonts w:ascii="Arial (W1)" w:hAnsi="Arial (W1)"/>
          <w:b/>
          <w:color w:val="003366"/>
          <w:sz w:val="20"/>
        </w:rPr>
        <w:t>Presentation of information</w:t>
      </w:r>
    </w:p>
    <w:p w:rsidR="00547926" w:rsidRDefault="00547926" w:rsidP="00547926">
      <w:pPr>
        <w:autoSpaceDE w:val="0"/>
        <w:autoSpaceDN w:val="0"/>
        <w:adjustRightInd w:val="0"/>
        <w:spacing w:line="288" w:lineRule="auto"/>
        <w:jc w:val="both"/>
        <w:rPr>
          <w:rFonts w:ascii="Arial" w:hAnsi="Arial"/>
          <w:b/>
          <w:color w:val="000000"/>
          <w:sz w:val="18"/>
        </w:rPr>
      </w:pPr>
    </w:p>
    <w:p w:rsidR="00547926" w:rsidRPr="00CD1E63" w:rsidRDefault="00547926" w:rsidP="00547926">
      <w:pPr>
        <w:autoSpaceDE w:val="0"/>
        <w:autoSpaceDN w:val="0"/>
        <w:adjustRightInd w:val="0"/>
        <w:spacing w:line="288" w:lineRule="auto"/>
        <w:jc w:val="both"/>
        <w:rPr>
          <w:rFonts w:ascii="Arial" w:hAnsi="Arial"/>
          <w:b/>
          <w:color w:val="000000"/>
          <w:sz w:val="20"/>
        </w:rPr>
      </w:pPr>
      <w:r w:rsidRPr="00CD1E63">
        <w:rPr>
          <w:rFonts w:ascii="Arial" w:hAnsi="Arial"/>
          <w:b/>
          <w:color w:val="003366"/>
          <w:sz w:val="20"/>
        </w:rPr>
        <w:t>Acquisition of ABN AMRO</w:t>
      </w:r>
    </w:p>
    <w:p w:rsidR="00547926" w:rsidRPr="00CD1E63" w:rsidRDefault="00547926" w:rsidP="00547926">
      <w:pPr>
        <w:autoSpaceDE w:val="0"/>
        <w:autoSpaceDN w:val="0"/>
        <w:adjustRightInd w:val="0"/>
        <w:spacing w:after="120" w:line="288" w:lineRule="auto"/>
        <w:jc w:val="both"/>
        <w:rPr>
          <w:rFonts w:ascii="Arial" w:hAnsi="Arial"/>
          <w:color w:val="20231E"/>
          <w:sz w:val="20"/>
        </w:rPr>
      </w:pPr>
      <w:r w:rsidRPr="00CD1E63">
        <w:rPr>
          <w:rFonts w:ascii="Arial" w:hAnsi="Arial"/>
          <w:color w:val="20231E"/>
          <w:sz w:val="20"/>
        </w:rPr>
        <w:t>On 17 October 2007, RFS Holdings B.V. ('RFS Holdings'), a company jointly owned by The Royal Bank of Scotland Group plc (‘RBS’), Fortis Bank Nederland (Holding) N.V. ('Fortis') and Banco Santander S.A. ('Santander') (together, the 'Consortium Members'), completed the acquisition of ABN AMRO Holding N.V. ('ABN AMRO').</w:t>
      </w:r>
    </w:p>
    <w:p w:rsidR="00547926" w:rsidRPr="00CD1E63" w:rsidRDefault="00547926" w:rsidP="00547926">
      <w:pPr>
        <w:autoSpaceDE w:val="0"/>
        <w:autoSpaceDN w:val="0"/>
        <w:adjustRightInd w:val="0"/>
        <w:spacing w:after="120" w:line="288" w:lineRule="auto"/>
        <w:jc w:val="both"/>
        <w:rPr>
          <w:rFonts w:ascii="Arial" w:hAnsi="Arial"/>
          <w:color w:val="20231E"/>
          <w:sz w:val="20"/>
        </w:rPr>
      </w:pPr>
      <w:r w:rsidRPr="00CD1E63">
        <w:rPr>
          <w:rFonts w:ascii="Arial" w:hAnsi="Arial"/>
          <w:color w:val="20231E"/>
          <w:sz w:val="20"/>
        </w:rPr>
        <w:t>RFS Holdings is implementing an orderly separation of the business units of ABN AMRO with RBS retaining the following ABN AMRO business units:</w:t>
      </w:r>
    </w:p>
    <w:p w:rsidR="00547926" w:rsidRPr="00CD1E63" w:rsidRDefault="00547926" w:rsidP="00547926">
      <w:pPr>
        <w:autoSpaceDE w:val="0"/>
        <w:autoSpaceDN w:val="0"/>
        <w:adjustRightInd w:val="0"/>
        <w:spacing w:line="288" w:lineRule="auto"/>
        <w:ind w:left="720"/>
        <w:jc w:val="both"/>
        <w:rPr>
          <w:rFonts w:ascii="Arial" w:hAnsi="Arial"/>
          <w:color w:val="20231E"/>
          <w:sz w:val="20"/>
        </w:rPr>
      </w:pPr>
      <w:r w:rsidRPr="00CD1E63">
        <w:rPr>
          <w:rFonts w:ascii="Arial" w:hAnsi="Arial"/>
          <w:color w:val="000000"/>
          <w:sz w:val="20"/>
        </w:rPr>
        <w:t xml:space="preserve">• </w:t>
      </w:r>
      <w:r w:rsidRPr="00CD1E63">
        <w:rPr>
          <w:rFonts w:ascii="Arial" w:hAnsi="Arial"/>
          <w:color w:val="20231E"/>
          <w:sz w:val="20"/>
        </w:rPr>
        <w:t>Continuing businesses of Business Unit North America;</w:t>
      </w:r>
    </w:p>
    <w:p w:rsidR="00547926" w:rsidRPr="00CD1E63" w:rsidRDefault="00547926" w:rsidP="00547926">
      <w:pPr>
        <w:autoSpaceDE w:val="0"/>
        <w:autoSpaceDN w:val="0"/>
        <w:adjustRightInd w:val="0"/>
        <w:spacing w:line="288" w:lineRule="auto"/>
        <w:ind w:left="720"/>
        <w:jc w:val="both"/>
        <w:rPr>
          <w:rFonts w:ascii="Arial" w:hAnsi="Arial"/>
          <w:color w:val="20231E"/>
          <w:sz w:val="20"/>
        </w:rPr>
      </w:pPr>
      <w:r w:rsidRPr="00CD1E63">
        <w:rPr>
          <w:rFonts w:ascii="Arial" w:hAnsi="Arial"/>
          <w:color w:val="000000"/>
          <w:sz w:val="20"/>
        </w:rPr>
        <w:t xml:space="preserve">• </w:t>
      </w:r>
      <w:r w:rsidRPr="00CD1E63">
        <w:rPr>
          <w:rFonts w:ascii="Arial" w:hAnsi="Arial"/>
          <w:color w:val="20231E"/>
          <w:sz w:val="20"/>
        </w:rPr>
        <w:t xml:space="preserve">Business Unit Global Clients and wholesale clients in the </w:t>
      </w:r>
      <w:smartTag w:uri="urn:schemas-microsoft-com:office:smarttags" w:element="place">
        <w:smartTag w:uri="urn:schemas-microsoft-com:office:smarttags" w:element="country-region">
          <w:r w:rsidRPr="00CD1E63">
            <w:rPr>
              <w:rFonts w:ascii="Arial" w:hAnsi="Arial"/>
              <w:color w:val="20231E"/>
              <w:sz w:val="20"/>
            </w:rPr>
            <w:t>Netherlands</w:t>
          </w:r>
        </w:smartTag>
      </w:smartTag>
      <w:r w:rsidRPr="00CD1E63">
        <w:rPr>
          <w:rFonts w:ascii="Arial" w:hAnsi="Arial"/>
          <w:color w:val="20231E"/>
          <w:sz w:val="20"/>
        </w:rPr>
        <w:t xml:space="preserve"> </w:t>
      </w:r>
    </w:p>
    <w:p w:rsidR="00547926" w:rsidRPr="00CD1E63" w:rsidRDefault="00547926" w:rsidP="00547926">
      <w:pPr>
        <w:autoSpaceDE w:val="0"/>
        <w:autoSpaceDN w:val="0"/>
        <w:adjustRightInd w:val="0"/>
        <w:spacing w:line="288" w:lineRule="auto"/>
        <w:ind w:left="851" w:hanging="131"/>
        <w:jc w:val="both"/>
        <w:rPr>
          <w:rFonts w:ascii="Arial" w:hAnsi="Arial"/>
          <w:color w:val="20231E"/>
          <w:sz w:val="20"/>
        </w:rPr>
      </w:pPr>
      <w:r w:rsidRPr="00CD1E63">
        <w:rPr>
          <w:rFonts w:ascii="Arial" w:hAnsi="Arial"/>
          <w:color w:val="20231E"/>
          <w:sz w:val="20"/>
        </w:rPr>
        <w:t xml:space="preserve">  (including former Dutch wholesale clients) and Latin America (excluding </w:t>
      </w:r>
      <w:smartTag w:uri="urn:schemas-microsoft-com:office:smarttags" w:element="place">
        <w:smartTag w:uri="urn:schemas-microsoft-com:office:smarttags" w:element="country-region">
          <w:r w:rsidRPr="00CD1E63">
            <w:rPr>
              <w:rFonts w:ascii="Arial" w:hAnsi="Arial"/>
              <w:color w:val="20231E"/>
              <w:sz w:val="20"/>
            </w:rPr>
            <w:t>Brazil</w:t>
          </w:r>
        </w:smartTag>
      </w:smartTag>
      <w:r w:rsidRPr="00CD1E63">
        <w:rPr>
          <w:rFonts w:ascii="Arial" w:hAnsi="Arial"/>
          <w:color w:val="20231E"/>
          <w:sz w:val="20"/>
        </w:rPr>
        <w:t>);</w:t>
      </w:r>
    </w:p>
    <w:p w:rsidR="00547926" w:rsidRPr="00CD1E63" w:rsidRDefault="00547926" w:rsidP="00547926">
      <w:pPr>
        <w:autoSpaceDE w:val="0"/>
        <w:autoSpaceDN w:val="0"/>
        <w:adjustRightInd w:val="0"/>
        <w:spacing w:line="288" w:lineRule="auto"/>
        <w:ind w:left="720"/>
        <w:jc w:val="both"/>
        <w:rPr>
          <w:rFonts w:ascii="Arial" w:hAnsi="Arial"/>
          <w:color w:val="20231E"/>
          <w:sz w:val="20"/>
        </w:rPr>
      </w:pPr>
      <w:r w:rsidRPr="00CD1E63">
        <w:rPr>
          <w:rFonts w:ascii="Arial" w:hAnsi="Arial"/>
          <w:color w:val="000000"/>
          <w:sz w:val="20"/>
        </w:rPr>
        <w:t xml:space="preserve">• </w:t>
      </w:r>
      <w:r w:rsidRPr="00CD1E63">
        <w:rPr>
          <w:rFonts w:ascii="Arial" w:hAnsi="Arial"/>
          <w:color w:val="20231E"/>
          <w:sz w:val="20"/>
        </w:rPr>
        <w:t xml:space="preserve">Business Unit </w:t>
      </w:r>
      <w:smartTag w:uri="urn:schemas-microsoft-com:office:smarttags" w:element="place">
        <w:r w:rsidRPr="00CD1E63">
          <w:rPr>
            <w:rFonts w:ascii="Arial" w:hAnsi="Arial"/>
            <w:color w:val="20231E"/>
            <w:sz w:val="20"/>
          </w:rPr>
          <w:t>Asia</w:t>
        </w:r>
      </w:smartTag>
      <w:r w:rsidRPr="00CD1E63">
        <w:rPr>
          <w:rFonts w:ascii="Arial" w:hAnsi="Arial"/>
          <w:color w:val="20231E"/>
          <w:sz w:val="20"/>
        </w:rPr>
        <w:t xml:space="preserve"> (excluding Saudi Hollandi); and</w:t>
      </w:r>
    </w:p>
    <w:p w:rsidR="00547926" w:rsidRPr="00CD1E63" w:rsidRDefault="00547926" w:rsidP="00547926">
      <w:pPr>
        <w:autoSpaceDE w:val="0"/>
        <w:autoSpaceDN w:val="0"/>
        <w:adjustRightInd w:val="0"/>
        <w:spacing w:line="288" w:lineRule="auto"/>
        <w:ind w:left="720"/>
        <w:jc w:val="both"/>
        <w:rPr>
          <w:rFonts w:ascii="Arial" w:hAnsi="Arial"/>
          <w:color w:val="20231E"/>
          <w:sz w:val="20"/>
        </w:rPr>
      </w:pPr>
      <w:r w:rsidRPr="00CD1E63">
        <w:rPr>
          <w:rFonts w:ascii="Arial" w:hAnsi="Arial"/>
          <w:color w:val="000000"/>
          <w:sz w:val="20"/>
        </w:rPr>
        <w:t xml:space="preserve">• </w:t>
      </w:r>
      <w:r w:rsidRPr="00CD1E63">
        <w:rPr>
          <w:rFonts w:ascii="Arial" w:hAnsi="Arial"/>
          <w:color w:val="20231E"/>
          <w:sz w:val="20"/>
        </w:rPr>
        <w:t xml:space="preserve">Business Unit </w:t>
      </w:r>
      <w:smartTag w:uri="urn:schemas-microsoft-com:office:smarttags" w:element="place">
        <w:r w:rsidRPr="00CD1E63">
          <w:rPr>
            <w:rFonts w:ascii="Arial" w:hAnsi="Arial"/>
            <w:color w:val="20231E"/>
            <w:sz w:val="20"/>
          </w:rPr>
          <w:t>Europe</w:t>
        </w:r>
      </w:smartTag>
      <w:r w:rsidRPr="00CD1E63">
        <w:rPr>
          <w:rFonts w:ascii="Arial" w:hAnsi="Arial"/>
          <w:color w:val="20231E"/>
          <w:sz w:val="20"/>
        </w:rPr>
        <w:t xml:space="preserve"> (excluding Antonveneta).</w:t>
      </w:r>
    </w:p>
    <w:p w:rsidR="00547926" w:rsidRPr="00CD1E63" w:rsidRDefault="00547926" w:rsidP="00547926">
      <w:pPr>
        <w:autoSpaceDE w:val="0"/>
        <w:autoSpaceDN w:val="0"/>
        <w:adjustRightInd w:val="0"/>
        <w:spacing w:before="120" w:line="288" w:lineRule="auto"/>
        <w:jc w:val="both"/>
        <w:rPr>
          <w:rFonts w:ascii="Arial" w:hAnsi="Arial"/>
          <w:color w:val="20231E"/>
          <w:sz w:val="20"/>
        </w:rPr>
      </w:pPr>
      <w:r w:rsidRPr="00CD1E63">
        <w:rPr>
          <w:rFonts w:ascii="Arial" w:hAnsi="Arial"/>
          <w:color w:val="20231E"/>
          <w:sz w:val="20"/>
        </w:rPr>
        <w:t>Certain other assets will continue to be shared by the Consortium Members.</w:t>
      </w:r>
    </w:p>
    <w:p w:rsidR="00547926" w:rsidRPr="00CD1E63" w:rsidRDefault="00547926" w:rsidP="00547926">
      <w:pPr>
        <w:autoSpaceDE w:val="0"/>
        <w:autoSpaceDN w:val="0"/>
        <w:adjustRightInd w:val="0"/>
        <w:spacing w:before="120" w:line="288" w:lineRule="auto"/>
        <w:jc w:val="both"/>
        <w:rPr>
          <w:rFonts w:ascii="Arial" w:hAnsi="Arial"/>
          <w:color w:val="000000"/>
          <w:sz w:val="20"/>
        </w:rPr>
      </w:pPr>
      <w:r w:rsidRPr="00CD1E63">
        <w:rPr>
          <w:rFonts w:ascii="Arial" w:hAnsi="Arial"/>
          <w:color w:val="000000"/>
          <w:sz w:val="20"/>
        </w:rPr>
        <w:t xml:space="preserve">On 3 October 2008, the State of the </w:t>
      </w:r>
      <w:smartTag w:uri="urn:schemas-microsoft-com:office:smarttags" w:element="place">
        <w:smartTag w:uri="urn:schemas-microsoft-com:office:smarttags" w:element="country-region">
          <w:r w:rsidRPr="00CD1E63">
            <w:rPr>
              <w:rFonts w:ascii="Arial" w:hAnsi="Arial"/>
              <w:color w:val="000000"/>
              <w:sz w:val="20"/>
            </w:rPr>
            <w:t>Netherlands</w:t>
          </w:r>
        </w:smartTag>
      </w:smartTag>
      <w:r w:rsidRPr="00CD1E63">
        <w:rPr>
          <w:rFonts w:ascii="Arial" w:hAnsi="Arial"/>
          <w:color w:val="000000"/>
          <w:sz w:val="20"/>
        </w:rPr>
        <w:t xml:space="preserve"> acquired Fortis Bank Nederland (Holding) N.V. including Fortis' participation in RFS Holdings that represents the acquired activities of ABN AMRO.</w:t>
      </w:r>
    </w:p>
    <w:p w:rsidR="00547926" w:rsidRPr="00CD1E63" w:rsidRDefault="00547926" w:rsidP="00547926">
      <w:pPr>
        <w:autoSpaceDE w:val="0"/>
        <w:autoSpaceDN w:val="0"/>
        <w:adjustRightInd w:val="0"/>
        <w:spacing w:before="120" w:line="288" w:lineRule="auto"/>
        <w:jc w:val="both"/>
        <w:rPr>
          <w:rFonts w:ascii="Arial" w:hAnsi="Arial" w:cs="Arial"/>
          <w:bCs/>
          <w:color w:val="000000"/>
          <w:sz w:val="20"/>
        </w:rPr>
      </w:pPr>
      <w:r w:rsidRPr="00CD1E63">
        <w:rPr>
          <w:rFonts w:ascii="Arial" w:hAnsi="Arial"/>
          <w:sz w:val="20"/>
        </w:rPr>
        <w:t xml:space="preserve">The separation of </w:t>
      </w:r>
      <w:r>
        <w:rPr>
          <w:rFonts w:ascii="Arial" w:hAnsi="Arial"/>
          <w:sz w:val="20"/>
        </w:rPr>
        <w:t xml:space="preserve">the main </w:t>
      </w:r>
      <w:r w:rsidRPr="00CD1E63">
        <w:rPr>
          <w:rFonts w:ascii="Arial" w:hAnsi="Arial"/>
          <w:sz w:val="20"/>
        </w:rPr>
        <w:t xml:space="preserve">platform shared between RBS and its Dutch state-owned partner has been completed and the Group </w:t>
      </w:r>
      <w:r>
        <w:rPr>
          <w:rFonts w:ascii="Arial" w:hAnsi="Arial"/>
          <w:sz w:val="20"/>
        </w:rPr>
        <w:t>expects that</w:t>
      </w:r>
      <w:r w:rsidRPr="00CD1E63">
        <w:rPr>
          <w:rFonts w:ascii="Arial" w:hAnsi="Arial"/>
          <w:sz w:val="20"/>
        </w:rPr>
        <w:t xml:space="preserve">, subject to legal process and regulatory approvals, the legal separation of the constituent parts of ABN AMRO </w:t>
      </w:r>
      <w:r>
        <w:rPr>
          <w:rFonts w:ascii="Arial" w:hAnsi="Arial"/>
          <w:sz w:val="20"/>
        </w:rPr>
        <w:t>will be complete in early 2010</w:t>
      </w:r>
      <w:r w:rsidRPr="00CD1E63">
        <w:rPr>
          <w:rFonts w:ascii="Arial" w:hAnsi="Arial"/>
          <w:sz w:val="20"/>
        </w:rPr>
        <w:t>. From that point RBS will cease to consolidate the Dutch state's interest in RBS Group statutory accounts.</w:t>
      </w:r>
    </w:p>
    <w:p w:rsidR="00547926" w:rsidRPr="00CD1E63" w:rsidRDefault="00547926" w:rsidP="00547926">
      <w:pPr>
        <w:autoSpaceDE w:val="0"/>
        <w:autoSpaceDN w:val="0"/>
        <w:adjustRightInd w:val="0"/>
        <w:spacing w:before="120" w:line="288" w:lineRule="auto"/>
        <w:jc w:val="both"/>
        <w:rPr>
          <w:rFonts w:ascii="Arial" w:hAnsi="Arial"/>
          <w:b/>
          <w:color w:val="000000"/>
          <w:sz w:val="20"/>
        </w:rPr>
      </w:pPr>
      <w:r w:rsidRPr="00CD1E63">
        <w:rPr>
          <w:rFonts w:ascii="Arial" w:hAnsi="Arial"/>
          <w:b/>
          <w:color w:val="003366"/>
          <w:sz w:val="20"/>
        </w:rPr>
        <w:t>Pro forma results</w:t>
      </w:r>
    </w:p>
    <w:p w:rsidR="00547926" w:rsidRPr="00CD1E63" w:rsidRDefault="00547926" w:rsidP="00547926">
      <w:pPr>
        <w:autoSpaceDE w:val="0"/>
        <w:autoSpaceDN w:val="0"/>
        <w:adjustRightInd w:val="0"/>
        <w:spacing w:line="288" w:lineRule="auto"/>
        <w:jc w:val="both"/>
        <w:rPr>
          <w:rFonts w:ascii="Arial" w:hAnsi="Arial"/>
          <w:color w:val="FF0000"/>
          <w:sz w:val="20"/>
        </w:rPr>
      </w:pPr>
      <w:r w:rsidRPr="00CD1E63">
        <w:rPr>
          <w:rFonts w:ascii="Arial" w:hAnsi="Arial"/>
          <w:color w:val="000000"/>
          <w:sz w:val="20"/>
        </w:rPr>
        <w:t xml:space="preserve">Pro forma results have been prepared </w:t>
      </w:r>
      <w:r>
        <w:rPr>
          <w:rFonts w:ascii="Arial" w:hAnsi="Arial"/>
          <w:color w:val="000000"/>
          <w:sz w:val="20"/>
        </w:rPr>
        <w:t>to</w:t>
      </w:r>
      <w:r w:rsidRPr="00CD1E63">
        <w:rPr>
          <w:rFonts w:ascii="Arial" w:hAnsi="Arial"/>
          <w:color w:val="000000"/>
          <w:sz w:val="20"/>
        </w:rPr>
        <w:t xml:space="preserve"> include only those business units of ABN AMRO that will be retained by RBS.  The financial review and divisional performance and discussion of risk and capital management in this </w:t>
      </w:r>
      <w:r>
        <w:rPr>
          <w:rFonts w:ascii="Arial" w:hAnsi="Arial"/>
          <w:color w:val="000000"/>
          <w:sz w:val="20"/>
        </w:rPr>
        <w:t>Interim Management Statement</w:t>
      </w:r>
      <w:r w:rsidRPr="00CD1E63">
        <w:rPr>
          <w:rFonts w:ascii="Arial" w:hAnsi="Arial"/>
          <w:color w:val="000000"/>
          <w:sz w:val="20"/>
        </w:rPr>
        <w:t xml:space="preserve"> focus on the pro forma results.  The basis of preparation of the pro forma results is detailed on page </w:t>
      </w:r>
      <w:r>
        <w:rPr>
          <w:rFonts w:ascii="Arial" w:hAnsi="Arial"/>
          <w:color w:val="000000"/>
          <w:sz w:val="20"/>
        </w:rPr>
        <w:t>63</w:t>
      </w:r>
      <w:r w:rsidRPr="00CD1E63">
        <w:rPr>
          <w:rFonts w:ascii="Arial" w:hAnsi="Arial"/>
          <w:color w:val="000000"/>
          <w:sz w:val="20"/>
        </w:rPr>
        <w:t>.</w:t>
      </w:r>
    </w:p>
    <w:p w:rsidR="00547926" w:rsidRPr="00CD1E63" w:rsidRDefault="00547926" w:rsidP="00547926">
      <w:pPr>
        <w:tabs>
          <w:tab w:val="left" w:pos="2970"/>
        </w:tabs>
        <w:autoSpaceDE w:val="0"/>
        <w:autoSpaceDN w:val="0"/>
        <w:adjustRightInd w:val="0"/>
        <w:spacing w:before="120" w:line="288" w:lineRule="auto"/>
        <w:jc w:val="both"/>
        <w:rPr>
          <w:rFonts w:ascii="Arial" w:hAnsi="Arial"/>
          <w:b/>
          <w:color w:val="000000"/>
          <w:sz w:val="20"/>
        </w:rPr>
      </w:pPr>
      <w:r w:rsidRPr="00CD1E63">
        <w:rPr>
          <w:rFonts w:ascii="Arial" w:hAnsi="Arial"/>
          <w:b/>
          <w:color w:val="003366"/>
          <w:sz w:val="20"/>
        </w:rPr>
        <w:t>Statutory results</w:t>
      </w:r>
      <w:r>
        <w:rPr>
          <w:rFonts w:ascii="Arial" w:hAnsi="Arial"/>
          <w:b/>
          <w:color w:val="003366"/>
          <w:sz w:val="20"/>
        </w:rPr>
        <w:tab/>
      </w:r>
    </w:p>
    <w:p w:rsidR="00547926" w:rsidRPr="00CD1E63" w:rsidRDefault="00547926" w:rsidP="00547926">
      <w:pPr>
        <w:autoSpaceDE w:val="0"/>
        <w:autoSpaceDN w:val="0"/>
        <w:adjustRightInd w:val="0"/>
        <w:spacing w:line="288" w:lineRule="auto"/>
        <w:jc w:val="both"/>
        <w:rPr>
          <w:rFonts w:ascii="Arial" w:hAnsi="Arial"/>
          <w:color w:val="20231E"/>
          <w:sz w:val="20"/>
        </w:rPr>
      </w:pPr>
      <w:r w:rsidRPr="00CD1E63">
        <w:rPr>
          <w:rFonts w:ascii="Arial" w:hAnsi="Arial"/>
          <w:color w:val="20231E"/>
          <w:sz w:val="20"/>
        </w:rPr>
        <w:t xml:space="preserve">RFS Holdings is jointly owned by the Consortium Members.  It is controlled by RBS and is therefore fully consolidated in its statutory financial statements.  The interests of the State of the </w:t>
      </w:r>
      <w:smartTag w:uri="urn:schemas-microsoft-com:office:smarttags" w:element="country-region">
        <w:r w:rsidRPr="00CD1E63">
          <w:rPr>
            <w:rFonts w:ascii="Arial" w:hAnsi="Arial"/>
            <w:color w:val="20231E"/>
            <w:sz w:val="20"/>
          </w:rPr>
          <w:t>Netherlands</w:t>
        </w:r>
      </w:smartTag>
      <w:r w:rsidRPr="00CD1E63">
        <w:rPr>
          <w:rFonts w:ascii="Arial" w:hAnsi="Arial"/>
          <w:color w:val="20231E"/>
          <w:sz w:val="20"/>
        </w:rPr>
        <w:t xml:space="preserve"> and </w:t>
      </w:r>
      <w:smartTag w:uri="urn:schemas-microsoft-com:office:smarttags" w:element="place">
        <w:smartTag w:uri="urn:schemas-microsoft-com:office:smarttags" w:element="City">
          <w:r w:rsidRPr="00CD1E63">
            <w:rPr>
              <w:rFonts w:ascii="Arial" w:hAnsi="Arial"/>
              <w:color w:val="20231E"/>
              <w:sz w:val="20"/>
            </w:rPr>
            <w:t>Santander</w:t>
          </w:r>
        </w:smartTag>
      </w:smartTag>
      <w:r w:rsidRPr="00CD1E63">
        <w:rPr>
          <w:rFonts w:ascii="Arial" w:hAnsi="Arial"/>
          <w:color w:val="20231E"/>
          <w:sz w:val="20"/>
        </w:rPr>
        <w:t xml:space="preserve"> in RFS Holdings are included in minority interests.</w:t>
      </w:r>
    </w:p>
    <w:p w:rsidR="00547926" w:rsidRPr="00CD1E63" w:rsidRDefault="00547926" w:rsidP="00547926">
      <w:pPr>
        <w:spacing w:before="120" w:line="288" w:lineRule="auto"/>
        <w:jc w:val="both"/>
        <w:rPr>
          <w:rFonts w:ascii="Arial" w:hAnsi="Arial"/>
          <w:b/>
          <w:sz w:val="20"/>
        </w:rPr>
      </w:pPr>
      <w:r w:rsidRPr="00CD1E63">
        <w:rPr>
          <w:rFonts w:ascii="Arial" w:hAnsi="Arial"/>
          <w:b/>
          <w:color w:val="003366"/>
          <w:sz w:val="20"/>
        </w:rPr>
        <w:t>Restatements</w:t>
      </w:r>
    </w:p>
    <w:p w:rsidR="00547926" w:rsidRPr="00CD1E63" w:rsidRDefault="00547926" w:rsidP="00547926">
      <w:pPr>
        <w:spacing w:after="120" w:line="288" w:lineRule="auto"/>
        <w:jc w:val="both"/>
        <w:outlineLvl w:val="0"/>
        <w:rPr>
          <w:rFonts w:ascii="Arial" w:hAnsi="Arial"/>
          <w:sz w:val="20"/>
        </w:rPr>
      </w:pPr>
      <w:r w:rsidRPr="00CD1E63">
        <w:rPr>
          <w:rFonts w:ascii="Arial" w:hAnsi="Arial"/>
          <w:sz w:val="20"/>
        </w:rPr>
        <w:t xml:space="preserve">Divisional results for 2008 have been restated to reflect the Group’s new organisational structure that includes a Non-Core division comprising individual assets, portfolios and lines of business that the Group intends to run off or dispose of.  The Non-Core division is reported separately from the divisions which form the Core Group.  In addition, separate reporting of </w:t>
      </w:r>
      <w:r>
        <w:rPr>
          <w:rFonts w:ascii="Arial" w:hAnsi="Arial"/>
          <w:sz w:val="20"/>
        </w:rPr>
        <w:t>Business Services (formerly Group Manufacturing)</w:t>
      </w:r>
      <w:r w:rsidRPr="00CD1E63">
        <w:rPr>
          <w:rFonts w:ascii="Arial" w:hAnsi="Arial"/>
          <w:sz w:val="20"/>
        </w:rPr>
        <w:t xml:space="preserve"> and Centre results has changed and, with the exception of certain items of a one off nature, costs incurred are now allocated to the customer-facing divisions and included in the measurement of the returns which they generate.  The changes do not affect the Group’s results.  Comparatives have been restated accordingly.</w:t>
      </w:r>
    </w:p>
    <w:p w:rsidR="00547926" w:rsidRPr="00CD1E63" w:rsidRDefault="00547926" w:rsidP="00547926">
      <w:pPr>
        <w:spacing w:after="120" w:line="288" w:lineRule="auto"/>
        <w:jc w:val="both"/>
        <w:outlineLvl w:val="0"/>
        <w:rPr>
          <w:rFonts w:ascii="Arial" w:hAnsi="Arial"/>
          <w:sz w:val="20"/>
        </w:rPr>
      </w:pPr>
      <w:r w:rsidRPr="00CD1E63">
        <w:rPr>
          <w:rFonts w:ascii="Arial" w:hAnsi="Arial"/>
          <w:sz w:val="20"/>
        </w:rPr>
        <w:t>The pro forma and statutory results for 2008 have been restated for the amendment to IFRS 2 ‘Share-based Payment’.  This has resulted in an increase in staff costs amounting to £</w:t>
      </w:r>
      <w:r>
        <w:rPr>
          <w:rFonts w:ascii="Arial" w:hAnsi="Arial"/>
          <w:sz w:val="20"/>
        </w:rPr>
        <w:t>37</w:t>
      </w:r>
      <w:r w:rsidRPr="00CD1E63">
        <w:rPr>
          <w:rFonts w:ascii="Arial" w:hAnsi="Arial"/>
          <w:sz w:val="20"/>
        </w:rPr>
        <w:t xml:space="preserve"> million for the </w:t>
      </w:r>
      <w:r>
        <w:rPr>
          <w:rFonts w:ascii="Arial" w:hAnsi="Arial"/>
          <w:sz w:val="20"/>
        </w:rPr>
        <w:t>third</w:t>
      </w:r>
      <w:r w:rsidRPr="00CD1E63">
        <w:rPr>
          <w:rFonts w:ascii="Arial" w:hAnsi="Arial"/>
          <w:sz w:val="20"/>
        </w:rPr>
        <w:t xml:space="preserve"> </w:t>
      </w:r>
      <w:r>
        <w:rPr>
          <w:rFonts w:ascii="Arial" w:hAnsi="Arial"/>
          <w:sz w:val="20"/>
        </w:rPr>
        <w:t>quarter</w:t>
      </w:r>
      <w:r w:rsidRPr="00CD1E63">
        <w:rPr>
          <w:rFonts w:ascii="Arial" w:hAnsi="Arial"/>
          <w:sz w:val="20"/>
        </w:rPr>
        <w:t xml:space="preserve"> of 2008 and £</w:t>
      </w:r>
      <w:r>
        <w:rPr>
          <w:rFonts w:ascii="Arial" w:hAnsi="Arial"/>
          <w:sz w:val="20"/>
        </w:rPr>
        <w:t>72</w:t>
      </w:r>
      <w:r w:rsidRPr="00CD1E63">
        <w:rPr>
          <w:rFonts w:ascii="Arial" w:hAnsi="Arial"/>
          <w:sz w:val="20"/>
        </w:rPr>
        <w:t xml:space="preserve"> million for the </w:t>
      </w:r>
      <w:r>
        <w:rPr>
          <w:rFonts w:ascii="Arial" w:hAnsi="Arial"/>
          <w:sz w:val="20"/>
        </w:rPr>
        <w:t>first nine months of</w:t>
      </w:r>
      <w:r w:rsidRPr="00CD1E63">
        <w:rPr>
          <w:rFonts w:ascii="Arial" w:hAnsi="Arial"/>
          <w:sz w:val="20"/>
        </w:rPr>
        <w:t xml:space="preserve"> 2008.</w:t>
      </w:r>
    </w:p>
    <w:p w:rsidR="00547926" w:rsidRPr="00CD1E63" w:rsidRDefault="00547926" w:rsidP="00547926">
      <w:pPr>
        <w:spacing w:after="120" w:line="288" w:lineRule="auto"/>
        <w:jc w:val="both"/>
        <w:outlineLvl w:val="0"/>
        <w:rPr>
          <w:rFonts w:ascii="Arial" w:hAnsi="Arial"/>
          <w:sz w:val="20"/>
        </w:rPr>
      </w:pPr>
      <w:r w:rsidRPr="00CD1E63">
        <w:rPr>
          <w:rFonts w:ascii="Arial" w:hAnsi="Arial"/>
          <w:sz w:val="20"/>
        </w:rPr>
        <w:t>The pro forma and statutory results for 2008 have been restated for the finalisation of the ABN AMRO acquisition accounting.</w:t>
      </w:r>
    </w:p>
    <w:p w:rsidR="00547926" w:rsidRDefault="00547926" w:rsidP="00547926">
      <w:pPr>
        <w:pBdr>
          <w:bottom w:val="single" w:sz="4" w:space="1" w:color="003366"/>
        </w:pBdr>
        <w:spacing w:line="288" w:lineRule="auto"/>
        <w:ind w:right="-52"/>
        <w:jc w:val="both"/>
        <w:outlineLvl w:val="0"/>
      </w:pPr>
      <w:bookmarkStart w:id="0" w:name="OLE_LINK25"/>
    </w:p>
    <w:p w:rsidR="00547926" w:rsidRDefault="00547926" w:rsidP="00547926">
      <w:pPr>
        <w:pBdr>
          <w:bottom w:val="single" w:sz="4" w:space="1" w:color="003366"/>
        </w:pBdr>
        <w:spacing w:line="288" w:lineRule="auto"/>
        <w:ind w:right="-52"/>
        <w:jc w:val="both"/>
        <w:outlineLvl w:val="0"/>
        <w:rPr>
          <w:rFonts w:ascii="Arial" w:hAnsi="Arial"/>
          <w:b/>
          <w:sz w:val="20"/>
        </w:rPr>
      </w:pPr>
      <w:r w:rsidRPr="00607AF1">
        <w:rPr>
          <w:rFonts w:ascii="Arial (W1)" w:hAnsi="Arial (W1)"/>
          <w:b/>
          <w:color w:val="003366"/>
          <w:sz w:val="20"/>
        </w:rPr>
        <w:t xml:space="preserve">Results summary – </w:t>
      </w:r>
      <w:r>
        <w:rPr>
          <w:rFonts w:ascii="Arial (W1)" w:hAnsi="Arial (W1)"/>
          <w:b/>
          <w:color w:val="003366"/>
          <w:sz w:val="20"/>
        </w:rPr>
        <w:t>pro forma</w:t>
      </w:r>
    </w:p>
    <w:p w:rsidR="00547926" w:rsidRDefault="00547926" w:rsidP="00547926">
      <w:pPr>
        <w:spacing w:after="120" w:line="288" w:lineRule="auto"/>
        <w:jc w:val="both"/>
        <w:outlineLvl w:val="0"/>
        <w:rPr>
          <w:rFonts w:ascii="Arial" w:hAnsi="Arial"/>
          <w:sz w:val="18"/>
        </w:rPr>
      </w:pPr>
    </w:p>
    <w:tbl>
      <w:tblPr>
        <w:tblW w:w="9072" w:type="dxa"/>
        <w:tblLayout w:type="fixed"/>
        <w:tblCellMar>
          <w:left w:w="0" w:type="dxa"/>
          <w:right w:w="0" w:type="dxa"/>
        </w:tblCellMar>
        <w:tblLook w:val="0000"/>
      </w:tblPr>
      <w:tblGrid>
        <w:gridCol w:w="3258"/>
        <w:gridCol w:w="1135"/>
        <w:gridCol w:w="1135"/>
        <w:gridCol w:w="1134"/>
        <w:gridCol w:w="144"/>
        <w:gridCol w:w="1133"/>
        <w:gridCol w:w="1133"/>
      </w:tblGrid>
      <w:tr w:rsidR="00547926" w:rsidRPr="00AA42EE" w:rsidTr="00EA5686">
        <w:tblPrEx>
          <w:tblCellMar>
            <w:top w:w="0" w:type="dxa"/>
            <w:left w:w="0" w:type="dxa"/>
            <w:bottom w:w="0" w:type="dxa"/>
            <w:right w:w="0" w:type="dxa"/>
          </w:tblCellMar>
        </w:tblPrEx>
        <w:tc>
          <w:tcPr>
            <w:tcW w:w="3258" w:type="dxa"/>
            <w:vAlign w:val="bottom"/>
          </w:tcPr>
          <w:p w:rsidR="00547926" w:rsidRPr="000D2BF1" w:rsidRDefault="00547926" w:rsidP="00EA5686">
            <w:pPr>
              <w:spacing w:line="288" w:lineRule="auto"/>
              <w:rPr>
                <w:rFonts w:ascii="Arial" w:hAnsi="Arial"/>
                <w:b/>
                <w:sz w:val="16"/>
                <w:szCs w:val="16"/>
              </w:rPr>
            </w:pPr>
          </w:p>
        </w:tc>
        <w:tc>
          <w:tcPr>
            <w:tcW w:w="3404" w:type="dxa"/>
            <w:gridSpan w:val="3"/>
            <w:tcBorders>
              <w:bottom w:val="single" w:sz="4" w:space="0" w:color="003366"/>
            </w:tcBorders>
            <w:vAlign w:val="bottom"/>
          </w:tcPr>
          <w:p w:rsidR="00547926" w:rsidRPr="00F2544B" w:rsidRDefault="00547926" w:rsidP="00EA5686">
            <w:pPr>
              <w:spacing w:line="288" w:lineRule="auto"/>
              <w:jc w:val="center"/>
              <w:rPr>
                <w:rFonts w:ascii="Arial" w:hAnsi="Arial"/>
                <w:color w:val="003366"/>
                <w:sz w:val="16"/>
                <w:szCs w:val="16"/>
              </w:rPr>
            </w:pPr>
            <w:r w:rsidRPr="00F2544B">
              <w:rPr>
                <w:rFonts w:ascii="Arial" w:hAnsi="Arial"/>
                <w:color w:val="003366"/>
                <w:sz w:val="16"/>
                <w:szCs w:val="16"/>
              </w:rPr>
              <w:t>Quarter ended</w:t>
            </w:r>
          </w:p>
        </w:tc>
        <w:tc>
          <w:tcPr>
            <w:tcW w:w="144" w:type="dxa"/>
          </w:tcPr>
          <w:p w:rsidR="00547926" w:rsidRPr="000357DB" w:rsidRDefault="00547926" w:rsidP="00EA5686">
            <w:pPr>
              <w:spacing w:line="288" w:lineRule="auto"/>
              <w:jc w:val="right"/>
              <w:rPr>
                <w:rFonts w:ascii="Arial" w:hAnsi="Arial"/>
                <w:b/>
                <w:color w:val="003366"/>
                <w:sz w:val="16"/>
                <w:szCs w:val="16"/>
              </w:rPr>
            </w:pPr>
          </w:p>
        </w:tc>
        <w:tc>
          <w:tcPr>
            <w:tcW w:w="2266" w:type="dxa"/>
            <w:gridSpan w:val="2"/>
            <w:tcBorders>
              <w:bottom w:val="single" w:sz="4" w:space="0" w:color="003366"/>
            </w:tcBorders>
            <w:vAlign w:val="bottom"/>
          </w:tcPr>
          <w:p w:rsidR="00547926" w:rsidRPr="00F2544B" w:rsidRDefault="00547926" w:rsidP="00EA5686">
            <w:pPr>
              <w:spacing w:line="288" w:lineRule="auto"/>
              <w:jc w:val="center"/>
              <w:rPr>
                <w:rFonts w:ascii="Arial" w:hAnsi="Arial"/>
                <w:color w:val="003366"/>
                <w:sz w:val="16"/>
                <w:szCs w:val="16"/>
              </w:rPr>
            </w:pPr>
            <w:r w:rsidRPr="00F2544B">
              <w:rPr>
                <w:rFonts w:ascii="Arial" w:hAnsi="Arial"/>
                <w:color w:val="003366"/>
                <w:sz w:val="16"/>
                <w:szCs w:val="16"/>
              </w:rPr>
              <w:t>Nine months ended</w:t>
            </w:r>
          </w:p>
        </w:tc>
      </w:tr>
      <w:tr w:rsidR="00547926" w:rsidRPr="00AA42EE" w:rsidTr="00EA5686">
        <w:tblPrEx>
          <w:tblCellMar>
            <w:top w:w="0" w:type="dxa"/>
            <w:left w:w="0" w:type="dxa"/>
            <w:bottom w:w="0" w:type="dxa"/>
            <w:right w:w="0" w:type="dxa"/>
          </w:tblCellMar>
        </w:tblPrEx>
        <w:tc>
          <w:tcPr>
            <w:tcW w:w="3258" w:type="dxa"/>
            <w:vAlign w:val="bottom"/>
          </w:tcPr>
          <w:p w:rsidR="00547926" w:rsidRPr="000D2BF1" w:rsidRDefault="00547926" w:rsidP="00EA5686">
            <w:pPr>
              <w:spacing w:line="288" w:lineRule="auto"/>
              <w:rPr>
                <w:rFonts w:ascii="Arial" w:hAnsi="Arial"/>
                <w:b/>
                <w:sz w:val="16"/>
                <w:szCs w:val="16"/>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b/>
                <w:color w:val="003366"/>
                <w:sz w:val="16"/>
                <w:szCs w:val="16"/>
              </w:rPr>
            </w:pPr>
            <w:r w:rsidRPr="00F2544B">
              <w:rPr>
                <w:rFonts w:ascii="Arial" w:hAnsi="Arial"/>
                <w:b/>
                <w:color w:val="003366"/>
                <w:sz w:val="16"/>
                <w:szCs w:val="16"/>
              </w:rPr>
              <w:t xml:space="preserve">30 September  </w:t>
            </w:r>
          </w:p>
          <w:p w:rsidR="00547926" w:rsidRPr="00F2544B" w:rsidRDefault="00547926" w:rsidP="00EA5686">
            <w:pPr>
              <w:spacing w:line="288" w:lineRule="auto"/>
              <w:jc w:val="right"/>
              <w:rPr>
                <w:rFonts w:ascii="Arial (W1)" w:hAnsi="Arial (W1)"/>
                <w:b/>
                <w:color w:val="003366"/>
                <w:sz w:val="16"/>
                <w:szCs w:val="16"/>
              </w:rPr>
            </w:pPr>
            <w:r w:rsidRPr="00F2544B">
              <w:rPr>
                <w:rFonts w:ascii="Arial" w:hAnsi="Arial"/>
                <w:b/>
                <w:color w:val="003366"/>
                <w:sz w:val="16"/>
                <w:szCs w:val="16"/>
              </w:rPr>
              <w:t>2009 </w:t>
            </w:r>
          </w:p>
        </w:tc>
        <w:tc>
          <w:tcPr>
            <w:tcW w:w="1135" w:type="dxa"/>
            <w:tcBorders>
              <w:top w:val="single" w:sz="4" w:space="0" w:color="003366"/>
            </w:tcBorders>
            <w:vAlign w:val="bottom"/>
          </w:tcPr>
          <w:p w:rsidR="00547926" w:rsidRPr="00F2544B" w:rsidRDefault="00547926" w:rsidP="00EA5686">
            <w:pPr>
              <w:spacing w:line="288" w:lineRule="auto"/>
              <w:jc w:val="right"/>
              <w:rPr>
                <w:rFonts w:ascii="Arial" w:hAnsi="Arial"/>
                <w:bCs/>
                <w:color w:val="003366"/>
                <w:sz w:val="16"/>
                <w:szCs w:val="16"/>
              </w:rPr>
            </w:pPr>
            <w:r w:rsidRPr="00F2544B">
              <w:rPr>
                <w:rFonts w:ascii="Arial" w:hAnsi="Arial"/>
                <w:bCs/>
                <w:color w:val="003366"/>
                <w:sz w:val="16"/>
                <w:szCs w:val="16"/>
              </w:rPr>
              <w:t>30 June </w:t>
            </w:r>
          </w:p>
          <w:p w:rsidR="00547926" w:rsidRPr="00F2544B" w:rsidRDefault="00547926" w:rsidP="00EA5686">
            <w:pPr>
              <w:spacing w:line="288" w:lineRule="auto"/>
              <w:jc w:val="right"/>
              <w:rPr>
                <w:rFonts w:ascii="Arial (W1)" w:hAnsi="Arial (W1)"/>
                <w:b/>
                <w:color w:val="003366"/>
                <w:sz w:val="16"/>
                <w:szCs w:val="16"/>
              </w:rPr>
            </w:pPr>
            <w:r w:rsidRPr="00F2544B">
              <w:rPr>
                <w:rFonts w:ascii="Arial" w:hAnsi="Arial"/>
                <w:bCs/>
                <w:color w:val="003366"/>
                <w:sz w:val="16"/>
                <w:szCs w:val="16"/>
              </w:rPr>
              <w:t xml:space="preserve"> 2009</w:t>
            </w:r>
            <w:r w:rsidRPr="00F2544B">
              <w:rPr>
                <w:rFonts w:ascii="Arial" w:hAnsi="Arial"/>
                <w:b/>
                <w:color w:val="003366"/>
                <w:sz w:val="16"/>
                <w:szCs w:val="16"/>
              </w:rPr>
              <w:t> </w:t>
            </w:r>
          </w:p>
        </w:tc>
        <w:tc>
          <w:tcPr>
            <w:tcW w:w="1134" w:type="dxa"/>
            <w:tcBorders>
              <w:top w:val="single" w:sz="4" w:space="0" w:color="003366"/>
            </w:tcBorders>
            <w:vAlign w:val="bottom"/>
          </w:tcPr>
          <w:p w:rsidR="00547926" w:rsidRDefault="00547926" w:rsidP="00EA5686">
            <w:pPr>
              <w:spacing w:line="288" w:lineRule="auto"/>
              <w:jc w:val="right"/>
              <w:rPr>
                <w:rFonts w:ascii="Arial" w:hAnsi="Arial"/>
                <w:bCs/>
                <w:color w:val="003366"/>
                <w:sz w:val="16"/>
                <w:szCs w:val="16"/>
              </w:rPr>
            </w:pPr>
            <w:r w:rsidRPr="00F2544B">
              <w:rPr>
                <w:rFonts w:ascii="Arial" w:hAnsi="Arial"/>
                <w:bCs/>
                <w:color w:val="003366"/>
                <w:sz w:val="16"/>
                <w:szCs w:val="16"/>
              </w:rPr>
              <w:t xml:space="preserve">30 September  </w:t>
            </w:r>
          </w:p>
          <w:p w:rsidR="00547926" w:rsidRPr="00F2544B" w:rsidRDefault="00547926" w:rsidP="00EA5686">
            <w:pPr>
              <w:spacing w:line="288" w:lineRule="auto"/>
              <w:jc w:val="right"/>
              <w:rPr>
                <w:rFonts w:ascii="Arial" w:hAnsi="Arial"/>
                <w:bCs/>
                <w:color w:val="003366"/>
                <w:sz w:val="16"/>
                <w:szCs w:val="16"/>
              </w:rPr>
            </w:pPr>
            <w:r w:rsidRPr="00F2544B">
              <w:rPr>
                <w:rFonts w:ascii="Arial" w:hAnsi="Arial"/>
                <w:bCs/>
                <w:color w:val="003366"/>
                <w:sz w:val="16"/>
                <w:szCs w:val="16"/>
              </w:rPr>
              <w:t>2008 </w:t>
            </w:r>
          </w:p>
        </w:tc>
        <w:tc>
          <w:tcPr>
            <w:tcW w:w="144" w:type="dxa"/>
            <w:vAlign w:val="bottom"/>
          </w:tcPr>
          <w:p w:rsidR="00547926" w:rsidRPr="000357DB" w:rsidRDefault="00547926" w:rsidP="00EA5686">
            <w:pPr>
              <w:spacing w:line="288" w:lineRule="auto"/>
              <w:jc w:val="right"/>
              <w:rPr>
                <w:rFonts w:ascii="Arial" w:hAnsi="Arial"/>
                <w:b/>
                <w:color w:val="003366"/>
                <w:sz w:val="16"/>
                <w:szCs w:val="16"/>
              </w:rPr>
            </w:pPr>
          </w:p>
        </w:tc>
        <w:tc>
          <w:tcPr>
            <w:tcW w:w="1133" w:type="dxa"/>
            <w:tcBorders>
              <w:top w:val="single" w:sz="4" w:space="0" w:color="003366"/>
            </w:tcBorders>
            <w:vAlign w:val="bottom"/>
          </w:tcPr>
          <w:p w:rsidR="00547926" w:rsidRDefault="00547926" w:rsidP="00EA5686">
            <w:pPr>
              <w:spacing w:line="288" w:lineRule="auto"/>
              <w:jc w:val="right"/>
              <w:rPr>
                <w:rFonts w:ascii="Arial" w:hAnsi="Arial"/>
                <w:b/>
                <w:color w:val="003366"/>
                <w:sz w:val="16"/>
                <w:szCs w:val="16"/>
              </w:rPr>
            </w:pPr>
            <w:r w:rsidRPr="00F2544B">
              <w:rPr>
                <w:rFonts w:ascii="Arial" w:hAnsi="Arial"/>
                <w:b/>
                <w:color w:val="003366"/>
                <w:sz w:val="16"/>
                <w:szCs w:val="16"/>
              </w:rPr>
              <w:t>30 September </w:t>
            </w:r>
          </w:p>
          <w:p w:rsidR="00547926" w:rsidRPr="00F2544B" w:rsidRDefault="00547926" w:rsidP="00EA5686">
            <w:pPr>
              <w:spacing w:line="288" w:lineRule="auto"/>
              <w:jc w:val="right"/>
              <w:rPr>
                <w:rFonts w:ascii="Arial" w:hAnsi="Arial"/>
                <w:b/>
                <w:color w:val="003366"/>
                <w:sz w:val="16"/>
                <w:szCs w:val="16"/>
              </w:rPr>
            </w:pPr>
            <w:r w:rsidRPr="00F2544B">
              <w:rPr>
                <w:rFonts w:ascii="Arial" w:hAnsi="Arial"/>
                <w:b/>
                <w:color w:val="003366"/>
                <w:sz w:val="16"/>
                <w:szCs w:val="16"/>
              </w:rPr>
              <w:t xml:space="preserve"> 2009 </w:t>
            </w:r>
          </w:p>
        </w:tc>
        <w:tc>
          <w:tcPr>
            <w:tcW w:w="1133" w:type="dxa"/>
            <w:tcBorders>
              <w:top w:val="single" w:sz="4" w:space="0" w:color="003366"/>
            </w:tcBorders>
            <w:vAlign w:val="bottom"/>
          </w:tcPr>
          <w:p w:rsidR="00547926" w:rsidRDefault="00547926" w:rsidP="00EA5686">
            <w:pPr>
              <w:spacing w:line="288" w:lineRule="auto"/>
              <w:jc w:val="right"/>
              <w:rPr>
                <w:rFonts w:ascii="Arial" w:hAnsi="Arial"/>
                <w:color w:val="003366"/>
                <w:sz w:val="16"/>
                <w:szCs w:val="16"/>
              </w:rPr>
            </w:pPr>
            <w:r w:rsidRPr="00F2544B">
              <w:rPr>
                <w:rFonts w:ascii="Arial" w:hAnsi="Arial"/>
                <w:color w:val="003366"/>
                <w:sz w:val="16"/>
                <w:szCs w:val="16"/>
              </w:rPr>
              <w:t xml:space="preserve">30 September  </w:t>
            </w:r>
          </w:p>
          <w:p w:rsidR="00547926" w:rsidRPr="00F2544B" w:rsidRDefault="00547926" w:rsidP="00EA5686">
            <w:pPr>
              <w:spacing w:line="288" w:lineRule="auto"/>
              <w:jc w:val="right"/>
              <w:rPr>
                <w:rFonts w:ascii="Arial" w:hAnsi="Arial"/>
                <w:color w:val="003366"/>
                <w:sz w:val="16"/>
                <w:szCs w:val="16"/>
              </w:rPr>
            </w:pPr>
            <w:r w:rsidRPr="00F2544B">
              <w:rPr>
                <w:rFonts w:ascii="Arial" w:hAnsi="Arial"/>
                <w:color w:val="003366"/>
                <w:sz w:val="16"/>
                <w:szCs w:val="16"/>
              </w:rPr>
              <w:t>2008 </w:t>
            </w:r>
          </w:p>
        </w:tc>
      </w:tr>
      <w:tr w:rsidR="00547926" w:rsidRPr="00AA42EE"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0D2BF1" w:rsidRDefault="00547926" w:rsidP="00EA5686">
            <w:pPr>
              <w:spacing w:line="288" w:lineRule="auto"/>
              <w:rPr>
                <w:rFonts w:ascii="Arial" w:hAnsi="Arial"/>
                <w:sz w:val="16"/>
                <w:szCs w:val="16"/>
              </w:rPr>
            </w:pPr>
          </w:p>
        </w:tc>
        <w:tc>
          <w:tcPr>
            <w:tcW w:w="1135" w:type="dxa"/>
            <w:tcBorders>
              <w:bottom w:val="single" w:sz="4" w:space="0" w:color="003366"/>
            </w:tcBorders>
            <w:vAlign w:val="bottom"/>
          </w:tcPr>
          <w:p w:rsidR="00547926" w:rsidRPr="00F2544B" w:rsidRDefault="00547926" w:rsidP="00EA5686">
            <w:pPr>
              <w:spacing w:line="288" w:lineRule="auto"/>
              <w:jc w:val="right"/>
              <w:rPr>
                <w:rFonts w:ascii="Arial (W1)" w:hAnsi="Arial (W1)"/>
                <w:b/>
                <w:color w:val="003366"/>
                <w:sz w:val="16"/>
                <w:szCs w:val="16"/>
              </w:rPr>
            </w:pPr>
            <w:r w:rsidRPr="00F2544B">
              <w:rPr>
                <w:rFonts w:ascii="Arial (W1)" w:hAnsi="Arial (W1)"/>
                <w:b/>
                <w:color w:val="003366"/>
                <w:sz w:val="16"/>
                <w:szCs w:val="16"/>
              </w:rPr>
              <w:t>£m </w:t>
            </w:r>
          </w:p>
        </w:tc>
        <w:tc>
          <w:tcPr>
            <w:tcW w:w="1135" w:type="dxa"/>
            <w:tcBorders>
              <w:bottom w:val="single" w:sz="4" w:space="0" w:color="003366"/>
            </w:tcBorders>
            <w:vAlign w:val="bottom"/>
          </w:tcPr>
          <w:p w:rsidR="00547926" w:rsidRPr="00F2544B" w:rsidRDefault="00547926" w:rsidP="00EA5686">
            <w:pPr>
              <w:spacing w:line="288" w:lineRule="auto"/>
              <w:jc w:val="right"/>
              <w:rPr>
                <w:rFonts w:ascii="Arial" w:hAnsi="Arial"/>
                <w:color w:val="003366"/>
                <w:sz w:val="16"/>
                <w:szCs w:val="16"/>
              </w:rPr>
            </w:pPr>
            <w:r w:rsidRPr="00F2544B">
              <w:rPr>
                <w:rFonts w:ascii="Arial" w:hAnsi="Arial"/>
                <w:color w:val="003366"/>
                <w:sz w:val="16"/>
                <w:szCs w:val="16"/>
              </w:rPr>
              <w:t>£m </w:t>
            </w:r>
          </w:p>
        </w:tc>
        <w:tc>
          <w:tcPr>
            <w:tcW w:w="1134" w:type="dxa"/>
            <w:tcBorders>
              <w:bottom w:val="single" w:sz="4" w:space="0" w:color="003366"/>
            </w:tcBorders>
            <w:vAlign w:val="bottom"/>
          </w:tcPr>
          <w:p w:rsidR="00547926" w:rsidRPr="00F2544B" w:rsidRDefault="00547926" w:rsidP="00EA5686">
            <w:pPr>
              <w:spacing w:line="288" w:lineRule="auto"/>
              <w:jc w:val="right"/>
              <w:rPr>
                <w:rFonts w:ascii="Arial" w:hAnsi="Arial"/>
                <w:color w:val="003366"/>
                <w:sz w:val="16"/>
                <w:szCs w:val="16"/>
              </w:rPr>
            </w:pPr>
            <w:r w:rsidRPr="00F2544B">
              <w:rPr>
                <w:rFonts w:ascii="Arial" w:hAnsi="Arial"/>
                <w:color w:val="003366"/>
                <w:sz w:val="16"/>
                <w:szCs w:val="16"/>
              </w:rPr>
              <w:t>£m </w:t>
            </w:r>
          </w:p>
        </w:tc>
        <w:tc>
          <w:tcPr>
            <w:tcW w:w="144" w:type="dxa"/>
            <w:tcBorders>
              <w:bottom w:val="single" w:sz="4" w:space="0" w:color="003366"/>
            </w:tcBorders>
            <w:vAlign w:val="bottom"/>
          </w:tcPr>
          <w:p w:rsidR="00547926" w:rsidRPr="000357DB" w:rsidRDefault="00547926" w:rsidP="00EA5686">
            <w:pPr>
              <w:spacing w:line="288" w:lineRule="auto"/>
              <w:jc w:val="right"/>
              <w:rPr>
                <w:rFonts w:ascii="Arial" w:hAnsi="Arial"/>
                <w:b/>
                <w:color w:val="003366"/>
                <w:sz w:val="16"/>
                <w:szCs w:val="16"/>
              </w:rPr>
            </w:pPr>
          </w:p>
        </w:tc>
        <w:tc>
          <w:tcPr>
            <w:tcW w:w="1133" w:type="dxa"/>
            <w:tcBorders>
              <w:bottom w:val="single" w:sz="4" w:space="0" w:color="003366"/>
            </w:tcBorders>
            <w:vAlign w:val="bottom"/>
          </w:tcPr>
          <w:p w:rsidR="00547926" w:rsidRPr="00F2544B" w:rsidRDefault="00547926" w:rsidP="00EA5686">
            <w:pPr>
              <w:spacing w:line="288" w:lineRule="auto"/>
              <w:jc w:val="right"/>
              <w:rPr>
                <w:rFonts w:ascii="Arial" w:hAnsi="Arial"/>
                <w:b/>
                <w:color w:val="003366"/>
                <w:sz w:val="16"/>
                <w:szCs w:val="16"/>
              </w:rPr>
            </w:pPr>
            <w:r w:rsidRPr="00F2544B">
              <w:rPr>
                <w:rFonts w:ascii="Arial" w:hAnsi="Arial"/>
                <w:b/>
                <w:color w:val="003366"/>
                <w:sz w:val="16"/>
                <w:szCs w:val="16"/>
              </w:rPr>
              <w:t>£m </w:t>
            </w:r>
          </w:p>
        </w:tc>
        <w:tc>
          <w:tcPr>
            <w:tcW w:w="1133" w:type="dxa"/>
            <w:tcBorders>
              <w:bottom w:val="single" w:sz="4" w:space="0" w:color="003366"/>
            </w:tcBorders>
            <w:vAlign w:val="bottom"/>
          </w:tcPr>
          <w:p w:rsidR="00547926" w:rsidRPr="00F2544B" w:rsidRDefault="00547926" w:rsidP="00EA5686">
            <w:pPr>
              <w:spacing w:line="288" w:lineRule="auto"/>
              <w:jc w:val="right"/>
              <w:rPr>
                <w:rFonts w:ascii="Arial" w:hAnsi="Arial"/>
                <w:color w:val="003366"/>
                <w:sz w:val="16"/>
                <w:szCs w:val="16"/>
              </w:rPr>
            </w:pPr>
            <w:r w:rsidRPr="00F2544B">
              <w:rPr>
                <w:rFonts w:ascii="Arial" w:hAnsi="Arial"/>
                <w:color w:val="003366"/>
                <w:sz w:val="16"/>
                <w:szCs w:val="16"/>
              </w:rPr>
              <w:t>£m </w:t>
            </w:r>
          </w:p>
        </w:tc>
      </w:tr>
      <w:tr w:rsidR="00547926" w:rsidRPr="00AA42EE"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Pr="000D2BF1" w:rsidRDefault="00547926" w:rsidP="00EA5686">
            <w:pPr>
              <w:spacing w:line="288" w:lineRule="auto"/>
              <w:rPr>
                <w:rFonts w:ascii="Arial" w:hAnsi="Arial"/>
                <w:b/>
                <w:sz w:val="16"/>
                <w:szCs w:val="16"/>
              </w:rPr>
            </w:pPr>
          </w:p>
        </w:tc>
        <w:tc>
          <w:tcPr>
            <w:tcW w:w="1135" w:type="dxa"/>
            <w:tcBorders>
              <w:top w:val="single" w:sz="4" w:space="0" w:color="003366"/>
            </w:tcBorders>
            <w:shd w:val="clear" w:color="auto" w:fill="E6E6E6"/>
            <w:vAlign w:val="bottom"/>
          </w:tcPr>
          <w:p w:rsidR="00547926" w:rsidRPr="000D2BF1" w:rsidRDefault="00547926" w:rsidP="00EA5686">
            <w:pPr>
              <w:spacing w:line="288" w:lineRule="auto"/>
              <w:jc w:val="right"/>
              <w:rPr>
                <w:rFonts w:ascii="Arial" w:hAnsi="Arial"/>
                <w:b/>
                <w:sz w:val="16"/>
                <w:szCs w:val="16"/>
              </w:rPr>
            </w:pPr>
          </w:p>
        </w:tc>
        <w:tc>
          <w:tcPr>
            <w:tcW w:w="1135" w:type="dxa"/>
            <w:tcBorders>
              <w:top w:val="single" w:sz="4" w:space="0" w:color="003366"/>
            </w:tcBorders>
            <w:vAlign w:val="bottom"/>
          </w:tcPr>
          <w:p w:rsidR="00547926" w:rsidRPr="000D2BF1" w:rsidRDefault="00547926" w:rsidP="00EA5686">
            <w:pPr>
              <w:spacing w:line="288" w:lineRule="auto"/>
              <w:jc w:val="right"/>
              <w:rPr>
                <w:rFonts w:ascii="Arial" w:hAnsi="Arial"/>
                <w:sz w:val="16"/>
                <w:szCs w:val="16"/>
              </w:rPr>
            </w:pPr>
          </w:p>
        </w:tc>
        <w:tc>
          <w:tcPr>
            <w:tcW w:w="1134" w:type="dxa"/>
            <w:tcBorders>
              <w:top w:val="single" w:sz="4" w:space="0" w:color="003366"/>
            </w:tcBorders>
            <w:vAlign w:val="bottom"/>
          </w:tcPr>
          <w:p w:rsidR="00547926" w:rsidRPr="000D2BF1" w:rsidRDefault="00547926" w:rsidP="00EA5686">
            <w:pPr>
              <w:spacing w:line="288" w:lineRule="auto"/>
              <w:jc w:val="right"/>
              <w:rPr>
                <w:rFonts w:ascii="Arial" w:hAnsi="Arial"/>
                <w:b/>
                <w:sz w:val="16"/>
                <w:szCs w:val="16"/>
              </w:rPr>
            </w:pPr>
          </w:p>
        </w:tc>
        <w:tc>
          <w:tcPr>
            <w:tcW w:w="144" w:type="dxa"/>
            <w:tcBorders>
              <w:top w:val="single" w:sz="4" w:space="0" w:color="003366"/>
            </w:tcBorders>
            <w:shd w:val="clear" w:color="auto" w:fill="auto"/>
            <w:vAlign w:val="bottom"/>
          </w:tcPr>
          <w:p w:rsidR="00547926" w:rsidRPr="000D2BF1" w:rsidRDefault="00547926" w:rsidP="00EA5686">
            <w:pPr>
              <w:spacing w:line="288" w:lineRule="auto"/>
              <w:jc w:val="right"/>
              <w:rPr>
                <w:rFonts w:ascii="Arial" w:hAnsi="Arial"/>
                <w:b/>
                <w:sz w:val="16"/>
                <w:szCs w:val="16"/>
              </w:rPr>
            </w:pPr>
          </w:p>
        </w:tc>
        <w:tc>
          <w:tcPr>
            <w:tcW w:w="1133" w:type="dxa"/>
            <w:tcBorders>
              <w:top w:val="single" w:sz="4" w:space="0" w:color="003366"/>
            </w:tcBorders>
            <w:shd w:val="clear" w:color="auto" w:fill="E6E6E6"/>
            <w:vAlign w:val="bottom"/>
          </w:tcPr>
          <w:p w:rsidR="00547926" w:rsidRPr="000D2BF1" w:rsidRDefault="00547926" w:rsidP="00EA5686">
            <w:pPr>
              <w:spacing w:line="288" w:lineRule="auto"/>
              <w:jc w:val="right"/>
              <w:rPr>
                <w:rFonts w:ascii="Arial" w:hAnsi="Arial"/>
                <w:b/>
                <w:sz w:val="16"/>
                <w:szCs w:val="16"/>
              </w:rPr>
            </w:pPr>
          </w:p>
        </w:tc>
        <w:tc>
          <w:tcPr>
            <w:tcW w:w="1133" w:type="dxa"/>
            <w:tcBorders>
              <w:top w:val="single" w:sz="4" w:space="0" w:color="003366"/>
            </w:tcBorders>
            <w:vAlign w:val="bottom"/>
          </w:tcPr>
          <w:p w:rsidR="00547926" w:rsidRPr="000D2BF1" w:rsidRDefault="00547926" w:rsidP="00EA5686">
            <w:pPr>
              <w:spacing w:line="288" w:lineRule="auto"/>
              <w:jc w:val="right"/>
              <w:rPr>
                <w:rFonts w:ascii="Arial" w:hAnsi="Arial"/>
                <w:b/>
                <w:sz w:val="16"/>
                <w:szCs w:val="16"/>
              </w:rPr>
            </w:pPr>
          </w:p>
        </w:tc>
      </w:tr>
      <w:tr w:rsidR="00547926" w:rsidRPr="00AA42EE" w:rsidTr="00EA5686">
        <w:tblPrEx>
          <w:tblCellMar>
            <w:top w:w="0" w:type="dxa"/>
            <w:left w:w="0" w:type="dxa"/>
            <w:bottom w:w="0" w:type="dxa"/>
            <w:right w:w="0" w:type="dxa"/>
          </w:tblCellMar>
        </w:tblPrEx>
        <w:trPr>
          <w:trHeight w:val="284"/>
        </w:trPr>
        <w:tc>
          <w:tcPr>
            <w:tcW w:w="3258" w:type="dxa"/>
            <w:vAlign w:val="bottom"/>
          </w:tcPr>
          <w:p w:rsidR="00547926" w:rsidRPr="000D2BF1" w:rsidRDefault="00547926" w:rsidP="00EA5686">
            <w:pPr>
              <w:spacing w:line="288" w:lineRule="auto"/>
              <w:rPr>
                <w:rFonts w:ascii="Arial (W1)" w:hAnsi="Arial (W1)"/>
                <w:b/>
                <w:color w:val="003366"/>
                <w:sz w:val="16"/>
                <w:szCs w:val="16"/>
              </w:rPr>
            </w:pPr>
            <w:r w:rsidRPr="000D2BF1">
              <w:rPr>
                <w:rFonts w:ascii="Arial (W1)" w:hAnsi="Arial (W1)"/>
                <w:b/>
                <w:color w:val="003366"/>
                <w:sz w:val="16"/>
                <w:szCs w:val="16"/>
              </w:rPr>
              <w:t>Core</w:t>
            </w:r>
          </w:p>
        </w:tc>
        <w:tc>
          <w:tcPr>
            <w:tcW w:w="1135" w:type="dxa"/>
            <w:shd w:val="clear" w:color="auto" w:fill="E6E6E6"/>
            <w:vAlign w:val="bottom"/>
          </w:tcPr>
          <w:p w:rsidR="00547926" w:rsidRPr="000D2BF1" w:rsidRDefault="00547926" w:rsidP="00EA5686">
            <w:pPr>
              <w:spacing w:line="288" w:lineRule="auto"/>
              <w:jc w:val="right"/>
              <w:rPr>
                <w:rFonts w:ascii="Arial" w:hAnsi="Arial"/>
                <w:b/>
                <w:sz w:val="16"/>
                <w:szCs w:val="16"/>
              </w:rPr>
            </w:pPr>
          </w:p>
        </w:tc>
        <w:tc>
          <w:tcPr>
            <w:tcW w:w="1135" w:type="dxa"/>
            <w:vAlign w:val="bottom"/>
          </w:tcPr>
          <w:p w:rsidR="00547926" w:rsidRPr="000D2BF1" w:rsidRDefault="00547926" w:rsidP="00EA5686">
            <w:pPr>
              <w:spacing w:line="288" w:lineRule="auto"/>
              <w:jc w:val="right"/>
              <w:rPr>
                <w:rFonts w:ascii="Arial" w:hAnsi="Arial"/>
                <w:sz w:val="16"/>
                <w:szCs w:val="16"/>
              </w:rPr>
            </w:pPr>
          </w:p>
        </w:tc>
        <w:tc>
          <w:tcPr>
            <w:tcW w:w="1134" w:type="dxa"/>
            <w:vAlign w:val="bottom"/>
          </w:tcPr>
          <w:p w:rsidR="00547926" w:rsidRPr="000D2BF1" w:rsidRDefault="00547926" w:rsidP="00EA5686">
            <w:pPr>
              <w:spacing w:line="288" w:lineRule="auto"/>
              <w:jc w:val="right"/>
              <w:rPr>
                <w:rFonts w:ascii="Arial" w:hAnsi="Arial"/>
                <w:b/>
                <w:sz w:val="16"/>
                <w:szCs w:val="16"/>
              </w:rPr>
            </w:pPr>
          </w:p>
        </w:tc>
        <w:tc>
          <w:tcPr>
            <w:tcW w:w="144" w:type="dxa"/>
            <w:shd w:val="clear" w:color="auto" w:fill="auto"/>
            <w:vAlign w:val="bottom"/>
          </w:tcPr>
          <w:p w:rsidR="00547926" w:rsidRPr="000D2BF1" w:rsidRDefault="00547926" w:rsidP="00EA5686">
            <w:pPr>
              <w:spacing w:line="288" w:lineRule="auto"/>
              <w:jc w:val="right"/>
              <w:rPr>
                <w:rFonts w:ascii="Arial" w:hAnsi="Arial"/>
                <w:b/>
                <w:sz w:val="16"/>
                <w:szCs w:val="16"/>
              </w:rPr>
            </w:pPr>
          </w:p>
        </w:tc>
        <w:tc>
          <w:tcPr>
            <w:tcW w:w="1133" w:type="dxa"/>
            <w:shd w:val="clear" w:color="auto" w:fill="E6E6E6"/>
            <w:vAlign w:val="bottom"/>
          </w:tcPr>
          <w:p w:rsidR="00547926" w:rsidRPr="000D2BF1" w:rsidRDefault="00547926" w:rsidP="00EA5686">
            <w:pPr>
              <w:spacing w:line="288" w:lineRule="auto"/>
              <w:jc w:val="right"/>
              <w:rPr>
                <w:rFonts w:ascii="Arial" w:hAnsi="Arial"/>
                <w:b/>
                <w:sz w:val="16"/>
                <w:szCs w:val="16"/>
              </w:rPr>
            </w:pPr>
          </w:p>
        </w:tc>
        <w:tc>
          <w:tcPr>
            <w:tcW w:w="1133" w:type="dxa"/>
            <w:vAlign w:val="bottom"/>
          </w:tcPr>
          <w:p w:rsidR="00547926" w:rsidRPr="000D2BF1" w:rsidRDefault="00547926" w:rsidP="00EA5686">
            <w:pPr>
              <w:spacing w:line="288" w:lineRule="auto"/>
              <w:jc w:val="right"/>
              <w:rPr>
                <w:rFonts w:ascii="Arial" w:hAnsi="Arial"/>
                <w:b/>
                <w:sz w:val="16"/>
                <w:szCs w:val="16"/>
              </w:rPr>
            </w:pPr>
          </w:p>
        </w:tc>
      </w:tr>
      <w:tr w:rsidR="00547926" w:rsidRPr="00AA42EE" w:rsidTr="00EA5686">
        <w:tblPrEx>
          <w:tblCellMar>
            <w:top w:w="0" w:type="dxa"/>
            <w:left w:w="0" w:type="dxa"/>
            <w:bottom w:w="0" w:type="dxa"/>
            <w:right w:w="0" w:type="dxa"/>
          </w:tblCellMar>
        </w:tblPrEx>
        <w:trPr>
          <w:trHeight w:val="284"/>
        </w:trPr>
        <w:tc>
          <w:tcPr>
            <w:tcW w:w="3258" w:type="dxa"/>
            <w:vAlign w:val="bottom"/>
          </w:tcPr>
          <w:p w:rsidR="00547926" w:rsidRPr="000D2BF1" w:rsidRDefault="00547926" w:rsidP="00EA5686">
            <w:pPr>
              <w:spacing w:line="288" w:lineRule="auto"/>
              <w:rPr>
                <w:rFonts w:ascii="Arial" w:hAnsi="Arial"/>
                <w:sz w:val="16"/>
                <w:szCs w:val="16"/>
              </w:rPr>
            </w:pPr>
            <w:r w:rsidRPr="000D2BF1">
              <w:rPr>
                <w:rFonts w:ascii="Arial" w:hAnsi="Arial"/>
                <w:sz w:val="16"/>
                <w:szCs w:val="16"/>
              </w:rPr>
              <w:t xml:space="preserve">Total income (1) </w:t>
            </w:r>
          </w:p>
        </w:tc>
        <w:tc>
          <w:tcPr>
            <w:tcW w:w="1135" w:type="dxa"/>
            <w:shd w:val="clear" w:color="auto" w:fill="E6E6E6"/>
            <w:vAlign w:val="bottom"/>
          </w:tcPr>
          <w:p w:rsidR="00547926" w:rsidRPr="000D2BF1" w:rsidRDefault="00547926" w:rsidP="00EA5686">
            <w:pPr>
              <w:spacing w:line="288" w:lineRule="auto"/>
              <w:jc w:val="right"/>
              <w:rPr>
                <w:rFonts w:ascii="Arial" w:hAnsi="Arial"/>
                <w:b/>
                <w:sz w:val="16"/>
                <w:szCs w:val="16"/>
              </w:rPr>
            </w:pPr>
            <w:r>
              <w:rPr>
                <w:rFonts w:ascii="Arial" w:hAnsi="Arial"/>
                <w:b/>
                <w:sz w:val="16"/>
                <w:szCs w:val="16"/>
              </w:rPr>
              <w:t>7,154 </w:t>
            </w:r>
          </w:p>
        </w:tc>
        <w:tc>
          <w:tcPr>
            <w:tcW w:w="1135"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7,015 </w:t>
            </w:r>
          </w:p>
        </w:tc>
        <w:tc>
          <w:tcPr>
            <w:tcW w:w="1134"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7,529 </w:t>
            </w:r>
          </w:p>
        </w:tc>
        <w:tc>
          <w:tcPr>
            <w:tcW w:w="144" w:type="dxa"/>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3" w:type="dxa"/>
            <w:shd w:val="clear" w:color="auto" w:fill="E6E6E6"/>
            <w:vAlign w:val="bottom"/>
          </w:tcPr>
          <w:p w:rsidR="00547926" w:rsidRPr="00680152" w:rsidRDefault="00547926" w:rsidP="00EA5686">
            <w:pPr>
              <w:spacing w:line="288" w:lineRule="auto"/>
              <w:jc w:val="right"/>
              <w:rPr>
                <w:rFonts w:ascii="Arial" w:hAnsi="Arial"/>
                <w:b/>
                <w:bCs/>
                <w:sz w:val="16"/>
                <w:szCs w:val="16"/>
              </w:rPr>
            </w:pPr>
            <w:r>
              <w:rPr>
                <w:rFonts w:ascii="Arial" w:hAnsi="Arial"/>
                <w:b/>
                <w:bCs/>
                <w:sz w:val="16"/>
                <w:szCs w:val="16"/>
              </w:rPr>
              <w:t>24,862 </w:t>
            </w:r>
          </w:p>
        </w:tc>
        <w:tc>
          <w:tcPr>
            <w:tcW w:w="1133"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21,699 </w:t>
            </w:r>
          </w:p>
        </w:tc>
      </w:tr>
      <w:tr w:rsidR="00547926" w:rsidRPr="00AA42EE" w:rsidTr="00EA5686">
        <w:tblPrEx>
          <w:tblCellMar>
            <w:top w:w="0" w:type="dxa"/>
            <w:left w:w="0" w:type="dxa"/>
            <w:bottom w:w="0" w:type="dxa"/>
            <w:right w:w="0" w:type="dxa"/>
          </w:tblCellMar>
        </w:tblPrEx>
        <w:trPr>
          <w:trHeight w:val="284"/>
        </w:trPr>
        <w:tc>
          <w:tcPr>
            <w:tcW w:w="3258" w:type="dxa"/>
            <w:vAlign w:val="bottom"/>
          </w:tcPr>
          <w:p w:rsidR="00547926" w:rsidRPr="000D2BF1" w:rsidRDefault="00547926" w:rsidP="00EA5686">
            <w:pPr>
              <w:spacing w:line="288" w:lineRule="auto"/>
              <w:rPr>
                <w:rFonts w:ascii="Arial" w:hAnsi="Arial"/>
                <w:sz w:val="16"/>
                <w:szCs w:val="16"/>
              </w:rPr>
            </w:pPr>
            <w:r w:rsidRPr="000D2BF1">
              <w:rPr>
                <w:rFonts w:ascii="Arial" w:hAnsi="Arial"/>
                <w:sz w:val="16"/>
                <w:szCs w:val="16"/>
              </w:rPr>
              <w:t xml:space="preserve">Operating expenses (2) </w:t>
            </w:r>
          </w:p>
        </w:tc>
        <w:tc>
          <w:tcPr>
            <w:tcW w:w="1135" w:type="dxa"/>
            <w:shd w:val="clear" w:color="auto" w:fill="E6E6E6"/>
            <w:vAlign w:val="bottom"/>
          </w:tcPr>
          <w:p w:rsidR="00547926" w:rsidRPr="000D2BF1" w:rsidRDefault="00547926" w:rsidP="00EA5686">
            <w:pPr>
              <w:spacing w:line="288" w:lineRule="auto"/>
              <w:jc w:val="right"/>
              <w:rPr>
                <w:rFonts w:ascii="Arial" w:hAnsi="Arial"/>
                <w:b/>
                <w:sz w:val="16"/>
                <w:szCs w:val="16"/>
              </w:rPr>
            </w:pPr>
            <w:r>
              <w:rPr>
                <w:rFonts w:ascii="Arial" w:hAnsi="Arial"/>
                <w:b/>
                <w:sz w:val="16"/>
                <w:szCs w:val="16"/>
              </w:rPr>
              <w:t>(3,729)</w:t>
            </w:r>
          </w:p>
        </w:tc>
        <w:tc>
          <w:tcPr>
            <w:tcW w:w="1135"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(3,638)</w:t>
            </w:r>
          </w:p>
        </w:tc>
        <w:tc>
          <w:tcPr>
            <w:tcW w:w="1134"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(3,531)</w:t>
            </w:r>
          </w:p>
        </w:tc>
        <w:tc>
          <w:tcPr>
            <w:tcW w:w="144" w:type="dxa"/>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3" w:type="dxa"/>
            <w:shd w:val="clear" w:color="auto" w:fill="E6E6E6"/>
            <w:vAlign w:val="bottom"/>
          </w:tcPr>
          <w:p w:rsidR="00547926" w:rsidRPr="00680152" w:rsidRDefault="00547926" w:rsidP="00EA5686">
            <w:pPr>
              <w:spacing w:line="288" w:lineRule="auto"/>
              <w:jc w:val="right"/>
              <w:rPr>
                <w:rFonts w:ascii="Arial" w:hAnsi="Arial"/>
                <w:b/>
                <w:bCs/>
                <w:sz w:val="16"/>
                <w:szCs w:val="16"/>
              </w:rPr>
            </w:pPr>
            <w:r>
              <w:rPr>
                <w:rFonts w:ascii="Arial" w:hAnsi="Arial"/>
                <w:b/>
                <w:bCs/>
                <w:sz w:val="16"/>
                <w:szCs w:val="16"/>
              </w:rPr>
              <w:t>(11,474)</w:t>
            </w:r>
          </w:p>
        </w:tc>
        <w:tc>
          <w:tcPr>
            <w:tcW w:w="1133"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(10,742)</w:t>
            </w:r>
          </w:p>
        </w:tc>
      </w:tr>
      <w:tr w:rsidR="00547926" w:rsidTr="00EA5686">
        <w:tblPrEx>
          <w:tblCellMar>
            <w:top w:w="0" w:type="dxa"/>
            <w:left w:w="0" w:type="dxa"/>
            <w:bottom w:w="0" w:type="dxa"/>
            <w:right w:w="0" w:type="dxa"/>
          </w:tblCellMar>
        </w:tblPrEx>
        <w:trPr>
          <w:trHeight w:val="284"/>
        </w:trPr>
        <w:tc>
          <w:tcPr>
            <w:tcW w:w="3258" w:type="dxa"/>
            <w:vAlign w:val="bottom"/>
          </w:tcPr>
          <w:p w:rsidR="00547926" w:rsidRDefault="00547926" w:rsidP="00EA5686">
            <w:pPr>
              <w:spacing w:line="288" w:lineRule="auto"/>
              <w:rPr>
                <w:rFonts w:ascii="Arial" w:hAnsi="Arial"/>
                <w:sz w:val="16"/>
              </w:rPr>
            </w:pPr>
            <w:r>
              <w:rPr>
                <w:rFonts w:ascii="Arial" w:hAnsi="Arial"/>
                <w:sz w:val="16"/>
              </w:rPr>
              <w:t>Insurance net claims</w:t>
            </w:r>
          </w:p>
        </w:tc>
        <w:tc>
          <w:tcPr>
            <w:tcW w:w="1135"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(1,019)</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(788)</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(764)</w:t>
            </w:r>
          </w:p>
        </w:tc>
        <w:tc>
          <w:tcPr>
            <w:tcW w:w="144" w:type="dxa"/>
            <w:shd w:val="clear" w:color="auto" w:fill="auto"/>
            <w:vAlign w:val="bottom"/>
          </w:tcPr>
          <w:p w:rsidR="00547926" w:rsidRDefault="00547926" w:rsidP="00EA5686">
            <w:pPr>
              <w:spacing w:line="288" w:lineRule="auto"/>
              <w:jc w:val="right"/>
              <w:rPr>
                <w:rFonts w:ascii="Arial" w:hAnsi="Arial"/>
                <w:sz w:val="16"/>
              </w:rPr>
            </w:pPr>
          </w:p>
        </w:tc>
        <w:tc>
          <w:tcPr>
            <w:tcW w:w="1133" w:type="dxa"/>
            <w:shd w:val="clear" w:color="auto" w:fill="E6E6E6"/>
            <w:vAlign w:val="bottom"/>
          </w:tcPr>
          <w:p w:rsidR="00547926" w:rsidRPr="003C4CF3" w:rsidRDefault="00547926" w:rsidP="00EA5686">
            <w:pPr>
              <w:spacing w:line="288" w:lineRule="auto"/>
              <w:jc w:val="right"/>
              <w:rPr>
                <w:rFonts w:ascii="Arial" w:hAnsi="Arial"/>
                <w:b/>
                <w:bCs/>
                <w:sz w:val="16"/>
              </w:rPr>
            </w:pPr>
            <w:r w:rsidRPr="003C4CF3">
              <w:rPr>
                <w:rFonts w:ascii="Arial" w:hAnsi="Arial"/>
                <w:b/>
                <w:bCs/>
                <w:sz w:val="16"/>
              </w:rPr>
              <w:t>(2,596)</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(2,353)</w:t>
            </w:r>
          </w:p>
        </w:tc>
      </w:tr>
      <w:tr w:rsidR="00547926" w:rsidRPr="00AA42EE" w:rsidTr="00EA5686">
        <w:tblPrEx>
          <w:tblCellMar>
            <w:top w:w="0" w:type="dxa"/>
            <w:left w:w="0" w:type="dxa"/>
            <w:bottom w:w="0" w:type="dxa"/>
            <w:right w:w="0" w:type="dxa"/>
          </w:tblCellMar>
        </w:tblPrEx>
        <w:trPr>
          <w:trHeight w:val="284"/>
        </w:trPr>
        <w:tc>
          <w:tcPr>
            <w:tcW w:w="3258" w:type="dxa"/>
            <w:vAlign w:val="bottom"/>
          </w:tcPr>
          <w:p w:rsidR="00547926" w:rsidRPr="000D2BF1" w:rsidRDefault="00547926" w:rsidP="00EA5686">
            <w:pPr>
              <w:spacing w:line="288" w:lineRule="auto"/>
              <w:rPr>
                <w:rFonts w:ascii="Arial" w:hAnsi="Arial"/>
                <w:sz w:val="16"/>
                <w:szCs w:val="16"/>
              </w:rPr>
            </w:pPr>
            <w:r w:rsidRPr="000D2BF1">
              <w:rPr>
                <w:rFonts w:ascii="Arial" w:hAnsi="Arial"/>
                <w:sz w:val="16"/>
                <w:szCs w:val="16"/>
              </w:rPr>
              <w:t>Operating profit before impairment losses (3)</w:t>
            </w:r>
          </w:p>
        </w:tc>
        <w:tc>
          <w:tcPr>
            <w:tcW w:w="1135" w:type="dxa"/>
            <w:shd w:val="clear" w:color="auto" w:fill="E6E6E6"/>
            <w:vAlign w:val="bottom"/>
          </w:tcPr>
          <w:p w:rsidR="00547926" w:rsidRPr="000D2BF1" w:rsidRDefault="00547926" w:rsidP="00EA5686">
            <w:pPr>
              <w:spacing w:line="288" w:lineRule="auto"/>
              <w:jc w:val="right"/>
              <w:rPr>
                <w:rFonts w:ascii="Arial" w:hAnsi="Arial"/>
                <w:b/>
                <w:sz w:val="16"/>
                <w:szCs w:val="16"/>
              </w:rPr>
            </w:pPr>
            <w:r>
              <w:rPr>
                <w:rFonts w:ascii="Arial" w:hAnsi="Arial"/>
                <w:b/>
                <w:sz w:val="16"/>
                <w:szCs w:val="16"/>
              </w:rPr>
              <w:t>2,406 </w:t>
            </w:r>
          </w:p>
        </w:tc>
        <w:tc>
          <w:tcPr>
            <w:tcW w:w="1135"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2,589 </w:t>
            </w:r>
          </w:p>
        </w:tc>
        <w:tc>
          <w:tcPr>
            <w:tcW w:w="1134"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3,234 </w:t>
            </w:r>
          </w:p>
        </w:tc>
        <w:tc>
          <w:tcPr>
            <w:tcW w:w="144" w:type="dxa"/>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3" w:type="dxa"/>
            <w:shd w:val="clear" w:color="auto" w:fill="E6E6E6"/>
            <w:vAlign w:val="bottom"/>
          </w:tcPr>
          <w:p w:rsidR="00547926" w:rsidRPr="00680152" w:rsidRDefault="00547926" w:rsidP="00EA5686">
            <w:pPr>
              <w:spacing w:line="288" w:lineRule="auto"/>
              <w:jc w:val="right"/>
              <w:rPr>
                <w:rFonts w:ascii="Arial" w:hAnsi="Arial"/>
                <w:b/>
                <w:bCs/>
                <w:sz w:val="16"/>
                <w:szCs w:val="16"/>
              </w:rPr>
            </w:pPr>
            <w:r>
              <w:rPr>
                <w:rFonts w:ascii="Arial" w:hAnsi="Arial"/>
                <w:b/>
                <w:bCs/>
                <w:sz w:val="16"/>
                <w:szCs w:val="16"/>
              </w:rPr>
              <w:t>10,792 </w:t>
            </w:r>
          </w:p>
        </w:tc>
        <w:tc>
          <w:tcPr>
            <w:tcW w:w="1133"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8,604 </w:t>
            </w:r>
          </w:p>
        </w:tc>
      </w:tr>
      <w:tr w:rsidR="00547926" w:rsidRPr="00AA42EE" w:rsidTr="00EA5686">
        <w:tblPrEx>
          <w:tblCellMar>
            <w:top w:w="0" w:type="dxa"/>
            <w:left w:w="0" w:type="dxa"/>
            <w:bottom w:w="0" w:type="dxa"/>
            <w:right w:w="0" w:type="dxa"/>
          </w:tblCellMar>
        </w:tblPrEx>
        <w:trPr>
          <w:trHeight w:val="284"/>
        </w:trPr>
        <w:tc>
          <w:tcPr>
            <w:tcW w:w="3258" w:type="dxa"/>
            <w:vAlign w:val="bottom"/>
          </w:tcPr>
          <w:p w:rsidR="00547926" w:rsidRPr="000D2BF1" w:rsidRDefault="00547926" w:rsidP="00EA5686">
            <w:pPr>
              <w:spacing w:line="288" w:lineRule="auto"/>
              <w:rPr>
                <w:rFonts w:ascii="Arial" w:hAnsi="Arial"/>
                <w:sz w:val="16"/>
                <w:szCs w:val="16"/>
              </w:rPr>
            </w:pPr>
            <w:r w:rsidRPr="000D2BF1">
              <w:rPr>
                <w:rFonts w:ascii="Arial" w:hAnsi="Arial"/>
                <w:sz w:val="16"/>
                <w:szCs w:val="16"/>
              </w:rPr>
              <w:t>Impairment</w:t>
            </w:r>
            <w:r>
              <w:rPr>
                <w:rFonts w:ascii="Arial" w:hAnsi="Arial"/>
                <w:sz w:val="16"/>
                <w:szCs w:val="16"/>
              </w:rPr>
              <w:t xml:space="preserve"> losses</w:t>
            </w:r>
            <w:r w:rsidRPr="000D2BF1">
              <w:rPr>
                <w:rFonts w:ascii="Arial" w:hAnsi="Arial"/>
                <w:sz w:val="16"/>
                <w:szCs w:val="16"/>
              </w:rPr>
              <w:t xml:space="preserve"> </w:t>
            </w:r>
          </w:p>
        </w:tc>
        <w:tc>
          <w:tcPr>
            <w:tcW w:w="1135" w:type="dxa"/>
            <w:shd w:val="clear" w:color="auto" w:fill="E6E6E6"/>
            <w:vAlign w:val="bottom"/>
          </w:tcPr>
          <w:p w:rsidR="00547926" w:rsidRPr="000D2BF1" w:rsidRDefault="00547926" w:rsidP="00EA5686">
            <w:pPr>
              <w:spacing w:line="288" w:lineRule="auto"/>
              <w:jc w:val="right"/>
              <w:rPr>
                <w:rFonts w:ascii="Arial" w:hAnsi="Arial"/>
                <w:b/>
                <w:sz w:val="16"/>
                <w:szCs w:val="16"/>
              </w:rPr>
            </w:pPr>
            <w:r>
              <w:rPr>
                <w:rFonts w:ascii="Arial" w:hAnsi="Arial"/>
                <w:b/>
                <w:sz w:val="16"/>
                <w:szCs w:val="16"/>
              </w:rPr>
              <w:t>(1,213)</w:t>
            </w:r>
          </w:p>
        </w:tc>
        <w:tc>
          <w:tcPr>
            <w:tcW w:w="1135"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(1,147)</w:t>
            </w:r>
          </w:p>
        </w:tc>
        <w:tc>
          <w:tcPr>
            <w:tcW w:w="1134"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(512)</w:t>
            </w:r>
          </w:p>
        </w:tc>
        <w:tc>
          <w:tcPr>
            <w:tcW w:w="144" w:type="dxa"/>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3" w:type="dxa"/>
            <w:shd w:val="clear" w:color="auto" w:fill="E6E6E6"/>
            <w:vAlign w:val="bottom"/>
          </w:tcPr>
          <w:p w:rsidR="00547926" w:rsidRPr="00680152" w:rsidRDefault="00547926" w:rsidP="00EA5686">
            <w:pPr>
              <w:spacing w:line="288" w:lineRule="auto"/>
              <w:jc w:val="right"/>
              <w:rPr>
                <w:rFonts w:ascii="Arial" w:hAnsi="Arial"/>
                <w:b/>
                <w:bCs/>
                <w:sz w:val="16"/>
                <w:szCs w:val="16"/>
              </w:rPr>
            </w:pPr>
            <w:r>
              <w:rPr>
                <w:rFonts w:ascii="Arial" w:hAnsi="Arial"/>
                <w:b/>
                <w:bCs/>
                <w:sz w:val="16"/>
                <w:szCs w:val="16"/>
              </w:rPr>
              <w:t>(3,390)</w:t>
            </w:r>
          </w:p>
        </w:tc>
        <w:tc>
          <w:tcPr>
            <w:tcW w:w="1133"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(1,184)</w:t>
            </w:r>
          </w:p>
        </w:tc>
      </w:tr>
      <w:tr w:rsidR="00547926" w:rsidRPr="00AA42EE" w:rsidTr="00EA5686">
        <w:tblPrEx>
          <w:tblCellMar>
            <w:top w:w="0" w:type="dxa"/>
            <w:left w:w="0" w:type="dxa"/>
            <w:bottom w:w="0" w:type="dxa"/>
            <w:right w:w="0" w:type="dxa"/>
          </w:tblCellMar>
        </w:tblPrEx>
        <w:trPr>
          <w:trHeight w:val="284"/>
        </w:trPr>
        <w:tc>
          <w:tcPr>
            <w:tcW w:w="3258" w:type="dxa"/>
            <w:tcBorders>
              <w:bottom w:val="single" w:sz="4" w:space="0" w:color="003366"/>
            </w:tcBorders>
            <w:vAlign w:val="bottom"/>
          </w:tcPr>
          <w:p w:rsidR="00547926" w:rsidRPr="000D2BF1" w:rsidRDefault="00547926" w:rsidP="00EA5686">
            <w:pPr>
              <w:spacing w:line="288" w:lineRule="auto"/>
              <w:rPr>
                <w:rFonts w:ascii="Arial" w:hAnsi="Arial"/>
                <w:sz w:val="16"/>
                <w:szCs w:val="16"/>
              </w:rPr>
            </w:pPr>
            <w:r w:rsidRPr="000D2BF1">
              <w:rPr>
                <w:rFonts w:ascii="Arial" w:hAnsi="Arial"/>
                <w:sz w:val="16"/>
                <w:szCs w:val="16"/>
              </w:rPr>
              <w:t>Operating profit (3)</w:t>
            </w:r>
          </w:p>
        </w:tc>
        <w:tc>
          <w:tcPr>
            <w:tcW w:w="1135" w:type="dxa"/>
            <w:tcBorders>
              <w:bottom w:val="single" w:sz="4" w:space="0" w:color="003366"/>
            </w:tcBorders>
            <w:shd w:val="clear" w:color="auto" w:fill="E6E6E6"/>
            <w:vAlign w:val="bottom"/>
          </w:tcPr>
          <w:p w:rsidR="00547926" w:rsidRPr="000D2BF1" w:rsidRDefault="00547926" w:rsidP="00EA5686">
            <w:pPr>
              <w:spacing w:line="288" w:lineRule="auto"/>
              <w:jc w:val="right"/>
              <w:rPr>
                <w:rFonts w:ascii="Arial" w:hAnsi="Arial"/>
                <w:b/>
                <w:sz w:val="16"/>
                <w:szCs w:val="16"/>
              </w:rPr>
            </w:pPr>
            <w:r>
              <w:rPr>
                <w:rFonts w:ascii="Arial" w:hAnsi="Arial"/>
                <w:b/>
                <w:sz w:val="16"/>
                <w:szCs w:val="16"/>
              </w:rPr>
              <w:t>1,193 </w:t>
            </w:r>
          </w:p>
        </w:tc>
        <w:tc>
          <w:tcPr>
            <w:tcW w:w="1135" w:type="dxa"/>
            <w:tcBorders>
              <w:bottom w:val="single" w:sz="4" w:space="0" w:color="003366"/>
            </w:tcBorders>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1,442 </w:t>
            </w:r>
          </w:p>
        </w:tc>
        <w:tc>
          <w:tcPr>
            <w:tcW w:w="1134" w:type="dxa"/>
            <w:tcBorders>
              <w:bottom w:val="single" w:sz="4" w:space="0" w:color="003366"/>
            </w:tcBorders>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2,722 </w:t>
            </w:r>
          </w:p>
        </w:tc>
        <w:tc>
          <w:tcPr>
            <w:tcW w:w="144" w:type="dxa"/>
            <w:tcBorders>
              <w:bottom w:val="single" w:sz="4" w:space="0" w:color="003366"/>
            </w:tcBorders>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3" w:type="dxa"/>
            <w:tcBorders>
              <w:bottom w:val="single" w:sz="4" w:space="0" w:color="003366"/>
            </w:tcBorders>
            <w:shd w:val="clear" w:color="auto" w:fill="E6E6E6"/>
            <w:vAlign w:val="bottom"/>
          </w:tcPr>
          <w:p w:rsidR="00547926" w:rsidRPr="00680152" w:rsidRDefault="00547926" w:rsidP="00EA5686">
            <w:pPr>
              <w:spacing w:line="288" w:lineRule="auto"/>
              <w:jc w:val="right"/>
              <w:rPr>
                <w:rFonts w:ascii="Arial" w:hAnsi="Arial"/>
                <w:b/>
                <w:bCs/>
                <w:sz w:val="16"/>
                <w:szCs w:val="16"/>
              </w:rPr>
            </w:pPr>
            <w:r>
              <w:rPr>
                <w:rFonts w:ascii="Arial" w:hAnsi="Arial"/>
                <w:b/>
                <w:bCs/>
                <w:sz w:val="16"/>
                <w:szCs w:val="16"/>
              </w:rPr>
              <w:t>7,402 </w:t>
            </w:r>
          </w:p>
        </w:tc>
        <w:tc>
          <w:tcPr>
            <w:tcW w:w="1133" w:type="dxa"/>
            <w:tcBorders>
              <w:bottom w:val="single" w:sz="4" w:space="0" w:color="003366"/>
            </w:tcBorders>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7,420 </w:t>
            </w:r>
          </w:p>
        </w:tc>
      </w:tr>
      <w:tr w:rsidR="00547926" w:rsidRPr="00AA42EE"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Pr="000D2BF1" w:rsidRDefault="00547926" w:rsidP="00EA5686">
            <w:pPr>
              <w:spacing w:line="288" w:lineRule="auto"/>
              <w:rPr>
                <w:rFonts w:ascii="Arial" w:hAnsi="Arial"/>
                <w:sz w:val="16"/>
                <w:szCs w:val="16"/>
              </w:rPr>
            </w:pPr>
          </w:p>
        </w:tc>
        <w:tc>
          <w:tcPr>
            <w:tcW w:w="1135" w:type="dxa"/>
            <w:tcBorders>
              <w:top w:val="single" w:sz="4" w:space="0" w:color="003366"/>
            </w:tcBorders>
            <w:shd w:val="clear" w:color="auto" w:fill="E6E6E6"/>
            <w:vAlign w:val="bottom"/>
          </w:tcPr>
          <w:p w:rsidR="00547926" w:rsidRPr="000D2BF1" w:rsidRDefault="00547926" w:rsidP="00EA5686">
            <w:pPr>
              <w:spacing w:line="288" w:lineRule="auto"/>
              <w:jc w:val="right"/>
              <w:rPr>
                <w:rFonts w:ascii="Arial" w:hAnsi="Arial"/>
                <w:b/>
                <w:sz w:val="16"/>
                <w:szCs w:val="16"/>
              </w:rPr>
            </w:pPr>
          </w:p>
        </w:tc>
        <w:tc>
          <w:tcPr>
            <w:tcW w:w="1135" w:type="dxa"/>
            <w:tcBorders>
              <w:top w:val="single" w:sz="4" w:space="0" w:color="003366"/>
            </w:tcBorders>
            <w:vAlign w:val="bottom"/>
          </w:tcPr>
          <w:p w:rsidR="00547926" w:rsidRPr="000D2BF1" w:rsidRDefault="00547926" w:rsidP="00EA5686">
            <w:pPr>
              <w:spacing w:line="288" w:lineRule="auto"/>
              <w:jc w:val="right"/>
              <w:rPr>
                <w:rFonts w:ascii="Arial" w:hAnsi="Arial"/>
                <w:sz w:val="16"/>
                <w:szCs w:val="16"/>
              </w:rPr>
            </w:pPr>
          </w:p>
        </w:tc>
        <w:tc>
          <w:tcPr>
            <w:tcW w:w="1134" w:type="dxa"/>
            <w:tcBorders>
              <w:top w:val="single" w:sz="4" w:space="0" w:color="003366"/>
            </w:tcBorders>
            <w:vAlign w:val="bottom"/>
          </w:tcPr>
          <w:p w:rsidR="00547926" w:rsidRPr="000D2BF1" w:rsidRDefault="00547926" w:rsidP="00EA5686">
            <w:pPr>
              <w:spacing w:line="288" w:lineRule="auto"/>
              <w:jc w:val="right"/>
              <w:rPr>
                <w:rFonts w:ascii="Arial" w:hAnsi="Arial"/>
                <w:sz w:val="16"/>
                <w:szCs w:val="16"/>
              </w:rPr>
            </w:pPr>
          </w:p>
        </w:tc>
        <w:tc>
          <w:tcPr>
            <w:tcW w:w="144" w:type="dxa"/>
            <w:tcBorders>
              <w:top w:val="single" w:sz="4" w:space="0" w:color="003366"/>
            </w:tcBorders>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3" w:type="dxa"/>
            <w:tcBorders>
              <w:top w:val="single" w:sz="4" w:space="0" w:color="003366"/>
            </w:tcBorders>
            <w:shd w:val="clear" w:color="auto" w:fill="E6E6E6"/>
            <w:vAlign w:val="bottom"/>
          </w:tcPr>
          <w:p w:rsidR="00547926" w:rsidRPr="00680152" w:rsidRDefault="00547926" w:rsidP="00EA5686">
            <w:pPr>
              <w:spacing w:line="288" w:lineRule="auto"/>
              <w:jc w:val="right"/>
              <w:rPr>
                <w:rFonts w:ascii="Arial" w:hAnsi="Arial"/>
                <w:b/>
                <w:bCs/>
                <w:sz w:val="16"/>
                <w:szCs w:val="16"/>
              </w:rPr>
            </w:pPr>
          </w:p>
        </w:tc>
        <w:tc>
          <w:tcPr>
            <w:tcW w:w="1133" w:type="dxa"/>
            <w:tcBorders>
              <w:top w:val="single" w:sz="4" w:space="0" w:color="003366"/>
            </w:tcBorders>
            <w:vAlign w:val="bottom"/>
          </w:tcPr>
          <w:p w:rsidR="00547926" w:rsidRPr="000D2BF1" w:rsidRDefault="00547926" w:rsidP="00EA5686">
            <w:pPr>
              <w:spacing w:line="288" w:lineRule="auto"/>
              <w:jc w:val="right"/>
              <w:rPr>
                <w:rFonts w:ascii="Arial" w:hAnsi="Arial"/>
                <w:sz w:val="16"/>
                <w:szCs w:val="16"/>
              </w:rPr>
            </w:pPr>
          </w:p>
        </w:tc>
      </w:tr>
      <w:tr w:rsidR="00547926" w:rsidRPr="00AA42EE" w:rsidTr="00EA5686">
        <w:tblPrEx>
          <w:tblCellMar>
            <w:top w:w="0" w:type="dxa"/>
            <w:left w:w="0" w:type="dxa"/>
            <w:bottom w:w="0" w:type="dxa"/>
            <w:right w:w="0" w:type="dxa"/>
          </w:tblCellMar>
        </w:tblPrEx>
        <w:trPr>
          <w:trHeight w:val="284"/>
        </w:trPr>
        <w:tc>
          <w:tcPr>
            <w:tcW w:w="3258" w:type="dxa"/>
            <w:vAlign w:val="bottom"/>
          </w:tcPr>
          <w:p w:rsidR="00547926" w:rsidRPr="000D2BF1" w:rsidRDefault="00547926" w:rsidP="00EA5686">
            <w:pPr>
              <w:spacing w:line="288" w:lineRule="auto"/>
              <w:rPr>
                <w:rFonts w:ascii="Arial (W1)" w:hAnsi="Arial (W1)"/>
                <w:b/>
                <w:color w:val="003366"/>
                <w:sz w:val="16"/>
                <w:szCs w:val="16"/>
              </w:rPr>
            </w:pPr>
            <w:r w:rsidRPr="000D2BF1">
              <w:rPr>
                <w:rFonts w:ascii="Arial (W1)" w:hAnsi="Arial (W1)"/>
                <w:b/>
                <w:color w:val="003366"/>
                <w:sz w:val="16"/>
                <w:szCs w:val="16"/>
              </w:rPr>
              <w:t>Non-Core</w:t>
            </w:r>
          </w:p>
        </w:tc>
        <w:tc>
          <w:tcPr>
            <w:tcW w:w="1135" w:type="dxa"/>
            <w:shd w:val="clear" w:color="auto" w:fill="E6E6E6"/>
            <w:vAlign w:val="bottom"/>
          </w:tcPr>
          <w:p w:rsidR="00547926" w:rsidRPr="000D2BF1" w:rsidRDefault="00547926" w:rsidP="00EA5686">
            <w:pPr>
              <w:spacing w:line="288" w:lineRule="auto"/>
              <w:jc w:val="right"/>
              <w:rPr>
                <w:rFonts w:ascii="Arial" w:hAnsi="Arial"/>
                <w:b/>
                <w:sz w:val="16"/>
                <w:szCs w:val="16"/>
              </w:rPr>
            </w:pPr>
          </w:p>
        </w:tc>
        <w:tc>
          <w:tcPr>
            <w:tcW w:w="1135" w:type="dxa"/>
            <w:vAlign w:val="bottom"/>
          </w:tcPr>
          <w:p w:rsidR="00547926" w:rsidRPr="000D2BF1" w:rsidRDefault="00547926" w:rsidP="00EA5686">
            <w:pPr>
              <w:spacing w:line="288" w:lineRule="auto"/>
              <w:jc w:val="right"/>
              <w:rPr>
                <w:rFonts w:ascii="Arial" w:hAnsi="Arial"/>
                <w:sz w:val="16"/>
                <w:szCs w:val="16"/>
              </w:rPr>
            </w:pPr>
          </w:p>
        </w:tc>
        <w:tc>
          <w:tcPr>
            <w:tcW w:w="1134" w:type="dxa"/>
            <w:vAlign w:val="bottom"/>
          </w:tcPr>
          <w:p w:rsidR="00547926" w:rsidRPr="000D2BF1" w:rsidRDefault="00547926" w:rsidP="00EA5686">
            <w:pPr>
              <w:spacing w:line="288" w:lineRule="auto"/>
              <w:jc w:val="right"/>
              <w:rPr>
                <w:rFonts w:ascii="Arial" w:hAnsi="Arial"/>
                <w:sz w:val="16"/>
                <w:szCs w:val="16"/>
              </w:rPr>
            </w:pPr>
          </w:p>
        </w:tc>
        <w:tc>
          <w:tcPr>
            <w:tcW w:w="144" w:type="dxa"/>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3" w:type="dxa"/>
            <w:shd w:val="clear" w:color="auto" w:fill="E6E6E6"/>
            <w:vAlign w:val="bottom"/>
          </w:tcPr>
          <w:p w:rsidR="00547926" w:rsidRPr="00680152" w:rsidRDefault="00547926" w:rsidP="00EA5686">
            <w:pPr>
              <w:spacing w:line="288" w:lineRule="auto"/>
              <w:jc w:val="right"/>
              <w:rPr>
                <w:rFonts w:ascii="Arial" w:hAnsi="Arial"/>
                <w:b/>
                <w:bCs/>
                <w:sz w:val="16"/>
                <w:szCs w:val="16"/>
              </w:rPr>
            </w:pPr>
          </w:p>
        </w:tc>
        <w:tc>
          <w:tcPr>
            <w:tcW w:w="1133" w:type="dxa"/>
            <w:vAlign w:val="bottom"/>
          </w:tcPr>
          <w:p w:rsidR="00547926" w:rsidRPr="000D2BF1" w:rsidRDefault="00547926" w:rsidP="00EA5686">
            <w:pPr>
              <w:spacing w:line="288" w:lineRule="auto"/>
              <w:jc w:val="right"/>
              <w:rPr>
                <w:rFonts w:ascii="Arial" w:hAnsi="Arial"/>
                <w:sz w:val="16"/>
                <w:szCs w:val="16"/>
              </w:rPr>
            </w:pPr>
          </w:p>
        </w:tc>
      </w:tr>
      <w:tr w:rsidR="00547926" w:rsidRPr="00AA42EE" w:rsidTr="00EA5686">
        <w:tblPrEx>
          <w:tblCellMar>
            <w:top w:w="0" w:type="dxa"/>
            <w:left w:w="0" w:type="dxa"/>
            <w:bottom w:w="0" w:type="dxa"/>
            <w:right w:w="0" w:type="dxa"/>
          </w:tblCellMar>
        </w:tblPrEx>
        <w:trPr>
          <w:trHeight w:val="284"/>
        </w:trPr>
        <w:tc>
          <w:tcPr>
            <w:tcW w:w="3258" w:type="dxa"/>
            <w:vAlign w:val="bottom"/>
          </w:tcPr>
          <w:p w:rsidR="00547926" w:rsidRPr="000D2BF1" w:rsidRDefault="00547926" w:rsidP="00EA5686">
            <w:pPr>
              <w:spacing w:line="288" w:lineRule="auto"/>
              <w:rPr>
                <w:rFonts w:ascii="Arial" w:hAnsi="Arial"/>
                <w:sz w:val="16"/>
                <w:szCs w:val="16"/>
              </w:rPr>
            </w:pPr>
            <w:r w:rsidRPr="000D2BF1">
              <w:rPr>
                <w:rFonts w:ascii="Arial" w:hAnsi="Arial"/>
                <w:sz w:val="16"/>
                <w:szCs w:val="16"/>
              </w:rPr>
              <w:t xml:space="preserve">Total income (1) </w:t>
            </w:r>
          </w:p>
        </w:tc>
        <w:tc>
          <w:tcPr>
            <w:tcW w:w="1135" w:type="dxa"/>
            <w:shd w:val="clear" w:color="auto" w:fill="E6E6E6"/>
            <w:vAlign w:val="bottom"/>
          </w:tcPr>
          <w:p w:rsidR="00547926" w:rsidRPr="000D2BF1" w:rsidRDefault="00547926" w:rsidP="00EA5686">
            <w:pPr>
              <w:spacing w:line="288" w:lineRule="auto"/>
              <w:jc w:val="right"/>
              <w:rPr>
                <w:rFonts w:ascii="Arial" w:hAnsi="Arial"/>
                <w:b/>
                <w:sz w:val="16"/>
                <w:szCs w:val="16"/>
              </w:rPr>
            </w:pPr>
            <w:r>
              <w:rPr>
                <w:rFonts w:ascii="Arial" w:hAnsi="Arial"/>
                <w:b/>
                <w:sz w:val="16"/>
                <w:szCs w:val="16"/>
              </w:rPr>
              <w:t>(60)</w:t>
            </w:r>
          </w:p>
        </w:tc>
        <w:tc>
          <w:tcPr>
            <w:tcW w:w="1135"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(894)</w:t>
            </w:r>
          </w:p>
        </w:tc>
        <w:tc>
          <w:tcPr>
            <w:tcW w:w="1134"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1,056 </w:t>
            </w:r>
          </w:p>
        </w:tc>
        <w:tc>
          <w:tcPr>
            <w:tcW w:w="144" w:type="dxa"/>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3" w:type="dxa"/>
            <w:shd w:val="clear" w:color="auto" w:fill="E6E6E6"/>
            <w:vAlign w:val="bottom"/>
          </w:tcPr>
          <w:p w:rsidR="00547926" w:rsidRPr="00680152" w:rsidRDefault="00547926" w:rsidP="00EA5686">
            <w:pPr>
              <w:spacing w:line="288" w:lineRule="auto"/>
              <w:jc w:val="right"/>
              <w:rPr>
                <w:rFonts w:ascii="Arial" w:hAnsi="Arial"/>
                <w:b/>
                <w:bCs/>
                <w:sz w:val="16"/>
                <w:szCs w:val="16"/>
              </w:rPr>
            </w:pPr>
            <w:r>
              <w:rPr>
                <w:rFonts w:ascii="Arial" w:hAnsi="Arial"/>
                <w:b/>
                <w:bCs/>
                <w:sz w:val="16"/>
                <w:szCs w:val="16"/>
              </w:rPr>
              <w:t>(2,977)</w:t>
            </w:r>
          </w:p>
        </w:tc>
        <w:tc>
          <w:tcPr>
            <w:tcW w:w="1133"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(1,463)</w:t>
            </w:r>
          </w:p>
        </w:tc>
      </w:tr>
      <w:tr w:rsidR="00547926" w:rsidRPr="00AA42EE" w:rsidTr="00EA5686">
        <w:tblPrEx>
          <w:tblCellMar>
            <w:top w:w="0" w:type="dxa"/>
            <w:left w:w="0" w:type="dxa"/>
            <w:bottom w:w="0" w:type="dxa"/>
            <w:right w:w="0" w:type="dxa"/>
          </w:tblCellMar>
        </w:tblPrEx>
        <w:trPr>
          <w:trHeight w:val="284"/>
        </w:trPr>
        <w:tc>
          <w:tcPr>
            <w:tcW w:w="3258" w:type="dxa"/>
            <w:vAlign w:val="bottom"/>
          </w:tcPr>
          <w:p w:rsidR="00547926" w:rsidRPr="000D2BF1" w:rsidRDefault="00547926" w:rsidP="00EA5686">
            <w:pPr>
              <w:spacing w:line="288" w:lineRule="auto"/>
              <w:rPr>
                <w:rFonts w:ascii="Arial" w:hAnsi="Arial"/>
                <w:sz w:val="16"/>
                <w:szCs w:val="16"/>
              </w:rPr>
            </w:pPr>
            <w:r w:rsidRPr="000D2BF1">
              <w:rPr>
                <w:rFonts w:ascii="Arial" w:hAnsi="Arial"/>
                <w:sz w:val="16"/>
                <w:szCs w:val="16"/>
              </w:rPr>
              <w:t xml:space="preserve">Operating expenses (2) </w:t>
            </w:r>
          </w:p>
        </w:tc>
        <w:tc>
          <w:tcPr>
            <w:tcW w:w="1135" w:type="dxa"/>
            <w:shd w:val="clear" w:color="auto" w:fill="E6E6E6"/>
            <w:vAlign w:val="bottom"/>
          </w:tcPr>
          <w:p w:rsidR="00547926" w:rsidRPr="000D2BF1" w:rsidRDefault="00547926" w:rsidP="00EA5686">
            <w:pPr>
              <w:spacing w:line="288" w:lineRule="auto"/>
              <w:jc w:val="right"/>
              <w:rPr>
                <w:rFonts w:ascii="Arial" w:hAnsi="Arial"/>
                <w:b/>
                <w:sz w:val="16"/>
                <w:szCs w:val="16"/>
              </w:rPr>
            </w:pPr>
            <w:r>
              <w:rPr>
                <w:rFonts w:ascii="Arial" w:hAnsi="Arial"/>
                <w:b/>
                <w:sz w:val="16"/>
                <w:szCs w:val="16"/>
              </w:rPr>
              <w:t>(466)</w:t>
            </w:r>
          </w:p>
        </w:tc>
        <w:tc>
          <w:tcPr>
            <w:tcW w:w="1135"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(428)</w:t>
            </w:r>
          </w:p>
        </w:tc>
        <w:tc>
          <w:tcPr>
            <w:tcW w:w="1134"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(529)</w:t>
            </w:r>
          </w:p>
        </w:tc>
        <w:tc>
          <w:tcPr>
            <w:tcW w:w="144" w:type="dxa"/>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3" w:type="dxa"/>
            <w:shd w:val="clear" w:color="auto" w:fill="E6E6E6"/>
            <w:vAlign w:val="bottom"/>
          </w:tcPr>
          <w:p w:rsidR="00547926" w:rsidRPr="00680152" w:rsidRDefault="00547926" w:rsidP="00EA5686">
            <w:pPr>
              <w:spacing w:line="288" w:lineRule="auto"/>
              <w:jc w:val="right"/>
              <w:rPr>
                <w:rFonts w:ascii="Arial" w:hAnsi="Arial"/>
                <w:b/>
                <w:bCs/>
                <w:sz w:val="16"/>
                <w:szCs w:val="16"/>
              </w:rPr>
            </w:pPr>
            <w:r>
              <w:rPr>
                <w:rFonts w:ascii="Arial" w:hAnsi="Arial"/>
                <w:b/>
                <w:bCs/>
                <w:sz w:val="16"/>
                <w:szCs w:val="16"/>
              </w:rPr>
              <w:t>(1,454)</w:t>
            </w:r>
          </w:p>
        </w:tc>
        <w:tc>
          <w:tcPr>
            <w:tcW w:w="1133"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(1,711)</w:t>
            </w:r>
          </w:p>
        </w:tc>
      </w:tr>
      <w:tr w:rsidR="00547926" w:rsidTr="00EA5686">
        <w:tblPrEx>
          <w:tblCellMar>
            <w:top w:w="0" w:type="dxa"/>
            <w:left w:w="0" w:type="dxa"/>
            <w:bottom w:w="0" w:type="dxa"/>
            <w:right w:w="0" w:type="dxa"/>
          </w:tblCellMar>
        </w:tblPrEx>
        <w:trPr>
          <w:trHeight w:val="284"/>
        </w:trPr>
        <w:tc>
          <w:tcPr>
            <w:tcW w:w="3258" w:type="dxa"/>
            <w:vAlign w:val="bottom"/>
          </w:tcPr>
          <w:p w:rsidR="00547926" w:rsidRDefault="00547926" w:rsidP="00EA5686">
            <w:pPr>
              <w:spacing w:line="288" w:lineRule="auto"/>
              <w:rPr>
                <w:rFonts w:ascii="Arial" w:hAnsi="Arial"/>
                <w:sz w:val="16"/>
              </w:rPr>
            </w:pPr>
            <w:r>
              <w:rPr>
                <w:rFonts w:ascii="Arial" w:hAnsi="Arial"/>
                <w:sz w:val="16"/>
              </w:rPr>
              <w:t>Insurance net claims</w:t>
            </w:r>
          </w:p>
        </w:tc>
        <w:tc>
          <w:tcPr>
            <w:tcW w:w="1135"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(126)</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(137)</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(170)</w:t>
            </w:r>
          </w:p>
        </w:tc>
        <w:tc>
          <w:tcPr>
            <w:tcW w:w="144" w:type="dxa"/>
            <w:shd w:val="clear" w:color="auto" w:fill="auto"/>
            <w:vAlign w:val="bottom"/>
          </w:tcPr>
          <w:p w:rsidR="00547926" w:rsidRDefault="00547926" w:rsidP="00EA5686">
            <w:pPr>
              <w:spacing w:line="288" w:lineRule="auto"/>
              <w:jc w:val="right"/>
              <w:rPr>
                <w:rFonts w:ascii="Arial" w:hAnsi="Arial"/>
                <w:sz w:val="16"/>
              </w:rPr>
            </w:pPr>
          </w:p>
        </w:tc>
        <w:tc>
          <w:tcPr>
            <w:tcW w:w="1133" w:type="dxa"/>
            <w:shd w:val="clear" w:color="auto" w:fill="E6E6E6"/>
            <w:vAlign w:val="bottom"/>
          </w:tcPr>
          <w:p w:rsidR="00547926" w:rsidRPr="003C4CF3" w:rsidRDefault="00547926" w:rsidP="00EA5686">
            <w:pPr>
              <w:spacing w:line="288" w:lineRule="auto"/>
              <w:jc w:val="right"/>
              <w:rPr>
                <w:rFonts w:ascii="Arial" w:hAnsi="Arial"/>
                <w:b/>
                <w:bCs/>
                <w:sz w:val="16"/>
              </w:rPr>
            </w:pPr>
            <w:r w:rsidRPr="003C4CF3">
              <w:rPr>
                <w:rFonts w:ascii="Arial" w:hAnsi="Arial"/>
                <w:b/>
                <w:bCs/>
                <w:sz w:val="16"/>
              </w:rPr>
              <w:t>(44</w:t>
            </w:r>
            <w:r>
              <w:rPr>
                <w:rFonts w:ascii="Arial" w:hAnsi="Arial"/>
                <w:b/>
                <w:bCs/>
                <w:sz w:val="16"/>
              </w:rPr>
              <w:t>0</w:t>
            </w:r>
            <w:r w:rsidRPr="003C4CF3">
              <w:rPr>
                <w:rFonts w:ascii="Arial" w:hAnsi="Arial"/>
                <w:b/>
                <w:bCs/>
                <w:sz w:val="16"/>
              </w:rPr>
              <w:t>)</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(508)</w:t>
            </w:r>
          </w:p>
        </w:tc>
      </w:tr>
      <w:tr w:rsidR="00547926" w:rsidRPr="00AA42EE" w:rsidTr="00EA5686">
        <w:tblPrEx>
          <w:tblCellMar>
            <w:top w:w="0" w:type="dxa"/>
            <w:left w:w="0" w:type="dxa"/>
            <w:bottom w:w="0" w:type="dxa"/>
            <w:right w:w="0" w:type="dxa"/>
          </w:tblCellMar>
        </w:tblPrEx>
        <w:trPr>
          <w:trHeight w:val="284"/>
        </w:trPr>
        <w:tc>
          <w:tcPr>
            <w:tcW w:w="3258" w:type="dxa"/>
            <w:vAlign w:val="bottom"/>
          </w:tcPr>
          <w:p w:rsidR="00547926" w:rsidRDefault="00547926" w:rsidP="00EA5686">
            <w:pPr>
              <w:spacing w:line="288" w:lineRule="auto"/>
              <w:rPr>
                <w:rFonts w:ascii="Arial" w:hAnsi="Arial"/>
                <w:sz w:val="16"/>
                <w:szCs w:val="16"/>
              </w:rPr>
            </w:pPr>
            <w:r w:rsidRPr="000D2BF1">
              <w:rPr>
                <w:rFonts w:ascii="Arial" w:hAnsi="Arial"/>
                <w:sz w:val="16"/>
                <w:szCs w:val="16"/>
              </w:rPr>
              <w:t xml:space="preserve">Operating </w:t>
            </w:r>
            <w:r>
              <w:rPr>
                <w:rFonts w:ascii="Arial" w:hAnsi="Arial"/>
                <w:sz w:val="16"/>
                <w:szCs w:val="16"/>
              </w:rPr>
              <w:t>(</w:t>
            </w:r>
            <w:r w:rsidRPr="000D2BF1">
              <w:rPr>
                <w:rFonts w:ascii="Arial" w:hAnsi="Arial"/>
                <w:sz w:val="16"/>
                <w:szCs w:val="16"/>
              </w:rPr>
              <w:t>loss</w:t>
            </w:r>
            <w:r>
              <w:rPr>
                <w:rFonts w:ascii="Arial" w:hAnsi="Arial"/>
                <w:sz w:val="16"/>
                <w:szCs w:val="16"/>
              </w:rPr>
              <w:t>)/profit</w:t>
            </w:r>
            <w:r w:rsidRPr="000D2BF1">
              <w:rPr>
                <w:rFonts w:ascii="Arial" w:hAnsi="Arial"/>
                <w:sz w:val="16"/>
                <w:szCs w:val="16"/>
              </w:rPr>
              <w:t xml:space="preserve"> before impairment</w:t>
            </w:r>
          </w:p>
          <w:p w:rsidR="00547926" w:rsidRPr="000D2BF1" w:rsidRDefault="00547926" w:rsidP="00EA5686">
            <w:pPr>
              <w:spacing w:line="288" w:lineRule="auto"/>
              <w:rPr>
                <w:rFonts w:ascii="Arial" w:hAnsi="Arial"/>
                <w:sz w:val="16"/>
                <w:szCs w:val="16"/>
              </w:rPr>
            </w:pPr>
            <w:r>
              <w:rPr>
                <w:rFonts w:ascii="Arial" w:hAnsi="Arial"/>
                <w:sz w:val="16"/>
                <w:szCs w:val="16"/>
              </w:rPr>
              <w:t xml:space="preserve"> </w:t>
            </w:r>
            <w:r w:rsidRPr="000D2BF1">
              <w:rPr>
                <w:rFonts w:ascii="Arial" w:hAnsi="Arial"/>
                <w:sz w:val="16"/>
                <w:szCs w:val="16"/>
              </w:rPr>
              <w:t xml:space="preserve"> losses (3)</w:t>
            </w:r>
          </w:p>
        </w:tc>
        <w:tc>
          <w:tcPr>
            <w:tcW w:w="1135" w:type="dxa"/>
            <w:shd w:val="clear" w:color="auto" w:fill="E6E6E6"/>
            <w:vAlign w:val="bottom"/>
          </w:tcPr>
          <w:p w:rsidR="00547926" w:rsidRPr="000D2BF1" w:rsidRDefault="00547926" w:rsidP="00EA5686">
            <w:pPr>
              <w:spacing w:line="288" w:lineRule="auto"/>
              <w:jc w:val="right"/>
              <w:rPr>
                <w:rFonts w:ascii="Arial" w:hAnsi="Arial"/>
                <w:b/>
                <w:sz w:val="16"/>
                <w:szCs w:val="16"/>
              </w:rPr>
            </w:pPr>
            <w:r>
              <w:rPr>
                <w:rFonts w:ascii="Arial" w:hAnsi="Arial"/>
                <w:b/>
                <w:sz w:val="16"/>
                <w:szCs w:val="16"/>
              </w:rPr>
              <w:t>(652)</w:t>
            </w:r>
          </w:p>
        </w:tc>
        <w:tc>
          <w:tcPr>
            <w:tcW w:w="1135"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(1,459)</w:t>
            </w:r>
          </w:p>
        </w:tc>
        <w:tc>
          <w:tcPr>
            <w:tcW w:w="1134"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357 </w:t>
            </w:r>
          </w:p>
        </w:tc>
        <w:tc>
          <w:tcPr>
            <w:tcW w:w="144" w:type="dxa"/>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3" w:type="dxa"/>
            <w:shd w:val="clear" w:color="auto" w:fill="E6E6E6"/>
            <w:vAlign w:val="bottom"/>
          </w:tcPr>
          <w:p w:rsidR="00547926" w:rsidRPr="00680152" w:rsidRDefault="00547926" w:rsidP="00EA5686">
            <w:pPr>
              <w:spacing w:line="288" w:lineRule="auto"/>
              <w:jc w:val="right"/>
              <w:rPr>
                <w:rFonts w:ascii="Arial" w:hAnsi="Arial"/>
                <w:b/>
                <w:bCs/>
                <w:sz w:val="16"/>
                <w:szCs w:val="16"/>
              </w:rPr>
            </w:pPr>
            <w:r>
              <w:rPr>
                <w:rFonts w:ascii="Arial" w:hAnsi="Arial"/>
                <w:b/>
                <w:bCs/>
                <w:sz w:val="16"/>
                <w:szCs w:val="16"/>
              </w:rPr>
              <w:t>(4,871)</w:t>
            </w:r>
          </w:p>
        </w:tc>
        <w:tc>
          <w:tcPr>
            <w:tcW w:w="1133"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(3,682)</w:t>
            </w:r>
          </w:p>
        </w:tc>
      </w:tr>
      <w:tr w:rsidR="00547926" w:rsidRPr="00AA42EE" w:rsidTr="00EA5686">
        <w:tblPrEx>
          <w:tblCellMar>
            <w:top w:w="0" w:type="dxa"/>
            <w:left w:w="0" w:type="dxa"/>
            <w:bottom w:w="0" w:type="dxa"/>
            <w:right w:w="0" w:type="dxa"/>
          </w:tblCellMar>
        </w:tblPrEx>
        <w:trPr>
          <w:trHeight w:val="284"/>
        </w:trPr>
        <w:tc>
          <w:tcPr>
            <w:tcW w:w="3258" w:type="dxa"/>
            <w:vAlign w:val="bottom"/>
          </w:tcPr>
          <w:p w:rsidR="00547926" w:rsidRPr="000D2BF1" w:rsidRDefault="00547926" w:rsidP="00EA5686">
            <w:pPr>
              <w:spacing w:line="288" w:lineRule="auto"/>
              <w:rPr>
                <w:rFonts w:ascii="Arial" w:hAnsi="Arial"/>
                <w:sz w:val="16"/>
                <w:szCs w:val="16"/>
              </w:rPr>
            </w:pPr>
            <w:r w:rsidRPr="000D2BF1">
              <w:rPr>
                <w:rFonts w:ascii="Arial" w:hAnsi="Arial"/>
                <w:sz w:val="16"/>
                <w:szCs w:val="16"/>
              </w:rPr>
              <w:t>Impairment</w:t>
            </w:r>
            <w:r>
              <w:rPr>
                <w:rFonts w:ascii="Arial" w:hAnsi="Arial"/>
                <w:sz w:val="16"/>
                <w:szCs w:val="16"/>
              </w:rPr>
              <w:t xml:space="preserve"> losses</w:t>
            </w:r>
            <w:r w:rsidRPr="000D2BF1">
              <w:rPr>
                <w:rFonts w:ascii="Arial" w:hAnsi="Arial"/>
                <w:sz w:val="16"/>
                <w:szCs w:val="16"/>
              </w:rPr>
              <w:t xml:space="preserve"> </w:t>
            </w:r>
          </w:p>
        </w:tc>
        <w:tc>
          <w:tcPr>
            <w:tcW w:w="1135" w:type="dxa"/>
            <w:shd w:val="clear" w:color="auto" w:fill="E6E6E6"/>
            <w:vAlign w:val="bottom"/>
          </w:tcPr>
          <w:p w:rsidR="00547926" w:rsidRPr="000D2BF1" w:rsidRDefault="00547926" w:rsidP="00EA5686">
            <w:pPr>
              <w:spacing w:line="288" w:lineRule="auto"/>
              <w:jc w:val="right"/>
              <w:rPr>
                <w:rFonts w:ascii="Arial" w:hAnsi="Arial"/>
                <w:b/>
                <w:sz w:val="16"/>
                <w:szCs w:val="16"/>
              </w:rPr>
            </w:pPr>
            <w:r>
              <w:rPr>
                <w:rFonts w:ascii="Arial" w:hAnsi="Arial"/>
                <w:b/>
                <w:sz w:val="16"/>
                <w:szCs w:val="16"/>
              </w:rPr>
              <w:t>(2,066)</w:t>
            </w:r>
          </w:p>
        </w:tc>
        <w:tc>
          <w:tcPr>
            <w:tcW w:w="1135"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(3,516)</w:t>
            </w:r>
          </w:p>
        </w:tc>
        <w:tc>
          <w:tcPr>
            <w:tcW w:w="1134"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(768)</w:t>
            </w:r>
          </w:p>
        </w:tc>
        <w:tc>
          <w:tcPr>
            <w:tcW w:w="144" w:type="dxa"/>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3" w:type="dxa"/>
            <w:shd w:val="clear" w:color="auto" w:fill="E6E6E6"/>
            <w:vAlign w:val="bottom"/>
          </w:tcPr>
          <w:p w:rsidR="00547926" w:rsidRPr="00680152" w:rsidRDefault="00547926" w:rsidP="00EA5686">
            <w:pPr>
              <w:spacing w:line="288" w:lineRule="auto"/>
              <w:jc w:val="right"/>
              <w:rPr>
                <w:rFonts w:ascii="Arial" w:hAnsi="Arial"/>
                <w:b/>
                <w:bCs/>
                <w:sz w:val="16"/>
                <w:szCs w:val="16"/>
              </w:rPr>
            </w:pPr>
            <w:r>
              <w:rPr>
                <w:rFonts w:ascii="Arial" w:hAnsi="Arial"/>
                <w:b/>
                <w:bCs/>
                <w:sz w:val="16"/>
                <w:szCs w:val="16"/>
              </w:rPr>
              <w:t>(7,410)</w:t>
            </w:r>
          </w:p>
        </w:tc>
        <w:tc>
          <w:tcPr>
            <w:tcW w:w="1133"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(1,575)</w:t>
            </w:r>
          </w:p>
        </w:tc>
      </w:tr>
      <w:tr w:rsidR="00547926" w:rsidRPr="00AA42EE" w:rsidTr="00EA5686">
        <w:tblPrEx>
          <w:tblCellMar>
            <w:top w:w="0" w:type="dxa"/>
            <w:left w:w="0" w:type="dxa"/>
            <w:bottom w:w="0" w:type="dxa"/>
            <w:right w:w="0" w:type="dxa"/>
          </w:tblCellMar>
        </w:tblPrEx>
        <w:trPr>
          <w:trHeight w:val="284"/>
        </w:trPr>
        <w:tc>
          <w:tcPr>
            <w:tcW w:w="3258" w:type="dxa"/>
            <w:tcBorders>
              <w:bottom w:val="single" w:sz="4" w:space="0" w:color="003366"/>
            </w:tcBorders>
            <w:vAlign w:val="bottom"/>
          </w:tcPr>
          <w:p w:rsidR="00547926" w:rsidRPr="000D2BF1" w:rsidRDefault="00547926" w:rsidP="00EA5686">
            <w:pPr>
              <w:spacing w:line="288" w:lineRule="auto"/>
              <w:rPr>
                <w:rFonts w:ascii="Arial" w:hAnsi="Arial"/>
                <w:sz w:val="16"/>
                <w:szCs w:val="16"/>
              </w:rPr>
            </w:pPr>
            <w:r w:rsidRPr="000D2BF1">
              <w:rPr>
                <w:rFonts w:ascii="Arial" w:hAnsi="Arial"/>
                <w:sz w:val="16"/>
                <w:szCs w:val="16"/>
              </w:rPr>
              <w:t xml:space="preserve">Operating loss (3) </w:t>
            </w:r>
          </w:p>
        </w:tc>
        <w:tc>
          <w:tcPr>
            <w:tcW w:w="1135" w:type="dxa"/>
            <w:tcBorders>
              <w:bottom w:val="single" w:sz="4" w:space="0" w:color="003366"/>
            </w:tcBorders>
            <w:shd w:val="clear" w:color="auto" w:fill="E6E6E6"/>
            <w:vAlign w:val="bottom"/>
          </w:tcPr>
          <w:p w:rsidR="00547926" w:rsidRPr="000D2BF1" w:rsidRDefault="00547926" w:rsidP="00EA5686">
            <w:pPr>
              <w:spacing w:line="288" w:lineRule="auto"/>
              <w:jc w:val="right"/>
              <w:rPr>
                <w:rFonts w:ascii="Arial" w:hAnsi="Arial"/>
                <w:b/>
                <w:sz w:val="16"/>
                <w:szCs w:val="16"/>
              </w:rPr>
            </w:pPr>
            <w:r>
              <w:rPr>
                <w:rFonts w:ascii="Arial" w:hAnsi="Arial"/>
                <w:b/>
                <w:sz w:val="16"/>
                <w:szCs w:val="16"/>
              </w:rPr>
              <w:t>(2,718)</w:t>
            </w:r>
          </w:p>
        </w:tc>
        <w:tc>
          <w:tcPr>
            <w:tcW w:w="1135" w:type="dxa"/>
            <w:tcBorders>
              <w:bottom w:val="single" w:sz="4" w:space="0" w:color="003366"/>
            </w:tcBorders>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(4,975)</w:t>
            </w:r>
          </w:p>
        </w:tc>
        <w:tc>
          <w:tcPr>
            <w:tcW w:w="1134" w:type="dxa"/>
            <w:tcBorders>
              <w:bottom w:val="single" w:sz="4" w:space="0" w:color="003366"/>
            </w:tcBorders>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(411)</w:t>
            </w:r>
          </w:p>
        </w:tc>
        <w:tc>
          <w:tcPr>
            <w:tcW w:w="144" w:type="dxa"/>
            <w:tcBorders>
              <w:bottom w:val="single" w:sz="4" w:space="0" w:color="003366"/>
            </w:tcBorders>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3" w:type="dxa"/>
            <w:tcBorders>
              <w:bottom w:val="single" w:sz="4" w:space="0" w:color="003366"/>
            </w:tcBorders>
            <w:shd w:val="clear" w:color="auto" w:fill="E6E6E6"/>
            <w:vAlign w:val="bottom"/>
          </w:tcPr>
          <w:p w:rsidR="00547926" w:rsidRPr="00680152" w:rsidRDefault="00547926" w:rsidP="00EA5686">
            <w:pPr>
              <w:spacing w:line="288" w:lineRule="auto"/>
              <w:jc w:val="right"/>
              <w:rPr>
                <w:rFonts w:ascii="Arial" w:hAnsi="Arial"/>
                <w:b/>
                <w:bCs/>
                <w:sz w:val="16"/>
                <w:szCs w:val="16"/>
              </w:rPr>
            </w:pPr>
            <w:r>
              <w:rPr>
                <w:rFonts w:ascii="Arial" w:hAnsi="Arial"/>
                <w:b/>
                <w:bCs/>
                <w:sz w:val="16"/>
                <w:szCs w:val="16"/>
              </w:rPr>
              <w:t>(12,281)</w:t>
            </w:r>
          </w:p>
        </w:tc>
        <w:tc>
          <w:tcPr>
            <w:tcW w:w="1133" w:type="dxa"/>
            <w:tcBorders>
              <w:bottom w:val="single" w:sz="4" w:space="0" w:color="003366"/>
            </w:tcBorders>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(5,257)</w:t>
            </w:r>
          </w:p>
        </w:tc>
      </w:tr>
      <w:tr w:rsidR="00547926" w:rsidRPr="00AA42EE"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Pr="000D2BF1" w:rsidRDefault="00547926" w:rsidP="00EA5686">
            <w:pPr>
              <w:spacing w:line="288" w:lineRule="auto"/>
              <w:rPr>
                <w:rFonts w:ascii="Arial" w:hAnsi="Arial"/>
                <w:sz w:val="16"/>
                <w:szCs w:val="16"/>
              </w:rPr>
            </w:pPr>
          </w:p>
        </w:tc>
        <w:tc>
          <w:tcPr>
            <w:tcW w:w="1135" w:type="dxa"/>
            <w:tcBorders>
              <w:top w:val="single" w:sz="4" w:space="0" w:color="003366"/>
            </w:tcBorders>
            <w:shd w:val="clear" w:color="auto" w:fill="E6E6E6"/>
            <w:vAlign w:val="bottom"/>
          </w:tcPr>
          <w:p w:rsidR="00547926" w:rsidRPr="000D2BF1" w:rsidRDefault="00547926" w:rsidP="00EA5686">
            <w:pPr>
              <w:spacing w:line="288" w:lineRule="auto"/>
              <w:jc w:val="right"/>
              <w:rPr>
                <w:rFonts w:ascii="Arial" w:hAnsi="Arial"/>
                <w:b/>
                <w:sz w:val="16"/>
                <w:szCs w:val="16"/>
              </w:rPr>
            </w:pPr>
          </w:p>
        </w:tc>
        <w:tc>
          <w:tcPr>
            <w:tcW w:w="1135" w:type="dxa"/>
            <w:tcBorders>
              <w:top w:val="single" w:sz="4" w:space="0" w:color="003366"/>
            </w:tcBorders>
            <w:vAlign w:val="bottom"/>
          </w:tcPr>
          <w:p w:rsidR="00547926" w:rsidRPr="000D2BF1" w:rsidRDefault="00547926" w:rsidP="00EA5686">
            <w:pPr>
              <w:spacing w:line="288" w:lineRule="auto"/>
              <w:jc w:val="right"/>
              <w:rPr>
                <w:rFonts w:ascii="Arial" w:hAnsi="Arial"/>
                <w:sz w:val="16"/>
                <w:szCs w:val="16"/>
              </w:rPr>
            </w:pPr>
          </w:p>
        </w:tc>
        <w:tc>
          <w:tcPr>
            <w:tcW w:w="1134" w:type="dxa"/>
            <w:tcBorders>
              <w:top w:val="single" w:sz="4" w:space="0" w:color="003366"/>
            </w:tcBorders>
            <w:vAlign w:val="bottom"/>
          </w:tcPr>
          <w:p w:rsidR="00547926" w:rsidRPr="000D2BF1" w:rsidRDefault="00547926" w:rsidP="00EA5686">
            <w:pPr>
              <w:spacing w:line="288" w:lineRule="auto"/>
              <w:jc w:val="right"/>
              <w:rPr>
                <w:rFonts w:ascii="Arial" w:hAnsi="Arial"/>
                <w:sz w:val="16"/>
                <w:szCs w:val="16"/>
              </w:rPr>
            </w:pPr>
          </w:p>
        </w:tc>
        <w:tc>
          <w:tcPr>
            <w:tcW w:w="144" w:type="dxa"/>
            <w:tcBorders>
              <w:top w:val="single" w:sz="4" w:space="0" w:color="003366"/>
            </w:tcBorders>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3" w:type="dxa"/>
            <w:tcBorders>
              <w:top w:val="single" w:sz="4" w:space="0" w:color="003366"/>
            </w:tcBorders>
            <w:shd w:val="clear" w:color="auto" w:fill="E6E6E6"/>
            <w:vAlign w:val="bottom"/>
          </w:tcPr>
          <w:p w:rsidR="00547926" w:rsidRPr="00680152" w:rsidRDefault="00547926" w:rsidP="00EA5686">
            <w:pPr>
              <w:spacing w:line="288" w:lineRule="auto"/>
              <w:jc w:val="right"/>
              <w:rPr>
                <w:rFonts w:ascii="Arial" w:hAnsi="Arial"/>
                <w:b/>
                <w:bCs/>
                <w:sz w:val="16"/>
                <w:szCs w:val="16"/>
              </w:rPr>
            </w:pPr>
          </w:p>
        </w:tc>
        <w:tc>
          <w:tcPr>
            <w:tcW w:w="1133" w:type="dxa"/>
            <w:tcBorders>
              <w:top w:val="single" w:sz="4" w:space="0" w:color="003366"/>
            </w:tcBorders>
            <w:vAlign w:val="bottom"/>
          </w:tcPr>
          <w:p w:rsidR="00547926" w:rsidRPr="000D2BF1" w:rsidRDefault="00547926" w:rsidP="00EA5686">
            <w:pPr>
              <w:spacing w:line="288" w:lineRule="auto"/>
              <w:jc w:val="right"/>
              <w:rPr>
                <w:rFonts w:ascii="Arial" w:hAnsi="Arial"/>
                <w:sz w:val="16"/>
                <w:szCs w:val="16"/>
              </w:rPr>
            </w:pPr>
          </w:p>
        </w:tc>
      </w:tr>
      <w:tr w:rsidR="00547926" w:rsidRPr="00AA42EE" w:rsidTr="00EA5686">
        <w:tblPrEx>
          <w:tblCellMar>
            <w:top w:w="0" w:type="dxa"/>
            <w:left w:w="0" w:type="dxa"/>
            <w:bottom w:w="0" w:type="dxa"/>
            <w:right w:w="0" w:type="dxa"/>
          </w:tblCellMar>
        </w:tblPrEx>
        <w:trPr>
          <w:trHeight w:val="284"/>
        </w:trPr>
        <w:tc>
          <w:tcPr>
            <w:tcW w:w="3258" w:type="dxa"/>
            <w:vAlign w:val="bottom"/>
          </w:tcPr>
          <w:p w:rsidR="00547926" w:rsidRPr="000D2BF1" w:rsidRDefault="00547926" w:rsidP="00EA5686">
            <w:pPr>
              <w:spacing w:line="288" w:lineRule="auto"/>
              <w:rPr>
                <w:rFonts w:ascii="Arial (W1)" w:hAnsi="Arial (W1)"/>
                <w:b/>
                <w:color w:val="003366"/>
                <w:sz w:val="16"/>
                <w:szCs w:val="16"/>
              </w:rPr>
            </w:pPr>
            <w:r w:rsidRPr="000D2BF1">
              <w:rPr>
                <w:rFonts w:ascii="Arial (W1)" w:hAnsi="Arial (W1)"/>
                <w:b/>
                <w:color w:val="003366"/>
                <w:sz w:val="16"/>
                <w:szCs w:val="16"/>
              </w:rPr>
              <w:t>Total</w:t>
            </w:r>
            <w:r>
              <w:rPr>
                <w:rFonts w:ascii="Arial (W1)" w:hAnsi="Arial (W1)"/>
                <w:b/>
                <w:color w:val="003366"/>
                <w:sz w:val="16"/>
                <w:szCs w:val="16"/>
              </w:rPr>
              <w:t>*</w:t>
            </w:r>
          </w:p>
        </w:tc>
        <w:tc>
          <w:tcPr>
            <w:tcW w:w="1135" w:type="dxa"/>
            <w:shd w:val="clear" w:color="auto" w:fill="E6E6E6"/>
            <w:vAlign w:val="bottom"/>
          </w:tcPr>
          <w:p w:rsidR="00547926" w:rsidRPr="000D2BF1" w:rsidRDefault="00547926" w:rsidP="00EA5686">
            <w:pPr>
              <w:spacing w:line="288" w:lineRule="auto"/>
              <w:jc w:val="right"/>
              <w:rPr>
                <w:rFonts w:ascii="Arial" w:hAnsi="Arial"/>
                <w:b/>
                <w:sz w:val="16"/>
                <w:szCs w:val="16"/>
              </w:rPr>
            </w:pPr>
          </w:p>
        </w:tc>
        <w:tc>
          <w:tcPr>
            <w:tcW w:w="1135" w:type="dxa"/>
            <w:vAlign w:val="bottom"/>
          </w:tcPr>
          <w:p w:rsidR="00547926" w:rsidRPr="000D2BF1" w:rsidRDefault="00547926" w:rsidP="00EA5686">
            <w:pPr>
              <w:spacing w:line="288" w:lineRule="auto"/>
              <w:jc w:val="right"/>
              <w:rPr>
                <w:rFonts w:ascii="Arial" w:hAnsi="Arial"/>
                <w:sz w:val="16"/>
                <w:szCs w:val="16"/>
              </w:rPr>
            </w:pPr>
          </w:p>
        </w:tc>
        <w:tc>
          <w:tcPr>
            <w:tcW w:w="1134" w:type="dxa"/>
            <w:vAlign w:val="bottom"/>
          </w:tcPr>
          <w:p w:rsidR="00547926" w:rsidRPr="000D2BF1" w:rsidRDefault="00547926" w:rsidP="00EA5686">
            <w:pPr>
              <w:spacing w:line="288" w:lineRule="auto"/>
              <w:jc w:val="right"/>
              <w:rPr>
                <w:rFonts w:ascii="Arial" w:hAnsi="Arial"/>
                <w:sz w:val="16"/>
                <w:szCs w:val="16"/>
              </w:rPr>
            </w:pPr>
          </w:p>
        </w:tc>
        <w:tc>
          <w:tcPr>
            <w:tcW w:w="144" w:type="dxa"/>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3" w:type="dxa"/>
            <w:shd w:val="clear" w:color="auto" w:fill="E6E6E6"/>
            <w:vAlign w:val="bottom"/>
          </w:tcPr>
          <w:p w:rsidR="00547926" w:rsidRPr="00680152" w:rsidRDefault="00547926" w:rsidP="00EA5686">
            <w:pPr>
              <w:spacing w:line="288" w:lineRule="auto"/>
              <w:jc w:val="right"/>
              <w:rPr>
                <w:rFonts w:ascii="Arial" w:hAnsi="Arial"/>
                <w:b/>
                <w:bCs/>
                <w:sz w:val="16"/>
                <w:szCs w:val="16"/>
              </w:rPr>
            </w:pPr>
          </w:p>
        </w:tc>
        <w:tc>
          <w:tcPr>
            <w:tcW w:w="1133" w:type="dxa"/>
            <w:vAlign w:val="bottom"/>
          </w:tcPr>
          <w:p w:rsidR="00547926" w:rsidRPr="000D2BF1" w:rsidRDefault="00547926" w:rsidP="00EA5686">
            <w:pPr>
              <w:spacing w:line="288" w:lineRule="auto"/>
              <w:jc w:val="right"/>
              <w:rPr>
                <w:rFonts w:ascii="Arial" w:hAnsi="Arial"/>
                <w:sz w:val="16"/>
                <w:szCs w:val="16"/>
              </w:rPr>
            </w:pPr>
          </w:p>
        </w:tc>
      </w:tr>
      <w:tr w:rsidR="00547926" w:rsidRPr="00AA42EE" w:rsidTr="00EA5686">
        <w:tblPrEx>
          <w:tblCellMar>
            <w:top w:w="0" w:type="dxa"/>
            <w:left w:w="0" w:type="dxa"/>
            <w:bottom w:w="0" w:type="dxa"/>
            <w:right w:w="0" w:type="dxa"/>
          </w:tblCellMar>
        </w:tblPrEx>
        <w:trPr>
          <w:trHeight w:val="284"/>
        </w:trPr>
        <w:tc>
          <w:tcPr>
            <w:tcW w:w="3258" w:type="dxa"/>
            <w:vAlign w:val="bottom"/>
          </w:tcPr>
          <w:p w:rsidR="00547926" w:rsidRPr="000D2BF1" w:rsidRDefault="00547926" w:rsidP="00EA5686">
            <w:pPr>
              <w:spacing w:line="288" w:lineRule="auto"/>
              <w:rPr>
                <w:rFonts w:ascii="Arial" w:hAnsi="Arial"/>
                <w:sz w:val="16"/>
                <w:szCs w:val="16"/>
              </w:rPr>
            </w:pPr>
            <w:r w:rsidRPr="000D2BF1">
              <w:rPr>
                <w:rFonts w:ascii="Arial" w:hAnsi="Arial"/>
                <w:sz w:val="16"/>
                <w:szCs w:val="16"/>
              </w:rPr>
              <w:t xml:space="preserve">Total income (1) </w:t>
            </w:r>
          </w:p>
        </w:tc>
        <w:tc>
          <w:tcPr>
            <w:tcW w:w="1135" w:type="dxa"/>
            <w:shd w:val="clear" w:color="auto" w:fill="E6E6E6"/>
            <w:vAlign w:val="bottom"/>
          </w:tcPr>
          <w:p w:rsidR="00547926" w:rsidRPr="000D2BF1" w:rsidRDefault="00547926" w:rsidP="00EA5686">
            <w:pPr>
              <w:spacing w:line="288" w:lineRule="auto"/>
              <w:jc w:val="right"/>
              <w:rPr>
                <w:rFonts w:ascii="Arial" w:hAnsi="Arial"/>
                <w:b/>
                <w:sz w:val="16"/>
                <w:szCs w:val="16"/>
              </w:rPr>
            </w:pPr>
            <w:r>
              <w:rPr>
                <w:rFonts w:ascii="Arial" w:hAnsi="Arial"/>
                <w:b/>
                <w:sz w:val="16"/>
                <w:szCs w:val="16"/>
              </w:rPr>
              <w:t>7,094 </w:t>
            </w:r>
          </w:p>
        </w:tc>
        <w:tc>
          <w:tcPr>
            <w:tcW w:w="1135"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6,121 </w:t>
            </w:r>
          </w:p>
        </w:tc>
        <w:tc>
          <w:tcPr>
            <w:tcW w:w="1134"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8,585 </w:t>
            </w:r>
          </w:p>
        </w:tc>
        <w:tc>
          <w:tcPr>
            <w:tcW w:w="144" w:type="dxa"/>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3" w:type="dxa"/>
            <w:shd w:val="clear" w:color="auto" w:fill="E6E6E6"/>
            <w:vAlign w:val="bottom"/>
          </w:tcPr>
          <w:p w:rsidR="00547926" w:rsidRPr="00680152" w:rsidRDefault="00547926" w:rsidP="00EA5686">
            <w:pPr>
              <w:spacing w:line="288" w:lineRule="auto"/>
              <w:jc w:val="right"/>
              <w:rPr>
                <w:rFonts w:ascii="Arial" w:hAnsi="Arial"/>
                <w:b/>
                <w:bCs/>
                <w:sz w:val="16"/>
                <w:szCs w:val="16"/>
              </w:rPr>
            </w:pPr>
            <w:r>
              <w:rPr>
                <w:rFonts w:ascii="Arial" w:hAnsi="Arial"/>
                <w:b/>
                <w:bCs/>
                <w:sz w:val="16"/>
                <w:szCs w:val="16"/>
              </w:rPr>
              <w:t>21,885 </w:t>
            </w:r>
          </w:p>
        </w:tc>
        <w:tc>
          <w:tcPr>
            <w:tcW w:w="1133"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20,236 </w:t>
            </w:r>
          </w:p>
        </w:tc>
      </w:tr>
      <w:tr w:rsidR="00547926" w:rsidRPr="00AA42EE" w:rsidTr="00EA5686">
        <w:tblPrEx>
          <w:tblCellMar>
            <w:top w:w="0" w:type="dxa"/>
            <w:left w:w="0" w:type="dxa"/>
            <w:bottom w:w="0" w:type="dxa"/>
            <w:right w:w="0" w:type="dxa"/>
          </w:tblCellMar>
        </w:tblPrEx>
        <w:trPr>
          <w:trHeight w:val="284"/>
        </w:trPr>
        <w:tc>
          <w:tcPr>
            <w:tcW w:w="3258" w:type="dxa"/>
            <w:vAlign w:val="bottom"/>
          </w:tcPr>
          <w:p w:rsidR="00547926" w:rsidRPr="000D2BF1" w:rsidRDefault="00547926" w:rsidP="00EA5686">
            <w:pPr>
              <w:spacing w:line="288" w:lineRule="auto"/>
              <w:rPr>
                <w:rFonts w:ascii="Arial" w:hAnsi="Arial"/>
                <w:sz w:val="16"/>
                <w:szCs w:val="16"/>
              </w:rPr>
            </w:pPr>
            <w:r w:rsidRPr="000D2BF1">
              <w:rPr>
                <w:rFonts w:ascii="Arial" w:hAnsi="Arial"/>
                <w:sz w:val="16"/>
                <w:szCs w:val="16"/>
              </w:rPr>
              <w:t xml:space="preserve">Operating expenses (2) </w:t>
            </w:r>
          </w:p>
        </w:tc>
        <w:tc>
          <w:tcPr>
            <w:tcW w:w="1135" w:type="dxa"/>
            <w:shd w:val="clear" w:color="auto" w:fill="E6E6E6"/>
            <w:vAlign w:val="bottom"/>
          </w:tcPr>
          <w:p w:rsidR="00547926" w:rsidRPr="000D2BF1" w:rsidRDefault="00547926" w:rsidP="00EA5686">
            <w:pPr>
              <w:spacing w:line="288" w:lineRule="auto"/>
              <w:jc w:val="right"/>
              <w:rPr>
                <w:rFonts w:ascii="Arial" w:hAnsi="Arial"/>
                <w:b/>
                <w:sz w:val="16"/>
                <w:szCs w:val="16"/>
              </w:rPr>
            </w:pPr>
            <w:r>
              <w:rPr>
                <w:rFonts w:ascii="Arial" w:hAnsi="Arial"/>
                <w:b/>
                <w:sz w:val="16"/>
                <w:szCs w:val="16"/>
              </w:rPr>
              <w:t>(4,195)</w:t>
            </w:r>
          </w:p>
        </w:tc>
        <w:tc>
          <w:tcPr>
            <w:tcW w:w="1135"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(4,066)</w:t>
            </w:r>
          </w:p>
        </w:tc>
        <w:tc>
          <w:tcPr>
            <w:tcW w:w="1134"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(4,060)</w:t>
            </w:r>
          </w:p>
        </w:tc>
        <w:tc>
          <w:tcPr>
            <w:tcW w:w="144" w:type="dxa"/>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3" w:type="dxa"/>
            <w:shd w:val="clear" w:color="auto" w:fill="E6E6E6"/>
            <w:vAlign w:val="bottom"/>
          </w:tcPr>
          <w:p w:rsidR="00547926" w:rsidRPr="00680152" w:rsidRDefault="00547926" w:rsidP="00EA5686">
            <w:pPr>
              <w:spacing w:line="288" w:lineRule="auto"/>
              <w:jc w:val="right"/>
              <w:rPr>
                <w:rFonts w:ascii="Arial" w:hAnsi="Arial"/>
                <w:b/>
                <w:bCs/>
                <w:sz w:val="16"/>
                <w:szCs w:val="16"/>
              </w:rPr>
            </w:pPr>
            <w:r>
              <w:rPr>
                <w:rFonts w:ascii="Arial" w:hAnsi="Arial"/>
                <w:b/>
                <w:bCs/>
                <w:sz w:val="16"/>
                <w:szCs w:val="16"/>
              </w:rPr>
              <w:t>(12,928)</w:t>
            </w:r>
          </w:p>
        </w:tc>
        <w:tc>
          <w:tcPr>
            <w:tcW w:w="1133"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(12,453)</w:t>
            </w:r>
          </w:p>
        </w:tc>
      </w:tr>
      <w:tr w:rsidR="00547926" w:rsidTr="00EA5686">
        <w:tblPrEx>
          <w:tblCellMar>
            <w:top w:w="0" w:type="dxa"/>
            <w:left w:w="0" w:type="dxa"/>
            <w:bottom w:w="0" w:type="dxa"/>
            <w:right w:w="0" w:type="dxa"/>
          </w:tblCellMar>
        </w:tblPrEx>
        <w:trPr>
          <w:trHeight w:val="284"/>
        </w:trPr>
        <w:tc>
          <w:tcPr>
            <w:tcW w:w="3258" w:type="dxa"/>
            <w:vAlign w:val="bottom"/>
          </w:tcPr>
          <w:p w:rsidR="00547926" w:rsidRDefault="00547926" w:rsidP="00EA5686">
            <w:pPr>
              <w:spacing w:line="288" w:lineRule="auto"/>
              <w:rPr>
                <w:rFonts w:ascii="Arial" w:hAnsi="Arial"/>
                <w:sz w:val="16"/>
              </w:rPr>
            </w:pPr>
            <w:r>
              <w:rPr>
                <w:rFonts w:ascii="Arial" w:hAnsi="Arial"/>
                <w:sz w:val="16"/>
              </w:rPr>
              <w:t>Insurance net claims</w:t>
            </w:r>
          </w:p>
        </w:tc>
        <w:tc>
          <w:tcPr>
            <w:tcW w:w="1135"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(1,145)</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(925)</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(934)</w:t>
            </w:r>
          </w:p>
        </w:tc>
        <w:tc>
          <w:tcPr>
            <w:tcW w:w="144" w:type="dxa"/>
            <w:shd w:val="clear" w:color="auto" w:fill="auto"/>
            <w:vAlign w:val="bottom"/>
          </w:tcPr>
          <w:p w:rsidR="00547926" w:rsidRDefault="00547926" w:rsidP="00EA5686">
            <w:pPr>
              <w:spacing w:line="288" w:lineRule="auto"/>
              <w:jc w:val="right"/>
              <w:rPr>
                <w:rFonts w:ascii="Arial" w:hAnsi="Arial"/>
                <w:sz w:val="16"/>
              </w:rPr>
            </w:pPr>
          </w:p>
        </w:tc>
        <w:tc>
          <w:tcPr>
            <w:tcW w:w="1133" w:type="dxa"/>
            <w:shd w:val="clear" w:color="auto" w:fill="E6E6E6"/>
            <w:vAlign w:val="bottom"/>
          </w:tcPr>
          <w:p w:rsidR="00547926" w:rsidRPr="0042384F" w:rsidRDefault="00547926" w:rsidP="00EA5686">
            <w:pPr>
              <w:spacing w:line="288" w:lineRule="auto"/>
              <w:jc w:val="right"/>
              <w:rPr>
                <w:rFonts w:ascii="Arial" w:hAnsi="Arial"/>
                <w:b/>
                <w:bCs/>
                <w:sz w:val="16"/>
              </w:rPr>
            </w:pPr>
            <w:r>
              <w:rPr>
                <w:rFonts w:ascii="Arial" w:hAnsi="Arial"/>
                <w:b/>
                <w:bCs/>
                <w:sz w:val="16"/>
              </w:rPr>
              <w:t>(3,036)</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(2,861)</w:t>
            </w:r>
          </w:p>
        </w:tc>
      </w:tr>
      <w:tr w:rsidR="00547926" w:rsidRPr="00AA42EE" w:rsidTr="00EA5686">
        <w:tblPrEx>
          <w:tblCellMar>
            <w:top w:w="0" w:type="dxa"/>
            <w:left w:w="0" w:type="dxa"/>
            <w:bottom w:w="0" w:type="dxa"/>
            <w:right w:w="0" w:type="dxa"/>
          </w:tblCellMar>
        </w:tblPrEx>
        <w:trPr>
          <w:trHeight w:val="284"/>
        </w:trPr>
        <w:tc>
          <w:tcPr>
            <w:tcW w:w="3258" w:type="dxa"/>
            <w:vAlign w:val="bottom"/>
          </w:tcPr>
          <w:p w:rsidR="00547926" w:rsidRPr="000D2BF1" w:rsidRDefault="00547926" w:rsidP="00EA5686">
            <w:pPr>
              <w:spacing w:line="288" w:lineRule="auto"/>
              <w:rPr>
                <w:rFonts w:ascii="Arial" w:hAnsi="Arial"/>
                <w:sz w:val="16"/>
                <w:szCs w:val="16"/>
              </w:rPr>
            </w:pPr>
            <w:r w:rsidRPr="000D2BF1">
              <w:rPr>
                <w:rFonts w:ascii="Arial" w:hAnsi="Arial"/>
                <w:sz w:val="16"/>
                <w:szCs w:val="16"/>
              </w:rPr>
              <w:t>Operating profit before impairment losses (3)</w:t>
            </w:r>
          </w:p>
        </w:tc>
        <w:tc>
          <w:tcPr>
            <w:tcW w:w="1135" w:type="dxa"/>
            <w:shd w:val="clear" w:color="auto" w:fill="E6E6E6"/>
            <w:vAlign w:val="bottom"/>
          </w:tcPr>
          <w:p w:rsidR="00547926" w:rsidRPr="000D2BF1" w:rsidRDefault="00547926" w:rsidP="00EA5686">
            <w:pPr>
              <w:spacing w:line="288" w:lineRule="auto"/>
              <w:jc w:val="right"/>
              <w:rPr>
                <w:rFonts w:ascii="Arial" w:hAnsi="Arial"/>
                <w:b/>
                <w:sz w:val="16"/>
                <w:szCs w:val="16"/>
              </w:rPr>
            </w:pPr>
            <w:r>
              <w:rPr>
                <w:rFonts w:ascii="Arial" w:hAnsi="Arial"/>
                <w:b/>
                <w:sz w:val="16"/>
                <w:szCs w:val="16"/>
              </w:rPr>
              <w:t>1,754 </w:t>
            </w:r>
          </w:p>
        </w:tc>
        <w:tc>
          <w:tcPr>
            <w:tcW w:w="1135"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1,130 </w:t>
            </w:r>
          </w:p>
        </w:tc>
        <w:tc>
          <w:tcPr>
            <w:tcW w:w="1134"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3,591 </w:t>
            </w:r>
          </w:p>
        </w:tc>
        <w:tc>
          <w:tcPr>
            <w:tcW w:w="144" w:type="dxa"/>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3" w:type="dxa"/>
            <w:shd w:val="clear" w:color="auto" w:fill="E6E6E6"/>
            <w:vAlign w:val="bottom"/>
          </w:tcPr>
          <w:p w:rsidR="00547926" w:rsidRPr="00680152" w:rsidRDefault="00547926" w:rsidP="00EA5686">
            <w:pPr>
              <w:spacing w:line="288" w:lineRule="auto"/>
              <w:jc w:val="right"/>
              <w:rPr>
                <w:rFonts w:ascii="Arial" w:hAnsi="Arial"/>
                <w:b/>
                <w:bCs/>
                <w:sz w:val="16"/>
                <w:szCs w:val="16"/>
              </w:rPr>
            </w:pPr>
            <w:r>
              <w:rPr>
                <w:rFonts w:ascii="Arial" w:hAnsi="Arial"/>
                <w:b/>
                <w:bCs/>
                <w:sz w:val="16"/>
                <w:szCs w:val="16"/>
              </w:rPr>
              <w:t>5,921 </w:t>
            </w:r>
          </w:p>
        </w:tc>
        <w:tc>
          <w:tcPr>
            <w:tcW w:w="1133"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4,922 </w:t>
            </w:r>
          </w:p>
        </w:tc>
      </w:tr>
      <w:tr w:rsidR="00547926" w:rsidRPr="00AA42EE" w:rsidTr="00EA5686">
        <w:tblPrEx>
          <w:tblCellMar>
            <w:top w:w="0" w:type="dxa"/>
            <w:left w:w="0" w:type="dxa"/>
            <w:bottom w:w="0" w:type="dxa"/>
            <w:right w:w="0" w:type="dxa"/>
          </w:tblCellMar>
        </w:tblPrEx>
        <w:trPr>
          <w:trHeight w:val="284"/>
        </w:trPr>
        <w:tc>
          <w:tcPr>
            <w:tcW w:w="3258" w:type="dxa"/>
            <w:vAlign w:val="bottom"/>
          </w:tcPr>
          <w:p w:rsidR="00547926" w:rsidRPr="000D2BF1" w:rsidRDefault="00547926" w:rsidP="00EA5686">
            <w:pPr>
              <w:spacing w:line="288" w:lineRule="auto"/>
              <w:rPr>
                <w:rFonts w:ascii="Arial" w:hAnsi="Arial"/>
                <w:sz w:val="16"/>
                <w:szCs w:val="16"/>
              </w:rPr>
            </w:pPr>
            <w:r w:rsidRPr="000D2BF1">
              <w:rPr>
                <w:rFonts w:ascii="Arial" w:hAnsi="Arial"/>
                <w:sz w:val="16"/>
                <w:szCs w:val="16"/>
              </w:rPr>
              <w:t>Impairment</w:t>
            </w:r>
            <w:r>
              <w:rPr>
                <w:rFonts w:ascii="Arial" w:hAnsi="Arial"/>
                <w:sz w:val="16"/>
                <w:szCs w:val="16"/>
              </w:rPr>
              <w:t xml:space="preserve"> losses</w:t>
            </w:r>
            <w:r w:rsidRPr="000D2BF1">
              <w:rPr>
                <w:rFonts w:ascii="Arial" w:hAnsi="Arial"/>
                <w:sz w:val="16"/>
                <w:szCs w:val="16"/>
              </w:rPr>
              <w:t xml:space="preserve"> </w:t>
            </w:r>
          </w:p>
        </w:tc>
        <w:tc>
          <w:tcPr>
            <w:tcW w:w="1135" w:type="dxa"/>
            <w:shd w:val="clear" w:color="auto" w:fill="E6E6E6"/>
            <w:vAlign w:val="bottom"/>
          </w:tcPr>
          <w:p w:rsidR="00547926" w:rsidRPr="000D2BF1" w:rsidRDefault="00547926" w:rsidP="00EA5686">
            <w:pPr>
              <w:spacing w:line="288" w:lineRule="auto"/>
              <w:jc w:val="right"/>
              <w:rPr>
                <w:rFonts w:ascii="Arial" w:hAnsi="Arial"/>
                <w:b/>
                <w:sz w:val="16"/>
                <w:szCs w:val="16"/>
              </w:rPr>
            </w:pPr>
            <w:r>
              <w:rPr>
                <w:rFonts w:ascii="Arial" w:hAnsi="Arial"/>
                <w:b/>
                <w:sz w:val="16"/>
                <w:szCs w:val="16"/>
              </w:rPr>
              <w:t>(3,279)</w:t>
            </w:r>
          </w:p>
        </w:tc>
        <w:tc>
          <w:tcPr>
            <w:tcW w:w="1135"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(4,663)</w:t>
            </w:r>
          </w:p>
        </w:tc>
        <w:tc>
          <w:tcPr>
            <w:tcW w:w="1134"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(1,280)</w:t>
            </w:r>
          </w:p>
        </w:tc>
        <w:tc>
          <w:tcPr>
            <w:tcW w:w="144" w:type="dxa"/>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3" w:type="dxa"/>
            <w:shd w:val="clear" w:color="auto" w:fill="E6E6E6"/>
            <w:vAlign w:val="bottom"/>
          </w:tcPr>
          <w:p w:rsidR="00547926" w:rsidRPr="00680152" w:rsidRDefault="00547926" w:rsidP="00EA5686">
            <w:pPr>
              <w:spacing w:line="288" w:lineRule="auto"/>
              <w:jc w:val="right"/>
              <w:rPr>
                <w:rFonts w:ascii="Arial" w:hAnsi="Arial"/>
                <w:b/>
                <w:bCs/>
                <w:sz w:val="16"/>
                <w:szCs w:val="16"/>
              </w:rPr>
            </w:pPr>
            <w:r>
              <w:rPr>
                <w:rFonts w:ascii="Arial" w:hAnsi="Arial"/>
                <w:b/>
                <w:bCs/>
                <w:sz w:val="16"/>
                <w:szCs w:val="16"/>
              </w:rPr>
              <w:t>(10,800)</w:t>
            </w:r>
          </w:p>
        </w:tc>
        <w:tc>
          <w:tcPr>
            <w:tcW w:w="1133"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(2,759)</w:t>
            </w:r>
          </w:p>
        </w:tc>
      </w:tr>
      <w:tr w:rsidR="00547926" w:rsidRPr="00AA42EE" w:rsidTr="00EA5686">
        <w:tblPrEx>
          <w:tblCellMar>
            <w:top w:w="0" w:type="dxa"/>
            <w:left w:w="0" w:type="dxa"/>
            <w:bottom w:w="0" w:type="dxa"/>
            <w:right w:w="0" w:type="dxa"/>
          </w:tblCellMar>
        </w:tblPrEx>
        <w:trPr>
          <w:trHeight w:val="284"/>
        </w:trPr>
        <w:tc>
          <w:tcPr>
            <w:tcW w:w="3258" w:type="dxa"/>
            <w:vAlign w:val="bottom"/>
          </w:tcPr>
          <w:p w:rsidR="00547926" w:rsidRPr="000D2BF1" w:rsidRDefault="00547926" w:rsidP="00EA5686">
            <w:pPr>
              <w:spacing w:line="288" w:lineRule="auto"/>
              <w:rPr>
                <w:rFonts w:ascii="Arial" w:hAnsi="Arial"/>
                <w:sz w:val="16"/>
                <w:szCs w:val="16"/>
              </w:rPr>
            </w:pPr>
            <w:r w:rsidRPr="000D2BF1">
              <w:rPr>
                <w:rFonts w:ascii="Arial" w:hAnsi="Arial"/>
                <w:sz w:val="16"/>
                <w:szCs w:val="16"/>
              </w:rPr>
              <w:t xml:space="preserve">Operating </w:t>
            </w:r>
            <w:r>
              <w:rPr>
                <w:rFonts w:ascii="Arial" w:hAnsi="Arial"/>
                <w:sz w:val="16"/>
                <w:szCs w:val="16"/>
              </w:rPr>
              <w:t>(</w:t>
            </w:r>
            <w:r w:rsidRPr="000D2BF1">
              <w:rPr>
                <w:rFonts w:ascii="Arial" w:hAnsi="Arial"/>
                <w:sz w:val="16"/>
                <w:szCs w:val="16"/>
              </w:rPr>
              <w:t>loss</w:t>
            </w:r>
            <w:r>
              <w:rPr>
                <w:rFonts w:ascii="Arial" w:hAnsi="Arial"/>
                <w:sz w:val="16"/>
                <w:szCs w:val="16"/>
              </w:rPr>
              <w:t>)/profit</w:t>
            </w:r>
            <w:r w:rsidRPr="000D2BF1">
              <w:rPr>
                <w:rFonts w:ascii="Arial" w:hAnsi="Arial"/>
                <w:sz w:val="16"/>
                <w:szCs w:val="16"/>
              </w:rPr>
              <w:t xml:space="preserve"> (3) </w:t>
            </w:r>
          </w:p>
        </w:tc>
        <w:tc>
          <w:tcPr>
            <w:tcW w:w="1135" w:type="dxa"/>
            <w:shd w:val="clear" w:color="auto" w:fill="E6E6E6"/>
            <w:vAlign w:val="bottom"/>
          </w:tcPr>
          <w:p w:rsidR="00547926" w:rsidRPr="000D2BF1" w:rsidRDefault="00547926" w:rsidP="00EA5686">
            <w:pPr>
              <w:spacing w:line="288" w:lineRule="auto"/>
              <w:jc w:val="right"/>
              <w:rPr>
                <w:rFonts w:ascii="Arial" w:hAnsi="Arial"/>
                <w:b/>
                <w:sz w:val="16"/>
                <w:szCs w:val="16"/>
              </w:rPr>
            </w:pPr>
            <w:r>
              <w:rPr>
                <w:rFonts w:ascii="Arial" w:hAnsi="Arial"/>
                <w:b/>
                <w:sz w:val="16"/>
                <w:szCs w:val="16"/>
              </w:rPr>
              <w:t>(1,525)</w:t>
            </w:r>
          </w:p>
        </w:tc>
        <w:tc>
          <w:tcPr>
            <w:tcW w:w="1135"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(3,533)</w:t>
            </w:r>
          </w:p>
        </w:tc>
        <w:tc>
          <w:tcPr>
            <w:tcW w:w="1134"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2,311 </w:t>
            </w:r>
          </w:p>
        </w:tc>
        <w:tc>
          <w:tcPr>
            <w:tcW w:w="144" w:type="dxa"/>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3" w:type="dxa"/>
            <w:shd w:val="clear" w:color="auto" w:fill="E6E6E6"/>
            <w:vAlign w:val="bottom"/>
          </w:tcPr>
          <w:p w:rsidR="00547926" w:rsidRPr="00680152" w:rsidRDefault="00547926" w:rsidP="00EA5686">
            <w:pPr>
              <w:spacing w:line="288" w:lineRule="auto"/>
              <w:jc w:val="right"/>
              <w:rPr>
                <w:rFonts w:ascii="Arial" w:hAnsi="Arial"/>
                <w:b/>
                <w:bCs/>
                <w:sz w:val="16"/>
                <w:szCs w:val="16"/>
              </w:rPr>
            </w:pPr>
            <w:r>
              <w:rPr>
                <w:rFonts w:ascii="Arial" w:hAnsi="Arial"/>
                <w:b/>
                <w:bCs/>
                <w:sz w:val="16"/>
                <w:szCs w:val="16"/>
              </w:rPr>
              <w:t>(4,879)</w:t>
            </w:r>
          </w:p>
        </w:tc>
        <w:tc>
          <w:tcPr>
            <w:tcW w:w="1133"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2,163 </w:t>
            </w:r>
          </w:p>
        </w:tc>
      </w:tr>
      <w:tr w:rsidR="00547926" w:rsidRPr="00AA42EE" w:rsidTr="00EA5686">
        <w:tblPrEx>
          <w:tblCellMar>
            <w:top w:w="0" w:type="dxa"/>
            <w:left w:w="0" w:type="dxa"/>
            <w:bottom w:w="0" w:type="dxa"/>
            <w:right w:w="0" w:type="dxa"/>
          </w:tblCellMar>
        </w:tblPrEx>
        <w:trPr>
          <w:trHeight w:val="284"/>
        </w:trPr>
        <w:tc>
          <w:tcPr>
            <w:tcW w:w="3258" w:type="dxa"/>
            <w:vAlign w:val="bottom"/>
          </w:tcPr>
          <w:p w:rsidR="00547926" w:rsidRPr="000D2BF1" w:rsidRDefault="00547926" w:rsidP="00EA5686">
            <w:pPr>
              <w:spacing w:line="288" w:lineRule="auto"/>
              <w:rPr>
                <w:rFonts w:ascii="Arial" w:hAnsi="Arial"/>
                <w:sz w:val="16"/>
                <w:szCs w:val="16"/>
              </w:rPr>
            </w:pPr>
            <w:r>
              <w:rPr>
                <w:rFonts w:ascii="Arial" w:hAnsi="Arial"/>
                <w:sz w:val="16"/>
                <w:szCs w:val="16"/>
              </w:rPr>
              <w:t>(Loss)/p</w:t>
            </w:r>
            <w:r w:rsidRPr="000D2BF1">
              <w:rPr>
                <w:rFonts w:ascii="Arial" w:hAnsi="Arial"/>
                <w:sz w:val="16"/>
                <w:szCs w:val="16"/>
              </w:rPr>
              <w:t xml:space="preserve">rofit before tax (4) </w:t>
            </w:r>
          </w:p>
        </w:tc>
        <w:tc>
          <w:tcPr>
            <w:tcW w:w="1135" w:type="dxa"/>
            <w:shd w:val="clear" w:color="auto" w:fill="E6E6E6"/>
            <w:vAlign w:val="bottom"/>
          </w:tcPr>
          <w:p w:rsidR="00547926" w:rsidRPr="000D2BF1" w:rsidRDefault="00547926" w:rsidP="00EA5686">
            <w:pPr>
              <w:spacing w:line="288" w:lineRule="auto"/>
              <w:jc w:val="right"/>
              <w:rPr>
                <w:rFonts w:ascii="Arial" w:hAnsi="Arial"/>
                <w:b/>
                <w:sz w:val="16"/>
                <w:szCs w:val="16"/>
              </w:rPr>
            </w:pPr>
            <w:r>
              <w:rPr>
                <w:rFonts w:ascii="Arial" w:hAnsi="Arial"/>
                <w:b/>
                <w:sz w:val="16"/>
                <w:szCs w:val="16"/>
              </w:rPr>
              <w:t>(2,077)</w:t>
            </w:r>
          </w:p>
        </w:tc>
        <w:tc>
          <w:tcPr>
            <w:tcW w:w="1135"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59 </w:t>
            </w:r>
          </w:p>
        </w:tc>
        <w:tc>
          <w:tcPr>
            <w:tcW w:w="1134"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1,903 </w:t>
            </w:r>
          </w:p>
        </w:tc>
        <w:tc>
          <w:tcPr>
            <w:tcW w:w="144" w:type="dxa"/>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3" w:type="dxa"/>
            <w:shd w:val="clear" w:color="auto" w:fill="E6E6E6"/>
            <w:vAlign w:val="bottom"/>
          </w:tcPr>
          <w:p w:rsidR="00547926" w:rsidRPr="00680152" w:rsidRDefault="00547926" w:rsidP="00EA5686">
            <w:pPr>
              <w:spacing w:line="288" w:lineRule="auto"/>
              <w:jc w:val="right"/>
              <w:rPr>
                <w:rFonts w:ascii="Arial" w:hAnsi="Arial"/>
                <w:b/>
                <w:bCs/>
                <w:sz w:val="16"/>
                <w:szCs w:val="16"/>
              </w:rPr>
            </w:pPr>
            <w:r>
              <w:rPr>
                <w:rFonts w:ascii="Arial" w:hAnsi="Arial"/>
                <w:b/>
                <w:bCs/>
                <w:sz w:val="16"/>
                <w:szCs w:val="16"/>
              </w:rPr>
              <w:t>(2,062)</w:t>
            </w:r>
          </w:p>
        </w:tc>
        <w:tc>
          <w:tcPr>
            <w:tcW w:w="1133"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1,177 </w:t>
            </w:r>
          </w:p>
        </w:tc>
      </w:tr>
      <w:tr w:rsidR="00547926" w:rsidRPr="00AA42EE" w:rsidTr="00EA5686">
        <w:tblPrEx>
          <w:tblCellMar>
            <w:top w:w="0" w:type="dxa"/>
            <w:left w:w="0" w:type="dxa"/>
            <w:bottom w:w="0" w:type="dxa"/>
            <w:right w:w="0" w:type="dxa"/>
          </w:tblCellMar>
        </w:tblPrEx>
        <w:trPr>
          <w:trHeight w:val="284"/>
        </w:trPr>
        <w:tc>
          <w:tcPr>
            <w:tcW w:w="3258" w:type="dxa"/>
            <w:tcBorders>
              <w:bottom w:val="single" w:sz="4" w:space="0" w:color="003366"/>
            </w:tcBorders>
            <w:vAlign w:val="bottom"/>
          </w:tcPr>
          <w:p w:rsidR="00547926" w:rsidRDefault="00547926" w:rsidP="00EA5686">
            <w:pPr>
              <w:spacing w:line="288" w:lineRule="auto"/>
              <w:rPr>
                <w:rFonts w:ascii="Arial" w:hAnsi="Arial"/>
                <w:sz w:val="16"/>
                <w:szCs w:val="16"/>
              </w:rPr>
            </w:pPr>
            <w:r>
              <w:rPr>
                <w:rFonts w:ascii="Arial" w:hAnsi="Arial"/>
                <w:sz w:val="16"/>
                <w:szCs w:val="16"/>
              </w:rPr>
              <w:t>(</w:t>
            </w:r>
            <w:r w:rsidRPr="000D2BF1">
              <w:rPr>
                <w:rFonts w:ascii="Arial" w:hAnsi="Arial"/>
                <w:sz w:val="16"/>
                <w:szCs w:val="16"/>
              </w:rPr>
              <w:t>Loss</w:t>
            </w:r>
            <w:r>
              <w:rPr>
                <w:rFonts w:ascii="Arial" w:hAnsi="Arial"/>
                <w:sz w:val="16"/>
                <w:szCs w:val="16"/>
              </w:rPr>
              <w:t>)/profit</w:t>
            </w:r>
            <w:r w:rsidRPr="000D2BF1">
              <w:rPr>
                <w:rFonts w:ascii="Arial" w:hAnsi="Arial"/>
                <w:sz w:val="16"/>
                <w:szCs w:val="16"/>
              </w:rPr>
              <w:t xml:space="preserve"> attributable to ordinary</w:t>
            </w:r>
          </w:p>
          <w:p w:rsidR="00547926" w:rsidRPr="000D2BF1" w:rsidRDefault="00547926" w:rsidP="00EA5686">
            <w:pPr>
              <w:spacing w:line="288" w:lineRule="auto"/>
              <w:rPr>
                <w:rFonts w:ascii="Arial" w:hAnsi="Arial"/>
                <w:sz w:val="16"/>
                <w:szCs w:val="16"/>
              </w:rPr>
            </w:pPr>
            <w:r>
              <w:rPr>
                <w:rFonts w:ascii="Arial" w:hAnsi="Arial"/>
                <w:sz w:val="16"/>
                <w:szCs w:val="16"/>
              </w:rPr>
              <w:t xml:space="preserve"> </w:t>
            </w:r>
            <w:r w:rsidRPr="000D2BF1">
              <w:rPr>
                <w:rFonts w:ascii="Arial" w:hAnsi="Arial"/>
                <w:sz w:val="16"/>
                <w:szCs w:val="16"/>
              </w:rPr>
              <w:t xml:space="preserve"> shareholders</w:t>
            </w:r>
          </w:p>
        </w:tc>
        <w:tc>
          <w:tcPr>
            <w:tcW w:w="1135" w:type="dxa"/>
            <w:tcBorders>
              <w:bottom w:val="single" w:sz="4" w:space="0" w:color="003366"/>
            </w:tcBorders>
            <w:shd w:val="clear" w:color="auto" w:fill="E6E6E6"/>
            <w:vAlign w:val="bottom"/>
          </w:tcPr>
          <w:p w:rsidR="00547926" w:rsidRPr="000D2BF1" w:rsidRDefault="00547926" w:rsidP="00EA5686">
            <w:pPr>
              <w:spacing w:line="288" w:lineRule="auto"/>
              <w:jc w:val="right"/>
              <w:rPr>
                <w:rFonts w:ascii="Arial" w:hAnsi="Arial"/>
                <w:b/>
                <w:sz w:val="16"/>
                <w:szCs w:val="16"/>
              </w:rPr>
            </w:pPr>
            <w:r>
              <w:rPr>
                <w:rFonts w:ascii="Arial" w:hAnsi="Arial"/>
                <w:b/>
                <w:sz w:val="16"/>
                <w:szCs w:val="16"/>
              </w:rPr>
              <w:t>(1,800)</w:t>
            </w:r>
          </w:p>
        </w:tc>
        <w:tc>
          <w:tcPr>
            <w:tcW w:w="1135" w:type="dxa"/>
            <w:tcBorders>
              <w:bottom w:val="single" w:sz="4" w:space="0" w:color="003366"/>
            </w:tcBorders>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(140)</w:t>
            </w:r>
          </w:p>
        </w:tc>
        <w:tc>
          <w:tcPr>
            <w:tcW w:w="1134" w:type="dxa"/>
            <w:tcBorders>
              <w:bottom w:val="single" w:sz="4" w:space="0" w:color="003366"/>
            </w:tcBorders>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871 </w:t>
            </w:r>
          </w:p>
        </w:tc>
        <w:tc>
          <w:tcPr>
            <w:tcW w:w="144" w:type="dxa"/>
            <w:tcBorders>
              <w:bottom w:val="single" w:sz="4" w:space="0" w:color="003366"/>
            </w:tcBorders>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3" w:type="dxa"/>
            <w:tcBorders>
              <w:bottom w:val="single" w:sz="4" w:space="0" w:color="003366"/>
            </w:tcBorders>
            <w:shd w:val="clear" w:color="auto" w:fill="E6E6E6"/>
            <w:vAlign w:val="bottom"/>
          </w:tcPr>
          <w:p w:rsidR="00547926" w:rsidRPr="00680152" w:rsidRDefault="00547926" w:rsidP="00EA5686">
            <w:pPr>
              <w:spacing w:line="288" w:lineRule="auto"/>
              <w:jc w:val="right"/>
              <w:rPr>
                <w:rFonts w:ascii="Arial" w:hAnsi="Arial"/>
                <w:b/>
                <w:bCs/>
                <w:sz w:val="16"/>
                <w:szCs w:val="16"/>
              </w:rPr>
            </w:pPr>
            <w:r>
              <w:rPr>
                <w:rFonts w:ascii="Arial" w:hAnsi="Arial"/>
                <w:b/>
                <w:bCs/>
                <w:sz w:val="16"/>
                <w:szCs w:val="16"/>
              </w:rPr>
              <w:t>(2,842)</w:t>
            </w:r>
          </w:p>
        </w:tc>
        <w:tc>
          <w:tcPr>
            <w:tcW w:w="1133" w:type="dxa"/>
            <w:tcBorders>
              <w:bottom w:val="single" w:sz="4" w:space="0" w:color="003366"/>
            </w:tcBorders>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44 </w:t>
            </w:r>
          </w:p>
        </w:tc>
      </w:tr>
      <w:tr w:rsidR="00547926" w:rsidRPr="00AA42EE"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Pr="000D2BF1" w:rsidRDefault="00547926" w:rsidP="00EA5686">
            <w:pPr>
              <w:spacing w:line="288" w:lineRule="auto"/>
              <w:rPr>
                <w:rFonts w:ascii="Arial" w:hAnsi="Arial"/>
                <w:sz w:val="16"/>
                <w:szCs w:val="16"/>
              </w:rPr>
            </w:pPr>
          </w:p>
        </w:tc>
        <w:tc>
          <w:tcPr>
            <w:tcW w:w="1135" w:type="dxa"/>
            <w:tcBorders>
              <w:top w:val="single" w:sz="4" w:space="0" w:color="003366"/>
            </w:tcBorders>
            <w:shd w:val="clear" w:color="auto" w:fill="E6E6E6"/>
            <w:vAlign w:val="bottom"/>
          </w:tcPr>
          <w:p w:rsidR="00547926" w:rsidRPr="000D2BF1" w:rsidRDefault="00547926" w:rsidP="00EA5686">
            <w:pPr>
              <w:spacing w:line="288" w:lineRule="auto"/>
              <w:jc w:val="right"/>
              <w:rPr>
                <w:rFonts w:ascii="Arial" w:hAnsi="Arial"/>
                <w:b/>
                <w:sz w:val="16"/>
                <w:szCs w:val="16"/>
              </w:rPr>
            </w:pPr>
          </w:p>
        </w:tc>
        <w:tc>
          <w:tcPr>
            <w:tcW w:w="1135" w:type="dxa"/>
            <w:tcBorders>
              <w:top w:val="single" w:sz="4" w:space="0" w:color="003366"/>
            </w:tcBorders>
            <w:vAlign w:val="bottom"/>
          </w:tcPr>
          <w:p w:rsidR="00547926" w:rsidRPr="000D2BF1" w:rsidRDefault="00547926" w:rsidP="00EA5686">
            <w:pPr>
              <w:spacing w:line="288" w:lineRule="auto"/>
              <w:jc w:val="right"/>
              <w:rPr>
                <w:rFonts w:ascii="Arial" w:hAnsi="Arial"/>
                <w:sz w:val="16"/>
                <w:szCs w:val="16"/>
              </w:rPr>
            </w:pPr>
          </w:p>
        </w:tc>
        <w:tc>
          <w:tcPr>
            <w:tcW w:w="1134" w:type="dxa"/>
            <w:tcBorders>
              <w:top w:val="single" w:sz="4" w:space="0" w:color="003366"/>
            </w:tcBorders>
            <w:vAlign w:val="bottom"/>
          </w:tcPr>
          <w:p w:rsidR="00547926" w:rsidRPr="000D2BF1" w:rsidRDefault="00547926" w:rsidP="00EA5686">
            <w:pPr>
              <w:spacing w:line="288" w:lineRule="auto"/>
              <w:jc w:val="right"/>
              <w:rPr>
                <w:rFonts w:ascii="Arial" w:hAnsi="Arial"/>
                <w:sz w:val="16"/>
                <w:szCs w:val="16"/>
              </w:rPr>
            </w:pPr>
          </w:p>
        </w:tc>
        <w:tc>
          <w:tcPr>
            <w:tcW w:w="144" w:type="dxa"/>
            <w:tcBorders>
              <w:top w:val="single" w:sz="4" w:space="0" w:color="003366"/>
            </w:tcBorders>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3" w:type="dxa"/>
            <w:tcBorders>
              <w:top w:val="single" w:sz="4" w:space="0" w:color="003366"/>
            </w:tcBorders>
            <w:shd w:val="clear" w:color="auto" w:fill="E6E6E6"/>
            <w:vAlign w:val="bottom"/>
          </w:tcPr>
          <w:p w:rsidR="00547926" w:rsidRPr="00680152" w:rsidRDefault="00547926" w:rsidP="00EA5686">
            <w:pPr>
              <w:spacing w:line="288" w:lineRule="auto"/>
              <w:jc w:val="right"/>
              <w:rPr>
                <w:rFonts w:ascii="Arial" w:hAnsi="Arial"/>
                <w:b/>
                <w:bCs/>
                <w:sz w:val="16"/>
                <w:szCs w:val="16"/>
              </w:rPr>
            </w:pPr>
          </w:p>
        </w:tc>
        <w:tc>
          <w:tcPr>
            <w:tcW w:w="1133" w:type="dxa"/>
            <w:tcBorders>
              <w:top w:val="single" w:sz="4" w:space="0" w:color="003366"/>
            </w:tcBorders>
            <w:vAlign w:val="bottom"/>
          </w:tcPr>
          <w:p w:rsidR="00547926" w:rsidRPr="000D2BF1" w:rsidRDefault="00547926" w:rsidP="00EA5686">
            <w:pPr>
              <w:spacing w:line="288" w:lineRule="auto"/>
              <w:jc w:val="right"/>
              <w:rPr>
                <w:rFonts w:ascii="Arial" w:hAnsi="Arial"/>
                <w:sz w:val="16"/>
                <w:szCs w:val="16"/>
              </w:rPr>
            </w:pPr>
          </w:p>
        </w:tc>
      </w:tr>
      <w:tr w:rsidR="00547926" w:rsidRPr="00AA42EE" w:rsidTr="00EA5686">
        <w:tblPrEx>
          <w:tblCellMar>
            <w:top w:w="0" w:type="dxa"/>
            <w:left w:w="0" w:type="dxa"/>
            <w:bottom w:w="0" w:type="dxa"/>
            <w:right w:w="0" w:type="dxa"/>
          </w:tblCellMar>
        </w:tblPrEx>
        <w:trPr>
          <w:trHeight w:val="284"/>
        </w:trPr>
        <w:tc>
          <w:tcPr>
            <w:tcW w:w="3258" w:type="dxa"/>
            <w:vAlign w:val="bottom"/>
          </w:tcPr>
          <w:p w:rsidR="00547926" w:rsidRPr="000D2BF1" w:rsidRDefault="00547926" w:rsidP="00EA5686">
            <w:pPr>
              <w:spacing w:line="288" w:lineRule="auto"/>
              <w:rPr>
                <w:rFonts w:ascii="Arial (W1)" w:hAnsi="Arial (W1)"/>
                <w:b/>
                <w:bCs/>
                <w:color w:val="003366"/>
                <w:sz w:val="16"/>
                <w:szCs w:val="16"/>
              </w:rPr>
            </w:pPr>
            <w:r>
              <w:rPr>
                <w:rFonts w:ascii="Arial" w:hAnsi="Arial" w:cs="Arial"/>
                <w:sz w:val="16"/>
              </w:rPr>
              <w:t xml:space="preserve">* Includes </w:t>
            </w:r>
            <w:r w:rsidRPr="00C366CC">
              <w:rPr>
                <w:rFonts w:ascii="Arial" w:hAnsi="Arial" w:cs="Arial"/>
                <w:sz w:val="16"/>
              </w:rPr>
              <w:t>fair value of own debt</w:t>
            </w:r>
            <w:r>
              <w:rPr>
                <w:rFonts w:ascii="Arial" w:hAnsi="Arial" w:cs="Arial"/>
                <w:sz w:val="16"/>
              </w:rPr>
              <w:t xml:space="preserve"> impact</w:t>
            </w:r>
          </w:p>
        </w:tc>
        <w:tc>
          <w:tcPr>
            <w:tcW w:w="1135" w:type="dxa"/>
            <w:shd w:val="clear" w:color="auto" w:fill="E6E6E6"/>
            <w:vAlign w:val="bottom"/>
          </w:tcPr>
          <w:p w:rsidR="00547926" w:rsidRPr="000D2BF1" w:rsidRDefault="00547926" w:rsidP="00EA5686">
            <w:pPr>
              <w:spacing w:line="288" w:lineRule="auto"/>
              <w:jc w:val="right"/>
              <w:rPr>
                <w:rFonts w:ascii="Arial" w:hAnsi="Arial"/>
                <w:b/>
                <w:sz w:val="16"/>
                <w:szCs w:val="16"/>
              </w:rPr>
            </w:pPr>
            <w:r>
              <w:rPr>
                <w:rFonts w:ascii="Arial" w:hAnsi="Arial" w:cs="Arial"/>
                <w:b/>
                <w:sz w:val="16"/>
              </w:rPr>
              <w:t>(483)</w:t>
            </w:r>
          </w:p>
        </w:tc>
        <w:tc>
          <w:tcPr>
            <w:tcW w:w="1135" w:type="dxa"/>
            <w:vAlign w:val="bottom"/>
          </w:tcPr>
          <w:p w:rsidR="00547926" w:rsidRPr="000D2BF1" w:rsidRDefault="00547926" w:rsidP="00EA5686">
            <w:pPr>
              <w:spacing w:line="288" w:lineRule="auto"/>
              <w:jc w:val="right"/>
              <w:rPr>
                <w:rFonts w:ascii="Arial" w:hAnsi="Arial"/>
                <w:sz w:val="16"/>
                <w:szCs w:val="16"/>
              </w:rPr>
            </w:pPr>
            <w:r>
              <w:rPr>
                <w:rFonts w:ascii="Arial" w:hAnsi="Arial" w:cs="Arial"/>
                <w:bCs/>
                <w:sz w:val="16"/>
                <w:szCs w:val="16"/>
              </w:rPr>
              <w:t>(960)</w:t>
            </w:r>
          </w:p>
        </w:tc>
        <w:tc>
          <w:tcPr>
            <w:tcW w:w="1134" w:type="dxa"/>
            <w:vAlign w:val="bottom"/>
          </w:tcPr>
          <w:p w:rsidR="00547926" w:rsidRPr="000D2BF1" w:rsidRDefault="00547926" w:rsidP="00EA5686">
            <w:pPr>
              <w:spacing w:line="288" w:lineRule="auto"/>
              <w:jc w:val="right"/>
              <w:rPr>
                <w:rFonts w:ascii="Arial" w:hAnsi="Arial"/>
                <w:sz w:val="16"/>
                <w:szCs w:val="16"/>
              </w:rPr>
            </w:pPr>
            <w:r>
              <w:rPr>
                <w:rFonts w:ascii="Arial" w:hAnsi="Arial" w:cs="Arial"/>
                <w:sz w:val="16"/>
              </w:rPr>
              <w:t>1,281 </w:t>
            </w:r>
          </w:p>
        </w:tc>
        <w:tc>
          <w:tcPr>
            <w:tcW w:w="144" w:type="dxa"/>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3" w:type="dxa"/>
            <w:shd w:val="clear" w:color="auto" w:fill="E6E6E6"/>
            <w:vAlign w:val="bottom"/>
          </w:tcPr>
          <w:p w:rsidR="00547926" w:rsidRPr="00680152" w:rsidRDefault="00547926" w:rsidP="00EA5686">
            <w:pPr>
              <w:spacing w:line="288" w:lineRule="auto"/>
              <w:jc w:val="right"/>
              <w:rPr>
                <w:rFonts w:ascii="Arial" w:hAnsi="Arial"/>
                <w:b/>
                <w:bCs/>
                <w:sz w:val="16"/>
                <w:szCs w:val="16"/>
              </w:rPr>
            </w:pPr>
            <w:r>
              <w:rPr>
                <w:rFonts w:ascii="Arial" w:hAnsi="Arial" w:cs="Arial"/>
                <w:b/>
                <w:sz w:val="16"/>
              </w:rPr>
              <w:t>(412)</w:t>
            </w:r>
          </w:p>
        </w:tc>
        <w:tc>
          <w:tcPr>
            <w:tcW w:w="1133" w:type="dxa"/>
            <w:vAlign w:val="bottom"/>
          </w:tcPr>
          <w:p w:rsidR="00547926" w:rsidRPr="000D2BF1" w:rsidRDefault="00547926" w:rsidP="00EA5686">
            <w:pPr>
              <w:spacing w:line="288" w:lineRule="auto"/>
              <w:jc w:val="right"/>
              <w:rPr>
                <w:rFonts w:ascii="Arial" w:hAnsi="Arial"/>
                <w:sz w:val="16"/>
                <w:szCs w:val="16"/>
              </w:rPr>
            </w:pPr>
            <w:r>
              <w:rPr>
                <w:rFonts w:ascii="Arial" w:hAnsi="Arial" w:cs="Arial"/>
                <w:sz w:val="16"/>
              </w:rPr>
              <w:t>2,093 </w:t>
            </w:r>
          </w:p>
        </w:tc>
      </w:tr>
      <w:tr w:rsidR="00547926" w:rsidRPr="00AA42EE" w:rsidTr="00EA5686">
        <w:tblPrEx>
          <w:tblCellMar>
            <w:top w:w="0" w:type="dxa"/>
            <w:left w:w="0" w:type="dxa"/>
            <w:bottom w:w="0" w:type="dxa"/>
            <w:right w:w="0" w:type="dxa"/>
          </w:tblCellMar>
        </w:tblPrEx>
        <w:trPr>
          <w:trHeight w:val="284"/>
        </w:trPr>
        <w:tc>
          <w:tcPr>
            <w:tcW w:w="3258" w:type="dxa"/>
            <w:vAlign w:val="bottom"/>
          </w:tcPr>
          <w:p w:rsidR="00547926" w:rsidRPr="000D2BF1" w:rsidRDefault="00547926" w:rsidP="00EA5686">
            <w:pPr>
              <w:spacing w:line="288" w:lineRule="auto"/>
              <w:rPr>
                <w:rFonts w:ascii="Arial (W1)" w:hAnsi="Arial (W1)"/>
                <w:b/>
                <w:bCs/>
                <w:color w:val="003366"/>
                <w:sz w:val="16"/>
                <w:szCs w:val="16"/>
              </w:rPr>
            </w:pPr>
          </w:p>
        </w:tc>
        <w:tc>
          <w:tcPr>
            <w:tcW w:w="1135" w:type="dxa"/>
            <w:shd w:val="clear" w:color="auto" w:fill="E6E6E6"/>
            <w:vAlign w:val="bottom"/>
          </w:tcPr>
          <w:p w:rsidR="00547926" w:rsidRPr="000D2BF1" w:rsidRDefault="00547926" w:rsidP="00EA5686">
            <w:pPr>
              <w:spacing w:line="288" w:lineRule="auto"/>
              <w:jc w:val="right"/>
              <w:rPr>
                <w:rFonts w:ascii="Arial" w:hAnsi="Arial"/>
                <w:b/>
                <w:sz w:val="16"/>
                <w:szCs w:val="16"/>
              </w:rPr>
            </w:pPr>
          </w:p>
        </w:tc>
        <w:tc>
          <w:tcPr>
            <w:tcW w:w="1135" w:type="dxa"/>
            <w:vAlign w:val="bottom"/>
          </w:tcPr>
          <w:p w:rsidR="00547926" w:rsidRPr="000D2BF1" w:rsidRDefault="00547926" w:rsidP="00EA5686">
            <w:pPr>
              <w:spacing w:line="288" w:lineRule="auto"/>
              <w:jc w:val="right"/>
              <w:rPr>
                <w:rFonts w:ascii="Arial" w:hAnsi="Arial"/>
                <w:sz w:val="16"/>
                <w:szCs w:val="16"/>
              </w:rPr>
            </w:pPr>
          </w:p>
        </w:tc>
        <w:tc>
          <w:tcPr>
            <w:tcW w:w="1134" w:type="dxa"/>
            <w:vAlign w:val="bottom"/>
          </w:tcPr>
          <w:p w:rsidR="00547926" w:rsidRPr="000D2BF1" w:rsidRDefault="00547926" w:rsidP="00EA5686">
            <w:pPr>
              <w:spacing w:line="288" w:lineRule="auto"/>
              <w:jc w:val="right"/>
              <w:rPr>
                <w:rFonts w:ascii="Arial" w:hAnsi="Arial"/>
                <w:sz w:val="16"/>
                <w:szCs w:val="16"/>
              </w:rPr>
            </w:pPr>
          </w:p>
        </w:tc>
        <w:tc>
          <w:tcPr>
            <w:tcW w:w="144" w:type="dxa"/>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3" w:type="dxa"/>
            <w:shd w:val="clear" w:color="auto" w:fill="E6E6E6"/>
            <w:vAlign w:val="bottom"/>
          </w:tcPr>
          <w:p w:rsidR="00547926" w:rsidRPr="00680152" w:rsidRDefault="00547926" w:rsidP="00EA5686">
            <w:pPr>
              <w:spacing w:line="288" w:lineRule="auto"/>
              <w:jc w:val="right"/>
              <w:rPr>
                <w:rFonts w:ascii="Arial" w:hAnsi="Arial"/>
                <w:b/>
                <w:bCs/>
                <w:sz w:val="16"/>
                <w:szCs w:val="16"/>
              </w:rPr>
            </w:pPr>
          </w:p>
        </w:tc>
        <w:tc>
          <w:tcPr>
            <w:tcW w:w="1133" w:type="dxa"/>
            <w:vAlign w:val="bottom"/>
          </w:tcPr>
          <w:p w:rsidR="00547926" w:rsidRPr="000D2BF1" w:rsidRDefault="00547926" w:rsidP="00EA5686">
            <w:pPr>
              <w:spacing w:line="288" w:lineRule="auto"/>
              <w:jc w:val="right"/>
              <w:rPr>
                <w:rFonts w:ascii="Arial" w:hAnsi="Arial"/>
                <w:sz w:val="16"/>
                <w:szCs w:val="16"/>
              </w:rPr>
            </w:pPr>
          </w:p>
        </w:tc>
      </w:tr>
      <w:tr w:rsidR="00547926" w:rsidRPr="00AA42EE" w:rsidTr="00EA5686">
        <w:tblPrEx>
          <w:tblCellMar>
            <w:top w:w="0" w:type="dxa"/>
            <w:left w:w="0" w:type="dxa"/>
            <w:bottom w:w="0" w:type="dxa"/>
            <w:right w:w="0" w:type="dxa"/>
          </w:tblCellMar>
        </w:tblPrEx>
        <w:trPr>
          <w:trHeight w:val="284"/>
        </w:trPr>
        <w:tc>
          <w:tcPr>
            <w:tcW w:w="3258" w:type="dxa"/>
            <w:vAlign w:val="bottom"/>
          </w:tcPr>
          <w:p w:rsidR="00547926" w:rsidRPr="000D2BF1" w:rsidRDefault="00547926" w:rsidP="00EA5686">
            <w:pPr>
              <w:spacing w:line="288" w:lineRule="auto"/>
              <w:rPr>
                <w:rFonts w:ascii="Arial (W1)" w:hAnsi="Arial (W1)"/>
                <w:b/>
                <w:bCs/>
                <w:color w:val="003366"/>
                <w:sz w:val="16"/>
                <w:szCs w:val="16"/>
              </w:rPr>
            </w:pPr>
            <w:r w:rsidRPr="000D2BF1">
              <w:rPr>
                <w:rFonts w:ascii="Arial (W1)" w:hAnsi="Arial (W1)"/>
                <w:b/>
                <w:bCs/>
                <w:color w:val="003366"/>
                <w:sz w:val="16"/>
                <w:szCs w:val="16"/>
              </w:rPr>
              <w:t>Performance ratios</w:t>
            </w:r>
          </w:p>
        </w:tc>
        <w:tc>
          <w:tcPr>
            <w:tcW w:w="1135" w:type="dxa"/>
            <w:shd w:val="clear" w:color="auto" w:fill="E6E6E6"/>
            <w:vAlign w:val="bottom"/>
          </w:tcPr>
          <w:p w:rsidR="00547926" w:rsidRPr="000D2BF1" w:rsidRDefault="00547926" w:rsidP="00EA5686">
            <w:pPr>
              <w:spacing w:line="288" w:lineRule="auto"/>
              <w:jc w:val="right"/>
              <w:rPr>
                <w:rFonts w:ascii="Arial" w:hAnsi="Arial"/>
                <w:b/>
                <w:sz w:val="16"/>
                <w:szCs w:val="16"/>
              </w:rPr>
            </w:pPr>
          </w:p>
        </w:tc>
        <w:tc>
          <w:tcPr>
            <w:tcW w:w="1135" w:type="dxa"/>
            <w:vAlign w:val="bottom"/>
          </w:tcPr>
          <w:p w:rsidR="00547926" w:rsidRPr="000D2BF1" w:rsidRDefault="00547926" w:rsidP="00EA5686">
            <w:pPr>
              <w:spacing w:line="288" w:lineRule="auto"/>
              <w:jc w:val="right"/>
              <w:rPr>
                <w:rFonts w:ascii="Arial" w:hAnsi="Arial"/>
                <w:sz w:val="16"/>
                <w:szCs w:val="16"/>
              </w:rPr>
            </w:pPr>
          </w:p>
        </w:tc>
        <w:tc>
          <w:tcPr>
            <w:tcW w:w="1134" w:type="dxa"/>
            <w:vAlign w:val="bottom"/>
          </w:tcPr>
          <w:p w:rsidR="00547926" w:rsidRPr="000D2BF1" w:rsidRDefault="00547926" w:rsidP="00EA5686">
            <w:pPr>
              <w:spacing w:line="288" w:lineRule="auto"/>
              <w:jc w:val="right"/>
              <w:rPr>
                <w:rFonts w:ascii="Arial" w:hAnsi="Arial"/>
                <w:sz w:val="16"/>
                <w:szCs w:val="16"/>
              </w:rPr>
            </w:pPr>
          </w:p>
        </w:tc>
        <w:tc>
          <w:tcPr>
            <w:tcW w:w="144" w:type="dxa"/>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3" w:type="dxa"/>
            <w:shd w:val="clear" w:color="auto" w:fill="E6E6E6"/>
            <w:vAlign w:val="bottom"/>
          </w:tcPr>
          <w:p w:rsidR="00547926" w:rsidRPr="00680152" w:rsidRDefault="00547926" w:rsidP="00EA5686">
            <w:pPr>
              <w:spacing w:line="288" w:lineRule="auto"/>
              <w:jc w:val="right"/>
              <w:rPr>
                <w:rFonts w:ascii="Arial" w:hAnsi="Arial"/>
                <w:b/>
                <w:bCs/>
                <w:sz w:val="16"/>
                <w:szCs w:val="16"/>
              </w:rPr>
            </w:pPr>
          </w:p>
        </w:tc>
        <w:tc>
          <w:tcPr>
            <w:tcW w:w="1133" w:type="dxa"/>
            <w:vAlign w:val="bottom"/>
          </w:tcPr>
          <w:p w:rsidR="00547926" w:rsidRPr="000D2BF1" w:rsidRDefault="00547926" w:rsidP="00EA5686">
            <w:pPr>
              <w:spacing w:line="288" w:lineRule="auto"/>
              <w:jc w:val="right"/>
              <w:rPr>
                <w:rFonts w:ascii="Arial" w:hAnsi="Arial"/>
                <w:sz w:val="16"/>
                <w:szCs w:val="16"/>
              </w:rPr>
            </w:pPr>
          </w:p>
        </w:tc>
      </w:tr>
      <w:tr w:rsidR="00547926" w:rsidRPr="00AA42EE" w:rsidTr="00EA5686">
        <w:tblPrEx>
          <w:tblCellMar>
            <w:top w:w="0" w:type="dxa"/>
            <w:left w:w="0" w:type="dxa"/>
            <w:bottom w:w="0" w:type="dxa"/>
            <w:right w:w="0" w:type="dxa"/>
          </w:tblCellMar>
        </w:tblPrEx>
        <w:trPr>
          <w:trHeight w:val="284"/>
        </w:trPr>
        <w:tc>
          <w:tcPr>
            <w:tcW w:w="3258" w:type="dxa"/>
            <w:vAlign w:val="bottom"/>
          </w:tcPr>
          <w:p w:rsidR="00547926" w:rsidRPr="000D2BF1" w:rsidRDefault="00547926" w:rsidP="00EA5686">
            <w:pPr>
              <w:spacing w:line="288" w:lineRule="auto"/>
              <w:rPr>
                <w:rFonts w:ascii="Arial" w:hAnsi="Arial"/>
                <w:sz w:val="16"/>
                <w:szCs w:val="16"/>
              </w:rPr>
            </w:pPr>
            <w:r w:rsidRPr="000D2BF1">
              <w:rPr>
                <w:rFonts w:ascii="Arial" w:hAnsi="Arial" w:cs="Arial"/>
                <w:sz w:val="16"/>
                <w:szCs w:val="16"/>
              </w:rPr>
              <w:t>Return on equity</w:t>
            </w:r>
            <w:r>
              <w:rPr>
                <w:rFonts w:ascii="Arial" w:hAnsi="Arial" w:cs="Arial"/>
                <w:sz w:val="16"/>
                <w:szCs w:val="16"/>
              </w:rPr>
              <w:t xml:space="preserve"> - annualised</w:t>
            </w:r>
            <w:r w:rsidRPr="000D2BF1">
              <w:rPr>
                <w:rFonts w:ascii="Arial" w:hAnsi="Arial" w:cs="Arial"/>
                <w:sz w:val="16"/>
                <w:szCs w:val="16"/>
              </w:rPr>
              <w:t xml:space="preserve"> (5)</w:t>
            </w:r>
          </w:p>
        </w:tc>
        <w:tc>
          <w:tcPr>
            <w:tcW w:w="1135" w:type="dxa"/>
            <w:shd w:val="clear" w:color="auto" w:fill="E6E6E6"/>
            <w:vAlign w:val="bottom"/>
          </w:tcPr>
          <w:p w:rsidR="00547926" w:rsidRPr="000D2BF1" w:rsidRDefault="00547926" w:rsidP="00EA5686">
            <w:pPr>
              <w:spacing w:line="288" w:lineRule="auto"/>
              <w:jc w:val="right"/>
              <w:rPr>
                <w:rFonts w:ascii="Arial" w:hAnsi="Arial"/>
                <w:b/>
                <w:sz w:val="16"/>
                <w:szCs w:val="16"/>
              </w:rPr>
            </w:pPr>
            <w:r>
              <w:rPr>
                <w:rFonts w:ascii="Arial" w:hAnsi="Arial"/>
                <w:b/>
                <w:sz w:val="16"/>
                <w:szCs w:val="16"/>
              </w:rPr>
              <w:t>(11.2%)</w:t>
            </w:r>
          </w:p>
        </w:tc>
        <w:tc>
          <w:tcPr>
            <w:tcW w:w="1135"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(26.6%)</w:t>
            </w:r>
          </w:p>
        </w:tc>
        <w:tc>
          <w:tcPr>
            <w:tcW w:w="1134"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9.8%</w:t>
            </w:r>
          </w:p>
        </w:tc>
        <w:tc>
          <w:tcPr>
            <w:tcW w:w="144" w:type="dxa"/>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3" w:type="dxa"/>
            <w:shd w:val="clear" w:color="auto" w:fill="E6E6E6"/>
            <w:vAlign w:val="bottom"/>
          </w:tcPr>
          <w:p w:rsidR="00547926" w:rsidRPr="00680152" w:rsidRDefault="00547926" w:rsidP="00EA5686">
            <w:pPr>
              <w:spacing w:line="288" w:lineRule="auto"/>
              <w:jc w:val="right"/>
              <w:rPr>
                <w:rFonts w:ascii="Arial" w:hAnsi="Arial"/>
                <w:b/>
                <w:bCs/>
                <w:sz w:val="16"/>
                <w:szCs w:val="16"/>
              </w:rPr>
            </w:pPr>
            <w:r>
              <w:rPr>
                <w:rFonts w:ascii="Arial" w:hAnsi="Arial"/>
                <w:b/>
                <w:bCs/>
                <w:sz w:val="16"/>
                <w:szCs w:val="16"/>
              </w:rPr>
              <w:t>(15.6%)</w:t>
            </w:r>
          </w:p>
        </w:tc>
        <w:tc>
          <w:tcPr>
            <w:tcW w:w="1133"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2.4%</w:t>
            </w:r>
          </w:p>
        </w:tc>
      </w:tr>
      <w:tr w:rsidR="00547926" w:rsidRPr="00AA42EE" w:rsidTr="00EA5686">
        <w:tblPrEx>
          <w:tblCellMar>
            <w:top w:w="0" w:type="dxa"/>
            <w:left w:w="0" w:type="dxa"/>
            <w:bottom w:w="0" w:type="dxa"/>
            <w:right w:w="0" w:type="dxa"/>
          </w:tblCellMar>
        </w:tblPrEx>
        <w:trPr>
          <w:trHeight w:val="284"/>
        </w:trPr>
        <w:tc>
          <w:tcPr>
            <w:tcW w:w="3258" w:type="dxa"/>
            <w:vAlign w:val="bottom"/>
          </w:tcPr>
          <w:p w:rsidR="00547926" w:rsidRPr="000D2BF1" w:rsidRDefault="00547926" w:rsidP="00EA5686">
            <w:pPr>
              <w:spacing w:line="288" w:lineRule="auto"/>
              <w:rPr>
                <w:rFonts w:ascii="Arial" w:hAnsi="Arial"/>
                <w:sz w:val="16"/>
                <w:szCs w:val="16"/>
              </w:rPr>
            </w:pPr>
            <w:r w:rsidRPr="000D2BF1">
              <w:rPr>
                <w:rFonts w:ascii="Arial" w:hAnsi="Arial" w:cs="Arial"/>
                <w:sz w:val="16"/>
                <w:szCs w:val="16"/>
              </w:rPr>
              <w:t>Net interest margin</w:t>
            </w:r>
            <w:r>
              <w:rPr>
                <w:rFonts w:ascii="Arial" w:hAnsi="Arial" w:cs="Arial"/>
                <w:sz w:val="16"/>
                <w:szCs w:val="16"/>
              </w:rPr>
              <w:t>**</w:t>
            </w:r>
          </w:p>
        </w:tc>
        <w:tc>
          <w:tcPr>
            <w:tcW w:w="1135" w:type="dxa"/>
            <w:shd w:val="clear" w:color="auto" w:fill="E6E6E6"/>
            <w:vAlign w:val="bottom"/>
          </w:tcPr>
          <w:p w:rsidR="00547926" w:rsidRPr="000D2BF1" w:rsidRDefault="00547926" w:rsidP="00EA5686">
            <w:pPr>
              <w:spacing w:line="288" w:lineRule="auto"/>
              <w:jc w:val="right"/>
              <w:rPr>
                <w:rFonts w:ascii="Arial" w:hAnsi="Arial"/>
                <w:b/>
                <w:sz w:val="16"/>
                <w:szCs w:val="16"/>
              </w:rPr>
            </w:pPr>
            <w:r>
              <w:rPr>
                <w:rFonts w:ascii="Arial" w:hAnsi="Arial"/>
                <w:b/>
                <w:sz w:val="16"/>
                <w:szCs w:val="16"/>
              </w:rPr>
              <w:t>1.75%</w:t>
            </w:r>
          </w:p>
        </w:tc>
        <w:tc>
          <w:tcPr>
            <w:tcW w:w="1135"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1.70%</w:t>
            </w:r>
          </w:p>
        </w:tc>
        <w:tc>
          <w:tcPr>
            <w:tcW w:w="1134"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2.05%</w:t>
            </w:r>
          </w:p>
        </w:tc>
        <w:tc>
          <w:tcPr>
            <w:tcW w:w="144" w:type="dxa"/>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3" w:type="dxa"/>
            <w:shd w:val="clear" w:color="auto" w:fill="E6E6E6"/>
            <w:vAlign w:val="bottom"/>
          </w:tcPr>
          <w:p w:rsidR="00547926" w:rsidRPr="00680152" w:rsidRDefault="00547926" w:rsidP="00EA5686">
            <w:pPr>
              <w:spacing w:line="288" w:lineRule="auto"/>
              <w:jc w:val="right"/>
              <w:rPr>
                <w:rFonts w:ascii="Arial" w:hAnsi="Arial"/>
                <w:b/>
                <w:bCs/>
                <w:sz w:val="16"/>
                <w:szCs w:val="16"/>
              </w:rPr>
            </w:pPr>
            <w:r>
              <w:rPr>
                <w:rFonts w:ascii="Arial" w:hAnsi="Arial"/>
                <w:b/>
                <w:bCs/>
                <w:sz w:val="16"/>
                <w:szCs w:val="16"/>
              </w:rPr>
              <w:t>1.74% </w:t>
            </w:r>
          </w:p>
        </w:tc>
        <w:tc>
          <w:tcPr>
            <w:tcW w:w="1133"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2.06%</w:t>
            </w:r>
          </w:p>
        </w:tc>
      </w:tr>
      <w:tr w:rsidR="00547926" w:rsidRPr="00AA42EE" w:rsidTr="00EA5686">
        <w:tblPrEx>
          <w:tblCellMar>
            <w:top w:w="0" w:type="dxa"/>
            <w:left w:w="0" w:type="dxa"/>
            <w:bottom w:w="0" w:type="dxa"/>
            <w:right w:w="0" w:type="dxa"/>
          </w:tblCellMar>
        </w:tblPrEx>
        <w:trPr>
          <w:trHeight w:val="284"/>
        </w:trPr>
        <w:tc>
          <w:tcPr>
            <w:tcW w:w="3258" w:type="dxa"/>
            <w:vAlign w:val="bottom"/>
          </w:tcPr>
          <w:p w:rsidR="00547926" w:rsidRPr="000D2BF1" w:rsidRDefault="00547926" w:rsidP="00EA5686">
            <w:pPr>
              <w:spacing w:line="288" w:lineRule="auto"/>
              <w:rPr>
                <w:rFonts w:ascii="Arial" w:hAnsi="Arial"/>
                <w:sz w:val="16"/>
                <w:szCs w:val="16"/>
              </w:rPr>
            </w:pPr>
            <w:r w:rsidRPr="000D2BF1">
              <w:rPr>
                <w:rFonts w:ascii="Arial" w:hAnsi="Arial" w:cs="Arial"/>
                <w:sz w:val="16"/>
                <w:szCs w:val="16"/>
              </w:rPr>
              <w:t>Cost:income ratio (</w:t>
            </w:r>
            <w:r>
              <w:rPr>
                <w:rFonts w:ascii="Arial" w:hAnsi="Arial" w:cs="Arial"/>
                <w:sz w:val="16"/>
                <w:szCs w:val="16"/>
              </w:rPr>
              <w:t>6</w:t>
            </w:r>
            <w:r w:rsidRPr="000D2BF1">
              <w:rPr>
                <w:rFonts w:ascii="Arial" w:hAnsi="Arial" w:cs="Arial"/>
                <w:sz w:val="16"/>
                <w:szCs w:val="16"/>
              </w:rPr>
              <w:t xml:space="preserve">) </w:t>
            </w:r>
          </w:p>
        </w:tc>
        <w:tc>
          <w:tcPr>
            <w:tcW w:w="1135" w:type="dxa"/>
            <w:shd w:val="clear" w:color="auto" w:fill="E6E6E6"/>
            <w:vAlign w:val="bottom"/>
          </w:tcPr>
          <w:p w:rsidR="00547926" w:rsidRPr="000D2BF1" w:rsidRDefault="00547926" w:rsidP="00EA5686">
            <w:pPr>
              <w:spacing w:line="288" w:lineRule="auto"/>
              <w:jc w:val="right"/>
              <w:rPr>
                <w:rFonts w:ascii="Arial" w:hAnsi="Arial"/>
                <w:b/>
                <w:sz w:val="16"/>
                <w:szCs w:val="16"/>
              </w:rPr>
            </w:pPr>
            <w:r>
              <w:rPr>
                <w:rFonts w:ascii="Arial" w:hAnsi="Arial"/>
                <w:b/>
                <w:sz w:val="16"/>
                <w:szCs w:val="16"/>
              </w:rPr>
              <w:t>59.1%</w:t>
            </w:r>
          </w:p>
        </w:tc>
        <w:tc>
          <w:tcPr>
            <w:tcW w:w="1135"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66.4%</w:t>
            </w:r>
          </w:p>
        </w:tc>
        <w:tc>
          <w:tcPr>
            <w:tcW w:w="1134"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47.3%</w:t>
            </w:r>
          </w:p>
        </w:tc>
        <w:tc>
          <w:tcPr>
            <w:tcW w:w="144" w:type="dxa"/>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3" w:type="dxa"/>
            <w:shd w:val="clear" w:color="auto" w:fill="E6E6E6"/>
            <w:vAlign w:val="bottom"/>
          </w:tcPr>
          <w:p w:rsidR="00547926" w:rsidRPr="00680152" w:rsidRDefault="00547926" w:rsidP="00EA5686">
            <w:pPr>
              <w:spacing w:line="288" w:lineRule="auto"/>
              <w:jc w:val="right"/>
              <w:rPr>
                <w:rFonts w:ascii="Arial" w:hAnsi="Arial"/>
                <w:b/>
                <w:bCs/>
                <w:sz w:val="16"/>
                <w:szCs w:val="16"/>
              </w:rPr>
            </w:pPr>
            <w:r>
              <w:rPr>
                <w:rFonts w:ascii="Arial" w:hAnsi="Arial"/>
                <w:b/>
                <w:bCs/>
                <w:sz w:val="16"/>
                <w:szCs w:val="16"/>
              </w:rPr>
              <w:t>59.1% </w:t>
            </w:r>
          </w:p>
        </w:tc>
        <w:tc>
          <w:tcPr>
            <w:tcW w:w="1133"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61.5%</w:t>
            </w:r>
          </w:p>
        </w:tc>
      </w:tr>
      <w:tr w:rsidR="00547926" w:rsidRPr="00AA42EE" w:rsidTr="00EA5686">
        <w:tblPrEx>
          <w:tblCellMar>
            <w:top w:w="0" w:type="dxa"/>
            <w:left w:w="0" w:type="dxa"/>
            <w:bottom w:w="0" w:type="dxa"/>
            <w:right w:w="0" w:type="dxa"/>
          </w:tblCellMar>
        </w:tblPrEx>
        <w:trPr>
          <w:trHeight w:val="284"/>
        </w:trPr>
        <w:tc>
          <w:tcPr>
            <w:tcW w:w="3258" w:type="dxa"/>
            <w:vAlign w:val="bottom"/>
          </w:tcPr>
          <w:p w:rsidR="00547926" w:rsidRPr="000D2BF1" w:rsidRDefault="00547926" w:rsidP="00EA5686">
            <w:pPr>
              <w:spacing w:line="288" w:lineRule="auto"/>
              <w:rPr>
                <w:rFonts w:ascii="Arial" w:hAnsi="Arial"/>
                <w:sz w:val="16"/>
                <w:szCs w:val="16"/>
              </w:rPr>
            </w:pPr>
            <w:r w:rsidRPr="000D2BF1">
              <w:rPr>
                <w:rFonts w:ascii="Arial" w:hAnsi="Arial" w:cs="Arial"/>
                <w:sz w:val="16"/>
                <w:szCs w:val="16"/>
              </w:rPr>
              <w:t>Adjusted cost:income ratio (</w:t>
            </w:r>
            <w:r>
              <w:rPr>
                <w:rFonts w:ascii="Arial" w:hAnsi="Arial" w:cs="Arial"/>
                <w:sz w:val="16"/>
                <w:szCs w:val="16"/>
              </w:rPr>
              <w:t>7</w:t>
            </w:r>
            <w:r w:rsidRPr="000D2BF1">
              <w:rPr>
                <w:rFonts w:ascii="Arial" w:hAnsi="Arial" w:cs="Arial"/>
                <w:sz w:val="16"/>
                <w:szCs w:val="16"/>
              </w:rPr>
              <w:t>)</w:t>
            </w:r>
          </w:p>
        </w:tc>
        <w:tc>
          <w:tcPr>
            <w:tcW w:w="1135" w:type="dxa"/>
            <w:shd w:val="clear" w:color="auto" w:fill="E6E6E6"/>
            <w:vAlign w:val="bottom"/>
          </w:tcPr>
          <w:p w:rsidR="00547926" w:rsidRPr="000D2BF1" w:rsidRDefault="00547926" w:rsidP="00EA5686">
            <w:pPr>
              <w:spacing w:line="288" w:lineRule="auto"/>
              <w:jc w:val="right"/>
              <w:rPr>
                <w:rFonts w:ascii="Arial" w:hAnsi="Arial"/>
                <w:b/>
                <w:sz w:val="16"/>
                <w:szCs w:val="16"/>
              </w:rPr>
            </w:pPr>
            <w:r>
              <w:rPr>
                <w:rFonts w:ascii="Arial" w:hAnsi="Arial"/>
                <w:b/>
                <w:sz w:val="16"/>
                <w:szCs w:val="16"/>
              </w:rPr>
              <w:t>70.5%</w:t>
            </w:r>
          </w:p>
        </w:tc>
        <w:tc>
          <w:tcPr>
            <w:tcW w:w="1135"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78.3%</w:t>
            </w:r>
          </w:p>
        </w:tc>
        <w:tc>
          <w:tcPr>
            <w:tcW w:w="1134"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53.1%</w:t>
            </w:r>
          </w:p>
        </w:tc>
        <w:tc>
          <w:tcPr>
            <w:tcW w:w="144" w:type="dxa"/>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3" w:type="dxa"/>
            <w:shd w:val="clear" w:color="auto" w:fill="E6E6E6"/>
            <w:vAlign w:val="bottom"/>
          </w:tcPr>
          <w:p w:rsidR="00547926" w:rsidRPr="00680152" w:rsidRDefault="00547926" w:rsidP="00EA5686">
            <w:pPr>
              <w:spacing w:line="288" w:lineRule="auto"/>
              <w:jc w:val="right"/>
              <w:rPr>
                <w:rFonts w:ascii="Arial" w:hAnsi="Arial"/>
                <w:b/>
                <w:bCs/>
                <w:sz w:val="16"/>
                <w:szCs w:val="16"/>
              </w:rPr>
            </w:pPr>
            <w:r>
              <w:rPr>
                <w:rFonts w:ascii="Arial" w:hAnsi="Arial"/>
                <w:b/>
                <w:bCs/>
                <w:sz w:val="16"/>
                <w:szCs w:val="16"/>
              </w:rPr>
              <w:t>68.6% </w:t>
            </w:r>
          </w:p>
        </w:tc>
        <w:tc>
          <w:tcPr>
            <w:tcW w:w="1133"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71.7%</w:t>
            </w:r>
          </w:p>
        </w:tc>
      </w:tr>
      <w:tr w:rsidR="00547926" w:rsidRPr="00AA42EE" w:rsidTr="00EA5686">
        <w:tblPrEx>
          <w:tblCellMar>
            <w:top w:w="0" w:type="dxa"/>
            <w:left w:w="0" w:type="dxa"/>
            <w:bottom w:w="0" w:type="dxa"/>
            <w:right w:w="0" w:type="dxa"/>
          </w:tblCellMar>
        </w:tblPrEx>
        <w:trPr>
          <w:trHeight w:val="284"/>
        </w:trPr>
        <w:tc>
          <w:tcPr>
            <w:tcW w:w="3258" w:type="dxa"/>
            <w:vAlign w:val="bottom"/>
          </w:tcPr>
          <w:p w:rsidR="00547926" w:rsidRDefault="00547926" w:rsidP="00EA5686">
            <w:pPr>
              <w:spacing w:line="288" w:lineRule="auto"/>
              <w:ind w:left="142" w:hanging="142"/>
              <w:rPr>
                <w:rFonts w:ascii="Arial" w:hAnsi="Arial" w:cs="Arial"/>
                <w:sz w:val="16"/>
                <w:szCs w:val="16"/>
              </w:rPr>
            </w:pPr>
            <w:r>
              <w:rPr>
                <w:rFonts w:ascii="Arial" w:hAnsi="Arial" w:cs="Arial"/>
                <w:sz w:val="16"/>
                <w:szCs w:val="16"/>
              </w:rPr>
              <w:t>Continuing operations:</w:t>
            </w:r>
          </w:p>
        </w:tc>
        <w:tc>
          <w:tcPr>
            <w:tcW w:w="1135" w:type="dxa"/>
            <w:shd w:val="clear" w:color="auto" w:fill="E6E6E6"/>
            <w:vAlign w:val="bottom"/>
          </w:tcPr>
          <w:p w:rsidR="00547926" w:rsidRPr="000D2BF1" w:rsidRDefault="00547926" w:rsidP="00EA5686">
            <w:pPr>
              <w:spacing w:line="288" w:lineRule="auto"/>
              <w:jc w:val="right"/>
              <w:rPr>
                <w:rFonts w:ascii="Arial" w:hAnsi="Arial"/>
                <w:b/>
                <w:sz w:val="16"/>
                <w:szCs w:val="16"/>
              </w:rPr>
            </w:pPr>
          </w:p>
        </w:tc>
        <w:tc>
          <w:tcPr>
            <w:tcW w:w="1135" w:type="dxa"/>
            <w:vAlign w:val="bottom"/>
          </w:tcPr>
          <w:p w:rsidR="00547926" w:rsidRPr="000D2BF1" w:rsidRDefault="00547926" w:rsidP="00EA5686">
            <w:pPr>
              <w:spacing w:line="288" w:lineRule="auto"/>
              <w:jc w:val="right"/>
              <w:rPr>
                <w:rFonts w:ascii="Arial" w:hAnsi="Arial"/>
                <w:sz w:val="16"/>
                <w:szCs w:val="16"/>
              </w:rPr>
            </w:pPr>
          </w:p>
        </w:tc>
        <w:tc>
          <w:tcPr>
            <w:tcW w:w="1134" w:type="dxa"/>
            <w:vAlign w:val="bottom"/>
          </w:tcPr>
          <w:p w:rsidR="00547926" w:rsidRPr="000D2BF1" w:rsidRDefault="00547926" w:rsidP="00EA5686">
            <w:pPr>
              <w:spacing w:line="288" w:lineRule="auto"/>
              <w:jc w:val="right"/>
              <w:rPr>
                <w:rFonts w:ascii="Arial" w:hAnsi="Arial"/>
                <w:sz w:val="16"/>
                <w:szCs w:val="16"/>
              </w:rPr>
            </w:pPr>
          </w:p>
        </w:tc>
        <w:tc>
          <w:tcPr>
            <w:tcW w:w="144" w:type="dxa"/>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3" w:type="dxa"/>
            <w:shd w:val="clear" w:color="auto" w:fill="E6E6E6"/>
            <w:vAlign w:val="bottom"/>
          </w:tcPr>
          <w:p w:rsidR="00547926" w:rsidRPr="00680152" w:rsidRDefault="00547926" w:rsidP="00EA5686">
            <w:pPr>
              <w:spacing w:line="288" w:lineRule="auto"/>
              <w:jc w:val="right"/>
              <w:rPr>
                <w:rFonts w:ascii="Arial" w:hAnsi="Arial"/>
                <w:b/>
                <w:bCs/>
                <w:sz w:val="16"/>
                <w:szCs w:val="16"/>
              </w:rPr>
            </w:pPr>
          </w:p>
        </w:tc>
        <w:tc>
          <w:tcPr>
            <w:tcW w:w="1133" w:type="dxa"/>
            <w:vAlign w:val="bottom"/>
          </w:tcPr>
          <w:p w:rsidR="00547926" w:rsidRPr="000D2BF1" w:rsidRDefault="00547926" w:rsidP="00EA5686">
            <w:pPr>
              <w:spacing w:line="288" w:lineRule="auto"/>
              <w:jc w:val="right"/>
              <w:rPr>
                <w:rFonts w:ascii="Arial" w:hAnsi="Arial"/>
                <w:sz w:val="16"/>
                <w:szCs w:val="16"/>
              </w:rPr>
            </w:pPr>
          </w:p>
        </w:tc>
      </w:tr>
      <w:tr w:rsidR="00547926" w:rsidRPr="00AA42EE" w:rsidTr="00EA5686">
        <w:tblPrEx>
          <w:tblCellMar>
            <w:top w:w="0" w:type="dxa"/>
            <w:left w:w="0" w:type="dxa"/>
            <w:bottom w:w="0" w:type="dxa"/>
            <w:right w:w="0" w:type="dxa"/>
          </w:tblCellMar>
        </w:tblPrEx>
        <w:trPr>
          <w:trHeight w:val="284"/>
        </w:trPr>
        <w:tc>
          <w:tcPr>
            <w:tcW w:w="3258" w:type="dxa"/>
            <w:vAlign w:val="bottom"/>
          </w:tcPr>
          <w:p w:rsidR="00547926" w:rsidRPr="000D2BF1" w:rsidRDefault="00547926" w:rsidP="00EA5686">
            <w:pPr>
              <w:spacing w:line="288" w:lineRule="auto"/>
              <w:ind w:left="142" w:hanging="142"/>
              <w:rPr>
                <w:rFonts w:ascii="Arial" w:hAnsi="Arial" w:cs="Arial"/>
                <w:sz w:val="16"/>
                <w:szCs w:val="16"/>
              </w:rPr>
            </w:pPr>
            <w:r>
              <w:rPr>
                <w:rFonts w:ascii="Arial" w:hAnsi="Arial" w:cs="Arial"/>
                <w:sz w:val="16"/>
                <w:szCs w:val="16"/>
              </w:rPr>
              <w:t>Pre-impairment Core adjusted earnings per ordinary share (8)</w:t>
            </w:r>
          </w:p>
        </w:tc>
        <w:tc>
          <w:tcPr>
            <w:tcW w:w="1135" w:type="dxa"/>
            <w:shd w:val="clear" w:color="auto" w:fill="E6E6E6"/>
            <w:vAlign w:val="bottom"/>
          </w:tcPr>
          <w:p w:rsidR="00547926" w:rsidRPr="000D2BF1" w:rsidRDefault="00547926" w:rsidP="00EA5686">
            <w:pPr>
              <w:spacing w:line="288" w:lineRule="auto"/>
              <w:jc w:val="right"/>
              <w:rPr>
                <w:rFonts w:ascii="Arial" w:hAnsi="Arial"/>
                <w:b/>
                <w:sz w:val="16"/>
                <w:szCs w:val="16"/>
              </w:rPr>
            </w:pPr>
            <w:r>
              <w:rPr>
                <w:rFonts w:ascii="Arial" w:hAnsi="Arial"/>
                <w:b/>
                <w:sz w:val="16"/>
                <w:szCs w:val="16"/>
              </w:rPr>
              <w:t>2.5p </w:t>
            </w:r>
          </w:p>
        </w:tc>
        <w:tc>
          <w:tcPr>
            <w:tcW w:w="1135"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2.6p </w:t>
            </w:r>
          </w:p>
        </w:tc>
        <w:tc>
          <w:tcPr>
            <w:tcW w:w="1134"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11.5p</w:t>
            </w:r>
          </w:p>
        </w:tc>
        <w:tc>
          <w:tcPr>
            <w:tcW w:w="144" w:type="dxa"/>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3" w:type="dxa"/>
            <w:shd w:val="clear" w:color="auto" w:fill="E6E6E6"/>
            <w:vAlign w:val="bottom"/>
          </w:tcPr>
          <w:p w:rsidR="00547926" w:rsidRPr="00680152" w:rsidRDefault="00547926" w:rsidP="00EA5686">
            <w:pPr>
              <w:spacing w:line="288" w:lineRule="auto"/>
              <w:jc w:val="right"/>
              <w:rPr>
                <w:rFonts w:ascii="Arial" w:hAnsi="Arial"/>
                <w:b/>
                <w:bCs/>
                <w:sz w:val="16"/>
                <w:szCs w:val="16"/>
              </w:rPr>
            </w:pPr>
            <w:r>
              <w:rPr>
                <w:rFonts w:ascii="Arial" w:hAnsi="Arial"/>
                <w:b/>
                <w:bCs/>
                <w:sz w:val="16"/>
                <w:szCs w:val="16"/>
              </w:rPr>
              <w:t>15.1p </w:t>
            </w:r>
          </w:p>
        </w:tc>
        <w:tc>
          <w:tcPr>
            <w:tcW w:w="1133"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38.9p</w:t>
            </w:r>
          </w:p>
        </w:tc>
      </w:tr>
      <w:tr w:rsidR="00547926" w:rsidRPr="00AA42EE" w:rsidTr="00EA5686">
        <w:tblPrEx>
          <w:tblCellMar>
            <w:top w:w="0" w:type="dxa"/>
            <w:left w:w="0" w:type="dxa"/>
            <w:bottom w:w="0" w:type="dxa"/>
            <w:right w:w="0" w:type="dxa"/>
          </w:tblCellMar>
        </w:tblPrEx>
        <w:trPr>
          <w:trHeight w:val="284"/>
        </w:trPr>
        <w:tc>
          <w:tcPr>
            <w:tcW w:w="3258" w:type="dxa"/>
            <w:vAlign w:val="bottom"/>
          </w:tcPr>
          <w:p w:rsidR="00547926" w:rsidRPr="000D2BF1" w:rsidRDefault="00547926" w:rsidP="00EA5686">
            <w:pPr>
              <w:spacing w:line="288" w:lineRule="auto"/>
              <w:rPr>
                <w:rFonts w:ascii="Arial" w:hAnsi="Arial" w:cs="Arial"/>
                <w:sz w:val="16"/>
                <w:szCs w:val="16"/>
              </w:rPr>
            </w:pPr>
            <w:r>
              <w:rPr>
                <w:rFonts w:ascii="Arial" w:hAnsi="Arial" w:cs="Arial"/>
                <w:sz w:val="16"/>
                <w:szCs w:val="16"/>
              </w:rPr>
              <w:t>Core adjusted earnings per ordinary share (9)</w:t>
            </w:r>
          </w:p>
        </w:tc>
        <w:tc>
          <w:tcPr>
            <w:tcW w:w="1135" w:type="dxa"/>
            <w:shd w:val="clear" w:color="auto" w:fill="E6E6E6"/>
            <w:vAlign w:val="bottom"/>
          </w:tcPr>
          <w:p w:rsidR="00547926" w:rsidRPr="000D2BF1" w:rsidRDefault="00547926" w:rsidP="00EA5686">
            <w:pPr>
              <w:spacing w:line="288" w:lineRule="auto"/>
              <w:jc w:val="right"/>
              <w:rPr>
                <w:rFonts w:ascii="Arial" w:hAnsi="Arial"/>
                <w:b/>
                <w:sz w:val="16"/>
                <w:szCs w:val="16"/>
              </w:rPr>
            </w:pPr>
            <w:r>
              <w:rPr>
                <w:rFonts w:ascii="Arial" w:hAnsi="Arial"/>
                <w:b/>
                <w:sz w:val="16"/>
                <w:szCs w:val="16"/>
              </w:rPr>
              <w:t>1.0p </w:t>
            </w:r>
          </w:p>
        </w:tc>
        <w:tc>
          <w:tcPr>
            <w:tcW w:w="1135"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1.0p </w:t>
            </w:r>
          </w:p>
        </w:tc>
        <w:tc>
          <w:tcPr>
            <w:tcW w:w="1134"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9.5p</w:t>
            </w:r>
          </w:p>
        </w:tc>
        <w:tc>
          <w:tcPr>
            <w:tcW w:w="144" w:type="dxa"/>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3" w:type="dxa"/>
            <w:shd w:val="clear" w:color="auto" w:fill="E6E6E6"/>
            <w:vAlign w:val="bottom"/>
          </w:tcPr>
          <w:p w:rsidR="00547926" w:rsidRPr="00680152" w:rsidRDefault="00547926" w:rsidP="00EA5686">
            <w:pPr>
              <w:spacing w:line="288" w:lineRule="auto"/>
              <w:jc w:val="right"/>
              <w:rPr>
                <w:rFonts w:ascii="Arial" w:hAnsi="Arial"/>
                <w:b/>
                <w:bCs/>
                <w:sz w:val="16"/>
                <w:szCs w:val="16"/>
              </w:rPr>
            </w:pPr>
            <w:r>
              <w:rPr>
                <w:rFonts w:ascii="Arial" w:hAnsi="Arial"/>
                <w:b/>
                <w:bCs/>
                <w:sz w:val="16"/>
                <w:szCs w:val="16"/>
              </w:rPr>
              <w:t>9.7p </w:t>
            </w:r>
          </w:p>
        </w:tc>
        <w:tc>
          <w:tcPr>
            <w:tcW w:w="1133"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33.0p</w:t>
            </w:r>
          </w:p>
        </w:tc>
      </w:tr>
      <w:tr w:rsidR="00547926" w:rsidRPr="00AA42EE" w:rsidTr="00EA5686">
        <w:tblPrEx>
          <w:tblCellMar>
            <w:top w:w="0" w:type="dxa"/>
            <w:left w:w="0" w:type="dxa"/>
            <w:bottom w:w="0" w:type="dxa"/>
            <w:right w:w="0" w:type="dxa"/>
          </w:tblCellMar>
        </w:tblPrEx>
        <w:trPr>
          <w:trHeight w:val="284"/>
        </w:trPr>
        <w:tc>
          <w:tcPr>
            <w:tcW w:w="3258" w:type="dxa"/>
            <w:tcBorders>
              <w:bottom w:val="single" w:sz="4" w:space="0" w:color="003366"/>
            </w:tcBorders>
            <w:vAlign w:val="bottom"/>
          </w:tcPr>
          <w:p w:rsidR="00547926" w:rsidRPr="000D2BF1" w:rsidRDefault="00547926" w:rsidP="00EA5686">
            <w:pPr>
              <w:spacing w:line="288" w:lineRule="auto"/>
              <w:rPr>
                <w:rFonts w:ascii="Arial" w:hAnsi="Arial" w:cs="Arial"/>
                <w:sz w:val="16"/>
                <w:szCs w:val="16"/>
              </w:rPr>
            </w:pPr>
            <w:r>
              <w:rPr>
                <w:rFonts w:ascii="Arial" w:hAnsi="Arial" w:cs="Arial"/>
                <w:sz w:val="16"/>
                <w:szCs w:val="16"/>
              </w:rPr>
              <w:t>Basic earnings per ordinary share (10)</w:t>
            </w:r>
          </w:p>
        </w:tc>
        <w:tc>
          <w:tcPr>
            <w:tcW w:w="1135" w:type="dxa"/>
            <w:tcBorders>
              <w:bottom w:val="single" w:sz="4" w:space="0" w:color="003366"/>
            </w:tcBorders>
            <w:shd w:val="clear" w:color="auto" w:fill="E6E6E6"/>
            <w:vAlign w:val="bottom"/>
          </w:tcPr>
          <w:p w:rsidR="00547926" w:rsidRPr="000D2BF1" w:rsidRDefault="00547926" w:rsidP="00EA5686">
            <w:pPr>
              <w:spacing w:line="288" w:lineRule="auto"/>
              <w:jc w:val="right"/>
              <w:rPr>
                <w:rFonts w:ascii="Arial" w:hAnsi="Arial"/>
                <w:b/>
                <w:sz w:val="16"/>
                <w:szCs w:val="16"/>
              </w:rPr>
            </w:pPr>
            <w:r>
              <w:rPr>
                <w:rFonts w:ascii="Arial" w:hAnsi="Arial"/>
                <w:b/>
                <w:sz w:val="16"/>
                <w:szCs w:val="16"/>
              </w:rPr>
              <w:t>(3.2p)</w:t>
            </w:r>
          </w:p>
        </w:tc>
        <w:tc>
          <w:tcPr>
            <w:tcW w:w="1135" w:type="dxa"/>
            <w:tcBorders>
              <w:bottom w:val="single" w:sz="4" w:space="0" w:color="003366"/>
            </w:tcBorders>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(0.2p)</w:t>
            </w:r>
          </w:p>
        </w:tc>
        <w:tc>
          <w:tcPr>
            <w:tcW w:w="1134" w:type="dxa"/>
            <w:tcBorders>
              <w:bottom w:val="single" w:sz="4" w:space="0" w:color="003366"/>
            </w:tcBorders>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5.6p</w:t>
            </w:r>
          </w:p>
        </w:tc>
        <w:tc>
          <w:tcPr>
            <w:tcW w:w="144" w:type="dxa"/>
            <w:tcBorders>
              <w:bottom w:val="single" w:sz="4" w:space="0" w:color="003366"/>
            </w:tcBorders>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3" w:type="dxa"/>
            <w:tcBorders>
              <w:bottom w:val="single" w:sz="4" w:space="0" w:color="003366"/>
            </w:tcBorders>
            <w:shd w:val="clear" w:color="auto" w:fill="E6E6E6"/>
            <w:vAlign w:val="bottom"/>
          </w:tcPr>
          <w:p w:rsidR="00547926" w:rsidRPr="00680152" w:rsidRDefault="00547926" w:rsidP="00EA5686">
            <w:pPr>
              <w:spacing w:line="288" w:lineRule="auto"/>
              <w:jc w:val="right"/>
              <w:rPr>
                <w:rFonts w:ascii="Arial" w:hAnsi="Arial"/>
                <w:b/>
                <w:bCs/>
                <w:sz w:val="16"/>
                <w:szCs w:val="16"/>
              </w:rPr>
            </w:pPr>
            <w:r>
              <w:rPr>
                <w:rFonts w:ascii="Arial" w:hAnsi="Arial"/>
                <w:b/>
                <w:bCs/>
                <w:sz w:val="16"/>
                <w:szCs w:val="16"/>
              </w:rPr>
              <w:t>(5.6p)</w:t>
            </w:r>
          </w:p>
        </w:tc>
        <w:tc>
          <w:tcPr>
            <w:tcW w:w="1133" w:type="dxa"/>
            <w:tcBorders>
              <w:bottom w:val="single" w:sz="4" w:space="0" w:color="003366"/>
            </w:tcBorders>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0.9p</w:t>
            </w:r>
          </w:p>
        </w:tc>
      </w:tr>
    </w:tbl>
    <w:p w:rsidR="00547926" w:rsidRDefault="00547926" w:rsidP="00547926">
      <w:pPr>
        <w:spacing w:line="288" w:lineRule="auto"/>
        <w:jc w:val="both"/>
        <w:rPr>
          <w:rFonts w:ascii="Arial" w:hAnsi="Arial"/>
          <w:sz w:val="18"/>
        </w:rPr>
      </w:pPr>
    </w:p>
    <w:p w:rsidR="00547926" w:rsidRDefault="00547926" w:rsidP="00547926">
      <w:pPr>
        <w:spacing w:line="288" w:lineRule="auto"/>
        <w:ind w:right="-52"/>
        <w:outlineLvl w:val="0"/>
        <w:rPr>
          <w:rFonts w:ascii="Arial" w:hAnsi="Arial"/>
          <w:sz w:val="18"/>
        </w:rPr>
      </w:pPr>
      <w:r w:rsidRPr="000428A9">
        <w:rPr>
          <w:rFonts w:ascii="Arial" w:hAnsi="Arial"/>
          <w:sz w:val="20"/>
        </w:rPr>
        <w:t xml:space="preserve">For definitions </w:t>
      </w:r>
      <w:r>
        <w:rPr>
          <w:rFonts w:ascii="Arial" w:hAnsi="Arial"/>
          <w:sz w:val="20"/>
        </w:rPr>
        <w:t xml:space="preserve">of the notes </w:t>
      </w:r>
      <w:r w:rsidRPr="000428A9">
        <w:rPr>
          <w:rFonts w:ascii="Arial" w:hAnsi="Arial"/>
          <w:sz w:val="20"/>
        </w:rPr>
        <w:t>see page</w:t>
      </w:r>
      <w:r>
        <w:rPr>
          <w:rFonts w:ascii="Arial" w:hAnsi="Arial"/>
          <w:sz w:val="20"/>
        </w:rPr>
        <w:t>s</w:t>
      </w:r>
      <w:r w:rsidRPr="000428A9">
        <w:rPr>
          <w:rFonts w:ascii="Arial" w:hAnsi="Arial"/>
          <w:sz w:val="20"/>
        </w:rPr>
        <w:t xml:space="preserve"> </w:t>
      </w:r>
      <w:r>
        <w:rPr>
          <w:rFonts w:ascii="Arial" w:hAnsi="Arial"/>
          <w:sz w:val="20"/>
        </w:rPr>
        <w:t>16 and 17.</w:t>
      </w:r>
      <w:r>
        <w:rPr>
          <w:rFonts w:ascii="Arial" w:hAnsi="Arial"/>
          <w:sz w:val="18"/>
        </w:rPr>
        <w:t xml:space="preserve"> </w:t>
      </w:r>
    </w:p>
    <w:p w:rsidR="00547926" w:rsidRDefault="00547926" w:rsidP="00547926">
      <w:pPr>
        <w:spacing w:line="288" w:lineRule="auto"/>
        <w:ind w:right="-52"/>
        <w:outlineLvl w:val="0"/>
        <w:rPr>
          <w:rFonts w:ascii="Arial" w:hAnsi="Arial"/>
          <w:sz w:val="18"/>
        </w:rPr>
      </w:pPr>
    </w:p>
    <w:p w:rsidR="00547926" w:rsidRPr="00ED18B5" w:rsidRDefault="00547926" w:rsidP="00547926">
      <w:pPr>
        <w:spacing w:line="288" w:lineRule="auto"/>
        <w:ind w:right="-52"/>
        <w:outlineLvl w:val="0"/>
        <w:rPr>
          <w:rFonts w:ascii="Arial" w:hAnsi="Arial"/>
          <w:sz w:val="20"/>
        </w:rPr>
      </w:pPr>
      <w:r w:rsidRPr="00ED18B5">
        <w:rPr>
          <w:rFonts w:ascii="Arial" w:hAnsi="Arial"/>
          <w:sz w:val="20"/>
        </w:rPr>
        <w:t xml:space="preserve">** Net interest margin for the quarter ended 30 June 2009 has been revised. See Appendix </w:t>
      </w:r>
      <w:r>
        <w:rPr>
          <w:rFonts w:ascii="Arial" w:hAnsi="Arial"/>
          <w:sz w:val="20"/>
        </w:rPr>
        <w:t>5</w:t>
      </w:r>
      <w:r w:rsidRPr="00ED18B5">
        <w:rPr>
          <w:rFonts w:ascii="Arial" w:hAnsi="Arial"/>
          <w:sz w:val="20"/>
        </w:rPr>
        <w:t>.</w:t>
      </w:r>
    </w:p>
    <w:p w:rsidR="00547926" w:rsidRDefault="00547926" w:rsidP="00547926">
      <w:pPr>
        <w:pBdr>
          <w:bottom w:val="single" w:sz="4" w:space="1" w:color="003366"/>
        </w:pBdr>
        <w:spacing w:line="288" w:lineRule="auto"/>
        <w:ind w:right="-52"/>
        <w:outlineLvl w:val="0"/>
        <w:rPr>
          <w:rFonts w:ascii="Arial" w:hAnsi="Arial"/>
          <w:sz w:val="18"/>
        </w:rPr>
      </w:pPr>
      <w:r>
        <w:rPr>
          <w:rFonts w:ascii="Arial" w:hAnsi="Arial"/>
          <w:sz w:val="18"/>
        </w:rPr>
        <w:br w:type="page"/>
      </w:r>
    </w:p>
    <w:p w:rsidR="00547926" w:rsidRDefault="00547926" w:rsidP="00547926">
      <w:pPr>
        <w:pBdr>
          <w:bottom w:val="single" w:sz="4" w:space="1" w:color="003366"/>
        </w:pBdr>
        <w:spacing w:line="288" w:lineRule="auto"/>
        <w:ind w:right="-52"/>
        <w:outlineLvl w:val="0"/>
        <w:rPr>
          <w:rFonts w:ascii="Arial" w:hAnsi="Arial"/>
          <w:b/>
          <w:sz w:val="20"/>
        </w:rPr>
      </w:pPr>
      <w:r w:rsidRPr="00607AF1">
        <w:rPr>
          <w:rFonts w:ascii="Arial (W1)" w:hAnsi="Arial (W1)"/>
          <w:b/>
          <w:color w:val="003366"/>
          <w:sz w:val="20"/>
        </w:rPr>
        <w:t xml:space="preserve">Results summary – </w:t>
      </w:r>
      <w:r>
        <w:rPr>
          <w:rFonts w:ascii="Arial (W1)" w:hAnsi="Arial (W1)"/>
          <w:b/>
          <w:color w:val="003366"/>
          <w:sz w:val="20"/>
        </w:rPr>
        <w:t>pro forma</w:t>
      </w:r>
    </w:p>
    <w:p w:rsidR="00547926" w:rsidRDefault="00547926" w:rsidP="00547926">
      <w:pPr>
        <w:spacing w:after="120" w:line="288" w:lineRule="auto"/>
        <w:jc w:val="both"/>
        <w:outlineLvl w:val="0"/>
        <w:rPr>
          <w:rFonts w:ascii="Arial" w:hAnsi="Arial"/>
          <w:sz w:val="18"/>
        </w:rPr>
      </w:pPr>
    </w:p>
    <w:tbl>
      <w:tblPr>
        <w:tblW w:w="9072" w:type="dxa"/>
        <w:tblLayout w:type="fixed"/>
        <w:tblCellMar>
          <w:left w:w="0" w:type="dxa"/>
          <w:right w:w="0" w:type="dxa"/>
        </w:tblCellMar>
        <w:tblLook w:val="0000"/>
      </w:tblPr>
      <w:tblGrid>
        <w:gridCol w:w="3260"/>
        <w:gridCol w:w="1134"/>
        <w:gridCol w:w="1134"/>
        <w:gridCol w:w="1134"/>
        <w:gridCol w:w="142"/>
        <w:gridCol w:w="1134"/>
        <w:gridCol w:w="1134"/>
        <w:tblGridChange w:id="1">
          <w:tblGrid>
            <w:gridCol w:w="3260"/>
            <w:gridCol w:w="1134"/>
            <w:gridCol w:w="1134"/>
            <w:gridCol w:w="1134"/>
            <w:gridCol w:w="142"/>
            <w:gridCol w:w="1134"/>
            <w:gridCol w:w="1134"/>
          </w:tblGrid>
        </w:tblGridChange>
      </w:tblGrid>
      <w:tr w:rsidR="00547926" w:rsidRPr="00AA42EE" w:rsidTr="00EA5686">
        <w:tblPrEx>
          <w:tblCellMar>
            <w:top w:w="0" w:type="dxa"/>
            <w:left w:w="0" w:type="dxa"/>
            <w:bottom w:w="0" w:type="dxa"/>
            <w:right w:w="0" w:type="dxa"/>
          </w:tblCellMar>
        </w:tblPrEx>
        <w:trPr>
          <w:trHeight w:val="306"/>
        </w:trPr>
        <w:tc>
          <w:tcPr>
            <w:tcW w:w="3260" w:type="dxa"/>
            <w:tcBorders>
              <w:bottom w:val="single" w:sz="4" w:space="0" w:color="003366"/>
            </w:tcBorders>
            <w:vAlign w:val="bottom"/>
          </w:tcPr>
          <w:p w:rsidR="00547926" w:rsidRPr="00F2544B" w:rsidRDefault="00547926" w:rsidP="00EA5686">
            <w:pPr>
              <w:spacing w:line="288" w:lineRule="auto"/>
              <w:rPr>
                <w:rFonts w:ascii="Arial (W1)" w:hAnsi="Arial (W1)" w:cs="Arial"/>
                <w:b/>
                <w:bCs/>
                <w:color w:val="003366"/>
                <w:sz w:val="16"/>
                <w:szCs w:val="16"/>
              </w:rPr>
            </w:pPr>
            <w:r w:rsidRPr="00F2544B">
              <w:rPr>
                <w:rFonts w:ascii="Arial (W1)" w:hAnsi="Arial (W1)" w:cs="Arial"/>
                <w:b/>
                <w:bCs/>
                <w:color w:val="003366"/>
                <w:sz w:val="16"/>
                <w:szCs w:val="16"/>
              </w:rPr>
              <w:t xml:space="preserve">Capital and balance sheet </w:t>
            </w:r>
          </w:p>
        </w:tc>
        <w:tc>
          <w:tcPr>
            <w:tcW w:w="1134" w:type="dxa"/>
            <w:tcBorders>
              <w:bottom w:val="single" w:sz="4" w:space="0" w:color="003366"/>
            </w:tcBorders>
            <w:shd w:val="clear" w:color="auto" w:fill="auto"/>
            <w:vAlign w:val="bottom"/>
          </w:tcPr>
          <w:p w:rsidR="00547926" w:rsidRDefault="00547926" w:rsidP="00EA5686">
            <w:pPr>
              <w:spacing w:line="288" w:lineRule="auto"/>
              <w:jc w:val="right"/>
              <w:rPr>
                <w:rFonts w:ascii="Arial" w:hAnsi="Arial"/>
                <w:b/>
                <w:color w:val="003366"/>
                <w:sz w:val="16"/>
                <w:szCs w:val="16"/>
              </w:rPr>
            </w:pPr>
            <w:r w:rsidRPr="00F2544B">
              <w:rPr>
                <w:rFonts w:ascii="Arial" w:hAnsi="Arial"/>
                <w:b/>
                <w:color w:val="003366"/>
                <w:sz w:val="16"/>
                <w:szCs w:val="16"/>
              </w:rPr>
              <w:t xml:space="preserve">30 September  </w:t>
            </w:r>
          </w:p>
          <w:p w:rsidR="00547926" w:rsidRPr="00F2544B" w:rsidRDefault="00547926" w:rsidP="00EA5686">
            <w:pPr>
              <w:spacing w:line="288" w:lineRule="auto"/>
              <w:jc w:val="right"/>
              <w:rPr>
                <w:rFonts w:ascii="Arial (W1)" w:hAnsi="Arial (W1)"/>
                <w:b/>
                <w:color w:val="003366"/>
                <w:sz w:val="16"/>
                <w:szCs w:val="16"/>
              </w:rPr>
            </w:pPr>
            <w:r w:rsidRPr="00F2544B">
              <w:rPr>
                <w:rFonts w:ascii="Arial" w:hAnsi="Arial"/>
                <w:b/>
                <w:color w:val="003366"/>
                <w:sz w:val="16"/>
                <w:szCs w:val="16"/>
              </w:rPr>
              <w:t>2009 </w:t>
            </w:r>
          </w:p>
        </w:tc>
        <w:tc>
          <w:tcPr>
            <w:tcW w:w="1134" w:type="dxa"/>
            <w:tcBorders>
              <w:bottom w:val="single" w:sz="4" w:space="0" w:color="003366"/>
            </w:tcBorders>
            <w:vAlign w:val="bottom"/>
          </w:tcPr>
          <w:p w:rsidR="00547926" w:rsidRPr="00F2544B" w:rsidRDefault="00547926" w:rsidP="00EA5686">
            <w:pPr>
              <w:spacing w:line="288" w:lineRule="auto"/>
              <w:jc w:val="right"/>
              <w:rPr>
                <w:rFonts w:ascii="Arial" w:hAnsi="Arial"/>
                <w:bCs/>
                <w:color w:val="003366"/>
                <w:sz w:val="16"/>
                <w:szCs w:val="16"/>
              </w:rPr>
            </w:pPr>
            <w:r w:rsidRPr="00F2544B">
              <w:rPr>
                <w:rFonts w:ascii="Arial" w:hAnsi="Arial"/>
                <w:bCs/>
                <w:color w:val="003366"/>
                <w:sz w:val="16"/>
                <w:szCs w:val="16"/>
              </w:rPr>
              <w:t>30 June </w:t>
            </w:r>
          </w:p>
          <w:p w:rsidR="00547926" w:rsidRPr="00F2544B" w:rsidRDefault="00547926" w:rsidP="00EA5686">
            <w:pPr>
              <w:spacing w:line="288" w:lineRule="auto"/>
              <w:jc w:val="right"/>
              <w:rPr>
                <w:rFonts w:ascii="Arial" w:hAnsi="Arial" w:cs="Arial"/>
                <w:color w:val="003366"/>
                <w:sz w:val="16"/>
                <w:szCs w:val="16"/>
              </w:rPr>
            </w:pPr>
            <w:r w:rsidRPr="00F2544B">
              <w:rPr>
                <w:rFonts w:ascii="Arial" w:hAnsi="Arial"/>
                <w:bCs/>
                <w:color w:val="003366"/>
                <w:sz w:val="16"/>
                <w:szCs w:val="16"/>
              </w:rPr>
              <w:t xml:space="preserve"> 2009</w:t>
            </w:r>
            <w:r w:rsidRPr="00F2544B">
              <w:rPr>
                <w:rFonts w:ascii="Arial" w:hAnsi="Arial"/>
                <w:b/>
                <w:color w:val="003366"/>
                <w:sz w:val="16"/>
                <w:szCs w:val="16"/>
              </w:rPr>
              <w:t> </w:t>
            </w:r>
          </w:p>
        </w:tc>
        <w:tc>
          <w:tcPr>
            <w:tcW w:w="1134" w:type="dxa"/>
            <w:tcBorders>
              <w:bottom w:val="single" w:sz="4" w:space="0" w:color="003366"/>
            </w:tcBorders>
            <w:vAlign w:val="bottom"/>
          </w:tcPr>
          <w:p w:rsidR="00547926" w:rsidRPr="00F2544B" w:rsidRDefault="00547926" w:rsidP="00EA5686">
            <w:pPr>
              <w:spacing w:line="288" w:lineRule="auto"/>
              <w:jc w:val="right"/>
              <w:rPr>
                <w:rFonts w:ascii="Arial" w:hAnsi="Arial" w:cs="Arial"/>
                <w:color w:val="003366"/>
                <w:sz w:val="16"/>
                <w:szCs w:val="16"/>
              </w:rPr>
            </w:pPr>
            <w:r w:rsidRPr="00F2544B">
              <w:rPr>
                <w:rFonts w:ascii="Arial" w:hAnsi="Arial" w:cs="Arial"/>
                <w:color w:val="003366"/>
                <w:sz w:val="16"/>
                <w:szCs w:val="16"/>
              </w:rPr>
              <w:t>Change </w:t>
            </w:r>
          </w:p>
        </w:tc>
        <w:tc>
          <w:tcPr>
            <w:tcW w:w="142" w:type="dxa"/>
            <w:tcBorders>
              <w:bottom w:val="single" w:sz="4" w:space="0" w:color="003366"/>
            </w:tcBorders>
            <w:vAlign w:val="bottom"/>
          </w:tcPr>
          <w:p w:rsidR="00547926" w:rsidRPr="00F2544B" w:rsidRDefault="00547926" w:rsidP="00EA5686">
            <w:pPr>
              <w:spacing w:line="288" w:lineRule="auto"/>
              <w:jc w:val="right"/>
              <w:rPr>
                <w:rFonts w:ascii="Arial" w:hAnsi="Arial"/>
                <w:bCs/>
                <w:color w:val="003366"/>
                <w:sz w:val="16"/>
                <w:szCs w:val="16"/>
              </w:rPr>
            </w:pPr>
          </w:p>
        </w:tc>
        <w:tc>
          <w:tcPr>
            <w:tcW w:w="1134" w:type="dxa"/>
            <w:tcBorders>
              <w:bottom w:val="single" w:sz="4" w:space="0" w:color="003366"/>
            </w:tcBorders>
            <w:vAlign w:val="bottom"/>
          </w:tcPr>
          <w:p w:rsidR="00547926" w:rsidRPr="00F2544B" w:rsidRDefault="00547926" w:rsidP="00EA5686">
            <w:pPr>
              <w:spacing w:line="288" w:lineRule="auto"/>
              <w:jc w:val="right"/>
              <w:rPr>
                <w:rFonts w:ascii="Arial" w:hAnsi="Arial"/>
                <w:b/>
                <w:color w:val="003366"/>
                <w:sz w:val="16"/>
                <w:szCs w:val="16"/>
              </w:rPr>
            </w:pPr>
            <w:r w:rsidRPr="00F2544B">
              <w:rPr>
                <w:rFonts w:ascii="Arial" w:hAnsi="Arial"/>
                <w:b/>
                <w:color w:val="003366"/>
                <w:sz w:val="16"/>
                <w:szCs w:val="16"/>
              </w:rPr>
              <w:t>31 December </w:t>
            </w:r>
          </w:p>
          <w:p w:rsidR="00547926" w:rsidRPr="00F2544B" w:rsidRDefault="00547926" w:rsidP="00EA5686">
            <w:pPr>
              <w:spacing w:line="288" w:lineRule="auto"/>
              <w:jc w:val="right"/>
              <w:rPr>
                <w:rFonts w:ascii="Arial" w:hAnsi="Arial" w:cs="Arial"/>
                <w:b/>
                <w:color w:val="003366"/>
                <w:sz w:val="16"/>
                <w:szCs w:val="16"/>
              </w:rPr>
            </w:pPr>
            <w:r w:rsidRPr="00F2544B">
              <w:rPr>
                <w:rFonts w:ascii="Arial" w:hAnsi="Arial"/>
                <w:b/>
                <w:color w:val="003366"/>
                <w:sz w:val="16"/>
                <w:szCs w:val="16"/>
              </w:rPr>
              <w:t xml:space="preserve"> 2008 </w:t>
            </w:r>
          </w:p>
        </w:tc>
        <w:tc>
          <w:tcPr>
            <w:tcW w:w="1134" w:type="dxa"/>
            <w:tcBorders>
              <w:bottom w:val="single" w:sz="4" w:space="0" w:color="003366"/>
            </w:tcBorders>
            <w:vAlign w:val="bottom"/>
          </w:tcPr>
          <w:p w:rsidR="00547926" w:rsidRPr="00F2544B" w:rsidRDefault="00547926" w:rsidP="00EA5686">
            <w:pPr>
              <w:spacing w:line="288" w:lineRule="auto"/>
              <w:jc w:val="right"/>
              <w:rPr>
                <w:rFonts w:ascii="Arial" w:hAnsi="Arial" w:cs="Arial"/>
                <w:color w:val="003366"/>
                <w:sz w:val="16"/>
                <w:szCs w:val="16"/>
              </w:rPr>
            </w:pPr>
            <w:r w:rsidRPr="00F2544B">
              <w:rPr>
                <w:rFonts w:ascii="Arial" w:hAnsi="Arial" w:cs="Arial"/>
                <w:color w:val="003366"/>
                <w:sz w:val="16"/>
                <w:szCs w:val="16"/>
              </w:rPr>
              <w:t>Change </w:t>
            </w:r>
          </w:p>
        </w:tc>
      </w:tr>
      <w:tr w:rsidR="00547926" w:rsidRPr="00AA42EE"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Pr="000D2BF1"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E6E6E6"/>
            <w:vAlign w:val="bottom"/>
          </w:tcPr>
          <w:p w:rsidR="00547926" w:rsidRPr="000D2BF1" w:rsidRDefault="00547926" w:rsidP="00EA5686">
            <w:pPr>
              <w:spacing w:line="288" w:lineRule="auto"/>
              <w:jc w:val="right"/>
              <w:rPr>
                <w:rFonts w:ascii="Arial" w:hAnsi="Arial" w:cs="Arial"/>
                <w:b/>
                <w:sz w:val="16"/>
                <w:szCs w:val="16"/>
              </w:rPr>
            </w:pPr>
          </w:p>
        </w:tc>
        <w:tc>
          <w:tcPr>
            <w:tcW w:w="1134" w:type="dxa"/>
            <w:tcBorders>
              <w:top w:val="single" w:sz="4" w:space="0" w:color="003366"/>
            </w:tcBorders>
            <w:vAlign w:val="bottom"/>
          </w:tcPr>
          <w:p w:rsidR="00547926" w:rsidRPr="000D2BF1" w:rsidRDefault="00547926" w:rsidP="00EA5686">
            <w:pPr>
              <w:spacing w:line="288" w:lineRule="auto"/>
              <w:jc w:val="right"/>
              <w:rPr>
                <w:rFonts w:ascii="Arial" w:hAnsi="Arial" w:cs="Arial"/>
                <w:sz w:val="16"/>
                <w:szCs w:val="16"/>
              </w:rPr>
            </w:pPr>
          </w:p>
        </w:tc>
        <w:tc>
          <w:tcPr>
            <w:tcW w:w="1134" w:type="dxa"/>
            <w:tcBorders>
              <w:top w:val="single" w:sz="4" w:space="0" w:color="003366"/>
            </w:tcBorders>
            <w:vAlign w:val="bottom"/>
          </w:tcPr>
          <w:p w:rsidR="00547926" w:rsidRPr="000D2BF1" w:rsidRDefault="00547926" w:rsidP="00EA5686">
            <w:pPr>
              <w:spacing w:line="288" w:lineRule="auto"/>
              <w:jc w:val="right"/>
              <w:rPr>
                <w:rFonts w:ascii="Arial" w:hAnsi="Arial" w:cs="Arial"/>
                <w:sz w:val="16"/>
                <w:szCs w:val="16"/>
              </w:rPr>
            </w:pPr>
          </w:p>
        </w:tc>
        <w:tc>
          <w:tcPr>
            <w:tcW w:w="142" w:type="dxa"/>
            <w:tcBorders>
              <w:top w:val="single" w:sz="4" w:space="0" w:color="003366"/>
            </w:tcBorders>
            <w:vAlign w:val="bottom"/>
          </w:tcPr>
          <w:p w:rsidR="00547926" w:rsidRPr="000D2BF1" w:rsidRDefault="00547926" w:rsidP="00EA5686">
            <w:pPr>
              <w:spacing w:line="288" w:lineRule="auto"/>
              <w:jc w:val="right"/>
              <w:rPr>
                <w:rFonts w:ascii="Arial" w:hAnsi="Arial" w:cs="Arial"/>
                <w:sz w:val="16"/>
                <w:szCs w:val="16"/>
              </w:rPr>
            </w:pPr>
          </w:p>
        </w:tc>
        <w:tc>
          <w:tcPr>
            <w:tcW w:w="1134" w:type="dxa"/>
            <w:tcBorders>
              <w:top w:val="single" w:sz="4" w:space="0" w:color="003366"/>
            </w:tcBorders>
            <w:vAlign w:val="bottom"/>
          </w:tcPr>
          <w:p w:rsidR="00547926" w:rsidRPr="00680152" w:rsidRDefault="00547926" w:rsidP="00EA5686">
            <w:pPr>
              <w:spacing w:line="288" w:lineRule="auto"/>
              <w:jc w:val="right"/>
              <w:rPr>
                <w:rFonts w:ascii="Arial" w:hAnsi="Arial" w:cs="Arial"/>
                <w:b/>
                <w:sz w:val="16"/>
                <w:szCs w:val="16"/>
              </w:rPr>
            </w:pPr>
          </w:p>
        </w:tc>
        <w:tc>
          <w:tcPr>
            <w:tcW w:w="1134" w:type="dxa"/>
            <w:tcBorders>
              <w:top w:val="single" w:sz="4" w:space="0" w:color="003366"/>
            </w:tcBorders>
            <w:vAlign w:val="bottom"/>
          </w:tcPr>
          <w:p w:rsidR="00547926" w:rsidRPr="000D2BF1" w:rsidRDefault="00547926" w:rsidP="00EA5686">
            <w:pPr>
              <w:spacing w:line="288" w:lineRule="auto"/>
              <w:jc w:val="right"/>
              <w:rPr>
                <w:rFonts w:ascii="Arial" w:hAnsi="Arial" w:cs="Arial"/>
                <w:sz w:val="16"/>
                <w:szCs w:val="16"/>
              </w:rPr>
            </w:pPr>
          </w:p>
        </w:tc>
      </w:tr>
      <w:tr w:rsidR="00547926" w:rsidRPr="00AA42EE" w:rsidTr="00EA5686">
        <w:tblPrEx>
          <w:tblCellMar>
            <w:top w:w="0" w:type="dxa"/>
            <w:left w:w="0" w:type="dxa"/>
            <w:bottom w:w="0" w:type="dxa"/>
            <w:right w:w="0" w:type="dxa"/>
          </w:tblCellMar>
        </w:tblPrEx>
        <w:trPr>
          <w:trHeight w:val="306"/>
        </w:trPr>
        <w:tc>
          <w:tcPr>
            <w:tcW w:w="3260" w:type="dxa"/>
            <w:vAlign w:val="bottom"/>
          </w:tcPr>
          <w:p w:rsidR="00547926" w:rsidRPr="000D2BF1" w:rsidRDefault="00547926" w:rsidP="00EA5686">
            <w:pPr>
              <w:spacing w:line="288" w:lineRule="auto"/>
              <w:rPr>
                <w:rFonts w:ascii="Arial" w:hAnsi="Arial" w:cs="Arial"/>
                <w:sz w:val="16"/>
                <w:szCs w:val="16"/>
              </w:rPr>
            </w:pPr>
            <w:r w:rsidRPr="000D2BF1">
              <w:rPr>
                <w:rFonts w:ascii="Arial" w:hAnsi="Arial" w:cs="Arial"/>
                <w:sz w:val="16"/>
                <w:szCs w:val="16"/>
              </w:rPr>
              <w:t>Total assets</w:t>
            </w:r>
          </w:p>
        </w:tc>
        <w:tc>
          <w:tcPr>
            <w:tcW w:w="1134" w:type="dxa"/>
            <w:shd w:val="clear" w:color="auto" w:fill="E6E6E6"/>
            <w:vAlign w:val="bottom"/>
          </w:tcPr>
          <w:p w:rsidR="00547926" w:rsidRPr="000D2BF1" w:rsidRDefault="00547926" w:rsidP="00EA5686">
            <w:pPr>
              <w:spacing w:line="288" w:lineRule="auto"/>
              <w:jc w:val="right"/>
              <w:rPr>
                <w:rFonts w:ascii="Arial" w:hAnsi="Arial" w:cs="Arial"/>
                <w:b/>
                <w:sz w:val="16"/>
                <w:szCs w:val="16"/>
              </w:rPr>
            </w:pPr>
            <w:r>
              <w:rPr>
                <w:rFonts w:ascii="Arial" w:hAnsi="Arial" w:cs="Arial"/>
                <w:b/>
                <w:sz w:val="16"/>
                <w:szCs w:val="16"/>
              </w:rPr>
              <w:t>£1,680.3bn</w:t>
            </w:r>
          </w:p>
        </w:tc>
        <w:tc>
          <w:tcPr>
            <w:tcW w:w="1134" w:type="dxa"/>
            <w:vAlign w:val="bottom"/>
          </w:tcPr>
          <w:p w:rsidR="00547926" w:rsidRPr="00577A37" w:rsidRDefault="00547926" w:rsidP="00EA5686">
            <w:pPr>
              <w:spacing w:line="288" w:lineRule="auto"/>
              <w:jc w:val="right"/>
              <w:rPr>
                <w:rFonts w:ascii="Arial" w:hAnsi="Arial" w:cs="Arial"/>
                <w:bCs/>
                <w:sz w:val="16"/>
                <w:szCs w:val="16"/>
              </w:rPr>
            </w:pPr>
            <w:r w:rsidRPr="00577A37">
              <w:rPr>
                <w:rFonts w:ascii="Arial" w:hAnsi="Arial" w:cs="Arial"/>
                <w:bCs/>
                <w:sz w:val="16"/>
                <w:szCs w:val="16"/>
              </w:rPr>
              <w:t>£1,644.4bn</w:t>
            </w:r>
          </w:p>
        </w:tc>
        <w:tc>
          <w:tcPr>
            <w:tcW w:w="1134" w:type="dxa"/>
            <w:vAlign w:val="bottom"/>
          </w:tcPr>
          <w:p w:rsidR="00547926" w:rsidRPr="00577A37" w:rsidRDefault="00547926" w:rsidP="00EA5686">
            <w:pPr>
              <w:spacing w:line="288" w:lineRule="auto"/>
              <w:jc w:val="right"/>
              <w:rPr>
                <w:rFonts w:ascii="Arial" w:hAnsi="Arial" w:cs="Arial"/>
                <w:bCs/>
                <w:sz w:val="16"/>
                <w:szCs w:val="16"/>
              </w:rPr>
            </w:pPr>
            <w:r>
              <w:rPr>
                <w:rFonts w:ascii="Arial" w:hAnsi="Arial" w:cs="Arial"/>
                <w:bCs/>
                <w:sz w:val="16"/>
                <w:szCs w:val="16"/>
              </w:rPr>
              <w:t>2%</w:t>
            </w:r>
          </w:p>
        </w:tc>
        <w:tc>
          <w:tcPr>
            <w:tcW w:w="142" w:type="dxa"/>
            <w:vAlign w:val="bottom"/>
          </w:tcPr>
          <w:p w:rsidR="00547926" w:rsidRPr="00577A37" w:rsidRDefault="00547926" w:rsidP="00EA5686">
            <w:pPr>
              <w:spacing w:line="288" w:lineRule="auto"/>
              <w:jc w:val="right"/>
              <w:rPr>
                <w:rFonts w:ascii="Arial" w:hAnsi="Arial" w:cs="Arial"/>
                <w:bCs/>
                <w:sz w:val="16"/>
                <w:szCs w:val="16"/>
              </w:rPr>
            </w:pPr>
          </w:p>
        </w:tc>
        <w:tc>
          <w:tcPr>
            <w:tcW w:w="1134" w:type="dxa"/>
            <w:vAlign w:val="bottom"/>
          </w:tcPr>
          <w:p w:rsidR="00547926" w:rsidRPr="00577A37" w:rsidRDefault="00547926" w:rsidP="00EA5686">
            <w:pPr>
              <w:spacing w:line="288" w:lineRule="auto"/>
              <w:jc w:val="right"/>
              <w:rPr>
                <w:rFonts w:ascii="Arial" w:hAnsi="Arial" w:cs="Arial"/>
                <w:bCs/>
                <w:sz w:val="16"/>
                <w:szCs w:val="16"/>
              </w:rPr>
            </w:pPr>
            <w:r w:rsidRPr="00577A37">
              <w:rPr>
                <w:rFonts w:ascii="Arial" w:hAnsi="Arial" w:cs="Arial"/>
                <w:bCs/>
                <w:sz w:val="16"/>
                <w:szCs w:val="16"/>
              </w:rPr>
              <w:t>£2,218.7bn</w:t>
            </w:r>
          </w:p>
        </w:tc>
        <w:tc>
          <w:tcPr>
            <w:tcW w:w="1134" w:type="dxa"/>
            <w:vAlign w:val="bottom"/>
          </w:tcPr>
          <w:p w:rsidR="00547926" w:rsidRPr="000D2BF1" w:rsidRDefault="00547926" w:rsidP="00EA5686">
            <w:pPr>
              <w:spacing w:line="288" w:lineRule="auto"/>
              <w:jc w:val="right"/>
              <w:rPr>
                <w:rFonts w:ascii="Arial" w:hAnsi="Arial" w:cs="Arial"/>
                <w:sz w:val="16"/>
                <w:szCs w:val="16"/>
              </w:rPr>
            </w:pPr>
            <w:r>
              <w:rPr>
                <w:rFonts w:ascii="Arial" w:hAnsi="Arial" w:cs="Arial"/>
                <w:sz w:val="16"/>
                <w:szCs w:val="16"/>
              </w:rPr>
              <w:t>(24%)</w:t>
            </w:r>
          </w:p>
        </w:tc>
      </w:tr>
      <w:tr w:rsidR="00547926" w:rsidRPr="00AA42EE" w:rsidTr="00EA5686">
        <w:tblPrEx>
          <w:tblCellMar>
            <w:top w:w="0" w:type="dxa"/>
            <w:left w:w="0" w:type="dxa"/>
            <w:bottom w:w="0" w:type="dxa"/>
            <w:right w:w="0" w:type="dxa"/>
          </w:tblCellMar>
        </w:tblPrEx>
        <w:trPr>
          <w:trHeight w:val="306"/>
        </w:trPr>
        <w:tc>
          <w:tcPr>
            <w:tcW w:w="3260" w:type="dxa"/>
            <w:vAlign w:val="bottom"/>
          </w:tcPr>
          <w:p w:rsidR="00547926" w:rsidRPr="000D2BF1" w:rsidRDefault="00547926" w:rsidP="00EA5686">
            <w:pPr>
              <w:spacing w:line="288" w:lineRule="auto"/>
              <w:rPr>
                <w:rFonts w:ascii="Arial" w:hAnsi="Arial" w:cs="Arial"/>
                <w:sz w:val="16"/>
                <w:szCs w:val="16"/>
              </w:rPr>
            </w:pPr>
            <w:r w:rsidRPr="000D2BF1">
              <w:rPr>
                <w:rFonts w:ascii="Arial" w:hAnsi="Arial" w:cs="Arial"/>
                <w:sz w:val="16"/>
                <w:szCs w:val="16"/>
              </w:rPr>
              <w:t>Funded balance sheet (</w:t>
            </w:r>
            <w:r>
              <w:rPr>
                <w:rFonts w:ascii="Arial" w:hAnsi="Arial" w:cs="Arial"/>
                <w:sz w:val="16"/>
                <w:szCs w:val="16"/>
              </w:rPr>
              <w:t>11</w:t>
            </w:r>
            <w:r w:rsidRPr="000D2BF1">
              <w:rPr>
                <w:rFonts w:ascii="Arial" w:hAnsi="Arial" w:cs="Arial"/>
                <w:sz w:val="16"/>
                <w:szCs w:val="16"/>
              </w:rPr>
              <w:t>)</w:t>
            </w:r>
          </w:p>
        </w:tc>
        <w:tc>
          <w:tcPr>
            <w:tcW w:w="1134" w:type="dxa"/>
            <w:shd w:val="clear" w:color="auto" w:fill="E6E6E6"/>
            <w:vAlign w:val="bottom"/>
          </w:tcPr>
          <w:p w:rsidR="00547926" w:rsidRPr="000D2BF1" w:rsidRDefault="00547926" w:rsidP="00EA5686">
            <w:pPr>
              <w:spacing w:line="288" w:lineRule="auto"/>
              <w:jc w:val="right"/>
              <w:rPr>
                <w:rFonts w:ascii="Arial" w:hAnsi="Arial" w:cs="Arial"/>
                <w:b/>
                <w:sz w:val="16"/>
                <w:szCs w:val="16"/>
              </w:rPr>
            </w:pPr>
            <w:r>
              <w:rPr>
                <w:rFonts w:ascii="Arial" w:hAnsi="Arial" w:cs="Arial"/>
                <w:b/>
                <w:sz w:val="16"/>
                <w:szCs w:val="16"/>
              </w:rPr>
              <w:t>£1,127.8bn</w:t>
            </w:r>
          </w:p>
        </w:tc>
        <w:tc>
          <w:tcPr>
            <w:tcW w:w="1134" w:type="dxa"/>
            <w:vAlign w:val="bottom"/>
          </w:tcPr>
          <w:p w:rsidR="00547926" w:rsidRPr="00577A37" w:rsidRDefault="00547926" w:rsidP="00EA5686">
            <w:pPr>
              <w:spacing w:line="288" w:lineRule="auto"/>
              <w:jc w:val="right"/>
              <w:rPr>
                <w:rFonts w:ascii="Arial" w:hAnsi="Arial" w:cs="Arial"/>
                <w:bCs/>
                <w:sz w:val="16"/>
                <w:szCs w:val="16"/>
              </w:rPr>
            </w:pPr>
            <w:r w:rsidRPr="00577A37">
              <w:rPr>
                <w:rFonts w:ascii="Arial" w:hAnsi="Arial" w:cs="Arial"/>
                <w:bCs/>
                <w:sz w:val="16"/>
                <w:szCs w:val="16"/>
              </w:rPr>
              <w:t>£1,088.6bn</w:t>
            </w:r>
          </w:p>
        </w:tc>
        <w:tc>
          <w:tcPr>
            <w:tcW w:w="1134" w:type="dxa"/>
            <w:vAlign w:val="bottom"/>
          </w:tcPr>
          <w:p w:rsidR="00547926" w:rsidRPr="00577A37" w:rsidRDefault="00547926" w:rsidP="00EA5686">
            <w:pPr>
              <w:spacing w:line="288" w:lineRule="auto"/>
              <w:jc w:val="right"/>
              <w:rPr>
                <w:rFonts w:ascii="Arial" w:hAnsi="Arial" w:cs="Arial"/>
                <w:bCs/>
                <w:sz w:val="16"/>
                <w:szCs w:val="16"/>
              </w:rPr>
            </w:pPr>
            <w:r>
              <w:rPr>
                <w:rFonts w:ascii="Arial" w:hAnsi="Arial" w:cs="Arial"/>
                <w:bCs/>
                <w:sz w:val="16"/>
                <w:szCs w:val="16"/>
              </w:rPr>
              <w:t>4%</w:t>
            </w:r>
          </w:p>
        </w:tc>
        <w:tc>
          <w:tcPr>
            <w:tcW w:w="142" w:type="dxa"/>
            <w:vAlign w:val="bottom"/>
          </w:tcPr>
          <w:p w:rsidR="00547926" w:rsidRPr="00577A37" w:rsidRDefault="00547926" w:rsidP="00EA5686">
            <w:pPr>
              <w:spacing w:line="288" w:lineRule="auto"/>
              <w:jc w:val="right"/>
              <w:rPr>
                <w:rFonts w:ascii="Arial" w:hAnsi="Arial" w:cs="Arial"/>
                <w:bCs/>
                <w:sz w:val="16"/>
                <w:szCs w:val="16"/>
              </w:rPr>
            </w:pPr>
          </w:p>
        </w:tc>
        <w:tc>
          <w:tcPr>
            <w:tcW w:w="1134" w:type="dxa"/>
            <w:vAlign w:val="bottom"/>
          </w:tcPr>
          <w:p w:rsidR="00547926" w:rsidRPr="00577A37" w:rsidRDefault="00547926" w:rsidP="00EA5686">
            <w:pPr>
              <w:spacing w:line="288" w:lineRule="auto"/>
              <w:jc w:val="right"/>
              <w:rPr>
                <w:rFonts w:ascii="Arial" w:hAnsi="Arial" w:cs="Arial"/>
                <w:bCs/>
                <w:sz w:val="16"/>
                <w:szCs w:val="16"/>
              </w:rPr>
            </w:pPr>
            <w:r w:rsidRPr="00577A37">
              <w:rPr>
                <w:rFonts w:ascii="Arial" w:hAnsi="Arial" w:cs="Arial"/>
                <w:bCs/>
                <w:sz w:val="16"/>
                <w:szCs w:val="16"/>
              </w:rPr>
              <w:t>£1,227.2bn</w:t>
            </w:r>
          </w:p>
        </w:tc>
        <w:tc>
          <w:tcPr>
            <w:tcW w:w="1134" w:type="dxa"/>
            <w:vAlign w:val="bottom"/>
          </w:tcPr>
          <w:p w:rsidR="00547926" w:rsidRPr="000D2BF1" w:rsidRDefault="00547926" w:rsidP="00EA5686">
            <w:pPr>
              <w:spacing w:line="288" w:lineRule="auto"/>
              <w:jc w:val="right"/>
              <w:rPr>
                <w:rFonts w:ascii="Arial" w:hAnsi="Arial" w:cs="Arial"/>
                <w:sz w:val="16"/>
                <w:szCs w:val="16"/>
              </w:rPr>
            </w:pPr>
            <w:r>
              <w:rPr>
                <w:rFonts w:ascii="Arial" w:hAnsi="Arial" w:cs="Arial"/>
                <w:sz w:val="16"/>
                <w:szCs w:val="16"/>
              </w:rPr>
              <w:t>(8%)</w:t>
            </w:r>
          </w:p>
        </w:tc>
      </w:tr>
      <w:tr w:rsidR="00547926" w:rsidRPr="00AA42EE" w:rsidTr="00EA5686">
        <w:tblPrEx>
          <w:tblCellMar>
            <w:top w:w="0" w:type="dxa"/>
            <w:left w:w="0" w:type="dxa"/>
            <w:bottom w:w="0" w:type="dxa"/>
            <w:right w:w="0" w:type="dxa"/>
          </w:tblCellMar>
        </w:tblPrEx>
        <w:trPr>
          <w:trHeight w:val="306"/>
        </w:trPr>
        <w:tc>
          <w:tcPr>
            <w:tcW w:w="3260" w:type="dxa"/>
            <w:vAlign w:val="bottom"/>
          </w:tcPr>
          <w:p w:rsidR="00547926" w:rsidRPr="000D2BF1" w:rsidRDefault="00547926" w:rsidP="00EA5686">
            <w:pPr>
              <w:spacing w:line="288" w:lineRule="auto"/>
              <w:rPr>
                <w:rFonts w:ascii="Arial" w:hAnsi="Arial" w:cs="Arial"/>
                <w:sz w:val="16"/>
                <w:szCs w:val="16"/>
              </w:rPr>
            </w:pPr>
            <w:r w:rsidRPr="000D2BF1">
              <w:rPr>
                <w:rFonts w:ascii="Arial" w:hAnsi="Arial" w:cs="Arial"/>
                <w:sz w:val="16"/>
                <w:szCs w:val="16"/>
              </w:rPr>
              <w:t xml:space="preserve">Loan:deposit ratio </w:t>
            </w:r>
            <w:r>
              <w:rPr>
                <w:rFonts w:ascii="Arial" w:hAnsi="Arial" w:cs="Arial"/>
                <w:sz w:val="16"/>
                <w:szCs w:val="16"/>
              </w:rPr>
              <w:t>(gross of provisions)</w:t>
            </w:r>
          </w:p>
        </w:tc>
        <w:tc>
          <w:tcPr>
            <w:tcW w:w="1134" w:type="dxa"/>
            <w:shd w:val="clear" w:color="auto" w:fill="E6E6E6"/>
            <w:vAlign w:val="bottom"/>
          </w:tcPr>
          <w:p w:rsidR="00547926" w:rsidRPr="000D2BF1" w:rsidRDefault="00547926" w:rsidP="00EA5686">
            <w:pPr>
              <w:spacing w:line="288" w:lineRule="auto"/>
              <w:jc w:val="right"/>
              <w:rPr>
                <w:rFonts w:ascii="Arial" w:hAnsi="Arial" w:cs="Arial"/>
                <w:b/>
                <w:sz w:val="16"/>
                <w:szCs w:val="16"/>
              </w:rPr>
            </w:pPr>
            <w:r>
              <w:rPr>
                <w:rFonts w:ascii="Arial" w:hAnsi="Arial" w:cs="Arial"/>
                <w:b/>
                <w:sz w:val="16"/>
                <w:szCs w:val="16"/>
              </w:rPr>
              <w:t>142.3%</w:t>
            </w:r>
          </w:p>
        </w:tc>
        <w:tc>
          <w:tcPr>
            <w:tcW w:w="1134" w:type="dxa"/>
            <w:vAlign w:val="bottom"/>
          </w:tcPr>
          <w:p w:rsidR="00547926" w:rsidRPr="00577A37" w:rsidRDefault="00547926" w:rsidP="00EA5686">
            <w:pPr>
              <w:spacing w:line="288" w:lineRule="auto"/>
              <w:jc w:val="right"/>
              <w:rPr>
                <w:rFonts w:ascii="Arial" w:hAnsi="Arial" w:cs="Arial"/>
                <w:bCs/>
                <w:sz w:val="16"/>
                <w:szCs w:val="16"/>
              </w:rPr>
            </w:pPr>
            <w:r w:rsidRPr="00577A37">
              <w:rPr>
                <w:rFonts w:ascii="Arial" w:hAnsi="Arial" w:cs="Arial"/>
                <w:bCs/>
                <w:sz w:val="16"/>
                <w:szCs w:val="16"/>
              </w:rPr>
              <w:t>144.5%</w:t>
            </w:r>
          </w:p>
        </w:tc>
        <w:tc>
          <w:tcPr>
            <w:tcW w:w="1134" w:type="dxa"/>
            <w:vAlign w:val="bottom"/>
          </w:tcPr>
          <w:p w:rsidR="00547926" w:rsidRPr="00577A37" w:rsidRDefault="00547926" w:rsidP="00EA5686">
            <w:pPr>
              <w:spacing w:line="288" w:lineRule="auto"/>
              <w:jc w:val="right"/>
              <w:rPr>
                <w:rFonts w:ascii="Arial" w:hAnsi="Arial" w:cs="Arial"/>
                <w:bCs/>
                <w:sz w:val="16"/>
                <w:szCs w:val="16"/>
              </w:rPr>
            </w:pPr>
            <w:r>
              <w:rPr>
                <w:rFonts w:ascii="Arial" w:hAnsi="Arial" w:cs="Arial"/>
                <w:bCs/>
                <w:sz w:val="16"/>
                <w:szCs w:val="16"/>
              </w:rPr>
              <w:t>(220bp)</w:t>
            </w:r>
          </w:p>
        </w:tc>
        <w:tc>
          <w:tcPr>
            <w:tcW w:w="142" w:type="dxa"/>
            <w:vAlign w:val="bottom"/>
          </w:tcPr>
          <w:p w:rsidR="00547926" w:rsidRPr="00577A37" w:rsidRDefault="00547926" w:rsidP="00EA5686">
            <w:pPr>
              <w:spacing w:line="288" w:lineRule="auto"/>
              <w:jc w:val="right"/>
              <w:rPr>
                <w:rFonts w:ascii="Arial" w:hAnsi="Arial" w:cs="Arial"/>
                <w:bCs/>
                <w:sz w:val="16"/>
                <w:szCs w:val="16"/>
              </w:rPr>
            </w:pPr>
          </w:p>
        </w:tc>
        <w:tc>
          <w:tcPr>
            <w:tcW w:w="1134" w:type="dxa"/>
            <w:vAlign w:val="bottom"/>
          </w:tcPr>
          <w:p w:rsidR="00547926" w:rsidRPr="00577A37" w:rsidRDefault="00547926" w:rsidP="00EA5686">
            <w:pPr>
              <w:spacing w:line="288" w:lineRule="auto"/>
              <w:jc w:val="right"/>
              <w:rPr>
                <w:rFonts w:ascii="Arial" w:hAnsi="Arial" w:cs="Arial"/>
                <w:bCs/>
                <w:sz w:val="16"/>
                <w:szCs w:val="16"/>
              </w:rPr>
            </w:pPr>
            <w:r w:rsidRPr="00577A37">
              <w:rPr>
                <w:rFonts w:ascii="Arial" w:hAnsi="Arial" w:cs="Arial"/>
                <w:bCs/>
                <w:sz w:val="16"/>
                <w:szCs w:val="16"/>
              </w:rPr>
              <w:t>152.4%</w:t>
            </w:r>
          </w:p>
        </w:tc>
        <w:tc>
          <w:tcPr>
            <w:tcW w:w="1134" w:type="dxa"/>
            <w:vAlign w:val="bottom"/>
          </w:tcPr>
          <w:p w:rsidR="00547926" w:rsidRPr="000D2BF1" w:rsidRDefault="00547926" w:rsidP="00EA5686">
            <w:pPr>
              <w:spacing w:line="288" w:lineRule="auto"/>
              <w:jc w:val="right"/>
              <w:rPr>
                <w:rFonts w:ascii="Arial" w:hAnsi="Arial" w:cs="Arial"/>
                <w:sz w:val="16"/>
                <w:szCs w:val="16"/>
              </w:rPr>
            </w:pPr>
            <w:r>
              <w:rPr>
                <w:rFonts w:ascii="Arial" w:hAnsi="Arial" w:cs="Arial"/>
                <w:sz w:val="16"/>
                <w:szCs w:val="16"/>
              </w:rPr>
              <w:t>(1,010bp)</w:t>
            </w:r>
          </w:p>
        </w:tc>
      </w:tr>
      <w:tr w:rsidR="00547926" w:rsidRPr="00AA42EE" w:rsidTr="00EA5686">
        <w:tblPrEx>
          <w:tblCellMar>
            <w:top w:w="0" w:type="dxa"/>
            <w:left w:w="0" w:type="dxa"/>
            <w:bottom w:w="0" w:type="dxa"/>
            <w:right w:w="0" w:type="dxa"/>
          </w:tblCellMar>
        </w:tblPrEx>
        <w:trPr>
          <w:trHeight w:val="306"/>
        </w:trPr>
        <w:tc>
          <w:tcPr>
            <w:tcW w:w="3260" w:type="dxa"/>
            <w:vAlign w:val="bottom"/>
          </w:tcPr>
          <w:p w:rsidR="00547926" w:rsidRPr="000D2BF1" w:rsidRDefault="00547926" w:rsidP="00EA5686">
            <w:pPr>
              <w:spacing w:line="288" w:lineRule="auto"/>
              <w:rPr>
                <w:rFonts w:ascii="Arial" w:hAnsi="Arial" w:cs="Arial"/>
                <w:sz w:val="16"/>
                <w:szCs w:val="16"/>
              </w:rPr>
            </w:pPr>
            <w:r w:rsidRPr="000D2BF1">
              <w:rPr>
                <w:rFonts w:ascii="Arial" w:hAnsi="Arial" w:cs="Arial"/>
                <w:sz w:val="16"/>
                <w:szCs w:val="16"/>
              </w:rPr>
              <w:t xml:space="preserve">Loan:deposit ratio </w:t>
            </w:r>
            <w:r>
              <w:rPr>
                <w:rFonts w:ascii="Arial" w:hAnsi="Arial" w:cs="Arial"/>
                <w:sz w:val="16"/>
                <w:szCs w:val="16"/>
              </w:rPr>
              <w:t>(net of provisions)</w:t>
            </w:r>
          </w:p>
        </w:tc>
        <w:tc>
          <w:tcPr>
            <w:tcW w:w="1134" w:type="dxa"/>
            <w:shd w:val="clear" w:color="auto" w:fill="E6E6E6"/>
            <w:vAlign w:val="bottom"/>
          </w:tcPr>
          <w:p w:rsidR="00547926" w:rsidRPr="000A54C0" w:rsidRDefault="00547926" w:rsidP="00EA5686">
            <w:pPr>
              <w:spacing w:line="288" w:lineRule="auto"/>
              <w:jc w:val="right"/>
              <w:rPr>
                <w:rFonts w:ascii="Arial" w:hAnsi="Arial" w:cs="Arial"/>
                <w:b/>
                <w:bCs/>
                <w:sz w:val="16"/>
                <w:szCs w:val="16"/>
              </w:rPr>
            </w:pPr>
            <w:r w:rsidRPr="000A54C0">
              <w:rPr>
                <w:rFonts w:ascii="Arial" w:hAnsi="Arial"/>
                <w:b/>
                <w:bCs/>
                <w:sz w:val="16"/>
                <w:szCs w:val="16"/>
              </w:rPr>
              <w:t>138.8%</w:t>
            </w:r>
          </w:p>
        </w:tc>
        <w:tc>
          <w:tcPr>
            <w:tcW w:w="1134" w:type="dxa"/>
            <w:vAlign w:val="bottom"/>
          </w:tcPr>
          <w:p w:rsidR="00547926" w:rsidRPr="00577A37" w:rsidRDefault="00547926" w:rsidP="00EA5686">
            <w:pPr>
              <w:spacing w:line="288" w:lineRule="auto"/>
              <w:jc w:val="right"/>
              <w:rPr>
                <w:rFonts w:ascii="Arial" w:hAnsi="Arial" w:cs="Arial"/>
                <w:bCs/>
                <w:sz w:val="16"/>
                <w:szCs w:val="16"/>
              </w:rPr>
            </w:pPr>
            <w:r w:rsidRPr="000528B2">
              <w:rPr>
                <w:rFonts w:ascii="Arial" w:hAnsi="Arial"/>
                <w:sz w:val="16"/>
                <w:szCs w:val="16"/>
              </w:rPr>
              <w:t>142.9%</w:t>
            </w:r>
          </w:p>
        </w:tc>
        <w:tc>
          <w:tcPr>
            <w:tcW w:w="1134" w:type="dxa"/>
            <w:vAlign w:val="bottom"/>
          </w:tcPr>
          <w:p w:rsidR="00547926" w:rsidRDefault="00547926" w:rsidP="00EA5686">
            <w:pPr>
              <w:spacing w:line="288" w:lineRule="auto"/>
              <w:jc w:val="right"/>
              <w:rPr>
                <w:rFonts w:ascii="Arial" w:hAnsi="Arial" w:cs="Arial"/>
                <w:bCs/>
                <w:sz w:val="16"/>
                <w:szCs w:val="16"/>
              </w:rPr>
            </w:pPr>
            <w:r>
              <w:rPr>
                <w:rFonts w:ascii="Arial" w:hAnsi="Arial" w:cs="Arial"/>
                <w:bCs/>
                <w:sz w:val="16"/>
                <w:szCs w:val="16"/>
              </w:rPr>
              <w:t>(410bp)</w:t>
            </w:r>
          </w:p>
        </w:tc>
        <w:tc>
          <w:tcPr>
            <w:tcW w:w="142" w:type="dxa"/>
            <w:vAlign w:val="bottom"/>
          </w:tcPr>
          <w:p w:rsidR="00547926" w:rsidRPr="00577A37" w:rsidRDefault="00547926" w:rsidP="00EA5686">
            <w:pPr>
              <w:spacing w:line="288" w:lineRule="auto"/>
              <w:jc w:val="right"/>
              <w:rPr>
                <w:rFonts w:ascii="Arial" w:hAnsi="Arial" w:cs="Arial"/>
                <w:bCs/>
                <w:sz w:val="16"/>
                <w:szCs w:val="16"/>
              </w:rPr>
            </w:pPr>
          </w:p>
        </w:tc>
        <w:tc>
          <w:tcPr>
            <w:tcW w:w="1134" w:type="dxa"/>
            <w:vAlign w:val="bottom"/>
          </w:tcPr>
          <w:p w:rsidR="00547926" w:rsidRPr="00577A37" w:rsidRDefault="00547926" w:rsidP="00EA5686">
            <w:pPr>
              <w:spacing w:line="288" w:lineRule="auto"/>
              <w:jc w:val="right"/>
              <w:rPr>
                <w:rFonts w:ascii="Arial" w:hAnsi="Arial" w:cs="Arial"/>
                <w:bCs/>
                <w:sz w:val="16"/>
                <w:szCs w:val="16"/>
              </w:rPr>
            </w:pPr>
            <w:r w:rsidRPr="000528B2">
              <w:rPr>
                <w:rFonts w:ascii="Arial" w:hAnsi="Arial"/>
                <w:sz w:val="16"/>
                <w:szCs w:val="16"/>
              </w:rPr>
              <w:t>150.3%</w:t>
            </w:r>
          </w:p>
        </w:tc>
        <w:tc>
          <w:tcPr>
            <w:tcW w:w="1134" w:type="dxa"/>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(1,150bp)</w:t>
            </w:r>
          </w:p>
        </w:tc>
      </w:tr>
      <w:tr w:rsidR="00547926" w:rsidRPr="00AA42EE" w:rsidTr="00EA5686">
        <w:tblPrEx>
          <w:tblCellMar>
            <w:top w:w="0" w:type="dxa"/>
            <w:left w:w="0" w:type="dxa"/>
            <w:bottom w:w="0" w:type="dxa"/>
            <w:right w:w="0" w:type="dxa"/>
          </w:tblCellMar>
        </w:tblPrEx>
        <w:trPr>
          <w:trHeight w:val="306"/>
        </w:trPr>
        <w:tc>
          <w:tcPr>
            <w:tcW w:w="3260" w:type="dxa"/>
            <w:vAlign w:val="bottom"/>
          </w:tcPr>
          <w:p w:rsidR="00547926" w:rsidRPr="000D2BF1" w:rsidRDefault="00547926" w:rsidP="00EA5686">
            <w:pPr>
              <w:spacing w:line="288" w:lineRule="auto"/>
              <w:rPr>
                <w:rFonts w:ascii="Arial" w:hAnsi="Arial" w:cs="Arial"/>
                <w:sz w:val="16"/>
                <w:szCs w:val="16"/>
              </w:rPr>
            </w:pPr>
            <w:r w:rsidRPr="000D2BF1">
              <w:rPr>
                <w:rFonts w:ascii="Arial" w:hAnsi="Arial" w:cs="Arial"/>
                <w:sz w:val="16"/>
                <w:szCs w:val="16"/>
              </w:rPr>
              <w:t>RWAs</w:t>
            </w:r>
          </w:p>
        </w:tc>
        <w:tc>
          <w:tcPr>
            <w:tcW w:w="1134" w:type="dxa"/>
            <w:shd w:val="clear" w:color="auto" w:fill="E6E6E6"/>
            <w:vAlign w:val="bottom"/>
          </w:tcPr>
          <w:p w:rsidR="00547926" w:rsidRPr="000D2BF1" w:rsidRDefault="00547926" w:rsidP="00EA5686">
            <w:pPr>
              <w:spacing w:line="288" w:lineRule="auto"/>
              <w:jc w:val="right"/>
              <w:rPr>
                <w:rFonts w:ascii="Arial" w:hAnsi="Arial" w:cs="Arial"/>
                <w:b/>
                <w:sz w:val="16"/>
                <w:szCs w:val="16"/>
              </w:rPr>
            </w:pPr>
            <w:r>
              <w:rPr>
                <w:rFonts w:ascii="Arial" w:hAnsi="Arial" w:cs="Arial"/>
                <w:b/>
                <w:sz w:val="16"/>
                <w:szCs w:val="16"/>
              </w:rPr>
              <w:t>£594.7bn</w:t>
            </w:r>
          </w:p>
        </w:tc>
        <w:tc>
          <w:tcPr>
            <w:tcW w:w="1134" w:type="dxa"/>
            <w:vAlign w:val="bottom"/>
          </w:tcPr>
          <w:p w:rsidR="00547926" w:rsidRPr="00577A37" w:rsidRDefault="00547926" w:rsidP="00EA5686">
            <w:pPr>
              <w:spacing w:line="288" w:lineRule="auto"/>
              <w:jc w:val="right"/>
              <w:rPr>
                <w:rFonts w:ascii="Arial" w:hAnsi="Arial" w:cs="Arial"/>
                <w:bCs/>
                <w:sz w:val="16"/>
                <w:szCs w:val="16"/>
              </w:rPr>
            </w:pPr>
            <w:r w:rsidRPr="00577A37">
              <w:rPr>
                <w:rFonts w:ascii="Arial" w:hAnsi="Arial" w:cs="Arial"/>
                <w:bCs/>
                <w:sz w:val="16"/>
                <w:szCs w:val="16"/>
              </w:rPr>
              <w:t>£547.3bn</w:t>
            </w:r>
          </w:p>
        </w:tc>
        <w:tc>
          <w:tcPr>
            <w:tcW w:w="1134" w:type="dxa"/>
            <w:vAlign w:val="bottom"/>
          </w:tcPr>
          <w:p w:rsidR="00547926" w:rsidRPr="00577A37" w:rsidRDefault="00547926" w:rsidP="00EA5686">
            <w:pPr>
              <w:spacing w:line="288" w:lineRule="auto"/>
              <w:jc w:val="right"/>
              <w:rPr>
                <w:rFonts w:ascii="Arial" w:hAnsi="Arial" w:cs="Arial"/>
                <w:bCs/>
                <w:sz w:val="16"/>
                <w:szCs w:val="16"/>
              </w:rPr>
            </w:pPr>
            <w:r>
              <w:rPr>
                <w:rFonts w:ascii="Arial" w:hAnsi="Arial" w:cs="Arial"/>
                <w:bCs/>
                <w:sz w:val="16"/>
                <w:szCs w:val="16"/>
              </w:rPr>
              <w:t>9%</w:t>
            </w:r>
          </w:p>
        </w:tc>
        <w:tc>
          <w:tcPr>
            <w:tcW w:w="142" w:type="dxa"/>
            <w:vAlign w:val="bottom"/>
          </w:tcPr>
          <w:p w:rsidR="00547926" w:rsidRPr="00577A37" w:rsidRDefault="00547926" w:rsidP="00EA5686">
            <w:pPr>
              <w:spacing w:line="288" w:lineRule="auto"/>
              <w:jc w:val="right"/>
              <w:rPr>
                <w:rFonts w:ascii="Arial" w:hAnsi="Arial" w:cs="Arial"/>
                <w:bCs/>
                <w:sz w:val="16"/>
                <w:szCs w:val="16"/>
              </w:rPr>
            </w:pPr>
          </w:p>
        </w:tc>
        <w:tc>
          <w:tcPr>
            <w:tcW w:w="1134" w:type="dxa"/>
            <w:vAlign w:val="bottom"/>
          </w:tcPr>
          <w:p w:rsidR="00547926" w:rsidRPr="00577A37" w:rsidRDefault="00547926" w:rsidP="00EA5686">
            <w:pPr>
              <w:spacing w:line="288" w:lineRule="auto"/>
              <w:jc w:val="right"/>
              <w:rPr>
                <w:rFonts w:ascii="Arial" w:hAnsi="Arial" w:cs="Arial"/>
                <w:bCs/>
                <w:sz w:val="16"/>
                <w:szCs w:val="16"/>
              </w:rPr>
            </w:pPr>
            <w:r w:rsidRPr="00577A37">
              <w:rPr>
                <w:rFonts w:ascii="Arial" w:hAnsi="Arial" w:cs="Arial"/>
                <w:bCs/>
                <w:sz w:val="16"/>
                <w:szCs w:val="16"/>
              </w:rPr>
              <w:t>£577.8bn</w:t>
            </w:r>
          </w:p>
        </w:tc>
        <w:tc>
          <w:tcPr>
            <w:tcW w:w="1134" w:type="dxa"/>
            <w:vAlign w:val="bottom"/>
          </w:tcPr>
          <w:p w:rsidR="00547926" w:rsidRPr="000D2BF1" w:rsidRDefault="00547926" w:rsidP="00EA5686">
            <w:pPr>
              <w:spacing w:line="288" w:lineRule="auto"/>
              <w:jc w:val="right"/>
              <w:rPr>
                <w:rFonts w:ascii="Arial" w:hAnsi="Arial" w:cs="Arial"/>
                <w:sz w:val="16"/>
                <w:szCs w:val="16"/>
              </w:rPr>
            </w:pPr>
            <w:r>
              <w:rPr>
                <w:rFonts w:ascii="Arial" w:hAnsi="Arial" w:cs="Arial"/>
                <w:sz w:val="16"/>
                <w:szCs w:val="16"/>
              </w:rPr>
              <w:t>3%</w:t>
            </w:r>
          </w:p>
        </w:tc>
      </w:tr>
      <w:tr w:rsidR="00547926" w:rsidRPr="00AA42EE" w:rsidTr="00EA5686">
        <w:tblPrEx>
          <w:tblCellMar>
            <w:top w:w="0" w:type="dxa"/>
            <w:left w:w="0" w:type="dxa"/>
            <w:bottom w:w="0" w:type="dxa"/>
            <w:right w:w="0" w:type="dxa"/>
          </w:tblCellMar>
        </w:tblPrEx>
        <w:trPr>
          <w:trHeight w:val="306"/>
        </w:trPr>
        <w:tc>
          <w:tcPr>
            <w:tcW w:w="3260" w:type="dxa"/>
            <w:vAlign w:val="bottom"/>
          </w:tcPr>
          <w:p w:rsidR="00547926" w:rsidRPr="000D2BF1" w:rsidRDefault="00547926" w:rsidP="00EA5686">
            <w:pPr>
              <w:spacing w:line="288" w:lineRule="auto"/>
              <w:rPr>
                <w:rFonts w:ascii="Arial" w:hAnsi="Arial" w:cs="Arial"/>
                <w:sz w:val="16"/>
                <w:szCs w:val="16"/>
              </w:rPr>
            </w:pPr>
            <w:r w:rsidRPr="000D2BF1">
              <w:rPr>
                <w:rFonts w:ascii="Arial" w:hAnsi="Arial" w:cs="Arial"/>
                <w:sz w:val="16"/>
                <w:szCs w:val="16"/>
              </w:rPr>
              <w:t>Total equity</w:t>
            </w:r>
          </w:p>
        </w:tc>
        <w:tc>
          <w:tcPr>
            <w:tcW w:w="1134" w:type="dxa"/>
            <w:shd w:val="clear" w:color="auto" w:fill="E6E6E6"/>
            <w:vAlign w:val="bottom"/>
          </w:tcPr>
          <w:p w:rsidR="00547926" w:rsidRPr="000D2BF1" w:rsidRDefault="00547926" w:rsidP="00EA5686">
            <w:pPr>
              <w:spacing w:line="288" w:lineRule="auto"/>
              <w:jc w:val="right"/>
              <w:rPr>
                <w:rFonts w:ascii="Arial" w:hAnsi="Arial" w:cs="Arial"/>
                <w:b/>
                <w:sz w:val="16"/>
                <w:szCs w:val="16"/>
              </w:rPr>
            </w:pPr>
            <w:r>
              <w:rPr>
                <w:rFonts w:ascii="Arial" w:hAnsi="Arial" w:cs="Arial"/>
                <w:b/>
                <w:sz w:val="16"/>
                <w:szCs w:val="16"/>
              </w:rPr>
              <w:t>£58.9bn</w:t>
            </w:r>
          </w:p>
        </w:tc>
        <w:tc>
          <w:tcPr>
            <w:tcW w:w="1134" w:type="dxa"/>
            <w:vAlign w:val="bottom"/>
          </w:tcPr>
          <w:p w:rsidR="00547926" w:rsidRPr="00577A37" w:rsidRDefault="00547926" w:rsidP="00EA5686">
            <w:pPr>
              <w:spacing w:line="288" w:lineRule="auto"/>
              <w:jc w:val="right"/>
              <w:rPr>
                <w:rFonts w:ascii="Arial" w:hAnsi="Arial" w:cs="Arial"/>
                <w:bCs/>
                <w:sz w:val="16"/>
                <w:szCs w:val="16"/>
              </w:rPr>
            </w:pPr>
            <w:r w:rsidRPr="00577A37">
              <w:rPr>
                <w:rFonts w:ascii="Arial" w:hAnsi="Arial" w:cs="Arial"/>
                <w:bCs/>
                <w:sz w:val="16"/>
                <w:szCs w:val="16"/>
              </w:rPr>
              <w:t>£57.8bn</w:t>
            </w:r>
          </w:p>
        </w:tc>
        <w:tc>
          <w:tcPr>
            <w:tcW w:w="1134" w:type="dxa"/>
            <w:vAlign w:val="bottom"/>
          </w:tcPr>
          <w:p w:rsidR="00547926" w:rsidRPr="00577A37" w:rsidRDefault="00547926" w:rsidP="00EA5686">
            <w:pPr>
              <w:spacing w:line="288" w:lineRule="auto"/>
              <w:jc w:val="right"/>
              <w:rPr>
                <w:rFonts w:ascii="Arial" w:hAnsi="Arial" w:cs="Arial"/>
                <w:bCs/>
                <w:sz w:val="16"/>
                <w:szCs w:val="16"/>
              </w:rPr>
            </w:pPr>
            <w:r>
              <w:rPr>
                <w:rFonts w:ascii="Arial" w:hAnsi="Arial" w:cs="Arial"/>
                <w:bCs/>
                <w:sz w:val="16"/>
                <w:szCs w:val="16"/>
              </w:rPr>
              <w:t>2%</w:t>
            </w:r>
          </w:p>
        </w:tc>
        <w:tc>
          <w:tcPr>
            <w:tcW w:w="142" w:type="dxa"/>
            <w:vAlign w:val="bottom"/>
          </w:tcPr>
          <w:p w:rsidR="00547926" w:rsidRPr="00577A37" w:rsidRDefault="00547926" w:rsidP="00EA5686">
            <w:pPr>
              <w:spacing w:line="288" w:lineRule="auto"/>
              <w:jc w:val="right"/>
              <w:rPr>
                <w:rFonts w:ascii="Arial" w:hAnsi="Arial" w:cs="Arial"/>
                <w:bCs/>
                <w:sz w:val="16"/>
                <w:szCs w:val="16"/>
              </w:rPr>
            </w:pPr>
          </w:p>
        </w:tc>
        <w:tc>
          <w:tcPr>
            <w:tcW w:w="1134" w:type="dxa"/>
            <w:vAlign w:val="bottom"/>
          </w:tcPr>
          <w:p w:rsidR="00547926" w:rsidRPr="00577A37" w:rsidRDefault="00547926" w:rsidP="00EA5686">
            <w:pPr>
              <w:spacing w:line="288" w:lineRule="auto"/>
              <w:jc w:val="right"/>
              <w:rPr>
                <w:rFonts w:ascii="Arial" w:hAnsi="Arial" w:cs="Arial"/>
                <w:bCs/>
                <w:sz w:val="16"/>
                <w:szCs w:val="16"/>
              </w:rPr>
            </w:pPr>
            <w:r w:rsidRPr="00577A37">
              <w:rPr>
                <w:rFonts w:ascii="Arial" w:hAnsi="Arial" w:cs="Arial"/>
                <w:bCs/>
                <w:sz w:val="16"/>
                <w:szCs w:val="16"/>
              </w:rPr>
              <w:t>£64.3bn</w:t>
            </w:r>
          </w:p>
        </w:tc>
        <w:tc>
          <w:tcPr>
            <w:tcW w:w="1134" w:type="dxa"/>
            <w:vAlign w:val="bottom"/>
          </w:tcPr>
          <w:p w:rsidR="00547926" w:rsidRPr="000D2BF1" w:rsidRDefault="00547926" w:rsidP="00EA5686">
            <w:pPr>
              <w:spacing w:line="288" w:lineRule="auto"/>
              <w:jc w:val="right"/>
              <w:rPr>
                <w:rFonts w:ascii="Arial" w:hAnsi="Arial" w:cs="Arial"/>
                <w:sz w:val="16"/>
                <w:szCs w:val="16"/>
              </w:rPr>
            </w:pPr>
            <w:r>
              <w:rPr>
                <w:rFonts w:ascii="Arial" w:hAnsi="Arial" w:cs="Arial"/>
                <w:sz w:val="16"/>
                <w:szCs w:val="16"/>
              </w:rPr>
              <w:t>(8%)</w:t>
            </w:r>
          </w:p>
        </w:tc>
      </w:tr>
      <w:tr w:rsidR="00547926" w:rsidRPr="00AA42EE" w:rsidTr="00EA5686">
        <w:tblPrEx>
          <w:tblCellMar>
            <w:top w:w="0" w:type="dxa"/>
            <w:left w:w="0" w:type="dxa"/>
            <w:bottom w:w="0" w:type="dxa"/>
            <w:right w:w="0" w:type="dxa"/>
          </w:tblCellMar>
        </w:tblPrEx>
        <w:trPr>
          <w:trHeight w:val="306"/>
        </w:trPr>
        <w:tc>
          <w:tcPr>
            <w:tcW w:w="3260" w:type="dxa"/>
            <w:vAlign w:val="bottom"/>
          </w:tcPr>
          <w:p w:rsidR="00547926" w:rsidRPr="000D2BF1" w:rsidRDefault="00547926" w:rsidP="00EA5686">
            <w:pPr>
              <w:spacing w:line="288" w:lineRule="auto"/>
              <w:rPr>
                <w:rFonts w:ascii="Arial" w:hAnsi="Arial" w:cs="Arial"/>
                <w:sz w:val="16"/>
                <w:szCs w:val="16"/>
              </w:rPr>
            </w:pPr>
            <w:r w:rsidRPr="000D2BF1">
              <w:rPr>
                <w:rFonts w:ascii="Arial" w:hAnsi="Arial" w:cs="Arial"/>
                <w:sz w:val="16"/>
                <w:szCs w:val="16"/>
              </w:rPr>
              <w:t>Core Tier 1 ratio</w:t>
            </w:r>
          </w:p>
        </w:tc>
        <w:tc>
          <w:tcPr>
            <w:tcW w:w="1134" w:type="dxa"/>
            <w:shd w:val="clear" w:color="auto" w:fill="E6E6E6"/>
            <w:vAlign w:val="bottom"/>
          </w:tcPr>
          <w:p w:rsidR="00547926" w:rsidRPr="000D2BF1" w:rsidRDefault="00547926" w:rsidP="00EA5686">
            <w:pPr>
              <w:spacing w:line="288" w:lineRule="auto"/>
              <w:jc w:val="right"/>
              <w:rPr>
                <w:rFonts w:ascii="Arial" w:hAnsi="Arial" w:cs="Arial"/>
                <w:b/>
                <w:sz w:val="16"/>
                <w:szCs w:val="16"/>
              </w:rPr>
            </w:pPr>
            <w:r>
              <w:rPr>
                <w:rFonts w:ascii="Arial" w:hAnsi="Arial" w:cs="Arial"/>
                <w:b/>
                <w:sz w:val="16"/>
                <w:szCs w:val="16"/>
              </w:rPr>
              <w:t>5.5%</w:t>
            </w:r>
          </w:p>
        </w:tc>
        <w:tc>
          <w:tcPr>
            <w:tcW w:w="1134" w:type="dxa"/>
            <w:vAlign w:val="bottom"/>
          </w:tcPr>
          <w:p w:rsidR="00547926" w:rsidRPr="00577A37" w:rsidRDefault="00547926" w:rsidP="00EA5686">
            <w:pPr>
              <w:spacing w:line="288" w:lineRule="auto"/>
              <w:jc w:val="right"/>
              <w:rPr>
                <w:rFonts w:ascii="Arial" w:hAnsi="Arial" w:cs="Arial"/>
                <w:bCs/>
                <w:sz w:val="16"/>
                <w:szCs w:val="16"/>
              </w:rPr>
            </w:pPr>
            <w:r w:rsidRPr="00577A37">
              <w:rPr>
                <w:rFonts w:ascii="Arial" w:hAnsi="Arial" w:cs="Arial"/>
                <w:bCs/>
                <w:sz w:val="16"/>
                <w:szCs w:val="16"/>
              </w:rPr>
              <w:t>6.4%</w:t>
            </w:r>
          </w:p>
        </w:tc>
        <w:tc>
          <w:tcPr>
            <w:tcW w:w="1134" w:type="dxa"/>
            <w:vAlign w:val="bottom"/>
          </w:tcPr>
          <w:p w:rsidR="00547926" w:rsidRPr="00577A37" w:rsidRDefault="00547926" w:rsidP="00EA5686">
            <w:pPr>
              <w:spacing w:line="288" w:lineRule="auto"/>
              <w:jc w:val="right"/>
              <w:rPr>
                <w:rFonts w:ascii="Arial" w:hAnsi="Arial" w:cs="Arial"/>
                <w:bCs/>
                <w:sz w:val="16"/>
                <w:szCs w:val="16"/>
              </w:rPr>
            </w:pPr>
            <w:r>
              <w:rPr>
                <w:rFonts w:ascii="Arial" w:hAnsi="Arial" w:cs="Arial"/>
                <w:bCs/>
                <w:sz w:val="16"/>
                <w:szCs w:val="16"/>
              </w:rPr>
              <w:t>(90bp)</w:t>
            </w:r>
          </w:p>
        </w:tc>
        <w:tc>
          <w:tcPr>
            <w:tcW w:w="142" w:type="dxa"/>
            <w:vAlign w:val="bottom"/>
          </w:tcPr>
          <w:p w:rsidR="00547926" w:rsidRPr="00577A37" w:rsidRDefault="00547926" w:rsidP="00EA5686">
            <w:pPr>
              <w:spacing w:line="288" w:lineRule="auto"/>
              <w:jc w:val="right"/>
              <w:rPr>
                <w:rFonts w:ascii="Arial" w:hAnsi="Arial" w:cs="Arial"/>
                <w:bCs/>
                <w:sz w:val="16"/>
                <w:szCs w:val="16"/>
              </w:rPr>
            </w:pPr>
          </w:p>
        </w:tc>
        <w:tc>
          <w:tcPr>
            <w:tcW w:w="1134" w:type="dxa"/>
            <w:vAlign w:val="bottom"/>
          </w:tcPr>
          <w:p w:rsidR="00547926" w:rsidRPr="00577A37" w:rsidRDefault="00547926" w:rsidP="00EA5686">
            <w:pPr>
              <w:spacing w:line="288" w:lineRule="auto"/>
              <w:jc w:val="right"/>
              <w:rPr>
                <w:rFonts w:ascii="Arial" w:hAnsi="Arial" w:cs="Arial"/>
                <w:bCs/>
                <w:sz w:val="16"/>
                <w:szCs w:val="16"/>
              </w:rPr>
            </w:pPr>
            <w:r w:rsidRPr="00577A37">
              <w:rPr>
                <w:rFonts w:ascii="Arial" w:hAnsi="Arial" w:cs="Arial"/>
                <w:bCs/>
                <w:sz w:val="16"/>
                <w:szCs w:val="16"/>
              </w:rPr>
              <w:t>5.9%</w:t>
            </w:r>
          </w:p>
        </w:tc>
        <w:tc>
          <w:tcPr>
            <w:tcW w:w="1134" w:type="dxa"/>
            <w:vAlign w:val="bottom"/>
          </w:tcPr>
          <w:p w:rsidR="00547926" w:rsidRPr="000D2BF1" w:rsidRDefault="00547926" w:rsidP="00EA5686">
            <w:pPr>
              <w:spacing w:line="288" w:lineRule="auto"/>
              <w:jc w:val="right"/>
              <w:rPr>
                <w:rFonts w:ascii="Arial" w:hAnsi="Arial" w:cs="Arial"/>
                <w:sz w:val="16"/>
                <w:szCs w:val="16"/>
              </w:rPr>
            </w:pPr>
            <w:r>
              <w:rPr>
                <w:rFonts w:ascii="Arial" w:hAnsi="Arial" w:cs="Arial"/>
                <w:sz w:val="16"/>
                <w:szCs w:val="16"/>
              </w:rPr>
              <w:t>(40bp)</w:t>
            </w:r>
          </w:p>
        </w:tc>
      </w:tr>
      <w:tr w:rsidR="00547926" w:rsidRPr="00AA42EE" w:rsidTr="00EA5686">
        <w:tblPrEx>
          <w:tblCellMar>
            <w:top w:w="0" w:type="dxa"/>
            <w:left w:w="0" w:type="dxa"/>
            <w:bottom w:w="0" w:type="dxa"/>
            <w:right w:w="0" w:type="dxa"/>
          </w:tblCellMar>
        </w:tblPrEx>
        <w:trPr>
          <w:trHeight w:val="306"/>
        </w:trPr>
        <w:tc>
          <w:tcPr>
            <w:tcW w:w="3260" w:type="dxa"/>
            <w:vAlign w:val="bottom"/>
          </w:tcPr>
          <w:p w:rsidR="00547926" w:rsidRPr="000D2BF1" w:rsidRDefault="00547926" w:rsidP="00EA5686">
            <w:pPr>
              <w:spacing w:line="288" w:lineRule="auto"/>
              <w:rPr>
                <w:rFonts w:ascii="Arial" w:hAnsi="Arial" w:cs="Arial"/>
                <w:sz w:val="16"/>
                <w:szCs w:val="16"/>
              </w:rPr>
            </w:pPr>
            <w:r w:rsidRPr="000D2BF1">
              <w:rPr>
                <w:rFonts w:ascii="Arial" w:hAnsi="Arial" w:cs="Arial"/>
                <w:sz w:val="16"/>
                <w:szCs w:val="16"/>
              </w:rPr>
              <w:t>Tier 1 ratio</w:t>
            </w:r>
          </w:p>
        </w:tc>
        <w:tc>
          <w:tcPr>
            <w:tcW w:w="1134" w:type="dxa"/>
            <w:shd w:val="clear" w:color="auto" w:fill="E6E6E6"/>
            <w:vAlign w:val="bottom"/>
          </w:tcPr>
          <w:p w:rsidR="00547926" w:rsidRPr="000D2BF1" w:rsidRDefault="00547926" w:rsidP="00EA5686">
            <w:pPr>
              <w:spacing w:line="288" w:lineRule="auto"/>
              <w:jc w:val="right"/>
              <w:rPr>
                <w:rFonts w:ascii="Arial" w:hAnsi="Arial" w:cs="Arial"/>
                <w:b/>
                <w:sz w:val="16"/>
                <w:szCs w:val="16"/>
              </w:rPr>
            </w:pPr>
            <w:r>
              <w:rPr>
                <w:rFonts w:ascii="Arial" w:hAnsi="Arial" w:cs="Arial"/>
                <w:b/>
                <w:sz w:val="16"/>
                <w:szCs w:val="16"/>
              </w:rPr>
              <w:t>8.0%</w:t>
            </w:r>
          </w:p>
        </w:tc>
        <w:tc>
          <w:tcPr>
            <w:tcW w:w="1134" w:type="dxa"/>
            <w:vAlign w:val="bottom"/>
          </w:tcPr>
          <w:p w:rsidR="00547926" w:rsidRPr="00577A37" w:rsidRDefault="00547926" w:rsidP="00EA5686">
            <w:pPr>
              <w:spacing w:line="288" w:lineRule="auto"/>
              <w:jc w:val="right"/>
              <w:rPr>
                <w:rFonts w:ascii="Arial" w:hAnsi="Arial" w:cs="Arial"/>
                <w:bCs/>
                <w:sz w:val="16"/>
                <w:szCs w:val="16"/>
              </w:rPr>
            </w:pPr>
            <w:r w:rsidRPr="00577A37">
              <w:rPr>
                <w:rFonts w:ascii="Arial" w:hAnsi="Arial" w:cs="Arial"/>
                <w:bCs/>
                <w:sz w:val="16"/>
                <w:szCs w:val="16"/>
              </w:rPr>
              <w:t>9.0%</w:t>
            </w:r>
          </w:p>
        </w:tc>
        <w:tc>
          <w:tcPr>
            <w:tcW w:w="1134" w:type="dxa"/>
            <w:vAlign w:val="bottom"/>
          </w:tcPr>
          <w:p w:rsidR="00547926" w:rsidRPr="00577A37" w:rsidRDefault="00547926" w:rsidP="00EA5686">
            <w:pPr>
              <w:spacing w:line="288" w:lineRule="auto"/>
              <w:jc w:val="right"/>
              <w:rPr>
                <w:rFonts w:ascii="Arial" w:hAnsi="Arial" w:cs="Arial"/>
                <w:bCs/>
                <w:sz w:val="16"/>
                <w:szCs w:val="16"/>
              </w:rPr>
            </w:pPr>
            <w:r>
              <w:rPr>
                <w:rFonts w:ascii="Arial" w:hAnsi="Arial" w:cs="Arial"/>
                <w:bCs/>
                <w:sz w:val="16"/>
                <w:szCs w:val="16"/>
              </w:rPr>
              <w:t>(100bp)</w:t>
            </w:r>
          </w:p>
        </w:tc>
        <w:tc>
          <w:tcPr>
            <w:tcW w:w="142" w:type="dxa"/>
            <w:vAlign w:val="bottom"/>
          </w:tcPr>
          <w:p w:rsidR="00547926" w:rsidRPr="00577A37" w:rsidRDefault="00547926" w:rsidP="00EA5686">
            <w:pPr>
              <w:spacing w:line="288" w:lineRule="auto"/>
              <w:jc w:val="right"/>
              <w:rPr>
                <w:rFonts w:ascii="Arial" w:hAnsi="Arial" w:cs="Arial"/>
                <w:bCs/>
                <w:sz w:val="16"/>
                <w:szCs w:val="16"/>
              </w:rPr>
            </w:pPr>
          </w:p>
        </w:tc>
        <w:tc>
          <w:tcPr>
            <w:tcW w:w="1134" w:type="dxa"/>
            <w:vAlign w:val="bottom"/>
          </w:tcPr>
          <w:p w:rsidR="00547926" w:rsidRPr="00577A37" w:rsidRDefault="00547926" w:rsidP="00EA5686">
            <w:pPr>
              <w:spacing w:line="288" w:lineRule="auto"/>
              <w:jc w:val="right"/>
              <w:rPr>
                <w:rFonts w:ascii="Arial" w:hAnsi="Arial" w:cs="Arial"/>
                <w:bCs/>
                <w:sz w:val="16"/>
                <w:szCs w:val="16"/>
              </w:rPr>
            </w:pPr>
            <w:r w:rsidRPr="00577A37">
              <w:rPr>
                <w:rFonts w:ascii="Arial" w:hAnsi="Arial" w:cs="Arial"/>
                <w:bCs/>
                <w:sz w:val="16"/>
                <w:szCs w:val="16"/>
              </w:rPr>
              <w:t>9.9%</w:t>
            </w:r>
          </w:p>
        </w:tc>
        <w:tc>
          <w:tcPr>
            <w:tcW w:w="1134" w:type="dxa"/>
            <w:vAlign w:val="bottom"/>
          </w:tcPr>
          <w:p w:rsidR="00547926" w:rsidRPr="000D2BF1" w:rsidRDefault="00547926" w:rsidP="00EA5686">
            <w:pPr>
              <w:spacing w:line="288" w:lineRule="auto"/>
              <w:jc w:val="right"/>
              <w:rPr>
                <w:rFonts w:ascii="Arial" w:hAnsi="Arial" w:cs="Arial"/>
                <w:sz w:val="16"/>
                <w:szCs w:val="16"/>
              </w:rPr>
            </w:pPr>
            <w:r>
              <w:rPr>
                <w:rFonts w:ascii="Arial" w:hAnsi="Arial" w:cs="Arial"/>
                <w:sz w:val="16"/>
                <w:szCs w:val="16"/>
              </w:rPr>
              <w:t>(190bp)</w:t>
            </w:r>
          </w:p>
        </w:tc>
      </w:tr>
      <w:tr w:rsidR="00547926" w:rsidRPr="00AA42EE" w:rsidTr="00EA5686">
        <w:tblPrEx>
          <w:tblCellMar>
            <w:top w:w="0" w:type="dxa"/>
            <w:left w:w="0" w:type="dxa"/>
            <w:bottom w:w="0" w:type="dxa"/>
            <w:right w:w="0" w:type="dxa"/>
          </w:tblCellMar>
        </w:tblPrEx>
        <w:trPr>
          <w:trHeight w:val="306"/>
        </w:trPr>
        <w:tc>
          <w:tcPr>
            <w:tcW w:w="3260" w:type="dxa"/>
            <w:vAlign w:val="bottom"/>
          </w:tcPr>
          <w:p w:rsidR="00547926" w:rsidRPr="000D2BF1" w:rsidRDefault="00547926" w:rsidP="00EA5686">
            <w:pPr>
              <w:spacing w:line="288" w:lineRule="auto"/>
              <w:rPr>
                <w:rFonts w:ascii="Arial" w:hAnsi="Arial" w:cs="Arial"/>
                <w:sz w:val="16"/>
                <w:szCs w:val="16"/>
              </w:rPr>
            </w:pPr>
            <w:r w:rsidRPr="000D2BF1">
              <w:rPr>
                <w:rFonts w:ascii="Arial" w:hAnsi="Arial" w:cs="Arial"/>
                <w:sz w:val="16"/>
                <w:szCs w:val="16"/>
              </w:rPr>
              <w:t>Tier 1 leverage ratio (</w:t>
            </w:r>
            <w:r>
              <w:rPr>
                <w:rFonts w:ascii="Arial" w:hAnsi="Arial" w:cs="Arial"/>
                <w:sz w:val="16"/>
                <w:szCs w:val="16"/>
              </w:rPr>
              <w:t>12</w:t>
            </w:r>
            <w:r w:rsidRPr="000D2BF1">
              <w:rPr>
                <w:rFonts w:ascii="Arial" w:hAnsi="Arial" w:cs="Arial"/>
                <w:sz w:val="16"/>
                <w:szCs w:val="16"/>
              </w:rPr>
              <w:t>)</w:t>
            </w:r>
          </w:p>
        </w:tc>
        <w:tc>
          <w:tcPr>
            <w:tcW w:w="1134" w:type="dxa"/>
            <w:shd w:val="clear" w:color="auto" w:fill="E6E6E6"/>
            <w:vAlign w:val="bottom"/>
          </w:tcPr>
          <w:p w:rsidR="00547926" w:rsidRPr="000D2BF1" w:rsidRDefault="00547926" w:rsidP="00EA5686">
            <w:pPr>
              <w:spacing w:line="288" w:lineRule="auto"/>
              <w:jc w:val="right"/>
              <w:rPr>
                <w:rFonts w:ascii="Arial" w:hAnsi="Arial" w:cs="Arial"/>
                <w:b/>
                <w:sz w:val="16"/>
                <w:szCs w:val="16"/>
              </w:rPr>
            </w:pPr>
            <w:r>
              <w:rPr>
                <w:rFonts w:ascii="Arial" w:hAnsi="Arial" w:cs="Arial"/>
                <w:b/>
                <w:sz w:val="16"/>
                <w:szCs w:val="16"/>
              </w:rPr>
              <w:t>23.4x</w:t>
            </w:r>
          </w:p>
        </w:tc>
        <w:tc>
          <w:tcPr>
            <w:tcW w:w="1134" w:type="dxa"/>
            <w:vAlign w:val="bottom"/>
          </w:tcPr>
          <w:p w:rsidR="00547926" w:rsidRPr="00577A37" w:rsidRDefault="00547926" w:rsidP="00EA5686">
            <w:pPr>
              <w:spacing w:line="288" w:lineRule="auto"/>
              <w:jc w:val="right"/>
              <w:rPr>
                <w:rFonts w:ascii="Arial" w:hAnsi="Arial" w:cs="Arial"/>
                <w:bCs/>
                <w:sz w:val="16"/>
                <w:szCs w:val="16"/>
              </w:rPr>
            </w:pPr>
            <w:r w:rsidRPr="00577A37">
              <w:rPr>
                <w:rFonts w:ascii="Arial" w:hAnsi="Arial" w:cs="Arial"/>
                <w:bCs/>
                <w:sz w:val="16"/>
                <w:szCs w:val="16"/>
              </w:rPr>
              <w:t>21.7x</w:t>
            </w:r>
          </w:p>
        </w:tc>
        <w:tc>
          <w:tcPr>
            <w:tcW w:w="1134" w:type="dxa"/>
            <w:vAlign w:val="bottom"/>
          </w:tcPr>
          <w:p w:rsidR="00547926" w:rsidRPr="00577A37" w:rsidRDefault="00547926" w:rsidP="00EA5686">
            <w:pPr>
              <w:spacing w:line="288" w:lineRule="auto"/>
              <w:jc w:val="right"/>
              <w:rPr>
                <w:rFonts w:ascii="Arial" w:hAnsi="Arial" w:cs="Arial"/>
                <w:bCs/>
                <w:sz w:val="16"/>
                <w:szCs w:val="16"/>
              </w:rPr>
            </w:pPr>
            <w:r>
              <w:rPr>
                <w:rFonts w:ascii="Arial" w:hAnsi="Arial" w:cs="Arial"/>
                <w:bCs/>
                <w:sz w:val="16"/>
                <w:szCs w:val="16"/>
              </w:rPr>
              <w:t>8%</w:t>
            </w:r>
          </w:p>
        </w:tc>
        <w:tc>
          <w:tcPr>
            <w:tcW w:w="142" w:type="dxa"/>
            <w:vAlign w:val="bottom"/>
          </w:tcPr>
          <w:p w:rsidR="00547926" w:rsidRPr="00577A37" w:rsidRDefault="00547926" w:rsidP="00EA5686">
            <w:pPr>
              <w:spacing w:line="288" w:lineRule="auto"/>
              <w:jc w:val="right"/>
              <w:rPr>
                <w:rFonts w:ascii="Arial" w:hAnsi="Arial" w:cs="Arial"/>
                <w:bCs/>
                <w:sz w:val="16"/>
                <w:szCs w:val="16"/>
              </w:rPr>
            </w:pPr>
          </w:p>
        </w:tc>
        <w:tc>
          <w:tcPr>
            <w:tcW w:w="1134" w:type="dxa"/>
            <w:vAlign w:val="bottom"/>
          </w:tcPr>
          <w:p w:rsidR="00547926" w:rsidRPr="00577A37" w:rsidRDefault="00547926" w:rsidP="00EA5686">
            <w:pPr>
              <w:spacing w:line="288" w:lineRule="auto"/>
              <w:jc w:val="right"/>
              <w:rPr>
                <w:rFonts w:ascii="Arial" w:hAnsi="Arial" w:cs="Arial"/>
                <w:bCs/>
                <w:sz w:val="16"/>
                <w:szCs w:val="16"/>
              </w:rPr>
            </w:pPr>
            <w:r w:rsidRPr="00577A37">
              <w:rPr>
                <w:rFonts w:ascii="Arial" w:hAnsi="Arial" w:cs="Arial"/>
                <w:bCs/>
                <w:sz w:val="16"/>
                <w:szCs w:val="16"/>
              </w:rPr>
              <w:t>21.2x</w:t>
            </w:r>
          </w:p>
        </w:tc>
        <w:tc>
          <w:tcPr>
            <w:tcW w:w="1134" w:type="dxa"/>
            <w:vAlign w:val="bottom"/>
          </w:tcPr>
          <w:p w:rsidR="00547926" w:rsidRPr="000D2BF1" w:rsidRDefault="00547926" w:rsidP="00EA5686">
            <w:pPr>
              <w:spacing w:line="288" w:lineRule="auto"/>
              <w:jc w:val="right"/>
              <w:rPr>
                <w:rFonts w:ascii="Arial" w:hAnsi="Arial" w:cs="Arial"/>
                <w:sz w:val="16"/>
                <w:szCs w:val="16"/>
              </w:rPr>
            </w:pPr>
            <w:r>
              <w:rPr>
                <w:rFonts w:ascii="Arial" w:hAnsi="Arial" w:cs="Arial"/>
                <w:sz w:val="16"/>
                <w:szCs w:val="16"/>
              </w:rPr>
              <w:t>10%</w:t>
            </w:r>
          </w:p>
        </w:tc>
      </w:tr>
      <w:tr w:rsidR="00547926" w:rsidRPr="00AA42EE" w:rsidTr="00EA5686">
        <w:tblPrEx>
          <w:tblCellMar>
            <w:top w:w="0" w:type="dxa"/>
            <w:left w:w="0" w:type="dxa"/>
            <w:bottom w:w="0" w:type="dxa"/>
            <w:right w:w="0" w:type="dxa"/>
          </w:tblCellMar>
        </w:tblPrEx>
        <w:trPr>
          <w:trHeight w:val="306"/>
        </w:trPr>
        <w:tc>
          <w:tcPr>
            <w:tcW w:w="3260" w:type="dxa"/>
            <w:vAlign w:val="bottom"/>
          </w:tcPr>
          <w:p w:rsidR="00547926" w:rsidRPr="000D2BF1" w:rsidRDefault="00547926" w:rsidP="00EA5686">
            <w:pPr>
              <w:spacing w:line="288" w:lineRule="auto"/>
              <w:rPr>
                <w:rFonts w:ascii="Arial" w:hAnsi="Arial" w:cs="Arial"/>
                <w:sz w:val="16"/>
                <w:szCs w:val="16"/>
              </w:rPr>
            </w:pPr>
            <w:r w:rsidRPr="000D2BF1">
              <w:rPr>
                <w:rFonts w:ascii="Arial" w:hAnsi="Arial" w:cs="Arial"/>
                <w:sz w:val="16"/>
                <w:szCs w:val="16"/>
              </w:rPr>
              <w:t>Tangible equity leverage ratio (</w:t>
            </w:r>
            <w:r>
              <w:rPr>
                <w:rFonts w:ascii="Arial" w:hAnsi="Arial" w:cs="Arial"/>
                <w:sz w:val="16"/>
                <w:szCs w:val="16"/>
              </w:rPr>
              <w:t>13</w:t>
            </w:r>
            <w:r w:rsidRPr="000D2BF1">
              <w:rPr>
                <w:rFonts w:ascii="Arial" w:hAnsi="Arial" w:cs="Arial"/>
                <w:sz w:val="16"/>
                <w:szCs w:val="16"/>
              </w:rPr>
              <w:t>)</w:t>
            </w:r>
          </w:p>
        </w:tc>
        <w:tc>
          <w:tcPr>
            <w:tcW w:w="1134" w:type="dxa"/>
            <w:shd w:val="clear" w:color="auto" w:fill="E6E6E6"/>
            <w:vAlign w:val="bottom"/>
          </w:tcPr>
          <w:p w:rsidR="00547926" w:rsidRPr="000D2BF1" w:rsidRDefault="00547926" w:rsidP="00EA5686">
            <w:pPr>
              <w:spacing w:line="288" w:lineRule="auto"/>
              <w:jc w:val="right"/>
              <w:rPr>
                <w:rFonts w:ascii="Arial" w:hAnsi="Arial" w:cs="Arial"/>
                <w:b/>
                <w:sz w:val="16"/>
                <w:szCs w:val="16"/>
              </w:rPr>
            </w:pPr>
            <w:r>
              <w:rPr>
                <w:rFonts w:ascii="Arial" w:hAnsi="Arial" w:cs="Arial"/>
                <w:b/>
                <w:sz w:val="16"/>
                <w:szCs w:val="16"/>
              </w:rPr>
              <w:t>3.0%</w:t>
            </w:r>
          </w:p>
        </w:tc>
        <w:tc>
          <w:tcPr>
            <w:tcW w:w="1134" w:type="dxa"/>
            <w:vAlign w:val="bottom"/>
          </w:tcPr>
          <w:p w:rsidR="00547926" w:rsidRPr="00577A37" w:rsidRDefault="00547926" w:rsidP="00EA5686">
            <w:pPr>
              <w:spacing w:line="288" w:lineRule="auto"/>
              <w:jc w:val="right"/>
              <w:rPr>
                <w:rFonts w:ascii="Arial" w:hAnsi="Arial" w:cs="Arial"/>
                <w:bCs/>
                <w:sz w:val="16"/>
                <w:szCs w:val="16"/>
              </w:rPr>
            </w:pPr>
            <w:r w:rsidRPr="00577A37">
              <w:rPr>
                <w:rFonts w:ascii="Arial" w:hAnsi="Arial" w:cs="Arial"/>
                <w:bCs/>
                <w:sz w:val="16"/>
                <w:szCs w:val="16"/>
              </w:rPr>
              <w:t>3.0%</w:t>
            </w:r>
          </w:p>
        </w:tc>
        <w:tc>
          <w:tcPr>
            <w:tcW w:w="1134" w:type="dxa"/>
            <w:vAlign w:val="bottom"/>
          </w:tcPr>
          <w:p w:rsidR="00547926" w:rsidRPr="00577A37" w:rsidRDefault="00547926" w:rsidP="00EA5686">
            <w:pPr>
              <w:spacing w:line="288" w:lineRule="auto"/>
              <w:jc w:val="right"/>
              <w:rPr>
                <w:rFonts w:ascii="Arial" w:hAnsi="Arial" w:cs="Arial"/>
                <w:bCs/>
                <w:sz w:val="16"/>
                <w:szCs w:val="16"/>
              </w:rPr>
            </w:pPr>
            <w:r>
              <w:rPr>
                <w:rFonts w:ascii="Arial" w:hAnsi="Arial" w:cs="Arial"/>
                <w:bCs/>
                <w:sz w:val="16"/>
                <w:szCs w:val="16"/>
              </w:rPr>
              <w:t>- </w:t>
            </w:r>
          </w:p>
        </w:tc>
        <w:tc>
          <w:tcPr>
            <w:tcW w:w="142" w:type="dxa"/>
            <w:vAlign w:val="bottom"/>
          </w:tcPr>
          <w:p w:rsidR="00547926" w:rsidRPr="00577A37" w:rsidRDefault="00547926" w:rsidP="00EA5686">
            <w:pPr>
              <w:spacing w:line="288" w:lineRule="auto"/>
              <w:jc w:val="right"/>
              <w:rPr>
                <w:rFonts w:ascii="Arial" w:hAnsi="Arial" w:cs="Arial"/>
                <w:bCs/>
                <w:sz w:val="16"/>
                <w:szCs w:val="16"/>
              </w:rPr>
            </w:pPr>
          </w:p>
        </w:tc>
        <w:tc>
          <w:tcPr>
            <w:tcW w:w="1134" w:type="dxa"/>
            <w:vAlign w:val="bottom"/>
          </w:tcPr>
          <w:p w:rsidR="00547926" w:rsidRPr="00577A37" w:rsidRDefault="00547926" w:rsidP="00EA5686">
            <w:pPr>
              <w:spacing w:line="288" w:lineRule="auto"/>
              <w:jc w:val="right"/>
              <w:rPr>
                <w:rFonts w:ascii="Arial" w:hAnsi="Arial" w:cs="Arial"/>
                <w:bCs/>
                <w:sz w:val="16"/>
                <w:szCs w:val="16"/>
              </w:rPr>
            </w:pPr>
            <w:r w:rsidRPr="00577A37">
              <w:rPr>
                <w:rFonts w:ascii="Arial" w:hAnsi="Arial" w:cs="Arial"/>
                <w:bCs/>
                <w:sz w:val="16"/>
                <w:szCs w:val="16"/>
              </w:rPr>
              <w:t>2.4%</w:t>
            </w:r>
          </w:p>
        </w:tc>
        <w:tc>
          <w:tcPr>
            <w:tcW w:w="1134" w:type="dxa"/>
            <w:vAlign w:val="bottom"/>
          </w:tcPr>
          <w:p w:rsidR="00547926" w:rsidRPr="000D2BF1" w:rsidRDefault="00547926" w:rsidP="00EA5686">
            <w:pPr>
              <w:spacing w:line="288" w:lineRule="auto"/>
              <w:jc w:val="right"/>
              <w:rPr>
                <w:rFonts w:ascii="Arial" w:hAnsi="Arial" w:cs="Arial"/>
                <w:sz w:val="16"/>
                <w:szCs w:val="16"/>
              </w:rPr>
            </w:pPr>
            <w:r>
              <w:rPr>
                <w:rFonts w:ascii="Arial" w:hAnsi="Arial" w:cs="Arial"/>
                <w:sz w:val="16"/>
                <w:szCs w:val="16"/>
              </w:rPr>
              <w:t>60bp</w:t>
            </w:r>
          </w:p>
        </w:tc>
      </w:tr>
      <w:tr w:rsidR="00547926" w:rsidRPr="00AA42EE" w:rsidTr="00EA5686">
        <w:tblPrEx>
          <w:tblCellMar>
            <w:top w:w="0" w:type="dxa"/>
            <w:left w:w="0" w:type="dxa"/>
            <w:bottom w:w="0" w:type="dxa"/>
            <w:right w:w="0" w:type="dxa"/>
          </w:tblCellMar>
        </w:tblPrEx>
        <w:trPr>
          <w:trHeight w:val="306"/>
        </w:trPr>
        <w:tc>
          <w:tcPr>
            <w:tcW w:w="3260" w:type="dxa"/>
            <w:tcBorders>
              <w:bottom w:val="single" w:sz="4" w:space="0" w:color="003366"/>
            </w:tcBorders>
            <w:vAlign w:val="bottom"/>
          </w:tcPr>
          <w:p w:rsidR="00547926" w:rsidRPr="000D2BF1" w:rsidRDefault="00547926" w:rsidP="00EA5686">
            <w:pPr>
              <w:spacing w:line="288" w:lineRule="auto"/>
              <w:rPr>
                <w:rFonts w:ascii="Arial" w:hAnsi="Arial" w:cs="Arial"/>
                <w:sz w:val="16"/>
                <w:szCs w:val="16"/>
              </w:rPr>
            </w:pPr>
            <w:r w:rsidRPr="000D2BF1">
              <w:rPr>
                <w:rFonts w:ascii="Arial" w:hAnsi="Arial" w:cs="Arial"/>
                <w:sz w:val="16"/>
                <w:szCs w:val="16"/>
              </w:rPr>
              <w:t>Net tangible equity per share</w:t>
            </w:r>
          </w:p>
        </w:tc>
        <w:tc>
          <w:tcPr>
            <w:tcW w:w="1134" w:type="dxa"/>
            <w:tcBorders>
              <w:bottom w:val="single" w:sz="4" w:space="0" w:color="003366"/>
            </w:tcBorders>
            <w:shd w:val="clear" w:color="auto" w:fill="E6E6E6"/>
            <w:vAlign w:val="bottom"/>
          </w:tcPr>
          <w:p w:rsidR="00547926" w:rsidRPr="000D2BF1" w:rsidRDefault="00547926" w:rsidP="00EA5686">
            <w:pPr>
              <w:spacing w:line="288" w:lineRule="auto"/>
              <w:jc w:val="right"/>
              <w:rPr>
                <w:rFonts w:ascii="Arial" w:hAnsi="Arial" w:cs="Arial"/>
                <w:b/>
                <w:sz w:val="16"/>
                <w:szCs w:val="16"/>
              </w:rPr>
            </w:pPr>
            <w:r>
              <w:rPr>
                <w:rFonts w:ascii="Arial" w:hAnsi="Arial" w:cs="Arial"/>
                <w:b/>
                <w:sz w:val="16"/>
                <w:szCs w:val="16"/>
              </w:rPr>
              <w:t>59.4p</w:t>
            </w:r>
          </w:p>
        </w:tc>
        <w:tc>
          <w:tcPr>
            <w:tcW w:w="1134" w:type="dxa"/>
            <w:tcBorders>
              <w:bottom w:val="single" w:sz="4" w:space="0" w:color="003366"/>
            </w:tcBorders>
            <w:vAlign w:val="bottom"/>
          </w:tcPr>
          <w:p w:rsidR="00547926" w:rsidRPr="00577A37" w:rsidRDefault="00547926" w:rsidP="00EA5686">
            <w:pPr>
              <w:spacing w:line="288" w:lineRule="auto"/>
              <w:jc w:val="right"/>
              <w:rPr>
                <w:rFonts w:ascii="Arial" w:hAnsi="Arial" w:cs="Arial"/>
                <w:bCs/>
                <w:sz w:val="16"/>
                <w:szCs w:val="16"/>
              </w:rPr>
            </w:pPr>
            <w:r w:rsidRPr="00577A37">
              <w:rPr>
                <w:rFonts w:ascii="Arial" w:hAnsi="Arial" w:cs="Arial"/>
                <w:bCs/>
                <w:sz w:val="16"/>
                <w:szCs w:val="16"/>
              </w:rPr>
              <w:t>58.0p</w:t>
            </w:r>
          </w:p>
        </w:tc>
        <w:tc>
          <w:tcPr>
            <w:tcW w:w="1134" w:type="dxa"/>
            <w:tcBorders>
              <w:bottom w:val="single" w:sz="4" w:space="0" w:color="003366"/>
            </w:tcBorders>
            <w:vAlign w:val="bottom"/>
          </w:tcPr>
          <w:p w:rsidR="00547926" w:rsidRPr="00577A37" w:rsidRDefault="00547926" w:rsidP="00EA5686">
            <w:pPr>
              <w:spacing w:line="288" w:lineRule="auto"/>
              <w:jc w:val="right"/>
              <w:rPr>
                <w:rFonts w:ascii="Arial" w:hAnsi="Arial" w:cs="Arial"/>
                <w:bCs/>
                <w:sz w:val="16"/>
                <w:szCs w:val="16"/>
              </w:rPr>
            </w:pPr>
            <w:r>
              <w:rPr>
                <w:rFonts w:ascii="Arial" w:hAnsi="Arial" w:cs="Arial"/>
                <w:bCs/>
                <w:sz w:val="16"/>
                <w:szCs w:val="16"/>
              </w:rPr>
              <w:t>2%</w:t>
            </w:r>
          </w:p>
        </w:tc>
        <w:tc>
          <w:tcPr>
            <w:tcW w:w="142" w:type="dxa"/>
            <w:tcBorders>
              <w:bottom w:val="single" w:sz="4" w:space="0" w:color="003366"/>
            </w:tcBorders>
            <w:vAlign w:val="bottom"/>
          </w:tcPr>
          <w:p w:rsidR="00547926" w:rsidRPr="00577A37" w:rsidRDefault="00547926" w:rsidP="00EA5686">
            <w:pPr>
              <w:spacing w:line="288" w:lineRule="auto"/>
              <w:jc w:val="right"/>
              <w:rPr>
                <w:rFonts w:ascii="Arial" w:hAnsi="Arial" w:cs="Arial"/>
                <w:bCs/>
                <w:sz w:val="16"/>
                <w:szCs w:val="16"/>
              </w:rPr>
            </w:pPr>
          </w:p>
        </w:tc>
        <w:tc>
          <w:tcPr>
            <w:tcW w:w="1134" w:type="dxa"/>
            <w:tcBorders>
              <w:bottom w:val="single" w:sz="4" w:space="0" w:color="003366"/>
            </w:tcBorders>
            <w:vAlign w:val="bottom"/>
          </w:tcPr>
          <w:p w:rsidR="00547926" w:rsidRPr="00577A37" w:rsidRDefault="00547926" w:rsidP="00EA5686">
            <w:pPr>
              <w:spacing w:line="288" w:lineRule="auto"/>
              <w:jc w:val="right"/>
              <w:rPr>
                <w:rFonts w:ascii="Arial" w:hAnsi="Arial" w:cs="Arial"/>
                <w:bCs/>
                <w:sz w:val="16"/>
                <w:szCs w:val="16"/>
              </w:rPr>
            </w:pPr>
            <w:r w:rsidRPr="00577A37">
              <w:rPr>
                <w:rFonts w:ascii="Arial" w:hAnsi="Arial" w:cs="Arial"/>
                <w:bCs/>
                <w:sz w:val="16"/>
                <w:szCs w:val="16"/>
              </w:rPr>
              <w:t>73.8p</w:t>
            </w:r>
          </w:p>
        </w:tc>
        <w:tc>
          <w:tcPr>
            <w:tcW w:w="1134" w:type="dxa"/>
            <w:tcBorders>
              <w:bottom w:val="single" w:sz="4" w:space="0" w:color="003366"/>
            </w:tcBorders>
            <w:vAlign w:val="bottom"/>
          </w:tcPr>
          <w:p w:rsidR="00547926" w:rsidRPr="000D2BF1" w:rsidRDefault="00547926" w:rsidP="00EA5686">
            <w:pPr>
              <w:spacing w:line="288" w:lineRule="auto"/>
              <w:jc w:val="right"/>
              <w:rPr>
                <w:rFonts w:ascii="Arial" w:hAnsi="Arial" w:cs="Arial"/>
                <w:sz w:val="16"/>
                <w:szCs w:val="16"/>
              </w:rPr>
            </w:pPr>
            <w:r>
              <w:rPr>
                <w:rFonts w:ascii="Arial" w:hAnsi="Arial" w:cs="Arial"/>
                <w:sz w:val="16"/>
                <w:szCs w:val="16"/>
              </w:rPr>
              <w:t>(20%)</w:t>
            </w:r>
          </w:p>
        </w:tc>
      </w:tr>
    </w:tbl>
    <w:p w:rsidR="00547926" w:rsidRDefault="00547926" w:rsidP="00547926">
      <w:pPr>
        <w:spacing w:line="288" w:lineRule="auto"/>
        <w:jc w:val="both"/>
        <w:rPr>
          <w:rFonts w:ascii="Arial" w:hAnsi="Arial"/>
          <w:sz w:val="20"/>
        </w:rPr>
      </w:pPr>
    </w:p>
    <w:p w:rsidR="00547926" w:rsidRPr="000428A9" w:rsidRDefault="00547926" w:rsidP="00547926">
      <w:pPr>
        <w:spacing w:line="288" w:lineRule="auto"/>
        <w:jc w:val="both"/>
        <w:rPr>
          <w:rFonts w:ascii="Arial" w:hAnsi="Arial"/>
          <w:sz w:val="20"/>
        </w:rPr>
      </w:pPr>
      <w:r w:rsidRPr="000428A9">
        <w:rPr>
          <w:rFonts w:ascii="Arial" w:hAnsi="Arial"/>
          <w:sz w:val="20"/>
        </w:rPr>
        <w:t xml:space="preserve">For definitions </w:t>
      </w:r>
      <w:r>
        <w:rPr>
          <w:rFonts w:ascii="Arial" w:hAnsi="Arial"/>
          <w:sz w:val="20"/>
        </w:rPr>
        <w:t xml:space="preserve">of the notes </w:t>
      </w:r>
      <w:r w:rsidRPr="000428A9">
        <w:rPr>
          <w:rFonts w:ascii="Arial" w:hAnsi="Arial"/>
          <w:sz w:val="20"/>
        </w:rPr>
        <w:t>see page</w:t>
      </w:r>
      <w:r>
        <w:rPr>
          <w:rFonts w:ascii="Arial" w:hAnsi="Arial"/>
          <w:sz w:val="20"/>
        </w:rPr>
        <w:t>s</w:t>
      </w:r>
      <w:r w:rsidRPr="000428A9">
        <w:rPr>
          <w:rFonts w:ascii="Arial" w:hAnsi="Arial"/>
          <w:sz w:val="20"/>
        </w:rPr>
        <w:t xml:space="preserve"> </w:t>
      </w:r>
      <w:r>
        <w:rPr>
          <w:rFonts w:ascii="Arial" w:hAnsi="Arial"/>
          <w:sz w:val="20"/>
        </w:rPr>
        <w:t>16 and 17</w:t>
      </w:r>
      <w:r w:rsidRPr="000428A9">
        <w:rPr>
          <w:rFonts w:ascii="Arial" w:hAnsi="Arial"/>
          <w:sz w:val="20"/>
        </w:rPr>
        <w:t>.</w:t>
      </w:r>
    </w:p>
    <w:bookmarkEnd w:id="0"/>
    <w:p w:rsidR="00547926" w:rsidRPr="00607AF1" w:rsidRDefault="00547926" w:rsidP="00547926">
      <w:pPr>
        <w:pStyle w:val="Text10"/>
        <w:spacing w:before="0" w:line="288" w:lineRule="auto"/>
        <w:rPr>
          <w:rFonts w:ascii="Arial (W1)" w:hAnsi="Arial (W1)"/>
          <w:b/>
          <w:color w:val="003366"/>
        </w:rPr>
      </w:pPr>
      <w:r>
        <w:rPr>
          <w:rFonts w:ascii="Arial (W1)" w:hAnsi="Arial (W1)"/>
          <w:b/>
          <w:color w:val="003366"/>
        </w:rPr>
        <w:br w:type="page"/>
      </w:r>
    </w:p>
    <w:p w:rsidR="00547926" w:rsidRDefault="00547926" w:rsidP="00547926">
      <w:pPr>
        <w:pBdr>
          <w:bottom w:val="single" w:sz="4" w:space="1" w:color="003366"/>
        </w:pBdr>
        <w:spacing w:line="288" w:lineRule="auto"/>
        <w:ind w:right="-52"/>
        <w:jc w:val="both"/>
        <w:outlineLvl w:val="0"/>
        <w:rPr>
          <w:rFonts w:ascii="Arial" w:hAnsi="Arial"/>
          <w:b/>
          <w:sz w:val="20"/>
        </w:rPr>
      </w:pPr>
      <w:r w:rsidRPr="00607AF1">
        <w:rPr>
          <w:rFonts w:ascii="Arial (W1)" w:hAnsi="Arial (W1)"/>
          <w:b/>
          <w:color w:val="003366"/>
          <w:sz w:val="20"/>
        </w:rPr>
        <w:t>Results summary – statutory</w:t>
      </w:r>
      <w:r>
        <w:rPr>
          <w:rFonts w:ascii="Arial" w:hAnsi="Arial"/>
          <w:b/>
          <w:sz w:val="20"/>
        </w:rPr>
        <w:t xml:space="preserve"> </w:t>
      </w:r>
    </w:p>
    <w:p w:rsidR="00547926" w:rsidRPr="000151F4" w:rsidRDefault="00547926" w:rsidP="00547926">
      <w:pPr>
        <w:pStyle w:val="Default"/>
        <w:rPr>
          <w:b/>
          <w:bCs/>
          <w:color w:val="auto"/>
          <w:sz w:val="18"/>
          <w:szCs w:val="18"/>
          <w:lang w:eastAsia="zh-CN"/>
        </w:rPr>
      </w:pPr>
    </w:p>
    <w:p w:rsidR="00547926" w:rsidRPr="00B957C8" w:rsidRDefault="00547926" w:rsidP="00547926">
      <w:pPr>
        <w:pStyle w:val="Default"/>
        <w:spacing w:after="60" w:line="288" w:lineRule="auto"/>
        <w:rPr>
          <w:rFonts w:ascii="Arial (W1)" w:hAnsi="Arial (W1)"/>
          <w:color w:val="003366"/>
          <w:lang w:eastAsia="zh-CN"/>
        </w:rPr>
      </w:pPr>
      <w:r w:rsidRPr="00B957C8">
        <w:rPr>
          <w:rFonts w:ascii="Arial (W1)" w:hAnsi="Arial (W1)"/>
          <w:b/>
          <w:bCs/>
          <w:color w:val="003366"/>
          <w:sz w:val="20"/>
          <w:szCs w:val="20"/>
          <w:lang w:eastAsia="zh-CN"/>
        </w:rPr>
        <w:t>Highlights</w:t>
      </w:r>
    </w:p>
    <w:p w:rsidR="00547926" w:rsidRDefault="00547926" w:rsidP="00547926">
      <w:pPr>
        <w:numPr>
          <w:ilvl w:val="0"/>
          <w:numId w:val="1"/>
        </w:numPr>
        <w:tabs>
          <w:tab w:val="clear" w:pos="720"/>
          <w:tab w:val="num" w:pos="360"/>
        </w:tabs>
        <w:spacing w:line="288" w:lineRule="auto"/>
        <w:ind w:left="360"/>
        <w:jc w:val="both"/>
        <w:rPr>
          <w:rFonts w:ascii="Arial" w:hAnsi="Arial"/>
          <w:sz w:val="20"/>
        </w:rPr>
      </w:pPr>
      <w:r w:rsidRPr="00344408">
        <w:rPr>
          <w:rFonts w:ascii="Arial" w:hAnsi="Arial"/>
          <w:sz w:val="20"/>
        </w:rPr>
        <w:t xml:space="preserve">Income </w:t>
      </w:r>
      <w:r>
        <w:rPr>
          <w:rFonts w:ascii="Arial" w:hAnsi="Arial"/>
          <w:sz w:val="20"/>
        </w:rPr>
        <w:t>of</w:t>
      </w:r>
      <w:r w:rsidRPr="00344408">
        <w:rPr>
          <w:rFonts w:ascii="Arial" w:hAnsi="Arial"/>
          <w:sz w:val="20"/>
        </w:rPr>
        <w:t xml:space="preserve"> £8,080 million.</w:t>
      </w:r>
    </w:p>
    <w:p w:rsidR="00547926" w:rsidRPr="00344408" w:rsidRDefault="00547926" w:rsidP="00547926">
      <w:pPr>
        <w:spacing w:line="288" w:lineRule="auto"/>
        <w:jc w:val="both"/>
        <w:rPr>
          <w:rFonts w:ascii="Arial" w:hAnsi="Arial"/>
          <w:sz w:val="20"/>
        </w:rPr>
      </w:pPr>
    </w:p>
    <w:p w:rsidR="00547926" w:rsidRDefault="00547926" w:rsidP="00547926">
      <w:pPr>
        <w:numPr>
          <w:ilvl w:val="0"/>
          <w:numId w:val="1"/>
        </w:numPr>
        <w:tabs>
          <w:tab w:val="clear" w:pos="720"/>
          <w:tab w:val="num" w:pos="360"/>
        </w:tabs>
        <w:spacing w:line="288" w:lineRule="auto"/>
        <w:ind w:left="360"/>
        <w:jc w:val="both"/>
        <w:rPr>
          <w:rFonts w:ascii="Arial" w:hAnsi="Arial"/>
          <w:sz w:val="20"/>
        </w:rPr>
      </w:pPr>
      <w:r w:rsidRPr="00344408">
        <w:rPr>
          <w:rFonts w:ascii="Arial" w:hAnsi="Arial"/>
          <w:sz w:val="20"/>
        </w:rPr>
        <w:t>Pre-tax loss of £2,169 million</w:t>
      </w:r>
      <w:r>
        <w:rPr>
          <w:rFonts w:ascii="Arial" w:hAnsi="Arial"/>
          <w:sz w:val="20"/>
        </w:rPr>
        <w:t xml:space="preserve"> for Q309</w:t>
      </w:r>
      <w:r w:rsidRPr="00344408">
        <w:rPr>
          <w:rFonts w:ascii="Arial" w:hAnsi="Arial"/>
          <w:sz w:val="20"/>
        </w:rPr>
        <w:t>.</w:t>
      </w:r>
    </w:p>
    <w:p w:rsidR="00547926" w:rsidRPr="00344408" w:rsidRDefault="00547926" w:rsidP="00547926">
      <w:pPr>
        <w:spacing w:line="288" w:lineRule="auto"/>
        <w:jc w:val="both"/>
        <w:rPr>
          <w:rFonts w:ascii="Arial" w:hAnsi="Arial"/>
          <w:sz w:val="20"/>
        </w:rPr>
      </w:pPr>
    </w:p>
    <w:p w:rsidR="00547926" w:rsidRDefault="00547926" w:rsidP="00547926">
      <w:pPr>
        <w:numPr>
          <w:ilvl w:val="0"/>
          <w:numId w:val="1"/>
        </w:numPr>
        <w:tabs>
          <w:tab w:val="clear" w:pos="720"/>
          <w:tab w:val="num" w:pos="360"/>
        </w:tabs>
        <w:spacing w:line="288" w:lineRule="auto"/>
        <w:ind w:left="360"/>
        <w:jc w:val="both"/>
        <w:rPr>
          <w:rFonts w:ascii="Arial" w:hAnsi="Arial"/>
          <w:sz w:val="20"/>
        </w:rPr>
      </w:pPr>
      <w:r w:rsidRPr="00344408">
        <w:rPr>
          <w:rFonts w:ascii="Arial" w:hAnsi="Arial"/>
          <w:sz w:val="20"/>
        </w:rPr>
        <w:t>Core Tier 1 ratio 6.5%</w:t>
      </w:r>
      <w:r>
        <w:rPr>
          <w:rFonts w:ascii="Arial" w:hAnsi="Arial"/>
          <w:sz w:val="20"/>
        </w:rPr>
        <w:t>.</w:t>
      </w:r>
    </w:p>
    <w:p w:rsidR="00547926" w:rsidRPr="00344408" w:rsidRDefault="00547926" w:rsidP="00547926">
      <w:pPr>
        <w:spacing w:line="288" w:lineRule="auto"/>
        <w:jc w:val="both"/>
        <w:rPr>
          <w:rFonts w:ascii="Arial" w:hAnsi="Arial"/>
          <w:sz w:val="20"/>
        </w:rPr>
      </w:pPr>
    </w:p>
    <w:tbl>
      <w:tblPr>
        <w:tblW w:w="9072" w:type="dxa"/>
        <w:tblLayout w:type="fixed"/>
        <w:tblCellMar>
          <w:left w:w="0" w:type="dxa"/>
          <w:right w:w="0" w:type="dxa"/>
        </w:tblCellMar>
        <w:tblLook w:val="0000"/>
      </w:tblPr>
      <w:tblGrid>
        <w:gridCol w:w="3258"/>
        <w:gridCol w:w="1134"/>
        <w:gridCol w:w="1134"/>
        <w:gridCol w:w="1134"/>
        <w:gridCol w:w="144"/>
        <w:gridCol w:w="1134"/>
        <w:gridCol w:w="1134"/>
      </w:tblGrid>
      <w:tr w:rsidR="00547926" w:rsidRPr="00AA42EE" w:rsidTr="00EA5686">
        <w:tblPrEx>
          <w:tblCellMar>
            <w:top w:w="0" w:type="dxa"/>
            <w:left w:w="0" w:type="dxa"/>
            <w:bottom w:w="0" w:type="dxa"/>
            <w:right w:w="0" w:type="dxa"/>
          </w:tblCellMar>
        </w:tblPrEx>
        <w:tc>
          <w:tcPr>
            <w:tcW w:w="3259" w:type="dxa"/>
            <w:vAlign w:val="bottom"/>
          </w:tcPr>
          <w:p w:rsidR="00547926" w:rsidRPr="000D2BF1" w:rsidRDefault="00547926" w:rsidP="00EA5686">
            <w:pPr>
              <w:spacing w:line="288" w:lineRule="auto"/>
              <w:rPr>
                <w:rFonts w:ascii="Arial" w:hAnsi="Arial"/>
                <w:b/>
                <w:sz w:val="16"/>
                <w:szCs w:val="16"/>
              </w:rPr>
            </w:pPr>
          </w:p>
        </w:tc>
        <w:tc>
          <w:tcPr>
            <w:tcW w:w="3401" w:type="dxa"/>
            <w:gridSpan w:val="3"/>
            <w:tcBorders>
              <w:bottom w:val="single" w:sz="4" w:space="0" w:color="003366"/>
            </w:tcBorders>
            <w:vAlign w:val="bottom"/>
          </w:tcPr>
          <w:p w:rsidR="00547926" w:rsidRPr="00F2544B" w:rsidRDefault="00547926" w:rsidP="00EA5686">
            <w:pPr>
              <w:spacing w:line="288" w:lineRule="auto"/>
              <w:jc w:val="center"/>
              <w:rPr>
                <w:rFonts w:ascii="Arial" w:hAnsi="Arial"/>
                <w:color w:val="003366"/>
                <w:sz w:val="16"/>
                <w:szCs w:val="16"/>
              </w:rPr>
            </w:pPr>
            <w:r w:rsidRPr="00F2544B">
              <w:rPr>
                <w:rFonts w:ascii="Arial" w:hAnsi="Arial"/>
                <w:color w:val="003366"/>
                <w:sz w:val="16"/>
                <w:szCs w:val="16"/>
              </w:rPr>
              <w:t>Quarter ended</w:t>
            </w:r>
          </w:p>
        </w:tc>
        <w:tc>
          <w:tcPr>
            <w:tcW w:w="144" w:type="dxa"/>
            <w:shd w:val="clear" w:color="auto" w:fill="auto"/>
          </w:tcPr>
          <w:p w:rsidR="00547926" w:rsidRPr="00F2544B" w:rsidRDefault="00547926" w:rsidP="00EA5686">
            <w:pPr>
              <w:spacing w:line="288" w:lineRule="auto"/>
              <w:jc w:val="right"/>
              <w:rPr>
                <w:rFonts w:ascii="Arial" w:hAnsi="Arial"/>
                <w:b/>
                <w:color w:val="003366"/>
                <w:sz w:val="16"/>
                <w:szCs w:val="16"/>
              </w:rPr>
            </w:pPr>
          </w:p>
        </w:tc>
        <w:tc>
          <w:tcPr>
            <w:tcW w:w="2268" w:type="dxa"/>
            <w:gridSpan w:val="2"/>
            <w:tcBorders>
              <w:bottom w:val="single" w:sz="4" w:space="0" w:color="003366"/>
            </w:tcBorders>
            <w:vAlign w:val="bottom"/>
          </w:tcPr>
          <w:p w:rsidR="00547926" w:rsidRPr="00F2544B" w:rsidRDefault="00547926" w:rsidP="00EA5686">
            <w:pPr>
              <w:spacing w:line="288" w:lineRule="auto"/>
              <w:jc w:val="center"/>
              <w:rPr>
                <w:rFonts w:ascii="Arial" w:hAnsi="Arial"/>
                <w:color w:val="003366"/>
                <w:sz w:val="16"/>
                <w:szCs w:val="16"/>
              </w:rPr>
            </w:pPr>
            <w:r w:rsidRPr="00F2544B">
              <w:rPr>
                <w:rFonts w:ascii="Arial" w:hAnsi="Arial"/>
                <w:color w:val="003366"/>
                <w:sz w:val="16"/>
                <w:szCs w:val="16"/>
              </w:rPr>
              <w:t>Nine months ended</w:t>
            </w:r>
          </w:p>
        </w:tc>
      </w:tr>
      <w:tr w:rsidR="00547926" w:rsidRPr="008E528E" w:rsidTr="00EA5686">
        <w:tblPrEx>
          <w:tblCellMar>
            <w:top w:w="0" w:type="dxa"/>
            <w:left w:w="0" w:type="dxa"/>
            <w:bottom w:w="0" w:type="dxa"/>
            <w:right w:w="0" w:type="dxa"/>
          </w:tblCellMar>
        </w:tblPrEx>
        <w:tc>
          <w:tcPr>
            <w:tcW w:w="3260" w:type="dxa"/>
            <w:vAlign w:val="bottom"/>
          </w:tcPr>
          <w:p w:rsidR="00547926" w:rsidRPr="000D2BF1" w:rsidRDefault="00547926" w:rsidP="00EA5686">
            <w:pPr>
              <w:spacing w:line="288" w:lineRule="auto"/>
              <w:rPr>
                <w:rFonts w:ascii="Arial" w:hAnsi="Arial"/>
                <w:b/>
                <w:sz w:val="16"/>
                <w:szCs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b/>
                <w:color w:val="003366"/>
                <w:sz w:val="16"/>
                <w:szCs w:val="16"/>
              </w:rPr>
            </w:pPr>
            <w:r w:rsidRPr="00F2544B">
              <w:rPr>
                <w:rFonts w:ascii="Arial" w:hAnsi="Arial"/>
                <w:b/>
                <w:color w:val="003366"/>
                <w:sz w:val="16"/>
                <w:szCs w:val="16"/>
              </w:rPr>
              <w:t xml:space="preserve">30 September  </w:t>
            </w:r>
          </w:p>
          <w:p w:rsidR="00547926" w:rsidRPr="00F2544B" w:rsidRDefault="00547926" w:rsidP="00EA5686">
            <w:pPr>
              <w:spacing w:line="288" w:lineRule="auto"/>
              <w:jc w:val="right"/>
              <w:rPr>
                <w:rFonts w:ascii="Arial (W1)" w:hAnsi="Arial (W1)"/>
                <w:b/>
                <w:color w:val="003366"/>
                <w:sz w:val="16"/>
                <w:szCs w:val="16"/>
              </w:rPr>
            </w:pPr>
            <w:r w:rsidRPr="00F2544B">
              <w:rPr>
                <w:rFonts w:ascii="Arial" w:hAnsi="Arial"/>
                <w:b/>
                <w:color w:val="003366"/>
                <w:sz w:val="16"/>
                <w:szCs w:val="16"/>
              </w:rPr>
              <w:t>2009 </w:t>
            </w:r>
          </w:p>
        </w:tc>
        <w:tc>
          <w:tcPr>
            <w:tcW w:w="1134" w:type="dxa"/>
            <w:tcBorders>
              <w:top w:val="single" w:sz="4" w:space="0" w:color="003366"/>
            </w:tcBorders>
            <w:vAlign w:val="bottom"/>
          </w:tcPr>
          <w:p w:rsidR="00547926" w:rsidRPr="00F2544B" w:rsidRDefault="00547926" w:rsidP="00EA5686">
            <w:pPr>
              <w:spacing w:line="288" w:lineRule="auto"/>
              <w:jc w:val="right"/>
              <w:rPr>
                <w:rFonts w:ascii="Arial" w:hAnsi="Arial"/>
                <w:bCs/>
                <w:color w:val="003366"/>
                <w:sz w:val="16"/>
                <w:szCs w:val="16"/>
              </w:rPr>
            </w:pPr>
            <w:r w:rsidRPr="00F2544B">
              <w:rPr>
                <w:rFonts w:ascii="Arial" w:hAnsi="Arial"/>
                <w:bCs/>
                <w:color w:val="003366"/>
                <w:sz w:val="16"/>
                <w:szCs w:val="16"/>
              </w:rPr>
              <w:t>30 June </w:t>
            </w:r>
          </w:p>
          <w:p w:rsidR="00547926" w:rsidRPr="00F2544B" w:rsidRDefault="00547926" w:rsidP="00EA5686">
            <w:pPr>
              <w:spacing w:line="288" w:lineRule="auto"/>
              <w:jc w:val="right"/>
              <w:rPr>
                <w:rFonts w:ascii="Arial" w:hAnsi="Arial"/>
                <w:color w:val="003366"/>
                <w:sz w:val="16"/>
                <w:szCs w:val="16"/>
              </w:rPr>
            </w:pPr>
            <w:r w:rsidRPr="00F2544B">
              <w:rPr>
                <w:rFonts w:ascii="Arial" w:hAnsi="Arial"/>
                <w:bCs/>
                <w:color w:val="003366"/>
                <w:sz w:val="16"/>
                <w:szCs w:val="16"/>
              </w:rPr>
              <w:t xml:space="preserve"> 2009</w:t>
            </w:r>
            <w:r w:rsidRPr="00F2544B">
              <w:rPr>
                <w:rFonts w:ascii="Arial" w:hAnsi="Arial"/>
                <w:b/>
                <w:color w:val="003366"/>
                <w:sz w:val="16"/>
                <w:szCs w:val="16"/>
              </w:rPr>
              <w:t> </w:t>
            </w:r>
          </w:p>
        </w:tc>
        <w:tc>
          <w:tcPr>
            <w:tcW w:w="1134" w:type="dxa"/>
            <w:tcBorders>
              <w:top w:val="single" w:sz="4" w:space="0" w:color="003366"/>
            </w:tcBorders>
            <w:vAlign w:val="bottom"/>
          </w:tcPr>
          <w:p w:rsidR="00547926" w:rsidRDefault="00547926" w:rsidP="00EA5686">
            <w:pPr>
              <w:spacing w:line="288" w:lineRule="auto"/>
              <w:jc w:val="right"/>
              <w:rPr>
                <w:rFonts w:ascii="Arial" w:hAnsi="Arial"/>
                <w:bCs/>
                <w:color w:val="003366"/>
                <w:sz w:val="16"/>
                <w:szCs w:val="16"/>
              </w:rPr>
            </w:pPr>
            <w:r w:rsidRPr="00F2544B">
              <w:rPr>
                <w:rFonts w:ascii="Arial" w:hAnsi="Arial"/>
                <w:bCs/>
                <w:color w:val="003366"/>
                <w:sz w:val="16"/>
                <w:szCs w:val="16"/>
              </w:rPr>
              <w:t xml:space="preserve">30 September  </w:t>
            </w:r>
          </w:p>
          <w:p w:rsidR="00547926" w:rsidRPr="00F2544B" w:rsidRDefault="00547926" w:rsidP="00EA5686">
            <w:pPr>
              <w:spacing w:line="288" w:lineRule="auto"/>
              <w:jc w:val="right"/>
              <w:rPr>
                <w:rFonts w:ascii="Arial" w:hAnsi="Arial"/>
                <w:bCs/>
                <w:color w:val="003366"/>
                <w:sz w:val="16"/>
                <w:szCs w:val="16"/>
              </w:rPr>
            </w:pPr>
            <w:r w:rsidRPr="00F2544B">
              <w:rPr>
                <w:rFonts w:ascii="Arial" w:hAnsi="Arial"/>
                <w:bCs/>
                <w:color w:val="003366"/>
                <w:sz w:val="16"/>
                <w:szCs w:val="16"/>
              </w:rPr>
              <w:t>2008  </w:t>
            </w:r>
          </w:p>
        </w:tc>
        <w:tc>
          <w:tcPr>
            <w:tcW w:w="142" w:type="dxa"/>
            <w:shd w:val="clear" w:color="auto" w:fill="auto"/>
            <w:vAlign w:val="bottom"/>
          </w:tcPr>
          <w:p w:rsidR="00547926" w:rsidRPr="00F2544B" w:rsidRDefault="00547926" w:rsidP="00EA5686">
            <w:pPr>
              <w:spacing w:line="288" w:lineRule="auto"/>
              <w:jc w:val="right"/>
              <w:rPr>
                <w:rFonts w:ascii="Arial" w:hAnsi="Arial"/>
                <w:b/>
                <w:color w:val="003366"/>
                <w:sz w:val="16"/>
                <w:szCs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b/>
                <w:color w:val="003366"/>
                <w:sz w:val="16"/>
                <w:szCs w:val="16"/>
              </w:rPr>
            </w:pPr>
            <w:r w:rsidRPr="00F2544B">
              <w:rPr>
                <w:rFonts w:ascii="Arial" w:hAnsi="Arial"/>
                <w:b/>
                <w:color w:val="003366"/>
                <w:sz w:val="16"/>
                <w:szCs w:val="16"/>
              </w:rPr>
              <w:t xml:space="preserve">30 September  </w:t>
            </w:r>
          </w:p>
          <w:p w:rsidR="00547926" w:rsidRPr="00F2544B" w:rsidRDefault="00547926" w:rsidP="00EA5686">
            <w:pPr>
              <w:spacing w:line="288" w:lineRule="auto"/>
              <w:jc w:val="right"/>
              <w:rPr>
                <w:rFonts w:ascii="Arial" w:hAnsi="Arial"/>
                <w:b/>
                <w:color w:val="003366"/>
                <w:sz w:val="16"/>
                <w:szCs w:val="16"/>
              </w:rPr>
            </w:pPr>
            <w:r w:rsidRPr="00F2544B">
              <w:rPr>
                <w:rFonts w:ascii="Arial" w:hAnsi="Arial"/>
                <w:b/>
                <w:color w:val="003366"/>
                <w:sz w:val="16"/>
                <w:szCs w:val="16"/>
              </w:rPr>
              <w:t>2009 </w:t>
            </w:r>
          </w:p>
        </w:tc>
        <w:tc>
          <w:tcPr>
            <w:tcW w:w="1134" w:type="dxa"/>
            <w:tcBorders>
              <w:top w:val="single" w:sz="4" w:space="0" w:color="003366"/>
            </w:tcBorders>
            <w:vAlign w:val="bottom"/>
          </w:tcPr>
          <w:p w:rsidR="00547926" w:rsidRDefault="00547926" w:rsidP="00EA5686">
            <w:pPr>
              <w:spacing w:line="288" w:lineRule="auto"/>
              <w:jc w:val="right"/>
              <w:rPr>
                <w:rFonts w:ascii="Arial" w:hAnsi="Arial"/>
                <w:color w:val="003366"/>
                <w:sz w:val="16"/>
                <w:szCs w:val="16"/>
              </w:rPr>
            </w:pPr>
            <w:r w:rsidRPr="00F2544B">
              <w:rPr>
                <w:rFonts w:ascii="Arial" w:hAnsi="Arial"/>
                <w:color w:val="003366"/>
                <w:sz w:val="16"/>
                <w:szCs w:val="16"/>
              </w:rPr>
              <w:t xml:space="preserve">30 September  </w:t>
            </w:r>
          </w:p>
          <w:p w:rsidR="00547926" w:rsidRPr="00F2544B" w:rsidRDefault="00547926" w:rsidP="00EA5686">
            <w:pPr>
              <w:spacing w:line="288" w:lineRule="auto"/>
              <w:jc w:val="right"/>
              <w:rPr>
                <w:rFonts w:ascii="Arial" w:hAnsi="Arial"/>
                <w:color w:val="003366"/>
                <w:sz w:val="16"/>
                <w:szCs w:val="16"/>
              </w:rPr>
            </w:pPr>
            <w:r w:rsidRPr="00F2544B">
              <w:rPr>
                <w:rFonts w:ascii="Arial" w:hAnsi="Arial"/>
                <w:color w:val="003366"/>
                <w:sz w:val="16"/>
                <w:szCs w:val="16"/>
              </w:rPr>
              <w:t>2008 </w:t>
            </w:r>
          </w:p>
        </w:tc>
      </w:tr>
      <w:tr w:rsidR="00547926" w:rsidRPr="008E528E"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0D2BF1" w:rsidRDefault="00547926" w:rsidP="00EA5686">
            <w:pPr>
              <w:spacing w:line="288" w:lineRule="auto"/>
              <w:rPr>
                <w:rFonts w:ascii="Arial" w:hAnsi="Arial"/>
                <w:sz w:val="16"/>
                <w:szCs w:val="16"/>
              </w:rPr>
            </w:pPr>
          </w:p>
        </w:tc>
        <w:tc>
          <w:tcPr>
            <w:tcW w:w="1134" w:type="dxa"/>
            <w:tcBorders>
              <w:bottom w:val="single" w:sz="4" w:space="0" w:color="003366"/>
            </w:tcBorders>
            <w:vAlign w:val="bottom"/>
          </w:tcPr>
          <w:p w:rsidR="00547926" w:rsidRPr="00F2544B" w:rsidRDefault="00547926" w:rsidP="00EA5686">
            <w:pPr>
              <w:spacing w:line="288" w:lineRule="auto"/>
              <w:jc w:val="right"/>
              <w:rPr>
                <w:rFonts w:ascii="Arial (W1)" w:hAnsi="Arial (W1)"/>
                <w:b/>
                <w:color w:val="003366"/>
                <w:sz w:val="16"/>
                <w:szCs w:val="16"/>
              </w:rPr>
            </w:pPr>
            <w:r w:rsidRPr="00F2544B">
              <w:rPr>
                <w:rFonts w:ascii="Arial (W1)" w:hAnsi="Arial (W1)"/>
                <w:b/>
                <w:color w:val="003366"/>
                <w:sz w:val="16"/>
                <w:szCs w:val="16"/>
              </w:rPr>
              <w:t>£m </w:t>
            </w:r>
          </w:p>
        </w:tc>
        <w:tc>
          <w:tcPr>
            <w:tcW w:w="1134" w:type="dxa"/>
            <w:tcBorders>
              <w:bottom w:val="single" w:sz="4" w:space="0" w:color="003366"/>
            </w:tcBorders>
            <w:vAlign w:val="bottom"/>
          </w:tcPr>
          <w:p w:rsidR="00547926" w:rsidRPr="00F2544B" w:rsidRDefault="00547926" w:rsidP="00EA5686">
            <w:pPr>
              <w:spacing w:line="288" w:lineRule="auto"/>
              <w:jc w:val="right"/>
              <w:rPr>
                <w:rFonts w:ascii="Arial" w:hAnsi="Arial"/>
                <w:color w:val="003366"/>
                <w:sz w:val="16"/>
                <w:szCs w:val="16"/>
              </w:rPr>
            </w:pPr>
            <w:r w:rsidRPr="00F2544B">
              <w:rPr>
                <w:rFonts w:ascii="Arial" w:hAnsi="Arial"/>
                <w:color w:val="003366"/>
                <w:sz w:val="16"/>
                <w:szCs w:val="16"/>
              </w:rPr>
              <w:t>£m </w:t>
            </w:r>
          </w:p>
        </w:tc>
        <w:tc>
          <w:tcPr>
            <w:tcW w:w="1134" w:type="dxa"/>
            <w:tcBorders>
              <w:bottom w:val="single" w:sz="4" w:space="0" w:color="003366"/>
            </w:tcBorders>
            <w:vAlign w:val="bottom"/>
          </w:tcPr>
          <w:p w:rsidR="00547926" w:rsidRPr="00F2544B" w:rsidRDefault="00547926" w:rsidP="00EA5686">
            <w:pPr>
              <w:spacing w:line="288" w:lineRule="auto"/>
              <w:jc w:val="right"/>
              <w:rPr>
                <w:rFonts w:ascii="Arial" w:hAnsi="Arial"/>
                <w:color w:val="003366"/>
                <w:sz w:val="16"/>
                <w:szCs w:val="16"/>
              </w:rPr>
            </w:pPr>
            <w:r w:rsidRPr="00F2544B">
              <w:rPr>
                <w:rFonts w:ascii="Arial" w:hAnsi="Arial"/>
                <w:color w:val="003366"/>
                <w:sz w:val="16"/>
                <w:szCs w:val="16"/>
              </w:rPr>
              <w:t>£m </w:t>
            </w:r>
          </w:p>
        </w:tc>
        <w:tc>
          <w:tcPr>
            <w:tcW w:w="142" w:type="dxa"/>
            <w:tcBorders>
              <w:bottom w:val="single" w:sz="4" w:space="0" w:color="003366"/>
            </w:tcBorders>
            <w:shd w:val="clear" w:color="auto" w:fill="auto"/>
            <w:vAlign w:val="bottom"/>
          </w:tcPr>
          <w:p w:rsidR="00547926" w:rsidRPr="00F2544B" w:rsidRDefault="00547926" w:rsidP="00EA5686">
            <w:pPr>
              <w:spacing w:line="288" w:lineRule="auto"/>
              <w:jc w:val="right"/>
              <w:rPr>
                <w:rFonts w:ascii="Arial" w:hAnsi="Arial"/>
                <w:b/>
                <w:color w:val="003366"/>
                <w:sz w:val="16"/>
                <w:szCs w:val="16"/>
              </w:rPr>
            </w:pPr>
          </w:p>
        </w:tc>
        <w:tc>
          <w:tcPr>
            <w:tcW w:w="1134" w:type="dxa"/>
            <w:tcBorders>
              <w:bottom w:val="single" w:sz="4" w:space="0" w:color="003366"/>
            </w:tcBorders>
            <w:vAlign w:val="bottom"/>
          </w:tcPr>
          <w:p w:rsidR="00547926" w:rsidRPr="00F2544B" w:rsidRDefault="00547926" w:rsidP="00EA5686">
            <w:pPr>
              <w:spacing w:line="288" w:lineRule="auto"/>
              <w:jc w:val="right"/>
              <w:rPr>
                <w:rFonts w:ascii="Arial" w:hAnsi="Arial"/>
                <w:b/>
                <w:color w:val="003366"/>
                <w:sz w:val="16"/>
                <w:szCs w:val="16"/>
              </w:rPr>
            </w:pPr>
            <w:r w:rsidRPr="00F2544B">
              <w:rPr>
                <w:rFonts w:ascii="Arial" w:hAnsi="Arial"/>
                <w:b/>
                <w:color w:val="003366"/>
                <w:sz w:val="16"/>
                <w:szCs w:val="16"/>
              </w:rPr>
              <w:t>£m </w:t>
            </w:r>
          </w:p>
        </w:tc>
        <w:tc>
          <w:tcPr>
            <w:tcW w:w="1134" w:type="dxa"/>
            <w:tcBorders>
              <w:bottom w:val="single" w:sz="4" w:space="0" w:color="003366"/>
            </w:tcBorders>
            <w:vAlign w:val="bottom"/>
          </w:tcPr>
          <w:p w:rsidR="00547926" w:rsidRPr="00F2544B" w:rsidRDefault="00547926" w:rsidP="00EA5686">
            <w:pPr>
              <w:spacing w:line="288" w:lineRule="auto"/>
              <w:jc w:val="right"/>
              <w:rPr>
                <w:rFonts w:ascii="Arial" w:hAnsi="Arial"/>
                <w:color w:val="003366"/>
                <w:sz w:val="16"/>
                <w:szCs w:val="16"/>
              </w:rPr>
            </w:pPr>
            <w:r w:rsidRPr="00F2544B">
              <w:rPr>
                <w:rFonts w:ascii="Arial" w:hAnsi="Arial"/>
                <w:color w:val="003366"/>
                <w:sz w:val="16"/>
                <w:szCs w:val="16"/>
              </w:rPr>
              <w:t>£m </w:t>
            </w:r>
          </w:p>
        </w:tc>
      </w:tr>
      <w:tr w:rsidR="00547926" w:rsidRPr="008E528E"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Pr="000D2BF1" w:rsidRDefault="00547926" w:rsidP="00EA5686">
            <w:pPr>
              <w:spacing w:line="288" w:lineRule="auto"/>
              <w:rPr>
                <w:rFonts w:ascii="Arial" w:hAnsi="Arial"/>
                <w:sz w:val="16"/>
                <w:szCs w:val="16"/>
              </w:rPr>
            </w:pPr>
          </w:p>
        </w:tc>
        <w:tc>
          <w:tcPr>
            <w:tcW w:w="1134" w:type="dxa"/>
            <w:tcBorders>
              <w:top w:val="single" w:sz="4" w:space="0" w:color="003366"/>
            </w:tcBorders>
            <w:shd w:val="clear" w:color="auto" w:fill="E6E6E6"/>
            <w:vAlign w:val="bottom"/>
          </w:tcPr>
          <w:p w:rsidR="00547926" w:rsidRPr="000D2BF1" w:rsidRDefault="00547926" w:rsidP="00EA5686">
            <w:pPr>
              <w:spacing w:line="288" w:lineRule="auto"/>
              <w:jc w:val="right"/>
              <w:rPr>
                <w:rFonts w:ascii="Arial" w:hAnsi="Arial"/>
                <w:b/>
                <w:sz w:val="16"/>
                <w:szCs w:val="16"/>
              </w:rPr>
            </w:pPr>
          </w:p>
        </w:tc>
        <w:tc>
          <w:tcPr>
            <w:tcW w:w="1134" w:type="dxa"/>
            <w:tcBorders>
              <w:top w:val="single" w:sz="4" w:space="0" w:color="003366"/>
            </w:tcBorders>
            <w:vAlign w:val="bottom"/>
          </w:tcPr>
          <w:p w:rsidR="00547926" w:rsidRPr="000D2BF1" w:rsidRDefault="00547926" w:rsidP="00EA5686">
            <w:pPr>
              <w:spacing w:line="288" w:lineRule="auto"/>
              <w:jc w:val="right"/>
              <w:rPr>
                <w:rFonts w:ascii="Arial" w:hAnsi="Arial"/>
                <w:sz w:val="16"/>
                <w:szCs w:val="16"/>
              </w:rPr>
            </w:pPr>
          </w:p>
        </w:tc>
        <w:tc>
          <w:tcPr>
            <w:tcW w:w="1134" w:type="dxa"/>
            <w:tcBorders>
              <w:top w:val="single" w:sz="4" w:space="0" w:color="003366"/>
            </w:tcBorders>
            <w:vAlign w:val="bottom"/>
          </w:tcPr>
          <w:p w:rsidR="00547926" w:rsidRPr="000D2BF1" w:rsidRDefault="00547926" w:rsidP="00EA5686">
            <w:pPr>
              <w:spacing w:line="288" w:lineRule="auto"/>
              <w:jc w:val="right"/>
              <w:rPr>
                <w:rFonts w:ascii="Arial" w:hAnsi="Arial"/>
                <w:sz w:val="16"/>
                <w:szCs w:val="16"/>
              </w:rPr>
            </w:pPr>
          </w:p>
        </w:tc>
        <w:tc>
          <w:tcPr>
            <w:tcW w:w="142" w:type="dxa"/>
            <w:tcBorders>
              <w:top w:val="single" w:sz="4" w:space="0" w:color="003366"/>
            </w:tcBorders>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4" w:type="dxa"/>
            <w:tcBorders>
              <w:top w:val="single" w:sz="4" w:space="0" w:color="003366"/>
            </w:tcBorders>
            <w:shd w:val="clear" w:color="auto" w:fill="E6E6E6"/>
            <w:vAlign w:val="bottom"/>
          </w:tcPr>
          <w:p w:rsidR="00547926" w:rsidRPr="000D2BF1" w:rsidRDefault="00547926" w:rsidP="00EA5686">
            <w:pPr>
              <w:spacing w:line="288" w:lineRule="auto"/>
              <w:jc w:val="right"/>
              <w:rPr>
                <w:rFonts w:ascii="Arial" w:hAnsi="Arial"/>
                <w:sz w:val="16"/>
                <w:szCs w:val="16"/>
              </w:rPr>
            </w:pPr>
          </w:p>
        </w:tc>
        <w:tc>
          <w:tcPr>
            <w:tcW w:w="1134" w:type="dxa"/>
            <w:tcBorders>
              <w:top w:val="single" w:sz="4" w:space="0" w:color="003366"/>
            </w:tcBorders>
            <w:vAlign w:val="bottom"/>
          </w:tcPr>
          <w:p w:rsidR="00547926" w:rsidRPr="000D2BF1" w:rsidRDefault="00547926" w:rsidP="00EA5686">
            <w:pPr>
              <w:spacing w:line="288" w:lineRule="auto"/>
              <w:jc w:val="right"/>
              <w:rPr>
                <w:rFonts w:ascii="Arial" w:hAnsi="Arial"/>
                <w:sz w:val="16"/>
                <w:szCs w:val="16"/>
              </w:rPr>
            </w:pPr>
          </w:p>
        </w:tc>
      </w:tr>
      <w:tr w:rsidR="00547926" w:rsidRPr="008E528E" w:rsidTr="00EA5686">
        <w:tblPrEx>
          <w:tblCellMar>
            <w:top w:w="0" w:type="dxa"/>
            <w:left w:w="0" w:type="dxa"/>
            <w:bottom w:w="0" w:type="dxa"/>
            <w:right w:w="0" w:type="dxa"/>
          </w:tblCellMar>
        </w:tblPrEx>
        <w:trPr>
          <w:trHeight w:val="284"/>
        </w:trPr>
        <w:tc>
          <w:tcPr>
            <w:tcW w:w="3260" w:type="dxa"/>
            <w:vAlign w:val="bottom"/>
          </w:tcPr>
          <w:p w:rsidR="00547926" w:rsidRPr="000D2BF1" w:rsidRDefault="00547926" w:rsidP="00EA5686">
            <w:pPr>
              <w:spacing w:line="288" w:lineRule="auto"/>
              <w:rPr>
                <w:rFonts w:ascii="Arial (W1)" w:hAnsi="Arial (W1)"/>
                <w:sz w:val="16"/>
                <w:szCs w:val="16"/>
              </w:rPr>
            </w:pPr>
            <w:r w:rsidRPr="000D2BF1">
              <w:rPr>
                <w:rFonts w:ascii="Arial (W1)" w:hAnsi="Arial (W1)"/>
                <w:sz w:val="16"/>
                <w:szCs w:val="16"/>
              </w:rPr>
              <w:t xml:space="preserve">Total income </w:t>
            </w:r>
          </w:p>
        </w:tc>
        <w:tc>
          <w:tcPr>
            <w:tcW w:w="1134" w:type="dxa"/>
            <w:shd w:val="clear" w:color="auto" w:fill="E6E6E6"/>
            <w:vAlign w:val="bottom"/>
          </w:tcPr>
          <w:p w:rsidR="00547926" w:rsidRPr="00FC0CC1" w:rsidRDefault="00547926" w:rsidP="00EA5686">
            <w:pPr>
              <w:spacing w:line="288" w:lineRule="auto"/>
              <w:jc w:val="right"/>
              <w:rPr>
                <w:rFonts w:ascii="Arial" w:hAnsi="Arial"/>
                <w:b/>
                <w:sz w:val="16"/>
                <w:szCs w:val="16"/>
              </w:rPr>
            </w:pPr>
            <w:r w:rsidRPr="00FC0CC1">
              <w:rPr>
                <w:rFonts w:ascii="Arial" w:hAnsi="Arial"/>
                <w:b/>
                <w:sz w:val="16"/>
                <w:szCs w:val="16"/>
              </w:rPr>
              <w:t>8,080 </w:t>
            </w:r>
          </w:p>
        </w:tc>
        <w:tc>
          <w:tcPr>
            <w:tcW w:w="1134"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11,453 </w:t>
            </w:r>
          </w:p>
        </w:tc>
        <w:tc>
          <w:tcPr>
            <w:tcW w:w="1134" w:type="dxa"/>
            <w:vAlign w:val="bottom"/>
          </w:tcPr>
          <w:p w:rsidR="00547926" w:rsidRPr="00940115" w:rsidRDefault="00547926" w:rsidP="00EA5686">
            <w:pPr>
              <w:spacing w:line="288" w:lineRule="auto"/>
              <w:jc w:val="right"/>
              <w:rPr>
                <w:rFonts w:ascii="Arial" w:hAnsi="Arial"/>
                <w:sz w:val="16"/>
                <w:szCs w:val="16"/>
              </w:rPr>
            </w:pPr>
            <w:r w:rsidRPr="00940115">
              <w:rPr>
                <w:rFonts w:ascii="Arial" w:hAnsi="Arial"/>
                <w:sz w:val="16"/>
                <w:szCs w:val="16"/>
              </w:rPr>
              <w:t>9,962 </w:t>
            </w:r>
          </w:p>
        </w:tc>
        <w:tc>
          <w:tcPr>
            <w:tcW w:w="142" w:type="dxa"/>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4" w:type="dxa"/>
            <w:shd w:val="clear" w:color="auto" w:fill="E6E6E6"/>
            <w:vAlign w:val="bottom"/>
          </w:tcPr>
          <w:p w:rsidR="00547926" w:rsidRPr="00FC0CC1" w:rsidRDefault="00547926" w:rsidP="00EA5686">
            <w:pPr>
              <w:spacing w:line="288" w:lineRule="auto"/>
              <w:jc w:val="right"/>
              <w:rPr>
                <w:rFonts w:ascii="Arial" w:hAnsi="Arial"/>
                <w:b/>
                <w:bCs/>
                <w:sz w:val="16"/>
                <w:szCs w:val="16"/>
              </w:rPr>
            </w:pPr>
            <w:r w:rsidRPr="00FC0CC1">
              <w:rPr>
                <w:rFonts w:ascii="Arial" w:hAnsi="Arial"/>
                <w:b/>
                <w:bCs/>
                <w:sz w:val="16"/>
                <w:szCs w:val="16"/>
              </w:rPr>
              <w:t>29,921</w:t>
            </w:r>
            <w:r>
              <w:rPr>
                <w:rFonts w:ascii="Arial" w:hAnsi="Arial"/>
                <w:b/>
                <w:bCs/>
                <w:sz w:val="16"/>
                <w:szCs w:val="16"/>
              </w:rPr>
              <w:t> </w:t>
            </w:r>
          </w:p>
        </w:tc>
        <w:tc>
          <w:tcPr>
            <w:tcW w:w="1134"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23,804 </w:t>
            </w:r>
          </w:p>
        </w:tc>
      </w:tr>
      <w:tr w:rsidR="00547926" w:rsidRPr="008E528E" w:rsidTr="00EA5686">
        <w:tblPrEx>
          <w:tblCellMar>
            <w:top w:w="0" w:type="dxa"/>
            <w:left w:w="0" w:type="dxa"/>
            <w:bottom w:w="0" w:type="dxa"/>
            <w:right w:w="0" w:type="dxa"/>
          </w:tblCellMar>
        </w:tblPrEx>
        <w:trPr>
          <w:trHeight w:val="284"/>
        </w:trPr>
        <w:tc>
          <w:tcPr>
            <w:tcW w:w="3260" w:type="dxa"/>
            <w:vAlign w:val="bottom"/>
          </w:tcPr>
          <w:p w:rsidR="00547926" w:rsidRPr="000D2BF1" w:rsidRDefault="00547926" w:rsidP="00EA5686">
            <w:pPr>
              <w:spacing w:line="288" w:lineRule="auto"/>
              <w:rPr>
                <w:rFonts w:ascii="Arial (W1)" w:hAnsi="Arial (W1)"/>
                <w:sz w:val="16"/>
                <w:szCs w:val="16"/>
              </w:rPr>
            </w:pPr>
            <w:r w:rsidRPr="000D2BF1">
              <w:rPr>
                <w:rFonts w:ascii="Arial (W1)" w:hAnsi="Arial (W1)"/>
                <w:sz w:val="16"/>
                <w:szCs w:val="16"/>
              </w:rPr>
              <w:t>Operating expenses</w:t>
            </w:r>
          </w:p>
        </w:tc>
        <w:tc>
          <w:tcPr>
            <w:tcW w:w="1134" w:type="dxa"/>
            <w:shd w:val="clear" w:color="auto" w:fill="E6E6E6"/>
            <w:vAlign w:val="bottom"/>
          </w:tcPr>
          <w:p w:rsidR="00547926" w:rsidRPr="00FC0CC1" w:rsidRDefault="00547926" w:rsidP="00EA5686">
            <w:pPr>
              <w:spacing w:line="288" w:lineRule="auto"/>
              <w:jc w:val="right"/>
              <w:rPr>
                <w:rFonts w:ascii="Arial" w:hAnsi="Arial"/>
                <w:b/>
                <w:sz w:val="16"/>
                <w:szCs w:val="16"/>
              </w:rPr>
            </w:pPr>
            <w:r w:rsidRPr="00FC0CC1">
              <w:rPr>
                <w:rFonts w:ascii="Arial" w:hAnsi="Arial"/>
                <w:b/>
                <w:sz w:val="16"/>
                <w:szCs w:val="16"/>
              </w:rPr>
              <w:t>(5,552)</w:t>
            </w:r>
          </w:p>
        </w:tc>
        <w:tc>
          <w:tcPr>
            <w:tcW w:w="1134"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(5,732)</w:t>
            </w:r>
          </w:p>
        </w:tc>
        <w:tc>
          <w:tcPr>
            <w:tcW w:w="1134" w:type="dxa"/>
            <w:vAlign w:val="bottom"/>
          </w:tcPr>
          <w:p w:rsidR="00547926" w:rsidRPr="00940115" w:rsidRDefault="00547926" w:rsidP="00EA5686">
            <w:pPr>
              <w:spacing w:line="288" w:lineRule="auto"/>
              <w:jc w:val="right"/>
              <w:rPr>
                <w:rFonts w:ascii="Arial" w:hAnsi="Arial"/>
                <w:sz w:val="16"/>
                <w:szCs w:val="16"/>
              </w:rPr>
            </w:pPr>
            <w:r w:rsidRPr="00940115">
              <w:rPr>
                <w:rFonts w:ascii="Arial" w:hAnsi="Arial"/>
                <w:sz w:val="16"/>
                <w:szCs w:val="16"/>
              </w:rPr>
              <w:t>(5,321)</w:t>
            </w:r>
          </w:p>
        </w:tc>
        <w:tc>
          <w:tcPr>
            <w:tcW w:w="142" w:type="dxa"/>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4" w:type="dxa"/>
            <w:shd w:val="clear" w:color="auto" w:fill="E6E6E6"/>
            <w:vAlign w:val="bottom"/>
          </w:tcPr>
          <w:p w:rsidR="00547926" w:rsidRPr="00FC0CC1" w:rsidRDefault="00547926" w:rsidP="00EA5686">
            <w:pPr>
              <w:spacing w:line="288" w:lineRule="auto"/>
              <w:jc w:val="right"/>
              <w:rPr>
                <w:rFonts w:ascii="Arial" w:hAnsi="Arial"/>
                <w:b/>
                <w:bCs/>
                <w:sz w:val="16"/>
                <w:szCs w:val="16"/>
              </w:rPr>
            </w:pPr>
            <w:r>
              <w:rPr>
                <w:rFonts w:ascii="Arial" w:hAnsi="Arial"/>
                <w:b/>
                <w:bCs/>
                <w:sz w:val="16"/>
                <w:szCs w:val="16"/>
              </w:rPr>
              <w:t>(17,443)</w:t>
            </w:r>
          </w:p>
        </w:tc>
        <w:tc>
          <w:tcPr>
            <w:tcW w:w="1134"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(16,040)</w:t>
            </w:r>
          </w:p>
        </w:tc>
      </w:tr>
      <w:tr w:rsidR="00547926" w:rsidRPr="008E528E" w:rsidTr="00EA5686">
        <w:tblPrEx>
          <w:tblCellMar>
            <w:top w:w="0" w:type="dxa"/>
            <w:left w:w="0" w:type="dxa"/>
            <w:bottom w:w="0" w:type="dxa"/>
            <w:right w:w="0" w:type="dxa"/>
          </w:tblCellMar>
        </w:tblPrEx>
        <w:trPr>
          <w:trHeight w:val="284"/>
        </w:trPr>
        <w:tc>
          <w:tcPr>
            <w:tcW w:w="3260" w:type="dxa"/>
            <w:vAlign w:val="bottom"/>
          </w:tcPr>
          <w:p w:rsidR="00547926" w:rsidRPr="000D2BF1" w:rsidRDefault="00547926" w:rsidP="00EA5686">
            <w:pPr>
              <w:spacing w:line="288" w:lineRule="auto"/>
              <w:ind w:left="142" w:hanging="142"/>
              <w:rPr>
                <w:rFonts w:ascii="Arial (W1)" w:hAnsi="Arial (W1)"/>
                <w:sz w:val="16"/>
                <w:szCs w:val="16"/>
              </w:rPr>
            </w:pPr>
            <w:r w:rsidRPr="000D2BF1">
              <w:rPr>
                <w:rFonts w:ascii="Arial (W1)" w:hAnsi="Arial (W1)"/>
                <w:sz w:val="16"/>
                <w:szCs w:val="16"/>
              </w:rPr>
              <w:t>Operating profit</w:t>
            </w:r>
            <w:r>
              <w:rPr>
                <w:rFonts w:ascii="Arial (W1)" w:hAnsi="Arial (W1)"/>
                <w:sz w:val="16"/>
                <w:szCs w:val="16"/>
              </w:rPr>
              <w:t xml:space="preserve"> </w:t>
            </w:r>
            <w:r w:rsidRPr="000D2BF1">
              <w:rPr>
                <w:rFonts w:ascii="Arial (W1)" w:hAnsi="Arial (W1)"/>
                <w:sz w:val="16"/>
                <w:szCs w:val="16"/>
              </w:rPr>
              <w:t>before impairment</w:t>
            </w:r>
            <w:r>
              <w:rPr>
                <w:rFonts w:ascii="Arial (W1)" w:hAnsi="Arial (W1)"/>
                <w:sz w:val="16"/>
                <w:szCs w:val="16"/>
              </w:rPr>
              <w:t xml:space="preserve"> </w:t>
            </w:r>
            <w:r w:rsidRPr="000D2BF1">
              <w:rPr>
                <w:rFonts w:ascii="Arial (W1)" w:hAnsi="Arial (W1)"/>
                <w:sz w:val="16"/>
                <w:szCs w:val="16"/>
              </w:rPr>
              <w:t>losses</w:t>
            </w:r>
          </w:p>
        </w:tc>
        <w:tc>
          <w:tcPr>
            <w:tcW w:w="1134" w:type="dxa"/>
            <w:shd w:val="clear" w:color="auto" w:fill="E6E6E6"/>
            <w:vAlign w:val="bottom"/>
          </w:tcPr>
          <w:p w:rsidR="00547926" w:rsidRPr="00FC0CC1" w:rsidRDefault="00547926" w:rsidP="00EA5686">
            <w:pPr>
              <w:spacing w:line="288" w:lineRule="auto"/>
              <w:jc w:val="right"/>
              <w:rPr>
                <w:rFonts w:ascii="Arial" w:hAnsi="Arial"/>
                <w:b/>
                <w:sz w:val="16"/>
                <w:szCs w:val="16"/>
              </w:rPr>
            </w:pPr>
            <w:r w:rsidRPr="00FC0CC1">
              <w:rPr>
                <w:rFonts w:ascii="Arial" w:hAnsi="Arial"/>
                <w:b/>
                <w:sz w:val="16"/>
                <w:szCs w:val="16"/>
              </w:rPr>
              <w:t>1,319 </w:t>
            </w:r>
          </w:p>
        </w:tc>
        <w:tc>
          <w:tcPr>
            <w:tcW w:w="1134"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4,674 </w:t>
            </w:r>
          </w:p>
        </w:tc>
        <w:tc>
          <w:tcPr>
            <w:tcW w:w="1134" w:type="dxa"/>
            <w:vAlign w:val="bottom"/>
          </w:tcPr>
          <w:p w:rsidR="00547926" w:rsidRPr="00940115" w:rsidRDefault="00547926" w:rsidP="00EA5686">
            <w:pPr>
              <w:spacing w:line="288" w:lineRule="auto"/>
              <w:jc w:val="right"/>
              <w:rPr>
                <w:rFonts w:ascii="Arial" w:hAnsi="Arial"/>
                <w:sz w:val="16"/>
                <w:szCs w:val="16"/>
              </w:rPr>
            </w:pPr>
            <w:r w:rsidRPr="00940115">
              <w:rPr>
                <w:rFonts w:ascii="Arial" w:hAnsi="Arial"/>
                <w:sz w:val="16"/>
                <w:szCs w:val="16"/>
              </w:rPr>
              <w:t>3,595 </w:t>
            </w:r>
          </w:p>
        </w:tc>
        <w:tc>
          <w:tcPr>
            <w:tcW w:w="142" w:type="dxa"/>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4" w:type="dxa"/>
            <w:shd w:val="clear" w:color="auto" w:fill="E6E6E6"/>
            <w:vAlign w:val="bottom"/>
          </w:tcPr>
          <w:p w:rsidR="00547926" w:rsidRPr="00FC0CC1" w:rsidRDefault="00547926" w:rsidP="00EA5686">
            <w:pPr>
              <w:spacing w:line="288" w:lineRule="auto"/>
              <w:jc w:val="right"/>
              <w:rPr>
                <w:rFonts w:ascii="Arial" w:hAnsi="Arial"/>
                <w:b/>
                <w:bCs/>
                <w:sz w:val="16"/>
                <w:szCs w:val="16"/>
              </w:rPr>
            </w:pPr>
            <w:r>
              <w:rPr>
                <w:rFonts w:ascii="Arial" w:hAnsi="Arial"/>
                <w:b/>
                <w:bCs/>
                <w:sz w:val="16"/>
                <w:szCs w:val="16"/>
              </w:rPr>
              <w:t>9,135 </w:t>
            </w:r>
          </w:p>
        </w:tc>
        <w:tc>
          <w:tcPr>
            <w:tcW w:w="1134"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4,529 </w:t>
            </w:r>
          </w:p>
        </w:tc>
      </w:tr>
      <w:tr w:rsidR="00547926" w:rsidRPr="008E528E" w:rsidTr="00EA5686">
        <w:tblPrEx>
          <w:tblCellMar>
            <w:top w:w="0" w:type="dxa"/>
            <w:left w:w="0" w:type="dxa"/>
            <w:bottom w:w="0" w:type="dxa"/>
            <w:right w:w="0" w:type="dxa"/>
          </w:tblCellMar>
        </w:tblPrEx>
        <w:trPr>
          <w:trHeight w:val="284"/>
        </w:trPr>
        <w:tc>
          <w:tcPr>
            <w:tcW w:w="3260" w:type="dxa"/>
            <w:vAlign w:val="bottom"/>
          </w:tcPr>
          <w:p w:rsidR="00547926" w:rsidRPr="000D2BF1" w:rsidRDefault="00547926" w:rsidP="00EA5686">
            <w:pPr>
              <w:spacing w:line="288" w:lineRule="auto"/>
              <w:rPr>
                <w:rFonts w:ascii="Arial (W1)" w:hAnsi="Arial (W1)"/>
                <w:sz w:val="16"/>
                <w:szCs w:val="16"/>
              </w:rPr>
            </w:pPr>
            <w:r w:rsidRPr="000D2BF1">
              <w:rPr>
                <w:rFonts w:ascii="Arial (W1)" w:hAnsi="Arial (W1)"/>
                <w:sz w:val="16"/>
                <w:szCs w:val="16"/>
              </w:rPr>
              <w:t>Impairment</w:t>
            </w:r>
            <w:r w:rsidRPr="000D2BF1">
              <w:rPr>
                <w:rFonts w:ascii="Arial (W1)" w:hAnsi="Arial (W1)"/>
                <w:b/>
                <w:sz w:val="16"/>
                <w:szCs w:val="16"/>
              </w:rPr>
              <w:t xml:space="preserve"> </w:t>
            </w:r>
          </w:p>
        </w:tc>
        <w:tc>
          <w:tcPr>
            <w:tcW w:w="1134" w:type="dxa"/>
            <w:shd w:val="clear" w:color="auto" w:fill="E6E6E6"/>
            <w:vAlign w:val="bottom"/>
          </w:tcPr>
          <w:p w:rsidR="00547926" w:rsidRPr="00FC0CC1" w:rsidRDefault="00547926" w:rsidP="00EA5686">
            <w:pPr>
              <w:spacing w:line="288" w:lineRule="auto"/>
              <w:jc w:val="right"/>
              <w:rPr>
                <w:rFonts w:ascii="Arial" w:hAnsi="Arial"/>
                <w:b/>
                <w:sz w:val="16"/>
                <w:szCs w:val="16"/>
              </w:rPr>
            </w:pPr>
            <w:r w:rsidRPr="00FC0CC1">
              <w:rPr>
                <w:rFonts w:ascii="Arial" w:hAnsi="Arial"/>
                <w:b/>
                <w:sz w:val="16"/>
                <w:szCs w:val="16"/>
              </w:rPr>
              <w:t>(3,488)</w:t>
            </w:r>
          </w:p>
        </w:tc>
        <w:tc>
          <w:tcPr>
            <w:tcW w:w="1134"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(4,970)</w:t>
            </w:r>
          </w:p>
        </w:tc>
        <w:tc>
          <w:tcPr>
            <w:tcW w:w="1134" w:type="dxa"/>
            <w:vAlign w:val="bottom"/>
          </w:tcPr>
          <w:p w:rsidR="00547926" w:rsidRPr="00940115" w:rsidRDefault="00547926" w:rsidP="00EA5686">
            <w:pPr>
              <w:spacing w:line="288" w:lineRule="auto"/>
              <w:jc w:val="right"/>
              <w:rPr>
                <w:rFonts w:ascii="Arial" w:hAnsi="Arial"/>
                <w:sz w:val="16"/>
                <w:szCs w:val="16"/>
              </w:rPr>
            </w:pPr>
            <w:r>
              <w:rPr>
                <w:rFonts w:ascii="Arial" w:hAnsi="Arial"/>
                <w:sz w:val="16"/>
                <w:szCs w:val="16"/>
              </w:rPr>
              <w:t>(1,397)</w:t>
            </w:r>
          </w:p>
        </w:tc>
        <w:tc>
          <w:tcPr>
            <w:tcW w:w="142" w:type="dxa"/>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4" w:type="dxa"/>
            <w:shd w:val="clear" w:color="auto" w:fill="E6E6E6"/>
            <w:vAlign w:val="bottom"/>
          </w:tcPr>
          <w:p w:rsidR="00547926" w:rsidRPr="00FC0CC1" w:rsidRDefault="00547926" w:rsidP="00EA5686">
            <w:pPr>
              <w:spacing w:line="288" w:lineRule="auto"/>
              <w:jc w:val="right"/>
              <w:rPr>
                <w:rFonts w:ascii="Arial" w:hAnsi="Arial"/>
                <w:b/>
                <w:bCs/>
                <w:sz w:val="16"/>
                <w:szCs w:val="16"/>
              </w:rPr>
            </w:pPr>
            <w:r>
              <w:rPr>
                <w:rFonts w:ascii="Arial" w:hAnsi="Arial"/>
                <w:b/>
                <w:bCs/>
                <w:sz w:val="16"/>
                <w:szCs w:val="16"/>
              </w:rPr>
              <w:t>(11,548)</w:t>
            </w:r>
          </w:p>
        </w:tc>
        <w:tc>
          <w:tcPr>
            <w:tcW w:w="1134"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(3,058)</w:t>
            </w:r>
          </w:p>
        </w:tc>
      </w:tr>
      <w:tr w:rsidR="00547926" w:rsidRPr="008E528E" w:rsidTr="00EA5686">
        <w:tblPrEx>
          <w:tblCellMar>
            <w:top w:w="0" w:type="dxa"/>
            <w:left w:w="0" w:type="dxa"/>
            <w:bottom w:w="0" w:type="dxa"/>
            <w:right w:w="0" w:type="dxa"/>
          </w:tblCellMar>
        </w:tblPrEx>
        <w:trPr>
          <w:trHeight w:val="284"/>
        </w:trPr>
        <w:tc>
          <w:tcPr>
            <w:tcW w:w="3260" w:type="dxa"/>
            <w:vAlign w:val="bottom"/>
          </w:tcPr>
          <w:p w:rsidR="00547926" w:rsidRPr="000D2BF1" w:rsidRDefault="00547926" w:rsidP="00EA5686">
            <w:pPr>
              <w:spacing w:line="288" w:lineRule="auto"/>
              <w:rPr>
                <w:rFonts w:ascii="Arial (W1)" w:hAnsi="Arial (W1)"/>
                <w:sz w:val="16"/>
                <w:szCs w:val="16"/>
              </w:rPr>
            </w:pPr>
            <w:r w:rsidRPr="000D2BF1">
              <w:rPr>
                <w:rFonts w:ascii="Arial (W1)" w:hAnsi="Arial (W1)"/>
                <w:sz w:val="16"/>
                <w:szCs w:val="16"/>
              </w:rPr>
              <w:t xml:space="preserve">Operating </w:t>
            </w:r>
            <w:r>
              <w:rPr>
                <w:rFonts w:ascii="Arial (W1)" w:hAnsi="Arial (W1)"/>
                <w:sz w:val="16"/>
                <w:szCs w:val="16"/>
              </w:rPr>
              <w:t>(</w:t>
            </w:r>
            <w:r w:rsidRPr="000D2BF1">
              <w:rPr>
                <w:rFonts w:ascii="Arial (W1)" w:hAnsi="Arial (W1)"/>
                <w:sz w:val="16"/>
                <w:szCs w:val="16"/>
              </w:rPr>
              <w:t>loss</w:t>
            </w:r>
            <w:r>
              <w:rPr>
                <w:rFonts w:ascii="Arial (W1)" w:hAnsi="Arial (W1)"/>
                <w:sz w:val="16"/>
                <w:szCs w:val="16"/>
              </w:rPr>
              <w:t>)/profit</w:t>
            </w:r>
            <w:r w:rsidRPr="000D2BF1">
              <w:rPr>
                <w:rFonts w:ascii="Arial (W1)" w:hAnsi="Arial (W1)"/>
                <w:sz w:val="16"/>
                <w:szCs w:val="16"/>
              </w:rPr>
              <w:t xml:space="preserve"> before tax</w:t>
            </w:r>
          </w:p>
        </w:tc>
        <w:tc>
          <w:tcPr>
            <w:tcW w:w="1134" w:type="dxa"/>
            <w:shd w:val="clear" w:color="auto" w:fill="E6E6E6"/>
            <w:vAlign w:val="bottom"/>
          </w:tcPr>
          <w:p w:rsidR="00547926" w:rsidRPr="00FC0CC1" w:rsidRDefault="00547926" w:rsidP="00EA5686">
            <w:pPr>
              <w:spacing w:line="288" w:lineRule="auto"/>
              <w:jc w:val="right"/>
              <w:rPr>
                <w:rFonts w:ascii="Arial" w:hAnsi="Arial"/>
                <w:b/>
                <w:sz w:val="16"/>
                <w:szCs w:val="16"/>
              </w:rPr>
            </w:pPr>
            <w:r>
              <w:rPr>
                <w:rFonts w:ascii="Arial" w:hAnsi="Arial"/>
                <w:b/>
                <w:sz w:val="16"/>
                <w:szCs w:val="16"/>
              </w:rPr>
              <w:t>(2,169)</w:t>
            </w:r>
          </w:p>
        </w:tc>
        <w:tc>
          <w:tcPr>
            <w:tcW w:w="1134"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(296)</w:t>
            </w:r>
          </w:p>
        </w:tc>
        <w:tc>
          <w:tcPr>
            <w:tcW w:w="1134" w:type="dxa"/>
            <w:vAlign w:val="bottom"/>
          </w:tcPr>
          <w:p w:rsidR="00547926" w:rsidRPr="00940115" w:rsidRDefault="00547926" w:rsidP="00EA5686">
            <w:pPr>
              <w:spacing w:line="288" w:lineRule="auto"/>
              <w:jc w:val="right"/>
              <w:rPr>
                <w:rFonts w:ascii="Arial" w:hAnsi="Arial"/>
                <w:sz w:val="16"/>
                <w:szCs w:val="16"/>
              </w:rPr>
            </w:pPr>
            <w:r>
              <w:rPr>
                <w:rFonts w:ascii="Arial" w:hAnsi="Arial"/>
                <w:sz w:val="16"/>
                <w:szCs w:val="16"/>
              </w:rPr>
              <w:t>2,198 </w:t>
            </w:r>
          </w:p>
        </w:tc>
        <w:tc>
          <w:tcPr>
            <w:tcW w:w="142" w:type="dxa"/>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4" w:type="dxa"/>
            <w:shd w:val="clear" w:color="auto" w:fill="E6E6E6"/>
            <w:vAlign w:val="bottom"/>
          </w:tcPr>
          <w:p w:rsidR="00547926" w:rsidRPr="00FC0CC1" w:rsidRDefault="00547926" w:rsidP="00EA5686">
            <w:pPr>
              <w:spacing w:line="288" w:lineRule="auto"/>
              <w:jc w:val="right"/>
              <w:rPr>
                <w:rFonts w:ascii="Arial" w:hAnsi="Arial"/>
                <w:b/>
                <w:bCs/>
                <w:sz w:val="16"/>
                <w:szCs w:val="16"/>
              </w:rPr>
            </w:pPr>
            <w:r>
              <w:rPr>
                <w:rFonts w:ascii="Arial" w:hAnsi="Arial"/>
                <w:b/>
                <w:bCs/>
                <w:sz w:val="16"/>
                <w:szCs w:val="16"/>
              </w:rPr>
              <w:t>(2,413)</w:t>
            </w:r>
          </w:p>
        </w:tc>
        <w:tc>
          <w:tcPr>
            <w:tcW w:w="1134" w:type="dxa"/>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1,471 </w:t>
            </w:r>
          </w:p>
        </w:tc>
      </w:tr>
      <w:tr w:rsidR="00547926" w:rsidRPr="008E528E" w:rsidTr="00EA5686">
        <w:tblPrEx>
          <w:tblCellMar>
            <w:top w:w="0" w:type="dxa"/>
            <w:left w:w="0" w:type="dxa"/>
            <w:bottom w:w="0" w:type="dxa"/>
            <w:right w:w="0" w:type="dxa"/>
          </w:tblCellMar>
        </w:tblPrEx>
        <w:trPr>
          <w:trHeight w:val="284"/>
        </w:trPr>
        <w:tc>
          <w:tcPr>
            <w:tcW w:w="3260" w:type="dxa"/>
            <w:tcBorders>
              <w:bottom w:val="single" w:sz="4" w:space="0" w:color="003366"/>
            </w:tcBorders>
            <w:vAlign w:val="bottom"/>
          </w:tcPr>
          <w:p w:rsidR="00547926" w:rsidRPr="000D2BF1" w:rsidRDefault="00547926" w:rsidP="00EA5686">
            <w:pPr>
              <w:spacing w:line="288" w:lineRule="auto"/>
              <w:rPr>
                <w:rFonts w:ascii="Arial (W1)" w:hAnsi="Arial (W1)"/>
                <w:sz w:val="16"/>
                <w:szCs w:val="16"/>
              </w:rPr>
            </w:pPr>
            <w:r>
              <w:rPr>
                <w:rFonts w:ascii="Arial (W1)" w:hAnsi="Arial (W1)"/>
                <w:sz w:val="16"/>
                <w:szCs w:val="16"/>
              </w:rPr>
              <w:t>(</w:t>
            </w:r>
            <w:r w:rsidRPr="000D2BF1">
              <w:rPr>
                <w:rFonts w:ascii="Arial (W1)" w:hAnsi="Arial (W1)"/>
                <w:sz w:val="16"/>
                <w:szCs w:val="16"/>
              </w:rPr>
              <w:t>Loss</w:t>
            </w:r>
            <w:r>
              <w:rPr>
                <w:rFonts w:ascii="Arial (W1)" w:hAnsi="Arial (W1)"/>
                <w:sz w:val="16"/>
                <w:szCs w:val="16"/>
              </w:rPr>
              <w:t>)/profit</w:t>
            </w:r>
            <w:r w:rsidRPr="000D2BF1">
              <w:rPr>
                <w:rFonts w:ascii="Arial (W1)" w:hAnsi="Arial (W1)"/>
                <w:sz w:val="16"/>
                <w:szCs w:val="16"/>
              </w:rPr>
              <w:t xml:space="preserve"> attributable to ordinary shareholders</w:t>
            </w:r>
          </w:p>
        </w:tc>
        <w:tc>
          <w:tcPr>
            <w:tcW w:w="1134" w:type="dxa"/>
            <w:tcBorders>
              <w:bottom w:val="single" w:sz="4" w:space="0" w:color="003366"/>
            </w:tcBorders>
            <w:shd w:val="clear" w:color="auto" w:fill="E6E6E6"/>
            <w:vAlign w:val="bottom"/>
          </w:tcPr>
          <w:p w:rsidR="00547926" w:rsidRPr="00FC0CC1" w:rsidRDefault="00547926" w:rsidP="00EA5686">
            <w:pPr>
              <w:spacing w:line="288" w:lineRule="auto"/>
              <w:jc w:val="right"/>
              <w:rPr>
                <w:rFonts w:ascii="Arial" w:hAnsi="Arial"/>
                <w:b/>
                <w:sz w:val="16"/>
                <w:szCs w:val="16"/>
              </w:rPr>
            </w:pPr>
            <w:r>
              <w:rPr>
                <w:rFonts w:ascii="Arial" w:hAnsi="Arial"/>
                <w:b/>
                <w:sz w:val="16"/>
                <w:szCs w:val="16"/>
              </w:rPr>
              <w:t>(1,800)</w:t>
            </w:r>
          </w:p>
        </w:tc>
        <w:tc>
          <w:tcPr>
            <w:tcW w:w="1134" w:type="dxa"/>
            <w:tcBorders>
              <w:bottom w:val="single" w:sz="4" w:space="0" w:color="003366"/>
            </w:tcBorders>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(140)</w:t>
            </w:r>
          </w:p>
        </w:tc>
        <w:tc>
          <w:tcPr>
            <w:tcW w:w="1134" w:type="dxa"/>
            <w:tcBorders>
              <w:bottom w:val="single" w:sz="4" w:space="0" w:color="003366"/>
            </w:tcBorders>
            <w:vAlign w:val="bottom"/>
          </w:tcPr>
          <w:p w:rsidR="00547926" w:rsidRPr="00940115" w:rsidRDefault="00547926" w:rsidP="00EA5686">
            <w:pPr>
              <w:spacing w:line="288" w:lineRule="auto"/>
              <w:jc w:val="right"/>
              <w:rPr>
                <w:rFonts w:ascii="Arial" w:hAnsi="Arial"/>
                <w:sz w:val="16"/>
                <w:szCs w:val="16"/>
              </w:rPr>
            </w:pPr>
            <w:r>
              <w:rPr>
                <w:rFonts w:ascii="Arial" w:hAnsi="Arial"/>
                <w:sz w:val="16"/>
                <w:szCs w:val="16"/>
              </w:rPr>
              <w:t>871 </w:t>
            </w:r>
          </w:p>
        </w:tc>
        <w:tc>
          <w:tcPr>
            <w:tcW w:w="142" w:type="dxa"/>
            <w:tcBorders>
              <w:bottom w:val="single" w:sz="4" w:space="0" w:color="003366"/>
            </w:tcBorders>
            <w:shd w:val="clear" w:color="auto" w:fill="auto"/>
            <w:vAlign w:val="bottom"/>
          </w:tcPr>
          <w:p w:rsidR="00547926" w:rsidRPr="000D2BF1" w:rsidRDefault="00547926" w:rsidP="00EA5686">
            <w:pPr>
              <w:spacing w:line="288" w:lineRule="auto"/>
              <w:jc w:val="right"/>
              <w:rPr>
                <w:rFonts w:ascii="Arial" w:hAnsi="Arial"/>
                <w:sz w:val="16"/>
                <w:szCs w:val="16"/>
              </w:rPr>
            </w:pPr>
          </w:p>
        </w:tc>
        <w:tc>
          <w:tcPr>
            <w:tcW w:w="1134" w:type="dxa"/>
            <w:tcBorders>
              <w:bottom w:val="single" w:sz="4" w:space="0" w:color="003366"/>
            </w:tcBorders>
            <w:shd w:val="clear" w:color="auto" w:fill="E6E6E6"/>
            <w:vAlign w:val="bottom"/>
          </w:tcPr>
          <w:p w:rsidR="00547926" w:rsidRPr="00FC0CC1" w:rsidRDefault="00547926" w:rsidP="00EA5686">
            <w:pPr>
              <w:spacing w:line="288" w:lineRule="auto"/>
              <w:jc w:val="right"/>
              <w:rPr>
                <w:rFonts w:ascii="Arial" w:hAnsi="Arial"/>
                <w:b/>
                <w:bCs/>
                <w:sz w:val="16"/>
                <w:szCs w:val="16"/>
              </w:rPr>
            </w:pPr>
            <w:r>
              <w:rPr>
                <w:rFonts w:ascii="Arial" w:hAnsi="Arial"/>
                <w:b/>
                <w:bCs/>
                <w:sz w:val="16"/>
                <w:szCs w:val="16"/>
              </w:rPr>
              <w:t>(2,842)</w:t>
            </w:r>
          </w:p>
        </w:tc>
        <w:tc>
          <w:tcPr>
            <w:tcW w:w="1134" w:type="dxa"/>
            <w:tcBorders>
              <w:bottom w:val="single" w:sz="4" w:space="0" w:color="003366"/>
            </w:tcBorders>
            <w:vAlign w:val="bottom"/>
          </w:tcPr>
          <w:p w:rsidR="00547926" w:rsidRPr="000D2BF1" w:rsidRDefault="00547926" w:rsidP="00EA5686">
            <w:pPr>
              <w:spacing w:line="288" w:lineRule="auto"/>
              <w:jc w:val="right"/>
              <w:rPr>
                <w:rFonts w:ascii="Arial" w:hAnsi="Arial"/>
                <w:sz w:val="16"/>
                <w:szCs w:val="16"/>
              </w:rPr>
            </w:pPr>
            <w:r>
              <w:rPr>
                <w:rFonts w:ascii="Arial" w:hAnsi="Arial"/>
                <w:sz w:val="16"/>
                <w:szCs w:val="16"/>
              </w:rPr>
              <w:t>44 </w:t>
            </w:r>
          </w:p>
        </w:tc>
      </w:tr>
    </w:tbl>
    <w:p w:rsidR="00547926" w:rsidRDefault="00547926" w:rsidP="00547926">
      <w:pPr>
        <w:spacing w:line="288" w:lineRule="auto"/>
        <w:jc w:val="both"/>
        <w:outlineLvl w:val="0"/>
        <w:rPr>
          <w:rFonts w:ascii="Arial" w:hAnsi="Arial"/>
          <w:b/>
          <w:sz w:val="20"/>
        </w:rPr>
      </w:pPr>
    </w:p>
    <w:p w:rsidR="00547926" w:rsidRPr="00607AF1" w:rsidRDefault="00547926" w:rsidP="00547926">
      <w:pPr>
        <w:spacing w:line="288" w:lineRule="auto"/>
        <w:jc w:val="both"/>
        <w:outlineLvl w:val="0"/>
        <w:rPr>
          <w:rFonts w:ascii="Arial (W1)" w:hAnsi="Arial (W1)"/>
          <w:b/>
          <w:color w:val="003366"/>
          <w:sz w:val="20"/>
        </w:rPr>
      </w:pPr>
      <w:r>
        <w:rPr>
          <w:rFonts w:ascii="Arial (W1)" w:hAnsi="Arial (W1)"/>
          <w:b/>
          <w:color w:val="003366"/>
          <w:sz w:val="20"/>
        </w:rPr>
        <w:br w:type="page"/>
      </w:r>
    </w:p>
    <w:p w:rsidR="00547926" w:rsidRPr="00DF4205" w:rsidRDefault="00547926" w:rsidP="00547926">
      <w:pPr>
        <w:pBdr>
          <w:bottom w:val="single" w:sz="4" w:space="1" w:color="003366"/>
        </w:pBdr>
        <w:spacing w:line="288" w:lineRule="auto"/>
        <w:jc w:val="both"/>
        <w:outlineLvl w:val="0"/>
        <w:rPr>
          <w:rFonts w:ascii="Arial" w:hAnsi="Arial"/>
          <w:sz w:val="20"/>
        </w:rPr>
      </w:pPr>
      <w:r w:rsidRPr="00607AF1">
        <w:rPr>
          <w:rFonts w:ascii="Arial (W1)" w:hAnsi="Arial (W1)"/>
          <w:b/>
          <w:color w:val="003366"/>
          <w:sz w:val="20"/>
        </w:rPr>
        <w:t>Business and strategic update</w:t>
      </w:r>
      <w:r w:rsidRPr="00DF4205">
        <w:rPr>
          <w:rFonts w:ascii="Arial" w:hAnsi="Arial"/>
          <w:b/>
          <w:sz w:val="20"/>
        </w:rPr>
        <w:t xml:space="preserve"> </w:t>
      </w:r>
    </w:p>
    <w:p w:rsidR="00547926" w:rsidRPr="00DF4205" w:rsidRDefault="00547926" w:rsidP="00547926">
      <w:pPr>
        <w:spacing w:line="288" w:lineRule="auto"/>
        <w:ind w:firstLine="34"/>
        <w:outlineLvl w:val="0"/>
        <w:rPr>
          <w:rFonts w:ascii="Arial" w:hAnsi="Arial"/>
          <w:b/>
          <w:sz w:val="20"/>
        </w:rPr>
      </w:pPr>
    </w:p>
    <w:p w:rsidR="00547926" w:rsidRPr="003170B1" w:rsidRDefault="00547926" w:rsidP="00547926">
      <w:pPr>
        <w:rPr>
          <w:rFonts w:ascii="Arial" w:hAnsi="Arial" w:cs="Arial"/>
          <w:b/>
          <w:color w:val="003366"/>
          <w:sz w:val="20"/>
        </w:rPr>
      </w:pPr>
      <w:r w:rsidRPr="003170B1">
        <w:rPr>
          <w:rFonts w:ascii="Arial" w:hAnsi="Arial" w:cs="Arial"/>
          <w:b/>
          <w:color w:val="003366"/>
          <w:sz w:val="20"/>
        </w:rPr>
        <w:t>Strategic plan</w:t>
      </w:r>
    </w:p>
    <w:p w:rsidR="00547926" w:rsidRPr="003170B1" w:rsidRDefault="00547926" w:rsidP="00547926">
      <w:pPr>
        <w:rPr>
          <w:rFonts w:ascii="Arial" w:hAnsi="Arial" w:cs="Arial"/>
          <w:b/>
          <w:color w:val="003366"/>
          <w:sz w:val="20"/>
        </w:rPr>
      </w:pPr>
    </w:p>
    <w:p w:rsidR="00547926" w:rsidRDefault="00547926" w:rsidP="00547926">
      <w:pPr>
        <w:spacing w:line="288" w:lineRule="auto"/>
        <w:jc w:val="both"/>
        <w:rPr>
          <w:rFonts w:ascii="Arial" w:hAnsi="Arial"/>
          <w:bCs/>
          <w:sz w:val="20"/>
        </w:rPr>
      </w:pPr>
      <w:r w:rsidRPr="00A86268">
        <w:rPr>
          <w:rFonts w:ascii="Arial" w:hAnsi="Arial"/>
          <w:bCs/>
          <w:sz w:val="20"/>
        </w:rPr>
        <w:t>In</w:t>
      </w:r>
      <w:r>
        <w:rPr>
          <w:rFonts w:ascii="Arial" w:hAnsi="Arial"/>
          <w:bCs/>
          <w:sz w:val="20"/>
        </w:rPr>
        <w:t xml:space="preserve"> August, RBS detailed its plans, first announced in February, for a radical restructuring of its businesses to set the Group on a path to sustainability, stability and customer focus. Businesses and portfolios that did not meet the Group’s strategic criteria, including both stressed and non-stressed assets, were transferred to the Non-Core division. Within the Core Bank, comprehensive changes have been set in motion to improve the business and adapt to the future banking climate. The balance sheet and capital framework were also clearly set out, anticipating substantially increased regulatory pressures and much greater emphasis on liquidity. While updates to the Plan and related targets will be published in February, reflecting the new APS agreement and EU remedies, we currently expect the Plan’s integrity and key aspirations to remain valid.</w:t>
      </w:r>
    </w:p>
    <w:p w:rsidR="00547926" w:rsidRDefault="00547926" w:rsidP="00547926">
      <w:pPr>
        <w:spacing w:line="288" w:lineRule="auto"/>
        <w:jc w:val="both"/>
        <w:rPr>
          <w:rFonts w:ascii="Arial" w:hAnsi="Arial"/>
          <w:bCs/>
          <w:sz w:val="20"/>
        </w:rPr>
      </w:pPr>
    </w:p>
    <w:p w:rsidR="00547926" w:rsidRDefault="00547926" w:rsidP="00547926">
      <w:pPr>
        <w:spacing w:line="288" w:lineRule="auto"/>
        <w:jc w:val="both"/>
        <w:rPr>
          <w:rFonts w:ascii="Arial" w:hAnsi="Arial"/>
          <w:bCs/>
          <w:sz w:val="20"/>
        </w:rPr>
      </w:pPr>
      <w:r>
        <w:rPr>
          <w:rFonts w:ascii="Arial" w:hAnsi="Arial"/>
          <w:bCs/>
          <w:sz w:val="20"/>
        </w:rPr>
        <w:t>The Group’s strategy has been embedded in five-year plans across divisions, and the more recent 2010 budgets provide encouraging support for these plans. There remain many uncertainties in the economic environment and the Group has made it clear that it expects the path to rebuilding standalone strength and shareholder value to be multi-year in duration.</w:t>
      </w:r>
    </w:p>
    <w:p w:rsidR="00547926" w:rsidRDefault="00547926" w:rsidP="00547926">
      <w:pPr>
        <w:spacing w:line="288" w:lineRule="auto"/>
        <w:jc w:val="both"/>
        <w:rPr>
          <w:rFonts w:ascii="Arial" w:hAnsi="Arial"/>
          <w:bCs/>
          <w:sz w:val="20"/>
        </w:rPr>
      </w:pPr>
    </w:p>
    <w:p w:rsidR="00547926" w:rsidRDefault="00547926" w:rsidP="00547926">
      <w:pPr>
        <w:spacing w:line="288" w:lineRule="auto"/>
        <w:jc w:val="both"/>
        <w:rPr>
          <w:rFonts w:ascii="Arial" w:hAnsi="Arial"/>
          <w:bCs/>
          <w:sz w:val="20"/>
        </w:rPr>
      </w:pPr>
      <w:r>
        <w:rPr>
          <w:rFonts w:ascii="Arial" w:hAnsi="Arial"/>
          <w:bCs/>
          <w:sz w:val="20"/>
        </w:rPr>
        <w:t>Some encouraging progress has, nevertheless, been made in the third quarter towards some of the Group’s intermediate goals:</w:t>
      </w:r>
    </w:p>
    <w:p w:rsidR="00547926" w:rsidRDefault="00547926" w:rsidP="00547926">
      <w:pPr>
        <w:spacing w:line="288" w:lineRule="auto"/>
        <w:jc w:val="both"/>
        <w:rPr>
          <w:rFonts w:ascii="Arial" w:hAnsi="Arial"/>
          <w:bCs/>
          <w:sz w:val="20"/>
        </w:rPr>
      </w:pPr>
    </w:p>
    <w:p w:rsidR="00547926" w:rsidRPr="00DB1FD7" w:rsidRDefault="00547926" w:rsidP="00547926">
      <w:pPr>
        <w:numPr>
          <w:ilvl w:val="0"/>
          <w:numId w:val="1"/>
        </w:numPr>
        <w:tabs>
          <w:tab w:val="clear" w:pos="720"/>
          <w:tab w:val="num" w:pos="360"/>
        </w:tabs>
        <w:spacing w:line="288" w:lineRule="auto"/>
        <w:ind w:left="360"/>
        <w:jc w:val="both"/>
        <w:rPr>
          <w:rFonts w:ascii="Arial" w:hAnsi="Arial"/>
          <w:sz w:val="20"/>
        </w:rPr>
      </w:pPr>
      <w:r w:rsidRPr="00DB1FD7">
        <w:rPr>
          <w:rFonts w:ascii="Arial" w:hAnsi="Arial"/>
          <w:sz w:val="20"/>
        </w:rPr>
        <w:t>Despite intense competition for retail savings, customer deposits</w:t>
      </w:r>
      <w:r>
        <w:rPr>
          <w:rFonts w:ascii="Arial" w:hAnsi="Arial"/>
          <w:sz w:val="20"/>
        </w:rPr>
        <w:t xml:space="preserve">, excluding repos, </w:t>
      </w:r>
      <w:r w:rsidRPr="00DB1FD7">
        <w:rPr>
          <w:rFonts w:ascii="Arial" w:hAnsi="Arial"/>
          <w:sz w:val="20"/>
        </w:rPr>
        <w:t>grew in the quarter, up 2% or £8</w:t>
      </w:r>
      <w:r>
        <w:rPr>
          <w:rFonts w:ascii="Arial" w:hAnsi="Arial"/>
          <w:sz w:val="20"/>
        </w:rPr>
        <w:t>.5</w:t>
      </w:r>
      <w:r w:rsidRPr="00DB1FD7">
        <w:rPr>
          <w:rFonts w:ascii="Arial" w:hAnsi="Arial"/>
          <w:sz w:val="20"/>
        </w:rPr>
        <w:t xml:space="preserve"> billion compared with 2Q09, with encouraging deposit-gathering performances from all our retail divisions as well as from Global Transaction Services.</w:t>
      </w:r>
    </w:p>
    <w:p w:rsidR="00547926" w:rsidRDefault="00547926" w:rsidP="00547926">
      <w:pPr>
        <w:spacing w:line="288" w:lineRule="auto"/>
        <w:ind w:left="420"/>
        <w:jc w:val="both"/>
        <w:rPr>
          <w:rFonts w:ascii="Arial" w:hAnsi="Arial"/>
          <w:bCs/>
          <w:sz w:val="20"/>
        </w:rPr>
      </w:pPr>
    </w:p>
    <w:p w:rsidR="00547926" w:rsidRPr="00DB1FD7" w:rsidRDefault="00547926" w:rsidP="00547926">
      <w:pPr>
        <w:numPr>
          <w:ilvl w:val="0"/>
          <w:numId w:val="1"/>
        </w:numPr>
        <w:tabs>
          <w:tab w:val="clear" w:pos="720"/>
          <w:tab w:val="num" w:pos="360"/>
        </w:tabs>
        <w:spacing w:line="288" w:lineRule="auto"/>
        <w:ind w:left="360"/>
        <w:jc w:val="both"/>
        <w:rPr>
          <w:rFonts w:ascii="Arial" w:hAnsi="Arial"/>
          <w:sz w:val="20"/>
        </w:rPr>
      </w:pPr>
      <w:r w:rsidRPr="00DB1FD7">
        <w:rPr>
          <w:rFonts w:ascii="Arial" w:hAnsi="Arial"/>
          <w:sz w:val="20"/>
        </w:rPr>
        <w:t>Loans and advances to customers</w:t>
      </w:r>
      <w:r>
        <w:rPr>
          <w:rFonts w:ascii="Arial" w:hAnsi="Arial"/>
          <w:sz w:val="20"/>
        </w:rPr>
        <w:t>, excluding reverse repos,</w:t>
      </w:r>
      <w:r w:rsidRPr="00DB1FD7">
        <w:rPr>
          <w:rFonts w:ascii="Arial" w:hAnsi="Arial"/>
          <w:sz w:val="20"/>
        </w:rPr>
        <w:t xml:space="preserve"> reduced by 1% compared with 2Q09 and by 15% compared with </w:t>
      </w:r>
      <w:r>
        <w:rPr>
          <w:rFonts w:ascii="Arial" w:hAnsi="Arial"/>
          <w:sz w:val="20"/>
        </w:rPr>
        <w:t>December 2008</w:t>
      </w:r>
      <w:r w:rsidRPr="00DB1FD7">
        <w:rPr>
          <w:rFonts w:ascii="Arial" w:hAnsi="Arial"/>
          <w:sz w:val="20"/>
        </w:rPr>
        <w:t xml:space="preserve">, with the bulk of the reduction coming in Global Banking &amp; Markets and Non-Core. </w:t>
      </w:r>
    </w:p>
    <w:p w:rsidR="00547926" w:rsidRPr="00DB1FD7" w:rsidRDefault="00547926" w:rsidP="00547926">
      <w:pPr>
        <w:spacing w:line="288" w:lineRule="auto"/>
        <w:jc w:val="both"/>
        <w:rPr>
          <w:rFonts w:ascii="Arial" w:hAnsi="Arial"/>
          <w:sz w:val="20"/>
        </w:rPr>
      </w:pPr>
    </w:p>
    <w:p w:rsidR="00547926" w:rsidRPr="00DB1FD7" w:rsidRDefault="00547926" w:rsidP="00547926">
      <w:pPr>
        <w:numPr>
          <w:ilvl w:val="0"/>
          <w:numId w:val="1"/>
        </w:numPr>
        <w:tabs>
          <w:tab w:val="clear" w:pos="720"/>
          <w:tab w:val="num" w:pos="360"/>
        </w:tabs>
        <w:spacing w:line="288" w:lineRule="auto"/>
        <w:ind w:left="360"/>
        <w:jc w:val="both"/>
        <w:rPr>
          <w:rFonts w:ascii="Arial" w:hAnsi="Arial"/>
          <w:sz w:val="20"/>
        </w:rPr>
      </w:pPr>
      <w:r w:rsidRPr="00DB1FD7">
        <w:rPr>
          <w:rFonts w:ascii="Arial" w:hAnsi="Arial"/>
          <w:sz w:val="20"/>
        </w:rPr>
        <w:t xml:space="preserve">The Group’s loan to deposit ratio improved to 142% at the end of September, an improvement of </w:t>
      </w:r>
      <w:r>
        <w:rPr>
          <w:rFonts w:ascii="Arial" w:hAnsi="Arial"/>
          <w:sz w:val="20"/>
        </w:rPr>
        <w:t>220 basis</w:t>
      </w:r>
      <w:r w:rsidRPr="00DB1FD7">
        <w:rPr>
          <w:rFonts w:ascii="Arial" w:hAnsi="Arial"/>
          <w:sz w:val="20"/>
        </w:rPr>
        <w:t xml:space="preserve"> points from the end of June and of </w:t>
      </w:r>
      <w:r>
        <w:rPr>
          <w:rFonts w:ascii="Arial" w:hAnsi="Arial"/>
          <w:sz w:val="20"/>
        </w:rPr>
        <w:t>1,010 basis</w:t>
      </w:r>
      <w:r w:rsidRPr="00DB1FD7">
        <w:rPr>
          <w:rFonts w:ascii="Arial" w:hAnsi="Arial"/>
          <w:sz w:val="20"/>
        </w:rPr>
        <w:t xml:space="preserve"> points from the end of December 2008. The Group’s 2013 target is to achieve a ratio of approximately 100%. </w:t>
      </w:r>
    </w:p>
    <w:p w:rsidR="00547926" w:rsidRPr="00DB1FD7" w:rsidRDefault="00547926" w:rsidP="00547926">
      <w:pPr>
        <w:spacing w:line="288" w:lineRule="auto"/>
        <w:jc w:val="both"/>
        <w:rPr>
          <w:rFonts w:ascii="Arial" w:hAnsi="Arial"/>
          <w:sz w:val="20"/>
        </w:rPr>
      </w:pPr>
    </w:p>
    <w:p w:rsidR="00547926" w:rsidRPr="00DB1FD7" w:rsidRDefault="00547926" w:rsidP="00547926">
      <w:pPr>
        <w:numPr>
          <w:ilvl w:val="0"/>
          <w:numId w:val="1"/>
        </w:numPr>
        <w:tabs>
          <w:tab w:val="clear" w:pos="720"/>
          <w:tab w:val="num" w:pos="360"/>
        </w:tabs>
        <w:spacing w:line="288" w:lineRule="auto"/>
        <w:ind w:left="360"/>
        <w:jc w:val="both"/>
        <w:rPr>
          <w:rFonts w:ascii="Arial" w:hAnsi="Arial"/>
          <w:sz w:val="20"/>
        </w:rPr>
      </w:pPr>
      <w:r w:rsidRPr="00DB1FD7">
        <w:rPr>
          <w:rFonts w:ascii="Arial" w:hAnsi="Arial"/>
          <w:sz w:val="20"/>
        </w:rPr>
        <w:t xml:space="preserve">Risk-weighted assets, however, increased by 9% in the quarter, </w:t>
      </w:r>
      <w:r>
        <w:rPr>
          <w:rFonts w:ascii="Arial" w:hAnsi="Arial"/>
          <w:sz w:val="20"/>
        </w:rPr>
        <w:t>mainly due to the fall in credit ratings for monolines, the effect of procyclicality in Basel II models and foreign exchange movements</w:t>
      </w:r>
      <w:r w:rsidRPr="00DB1FD7">
        <w:rPr>
          <w:rFonts w:ascii="Arial" w:hAnsi="Arial"/>
          <w:sz w:val="20"/>
        </w:rPr>
        <w:t>.</w:t>
      </w:r>
    </w:p>
    <w:p w:rsidR="00547926" w:rsidRPr="00DB1FD7" w:rsidRDefault="00547926" w:rsidP="00547926">
      <w:pPr>
        <w:spacing w:line="288" w:lineRule="auto"/>
        <w:jc w:val="both"/>
        <w:rPr>
          <w:rFonts w:ascii="Arial" w:hAnsi="Arial"/>
          <w:sz w:val="20"/>
        </w:rPr>
      </w:pPr>
    </w:p>
    <w:p w:rsidR="00547926" w:rsidRPr="00DB1FD7" w:rsidRDefault="00547926" w:rsidP="00547926">
      <w:pPr>
        <w:numPr>
          <w:ilvl w:val="0"/>
          <w:numId w:val="1"/>
        </w:numPr>
        <w:tabs>
          <w:tab w:val="clear" w:pos="720"/>
          <w:tab w:val="num" w:pos="360"/>
        </w:tabs>
        <w:spacing w:line="288" w:lineRule="auto"/>
        <w:ind w:left="360"/>
        <w:jc w:val="both"/>
        <w:rPr>
          <w:rFonts w:ascii="Arial" w:hAnsi="Arial"/>
          <w:sz w:val="20"/>
        </w:rPr>
      </w:pPr>
      <w:r w:rsidRPr="00DB1FD7">
        <w:rPr>
          <w:rFonts w:ascii="Arial" w:hAnsi="Arial"/>
          <w:sz w:val="20"/>
        </w:rPr>
        <w:t xml:space="preserve">Efforts to improve efficiency have continued to make headway, </w:t>
      </w:r>
      <w:r>
        <w:rPr>
          <w:rFonts w:ascii="Arial" w:hAnsi="Arial"/>
          <w:sz w:val="20"/>
        </w:rPr>
        <w:t>and the Group is on track for its three year cost saving targets.</w:t>
      </w:r>
      <w:r w:rsidRPr="00DB1FD7">
        <w:rPr>
          <w:rFonts w:ascii="Arial" w:hAnsi="Arial"/>
          <w:sz w:val="20"/>
        </w:rPr>
        <w:t xml:space="preserve"> The Group cost:income ratio year to date improved by 2 percentage points, compared with the same period of 2008. </w:t>
      </w:r>
    </w:p>
    <w:p w:rsidR="00547926" w:rsidRPr="00DB1FD7" w:rsidRDefault="00547926" w:rsidP="00547926">
      <w:pPr>
        <w:spacing w:line="288" w:lineRule="auto"/>
        <w:jc w:val="both"/>
        <w:rPr>
          <w:rFonts w:ascii="Arial" w:hAnsi="Arial"/>
          <w:sz w:val="20"/>
        </w:rPr>
      </w:pPr>
    </w:p>
    <w:p w:rsidR="00547926" w:rsidRPr="00DB1FD7" w:rsidRDefault="00547926" w:rsidP="00547926">
      <w:pPr>
        <w:numPr>
          <w:ilvl w:val="0"/>
          <w:numId w:val="1"/>
        </w:numPr>
        <w:tabs>
          <w:tab w:val="clear" w:pos="720"/>
          <w:tab w:val="num" w:pos="360"/>
        </w:tabs>
        <w:spacing w:line="288" w:lineRule="auto"/>
        <w:ind w:left="360"/>
        <w:jc w:val="both"/>
        <w:rPr>
          <w:rFonts w:ascii="Arial" w:hAnsi="Arial"/>
          <w:sz w:val="20"/>
        </w:rPr>
      </w:pPr>
      <w:r w:rsidRPr="00DB1FD7">
        <w:rPr>
          <w:rFonts w:ascii="Arial" w:hAnsi="Arial"/>
          <w:sz w:val="20"/>
        </w:rPr>
        <w:t>We issued £</w:t>
      </w:r>
      <w:r>
        <w:rPr>
          <w:rFonts w:ascii="Arial" w:hAnsi="Arial"/>
          <w:sz w:val="20"/>
        </w:rPr>
        <w:t>4.8</w:t>
      </w:r>
      <w:r w:rsidRPr="00DB1FD7">
        <w:rPr>
          <w:rFonts w:ascii="Arial" w:hAnsi="Arial"/>
          <w:sz w:val="20"/>
        </w:rPr>
        <w:t xml:space="preserve"> billion of unguaranteed term debt during the third quarter</w:t>
      </w:r>
      <w:r>
        <w:rPr>
          <w:rFonts w:ascii="Arial" w:hAnsi="Arial"/>
          <w:sz w:val="20"/>
        </w:rPr>
        <w:t>, taking the total issued to end September to £9.2 billion</w:t>
      </w:r>
      <w:r w:rsidRPr="00DB1FD7">
        <w:rPr>
          <w:rFonts w:ascii="Arial" w:hAnsi="Arial"/>
          <w:sz w:val="20"/>
        </w:rPr>
        <w:t>.</w:t>
      </w:r>
      <w:r>
        <w:rPr>
          <w:rFonts w:ascii="Arial" w:hAnsi="Arial"/>
          <w:sz w:val="20"/>
        </w:rPr>
        <w:t xml:space="preserve"> In general, the picture on liquidity is rapidly improving, albeit from a poor starting point. </w:t>
      </w:r>
    </w:p>
    <w:p w:rsidR="00547926" w:rsidRDefault="00547926" w:rsidP="00547926">
      <w:pPr>
        <w:spacing w:line="288" w:lineRule="auto"/>
        <w:jc w:val="both"/>
        <w:rPr>
          <w:rFonts w:ascii="Arial" w:hAnsi="Arial"/>
          <w:bCs/>
          <w:sz w:val="20"/>
        </w:rPr>
      </w:pPr>
    </w:p>
    <w:p w:rsidR="00547926" w:rsidRDefault="00547926" w:rsidP="00547926">
      <w:pPr>
        <w:spacing w:line="288" w:lineRule="auto"/>
        <w:jc w:val="both"/>
        <w:rPr>
          <w:rFonts w:ascii="Arial" w:hAnsi="Arial"/>
          <w:b/>
          <w:sz w:val="20"/>
        </w:rPr>
      </w:pPr>
      <w:r>
        <w:rPr>
          <w:rFonts w:ascii="Arial" w:hAnsi="Arial"/>
          <w:bCs/>
          <w:sz w:val="20"/>
        </w:rPr>
        <w:t>Return on equity remains negative. The Group’s 2013 target is to achieve a sustainable return on equity in excess of 15%, powered by market-leading franchises in large, customer-driven markets.</w:t>
      </w:r>
    </w:p>
    <w:p w:rsidR="00547926" w:rsidRDefault="00547926" w:rsidP="00547926">
      <w:pPr>
        <w:spacing w:line="288" w:lineRule="auto"/>
        <w:jc w:val="both"/>
        <w:rPr>
          <w:rFonts w:ascii="Arial" w:hAnsi="Arial"/>
          <w:b/>
          <w:sz w:val="20"/>
        </w:rPr>
      </w:pPr>
      <w:r>
        <w:rPr>
          <w:rFonts w:ascii="Arial" w:hAnsi="Arial"/>
          <w:b/>
          <w:sz w:val="20"/>
        </w:rPr>
        <w:br w:type="page"/>
      </w:r>
    </w:p>
    <w:p w:rsidR="00547926" w:rsidRPr="00DF4205" w:rsidRDefault="00547926" w:rsidP="00547926">
      <w:pPr>
        <w:pBdr>
          <w:bottom w:val="single" w:sz="4" w:space="1" w:color="003366"/>
        </w:pBdr>
        <w:spacing w:line="288" w:lineRule="auto"/>
        <w:jc w:val="both"/>
        <w:outlineLvl w:val="0"/>
        <w:rPr>
          <w:rFonts w:ascii="Arial" w:hAnsi="Arial"/>
          <w:sz w:val="20"/>
        </w:rPr>
      </w:pPr>
      <w:r w:rsidRPr="00607AF1">
        <w:rPr>
          <w:rFonts w:ascii="Arial (W1)" w:hAnsi="Arial (W1)"/>
          <w:b/>
          <w:color w:val="003366"/>
          <w:sz w:val="20"/>
        </w:rPr>
        <w:t>Business and strategic update</w:t>
      </w:r>
      <w:r w:rsidRPr="00DF4205">
        <w:rPr>
          <w:rFonts w:ascii="Arial" w:hAnsi="Arial"/>
          <w:b/>
          <w:sz w:val="20"/>
        </w:rPr>
        <w:t xml:space="preserve"> </w:t>
      </w:r>
      <w:r w:rsidRPr="00607AF1">
        <w:rPr>
          <w:rFonts w:ascii="Arial (W1)" w:hAnsi="Arial (W1)" w:cs="Arial"/>
          <w:bCs/>
          <w:color w:val="003366"/>
          <w:sz w:val="20"/>
        </w:rPr>
        <w:t>(continued)</w:t>
      </w:r>
    </w:p>
    <w:p w:rsidR="00547926" w:rsidRDefault="00547926" w:rsidP="00547926">
      <w:pPr>
        <w:rPr>
          <w:rFonts w:ascii="Arial" w:hAnsi="Arial"/>
          <w:b/>
          <w:sz w:val="20"/>
        </w:rPr>
      </w:pPr>
    </w:p>
    <w:p w:rsidR="00547926" w:rsidRPr="003170B1" w:rsidRDefault="00547926" w:rsidP="00547926">
      <w:pPr>
        <w:rPr>
          <w:rFonts w:ascii="Arial" w:hAnsi="Arial" w:cs="Arial"/>
          <w:b/>
          <w:color w:val="003366"/>
          <w:sz w:val="20"/>
        </w:rPr>
      </w:pPr>
      <w:r w:rsidRPr="003170B1">
        <w:rPr>
          <w:rFonts w:ascii="Arial" w:hAnsi="Arial" w:cs="Arial"/>
          <w:b/>
          <w:color w:val="003366"/>
          <w:sz w:val="20"/>
        </w:rPr>
        <w:t>Non-Core division and disposal programme</w:t>
      </w:r>
    </w:p>
    <w:p w:rsidR="00547926" w:rsidRDefault="00547926" w:rsidP="00547926">
      <w:pPr>
        <w:spacing w:line="288" w:lineRule="auto"/>
        <w:jc w:val="both"/>
        <w:rPr>
          <w:rFonts w:ascii="Arial" w:hAnsi="Arial"/>
          <w:bCs/>
          <w:sz w:val="20"/>
        </w:rPr>
      </w:pPr>
    </w:p>
    <w:p w:rsidR="00547926" w:rsidRPr="00D36E81" w:rsidRDefault="00547926" w:rsidP="00547926">
      <w:pPr>
        <w:spacing w:line="288" w:lineRule="auto"/>
        <w:jc w:val="both"/>
        <w:rPr>
          <w:rFonts w:ascii="Arial" w:hAnsi="Arial"/>
          <w:bCs/>
          <w:sz w:val="20"/>
        </w:rPr>
      </w:pPr>
      <w:r w:rsidRPr="00D36E81">
        <w:rPr>
          <w:rFonts w:ascii="Arial" w:hAnsi="Arial"/>
          <w:bCs/>
          <w:sz w:val="20"/>
        </w:rPr>
        <w:t xml:space="preserve">The Non-Core Division is now </w:t>
      </w:r>
      <w:r>
        <w:rPr>
          <w:rFonts w:ascii="Arial" w:hAnsi="Arial"/>
          <w:bCs/>
          <w:sz w:val="20"/>
        </w:rPr>
        <w:t xml:space="preserve">fully </w:t>
      </w:r>
      <w:r w:rsidRPr="00D36E81">
        <w:rPr>
          <w:rFonts w:ascii="Arial" w:hAnsi="Arial"/>
          <w:bCs/>
          <w:sz w:val="20"/>
        </w:rPr>
        <w:t xml:space="preserve">operational </w:t>
      </w:r>
      <w:r>
        <w:rPr>
          <w:rFonts w:ascii="Arial" w:hAnsi="Arial"/>
          <w:bCs/>
          <w:sz w:val="20"/>
        </w:rPr>
        <w:t>and continues</w:t>
      </w:r>
      <w:r w:rsidRPr="00D36E81">
        <w:rPr>
          <w:rFonts w:ascii="Arial" w:hAnsi="Arial"/>
          <w:bCs/>
          <w:sz w:val="20"/>
        </w:rPr>
        <w:t xml:space="preserve"> actively </w:t>
      </w:r>
      <w:r>
        <w:rPr>
          <w:rFonts w:ascii="Arial" w:hAnsi="Arial"/>
          <w:bCs/>
          <w:sz w:val="20"/>
        </w:rPr>
        <w:t xml:space="preserve">to reduce risk and manage the </w:t>
      </w:r>
      <w:r w:rsidRPr="00D36E81">
        <w:rPr>
          <w:rFonts w:ascii="Arial" w:hAnsi="Arial"/>
          <w:bCs/>
          <w:sz w:val="20"/>
        </w:rPr>
        <w:t>run-down and sale options for the £</w:t>
      </w:r>
      <w:r>
        <w:rPr>
          <w:rFonts w:ascii="Arial" w:hAnsi="Arial"/>
          <w:bCs/>
          <w:sz w:val="20"/>
        </w:rPr>
        <w:t xml:space="preserve">190.3 </w:t>
      </w:r>
      <w:r w:rsidRPr="00D36E81">
        <w:rPr>
          <w:rFonts w:ascii="Arial" w:hAnsi="Arial"/>
          <w:bCs/>
          <w:sz w:val="20"/>
        </w:rPr>
        <w:t>b</w:t>
      </w:r>
      <w:r>
        <w:rPr>
          <w:rFonts w:ascii="Arial" w:hAnsi="Arial"/>
          <w:bCs/>
          <w:sz w:val="20"/>
        </w:rPr>
        <w:t>illio</w:t>
      </w:r>
      <w:r w:rsidRPr="00D36E81">
        <w:rPr>
          <w:rFonts w:ascii="Arial" w:hAnsi="Arial"/>
          <w:bCs/>
          <w:sz w:val="20"/>
        </w:rPr>
        <w:t xml:space="preserve">n of RWAs for which it is now responsible. </w:t>
      </w:r>
      <w:r>
        <w:rPr>
          <w:rFonts w:ascii="Arial" w:hAnsi="Arial"/>
          <w:bCs/>
          <w:sz w:val="20"/>
        </w:rPr>
        <w:t>Finalising APS has been the greatest priority to date, in the knowledge that m</w:t>
      </w:r>
      <w:r w:rsidRPr="00D36E81">
        <w:rPr>
          <w:rFonts w:ascii="Arial" w:hAnsi="Arial"/>
          <w:bCs/>
          <w:sz w:val="20"/>
        </w:rPr>
        <w:t xml:space="preserve">arket conditions overall </w:t>
      </w:r>
      <w:r>
        <w:rPr>
          <w:rFonts w:ascii="Arial" w:hAnsi="Arial"/>
          <w:bCs/>
          <w:sz w:val="20"/>
        </w:rPr>
        <w:t>will take time to offer acceptable value and liquidity. Significant and encouraging market improvements are, nevertheless, visible.</w:t>
      </w:r>
      <w:r w:rsidRPr="00D36E81">
        <w:rPr>
          <w:rFonts w:ascii="Arial" w:hAnsi="Arial"/>
          <w:bCs/>
          <w:sz w:val="20"/>
        </w:rPr>
        <w:t xml:space="preserve">  </w:t>
      </w:r>
    </w:p>
    <w:p w:rsidR="00547926" w:rsidRPr="00D36E81" w:rsidRDefault="00547926" w:rsidP="00547926">
      <w:pPr>
        <w:spacing w:line="288" w:lineRule="auto"/>
        <w:jc w:val="both"/>
        <w:rPr>
          <w:rFonts w:ascii="Arial" w:hAnsi="Arial"/>
          <w:bCs/>
          <w:sz w:val="20"/>
        </w:rPr>
      </w:pPr>
    </w:p>
    <w:p w:rsidR="00547926" w:rsidRDefault="00547926" w:rsidP="00547926">
      <w:pPr>
        <w:spacing w:line="288" w:lineRule="auto"/>
        <w:jc w:val="both"/>
        <w:rPr>
          <w:rFonts w:ascii="Arial" w:hAnsi="Arial"/>
          <w:bCs/>
          <w:sz w:val="20"/>
        </w:rPr>
      </w:pPr>
      <w:r w:rsidRPr="00D36E81">
        <w:rPr>
          <w:rFonts w:ascii="Arial" w:hAnsi="Arial"/>
          <w:bCs/>
          <w:sz w:val="20"/>
        </w:rPr>
        <w:t xml:space="preserve">The disposal of the majority of our Retail &amp; Commercial businesses in </w:t>
      </w:r>
      <w:smartTag w:uri="urn:schemas-microsoft-com:office:smarttags" w:element="place">
        <w:r w:rsidRPr="00D36E81">
          <w:rPr>
            <w:rFonts w:ascii="Arial" w:hAnsi="Arial"/>
            <w:bCs/>
            <w:sz w:val="20"/>
          </w:rPr>
          <w:t>Asia</w:t>
        </w:r>
      </w:smartTag>
      <w:r w:rsidRPr="00D36E81">
        <w:rPr>
          <w:rFonts w:ascii="Arial" w:hAnsi="Arial"/>
          <w:bCs/>
          <w:sz w:val="20"/>
        </w:rPr>
        <w:t>, along with some of our G</w:t>
      </w:r>
      <w:r>
        <w:rPr>
          <w:rFonts w:ascii="Arial" w:hAnsi="Arial"/>
          <w:bCs/>
          <w:sz w:val="20"/>
        </w:rPr>
        <w:t>lobal Banking &amp; Markets (G</w:t>
      </w:r>
      <w:r w:rsidRPr="00D36E81">
        <w:rPr>
          <w:rFonts w:ascii="Arial" w:hAnsi="Arial"/>
          <w:bCs/>
          <w:sz w:val="20"/>
        </w:rPr>
        <w:t>BM</w:t>
      </w:r>
      <w:r>
        <w:rPr>
          <w:rFonts w:ascii="Arial" w:hAnsi="Arial"/>
          <w:bCs/>
          <w:sz w:val="20"/>
        </w:rPr>
        <w:t>)</w:t>
      </w:r>
      <w:r w:rsidRPr="00D36E81">
        <w:rPr>
          <w:rFonts w:ascii="Arial" w:hAnsi="Arial"/>
          <w:bCs/>
          <w:sz w:val="20"/>
        </w:rPr>
        <w:t xml:space="preserve"> businesses</w:t>
      </w:r>
      <w:r>
        <w:rPr>
          <w:rFonts w:ascii="Arial" w:hAnsi="Arial"/>
          <w:bCs/>
          <w:sz w:val="20"/>
        </w:rPr>
        <w:t>,</w:t>
      </w:r>
      <w:r w:rsidRPr="00D36E81">
        <w:rPr>
          <w:rFonts w:ascii="Arial" w:hAnsi="Arial"/>
          <w:bCs/>
          <w:sz w:val="20"/>
        </w:rPr>
        <w:t xml:space="preserve"> continues to progress well and we remain in advanced stages of negotiations with bidders for the remaining markets. </w:t>
      </w:r>
      <w:r>
        <w:rPr>
          <w:rFonts w:ascii="Arial" w:hAnsi="Arial"/>
          <w:bCs/>
          <w:sz w:val="20"/>
        </w:rPr>
        <w:t>Elsewhere, in addition to normal amortisations, i</w:t>
      </w:r>
      <w:r w:rsidRPr="00D36E81">
        <w:rPr>
          <w:rFonts w:ascii="Arial" w:hAnsi="Arial"/>
          <w:bCs/>
          <w:sz w:val="20"/>
        </w:rPr>
        <w:t>mproved market conditions have enabled us to unwind legacy trades</w:t>
      </w:r>
      <w:r>
        <w:rPr>
          <w:rFonts w:ascii="Arial" w:hAnsi="Arial"/>
          <w:bCs/>
          <w:sz w:val="20"/>
        </w:rPr>
        <w:t xml:space="preserve">. </w:t>
      </w:r>
      <w:r w:rsidRPr="00D36E81">
        <w:rPr>
          <w:rFonts w:ascii="Arial" w:hAnsi="Arial"/>
          <w:bCs/>
          <w:sz w:val="20"/>
        </w:rPr>
        <w:t xml:space="preserve"> The current </w:t>
      </w:r>
      <w:r>
        <w:rPr>
          <w:rFonts w:ascii="Arial" w:hAnsi="Arial"/>
          <w:bCs/>
          <w:sz w:val="20"/>
        </w:rPr>
        <w:t xml:space="preserve">market </w:t>
      </w:r>
      <w:r w:rsidRPr="00D36E81">
        <w:rPr>
          <w:rFonts w:ascii="Arial" w:hAnsi="Arial"/>
          <w:bCs/>
          <w:sz w:val="20"/>
        </w:rPr>
        <w:t>rally has also significantly reduced monoline and CDPC exposures</w:t>
      </w:r>
      <w:r>
        <w:rPr>
          <w:rFonts w:ascii="Arial" w:hAnsi="Arial"/>
          <w:bCs/>
          <w:sz w:val="20"/>
        </w:rPr>
        <w:t>.</w:t>
      </w:r>
    </w:p>
    <w:p w:rsidR="00547926" w:rsidRDefault="00547926" w:rsidP="00547926">
      <w:pPr>
        <w:spacing w:line="288" w:lineRule="auto"/>
        <w:jc w:val="both"/>
        <w:rPr>
          <w:rFonts w:ascii="Arial" w:hAnsi="Arial"/>
          <w:bCs/>
          <w:sz w:val="20"/>
        </w:rPr>
      </w:pPr>
    </w:p>
    <w:p w:rsidR="00547926" w:rsidRPr="00D36E81" w:rsidRDefault="00547926" w:rsidP="00547926">
      <w:pPr>
        <w:spacing w:line="288" w:lineRule="auto"/>
        <w:jc w:val="both"/>
        <w:rPr>
          <w:rFonts w:ascii="Arial" w:hAnsi="Arial"/>
          <w:bCs/>
          <w:sz w:val="20"/>
        </w:rPr>
      </w:pPr>
      <w:r w:rsidRPr="00D36E81">
        <w:rPr>
          <w:rFonts w:ascii="Arial" w:hAnsi="Arial"/>
          <w:bCs/>
          <w:sz w:val="20"/>
        </w:rPr>
        <w:t xml:space="preserve">Our plan will continue to be affected by </w:t>
      </w:r>
      <w:r>
        <w:rPr>
          <w:rFonts w:ascii="Arial" w:hAnsi="Arial"/>
          <w:bCs/>
          <w:sz w:val="20"/>
        </w:rPr>
        <w:t xml:space="preserve">external </w:t>
      </w:r>
      <w:r w:rsidRPr="00D36E81">
        <w:rPr>
          <w:rFonts w:ascii="Arial" w:hAnsi="Arial"/>
          <w:bCs/>
          <w:sz w:val="20"/>
        </w:rPr>
        <w:t xml:space="preserve">factors such as </w:t>
      </w:r>
      <w:r>
        <w:rPr>
          <w:rFonts w:ascii="Arial" w:hAnsi="Arial"/>
          <w:bCs/>
          <w:sz w:val="20"/>
        </w:rPr>
        <w:t xml:space="preserve">economic conditions, risk appetite and </w:t>
      </w:r>
      <w:r w:rsidRPr="00D36E81">
        <w:rPr>
          <w:rFonts w:ascii="Arial" w:hAnsi="Arial"/>
          <w:bCs/>
          <w:sz w:val="20"/>
        </w:rPr>
        <w:t xml:space="preserve">liquidity in the market, as well as </w:t>
      </w:r>
      <w:r>
        <w:rPr>
          <w:rFonts w:ascii="Arial" w:hAnsi="Arial"/>
          <w:bCs/>
          <w:sz w:val="20"/>
        </w:rPr>
        <w:t>foreign exchange</w:t>
      </w:r>
      <w:r w:rsidRPr="00D36E81">
        <w:rPr>
          <w:rFonts w:ascii="Arial" w:hAnsi="Arial"/>
          <w:bCs/>
          <w:sz w:val="20"/>
        </w:rPr>
        <w:t> rates</w:t>
      </w:r>
      <w:r>
        <w:rPr>
          <w:rFonts w:ascii="Arial" w:hAnsi="Arial"/>
          <w:bCs/>
          <w:sz w:val="20"/>
        </w:rPr>
        <w:t xml:space="preserve">. </w:t>
      </w:r>
    </w:p>
    <w:p w:rsidR="00547926" w:rsidRDefault="00547926" w:rsidP="00547926">
      <w:pPr>
        <w:rPr>
          <w:rFonts w:ascii="Arial" w:hAnsi="Arial"/>
          <w:b/>
          <w:sz w:val="20"/>
        </w:rPr>
      </w:pPr>
    </w:p>
    <w:p w:rsidR="00547926" w:rsidRPr="00B957C8" w:rsidRDefault="00547926" w:rsidP="00547926">
      <w:pPr>
        <w:rPr>
          <w:rFonts w:ascii="Arial (W1)" w:hAnsi="Arial (W1)"/>
          <w:b/>
          <w:color w:val="003366"/>
          <w:sz w:val="20"/>
        </w:rPr>
      </w:pPr>
      <w:r w:rsidRPr="00B957C8">
        <w:rPr>
          <w:rFonts w:ascii="Arial (W1)" w:hAnsi="Arial (W1)"/>
          <w:b/>
          <w:color w:val="003366"/>
          <w:sz w:val="20"/>
        </w:rPr>
        <w:t>Risk</w:t>
      </w:r>
    </w:p>
    <w:p w:rsidR="00547926" w:rsidRDefault="00547926" w:rsidP="00547926">
      <w:pPr>
        <w:spacing w:line="288" w:lineRule="auto"/>
        <w:jc w:val="both"/>
        <w:rPr>
          <w:rFonts w:ascii="Arial" w:hAnsi="Arial"/>
          <w:bCs/>
          <w:sz w:val="20"/>
        </w:rPr>
      </w:pPr>
    </w:p>
    <w:p w:rsidR="00547926" w:rsidRDefault="00547926" w:rsidP="00547926">
      <w:pPr>
        <w:spacing w:line="288" w:lineRule="auto"/>
        <w:jc w:val="both"/>
        <w:rPr>
          <w:rFonts w:ascii="Arial" w:hAnsi="Arial"/>
          <w:bCs/>
          <w:sz w:val="20"/>
        </w:rPr>
      </w:pPr>
      <w:r w:rsidRPr="00D36E81">
        <w:rPr>
          <w:rFonts w:ascii="Arial" w:hAnsi="Arial"/>
          <w:bCs/>
          <w:sz w:val="20"/>
        </w:rPr>
        <w:t xml:space="preserve">As part of its strategic review RBS has a clearly stated ambition to achieve a standalone AA </w:t>
      </w:r>
      <w:r>
        <w:rPr>
          <w:rFonts w:ascii="Arial" w:hAnsi="Arial"/>
          <w:bCs/>
          <w:sz w:val="20"/>
        </w:rPr>
        <w:t xml:space="preserve">category </w:t>
      </w:r>
      <w:r w:rsidRPr="00D36E81">
        <w:rPr>
          <w:rFonts w:ascii="Arial" w:hAnsi="Arial"/>
          <w:bCs/>
          <w:sz w:val="20"/>
        </w:rPr>
        <w:t xml:space="preserve">risk rating and risk </w:t>
      </w:r>
      <w:r>
        <w:rPr>
          <w:rFonts w:ascii="Arial" w:hAnsi="Arial"/>
          <w:bCs/>
          <w:sz w:val="20"/>
        </w:rPr>
        <w:t xml:space="preserve">management </w:t>
      </w:r>
      <w:r w:rsidRPr="00D36E81">
        <w:rPr>
          <w:rFonts w:ascii="Arial" w:hAnsi="Arial"/>
          <w:bCs/>
          <w:sz w:val="20"/>
        </w:rPr>
        <w:t xml:space="preserve">within the Group is now </w:t>
      </w:r>
      <w:r>
        <w:rPr>
          <w:rFonts w:ascii="Arial" w:hAnsi="Arial"/>
          <w:bCs/>
          <w:sz w:val="20"/>
        </w:rPr>
        <w:t>implementing revised risk appetite and controls in order to achieve this objective.</w:t>
      </w:r>
      <w:r w:rsidRPr="00D36E81">
        <w:rPr>
          <w:rFonts w:ascii="Arial" w:hAnsi="Arial"/>
          <w:bCs/>
          <w:sz w:val="20"/>
        </w:rPr>
        <w:t xml:space="preserve">  </w:t>
      </w:r>
    </w:p>
    <w:p w:rsidR="00547926" w:rsidRPr="00D36E81" w:rsidRDefault="00547926" w:rsidP="00547926">
      <w:pPr>
        <w:spacing w:line="288" w:lineRule="auto"/>
        <w:jc w:val="both"/>
        <w:rPr>
          <w:rFonts w:ascii="Arial" w:hAnsi="Arial"/>
          <w:bCs/>
          <w:sz w:val="20"/>
        </w:rPr>
      </w:pPr>
    </w:p>
    <w:p w:rsidR="00547926" w:rsidRDefault="00547926" w:rsidP="00547926">
      <w:pPr>
        <w:spacing w:line="288" w:lineRule="auto"/>
        <w:jc w:val="both"/>
        <w:rPr>
          <w:rFonts w:ascii="Arial" w:hAnsi="Arial"/>
          <w:bCs/>
          <w:sz w:val="20"/>
        </w:rPr>
      </w:pPr>
      <w:r w:rsidRPr="00D36E81">
        <w:rPr>
          <w:rFonts w:ascii="Arial" w:hAnsi="Arial"/>
          <w:bCs/>
          <w:sz w:val="20"/>
        </w:rPr>
        <w:t xml:space="preserve">While </w:t>
      </w:r>
      <w:r>
        <w:rPr>
          <w:rFonts w:ascii="Arial" w:hAnsi="Arial"/>
          <w:bCs/>
          <w:sz w:val="20"/>
        </w:rPr>
        <w:t xml:space="preserve">economic </w:t>
      </w:r>
      <w:r w:rsidRPr="00D36E81">
        <w:rPr>
          <w:rFonts w:ascii="Arial" w:hAnsi="Arial"/>
          <w:bCs/>
          <w:sz w:val="20"/>
        </w:rPr>
        <w:t xml:space="preserve">conditions and outlook have improved since the </w:t>
      </w:r>
      <w:r>
        <w:rPr>
          <w:rFonts w:ascii="Arial" w:hAnsi="Arial"/>
          <w:bCs/>
          <w:sz w:val="20"/>
        </w:rPr>
        <w:t>first half</w:t>
      </w:r>
      <w:r w:rsidRPr="00D36E81">
        <w:rPr>
          <w:rFonts w:ascii="Arial" w:hAnsi="Arial"/>
          <w:bCs/>
          <w:sz w:val="20"/>
        </w:rPr>
        <w:t xml:space="preserve"> results, they remain fragile</w:t>
      </w:r>
      <w:r>
        <w:rPr>
          <w:rFonts w:ascii="Arial" w:hAnsi="Arial"/>
          <w:bCs/>
          <w:sz w:val="20"/>
        </w:rPr>
        <w:t>,</w:t>
      </w:r>
      <w:r w:rsidRPr="00D36E81">
        <w:rPr>
          <w:rFonts w:ascii="Arial" w:hAnsi="Arial"/>
          <w:bCs/>
          <w:sz w:val="20"/>
        </w:rPr>
        <w:t xml:space="preserve"> with corporate </w:t>
      </w:r>
      <w:r>
        <w:rPr>
          <w:rFonts w:ascii="Arial" w:hAnsi="Arial"/>
          <w:bCs/>
          <w:sz w:val="20"/>
        </w:rPr>
        <w:t>failures</w:t>
      </w:r>
      <w:r w:rsidRPr="00D36E81">
        <w:rPr>
          <w:rFonts w:ascii="Arial" w:hAnsi="Arial"/>
          <w:bCs/>
          <w:sz w:val="20"/>
        </w:rPr>
        <w:t xml:space="preserve"> and consequent unemployment not expected to peak until 2010.  </w:t>
      </w:r>
      <w:r>
        <w:rPr>
          <w:rFonts w:ascii="Arial" w:hAnsi="Arial"/>
          <w:bCs/>
          <w:sz w:val="20"/>
        </w:rPr>
        <w:t>T</w:t>
      </w:r>
      <w:r w:rsidRPr="00D36E81">
        <w:rPr>
          <w:rFonts w:ascii="Arial" w:hAnsi="Arial"/>
          <w:bCs/>
          <w:sz w:val="20"/>
        </w:rPr>
        <w:t>he outlook for impairments</w:t>
      </w:r>
      <w:r>
        <w:rPr>
          <w:rFonts w:ascii="Arial" w:hAnsi="Arial"/>
          <w:bCs/>
          <w:sz w:val="20"/>
        </w:rPr>
        <w:t xml:space="preserve"> has</w:t>
      </w:r>
      <w:r w:rsidRPr="00D36E81">
        <w:rPr>
          <w:rFonts w:ascii="Arial" w:hAnsi="Arial"/>
          <w:bCs/>
          <w:sz w:val="20"/>
        </w:rPr>
        <w:t xml:space="preserve"> improved</w:t>
      </w:r>
      <w:r>
        <w:rPr>
          <w:rFonts w:ascii="Arial" w:hAnsi="Arial"/>
          <w:bCs/>
          <w:sz w:val="20"/>
        </w:rPr>
        <w:t xml:space="preserve"> somewhat and these may now be plateauing at 1H09 levels although we are still seeing a modest increase in default rates.  Economic conditions</w:t>
      </w:r>
      <w:r w:rsidRPr="00D36E81">
        <w:rPr>
          <w:rFonts w:ascii="Arial" w:hAnsi="Arial"/>
          <w:bCs/>
          <w:sz w:val="20"/>
        </w:rPr>
        <w:t xml:space="preserve"> in the </w:t>
      </w:r>
      <w:smartTag w:uri="urn:schemas-microsoft-com:office:smarttags" w:element="country-region">
        <w:r w:rsidRPr="00D36E81">
          <w:rPr>
            <w:rFonts w:ascii="Arial" w:hAnsi="Arial"/>
            <w:bCs/>
            <w:sz w:val="20"/>
          </w:rPr>
          <w:t>UK</w:t>
        </w:r>
      </w:smartTag>
      <w:r w:rsidRPr="00D36E81">
        <w:rPr>
          <w:rFonts w:ascii="Arial" w:hAnsi="Arial"/>
          <w:bCs/>
          <w:sz w:val="20"/>
        </w:rPr>
        <w:t xml:space="preserve"> and </w:t>
      </w:r>
      <w:r>
        <w:rPr>
          <w:rFonts w:ascii="Arial" w:hAnsi="Arial"/>
          <w:bCs/>
          <w:sz w:val="20"/>
        </w:rPr>
        <w:t xml:space="preserve">more so </w:t>
      </w:r>
      <w:smartTag w:uri="urn:schemas-microsoft-com:office:smarttags" w:element="place">
        <w:smartTag w:uri="urn:schemas-microsoft-com:office:smarttags" w:element="country-region">
          <w:r>
            <w:rPr>
              <w:rFonts w:ascii="Arial" w:hAnsi="Arial"/>
              <w:bCs/>
              <w:sz w:val="20"/>
            </w:rPr>
            <w:t>Ireland</w:t>
          </w:r>
        </w:smartTag>
      </w:smartTag>
      <w:r w:rsidRPr="00D36E81">
        <w:rPr>
          <w:rFonts w:ascii="Arial" w:hAnsi="Arial"/>
          <w:bCs/>
          <w:sz w:val="20"/>
        </w:rPr>
        <w:t>, two key markets for RBS</w:t>
      </w:r>
      <w:r>
        <w:rPr>
          <w:rFonts w:ascii="Arial" w:hAnsi="Arial"/>
          <w:bCs/>
          <w:sz w:val="20"/>
        </w:rPr>
        <w:t>, remain relatively weak</w:t>
      </w:r>
      <w:r w:rsidRPr="00D36E81">
        <w:rPr>
          <w:rFonts w:ascii="Arial" w:hAnsi="Arial"/>
          <w:bCs/>
          <w:sz w:val="20"/>
        </w:rPr>
        <w:t xml:space="preserve">.  </w:t>
      </w:r>
      <w:r>
        <w:rPr>
          <w:rFonts w:ascii="Arial" w:hAnsi="Arial"/>
          <w:bCs/>
          <w:sz w:val="20"/>
        </w:rPr>
        <w:t xml:space="preserve">Our impairments and write-downs remain concentrated in the Non-Core division with better quality credit metrics in most of our Core divisions. </w:t>
      </w:r>
    </w:p>
    <w:p w:rsidR="00547926" w:rsidRDefault="00547926" w:rsidP="00547926">
      <w:pPr>
        <w:spacing w:line="288" w:lineRule="auto"/>
        <w:jc w:val="both"/>
        <w:rPr>
          <w:rFonts w:ascii="Arial" w:hAnsi="Arial"/>
          <w:bCs/>
          <w:sz w:val="20"/>
        </w:rPr>
      </w:pPr>
    </w:p>
    <w:p w:rsidR="00547926" w:rsidRDefault="00547926" w:rsidP="00547926">
      <w:pPr>
        <w:spacing w:line="288" w:lineRule="auto"/>
        <w:jc w:val="both"/>
        <w:rPr>
          <w:rFonts w:ascii="Arial" w:hAnsi="Arial"/>
          <w:bCs/>
          <w:sz w:val="20"/>
        </w:rPr>
      </w:pPr>
      <w:r>
        <w:rPr>
          <w:rFonts w:ascii="Arial" w:hAnsi="Arial"/>
          <w:bCs/>
          <w:sz w:val="20"/>
        </w:rPr>
        <w:t xml:space="preserve">The Group continues to reduce its exposure to country risk and a new </w:t>
      </w:r>
      <w:r w:rsidRPr="00D36E81">
        <w:rPr>
          <w:rFonts w:ascii="Arial" w:hAnsi="Arial"/>
          <w:bCs/>
          <w:sz w:val="20"/>
        </w:rPr>
        <w:t xml:space="preserve">country risk framework is now well embedded across the Group. </w:t>
      </w:r>
      <w:r>
        <w:rPr>
          <w:rFonts w:ascii="Arial" w:hAnsi="Arial"/>
          <w:bCs/>
          <w:sz w:val="20"/>
        </w:rPr>
        <w:t xml:space="preserve"> </w:t>
      </w:r>
      <w:r w:rsidRPr="00D36E81">
        <w:rPr>
          <w:rFonts w:ascii="Arial" w:hAnsi="Arial"/>
          <w:bCs/>
          <w:sz w:val="20"/>
        </w:rPr>
        <w:t xml:space="preserve">Total </w:t>
      </w:r>
      <w:r>
        <w:rPr>
          <w:rFonts w:ascii="Arial" w:hAnsi="Arial"/>
          <w:bCs/>
          <w:sz w:val="20"/>
        </w:rPr>
        <w:t xml:space="preserve">cross border </w:t>
      </w:r>
      <w:r w:rsidRPr="00D36E81">
        <w:rPr>
          <w:rFonts w:ascii="Arial" w:hAnsi="Arial"/>
          <w:bCs/>
          <w:sz w:val="20"/>
        </w:rPr>
        <w:t xml:space="preserve">exposure to countries in the emerging economies has declined since June </w:t>
      </w:r>
      <w:r>
        <w:rPr>
          <w:rFonts w:ascii="Arial" w:hAnsi="Arial"/>
          <w:bCs/>
          <w:sz w:val="20"/>
        </w:rPr>
        <w:t>20</w:t>
      </w:r>
      <w:r w:rsidRPr="00D36E81">
        <w:rPr>
          <w:rFonts w:ascii="Arial" w:hAnsi="Arial"/>
          <w:bCs/>
          <w:sz w:val="20"/>
        </w:rPr>
        <w:t xml:space="preserve">08 by </w:t>
      </w:r>
      <w:r>
        <w:rPr>
          <w:rFonts w:ascii="Arial" w:hAnsi="Arial"/>
          <w:bCs/>
          <w:sz w:val="20"/>
        </w:rPr>
        <w:t>over</w:t>
      </w:r>
      <w:r w:rsidRPr="00D36E81">
        <w:rPr>
          <w:rFonts w:ascii="Arial" w:hAnsi="Arial"/>
          <w:bCs/>
          <w:sz w:val="20"/>
        </w:rPr>
        <w:t xml:space="preserve"> </w:t>
      </w:r>
      <w:r>
        <w:rPr>
          <w:rFonts w:ascii="Arial" w:hAnsi="Arial"/>
          <w:bCs/>
          <w:sz w:val="20"/>
        </w:rPr>
        <w:t>20</w:t>
      </w:r>
      <w:r w:rsidRPr="00D36E81">
        <w:rPr>
          <w:rFonts w:ascii="Arial" w:hAnsi="Arial"/>
          <w:bCs/>
          <w:sz w:val="20"/>
        </w:rPr>
        <w:t xml:space="preserve">% adjusted for currency movements. </w:t>
      </w:r>
    </w:p>
    <w:p w:rsidR="00547926" w:rsidRDefault="00547926" w:rsidP="00547926">
      <w:pPr>
        <w:spacing w:line="288" w:lineRule="auto"/>
        <w:jc w:val="both"/>
        <w:rPr>
          <w:rFonts w:ascii="Arial" w:hAnsi="Arial"/>
          <w:bCs/>
          <w:sz w:val="20"/>
        </w:rPr>
      </w:pPr>
    </w:p>
    <w:p w:rsidR="00547926" w:rsidRDefault="00547926" w:rsidP="00547926">
      <w:pPr>
        <w:spacing w:line="288" w:lineRule="auto"/>
        <w:jc w:val="both"/>
        <w:rPr>
          <w:rFonts w:ascii="Arial" w:hAnsi="Arial"/>
          <w:bCs/>
          <w:sz w:val="20"/>
        </w:rPr>
      </w:pPr>
      <w:r w:rsidRPr="00D36E81">
        <w:rPr>
          <w:rFonts w:ascii="Arial" w:hAnsi="Arial"/>
          <w:bCs/>
          <w:sz w:val="20"/>
        </w:rPr>
        <w:t xml:space="preserve">Single Name Concentrations continue to receive </w:t>
      </w:r>
      <w:r>
        <w:rPr>
          <w:rFonts w:ascii="Arial" w:hAnsi="Arial"/>
          <w:bCs/>
          <w:sz w:val="20"/>
        </w:rPr>
        <w:t xml:space="preserve">a high level of attention </w:t>
      </w:r>
      <w:r w:rsidRPr="00D36E81">
        <w:rPr>
          <w:rFonts w:ascii="Arial" w:hAnsi="Arial"/>
          <w:bCs/>
          <w:sz w:val="20"/>
        </w:rPr>
        <w:t>and further refinements to the</w:t>
      </w:r>
      <w:r>
        <w:rPr>
          <w:rFonts w:ascii="Arial" w:hAnsi="Arial"/>
          <w:bCs/>
          <w:sz w:val="20"/>
        </w:rPr>
        <w:t xml:space="preserve"> risk management </w:t>
      </w:r>
      <w:r w:rsidRPr="00D36E81">
        <w:rPr>
          <w:rFonts w:ascii="Arial" w:hAnsi="Arial"/>
          <w:bCs/>
          <w:sz w:val="20"/>
        </w:rPr>
        <w:t xml:space="preserve">framework will be implemented </w:t>
      </w:r>
      <w:r>
        <w:rPr>
          <w:rFonts w:ascii="Arial" w:hAnsi="Arial"/>
          <w:bCs/>
          <w:sz w:val="20"/>
        </w:rPr>
        <w:t>during the fourth quarter</w:t>
      </w:r>
      <w:r w:rsidRPr="00D36E81">
        <w:rPr>
          <w:rFonts w:ascii="Arial" w:hAnsi="Arial"/>
          <w:bCs/>
          <w:sz w:val="20"/>
        </w:rPr>
        <w:t xml:space="preserve">. </w:t>
      </w:r>
      <w:r>
        <w:rPr>
          <w:rFonts w:ascii="Arial" w:hAnsi="Arial"/>
          <w:bCs/>
          <w:sz w:val="20"/>
        </w:rPr>
        <w:t xml:space="preserve"> A programme to improve reporting is now well underway increasing transparency of risk exposures and improving the ability of management to take mitigating action as part of the process of reducing the risk in RBS’s balance sheet.</w:t>
      </w:r>
    </w:p>
    <w:p w:rsidR="00547926" w:rsidRDefault="00547926" w:rsidP="00547926">
      <w:pPr>
        <w:spacing w:line="288" w:lineRule="auto"/>
        <w:jc w:val="both"/>
        <w:rPr>
          <w:rFonts w:ascii="Arial" w:hAnsi="Arial"/>
          <w:bCs/>
          <w:sz w:val="20"/>
        </w:rPr>
      </w:pPr>
    </w:p>
    <w:p w:rsidR="00547926" w:rsidRDefault="00547926" w:rsidP="00547926">
      <w:pPr>
        <w:spacing w:line="288" w:lineRule="auto"/>
        <w:jc w:val="both"/>
        <w:rPr>
          <w:rFonts w:ascii="Arial" w:hAnsi="Arial"/>
          <w:bCs/>
          <w:sz w:val="20"/>
        </w:rPr>
      </w:pPr>
      <w:r>
        <w:rPr>
          <w:rFonts w:ascii="Arial" w:hAnsi="Arial"/>
          <w:bCs/>
          <w:sz w:val="20"/>
        </w:rPr>
        <w:t xml:space="preserve">Market risk as measured by Value at Risk (VaR) has increased materially, primarily reflecting the rise in Non-Core credit spread VaR resulting from the increased volatility in the most recent two years’ of market data, as well as additional hedges against the risk of counterparty failure, which is not itself recorded in VaR.  </w:t>
      </w:r>
    </w:p>
    <w:p w:rsidR="00547926" w:rsidRDefault="00547926" w:rsidP="00547926">
      <w:pPr>
        <w:spacing w:line="288" w:lineRule="auto"/>
        <w:jc w:val="both"/>
        <w:rPr>
          <w:rFonts w:ascii="Arial" w:hAnsi="Arial"/>
          <w:bCs/>
          <w:sz w:val="20"/>
        </w:rPr>
      </w:pPr>
    </w:p>
    <w:p w:rsidR="00547926" w:rsidRPr="003170B1" w:rsidRDefault="00547926" w:rsidP="00547926">
      <w:pPr>
        <w:rPr>
          <w:rFonts w:ascii="Arial" w:hAnsi="Arial" w:cs="Arial"/>
          <w:b/>
          <w:sz w:val="20"/>
        </w:rPr>
      </w:pPr>
      <w:r>
        <w:rPr>
          <w:rFonts w:ascii="Arial" w:hAnsi="Arial"/>
          <w:b/>
          <w:sz w:val="20"/>
        </w:rPr>
        <w:br w:type="page"/>
      </w:r>
    </w:p>
    <w:p w:rsidR="00547926" w:rsidRPr="003170B1" w:rsidRDefault="00547926" w:rsidP="00547926">
      <w:pPr>
        <w:pBdr>
          <w:bottom w:val="single" w:sz="4" w:space="1" w:color="003366"/>
        </w:pBdr>
        <w:spacing w:line="288" w:lineRule="auto"/>
        <w:jc w:val="both"/>
        <w:outlineLvl w:val="0"/>
        <w:rPr>
          <w:rFonts w:ascii="Arial" w:hAnsi="Arial" w:cs="Arial"/>
          <w:sz w:val="20"/>
        </w:rPr>
      </w:pPr>
      <w:r w:rsidRPr="003170B1">
        <w:rPr>
          <w:rFonts w:ascii="Arial" w:hAnsi="Arial" w:cs="Arial"/>
          <w:b/>
          <w:color w:val="003366"/>
          <w:sz w:val="20"/>
        </w:rPr>
        <w:t xml:space="preserve">Business and strategic update </w:t>
      </w:r>
      <w:r w:rsidRPr="003170B1">
        <w:rPr>
          <w:rFonts w:ascii="Arial" w:hAnsi="Arial" w:cs="Arial"/>
          <w:bCs/>
          <w:color w:val="003366"/>
          <w:sz w:val="20"/>
        </w:rPr>
        <w:t>(continued)</w:t>
      </w:r>
      <w:r w:rsidRPr="003170B1">
        <w:rPr>
          <w:rFonts w:ascii="Arial" w:hAnsi="Arial" w:cs="Arial"/>
          <w:bCs/>
          <w:sz w:val="20"/>
        </w:rPr>
        <w:t xml:space="preserve"> </w:t>
      </w:r>
    </w:p>
    <w:p w:rsidR="00547926" w:rsidRPr="003170B1" w:rsidRDefault="00547926" w:rsidP="00547926">
      <w:pPr>
        <w:spacing w:line="288" w:lineRule="auto"/>
        <w:jc w:val="both"/>
        <w:outlineLvl w:val="0"/>
        <w:rPr>
          <w:rFonts w:ascii="Arial" w:hAnsi="Arial" w:cs="Arial"/>
          <w:b/>
          <w:sz w:val="20"/>
        </w:rPr>
      </w:pPr>
    </w:p>
    <w:p w:rsidR="00547926" w:rsidRPr="003170B1" w:rsidRDefault="00547926" w:rsidP="00547926">
      <w:pPr>
        <w:rPr>
          <w:rFonts w:ascii="Arial" w:hAnsi="Arial" w:cs="Arial"/>
          <w:bCs/>
          <w:color w:val="003366"/>
          <w:sz w:val="20"/>
        </w:rPr>
      </w:pPr>
      <w:r w:rsidRPr="003170B1">
        <w:rPr>
          <w:rFonts w:ascii="Arial" w:hAnsi="Arial" w:cs="Arial"/>
          <w:b/>
          <w:color w:val="003366"/>
          <w:sz w:val="20"/>
        </w:rPr>
        <w:t xml:space="preserve">Risk </w:t>
      </w:r>
      <w:r w:rsidRPr="003170B1">
        <w:rPr>
          <w:rFonts w:ascii="Arial" w:hAnsi="Arial" w:cs="Arial"/>
          <w:bCs/>
          <w:color w:val="003366"/>
          <w:sz w:val="20"/>
        </w:rPr>
        <w:t>(continued)</w:t>
      </w:r>
    </w:p>
    <w:p w:rsidR="00547926" w:rsidRPr="003170B1" w:rsidRDefault="00547926" w:rsidP="00547926">
      <w:pPr>
        <w:rPr>
          <w:rFonts w:ascii="Arial" w:hAnsi="Arial" w:cs="Arial"/>
          <w:b/>
          <w:color w:val="003366"/>
          <w:sz w:val="20"/>
        </w:rPr>
      </w:pPr>
    </w:p>
    <w:p w:rsidR="00547926" w:rsidRPr="003170B1" w:rsidRDefault="00547926" w:rsidP="00547926">
      <w:pPr>
        <w:spacing w:line="288" w:lineRule="auto"/>
        <w:jc w:val="both"/>
        <w:rPr>
          <w:rFonts w:ascii="Arial" w:hAnsi="Arial" w:cs="Arial"/>
          <w:bCs/>
          <w:sz w:val="20"/>
        </w:rPr>
      </w:pPr>
      <w:r w:rsidRPr="003170B1">
        <w:rPr>
          <w:rFonts w:ascii="Arial" w:hAnsi="Arial" w:cs="Arial"/>
          <w:bCs/>
          <w:sz w:val="20"/>
        </w:rPr>
        <w:t>The potential for increased Operational Risk emanating from the implementation of the Strategic Plan is an issue which is being actively managed by each division and monitored by the independent risk function.  We also have an active programme of engagement with the very significant regulatory change agenda across prudential requirements, banking capital, bank licensing and supervision. The regulatory agenda is all-consuming of itself, with multiple initiatives to prepare for and react to significant uncertainties still to wash through for all banks.</w:t>
      </w:r>
    </w:p>
    <w:p w:rsidR="00547926" w:rsidRPr="003170B1" w:rsidRDefault="00547926" w:rsidP="00547926">
      <w:pPr>
        <w:spacing w:line="288" w:lineRule="auto"/>
        <w:jc w:val="both"/>
        <w:rPr>
          <w:rFonts w:ascii="Arial" w:hAnsi="Arial" w:cs="Arial"/>
          <w:bCs/>
          <w:sz w:val="20"/>
        </w:rPr>
      </w:pPr>
    </w:p>
    <w:p w:rsidR="00547926" w:rsidRDefault="00547926" w:rsidP="00547926">
      <w:pPr>
        <w:spacing w:line="288" w:lineRule="auto"/>
        <w:jc w:val="both"/>
        <w:rPr>
          <w:rFonts w:ascii="Arial (W1)" w:hAnsi="Arial (W1)" w:cs="Arial"/>
          <w:b/>
          <w:bCs/>
          <w:color w:val="003366"/>
          <w:sz w:val="20"/>
          <w:lang w:eastAsia="en-GB"/>
        </w:rPr>
      </w:pPr>
      <w:smartTag w:uri="urn:schemas-microsoft-com:office:smarttags" w:element="place">
        <w:smartTag w:uri="urn:schemas-microsoft-com:office:smarttags" w:element="country-region">
          <w:r w:rsidRPr="00F31B83">
            <w:rPr>
              <w:rFonts w:ascii="Arial (W1)" w:hAnsi="Arial (W1)" w:cs="Arial"/>
              <w:b/>
              <w:bCs/>
              <w:color w:val="003366"/>
              <w:sz w:val="20"/>
              <w:lang w:eastAsia="en-GB"/>
            </w:rPr>
            <w:t>UK</w:t>
          </w:r>
        </w:smartTag>
      </w:smartTag>
      <w:r w:rsidRPr="00F31B83">
        <w:rPr>
          <w:rFonts w:ascii="Arial (W1)" w:hAnsi="Arial (W1)" w:cs="Arial"/>
          <w:b/>
          <w:bCs/>
          <w:color w:val="003366"/>
          <w:sz w:val="20"/>
          <w:lang w:eastAsia="en-GB"/>
        </w:rPr>
        <w:t xml:space="preserve"> Lending Commitments</w:t>
      </w:r>
    </w:p>
    <w:p w:rsidR="00547926" w:rsidRDefault="00547926" w:rsidP="00547926">
      <w:pPr>
        <w:spacing w:line="288" w:lineRule="auto"/>
        <w:jc w:val="both"/>
        <w:rPr>
          <w:rFonts w:ascii="Arial" w:hAnsi="Arial"/>
          <w:sz w:val="20"/>
        </w:rPr>
      </w:pPr>
      <w:r w:rsidRPr="00F5450E">
        <w:rPr>
          <w:rFonts w:ascii="Arial" w:hAnsi="Arial"/>
          <w:sz w:val="20"/>
        </w:rPr>
        <w:t xml:space="preserve">In February, as a pre-requisite to its proposed participation in the APS, the Group agreed to make available an additional £25 billion of lending (£9 billion of mortgage lending and £16 billion of business lending) to creditworthy customers on commercial terms, and subject to market demand, over the ensuing 12 months, and a similar amount over the following year. </w:t>
      </w:r>
    </w:p>
    <w:p w:rsidR="00547926" w:rsidRDefault="00547926" w:rsidP="00547926">
      <w:pPr>
        <w:spacing w:line="288" w:lineRule="auto"/>
        <w:jc w:val="both"/>
        <w:rPr>
          <w:rFonts w:ascii="Arial" w:hAnsi="Arial"/>
          <w:sz w:val="20"/>
        </w:rPr>
      </w:pPr>
    </w:p>
    <w:p w:rsidR="00547926" w:rsidRPr="00F5450E" w:rsidRDefault="00547926" w:rsidP="00547926">
      <w:pPr>
        <w:spacing w:line="288" w:lineRule="auto"/>
        <w:jc w:val="both"/>
        <w:rPr>
          <w:rFonts w:ascii="Arial" w:hAnsi="Arial"/>
          <w:sz w:val="20"/>
        </w:rPr>
      </w:pPr>
      <w:r>
        <w:rPr>
          <w:rFonts w:ascii="Arial" w:hAnsi="Arial"/>
          <w:sz w:val="20"/>
        </w:rPr>
        <w:t xml:space="preserve">RBS is unambiguous in its view that these commitments are being met. However, as is normal in recessions, our customers are generally seeking to repair their balance sheets, not to increase borrowing. As a result, the demand for our lending is muted, especially from business customers. By comparison in the </w:t>
      </w:r>
      <w:smartTag w:uri="urn:schemas-microsoft-com:office:smarttags" w:element="place">
        <w:smartTag w:uri="urn:schemas-microsoft-com:office:smarttags" w:element="country-region">
          <w:r>
            <w:rPr>
              <w:rFonts w:ascii="Arial" w:hAnsi="Arial"/>
              <w:sz w:val="20"/>
            </w:rPr>
            <w:t>United States</w:t>
          </w:r>
        </w:smartTag>
      </w:smartTag>
      <w:r>
        <w:rPr>
          <w:rFonts w:ascii="Arial" w:hAnsi="Arial"/>
          <w:sz w:val="20"/>
        </w:rPr>
        <w:t xml:space="preserve">, where economic growth has already resumed, the fall in loan demand has been even greater. Increased borrowing is not the route to sustainable recovery. </w:t>
      </w:r>
    </w:p>
    <w:p w:rsidR="00547926" w:rsidRPr="00F5450E" w:rsidRDefault="00547926" w:rsidP="00547926">
      <w:pPr>
        <w:spacing w:line="288" w:lineRule="auto"/>
        <w:jc w:val="both"/>
        <w:rPr>
          <w:rFonts w:ascii="Arial" w:hAnsi="Arial"/>
          <w:sz w:val="20"/>
        </w:rPr>
      </w:pPr>
    </w:p>
    <w:p w:rsidR="00547926" w:rsidRDefault="00547926" w:rsidP="00547926">
      <w:pPr>
        <w:spacing w:line="288" w:lineRule="auto"/>
        <w:jc w:val="both"/>
        <w:rPr>
          <w:rFonts w:ascii="Arial" w:hAnsi="Arial"/>
          <w:sz w:val="20"/>
        </w:rPr>
      </w:pPr>
      <w:r w:rsidRPr="00F5450E">
        <w:rPr>
          <w:rFonts w:ascii="Arial" w:hAnsi="Arial"/>
          <w:sz w:val="20"/>
        </w:rPr>
        <w:t>Since entering into this commitment RBS has achieved strong results in the mortgage market</w:t>
      </w:r>
      <w:r>
        <w:rPr>
          <w:rFonts w:ascii="Arial" w:hAnsi="Arial"/>
          <w:sz w:val="20"/>
        </w:rPr>
        <w:t>:</w:t>
      </w:r>
    </w:p>
    <w:p w:rsidR="00547926" w:rsidRDefault="00547926" w:rsidP="00547926">
      <w:pPr>
        <w:numPr>
          <w:ilvl w:val="0"/>
          <w:numId w:val="1"/>
        </w:numPr>
        <w:tabs>
          <w:tab w:val="clear" w:pos="720"/>
          <w:tab w:val="num" w:pos="360"/>
        </w:tabs>
        <w:spacing w:line="288" w:lineRule="auto"/>
        <w:ind w:left="360"/>
        <w:jc w:val="both"/>
        <w:rPr>
          <w:rFonts w:ascii="Arial" w:hAnsi="Arial"/>
          <w:sz w:val="20"/>
        </w:rPr>
      </w:pPr>
      <w:r>
        <w:rPr>
          <w:rFonts w:ascii="Arial" w:hAnsi="Arial"/>
          <w:sz w:val="20"/>
        </w:rPr>
        <w:t>G</w:t>
      </w:r>
      <w:r w:rsidRPr="00F5450E">
        <w:rPr>
          <w:rFonts w:ascii="Arial" w:hAnsi="Arial"/>
          <w:sz w:val="20"/>
        </w:rPr>
        <w:t xml:space="preserve">ross lending </w:t>
      </w:r>
      <w:r>
        <w:rPr>
          <w:rFonts w:ascii="Arial" w:hAnsi="Arial"/>
          <w:sz w:val="20"/>
        </w:rPr>
        <w:t>year to date totals</w:t>
      </w:r>
      <w:r w:rsidRPr="00F5450E">
        <w:rPr>
          <w:rFonts w:ascii="Arial" w:hAnsi="Arial"/>
          <w:sz w:val="20"/>
        </w:rPr>
        <w:t xml:space="preserve"> £1</w:t>
      </w:r>
      <w:r>
        <w:rPr>
          <w:rFonts w:ascii="Arial" w:hAnsi="Arial"/>
          <w:sz w:val="20"/>
        </w:rPr>
        <w:t xml:space="preserve">3.9 </w:t>
      </w:r>
      <w:r w:rsidRPr="00F5450E">
        <w:rPr>
          <w:rFonts w:ascii="Arial" w:hAnsi="Arial"/>
          <w:sz w:val="20"/>
        </w:rPr>
        <w:t>b</w:t>
      </w:r>
      <w:r>
        <w:rPr>
          <w:rFonts w:ascii="Arial" w:hAnsi="Arial"/>
          <w:sz w:val="20"/>
        </w:rPr>
        <w:t>illio</w:t>
      </w:r>
      <w:r w:rsidRPr="00F5450E">
        <w:rPr>
          <w:rFonts w:ascii="Arial" w:hAnsi="Arial"/>
          <w:sz w:val="20"/>
        </w:rPr>
        <w:t>n, including over £2.3</w:t>
      </w:r>
      <w:r>
        <w:rPr>
          <w:rFonts w:ascii="Arial" w:hAnsi="Arial"/>
          <w:sz w:val="20"/>
        </w:rPr>
        <w:t xml:space="preserve"> </w:t>
      </w:r>
      <w:r w:rsidRPr="00F5450E">
        <w:rPr>
          <w:rFonts w:ascii="Arial" w:hAnsi="Arial"/>
          <w:sz w:val="20"/>
        </w:rPr>
        <w:t>b</w:t>
      </w:r>
      <w:r>
        <w:rPr>
          <w:rFonts w:ascii="Arial" w:hAnsi="Arial"/>
          <w:sz w:val="20"/>
        </w:rPr>
        <w:t>illio</w:t>
      </w:r>
      <w:r w:rsidRPr="00F5450E">
        <w:rPr>
          <w:rFonts w:ascii="Arial" w:hAnsi="Arial"/>
          <w:sz w:val="20"/>
        </w:rPr>
        <w:t xml:space="preserve">n of lending to first time buyers.  Gross lending during </w:t>
      </w:r>
      <w:r>
        <w:rPr>
          <w:rFonts w:ascii="Arial" w:hAnsi="Arial"/>
          <w:sz w:val="20"/>
        </w:rPr>
        <w:t>the quarter</w:t>
      </w:r>
      <w:r w:rsidRPr="00F5450E">
        <w:rPr>
          <w:rFonts w:ascii="Arial" w:hAnsi="Arial"/>
          <w:sz w:val="20"/>
        </w:rPr>
        <w:t xml:space="preserve"> was </w:t>
      </w:r>
      <w:r>
        <w:rPr>
          <w:rFonts w:ascii="Arial" w:hAnsi="Arial"/>
          <w:sz w:val="20"/>
        </w:rPr>
        <w:t>23</w:t>
      </w:r>
      <w:r w:rsidRPr="00F5450E">
        <w:rPr>
          <w:rFonts w:ascii="Arial" w:hAnsi="Arial"/>
          <w:sz w:val="20"/>
        </w:rPr>
        <w:t xml:space="preserve">% </w:t>
      </w:r>
      <w:r>
        <w:rPr>
          <w:rFonts w:ascii="Arial" w:hAnsi="Arial"/>
          <w:sz w:val="20"/>
        </w:rPr>
        <w:t>higher than in</w:t>
      </w:r>
      <w:r w:rsidRPr="00F5450E">
        <w:rPr>
          <w:rFonts w:ascii="Arial" w:hAnsi="Arial"/>
          <w:sz w:val="20"/>
        </w:rPr>
        <w:t xml:space="preserve"> </w:t>
      </w:r>
      <w:r>
        <w:rPr>
          <w:rFonts w:ascii="Arial" w:hAnsi="Arial"/>
          <w:sz w:val="20"/>
        </w:rPr>
        <w:t xml:space="preserve">2Q09 </w:t>
      </w:r>
      <w:r w:rsidRPr="00F5450E">
        <w:rPr>
          <w:rFonts w:ascii="Arial" w:hAnsi="Arial"/>
          <w:sz w:val="20"/>
        </w:rPr>
        <w:t xml:space="preserve">and at </w:t>
      </w:r>
      <w:r>
        <w:rPr>
          <w:rFonts w:ascii="Arial" w:hAnsi="Arial"/>
          <w:sz w:val="20"/>
        </w:rPr>
        <w:t xml:space="preserve">30 </w:t>
      </w:r>
      <w:r w:rsidRPr="00F5450E">
        <w:rPr>
          <w:rFonts w:ascii="Arial" w:hAnsi="Arial"/>
          <w:sz w:val="20"/>
        </w:rPr>
        <w:t xml:space="preserve">September 2009, </w:t>
      </w:r>
      <w:smartTag w:uri="urn:schemas-microsoft-com:office:smarttags" w:element="place">
        <w:smartTag w:uri="urn:schemas-microsoft-com:office:smarttags" w:element="country-region">
          <w:r w:rsidRPr="00F5450E">
            <w:rPr>
              <w:rFonts w:ascii="Arial" w:hAnsi="Arial"/>
              <w:sz w:val="20"/>
            </w:rPr>
            <w:t>UK</w:t>
          </w:r>
        </w:smartTag>
      </w:smartTag>
      <w:r w:rsidRPr="00F5450E">
        <w:rPr>
          <w:rFonts w:ascii="Arial" w:hAnsi="Arial"/>
          <w:sz w:val="20"/>
        </w:rPr>
        <w:t xml:space="preserve"> mortgage balances totalled £8</w:t>
      </w:r>
      <w:r>
        <w:rPr>
          <w:rFonts w:ascii="Arial" w:hAnsi="Arial"/>
          <w:sz w:val="20"/>
        </w:rPr>
        <w:t>8</w:t>
      </w:r>
      <w:r w:rsidRPr="00F5450E">
        <w:rPr>
          <w:rFonts w:ascii="Arial" w:hAnsi="Arial"/>
          <w:sz w:val="20"/>
        </w:rPr>
        <w:t>.</w:t>
      </w:r>
      <w:r>
        <w:rPr>
          <w:rFonts w:ascii="Arial" w:hAnsi="Arial"/>
          <w:sz w:val="20"/>
        </w:rPr>
        <w:t xml:space="preserve">7 </w:t>
      </w:r>
      <w:r w:rsidRPr="00F5450E">
        <w:rPr>
          <w:rFonts w:ascii="Arial" w:hAnsi="Arial"/>
          <w:sz w:val="20"/>
        </w:rPr>
        <w:t>b</w:t>
      </w:r>
      <w:r>
        <w:rPr>
          <w:rFonts w:ascii="Arial" w:hAnsi="Arial"/>
          <w:sz w:val="20"/>
        </w:rPr>
        <w:t>illio</w:t>
      </w:r>
      <w:r w:rsidRPr="00F5450E">
        <w:rPr>
          <w:rFonts w:ascii="Arial" w:hAnsi="Arial"/>
          <w:sz w:val="20"/>
        </w:rPr>
        <w:t>n, 1</w:t>
      </w:r>
      <w:r>
        <w:rPr>
          <w:rFonts w:ascii="Arial" w:hAnsi="Arial"/>
          <w:sz w:val="20"/>
        </w:rPr>
        <w:t>1</w:t>
      </w:r>
      <w:r w:rsidRPr="00F5450E">
        <w:rPr>
          <w:rFonts w:ascii="Arial" w:hAnsi="Arial"/>
          <w:sz w:val="20"/>
        </w:rPr>
        <w:t>% higher than at the end of 2008.</w:t>
      </w:r>
    </w:p>
    <w:p w:rsidR="00547926" w:rsidRPr="00F5450E" w:rsidRDefault="00547926" w:rsidP="00547926">
      <w:pPr>
        <w:numPr>
          <w:ilvl w:val="0"/>
          <w:numId w:val="1"/>
        </w:numPr>
        <w:tabs>
          <w:tab w:val="clear" w:pos="720"/>
          <w:tab w:val="num" w:pos="360"/>
        </w:tabs>
        <w:spacing w:line="288" w:lineRule="auto"/>
        <w:ind w:left="360"/>
        <w:jc w:val="both"/>
        <w:rPr>
          <w:rFonts w:ascii="Arial" w:hAnsi="Arial"/>
          <w:sz w:val="20"/>
        </w:rPr>
      </w:pPr>
      <w:r w:rsidRPr="00F5450E">
        <w:rPr>
          <w:rFonts w:ascii="Arial" w:hAnsi="Arial"/>
          <w:sz w:val="20"/>
        </w:rPr>
        <w:t xml:space="preserve">The acceptance rate for mortgage lending, at 90%, remains high.  </w:t>
      </w:r>
      <w:r>
        <w:rPr>
          <w:rFonts w:ascii="Arial" w:hAnsi="Arial"/>
          <w:sz w:val="20"/>
        </w:rPr>
        <w:t>With net mortgage lending year to date totalling £8.6 billion, t</w:t>
      </w:r>
      <w:r w:rsidRPr="00F5450E">
        <w:rPr>
          <w:rFonts w:ascii="Arial" w:hAnsi="Arial"/>
          <w:sz w:val="20"/>
        </w:rPr>
        <w:t xml:space="preserve">he Group is on target to surpass the £9 billion mortgage lending commitment.       </w:t>
      </w:r>
    </w:p>
    <w:p w:rsidR="00547926" w:rsidRPr="00F5450E" w:rsidRDefault="00547926" w:rsidP="00547926">
      <w:pPr>
        <w:spacing w:line="288" w:lineRule="auto"/>
        <w:jc w:val="both"/>
        <w:rPr>
          <w:rFonts w:ascii="Arial" w:hAnsi="Arial"/>
          <w:sz w:val="20"/>
        </w:rPr>
      </w:pPr>
    </w:p>
    <w:p w:rsidR="00547926" w:rsidRDefault="00547926" w:rsidP="00547926">
      <w:pPr>
        <w:spacing w:line="288" w:lineRule="auto"/>
        <w:jc w:val="both"/>
        <w:rPr>
          <w:rFonts w:ascii="Arial" w:hAnsi="Arial"/>
          <w:sz w:val="20"/>
        </w:rPr>
      </w:pPr>
      <w:r w:rsidRPr="00F5450E">
        <w:rPr>
          <w:rFonts w:ascii="Arial" w:hAnsi="Arial"/>
          <w:sz w:val="20"/>
        </w:rPr>
        <w:t>In business markets, RBS has achieved gross lending of £4</w:t>
      </w:r>
      <w:r>
        <w:rPr>
          <w:rFonts w:ascii="Arial" w:hAnsi="Arial"/>
          <w:sz w:val="20"/>
        </w:rPr>
        <w:t xml:space="preserve">5.5 </w:t>
      </w:r>
      <w:r w:rsidRPr="00F5450E">
        <w:rPr>
          <w:rFonts w:ascii="Arial" w:hAnsi="Arial"/>
          <w:sz w:val="20"/>
        </w:rPr>
        <w:t>b</w:t>
      </w:r>
      <w:r>
        <w:rPr>
          <w:rFonts w:ascii="Arial" w:hAnsi="Arial"/>
          <w:sz w:val="20"/>
        </w:rPr>
        <w:t>illio</w:t>
      </w:r>
      <w:r w:rsidRPr="00F5450E">
        <w:rPr>
          <w:rFonts w:ascii="Arial" w:hAnsi="Arial"/>
          <w:sz w:val="20"/>
        </w:rPr>
        <w:t>n</w:t>
      </w:r>
      <w:r>
        <w:rPr>
          <w:rFonts w:ascii="Arial" w:hAnsi="Arial"/>
          <w:sz w:val="20"/>
        </w:rPr>
        <w:t xml:space="preserve"> year to date</w:t>
      </w:r>
      <w:r w:rsidRPr="00F5450E">
        <w:rPr>
          <w:rFonts w:ascii="Arial" w:hAnsi="Arial"/>
          <w:sz w:val="20"/>
        </w:rPr>
        <w:t xml:space="preserve">.  Gross lending during </w:t>
      </w:r>
      <w:r>
        <w:rPr>
          <w:rFonts w:ascii="Arial" w:hAnsi="Arial"/>
          <w:sz w:val="20"/>
        </w:rPr>
        <w:t>3Q09</w:t>
      </w:r>
      <w:r w:rsidRPr="00F5450E">
        <w:rPr>
          <w:rFonts w:ascii="Arial" w:hAnsi="Arial"/>
          <w:sz w:val="20"/>
        </w:rPr>
        <w:t xml:space="preserve"> was £1</w:t>
      </w:r>
      <w:r>
        <w:rPr>
          <w:rFonts w:ascii="Arial" w:hAnsi="Arial"/>
          <w:sz w:val="20"/>
        </w:rPr>
        <w:t xml:space="preserve">5.2 </w:t>
      </w:r>
      <w:r w:rsidRPr="00F5450E">
        <w:rPr>
          <w:rFonts w:ascii="Arial" w:hAnsi="Arial"/>
          <w:sz w:val="20"/>
        </w:rPr>
        <w:t>b</w:t>
      </w:r>
      <w:r>
        <w:rPr>
          <w:rFonts w:ascii="Arial" w:hAnsi="Arial"/>
          <w:sz w:val="20"/>
        </w:rPr>
        <w:t>illio</w:t>
      </w:r>
      <w:r w:rsidRPr="00F5450E">
        <w:rPr>
          <w:rFonts w:ascii="Arial" w:hAnsi="Arial"/>
          <w:sz w:val="20"/>
        </w:rPr>
        <w:t xml:space="preserve">n, 2% lower than </w:t>
      </w:r>
      <w:r>
        <w:rPr>
          <w:rFonts w:ascii="Arial" w:hAnsi="Arial"/>
          <w:sz w:val="20"/>
        </w:rPr>
        <w:t>2Q09</w:t>
      </w:r>
      <w:r w:rsidRPr="00F5450E">
        <w:rPr>
          <w:rFonts w:ascii="Arial" w:hAnsi="Arial"/>
          <w:sz w:val="20"/>
        </w:rPr>
        <w:t>.  After taking account of loan repayments and overdraft movements, RBS’s business lending, including Ulster</w:t>
      </w:r>
      <w:r>
        <w:rPr>
          <w:rFonts w:ascii="Arial" w:hAnsi="Arial"/>
          <w:sz w:val="20"/>
        </w:rPr>
        <w:t xml:space="preserve"> Bank</w:t>
      </w:r>
      <w:r w:rsidRPr="00F5450E">
        <w:rPr>
          <w:rFonts w:ascii="Arial" w:hAnsi="Arial"/>
          <w:sz w:val="20"/>
        </w:rPr>
        <w:t>, at 30 September 2009 totalled £15</w:t>
      </w:r>
      <w:r>
        <w:rPr>
          <w:rFonts w:ascii="Arial" w:hAnsi="Arial"/>
          <w:sz w:val="20"/>
        </w:rPr>
        <w:t>4.3 billion</w:t>
      </w:r>
      <w:r w:rsidRPr="00F5450E">
        <w:rPr>
          <w:rFonts w:ascii="Arial" w:hAnsi="Arial"/>
          <w:sz w:val="20"/>
        </w:rPr>
        <w:t>, a decline of 6% since the end of 2008.</w:t>
      </w:r>
    </w:p>
    <w:p w:rsidR="00547926" w:rsidRDefault="00547926" w:rsidP="00547926">
      <w:pPr>
        <w:spacing w:line="288" w:lineRule="auto"/>
        <w:jc w:val="both"/>
        <w:rPr>
          <w:rFonts w:ascii="Arial" w:hAnsi="Arial"/>
          <w:sz w:val="20"/>
        </w:rPr>
      </w:pPr>
    </w:p>
    <w:p w:rsidR="00547926" w:rsidRDefault="00547926" w:rsidP="00547926">
      <w:pPr>
        <w:numPr>
          <w:ilvl w:val="0"/>
          <w:numId w:val="1"/>
        </w:numPr>
        <w:tabs>
          <w:tab w:val="clear" w:pos="720"/>
          <w:tab w:val="num" w:pos="360"/>
        </w:tabs>
        <w:spacing w:line="288" w:lineRule="auto"/>
        <w:ind w:left="360"/>
        <w:jc w:val="both"/>
        <w:rPr>
          <w:rFonts w:ascii="Arial" w:hAnsi="Arial"/>
          <w:sz w:val="20"/>
        </w:rPr>
      </w:pPr>
      <w:r w:rsidRPr="00F5450E">
        <w:rPr>
          <w:rFonts w:ascii="Arial" w:hAnsi="Arial"/>
          <w:sz w:val="20"/>
        </w:rPr>
        <w:t>In the SME segment, gross lending in the first nine months of 2009 was £2</w:t>
      </w:r>
      <w:r>
        <w:rPr>
          <w:rFonts w:ascii="Arial" w:hAnsi="Arial"/>
          <w:sz w:val="20"/>
        </w:rPr>
        <w:t>8.5 billion</w:t>
      </w:r>
      <w:r w:rsidRPr="00F5450E">
        <w:rPr>
          <w:rFonts w:ascii="Arial" w:hAnsi="Arial"/>
          <w:sz w:val="20"/>
        </w:rPr>
        <w:t xml:space="preserve">.  </w:t>
      </w:r>
      <w:r>
        <w:rPr>
          <w:rFonts w:ascii="Arial" w:hAnsi="Arial"/>
          <w:sz w:val="20"/>
        </w:rPr>
        <w:t>D</w:t>
      </w:r>
      <w:r w:rsidRPr="00F5450E">
        <w:rPr>
          <w:rFonts w:ascii="Arial" w:hAnsi="Arial"/>
          <w:sz w:val="20"/>
        </w:rPr>
        <w:t xml:space="preserve">emand </w:t>
      </w:r>
      <w:r>
        <w:rPr>
          <w:rFonts w:ascii="Arial" w:hAnsi="Arial"/>
          <w:sz w:val="20"/>
        </w:rPr>
        <w:t xml:space="preserve">remains </w:t>
      </w:r>
      <w:r w:rsidRPr="00F5450E">
        <w:rPr>
          <w:rFonts w:ascii="Arial" w:hAnsi="Arial"/>
          <w:sz w:val="20"/>
        </w:rPr>
        <w:t>subdued</w:t>
      </w:r>
      <w:r>
        <w:rPr>
          <w:rFonts w:ascii="Arial" w:hAnsi="Arial"/>
          <w:sz w:val="20"/>
        </w:rPr>
        <w:t>, with credit</w:t>
      </w:r>
      <w:r w:rsidRPr="00F5450E">
        <w:rPr>
          <w:rFonts w:ascii="Arial" w:hAnsi="Arial"/>
          <w:sz w:val="20"/>
        </w:rPr>
        <w:t xml:space="preserve"> applications down </w:t>
      </w:r>
      <w:r>
        <w:rPr>
          <w:rFonts w:ascii="Arial" w:hAnsi="Arial"/>
          <w:sz w:val="20"/>
        </w:rPr>
        <w:t>2</w:t>
      </w:r>
      <w:r w:rsidRPr="00F5450E">
        <w:rPr>
          <w:rFonts w:ascii="Arial" w:hAnsi="Arial"/>
          <w:sz w:val="20"/>
        </w:rPr>
        <w:t xml:space="preserve">6% by value </w:t>
      </w:r>
      <w:r>
        <w:rPr>
          <w:rFonts w:ascii="Arial" w:hAnsi="Arial"/>
          <w:sz w:val="20"/>
        </w:rPr>
        <w:t>3Q09 compared with 3Q08.</w:t>
      </w:r>
      <w:r w:rsidRPr="00200069">
        <w:rPr>
          <w:rFonts w:ascii="Arial" w:hAnsi="Arial"/>
          <w:sz w:val="20"/>
        </w:rPr>
        <w:t xml:space="preserve"> </w:t>
      </w:r>
      <w:r w:rsidRPr="00F5450E">
        <w:rPr>
          <w:rFonts w:ascii="Arial" w:hAnsi="Arial"/>
          <w:sz w:val="20"/>
        </w:rPr>
        <w:t>The acceptance rate across all categories of SME credit remains stable at 85%.</w:t>
      </w:r>
    </w:p>
    <w:p w:rsidR="00547926" w:rsidRDefault="00547926" w:rsidP="00547926">
      <w:pPr>
        <w:spacing w:line="288" w:lineRule="auto"/>
        <w:jc w:val="both"/>
        <w:rPr>
          <w:rFonts w:ascii="Arial" w:hAnsi="Arial"/>
          <w:sz w:val="20"/>
        </w:rPr>
      </w:pPr>
    </w:p>
    <w:p w:rsidR="00547926" w:rsidRDefault="00547926" w:rsidP="00547926">
      <w:pPr>
        <w:numPr>
          <w:ilvl w:val="0"/>
          <w:numId w:val="1"/>
        </w:numPr>
        <w:tabs>
          <w:tab w:val="clear" w:pos="720"/>
          <w:tab w:val="num" w:pos="360"/>
        </w:tabs>
        <w:spacing w:line="288" w:lineRule="auto"/>
        <w:ind w:left="360"/>
        <w:jc w:val="both"/>
        <w:rPr>
          <w:rFonts w:ascii="Arial" w:hAnsi="Arial"/>
          <w:sz w:val="20"/>
        </w:rPr>
      </w:pPr>
      <w:r>
        <w:rPr>
          <w:rFonts w:ascii="Arial" w:hAnsi="Arial"/>
          <w:sz w:val="20"/>
        </w:rPr>
        <w:t xml:space="preserve">The average interest rate on new lending to SMEs has fallen to 3.4% in the third quarter, compared with 7.0% for 3Q08. </w:t>
      </w:r>
      <w:r w:rsidRPr="005C4634">
        <w:rPr>
          <w:rFonts w:ascii="Arial" w:hAnsi="Arial"/>
          <w:sz w:val="20"/>
        </w:rPr>
        <w:t>In November 2008, we gave a promise not to increase small business customers’ overdraft pricing until the end of 2009 unless the risks associated with lending to them have increased. As a result</w:t>
      </w:r>
      <w:r>
        <w:rPr>
          <w:rFonts w:ascii="Arial" w:hAnsi="Arial"/>
          <w:sz w:val="20"/>
        </w:rPr>
        <w:t xml:space="preserve">, in the third quarter </w:t>
      </w:r>
      <w:r w:rsidRPr="005C4634">
        <w:rPr>
          <w:rFonts w:ascii="Arial" w:hAnsi="Arial"/>
          <w:sz w:val="20"/>
        </w:rPr>
        <w:t>94% of SME customers had overdrafts renewed at the same margin or lower.</w:t>
      </w:r>
    </w:p>
    <w:p w:rsidR="00547926" w:rsidRPr="003170B1" w:rsidRDefault="00547926" w:rsidP="00547926">
      <w:pPr>
        <w:spacing w:line="288" w:lineRule="auto"/>
        <w:jc w:val="both"/>
        <w:rPr>
          <w:rFonts w:ascii="Arial" w:hAnsi="Arial" w:cs="Arial"/>
          <w:sz w:val="20"/>
        </w:rPr>
      </w:pPr>
    </w:p>
    <w:p w:rsidR="00547926" w:rsidRPr="003170B1" w:rsidRDefault="00547926" w:rsidP="00547926">
      <w:pPr>
        <w:spacing w:line="288" w:lineRule="auto"/>
        <w:jc w:val="both"/>
        <w:rPr>
          <w:rFonts w:ascii="Arial" w:hAnsi="Arial" w:cs="Arial"/>
          <w:sz w:val="20"/>
        </w:rPr>
      </w:pPr>
      <w:r>
        <w:rPr>
          <w:rFonts w:ascii="Arial" w:hAnsi="Arial" w:cs="Arial"/>
          <w:sz w:val="20"/>
        </w:rPr>
        <w:br w:type="page"/>
      </w:r>
    </w:p>
    <w:p w:rsidR="00547926" w:rsidRPr="003170B1" w:rsidRDefault="00547926" w:rsidP="00547926">
      <w:pPr>
        <w:pBdr>
          <w:bottom w:val="single" w:sz="4" w:space="1" w:color="003366"/>
        </w:pBdr>
        <w:rPr>
          <w:rFonts w:ascii="Arial" w:hAnsi="Arial" w:cs="Arial"/>
          <w:sz w:val="20"/>
        </w:rPr>
      </w:pPr>
      <w:r w:rsidRPr="003170B1">
        <w:rPr>
          <w:rFonts w:ascii="Arial" w:hAnsi="Arial" w:cs="Arial"/>
          <w:b/>
          <w:color w:val="003366"/>
          <w:sz w:val="20"/>
        </w:rPr>
        <w:t xml:space="preserve">Business and strategic update </w:t>
      </w:r>
      <w:r w:rsidRPr="003170B1">
        <w:rPr>
          <w:rFonts w:ascii="Arial" w:hAnsi="Arial" w:cs="Arial"/>
          <w:bCs/>
          <w:color w:val="003366"/>
          <w:sz w:val="20"/>
        </w:rPr>
        <w:t>(continued)</w:t>
      </w:r>
      <w:r w:rsidRPr="003170B1">
        <w:rPr>
          <w:rFonts w:ascii="Arial" w:hAnsi="Arial" w:cs="Arial"/>
          <w:bCs/>
          <w:sz w:val="20"/>
        </w:rPr>
        <w:t xml:space="preserve"> </w:t>
      </w:r>
    </w:p>
    <w:p w:rsidR="00547926" w:rsidRPr="003170B1" w:rsidRDefault="00547926" w:rsidP="00547926">
      <w:pPr>
        <w:spacing w:line="288" w:lineRule="auto"/>
        <w:jc w:val="both"/>
        <w:outlineLvl w:val="0"/>
        <w:rPr>
          <w:rFonts w:ascii="Arial" w:hAnsi="Arial" w:cs="Arial"/>
          <w:b/>
          <w:sz w:val="20"/>
        </w:rPr>
      </w:pPr>
    </w:p>
    <w:p w:rsidR="00547926" w:rsidRPr="003170B1" w:rsidRDefault="00547926" w:rsidP="00547926">
      <w:pPr>
        <w:spacing w:line="288" w:lineRule="auto"/>
        <w:jc w:val="both"/>
        <w:rPr>
          <w:rFonts w:ascii="Arial" w:hAnsi="Arial" w:cs="Arial"/>
          <w:b/>
          <w:bCs/>
          <w:color w:val="003366"/>
          <w:sz w:val="20"/>
          <w:lang w:eastAsia="en-GB"/>
        </w:rPr>
      </w:pPr>
      <w:smartTag w:uri="urn:schemas-microsoft-com:office:smarttags" w:element="country-region">
        <w:smartTag w:uri="urn:schemas-microsoft-com:office:smarttags" w:element="place">
          <w:r w:rsidRPr="003170B1">
            <w:rPr>
              <w:rFonts w:ascii="Arial" w:hAnsi="Arial" w:cs="Arial"/>
              <w:b/>
              <w:bCs/>
              <w:color w:val="003366"/>
              <w:sz w:val="20"/>
              <w:lang w:eastAsia="en-GB"/>
            </w:rPr>
            <w:t>UK</w:t>
          </w:r>
        </w:smartTag>
      </w:smartTag>
      <w:r w:rsidRPr="003170B1">
        <w:rPr>
          <w:rFonts w:ascii="Arial" w:hAnsi="Arial" w:cs="Arial"/>
          <w:b/>
          <w:bCs/>
          <w:color w:val="003366"/>
          <w:sz w:val="20"/>
          <w:lang w:eastAsia="en-GB"/>
        </w:rPr>
        <w:t xml:space="preserve"> Lending Commitments </w:t>
      </w:r>
      <w:r w:rsidRPr="003170B1">
        <w:rPr>
          <w:rFonts w:ascii="Arial" w:hAnsi="Arial" w:cs="Arial"/>
          <w:color w:val="003366"/>
          <w:sz w:val="20"/>
          <w:lang w:eastAsia="en-GB"/>
        </w:rPr>
        <w:t>(continued)</w:t>
      </w:r>
    </w:p>
    <w:p w:rsidR="00547926" w:rsidRPr="003170B1" w:rsidRDefault="00547926" w:rsidP="00547926">
      <w:pPr>
        <w:spacing w:line="288" w:lineRule="auto"/>
        <w:jc w:val="both"/>
        <w:rPr>
          <w:rFonts w:ascii="Arial" w:hAnsi="Arial" w:cs="Arial"/>
          <w:sz w:val="20"/>
        </w:rPr>
      </w:pPr>
    </w:p>
    <w:p w:rsidR="00547926" w:rsidRDefault="00547926" w:rsidP="00547926">
      <w:pPr>
        <w:numPr>
          <w:ilvl w:val="0"/>
          <w:numId w:val="1"/>
        </w:numPr>
        <w:tabs>
          <w:tab w:val="clear" w:pos="720"/>
          <w:tab w:val="num" w:pos="360"/>
        </w:tabs>
        <w:spacing w:line="288" w:lineRule="auto"/>
        <w:ind w:left="360"/>
        <w:jc w:val="both"/>
        <w:rPr>
          <w:rFonts w:ascii="Arial" w:hAnsi="Arial"/>
          <w:sz w:val="20"/>
        </w:rPr>
      </w:pPr>
      <w:r>
        <w:rPr>
          <w:rFonts w:ascii="Arial" w:hAnsi="Arial"/>
          <w:sz w:val="20"/>
        </w:rPr>
        <w:t xml:space="preserve">SME </w:t>
      </w:r>
      <w:r w:rsidRPr="00F5450E">
        <w:rPr>
          <w:rFonts w:ascii="Arial" w:hAnsi="Arial"/>
          <w:sz w:val="20"/>
        </w:rPr>
        <w:t xml:space="preserve">repayments </w:t>
      </w:r>
      <w:r>
        <w:rPr>
          <w:rFonts w:ascii="Arial" w:hAnsi="Arial"/>
          <w:sz w:val="20"/>
        </w:rPr>
        <w:t xml:space="preserve">have </w:t>
      </w:r>
      <w:r w:rsidRPr="00F5450E">
        <w:rPr>
          <w:rFonts w:ascii="Arial" w:hAnsi="Arial"/>
          <w:sz w:val="20"/>
        </w:rPr>
        <w:t>accelerat</w:t>
      </w:r>
      <w:r>
        <w:rPr>
          <w:rFonts w:ascii="Arial" w:hAnsi="Arial"/>
          <w:sz w:val="20"/>
        </w:rPr>
        <w:t>ed as</w:t>
      </w:r>
      <w:r w:rsidRPr="00F5450E">
        <w:rPr>
          <w:rFonts w:ascii="Arial" w:hAnsi="Arial"/>
          <w:sz w:val="20"/>
        </w:rPr>
        <w:t xml:space="preserve"> many business and commercial customers </w:t>
      </w:r>
      <w:r>
        <w:rPr>
          <w:rFonts w:ascii="Arial" w:hAnsi="Arial"/>
          <w:sz w:val="20"/>
        </w:rPr>
        <w:t xml:space="preserve">seek </w:t>
      </w:r>
      <w:r w:rsidRPr="00F5450E">
        <w:rPr>
          <w:rFonts w:ascii="Arial" w:hAnsi="Arial"/>
          <w:sz w:val="20"/>
        </w:rPr>
        <w:t xml:space="preserve">to deleverage (term loan repayments are </w:t>
      </w:r>
      <w:r>
        <w:rPr>
          <w:rFonts w:ascii="Arial" w:hAnsi="Arial"/>
          <w:sz w:val="20"/>
        </w:rPr>
        <w:t xml:space="preserve">up </w:t>
      </w:r>
      <w:r w:rsidRPr="00F5450E">
        <w:rPr>
          <w:rFonts w:ascii="Arial" w:hAnsi="Arial"/>
          <w:sz w:val="20"/>
        </w:rPr>
        <w:t xml:space="preserve">37% in 2009 </w:t>
      </w:r>
      <w:r>
        <w:rPr>
          <w:rFonts w:ascii="Arial" w:hAnsi="Arial"/>
          <w:sz w:val="20"/>
        </w:rPr>
        <w:t>year to date</w:t>
      </w:r>
      <w:r w:rsidRPr="00F5450E">
        <w:rPr>
          <w:rFonts w:ascii="Arial" w:hAnsi="Arial"/>
          <w:sz w:val="20"/>
        </w:rPr>
        <w:t>)</w:t>
      </w:r>
      <w:r>
        <w:rPr>
          <w:rFonts w:ascii="Arial" w:hAnsi="Arial"/>
          <w:sz w:val="20"/>
        </w:rPr>
        <w:t>.</w:t>
      </w:r>
    </w:p>
    <w:p w:rsidR="00547926" w:rsidRDefault="00547926" w:rsidP="00547926">
      <w:pPr>
        <w:spacing w:line="288" w:lineRule="auto"/>
        <w:jc w:val="both"/>
        <w:rPr>
          <w:rFonts w:ascii="Arial" w:hAnsi="Arial"/>
          <w:sz w:val="20"/>
        </w:rPr>
      </w:pPr>
    </w:p>
    <w:p w:rsidR="00547926" w:rsidRPr="00832D57" w:rsidRDefault="00547926" w:rsidP="00547926">
      <w:pPr>
        <w:numPr>
          <w:ilvl w:val="0"/>
          <w:numId w:val="1"/>
        </w:numPr>
        <w:tabs>
          <w:tab w:val="clear" w:pos="720"/>
          <w:tab w:val="num" w:pos="360"/>
        </w:tabs>
        <w:spacing w:line="288" w:lineRule="auto"/>
        <w:ind w:left="360"/>
        <w:jc w:val="both"/>
        <w:rPr>
          <w:rFonts w:ascii="Arial" w:hAnsi="Arial"/>
          <w:sz w:val="20"/>
        </w:rPr>
      </w:pPr>
      <w:r w:rsidRPr="00832D57">
        <w:rPr>
          <w:rFonts w:ascii="Arial" w:hAnsi="Arial"/>
          <w:sz w:val="20"/>
        </w:rPr>
        <w:t xml:space="preserve">Overdraft utilisation rates across the SME and mid-corporate segments have remained low at </w:t>
      </w:r>
      <w:r>
        <w:rPr>
          <w:rFonts w:ascii="Arial" w:hAnsi="Arial"/>
          <w:sz w:val="20"/>
        </w:rPr>
        <w:t>44</w:t>
      </w:r>
      <w:r w:rsidRPr="00832D57">
        <w:rPr>
          <w:rFonts w:ascii="Arial" w:hAnsi="Arial"/>
          <w:sz w:val="20"/>
        </w:rPr>
        <w:t>%. SME and mid-corporate customers still have access to undrawn committed facilities of more than £27 billion.</w:t>
      </w:r>
      <w:r>
        <w:rPr>
          <w:rFonts w:ascii="Arial" w:hAnsi="Arial"/>
          <w:sz w:val="20"/>
        </w:rPr>
        <w:t xml:space="preserve"> Our</w:t>
      </w:r>
      <w:r w:rsidRPr="00083C7B">
        <w:rPr>
          <w:rFonts w:ascii="Arial" w:hAnsi="Arial"/>
          <w:sz w:val="20"/>
        </w:rPr>
        <w:t xml:space="preserve"> </w:t>
      </w:r>
      <w:r>
        <w:rPr>
          <w:rFonts w:ascii="Arial" w:hAnsi="Arial"/>
          <w:sz w:val="20"/>
        </w:rPr>
        <w:t xml:space="preserve">SME </w:t>
      </w:r>
      <w:r w:rsidRPr="00083C7B">
        <w:rPr>
          <w:rFonts w:ascii="Arial" w:hAnsi="Arial"/>
          <w:sz w:val="20"/>
        </w:rPr>
        <w:t>Committed Overdraft promise ensures that customers’ committed facilities remain in place for at least 12 months</w:t>
      </w:r>
      <w:r>
        <w:rPr>
          <w:rFonts w:ascii="Arial" w:hAnsi="Arial"/>
          <w:sz w:val="20"/>
        </w:rPr>
        <w:t>.</w:t>
      </w:r>
    </w:p>
    <w:p w:rsidR="00547926" w:rsidRPr="00F5450E" w:rsidRDefault="00547926" w:rsidP="00547926">
      <w:pPr>
        <w:spacing w:line="288" w:lineRule="auto"/>
        <w:jc w:val="both"/>
        <w:rPr>
          <w:rFonts w:ascii="Arial" w:hAnsi="Arial"/>
          <w:sz w:val="20"/>
        </w:rPr>
      </w:pPr>
      <w:r w:rsidRPr="00F5450E">
        <w:rPr>
          <w:rFonts w:ascii="Arial" w:hAnsi="Arial"/>
          <w:sz w:val="20"/>
        </w:rPr>
        <w:t xml:space="preserve">  </w:t>
      </w:r>
    </w:p>
    <w:p w:rsidR="00547926" w:rsidRDefault="00547926" w:rsidP="00547926">
      <w:pPr>
        <w:numPr>
          <w:ilvl w:val="0"/>
          <w:numId w:val="1"/>
        </w:numPr>
        <w:tabs>
          <w:tab w:val="clear" w:pos="720"/>
          <w:tab w:val="num" w:pos="360"/>
        </w:tabs>
        <w:spacing w:line="288" w:lineRule="auto"/>
        <w:ind w:left="360"/>
        <w:jc w:val="both"/>
        <w:rPr>
          <w:rFonts w:ascii="Arial" w:hAnsi="Arial"/>
          <w:sz w:val="20"/>
        </w:rPr>
      </w:pPr>
      <w:r>
        <w:rPr>
          <w:rFonts w:ascii="Arial" w:hAnsi="Arial"/>
          <w:sz w:val="20"/>
        </w:rPr>
        <w:t>S</w:t>
      </w:r>
      <w:r w:rsidRPr="00F5450E">
        <w:rPr>
          <w:rFonts w:ascii="Arial" w:hAnsi="Arial"/>
          <w:sz w:val="20"/>
        </w:rPr>
        <w:t xml:space="preserve">ignificant marketing activity </w:t>
      </w:r>
      <w:r>
        <w:rPr>
          <w:rFonts w:ascii="Arial" w:hAnsi="Arial"/>
          <w:sz w:val="20"/>
        </w:rPr>
        <w:t xml:space="preserve">to </w:t>
      </w:r>
      <w:r w:rsidRPr="00F5450E">
        <w:rPr>
          <w:rFonts w:ascii="Arial" w:hAnsi="Arial"/>
          <w:sz w:val="20"/>
        </w:rPr>
        <w:t xml:space="preserve">reiterate an </w:t>
      </w:r>
      <w:r>
        <w:rPr>
          <w:rFonts w:ascii="Arial" w:hAnsi="Arial"/>
          <w:sz w:val="20"/>
        </w:rPr>
        <w:t>‘</w:t>
      </w:r>
      <w:r w:rsidRPr="00F5450E">
        <w:rPr>
          <w:rFonts w:ascii="Arial" w:hAnsi="Arial"/>
          <w:sz w:val="20"/>
        </w:rPr>
        <w:t>Open for Business</w:t>
      </w:r>
      <w:r>
        <w:rPr>
          <w:rFonts w:ascii="Arial" w:hAnsi="Arial"/>
          <w:sz w:val="20"/>
        </w:rPr>
        <w:t>’</w:t>
      </w:r>
      <w:r w:rsidRPr="00F5450E">
        <w:rPr>
          <w:rFonts w:ascii="Arial" w:hAnsi="Arial"/>
          <w:sz w:val="20"/>
        </w:rPr>
        <w:t xml:space="preserve"> message and the success of the Regional Funds programme</w:t>
      </w:r>
      <w:r>
        <w:rPr>
          <w:rFonts w:ascii="Arial" w:hAnsi="Arial"/>
          <w:sz w:val="20"/>
        </w:rPr>
        <w:t xml:space="preserve"> has enabled </w:t>
      </w:r>
      <w:r w:rsidRPr="00F5450E">
        <w:rPr>
          <w:rFonts w:ascii="Arial" w:hAnsi="Arial"/>
          <w:sz w:val="20"/>
        </w:rPr>
        <w:t xml:space="preserve">balances </w:t>
      </w:r>
      <w:r>
        <w:rPr>
          <w:rFonts w:ascii="Arial" w:hAnsi="Arial"/>
          <w:sz w:val="20"/>
        </w:rPr>
        <w:t>to be held stable year to date. We have also recently launched a new Business Hotline which offers businesses, whether they are customers or not, a second opinion in cases where their lending proposition has been declined.</w:t>
      </w:r>
    </w:p>
    <w:p w:rsidR="00547926" w:rsidRDefault="00547926" w:rsidP="00547926">
      <w:pPr>
        <w:spacing w:line="288" w:lineRule="auto"/>
        <w:jc w:val="both"/>
        <w:rPr>
          <w:rFonts w:ascii="Arial" w:hAnsi="Arial"/>
          <w:sz w:val="20"/>
        </w:rPr>
      </w:pPr>
    </w:p>
    <w:p w:rsidR="00547926" w:rsidRDefault="00547926" w:rsidP="00547926">
      <w:pPr>
        <w:numPr>
          <w:ilvl w:val="0"/>
          <w:numId w:val="1"/>
        </w:numPr>
        <w:tabs>
          <w:tab w:val="clear" w:pos="720"/>
          <w:tab w:val="num" w:pos="360"/>
        </w:tabs>
        <w:spacing w:line="288" w:lineRule="auto"/>
        <w:ind w:left="360"/>
        <w:jc w:val="both"/>
        <w:rPr>
          <w:rFonts w:ascii="Arial" w:hAnsi="Arial"/>
          <w:sz w:val="20"/>
        </w:rPr>
      </w:pPr>
      <w:r>
        <w:rPr>
          <w:rFonts w:ascii="Arial" w:hAnsi="Arial"/>
          <w:sz w:val="20"/>
        </w:rPr>
        <w:t>Gross new lending to mid- and large</w:t>
      </w:r>
      <w:r w:rsidRPr="00F5450E">
        <w:rPr>
          <w:rFonts w:ascii="Arial" w:hAnsi="Arial"/>
          <w:sz w:val="20"/>
        </w:rPr>
        <w:t xml:space="preserve"> corporates</w:t>
      </w:r>
      <w:r>
        <w:rPr>
          <w:rFonts w:ascii="Arial" w:hAnsi="Arial"/>
          <w:sz w:val="20"/>
        </w:rPr>
        <w:t xml:space="preserve"> totalled</w:t>
      </w:r>
      <w:r w:rsidRPr="00F5450E">
        <w:rPr>
          <w:rFonts w:ascii="Arial" w:hAnsi="Arial"/>
          <w:sz w:val="20"/>
        </w:rPr>
        <w:t xml:space="preserve"> £5.4</w:t>
      </w:r>
      <w:r>
        <w:rPr>
          <w:rFonts w:ascii="Arial" w:hAnsi="Arial"/>
          <w:sz w:val="20"/>
        </w:rPr>
        <w:t xml:space="preserve"> billion</w:t>
      </w:r>
      <w:r w:rsidRPr="00F5450E">
        <w:rPr>
          <w:rFonts w:ascii="Arial" w:hAnsi="Arial"/>
          <w:sz w:val="20"/>
        </w:rPr>
        <w:t xml:space="preserve"> </w:t>
      </w:r>
      <w:r>
        <w:rPr>
          <w:rFonts w:ascii="Arial" w:hAnsi="Arial"/>
          <w:sz w:val="20"/>
        </w:rPr>
        <w:t xml:space="preserve">in the quarter, </w:t>
      </w:r>
      <w:r w:rsidRPr="00F5450E">
        <w:rPr>
          <w:rFonts w:ascii="Arial" w:hAnsi="Arial"/>
          <w:sz w:val="20"/>
        </w:rPr>
        <w:t xml:space="preserve">13% lower than the </w:t>
      </w:r>
      <w:r>
        <w:rPr>
          <w:rFonts w:ascii="Arial" w:hAnsi="Arial"/>
          <w:sz w:val="20"/>
        </w:rPr>
        <w:t>2Q</w:t>
      </w:r>
      <w:r w:rsidRPr="00F5450E">
        <w:rPr>
          <w:rFonts w:ascii="Arial" w:hAnsi="Arial"/>
          <w:sz w:val="20"/>
        </w:rPr>
        <w:t>09 total</w:t>
      </w:r>
      <w:r>
        <w:rPr>
          <w:rFonts w:ascii="Arial" w:hAnsi="Arial"/>
          <w:sz w:val="20"/>
        </w:rPr>
        <w:t xml:space="preserve">, and </w:t>
      </w:r>
      <w:r w:rsidRPr="00F5450E">
        <w:rPr>
          <w:rFonts w:ascii="Arial" w:hAnsi="Arial"/>
          <w:sz w:val="20"/>
        </w:rPr>
        <w:t>£17.0</w:t>
      </w:r>
      <w:r>
        <w:rPr>
          <w:rFonts w:ascii="Arial" w:hAnsi="Arial"/>
          <w:sz w:val="20"/>
        </w:rPr>
        <w:t xml:space="preserve"> billion</w:t>
      </w:r>
      <w:r w:rsidRPr="00F5450E">
        <w:rPr>
          <w:rFonts w:ascii="Arial" w:hAnsi="Arial"/>
          <w:sz w:val="20"/>
        </w:rPr>
        <w:t xml:space="preserve"> year to date.  </w:t>
      </w:r>
    </w:p>
    <w:p w:rsidR="00547926" w:rsidRDefault="00547926" w:rsidP="00547926">
      <w:pPr>
        <w:spacing w:line="288" w:lineRule="auto"/>
        <w:jc w:val="both"/>
        <w:rPr>
          <w:rFonts w:ascii="Arial" w:hAnsi="Arial"/>
          <w:sz w:val="20"/>
        </w:rPr>
      </w:pPr>
    </w:p>
    <w:p w:rsidR="00547926" w:rsidRDefault="00547926" w:rsidP="00547926">
      <w:pPr>
        <w:numPr>
          <w:ilvl w:val="0"/>
          <w:numId w:val="1"/>
        </w:numPr>
        <w:tabs>
          <w:tab w:val="clear" w:pos="720"/>
          <w:tab w:val="num" w:pos="360"/>
        </w:tabs>
        <w:spacing w:line="288" w:lineRule="auto"/>
        <w:ind w:left="360"/>
        <w:jc w:val="both"/>
        <w:rPr>
          <w:rFonts w:ascii="Arial" w:hAnsi="Arial"/>
          <w:sz w:val="20"/>
        </w:rPr>
      </w:pPr>
      <w:r>
        <w:rPr>
          <w:rFonts w:ascii="Arial" w:hAnsi="Arial"/>
          <w:sz w:val="20"/>
        </w:rPr>
        <w:t>M</w:t>
      </w:r>
      <w:r w:rsidRPr="00F5450E">
        <w:rPr>
          <w:rFonts w:ascii="Arial" w:hAnsi="Arial"/>
          <w:sz w:val="20"/>
        </w:rPr>
        <w:t>any larger corporates are actively deleveraging to repair their balance sheets.  RBS has been a significant player in facilitating access to the debt and equity markets for its larger clients</w:t>
      </w:r>
      <w:r>
        <w:rPr>
          <w:rFonts w:ascii="Arial" w:hAnsi="Arial"/>
          <w:sz w:val="20"/>
        </w:rPr>
        <w:t>.  RBS has been bookrunner for circa £5 billion of the £55 billion of bond issuance</w:t>
      </w:r>
      <w:r w:rsidRPr="00F5450E">
        <w:rPr>
          <w:rFonts w:ascii="Arial" w:hAnsi="Arial"/>
          <w:sz w:val="20"/>
        </w:rPr>
        <w:t xml:space="preserve"> </w:t>
      </w:r>
      <w:r>
        <w:rPr>
          <w:rFonts w:ascii="Arial" w:hAnsi="Arial"/>
          <w:sz w:val="20"/>
        </w:rPr>
        <w:t xml:space="preserve">by </w:t>
      </w:r>
      <w:smartTag w:uri="urn:schemas-microsoft-com:office:smarttags" w:element="place">
        <w:smartTag w:uri="urn:schemas-microsoft-com:office:smarttags" w:element="country-region">
          <w:r>
            <w:rPr>
              <w:rFonts w:ascii="Arial" w:hAnsi="Arial"/>
              <w:sz w:val="20"/>
            </w:rPr>
            <w:t>UK</w:t>
          </w:r>
        </w:smartTag>
      </w:smartTag>
      <w:r>
        <w:rPr>
          <w:rFonts w:ascii="Arial" w:hAnsi="Arial"/>
          <w:sz w:val="20"/>
        </w:rPr>
        <w:t xml:space="preserve"> corporates </w:t>
      </w:r>
      <w:r w:rsidRPr="00F5450E">
        <w:rPr>
          <w:rFonts w:ascii="Arial" w:hAnsi="Arial"/>
          <w:sz w:val="20"/>
        </w:rPr>
        <w:t>and has been actively involved in circa £25</w:t>
      </w:r>
      <w:r>
        <w:rPr>
          <w:rFonts w:ascii="Arial" w:hAnsi="Arial"/>
          <w:sz w:val="20"/>
        </w:rPr>
        <w:t xml:space="preserve"> billion </w:t>
      </w:r>
      <w:r w:rsidRPr="00F5450E">
        <w:rPr>
          <w:rFonts w:ascii="Arial" w:hAnsi="Arial"/>
          <w:sz w:val="20"/>
        </w:rPr>
        <w:t xml:space="preserve">of equity issuance </w:t>
      </w:r>
      <w:r>
        <w:rPr>
          <w:rFonts w:ascii="Arial" w:hAnsi="Arial"/>
          <w:sz w:val="20"/>
        </w:rPr>
        <w:t xml:space="preserve">in the </w:t>
      </w:r>
      <w:r w:rsidRPr="00F5450E">
        <w:rPr>
          <w:rFonts w:ascii="Arial" w:hAnsi="Arial"/>
          <w:sz w:val="20"/>
        </w:rPr>
        <w:t xml:space="preserve">year to date.  Much of this finance raised has been used to </w:t>
      </w:r>
      <w:r>
        <w:rPr>
          <w:rFonts w:ascii="Arial" w:hAnsi="Arial"/>
          <w:sz w:val="20"/>
        </w:rPr>
        <w:t>repay</w:t>
      </w:r>
      <w:r w:rsidRPr="00F5450E">
        <w:rPr>
          <w:rFonts w:ascii="Arial" w:hAnsi="Arial"/>
          <w:sz w:val="20"/>
        </w:rPr>
        <w:t xml:space="preserve"> bank borrowing.    </w:t>
      </w:r>
    </w:p>
    <w:p w:rsidR="00547926" w:rsidRPr="00F5450E" w:rsidRDefault="00547926" w:rsidP="00547926">
      <w:pPr>
        <w:spacing w:line="288" w:lineRule="auto"/>
        <w:jc w:val="both"/>
        <w:rPr>
          <w:rFonts w:ascii="Arial" w:hAnsi="Arial"/>
          <w:sz w:val="20"/>
        </w:rPr>
      </w:pPr>
      <w:r w:rsidRPr="00F5450E">
        <w:rPr>
          <w:rFonts w:ascii="Arial" w:hAnsi="Arial"/>
          <w:sz w:val="20"/>
        </w:rPr>
        <w:t xml:space="preserve"> </w:t>
      </w:r>
    </w:p>
    <w:p w:rsidR="00547926" w:rsidRPr="00F5450E" w:rsidRDefault="00547926" w:rsidP="00547926">
      <w:pPr>
        <w:spacing w:line="288" w:lineRule="auto"/>
        <w:jc w:val="both"/>
        <w:rPr>
          <w:rFonts w:ascii="Arial" w:hAnsi="Arial"/>
          <w:sz w:val="20"/>
        </w:rPr>
      </w:pPr>
      <w:r w:rsidRPr="00F5450E">
        <w:rPr>
          <w:rFonts w:ascii="Arial" w:hAnsi="Arial"/>
          <w:sz w:val="20"/>
        </w:rPr>
        <w:t xml:space="preserve">Notwithstanding the Group’s willingness to lend to creditworthy customers </w:t>
      </w:r>
      <w:r>
        <w:rPr>
          <w:rFonts w:ascii="Arial" w:hAnsi="Arial"/>
          <w:sz w:val="20"/>
        </w:rPr>
        <w:t xml:space="preserve">and our clarity that the requisite funds are available, thereby fulfilling our commitments, </w:t>
      </w:r>
      <w:r w:rsidRPr="00F5450E">
        <w:rPr>
          <w:rFonts w:ascii="Arial" w:hAnsi="Arial"/>
          <w:sz w:val="20"/>
        </w:rPr>
        <w:t xml:space="preserve">indications remain that it </w:t>
      </w:r>
      <w:r>
        <w:rPr>
          <w:rFonts w:ascii="Arial" w:hAnsi="Arial"/>
          <w:sz w:val="20"/>
        </w:rPr>
        <w:t xml:space="preserve">is unlikely that RBS’s net business lending will increase by the </w:t>
      </w:r>
      <w:r w:rsidRPr="00F5450E">
        <w:rPr>
          <w:rFonts w:ascii="Arial" w:hAnsi="Arial"/>
          <w:sz w:val="20"/>
        </w:rPr>
        <w:t xml:space="preserve">£16 billion </w:t>
      </w:r>
      <w:r>
        <w:rPr>
          <w:rFonts w:ascii="Arial" w:hAnsi="Arial"/>
          <w:sz w:val="20"/>
        </w:rPr>
        <w:t xml:space="preserve">that we are making available, in the light of the subdued demand we currently experience. </w:t>
      </w:r>
      <w:r w:rsidRPr="00F5450E">
        <w:rPr>
          <w:rFonts w:ascii="Arial" w:hAnsi="Arial"/>
          <w:sz w:val="20"/>
        </w:rPr>
        <w:t xml:space="preserve">      </w:t>
      </w:r>
    </w:p>
    <w:p w:rsidR="00547926" w:rsidRDefault="00547926" w:rsidP="00547926">
      <w:pPr>
        <w:spacing w:line="288" w:lineRule="auto"/>
        <w:jc w:val="both"/>
        <w:rPr>
          <w:rFonts w:ascii="Arial" w:hAnsi="Arial" w:cs="Arial"/>
          <w:sz w:val="18"/>
          <w:szCs w:val="18"/>
          <w:lang w:eastAsia="en-GB"/>
        </w:rPr>
      </w:pPr>
    </w:p>
    <w:tbl>
      <w:tblPr>
        <w:tblW w:w="9072" w:type="dxa"/>
        <w:tblCellMar>
          <w:left w:w="0" w:type="dxa"/>
          <w:right w:w="0" w:type="dxa"/>
        </w:tblCellMar>
        <w:tblLook w:val="0000"/>
      </w:tblPr>
      <w:tblGrid>
        <w:gridCol w:w="2002"/>
        <w:gridCol w:w="1434"/>
        <w:gridCol w:w="1434"/>
        <w:gridCol w:w="1384"/>
        <w:gridCol w:w="1384"/>
        <w:gridCol w:w="1434"/>
      </w:tblGrid>
      <w:tr w:rsidR="00547926" w:rsidRPr="006408BD" w:rsidTr="00EA5686">
        <w:trPr>
          <w:trHeight w:val="255"/>
        </w:trPr>
        <w:tc>
          <w:tcPr>
            <w:tcW w:w="1985" w:type="dxa"/>
            <w:shd w:val="clear" w:color="auto" w:fill="auto"/>
            <w:noWrap/>
            <w:vAlign w:val="bottom"/>
          </w:tcPr>
          <w:p w:rsidR="00547926" w:rsidRPr="00602D16" w:rsidRDefault="00547926" w:rsidP="00EA5686">
            <w:pPr>
              <w:spacing w:line="288" w:lineRule="auto"/>
              <w:jc w:val="both"/>
              <w:rPr>
                <w:rFonts w:ascii="Arial" w:hAnsi="Arial" w:cs="Arial"/>
                <w:color w:val="003366"/>
                <w:sz w:val="18"/>
                <w:szCs w:val="18"/>
                <w:lang w:eastAsia="en-GB"/>
              </w:rPr>
            </w:pPr>
          </w:p>
        </w:tc>
        <w:tc>
          <w:tcPr>
            <w:tcW w:w="1418" w:type="dxa"/>
            <w:shd w:val="clear" w:color="auto" w:fill="auto"/>
            <w:noWrap/>
            <w:vAlign w:val="bottom"/>
          </w:tcPr>
          <w:p w:rsidR="00547926" w:rsidRPr="00602D16" w:rsidRDefault="00547926" w:rsidP="00EA5686">
            <w:pPr>
              <w:spacing w:line="288" w:lineRule="auto"/>
              <w:jc w:val="right"/>
              <w:rPr>
                <w:rFonts w:ascii="Arial" w:hAnsi="Arial" w:cs="Arial"/>
                <w:color w:val="003366"/>
                <w:sz w:val="18"/>
                <w:szCs w:val="18"/>
                <w:lang w:eastAsia="en-GB"/>
              </w:rPr>
            </w:pPr>
            <w:r w:rsidRPr="00602D16">
              <w:rPr>
                <w:rFonts w:ascii="Arial" w:hAnsi="Arial" w:cs="Arial"/>
                <w:color w:val="003366"/>
                <w:sz w:val="18"/>
                <w:szCs w:val="18"/>
                <w:lang w:eastAsia="en-GB"/>
              </w:rPr>
              <w:t xml:space="preserve">30 September  </w:t>
            </w:r>
          </w:p>
          <w:p w:rsidR="00547926" w:rsidRPr="00602D16" w:rsidRDefault="00547926" w:rsidP="00EA5686">
            <w:pPr>
              <w:spacing w:line="288" w:lineRule="auto"/>
              <w:jc w:val="right"/>
              <w:rPr>
                <w:rFonts w:ascii="Arial" w:hAnsi="Arial" w:cs="Arial"/>
                <w:color w:val="003366"/>
                <w:sz w:val="18"/>
                <w:szCs w:val="18"/>
                <w:lang w:eastAsia="en-GB"/>
              </w:rPr>
            </w:pPr>
            <w:r w:rsidRPr="00602D16">
              <w:rPr>
                <w:rFonts w:ascii="Arial" w:hAnsi="Arial" w:cs="Arial"/>
                <w:color w:val="003366"/>
                <w:sz w:val="18"/>
                <w:szCs w:val="18"/>
                <w:lang w:eastAsia="en-GB"/>
              </w:rPr>
              <w:t>2008 </w:t>
            </w:r>
          </w:p>
        </w:tc>
        <w:tc>
          <w:tcPr>
            <w:tcW w:w="1418" w:type="dxa"/>
            <w:shd w:val="clear" w:color="auto" w:fill="auto"/>
            <w:noWrap/>
            <w:vAlign w:val="bottom"/>
          </w:tcPr>
          <w:p w:rsidR="00547926" w:rsidRDefault="00547926" w:rsidP="00EA5686">
            <w:pPr>
              <w:spacing w:line="288" w:lineRule="auto"/>
              <w:jc w:val="right"/>
              <w:rPr>
                <w:rFonts w:ascii="Arial" w:hAnsi="Arial" w:cs="Arial"/>
                <w:color w:val="003366"/>
                <w:sz w:val="18"/>
                <w:szCs w:val="18"/>
                <w:lang w:eastAsia="en-GB"/>
              </w:rPr>
            </w:pPr>
            <w:r w:rsidRPr="00602D16">
              <w:rPr>
                <w:rFonts w:ascii="Arial" w:hAnsi="Arial" w:cs="Arial"/>
                <w:color w:val="003366"/>
                <w:sz w:val="18"/>
                <w:szCs w:val="18"/>
                <w:lang w:eastAsia="en-GB"/>
              </w:rPr>
              <w:t xml:space="preserve"> 31 December</w:t>
            </w:r>
            <w:r>
              <w:rPr>
                <w:rFonts w:ascii="Arial" w:hAnsi="Arial" w:cs="Arial"/>
                <w:color w:val="003366"/>
                <w:sz w:val="18"/>
                <w:szCs w:val="18"/>
                <w:lang w:eastAsia="en-GB"/>
              </w:rPr>
              <w:t> </w:t>
            </w:r>
          </w:p>
          <w:p w:rsidR="00547926" w:rsidRPr="00602D16" w:rsidRDefault="00547926" w:rsidP="00EA5686">
            <w:pPr>
              <w:spacing w:line="288" w:lineRule="auto"/>
              <w:jc w:val="right"/>
              <w:rPr>
                <w:rFonts w:ascii="Arial" w:hAnsi="Arial" w:cs="Arial"/>
                <w:color w:val="003366"/>
                <w:sz w:val="18"/>
                <w:szCs w:val="18"/>
                <w:lang w:eastAsia="en-GB"/>
              </w:rPr>
            </w:pPr>
            <w:r w:rsidRPr="00602D16">
              <w:rPr>
                <w:rFonts w:ascii="Arial" w:hAnsi="Arial" w:cs="Arial"/>
                <w:color w:val="003366"/>
                <w:sz w:val="18"/>
                <w:szCs w:val="18"/>
                <w:lang w:eastAsia="en-GB"/>
              </w:rPr>
              <w:t xml:space="preserve"> 2008 </w:t>
            </w:r>
          </w:p>
        </w:tc>
        <w:tc>
          <w:tcPr>
            <w:tcW w:w="1418" w:type="dxa"/>
            <w:vAlign w:val="bottom"/>
          </w:tcPr>
          <w:p w:rsidR="00547926" w:rsidRDefault="00547926" w:rsidP="00EA5686">
            <w:pPr>
              <w:spacing w:line="288" w:lineRule="auto"/>
              <w:jc w:val="right"/>
              <w:rPr>
                <w:rFonts w:ascii="Arial" w:hAnsi="Arial" w:cs="Arial"/>
                <w:b/>
                <w:bCs/>
                <w:color w:val="003366"/>
                <w:sz w:val="18"/>
                <w:szCs w:val="18"/>
                <w:lang w:eastAsia="en-GB"/>
              </w:rPr>
            </w:pPr>
            <w:r w:rsidRPr="00B71BBD">
              <w:rPr>
                <w:rFonts w:ascii="Arial" w:hAnsi="Arial" w:cs="Arial"/>
                <w:b/>
                <w:bCs/>
                <w:color w:val="003366"/>
                <w:sz w:val="18"/>
                <w:szCs w:val="18"/>
                <w:lang w:eastAsia="en-GB"/>
              </w:rPr>
              <w:t xml:space="preserve">Gross lending  </w:t>
            </w:r>
          </w:p>
          <w:p w:rsidR="00547926" w:rsidRPr="00B71BBD" w:rsidRDefault="00547926" w:rsidP="00EA5686">
            <w:pPr>
              <w:spacing w:line="288" w:lineRule="auto"/>
              <w:jc w:val="right"/>
              <w:rPr>
                <w:rFonts w:ascii="Arial" w:hAnsi="Arial" w:cs="Arial"/>
                <w:b/>
                <w:bCs/>
                <w:color w:val="003366"/>
                <w:sz w:val="18"/>
                <w:szCs w:val="18"/>
                <w:lang w:eastAsia="en-GB"/>
              </w:rPr>
            </w:pPr>
            <w:r w:rsidRPr="00B71BBD">
              <w:rPr>
                <w:rFonts w:ascii="Arial" w:hAnsi="Arial" w:cs="Arial"/>
                <w:b/>
                <w:bCs/>
                <w:color w:val="003366"/>
                <w:sz w:val="18"/>
                <w:szCs w:val="18"/>
                <w:lang w:eastAsia="en-GB"/>
              </w:rPr>
              <w:t>during 2009 </w:t>
            </w:r>
          </w:p>
        </w:tc>
        <w:tc>
          <w:tcPr>
            <w:tcW w:w="1418" w:type="dxa"/>
            <w:vAlign w:val="bottom"/>
          </w:tcPr>
          <w:p w:rsidR="00547926" w:rsidRDefault="00547926" w:rsidP="00EA5686">
            <w:pPr>
              <w:spacing w:line="288" w:lineRule="auto"/>
              <w:jc w:val="right"/>
              <w:rPr>
                <w:rFonts w:ascii="Arial" w:hAnsi="Arial" w:cs="Arial"/>
                <w:b/>
                <w:bCs/>
                <w:color w:val="003366"/>
                <w:sz w:val="18"/>
                <w:szCs w:val="18"/>
                <w:lang w:eastAsia="en-GB"/>
              </w:rPr>
            </w:pPr>
            <w:r w:rsidRPr="00B71BBD">
              <w:rPr>
                <w:rFonts w:ascii="Arial" w:hAnsi="Arial" w:cs="Arial"/>
                <w:b/>
                <w:bCs/>
                <w:color w:val="003366"/>
                <w:sz w:val="18"/>
                <w:szCs w:val="18"/>
                <w:lang w:eastAsia="en-GB"/>
              </w:rPr>
              <w:t xml:space="preserve">Net lending  </w:t>
            </w:r>
          </w:p>
          <w:p w:rsidR="00547926" w:rsidRPr="00B71BBD" w:rsidRDefault="00547926" w:rsidP="00EA5686">
            <w:pPr>
              <w:spacing w:line="288" w:lineRule="auto"/>
              <w:jc w:val="right"/>
              <w:rPr>
                <w:rFonts w:ascii="Arial" w:hAnsi="Arial" w:cs="Arial"/>
                <w:b/>
                <w:bCs/>
                <w:color w:val="003366"/>
                <w:sz w:val="18"/>
                <w:szCs w:val="18"/>
                <w:lang w:eastAsia="en-GB"/>
              </w:rPr>
            </w:pPr>
            <w:r w:rsidRPr="00B71BBD">
              <w:rPr>
                <w:rFonts w:ascii="Arial" w:hAnsi="Arial" w:cs="Arial"/>
                <w:b/>
                <w:bCs/>
                <w:color w:val="003366"/>
                <w:sz w:val="18"/>
                <w:szCs w:val="18"/>
                <w:lang w:eastAsia="en-GB"/>
              </w:rPr>
              <w:t>during 2009 </w:t>
            </w:r>
          </w:p>
        </w:tc>
        <w:tc>
          <w:tcPr>
            <w:tcW w:w="1418" w:type="dxa"/>
            <w:shd w:val="clear" w:color="auto" w:fill="auto"/>
            <w:noWrap/>
            <w:vAlign w:val="bottom"/>
          </w:tcPr>
          <w:p w:rsidR="00547926" w:rsidRPr="00B71BBD" w:rsidRDefault="00547926" w:rsidP="00EA5686">
            <w:pPr>
              <w:spacing w:line="288" w:lineRule="auto"/>
              <w:jc w:val="right"/>
              <w:rPr>
                <w:rFonts w:ascii="Arial" w:hAnsi="Arial" w:cs="Arial"/>
                <w:b/>
                <w:bCs/>
                <w:color w:val="003366"/>
                <w:sz w:val="18"/>
                <w:szCs w:val="18"/>
                <w:lang w:eastAsia="en-GB"/>
              </w:rPr>
            </w:pPr>
            <w:r w:rsidRPr="00B71BBD">
              <w:rPr>
                <w:rFonts w:ascii="Arial" w:hAnsi="Arial" w:cs="Arial"/>
                <w:b/>
                <w:bCs/>
                <w:color w:val="003366"/>
                <w:sz w:val="18"/>
                <w:szCs w:val="18"/>
                <w:lang w:eastAsia="en-GB"/>
              </w:rPr>
              <w:t xml:space="preserve">30 September  </w:t>
            </w:r>
          </w:p>
          <w:p w:rsidR="00547926" w:rsidRPr="00B71BBD" w:rsidRDefault="00547926" w:rsidP="00EA5686">
            <w:pPr>
              <w:spacing w:line="288" w:lineRule="auto"/>
              <w:jc w:val="right"/>
              <w:rPr>
                <w:rFonts w:ascii="Arial" w:hAnsi="Arial" w:cs="Arial"/>
                <w:b/>
                <w:bCs/>
                <w:color w:val="003366"/>
                <w:sz w:val="18"/>
                <w:szCs w:val="18"/>
                <w:lang w:eastAsia="en-GB"/>
              </w:rPr>
            </w:pPr>
            <w:r w:rsidRPr="00B71BBD">
              <w:rPr>
                <w:rFonts w:ascii="Arial" w:hAnsi="Arial" w:cs="Arial"/>
                <w:b/>
                <w:bCs/>
                <w:color w:val="003366"/>
                <w:sz w:val="18"/>
                <w:szCs w:val="18"/>
                <w:lang w:eastAsia="en-GB"/>
              </w:rPr>
              <w:t>2009 </w:t>
            </w:r>
          </w:p>
        </w:tc>
      </w:tr>
      <w:tr w:rsidR="00547926" w:rsidRPr="006408BD" w:rsidTr="00EA5686">
        <w:trPr>
          <w:trHeight w:val="80"/>
        </w:trPr>
        <w:tc>
          <w:tcPr>
            <w:tcW w:w="1985" w:type="dxa"/>
            <w:tcBorders>
              <w:bottom w:val="single" w:sz="4" w:space="0" w:color="003366"/>
            </w:tcBorders>
            <w:shd w:val="clear" w:color="auto" w:fill="auto"/>
            <w:noWrap/>
            <w:vAlign w:val="bottom"/>
          </w:tcPr>
          <w:p w:rsidR="00547926" w:rsidRPr="00602D16" w:rsidRDefault="00547926" w:rsidP="00EA5686">
            <w:pPr>
              <w:spacing w:line="288" w:lineRule="auto"/>
              <w:jc w:val="both"/>
              <w:rPr>
                <w:rFonts w:ascii="Arial" w:hAnsi="Arial" w:cs="Arial"/>
                <w:color w:val="003366"/>
                <w:sz w:val="18"/>
                <w:szCs w:val="18"/>
                <w:lang w:eastAsia="en-GB"/>
              </w:rPr>
            </w:pPr>
          </w:p>
        </w:tc>
        <w:tc>
          <w:tcPr>
            <w:tcW w:w="1418" w:type="dxa"/>
            <w:tcBorders>
              <w:top w:val="nil"/>
              <w:bottom w:val="single" w:sz="4" w:space="0" w:color="003366"/>
            </w:tcBorders>
            <w:shd w:val="clear" w:color="auto" w:fill="auto"/>
            <w:noWrap/>
            <w:vAlign w:val="bottom"/>
          </w:tcPr>
          <w:p w:rsidR="00547926" w:rsidRPr="00602D16" w:rsidRDefault="00547926" w:rsidP="00EA5686">
            <w:pPr>
              <w:spacing w:line="288" w:lineRule="auto"/>
              <w:jc w:val="right"/>
              <w:rPr>
                <w:rFonts w:ascii="Arial" w:hAnsi="Arial" w:cs="Arial"/>
                <w:color w:val="003366"/>
                <w:sz w:val="18"/>
                <w:szCs w:val="18"/>
                <w:lang w:eastAsia="en-GB"/>
              </w:rPr>
            </w:pPr>
            <w:r w:rsidRPr="00602D16">
              <w:rPr>
                <w:rFonts w:ascii="Arial" w:hAnsi="Arial" w:cs="Arial"/>
                <w:color w:val="003366"/>
                <w:sz w:val="18"/>
                <w:szCs w:val="18"/>
                <w:lang w:eastAsia="en-GB"/>
              </w:rPr>
              <w:t>£bn </w:t>
            </w:r>
          </w:p>
        </w:tc>
        <w:tc>
          <w:tcPr>
            <w:tcW w:w="1418" w:type="dxa"/>
            <w:tcBorders>
              <w:top w:val="nil"/>
              <w:bottom w:val="single" w:sz="4" w:space="0" w:color="003366"/>
            </w:tcBorders>
            <w:shd w:val="clear" w:color="auto" w:fill="auto"/>
            <w:noWrap/>
            <w:vAlign w:val="bottom"/>
          </w:tcPr>
          <w:p w:rsidR="00547926" w:rsidRPr="00602D16" w:rsidRDefault="00547926" w:rsidP="00EA5686">
            <w:pPr>
              <w:spacing w:line="288" w:lineRule="auto"/>
              <w:jc w:val="right"/>
              <w:rPr>
                <w:rFonts w:ascii="Arial" w:hAnsi="Arial" w:cs="Arial"/>
                <w:color w:val="003366"/>
                <w:sz w:val="18"/>
                <w:szCs w:val="18"/>
                <w:lang w:eastAsia="en-GB"/>
              </w:rPr>
            </w:pPr>
            <w:r w:rsidRPr="00602D16">
              <w:rPr>
                <w:rFonts w:ascii="Arial" w:hAnsi="Arial" w:cs="Arial"/>
                <w:color w:val="003366"/>
                <w:sz w:val="18"/>
                <w:szCs w:val="18"/>
                <w:lang w:eastAsia="en-GB"/>
              </w:rPr>
              <w:t>£bn </w:t>
            </w:r>
          </w:p>
        </w:tc>
        <w:tc>
          <w:tcPr>
            <w:tcW w:w="1418" w:type="dxa"/>
            <w:tcBorders>
              <w:top w:val="nil"/>
              <w:bottom w:val="single" w:sz="4" w:space="0" w:color="003366"/>
            </w:tcBorders>
            <w:vAlign w:val="bottom"/>
          </w:tcPr>
          <w:p w:rsidR="00547926" w:rsidRPr="00B71BBD" w:rsidRDefault="00547926" w:rsidP="00EA5686">
            <w:pPr>
              <w:spacing w:line="288" w:lineRule="auto"/>
              <w:jc w:val="right"/>
              <w:rPr>
                <w:rFonts w:ascii="Arial" w:hAnsi="Arial" w:cs="Arial"/>
                <w:b/>
                <w:bCs/>
                <w:color w:val="003366"/>
                <w:sz w:val="18"/>
                <w:szCs w:val="18"/>
                <w:lang w:eastAsia="en-GB"/>
              </w:rPr>
            </w:pPr>
            <w:r w:rsidRPr="00B71BBD">
              <w:rPr>
                <w:rFonts w:ascii="Arial" w:hAnsi="Arial" w:cs="Arial"/>
                <w:b/>
                <w:bCs/>
                <w:color w:val="003366"/>
                <w:sz w:val="18"/>
                <w:szCs w:val="18"/>
                <w:lang w:eastAsia="en-GB"/>
              </w:rPr>
              <w:t>£bn </w:t>
            </w:r>
          </w:p>
        </w:tc>
        <w:tc>
          <w:tcPr>
            <w:tcW w:w="1418" w:type="dxa"/>
            <w:tcBorders>
              <w:top w:val="nil"/>
              <w:bottom w:val="single" w:sz="4" w:space="0" w:color="003366"/>
            </w:tcBorders>
            <w:vAlign w:val="bottom"/>
          </w:tcPr>
          <w:p w:rsidR="00547926" w:rsidRPr="00B71BBD" w:rsidRDefault="00547926" w:rsidP="00EA5686">
            <w:pPr>
              <w:spacing w:line="288" w:lineRule="auto"/>
              <w:jc w:val="right"/>
              <w:rPr>
                <w:rFonts w:ascii="Arial" w:hAnsi="Arial" w:cs="Arial"/>
                <w:b/>
                <w:bCs/>
                <w:color w:val="003366"/>
                <w:sz w:val="18"/>
                <w:szCs w:val="18"/>
                <w:lang w:eastAsia="en-GB"/>
              </w:rPr>
            </w:pPr>
            <w:r w:rsidRPr="00B71BBD">
              <w:rPr>
                <w:rFonts w:ascii="Arial" w:hAnsi="Arial" w:cs="Arial"/>
                <w:b/>
                <w:bCs/>
                <w:color w:val="003366"/>
                <w:sz w:val="18"/>
                <w:szCs w:val="18"/>
                <w:lang w:eastAsia="en-GB"/>
              </w:rPr>
              <w:t>£bn </w:t>
            </w:r>
          </w:p>
        </w:tc>
        <w:tc>
          <w:tcPr>
            <w:tcW w:w="1418" w:type="dxa"/>
            <w:tcBorders>
              <w:top w:val="nil"/>
              <w:bottom w:val="single" w:sz="4" w:space="0" w:color="003366"/>
            </w:tcBorders>
            <w:shd w:val="clear" w:color="auto" w:fill="auto"/>
            <w:noWrap/>
            <w:vAlign w:val="bottom"/>
          </w:tcPr>
          <w:p w:rsidR="00547926" w:rsidRPr="00B71BBD" w:rsidRDefault="00547926" w:rsidP="00EA5686">
            <w:pPr>
              <w:spacing w:line="288" w:lineRule="auto"/>
              <w:jc w:val="right"/>
              <w:rPr>
                <w:rFonts w:ascii="Arial" w:hAnsi="Arial" w:cs="Arial"/>
                <w:b/>
                <w:bCs/>
                <w:color w:val="003366"/>
                <w:sz w:val="18"/>
                <w:szCs w:val="18"/>
                <w:lang w:eastAsia="en-GB"/>
              </w:rPr>
            </w:pPr>
            <w:r w:rsidRPr="00B71BBD">
              <w:rPr>
                <w:rFonts w:ascii="Arial" w:hAnsi="Arial" w:cs="Arial"/>
                <w:b/>
                <w:bCs/>
                <w:color w:val="003366"/>
                <w:sz w:val="18"/>
                <w:szCs w:val="18"/>
                <w:lang w:eastAsia="en-GB"/>
              </w:rPr>
              <w:t>£bn </w:t>
            </w:r>
          </w:p>
        </w:tc>
      </w:tr>
      <w:tr w:rsidR="00547926" w:rsidRPr="006408BD" w:rsidTr="00EA5686">
        <w:trPr>
          <w:trHeight w:hRule="exact" w:val="119"/>
        </w:trPr>
        <w:tc>
          <w:tcPr>
            <w:tcW w:w="1985" w:type="dxa"/>
            <w:tcBorders>
              <w:top w:val="single" w:sz="4" w:space="0" w:color="003366"/>
            </w:tcBorders>
            <w:shd w:val="clear" w:color="auto" w:fill="auto"/>
            <w:noWrap/>
            <w:vAlign w:val="bottom"/>
          </w:tcPr>
          <w:p w:rsidR="00547926" w:rsidRPr="006408BD" w:rsidRDefault="00547926" w:rsidP="00EA5686">
            <w:pPr>
              <w:spacing w:line="288" w:lineRule="auto"/>
              <w:rPr>
                <w:rFonts w:ascii="Arial" w:hAnsi="Arial" w:cs="Arial"/>
                <w:sz w:val="18"/>
                <w:szCs w:val="18"/>
                <w:lang w:eastAsia="en-GB"/>
              </w:rPr>
            </w:pPr>
          </w:p>
        </w:tc>
        <w:tc>
          <w:tcPr>
            <w:tcW w:w="1418" w:type="dxa"/>
            <w:tcBorders>
              <w:top w:val="single" w:sz="4" w:space="0" w:color="003366"/>
            </w:tcBorders>
            <w:shd w:val="clear" w:color="auto" w:fill="auto"/>
            <w:noWrap/>
            <w:vAlign w:val="bottom"/>
          </w:tcPr>
          <w:p w:rsidR="00547926" w:rsidRDefault="00547926" w:rsidP="00EA5686">
            <w:pPr>
              <w:spacing w:line="288" w:lineRule="auto"/>
              <w:jc w:val="right"/>
              <w:rPr>
                <w:rFonts w:ascii="Arial" w:hAnsi="Arial" w:cs="Arial"/>
                <w:sz w:val="18"/>
                <w:szCs w:val="18"/>
                <w:lang w:eastAsia="en-GB"/>
              </w:rPr>
            </w:pPr>
          </w:p>
        </w:tc>
        <w:tc>
          <w:tcPr>
            <w:tcW w:w="1418" w:type="dxa"/>
            <w:tcBorders>
              <w:top w:val="single" w:sz="4" w:space="0" w:color="003366"/>
            </w:tcBorders>
            <w:shd w:val="clear" w:color="auto" w:fill="auto"/>
            <w:noWrap/>
            <w:vAlign w:val="bottom"/>
          </w:tcPr>
          <w:p w:rsidR="00547926" w:rsidRPr="006408BD" w:rsidRDefault="00547926" w:rsidP="00EA5686">
            <w:pPr>
              <w:spacing w:line="288" w:lineRule="auto"/>
              <w:jc w:val="right"/>
              <w:rPr>
                <w:rFonts w:ascii="Arial" w:hAnsi="Arial" w:cs="Arial"/>
                <w:sz w:val="18"/>
                <w:szCs w:val="18"/>
                <w:lang w:eastAsia="en-GB"/>
              </w:rPr>
            </w:pPr>
          </w:p>
        </w:tc>
        <w:tc>
          <w:tcPr>
            <w:tcW w:w="1418" w:type="dxa"/>
            <w:tcBorders>
              <w:top w:val="single" w:sz="4" w:space="0" w:color="003366"/>
            </w:tcBorders>
            <w:shd w:val="clear" w:color="auto" w:fill="E6E6E6"/>
          </w:tcPr>
          <w:p w:rsidR="00547926" w:rsidRDefault="00547926" w:rsidP="00EA5686">
            <w:pPr>
              <w:spacing w:line="288" w:lineRule="auto"/>
              <w:jc w:val="right"/>
              <w:rPr>
                <w:rFonts w:ascii="Arial" w:hAnsi="Arial" w:cs="Arial"/>
                <w:sz w:val="18"/>
                <w:szCs w:val="18"/>
                <w:lang w:eastAsia="en-GB"/>
              </w:rPr>
            </w:pPr>
          </w:p>
        </w:tc>
        <w:tc>
          <w:tcPr>
            <w:tcW w:w="1418" w:type="dxa"/>
            <w:tcBorders>
              <w:top w:val="single" w:sz="4" w:space="0" w:color="003366"/>
            </w:tcBorders>
            <w:shd w:val="clear" w:color="auto" w:fill="E6E6E6"/>
          </w:tcPr>
          <w:p w:rsidR="00547926" w:rsidRDefault="00547926" w:rsidP="00EA5686">
            <w:pPr>
              <w:spacing w:line="288" w:lineRule="auto"/>
              <w:jc w:val="right"/>
              <w:rPr>
                <w:rFonts w:ascii="Arial" w:hAnsi="Arial" w:cs="Arial"/>
                <w:sz w:val="18"/>
                <w:szCs w:val="18"/>
                <w:lang w:eastAsia="en-GB"/>
              </w:rPr>
            </w:pPr>
          </w:p>
        </w:tc>
        <w:tc>
          <w:tcPr>
            <w:tcW w:w="1418" w:type="dxa"/>
            <w:tcBorders>
              <w:top w:val="single" w:sz="4" w:space="0" w:color="003366"/>
            </w:tcBorders>
            <w:shd w:val="clear" w:color="auto" w:fill="E6E6E6"/>
            <w:noWrap/>
            <w:vAlign w:val="bottom"/>
          </w:tcPr>
          <w:p w:rsidR="00547926" w:rsidRDefault="00547926" w:rsidP="00EA5686">
            <w:pPr>
              <w:spacing w:line="288" w:lineRule="auto"/>
              <w:jc w:val="right"/>
              <w:rPr>
                <w:rFonts w:ascii="Arial" w:hAnsi="Arial" w:cs="Arial"/>
                <w:sz w:val="18"/>
                <w:szCs w:val="18"/>
                <w:lang w:eastAsia="en-GB"/>
              </w:rPr>
            </w:pPr>
          </w:p>
        </w:tc>
      </w:tr>
      <w:tr w:rsidR="00547926" w:rsidRPr="006408BD" w:rsidTr="00EA5686">
        <w:trPr>
          <w:trHeight w:val="255"/>
        </w:trPr>
        <w:tc>
          <w:tcPr>
            <w:tcW w:w="1985" w:type="dxa"/>
            <w:shd w:val="clear" w:color="auto" w:fill="auto"/>
            <w:noWrap/>
            <w:vAlign w:val="bottom"/>
          </w:tcPr>
          <w:p w:rsidR="00547926" w:rsidRPr="006408BD" w:rsidRDefault="00547926" w:rsidP="00EA5686">
            <w:pPr>
              <w:spacing w:line="288" w:lineRule="auto"/>
              <w:rPr>
                <w:rFonts w:ascii="Arial" w:hAnsi="Arial" w:cs="Arial"/>
                <w:sz w:val="18"/>
                <w:szCs w:val="18"/>
                <w:lang w:eastAsia="en-GB"/>
              </w:rPr>
            </w:pPr>
            <w:r w:rsidRPr="006408BD">
              <w:rPr>
                <w:rFonts w:ascii="Arial" w:hAnsi="Arial" w:cs="Arial"/>
                <w:sz w:val="18"/>
                <w:szCs w:val="18"/>
                <w:lang w:eastAsia="en-GB"/>
              </w:rPr>
              <w:t>Mortgages</w:t>
            </w:r>
          </w:p>
        </w:tc>
        <w:tc>
          <w:tcPr>
            <w:tcW w:w="1418" w:type="dxa"/>
            <w:tcBorders>
              <w:top w:val="nil"/>
            </w:tcBorders>
            <w:shd w:val="clear" w:color="auto" w:fill="auto"/>
            <w:noWrap/>
            <w:vAlign w:val="bottom"/>
          </w:tcPr>
          <w:p w:rsidR="00547926" w:rsidRPr="006408BD" w:rsidRDefault="00547926" w:rsidP="00EA5686">
            <w:pPr>
              <w:spacing w:line="288" w:lineRule="auto"/>
              <w:jc w:val="right"/>
              <w:rPr>
                <w:rFonts w:ascii="Arial" w:hAnsi="Arial" w:cs="Arial"/>
                <w:sz w:val="18"/>
                <w:szCs w:val="18"/>
                <w:lang w:eastAsia="en-GB"/>
              </w:rPr>
            </w:pPr>
            <w:r>
              <w:rPr>
                <w:rFonts w:ascii="Arial" w:hAnsi="Arial" w:cs="Arial"/>
                <w:sz w:val="18"/>
                <w:szCs w:val="18"/>
                <w:lang w:eastAsia="en-GB"/>
              </w:rPr>
              <w:t>79.2 </w:t>
            </w:r>
          </w:p>
        </w:tc>
        <w:tc>
          <w:tcPr>
            <w:tcW w:w="1418" w:type="dxa"/>
            <w:tcBorders>
              <w:top w:val="nil"/>
            </w:tcBorders>
            <w:shd w:val="clear" w:color="auto" w:fill="auto"/>
            <w:noWrap/>
            <w:vAlign w:val="bottom"/>
          </w:tcPr>
          <w:p w:rsidR="00547926" w:rsidRPr="006408BD" w:rsidRDefault="00547926" w:rsidP="00EA5686">
            <w:pPr>
              <w:spacing w:line="288" w:lineRule="auto"/>
              <w:jc w:val="right"/>
              <w:rPr>
                <w:rFonts w:ascii="Arial" w:hAnsi="Arial" w:cs="Arial"/>
                <w:sz w:val="18"/>
                <w:szCs w:val="18"/>
                <w:lang w:eastAsia="en-GB"/>
              </w:rPr>
            </w:pPr>
            <w:r>
              <w:rPr>
                <w:rFonts w:ascii="Arial" w:hAnsi="Arial" w:cs="Arial"/>
                <w:sz w:val="18"/>
                <w:szCs w:val="18"/>
                <w:lang w:eastAsia="en-GB"/>
              </w:rPr>
              <w:t>80.1 </w:t>
            </w:r>
          </w:p>
        </w:tc>
        <w:tc>
          <w:tcPr>
            <w:tcW w:w="1418" w:type="dxa"/>
            <w:tcBorders>
              <w:top w:val="nil"/>
            </w:tcBorders>
            <w:shd w:val="clear" w:color="auto" w:fill="E6E6E6"/>
          </w:tcPr>
          <w:p w:rsidR="00547926" w:rsidRPr="00440070" w:rsidRDefault="00547926" w:rsidP="00EA5686">
            <w:pPr>
              <w:spacing w:line="288" w:lineRule="auto"/>
              <w:jc w:val="right"/>
              <w:rPr>
                <w:rFonts w:ascii="Arial" w:hAnsi="Arial" w:cs="Arial"/>
                <w:b/>
                <w:bCs/>
                <w:sz w:val="18"/>
                <w:szCs w:val="18"/>
                <w:lang w:eastAsia="en-GB"/>
              </w:rPr>
            </w:pPr>
            <w:r w:rsidRPr="00440070">
              <w:rPr>
                <w:rFonts w:ascii="Arial" w:hAnsi="Arial" w:cs="Arial"/>
                <w:b/>
                <w:bCs/>
                <w:sz w:val="18"/>
                <w:szCs w:val="18"/>
                <w:lang w:eastAsia="en-GB"/>
              </w:rPr>
              <w:t>1</w:t>
            </w:r>
            <w:r>
              <w:rPr>
                <w:rFonts w:ascii="Arial" w:hAnsi="Arial" w:cs="Arial"/>
                <w:b/>
                <w:bCs/>
                <w:sz w:val="18"/>
                <w:szCs w:val="18"/>
                <w:lang w:eastAsia="en-GB"/>
              </w:rPr>
              <w:t>3.9</w:t>
            </w:r>
            <w:r w:rsidRPr="00440070">
              <w:rPr>
                <w:rFonts w:ascii="Arial" w:hAnsi="Arial" w:cs="Arial"/>
                <w:b/>
                <w:bCs/>
                <w:sz w:val="18"/>
                <w:szCs w:val="18"/>
                <w:lang w:eastAsia="en-GB"/>
              </w:rPr>
              <w:t> </w:t>
            </w:r>
          </w:p>
        </w:tc>
        <w:tc>
          <w:tcPr>
            <w:tcW w:w="1418" w:type="dxa"/>
            <w:tcBorders>
              <w:top w:val="nil"/>
            </w:tcBorders>
            <w:shd w:val="clear" w:color="auto" w:fill="E6E6E6"/>
          </w:tcPr>
          <w:p w:rsidR="00547926" w:rsidRPr="00440070" w:rsidRDefault="00547926" w:rsidP="00EA5686">
            <w:pPr>
              <w:spacing w:line="288" w:lineRule="auto"/>
              <w:jc w:val="right"/>
              <w:rPr>
                <w:rFonts w:ascii="Arial" w:hAnsi="Arial" w:cs="Arial"/>
                <w:b/>
                <w:bCs/>
                <w:sz w:val="18"/>
                <w:szCs w:val="18"/>
                <w:lang w:eastAsia="en-GB"/>
              </w:rPr>
            </w:pPr>
            <w:r>
              <w:rPr>
                <w:rFonts w:ascii="Arial" w:hAnsi="Arial" w:cs="Arial"/>
                <w:b/>
                <w:bCs/>
                <w:sz w:val="18"/>
                <w:szCs w:val="18"/>
                <w:lang w:eastAsia="en-GB"/>
              </w:rPr>
              <w:t>8.6</w:t>
            </w:r>
            <w:r w:rsidRPr="00440070">
              <w:rPr>
                <w:rFonts w:ascii="Arial" w:hAnsi="Arial" w:cs="Arial"/>
                <w:b/>
                <w:bCs/>
                <w:sz w:val="18"/>
                <w:szCs w:val="18"/>
                <w:lang w:eastAsia="en-GB"/>
              </w:rPr>
              <w:t> </w:t>
            </w:r>
          </w:p>
        </w:tc>
        <w:tc>
          <w:tcPr>
            <w:tcW w:w="1418" w:type="dxa"/>
            <w:tcBorders>
              <w:top w:val="nil"/>
            </w:tcBorders>
            <w:shd w:val="clear" w:color="auto" w:fill="E6E6E6"/>
            <w:noWrap/>
            <w:vAlign w:val="bottom"/>
          </w:tcPr>
          <w:p w:rsidR="00547926" w:rsidRPr="00440070" w:rsidRDefault="00547926" w:rsidP="00EA5686">
            <w:pPr>
              <w:spacing w:line="288" w:lineRule="auto"/>
              <w:jc w:val="right"/>
              <w:rPr>
                <w:rFonts w:ascii="Arial" w:hAnsi="Arial" w:cs="Arial"/>
                <w:b/>
                <w:bCs/>
                <w:sz w:val="18"/>
                <w:szCs w:val="18"/>
                <w:lang w:eastAsia="en-GB"/>
              </w:rPr>
            </w:pPr>
            <w:r w:rsidRPr="00440070">
              <w:rPr>
                <w:rFonts w:ascii="Arial" w:hAnsi="Arial" w:cs="Arial"/>
                <w:b/>
                <w:bCs/>
                <w:sz w:val="18"/>
                <w:szCs w:val="18"/>
                <w:lang w:eastAsia="en-GB"/>
              </w:rPr>
              <w:t>8</w:t>
            </w:r>
            <w:r>
              <w:rPr>
                <w:rFonts w:ascii="Arial" w:hAnsi="Arial" w:cs="Arial"/>
                <w:b/>
                <w:bCs/>
                <w:sz w:val="18"/>
                <w:szCs w:val="18"/>
                <w:lang w:eastAsia="en-GB"/>
              </w:rPr>
              <w:t>8.7</w:t>
            </w:r>
            <w:r w:rsidRPr="00440070">
              <w:rPr>
                <w:rFonts w:ascii="Arial" w:hAnsi="Arial" w:cs="Arial"/>
                <w:b/>
                <w:bCs/>
                <w:sz w:val="18"/>
                <w:szCs w:val="18"/>
                <w:lang w:eastAsia="en-GB"/>
              </w:rPr>
              <w:t> </w:t>
            </w:r>
          </w:p>
        </w:tc>
      </w:tr>
      <w:tr w:rsidR="00547926" w:rsidRPr="006408BD" w:rsidTr="00EA5686">
        <w:trPr>
          <w:trHeight w:val="255"/>
        </w:trPr>
        <w:tc>
          <w:tcPr>
            <w:tcW w:w="1985" w:type="dxa"/>
            <w:shd w:val="clear" w:color="auto" w:fill="auto"/>
            <w:noWrap/>
            <w:vAlign w:val="bottom"/>
          </w:tcPr>
          <w:p w:rsidR="00547926" w:rsidRPr="006408BD" w:rsidRDefault="00547926" w:rsidP="00EA5686">
            <w:pPr>
              <w:spacing w:line="288" w:lineRule="auto"/>
              <w:rPr>
                <w:rFonts w:ascii="Arial" w:hAnsi="Arial" w:cs="Arial"/>
                <w:sz w:val="18"/>
                <w:szCs w:val="18"/>
                <w:lang w:eastAsia="en-GB"/>
              </w:rPr>
            </w:pPr>
          </w:p>
        </w:tc>
        <w:tc>
          <w:tcPr>
            <w:tcW w:w="1418" w:type="dxa"/>
            <w:shd w:val="clear" w:color="auto" w:fill="auto"/>
            <w:noWrap/>
            <w:vAlign w:val="bottom"/>
          </w:tcPr>
          <w:p w:rsidR="00547926" w:rsidRPr="006408BD" w:rsidRDefault="00547926" w:rsidP="00EA5686">
            <w:pPr>
              <w:spacing w:line="288" w:lineRule="auto"/>
              <w:jc w:val="right"/>
              <w:rPr>
                <w:rFonts w:ascii="Arial" w:hAnsi="Arial" w:cs="Arial"/>
                <w:sz w:val="18"/>
                <w:szCs w:val="18"/>
                <w:lang w:eastAsia="en-GB"/>
              </w:rPr>
            </w:pPr>
          </w:p>
        </w:tc>
        <w:tc>
          <w:tcPr>
            <w:tcW w:w="1418" w:type="dxa"/>
            <w:shd w:val="clear" w:color="auto" w:fill="auto"/>
            <w:noWrap/>
            <w:vAlign w:val="bottom"/>
          </w:tcPr>
          <w:p w:rsidR="00547926" w:rsidRPr="006408BD" w:rsidRDefault="00547926" w:rsidP="00EA5686">
            <w:pPr>
              <w:spacing w:line="288" w:lineRule="auto"/>
              <w:jc w:val="right"/>
              <w:rPr>
                <w:rFonts w:ascii="Arial" w:hAnsi="Arial" w:cs="Arial"/>
                <w:sz w:val="18"/>
                <w:szCs w:val="18"/>
                <w:lang w:eastAsia="en-GB"/>
              </w:rPr>
            </w:pPr>
          </w:p>
        </w:tc>
        <w:tc>
          <w:tcPr>
            <w:tcW w:w="1418" w:type="dxa"/>
            <w:shd w:val="clear" w:color="auto" w:fill="E6E6E6"/>
          </w:tcPr>
          <w:p w:rsidR="00547926" w:rsidRPr="00440070" w:rsidRDefault="00547926" w:rsidP="00EA5686">
            <w:pPr>
              <w:spacing w:line="288" w:lineRule="auto"/>
              <w:jc w:val="right"/>
              <w:rPr>
                <w:rFonts w:ascii="Arial" w:hAnsi="Arial" w:cs="Arial"/>
                <w:b/>
                <w:bCs/>
                <w:sz w:val="18"/>
                <w:szCs w:val="18"/>
                <w:lang w:eastAsia="en-GB"/>
              </w:rPr>
            </w:pPr>
          </w:p>
        </w:tc>
        <w:tc>
          <w:tcPr>
            <w:tcW w:w="1418" w:type="dxa"/>
            <w:shd w:val="clear" w:color="auto" w:fill="E6E6E6"/>
          </w:tcPr>
          <w:p w:rsidR="00547926" w:rsidRPr="00440070" w:rsidRDefault="00547926" w:rsidP="00EA5686">
            <w:pPr>
              <w:spacing w:line="288" w:lineRule="auto"/>
              <w:jc w:val="right"/>
              <w:rPr>
                <w:rFonts w:ascii="Arial" w:hAnsi="Arial" w:cs="Arial"/>
                <w:b/>
                <w:bCs/>
                <w:sz w:val="18"/>
                <w:szCs w:val="18"/>
                <w:lang w:eastAsia="en-GB"/>
              </w:rPr>
            </w:pPr>
          </w:p>
        </w:tc>
        <w:tc>
          <w:tcPr>
            <w:tcW w:w="1418" w:type="dxa"/>
            <w:shd w:val="clear" w:color="auto" w:fill="E6E6E6"/>
            <w:noWrap/>
            <w:vAlign w:val="bottom"/>
          </w:tcPr>
          <w:p w:rsidR="00547926" w:rsidRPr="00440070" w:rsidRDefault="00547926" w:rsidP="00EA5686">
            <w:pPr>
              <w:spacing w:line="288" w:lineRule="auto"/>
              <w:jc w:val="right"/>
              <w:rPr>
                <w:rFonts w:ascii="Arial" w:hAnsi="Arial" w:cs="Arial"/>
                <w:b/>
                <w:bCs/>
                <w:sz w:val="18"/>
                <w:szCs w:val="18"/>
                <w:lang w:eastAsia="en-GB"/>
              </w:rPr>
            </w:pPr>
          </w:p>
        </w:tc>
      </w:tr>
      <w:tr w:rsidR="00547926" w:rsidRPr="006408BD" w:rsidTr="00EA5686">
        <w:trPr>
          <w:trHeight w:val="255"/>
        </w:trPr>
        <w:tc>
          <w:tcPr>
            <w:tcW w:w="1985" w:type="dxa"/>
            <w:shd w:val="clear" w:color="auto" w:fill="auto"/>
            <w:noWrap/>
            <w:vAlign w:val="bottom"/>
          </w:tcPr>
          <w:p w:rsidR="00547926" w:rsidRPr="006408BD" w:rsidRDefault="00547926" w:rsidP="00EA5686">
            <w:pPr>
              <w:spacing w:line="288" w:lineRule="auto"/>
              <w:rPr>
                <w:rFonts w:ascii="Arial" w:hAnsi="Arial" w:cs="Arial"/>
                <w:sz w:val="18"/>
                <w:szCs w:val="18"/>
                <w:lang w:eastAsia="en-GB"/>
              </w:rPr>
            </w:pPr>
            <w:r w:rsidRPr="006408BD">
              <w:rPr>
                <w:rFonts w:ascii="Arial" w:hAnsi="Arial" w:cs="Arial"/>
                <w:sz w:val="18"/>
                <w:szCs w:val="18"/>
                <w:lang w:eastAsia="en-GB"/>
              </w:rPr>
              <w:t xml:space="preserve">Total Business </w:t>
            </w:r>
          </w:p>
        </w:tc>
        <w:tc>
          <w:tcPr>
            <w:tcW w:w="1418" w:type="dxa"/>
            <w:shd w:val="clear" w:color="auto" w:fill="auto"/>
            <w:noWrap/>
            <w:vAlign w:val="bottom"/>
          </w:tcPr>
          <w:p w:rsidR="00547926" w:rsidRPr="00B03EDD" w:rsidRDefault="00547926" w:rsidP="00EA5686">
            <w:pPr>
              <w:spacing w:line="288" w:lineRule="auto"/>
              <w:jc w:val="right"/>
              <w:rPr>
                <w:rFonts w:ascii="Arial" w:hAnsi="Arial" w:cs="Arial"/>
                <w:sz w:val="18"/>
                <w:szCs w:val="18"/>
                <w:lang w:eastAsia="en-GB"/>
              </w:rPr>
            </w:pPr>
            <w:r>
              <w:rPr>
                <w:rFonts w:ascii="Arial" w:hAnsi="Arial" w:cs="Arial"/>
                <w:sz w:val="18"/>
                <w:szCs w:val="18"/>
                <w:lang w:eastAsia="en-GB"/>
              </w:rPr>
              <w:t>161.1 </w:t>
            </w:r>
          </w:p>
        </w:tc>
        <w:tc>
          <w:tcPr>
            <w:tcW w:w="1418" w:type="dxa"/>
            <w:shd w:val="clear" w:color="auto" w:fill="auto"/>
            <w:noWrap/>
            <w:vAlign w:val="bottom"/>
          </w:tcPr>
          <w:p w:rsidR="00547926" w:rsidRPr="00B03EDD" w:rsidRDefault="00547926" w:rsidP="00EA5686">
            <w:pPr>
              <w:spacing w:line="288" w:lineRule="auto"/>
              <w:jc w:val="right"/>
              <w:rPr>
                <w:rFonts w:ascii="Arial" w:hAnsi="Arial" w:cs="Arial"/>
                <w:sz w:val="18"/>
                <w:szCs w:val="18"/>
                <w:lang w:eastAsia="en-GB"/>
              </w:rPr>
            </w:pPr>
            <w:r w:rsidRPr="00B03EDD">
              <w:rPr>
                <w:rFonts w:ascii="Arial" w:hAnsi="Arial" w:cs="Arial"/>
                <w:sz w:val="18"/>
                <w:szCs w:val="18"/>
                <w:lang w:eastAsia="en-GB"/>
              </w:rPr>
              <w:t>16</w:t>
            </w:r>
            <w:r>
              <w:rPr>
                <w:rFonts w:ascii="Arial" w:hAnsi="Arial" w:cs="Arial"/>
                <w:sz w:val="18"/>
                <w:szCs w:val="18"/>
                <w:lang w:eastAsia="en-GB"/>
              </w:rPr>
              <w:t>3.4 </w:t>
            </w:r>
          </w:p>
        </w:tc>
        <w:tc>
          <w:tcPr>
            <w:tcW w:w="1418" w:type="dxa"/>
            <w:shd w:val="clear" w:color="auto" w:fill="E6E6E6"/>
          </w:tcPr>
          <w:p w:rsidR="00547926" w:rsidRPr="00440070" w:rsidRDefault="00547926" w:rsidP="00EA5686">
            <w:pPr>
              <w:spacing w:line="288" w:lineRule="auto"/>
              <w:jc w:val="right"/>
              <w:rPr>
                <w:rFonts w:ascii="Arial" w:hAnsi="Arial" w:cs="Arial"/>
                <w:b/>
                <w:bCs/>
                <w:sz w:val="18"/>
                <w:szCs w:val="18"/>
                <w:lang w:eastAsia="en-GB"/>
              </w:rPr>
            </w:pPr>
            <w:r w:rsidRPr="00440070">
              <w:rPr>
                <w:rFonts w:ascii="Arial" w:hAnsi="Arial" w:cs="Arial"/>
                <w:b/>
                <w:bCs/>
                <w:sz w:val="18"/>
                <w:szCs w:val="18"/>
                <w:lang w:eastAsia="en-GB"/>
              </w:rPr>
              <w:t>4</w:t>
            </w:r>
            <w:r>
              <w:rPr>
                <w:rFonts w:ascii="Arial" w:hAnsi="Arial" w:cs="Arial"/>
                <w:b/>
                <w:bCs/>
                <w:sz w:val="18"/>
                <w:szCs w:val="18"/>
                <w:lang w:eastAsia="en-GB"/>
              </w:rPr>
              <w:t>5.5</w:t>
            </w:r>
            <w:r w:rsidRPr="00440070">
              <w:rPr>
                <w:rFonts w:ascii="Arial" w:hAnsi="Arial" w:cs="Arial"/>
                <w:b/>
                <w:bCs/>
                <w:sz w:val="18"/>
                <w:szCs w:val="18"/>
                <w:lang w:eastAsia="en-GB"/>
              </w:rPr>
              <w:t> </w:t>
            </w:r>
          </w:p>
        </w:tc>
        <w:tc>
          <w:tcPr>
            <w:tcW w:w="1418" w:type="dxa"/>
            <w:shd w:val="clear" w:color="auto" w:fill="E6E6E6"/>
          </w:tcPr>
          <w:p w:rsidR="00547926" w:rsidRPr="00440070" w:rsidRDefault="00547926" w:rsidP="00EA5686">
            <w:pPr>
              <w:spacing w:line="288" w:lineRule="auto"/>
              <w:jc w:val="right"/>
              <w:rPr>
                <w:rFonts w:ascii="Arial" w:hAnsi="Arial" w:cs="Arial"/>
                <w:b/>
                <w:bCs/>
                <w:sz w:val="18"/>
                <w:szCs w:val="18"/>
                <w:lang w:eastAsia="en-GB"/>
              </w:rPr>
            </w:pPr>
            <w:r w:rsidRPr="00440070">
              <w:rPr>
                <w:rFonts w:ascii="Arial" w:hAnsi="Arial" w:cs="Arial"/>
                <w:b/>
                <w:bCs/>
                <w:sz w:val="18"/>
                <w:szCs w:val="18"/>
                <w:lang w:eastAsia="en-GB"/>
              </w:rPr>
              <w:t>(</w:t>
            </w:r>
            <w:r>
              <w:rPr>
                <w:rFonts w:ascii="Arial" w:hAnsi="Arial" w:cs="Arial"/>
                <w:b/>
                <w:bCs/>
                <w:sz w:val="18"/>
                <w:szCs w:val="18"/>
                <w:lang w:eastAsia="en-GB"/>
              </w:rPr>
              <w:t>9.1</w:t>
            </w:r>
            <w:r w:rsidRPr="00440070">
              <w:rPr>
                <w:rFonts w:ascii="Arial" w:hAnsi="Arial" w:cs="Arial"/>
                <w:b/>
                <w:bCs/>
                <w:sz w:val="18"/>
                <w:szCs w:val="18"/>
                <w:lang w:eastAsia="en-GB"/>
              </w:rPr>
              <w:t>)</w:t>
            </w:r>
          </w:p>
        </w:tc>
        <w:tc>
          <w:tcPr>
            <w:tcW w:w="1418" w:type="dxa"/>
            <w:shd w:val="clear" w:color="auto" w:fill="E6E6E6"/>
            <w:noWrap/>
            <w:vAlign w:val="bottom"/>
          </w:tcPr>
          <w:p w:rsidR="00547926" w:rsidRPr="00440070" w:rsidRDefault="00547926" w:rsidP="00EA5686">
            <w:pPr>
              <w:spacing w:line="288" w:lineRule="auto"/>
              <w:jc w:val="right"/>
              <w:rPr>
                <w:rFonts w:ascii="Arial" w:hAnsi="Arial" w:cs="Arial"/>
                <w:b/>
                <w:bCs/>
                <w:sz w:val="18"/>
                <w:szCs w:val="18"/>
                <w:lang w:eastAsia="en-GB"/>
              </w:rPr>
            </w:pPr>
            <w:r w:rsidRPr="00440070">
              <w:rPr>
                <w:rFonts w:ascii="Arial" w:hAnsi="Arial" w:cs="Arial"/>
                <w:b/>
                <w:bCs/>
                <w:sz w:val="18"/>
                <w:szCs w:val="18"/>
                <w:lang w:eastAsia="en-GB"/>
              </w:rPr>
              <w:t>15</w:t>
            </w:r>
            <w:r>
              <w:rPr>
                <w:rFonts w:ascii="Arial" w:hAnsi="Arial" w:cs="Arial"/>
                <w:b/>
                <w:bCs/>
                <w:sz w:val="18"/>
                <w:szCs w:val="18"/>
                <w:lang w:eastAsia="en-GB"/>
              </w:rPr>
              <w:t>4.3</w:t>
            </w:r>
            <w:r w:rsidRPr="00440070">
              <w:rPr>
                <w:rFonts w:ascii="Arial" w:hAnsi="Arial" w:cs="Arial"/>
                <w:b/>
                <w:bCs/>
                <w:sz w:val="18"/>
                <w:szCs w:val="18"/>
                <w:lang w:eastAsia="en-GB"/>
              </w:rPr>
              <w:t> </w:t>
            </w:r>
          </w:p>
        </w:tc>
      </w:tr>
      <w:tr w:rsidR="00547926" w:rsidRPr="006408BD" w:rsidTr="00EA5686">
        <w:trPr>
          <w:trHeight w:val="255"/>
        </w:trPr>
        <w:tc>
          <w:tcPr>
            <w:tcW w:w="1985" w:type="dxa"/>
            <w:shd w:val="clear" w:color="auto" w:fill="auto"/>
            <w:noWrap/>
            <w:vAlign w:val="bottom"/>
          </w:tcPr>
          <w:p w:rsidR="00547926" w:rsidRPr="006408BD" w:rsidRDefault="00547926" w:rsidP="00EA5686">
            <w:pPr>
              <w:spacing w:line="288" w:lineRule="auto"/>
              <w:rPr>
                <w:rFonts w:ascii="Arial" w:hAnsi="Arial" w:cs="Arial"/>
                <w:sz w:val="18"/>
                <w:szCs w:val="18"/>
                <w:lang w:eastAsia="en-GB"/>
              </w:rPr>
            </w:pPr>
            <w:r>
              <w:rPr>
                <w:rFonts w:ascii="Arial" w:hAnsi="Arial" w:cs="Arial"/>
                <w:sz w:val="18"/>
                <w:szCs w:val="18"/>
                <w:lang w:eastAsia="en-GB"/>
              </w:rPr>
              <w:t xml:space="preserve">  </w:t>
            </w:r>
            <w:r w:rsidRPr="006408BD">
              <w:rPr>
                <w:rFonts w:ascii="Arial" w:hAnsi="Arial" w:cs="Arial"/>
                <w:sz w:val="18"/>
                <w:szCs w:val="18"/>
                <w:lang w:eastAsia="en-GB"/>
              </w:rPr>
              <w:t>SME</w:t>
            </w:r>
          </w:p>
        </w:tc>
        <w:tc>
          <w:tcPr>
            <w:tcW w:w="1418" w:type="dxa"/>
            <w:shd w:val="clear" w:color="auto" w:fill="auto"/>
            <w:noWrap/>
            <w:vAlign w:val="bottom"/>
          </w:tcPr>
          <w:p w:rsidR="00547926" w:rsidRPr="00B03EDD" w:rsidRDefault="00547926" w:rsidP="00EA5686">
            <w:pPr>
              <w:spacing w:line="288" w:lineRule="auto"/>
              <w:jc w:val="right"/>
              <w:rPr>
                <w:rFonts w:ascii="Arial" w:hAnsi="Arial" w:cs="Arial"/>
                <w:sz w:val="18"/>
                <w:szCs w:val="18"/>
                <w:lang w:eastAsia="en-GB"/>
              </w:rPr>
            </w:pPr>
            <w:r>
              <w:rPr>
                <w:rFonts w:ascii="Arial" w:hAnsi="Arial" w:cs="Arial"/>
                <w:sz w:val="18"/>
                <w:szCs w:val="18"/>
                <w:lang w:eastAsia="en-GB"/>
              </w:rPr>
              <w:t>67.4 </w:t>
            </w:r>
          </w:p>
        </w:tc>
        <w:tc>
          <w:tcPr>
            <w:tcW w:w="1418" w:type="dxa"/>
            <w:shd w:val="clear" w:color="auto" w:fill="auto"/>
            <w:noWrap/>
            <w:vAlign w:val="bottom"/>
          </w:tcPr>
          <w:p w:rsidR="00547926" w:rsidRPr="00B03EDD" w:rsidRDefault="00547926" w:rsidP="00EA5686">
            <w:pPr>
              <w:spacing w:line="288" w:lineRule="auto"/>
              <w:jc w:val="right"/>
              <w:rPr>
                <w:rFonts w:ascii="Arial" w:hAnsi="Arial" w:cs="Arial"/>
                <w:sz w:val="18"/>
                <w:szCs w:val="18"/>
                <w:lang w:eastAsia="en-GB"/>
              </w:rPr>
            </w:pPr>
            <w:r w:rsidRPr="00B03EDD">
              <w:rPr>
                <w:rFonts w:ascii="Arial" w:hAnsi="Arial" w:cs="Arial"/>
                <w:sz w:val="18"/>
                <w:szCs w:val="18"/>
                <w:lang w:eastAsia="en-GB"/>
              </w:rPr>
              <w:t>6</w:t>
            </w:r>
            <w:r>
              <w:rPr>
                <w:rFonts w:ascii="Arial" w:hAnsi="Arial" w:cs="Arial"/>
                <w:sz w:val="18"/>
                <w:szCs w:val="18"/>
                <w:lang w:eastAsia="en-GB"/>
              </w:rPr>
              <w:t>8.0 </w:t>
            </w:r>
          </w:p>
        </w:tc>
        <w:tc>
          <w:tcPr>
            <w:tcW w:w="1418" w:type="dxa"/>
            <w:shd w:val="clear" w:color="auto" w:fill="E6E6E6"/>
          </w:tcPr>
          <w:p w:rsidR="00547926" w:rsidRPr="00440070" w:rsidRDefault="00547926" w:rsidP="00EA5686">
            <w:pPr>
              <w:spacing w:line="288" w:lineRule="auto"/>
              <w:jc w:val="right"/>
              <w:rPr>
                <w:rFonts w:ascii="Arial" w:hAnsi="Arial" w:cs="Arial"/>
                <w:b/>
                <w:bCs/>
                <w:sz w:val="18"/>
                <w:szCs w:val="18"/>
                <w:lang w:eastAsia="en-GB"/>
              </w:rPr>
            </w:pPr>
            <w:r w:rsidRPr="00440070">
              <w:rPr>
                <w:rFonts w:ascii="Arial" w:hAnsi="Arial" w:cs="Arial"/>
                <w:b/>
                <w:bCs/>
                <w:sz w:val="18"/>
                <w:szCs w:val="18"/>
                <w:lang w:eastAsia="en-GB"/>
              </w:rPr>
              <w:t>2</w:t>
            </w:r>
            <w:r>
              <w:rPr>
                <w:rFonts w:ascii="Arial" w:hAnsi="Arial" w:cs="Arial"/>
                <w:b/>
                <w:bCs/>
                <w:sz w:val="18"/>
                <w:szCs w:val="18"/>
                <w:lang w:eastAsia="en-GB"/>
              </w:rPr>
              <w:t>8.5</w:t>
            </w:r>
            <w:r w:rsidRPr="00440070">
              <w:rPr>
                <w:rFonts w:ascii="Arial" w:hAnsi="Arial" w:cs="Arial"/>
                <w:b/>
                <w:bCs/>
                <w:sz w:val="18"/>
                <w:szCs w:val="18"/>
                <w:lang w:eastAsia="en-GB"/>
              </w:rPr>
              <w:t> </w:t>
            </w:r>
          </w:p>
        </w:tc>
        <w:tc>
          <w:tcPr>
            <w:tcW w:w="1418" w:type="dxa"/>
            <w:shd w:val="clear" w:color="auto" w:fill="E6E6E6"/>
          </w:tcPr>
          <w:p w:rsidR="00547926" w:rsidRPr="00440070" w:rsidRDefault="00547926" w:rsidP="00EA5686">
            <w:pPr>
              <w:spacing w:line="288" w:lineRule="auto"/>
              <w:jc w:val="right"/>
              <w:rPr>
                <w:rFonts w:ascii="Arial" w:hAnsi="Arial" w:cs="Arial"/>
                <w:b/>
                <w:bCs/>
                <w:sz w:val="18"/>
                <w:szCs w:val="18"/>
                <w:lang w:eastAsia="en-GB"/>
              </w:rPr>
            </w:pPr>
            <w:r w:rsidRPr="00440070">
              <w:rPr>
                <w:rFonts w:ascii="Arial" w:hAnsi="Arial" w:cs="Arial"/>
                <w:b/>
                <w:bCs/>
                <w:sz w:val="18"/>
                <w:szCs w:val="18"/>
                <w:lang w:eastAsia="en-GB"/>
              </w:rPr>
              <w:t>(0.</w:t>
            </w:r>
            <w:r>
              <w:rPr>
                <w:rFonts w:ascii="Arial" w:hAnsi="Arial" w:cs="Arial"/>
                <w:b/>
                <w:bCs/>
                <w:sz w:val="18"/>
                <w:szCs w:val="18"/>
                <w:lang w:eastAsia="en-GB"/>
              </w:rPr>
              <w:t>1</w:t>
            </w:r>
            <w:r w:rsidRPr="00440070">
              <w:rPr>
                <w:rFonts w:ascii="Arial" w:hAnsi="Arial" w:cs="Arial"/>
                <w:b/>
                <w:bCs/>
                <w:sz w:val="18"/>
                <w:szCs w:val="18"/>
                <w:lang w:eastAsia="en-GB"/>
              </w:rPr>
              <w:t>)</w:t>
            </w:r>
          </w:p>
        </w:tc>
        <w:tc>
          <w:tcPr>
            <w:tcW w:w="1418" w:type="dxa"/>
            <w:shd w:val="clear" w:color="auto" w:fill="E6E6E6"/>
            <w:noWrap/>
            <w:vAlign w:val="bottom"/>
          </w:tcPr>
          <w:p w:rsidR="00547926" w:rsidRPr="00440070" w:rsidRDefault="00547926" w:rsidP="00EA5686">
            <w:pPr>
              <w:spacing w:line="288" w:lineRule="auto"/>
              <w:jc w:val="right"/>
              <w:rPr>
                <w:rFonts w:ascii="Arial" w:hAnsi="Arial" w:cs="Arial"/>
                <w:b/>
                <w:bCs/>
                <w:sz w:val="18"/>
                <w:szCs w:val="18"/>
                <w:lang w:eastAsia="en-GB"/>
              </w:rPr>
            </w:pPr>
            <w:r w:rsidRPr="00440070">
              <w:rPr>
                <w:rFonts w:ascii="Arial" w:hAnsi="Arial" w:cs="Arial"/>
                <w:b/>
                <w:bCs/>
                <w:sz w:val="18"/>
                <w:szCs w:val="18"/>
                <w:lang w:eastAsia="en-GB"/>
              </w:rPr>
              <w:t>6</w:t>
            </w:r>
            <w:r>
              <w:rPr>
                <w:rFonts w:ascii="Arial" w:hAnsi="Arial" w:cs="Arial"/>
                <w:b/>
                <w:bCs/>
                <w:sz w:val="18"/>
                <w:szCs w:val="18"/>
                <w:lang w:eastAsia="en-GB"/>
              </w:rPr>
              <w:t>7.9</w:t>
            </w:r>
            <w:r w:rsidRPr="00440070">
              <w:rPr>
                <w:rFonts w:ascii="Arial" w:hAnsi="Arial" w:cs="Arial"/>
                <w:b/>
                <w:bCs/>
                <w:sz w:val="18"/>
                <w:szCs w:val="18"/>
                <w:lang w:eastAsia="en-GB"/>
              </w:rPr>
              <w:t> </w:t>
            </w:r>
          </w:p>
        </w:tc>
      </w:tr>
      <w:tr w:rsidR="00547926" w:rsidRPr="006408BD" w:rsidTr="00EA5686">
        <w:trPr>
          <w:trHeight w:val="255"/>
        </w:trPr>
        <w:tc>
          <w:tcPr>
            <w:tcW w:w="1985" w:type="dxa"/>
            <w:tcBorders>
              <w:top w:val="nil"/>
            </w:tcBorders>
            <w:shd w:val="clear" w:color="auto" w:fill="auto"/>
            <w:noWrap/>
            <w:vAlign w:val="bottom"/>
          </w:tcPr>
          <w:p w:rsidR="00547926" w:rsidRPr="006408BD" w:rsidRDefault="00547926" w:rsidP="00EA5686">
            <w:pPr>
              <w:spacing w:line="288" w:lineRule="auto"/>
              <w:rPr>
                <w:rFonts w:ascii="Arial" w:hAnsi="Arial" w:cs="Arial"/>
                <w:sz w:val="18"/>
                <w:szCs w:val="18"/>
                <w:lang w:eastAsia="en-GB"/>
              </w:rPr>
            </w:pPr>
            <w:r>
              <w:rPr>
                <w:rFonts w:ascii="Arial" w:hAnsi="Arial" w:cs="Arial"/>
                <w:sz w:val="18"/>
                <w:szCs w:val="18"/>
                <w:lang w:eastAsia="en-GB"/>
              </w:rPr>
              <w:t xml:space="preserve">  </w:t>
            </w:r>
            <w:r w:rsidRPr="006408BD">
              <w:rPr>
                <w:rFonts w:ascii="Arial" w:hAnsi="Arial" w:cs="Arial"/>
                <w:sz w:val="18"/>
                <w:szCs w:val="18"/>
                <w:lang w:eastAsia="en-GB"/>
              </w:rPr>
              <w:t>Mid-corporate</w:t>
            </w:r>
          </w:p>
        </w:tc>
        <w:tc>
          <w:tcPr>
            <w:tcW w:w="1418" w:type="dxa"/>
            <w:tcBorders>
              <w:top w:val="nil"/>
            </w:tcBorders>
            <w:shd w:val="clear" w:color="auto" w:fill="auto"/>
            <w:noWrap/>
            <w:vAlign w:val="bottom"/>
          </w:tcPr>
          <w:p w:rsidR="00547926" w:rsidRPr="00B03EDD" w:rsidRDefault="00547926" w:rsidP="00EA5686">
            <w:pPr>
              <w:spacing w:line="288" w:lineRule="auto"/>
              <w:jc w:val="right"/>
              <w:rPr>
                <w:rFonts w:ascii="Arial" w:hAnsi="Arial" w:cs="Arial"/>
                <w:sz w:val="18"/>
                <w:szCs w:val="18"/>
                <w:lang w:eastAsia="en-GB"/>
              </w:rPr>
            </w:pPr>
            <w:r>
              <w:rPr>
                <w:rFonts w:ascii="Arial" w:hAnsi="Arial" w:cs="Arial"/>
                <w:sz w:val="18"/>
                <w:szCs w:val="18"/>
                <w:lang w:eastAsia="en-GB"/>
              </w:rPr>
              <w:t>48.5 </w:t>
            </w:r>
          </w:p>
        </w:tc>
        <w:tc>
          <w:tcPr>
            <w:tcW w:w="1418" w:type="dxa"/>
            <w:tcBorders>
              <w:top w:val="nil"/>
            </w:tcBorders>
            <w:shd w:val="clear" w:color="auto" w:fill="auto"/>
            <w:noWrap/>
            <w:vAlign w:val="bottom"/>
          </w:tcPr>
          <w:p w:rsidR="00547926" w:rsidRPr="00B03EDD" w:rsidRDefault="00547926" w:rsidP="00EA5686">
            <w:pPr>
              <w:spacing w:line="288" w:lineRule="auto"/>
              <w:jc w:val="right"/>
              <w:rPr>
                <w:rFonts w:ascii="Arial" w:hAnsi="Arial" w:cs="Arial"/>
                <w:sz w:val="18"/>
                <w:szCs w:val="18"/>
                <w:lang w:eastAsia="en-GB"/>
              </w:rPr>
            </w:pPr>
            <w:r w:rsidRPr="00B03EDD">
              <w:rPr>
                <w:rFonts w:ascii="Arial" w:hAnsi="Arial" w:cs="Arial"/>
                <w:sz w:val="18"/>
                <w:szCs w:val="18"/>
                <w:lang w:eastAsia="en-GB"/>
              </w:rPr>
              <w:t>49.</w:t>
            </w:r>
            <w:r>
              <w:rPr>
                <w:rFonts w:ascii="Arial" w:hAnsi="Arial" w:cs="Arial"/>
                <w:sz w:val="18"/>
                <w:szCs w:val="18"/>
                <w:lang w:eastAsia="en-GB"/>
              </w:rPr>
              <w:t>3 </w:t>
            </w:r>
          </w:p>
        </w:tc>
        <w:tc>
          <w:tcPr>
            <w:tcW w:w="1418" w:type="dxa"/>
            <w:tcBorders>
              <w:top w:val="nil"/>
            </w:tcBorders>
            <w:shd w:val="clear" w:color="auto" w:fill="E6E6E6"/>
          </w:tcPr>
          <w:p w:rsidR="00547926" w:rsidRPr="00440070" w:rsidRDefault="00547926" w:rsidP="00EA5686">
            <w:pPr>
              <w:spacing w:line="288" w:lineRule="auto"/>
              <w:jc w:val="right"/>
              <w:rPr>
                <w:rFonts w:ascii="Arial" w:hAnsi="Arial" w:cs="Arial"/>
                <w:b/>
                <w:bCs/>
                <w:sz w:val="18"/>
                <w:szCs w:val="18"/>
                <w:lang w:eastAsia="en-GB"/>
              </w:rPr>
            </w:pPr>
            <w:r w:rsidRPr="00440070">
              <w:rPr>
                <w:rFonts w:ascii="Arial" w:hAnsi="Arial" w:cs="Arial"/>
                <w:b/>
                <w:bCs/>
                <w:sz w:val="18"/>
                <w:szCs w:val="18"/>
                <w:lang w:eastAsia="en-GB"/>
              </w:rPr>
              <w:t>11.2 </w:t>
            </w:r>
          </w:p>
        </w:tc>
        <w:tc>
          <w:tcPr>
            <w:tcW w:w="1418" w:type="dxa"/>
            <w:tcBorders>
              <w:top w:val="nil"/>
            </w:tcBorders>
            <w:shd w:val="clear" w:color="auto" w:fill="E6E6E6"/>
          </w:tcPr>
          <w:p w:rsidR="00547926" w:rsidRPr="00440070" w:rsidRDefault="00547926" w:rsidP="00EA5686">
            <w:pPr>
              <w:spacing w:line="288" w:lineRule="auto"/>
              <w:jc w:val="right"/>
              <w:rPr>
                <w:rFonts w:ascii="Arial" w:hAnsi="Arial" w:cs="Arial"/>
                <w:b/>
                <w:bCs/>
                <w:sz w:val="18"/>
                <w:szCs w:val="18"/>
                <w:lang w:eastAsia="en-GB"/>
              </w:rPr>
            </w:pPr>
            <w:r w:rsidRPr="00440070">
              <w:rPr>
                <w:rFonts w:ascii="Arial" w:hAnsi="Arial" w:cs="Arial"/>
                <w:b/>
                <w:bCs/>
                <w:sz w:val="18"/>
                <w:szCs w:val="18"/>
                <w:lang w:eastAsia="en-GB"/>
              </w:rPr>
              <w:t>(3.</w:t>
            </w:r>
            <w:r>
              <w:rPr>
                <w:rFonts w:ascii="Arial" w:hAnsi="Arial" w:cs="Arial"/>
                <w:b/>
                <w:bCs/>
                <w:sz w:val="18"/>
                <w:szCs w:val="18"/>
                <w:lang w:eastAsia="en-GB"/>
              </w:rPr>
              <w:t>7</w:t>
            </w:r>
            <w:r w:rsidRPr="00440070">
              <w:rPr>
                <w:rFonts w:ascii="Arial" w:hAnsi="Arial" w:cs="Arial"/>
                <w:b/>
                <w:bCs/>
                <w:sz w:val="18"/>
                <w:szCs w:val="18"/>
                <w:lang w:eastAsia="en-GB"/>
              </w:rPr>
              <w:t>)</w:t>
            </w:r>
          </w:p>
        </w:tc>
        <w:tc>
          <w:tcPr>
            <w:tcW w:w="1418" w:type="dxa"/>
            <w:tcBorders>
              <w:top w:val="nil"/>
            </w:tcBorders>
            <w:shd w:val="clear" w:color="auto" w:fill="E6E6E6"/>
            <w:noWrap/>
            <w:vAlign w:val="bottom"/>
          </w:tcPr>
          <w:p w:rsidR="00547926" w:rsidRPr="00440070" w:rsidRDefault="00547926" w:rsidP="00EA5686">
            <w:pPr>
              <w:spacing w:line="288" w:lineRule="auto"/>
              <w:jc w:val="right"/>
              <w:rPr>
                <w:rFonts w:ascii="Arial" w:hAnsi="Arial" w:cs="Arial"/>
                <w:b/>
                <w:bCs/>
                <w:sz w:val="18"/>
                <w:szCs w:val="18"/>
                <w:lang w:eastAsia="en-GB"/>
              </w:rPr>
            </w:pPr>
            <w:r w:rsidRPr="00440070">
              <w:rPr>
                <w:rFonts w:ascii="Arial" w:hAnsi="Arial" w:cs="Arial"/>
                <w:b/>
                <w:bCs/>
                <w:sz w:val="18"/>
                <w:szCs w:val="18"/>
                <w:lang w:eastAsia="en-GB"/>
              </w:rPr>
              <w:t>45.6 </w:t>
            </w:r>
          </w:p>
        </w:tc>
      </w:tr>
      <w:tr w:rsidR="00547926" w:rsidRPr="006408BD" w:rsidTr="00EA5686">
        <w:trPr>
          <w:trHeight w:val="255"/>
        </w:trPr>
        <w:tc>
          <w:tcPr>
            <w:tcW w:w="1985" w:type="dxa"/>
            <w:tcBorders>
              <w:top w:val="nil"/>
              <w:bottom w:val="single" w:sz="4" w:space="0" w:color="003366"/>
            </w:tcBorders>
            <w:shd w:val="clear" w:color="auto" w:fill="auto"/>
            <w:noWrap/>
            <w:vAlign w:val="bottom"/>
          </w:tcPr>
          <w:p w:rsidR="00547926" w:rsidRPr="00E56ACE" w:rsidRDefault="00547926" w:rsidP="00EA5686">
            <w:pPr>
              <w:spacing w:line="288" w:lineRule="auto"/>
              <w:rPr>
                <w:rFonts w:ascii="Arial" w:hAnsi="Arial" w:cs="Arial"/>
                <w:sz w:val="18"/>
                <w:szCs w:val="18"/>
                <w:lang w:eastAsia="en-GB"/>
              </w:rPr>
            </w:pPr>
            <w:r>
              <w:rPr>
                <w:rFonts w:ascii="Arial" w:hAnsi="Arial" w:cs="Arial"/>
                <w:sz w:val="18"/>
                <w:szCs w:val="18"/>
                <w:lang w:eastAsia="en-GB"/>
              </w:rPr>
              <w:t xml:space="preserve">  </w:t>
            </w:r>
            <w:r w:rsidRPr="00E56ACE">
              <w:rPr>
                <w:rFonts w:ascii="Arial" w:hAnsi="Arial" w:cs="Arial"/>
                <w:sz w:val="18"/>
                <w:szCs w:val="18"/>
                <w:lang w:eastAsia="en-GB"/>
              </w:rPr>
              <w:t>Large corporate</w:t>
            </w:r>
          </w:p>
        </w:tc>
        <w:tc>
          <w:tcPr>
            <w:tcW w:w="1418" w:type="dxa"/>
            <w:tcBorders>
              <w:top w:val="nil"/>
              <w:bottom w:val="single" w:sz="4" w:space="0" w:color="003366"/>
            </w:tcBorders>
            <w:shd w:val="clear" w:color="auto" w:fill="auto"/>
            <w:noWrap/>
            <w:vAlign w:val="bottom"/>
          </w:tcPr>
          <w:p w:rsidR="00547926" w:rsidRPr="00B03EDD" w:rsidRDefault="00547926" w:rsidP="00EA5686">
            <w:pPr>
              <w:spacing w:line="288" w:lineRule="auto"/>
              <w:jc w:val="right"/>
              <w:rPr>
                <w:rFonts w:ascii="Arial" w:hAnsi="Arial" w:cs="Arial"/>
                <w:sz w:val="18"/>
                <w:szCs w:val="18"/>
                <w:lang w:eastAsia="en-GB"/>
              </w:rPr>
            </w:pPr>
            <w:r>
              <w:rPr>
                <w:rFonts w:ascii="Arial" w:hAnsi="Arial" w:cs="Arial"/>
                <w:sz w:val="18"/>
                <w:szCs w:val="18"/>
                <w:lang w:eastAsia="en-GB"/>
              </w:rPr>
              <w:t>45.2 </w:t>
            </w:r>
          </w:p>
        </w:tc>
        <w:tc>
          <w:tcPr>
            <w:tcW w:w="1418" w:type="dxa"/>
            <w:tcBorders>
              <w:top w:val="nil"/>
              <w:bottom w:val="single" w:sz="4" w:space="0" w:color="003366"/>
            </w:tcBorders>
            <w:shd w:val="clear" w:color="auto" w:fill="auto"/>
            <w:noWrap/>
            <w:vAlign w:val="bottom"/>
          </w:tcPr>
          <w:p w:rsidR="00547926" w:rsidRPr="00B03EDD" w:rsidRDefault="00547926" w:rsidP="00EA5686">
            <w:pPr>
              <w:spacing w:line="288" w:lineRule="auto"/>
              <w:jc w:val="right"/>
              <w:rPr>
                <w:rFonts w:ascii="Arial" w:hAnsi="Arial" w:cs="Arial"/>
                <w:sz w:val="18"/>
                <w:szCs w:val="18"/>
                <w:lang w:eastAsia="en-GB"/>
              </w:rPr>
            </w:pPr>
            <w:r w:rsidRPr="00B03EDD">
              <w:rPr>
                <w:rFonts w:ascii="Arial" w:hAnsi="Arial" w:cs="Arial"/>
                <w:sz w:val="18"/>
                <w:szCs w:val="18"/>
                <w:lang w:eastAsia="en-GB"/>
              </w:rPr>
              <w:t>46.1</w:t>
            </w:r>
            <w:r>
              <w:rPr>
                <w:rFonts w:ascii="Arial" w:hAnsi="Arial" w:cs="Arial"/>
                <w:sz w:val="18"/>
                <w:szCs w:val="18"/>
                <w:lang w:eastAsia="en-GB"/>
              </w:rPr>
              <w:t> </w:t>
            </w:r>
          </w:p>
        </w:tc>
        <w:tc>
          <w:tcPr>
            <w:tcW w:w="1418" w:type="dxa"/>
            <w:tcBorders>
              <w:top w:val="nil"/>
              <w:bottom w:val="single" w:sz="4" w:space="0" w:color="003366"/>
            </w:tcBorders>
            <w:shd w:val="clear" w:color="auto" w:fill="E6E6E6"/>
          </w:tcPr>
          <w:p w:rsidR="00547926" w:rsidRPr="00440070" w:rsidRDefault="00547926" w:rsidP="00EA5686">
            <w:pPr>
              <w:spacing w:line="288" w:lineRule="auto"/>
              <w:jc w:val="right"/>
              <w:rPr>
                <w:rFonts w:ascii="Arial" w:hAnsi="Arial" w:cs="Arial"/>
                <w:b/>
                <w:bCs/>
                <w:sz w:val="18"/>
                <w:szCs w:val="18"/>
                <w:lang w:eastAsia="en-GB"/>
              </w:rPr>
            </w:pPr>
            <w:r w:rsidRPr="00440070">
              <w:rPr>
                <w:rFonts w:ascii="Arial" w:hAnsi="Arial" w:cs="Arial"/>
                <w:b/>
                <w:bCs/>
                <w:sz w:val="18"/>
                <w:szCs w:val="18"/>
                <w:lang w:eastAsia="en-GB"/>
              </w:rPr>
              <w:t>5.8 </w:t>
            </w:r>
          </w:p>
        </w:tc>
        <w:tc>
          <w:tcPr>
            <w:tcW w:w="1418" w:type="dxa"/>
            <w:tcBorders>
              <w:top w:val="nil"/>
              <w:bottom w:val="single" w:sz="4" w:space="0" w:color="003366"/>
            </w:tcBorders>
            <w:shd w:val="clear" w:color="auto" w:fill="E6E6E6"/>
          </w:tcPr>
          <w:p w:rsidR="00547926" w:rsidRPr="00440070" w:rsidRDefault="00547926" w:rsidP="00EA5686">
            <w:pPr>
              <w:spacing w:line="288" w:lineRule="auto"/>
              <w:jc w:val="right"/>
              <w:rPr>
                <w:rFonts w:ascii="Arial" w:hAnsi="Arial" w:cs="Arial"/>
                <w:b/>
                <w:bCs/>
                <w:sz w:val="18"/>
                <w:szCs w:val="18"/>
                <w:lang w:eastAsia="en-GB"/>
              </w:rPr>
            </w:pPr>
            <w:r w:rsidRPr="00440070">
              <w:rPr>
                <w:rFonts w:ascii="Arial" w:hAnsi="Arial" w:cs="Arial"/>
                <w:b/>
                <w:bCs/>
                <w:sz w:val="18"/>
                <w:szCs w:val="18"/>
                <w:lang w:eastAsia="en-GB"/>
              </w:rPr>
              <w:t>(</w:t>
            </w:r>
            <w:r>
              <w:rPr>
                <w:rFonts w:ascii="Arial" w:hAnsi="Arial" w:cs="Arial"/>
                <w:b/>
                <w:bCs/>
                <w:sz w:val="18"/>
                <w:szCs w:val="18"/>
                <w:lang w:eastAsia="en-GB"/>
              </w:rPr>
              <w:t>5.3</w:t>
            </w:r>
            <w:r w:rsidRPr="00440070">
              <w:rPr>
                <w:rFonts w:ascii="Arial" w:hAnsi="Arial" w:cs="Arial"/>
                <w:b/>
                <w:bCs/>
                <w:sz w:val="18"/>
                <w:szCs w:val="18"/>
                <w:lang w:eastAsia="en-GB"/>
              </w:rPr>
              <w:t>)</w:t>
            </w:r>
          </w:p>
        </w:tc>
        <w:tc>
          <w:tcPr>
            <w:tcW w:w="1418" w:type="dxa"/>
            <w:tcBorders>
              <w:top w:val="nil"/>
              <w:bottom w:val="single" w:sz="4" w:space="0" w:color="003366"/>
            </w:tcBorders>
            <w:shd w:val="clear" w:color="auto" w:fill="E6E6E6"/>
            <w:noWrap/>
            <w:vAlign w:val="bottom"/>
          </w:tcPr>
          <w:p w:rsidR="00547926" w:rsidRPr="00440070" w:rsidRDefault="00547926" w:rsidP="00EA5686">
            <w:pPr>
              <w:spacing w:line="288" w:lineRule="auto"/>
              <w:jc w:val="right"/>
              <w:rPr>
                <w:rFonts w:ascii="Arial" w:hAnsi="Arial" w:cs="Arial"/>
                <w:b/>
                <w:bCs/>
                <w:sz w:val="18"/>
                <w:szCs w:val="18"/>
                <w:lang w:eastAsia="en-GB"/>
              </w:rPr>
            </w:pPr>
            <w:r w:rsidRPr="00440070">
              <w:rPr>
                <w:rFonts w:ascii="Arial" w:hAnsi="Arial" w:cs="Arial"/>
                <w:b/>
                <w:bCs/>
                <w:sz w:val="18"/>
                <w:szCs w:val="18"/>
                <w:lang w:eastAsia="en-GB"/>
              </w:rPr>
              <w:t>40.</w:t>
            </w:r>
            <w:r>
              <w:rPr>
                <w:rFonts w:ascii="Arial" w:hAnsi="Arial" w:cs="Arial"/>
                <w:b/>
                <w:bCs/>
                <w:sz w:val="18"/>
                <w:szCs w:val="18"/>
                <w:lang w:eastAsia="en-GB"/>
              </w:rPr>
              <w:t>8</w:t>
            </w:r>
            <w:r w:rsidRPr="00440070">
              <w:rPr>
                <w:rFonts w:ascii="Arial" w:hAnsi="Arial" w:cs="Arial"/>
                <w:b/>
                <w:bCs/>
                <w:sz w:val="18"/>
                <w:szCs w:val="18"/>
                <w:lang w:eastAsia="en-GB"/>
              </w:rPr>
              <w:t> </w:t>
            </w:r>
          </w:p>
        </w:tc>
      </w:tr>
      <w:tr w:rsidR="00547926" w:rsidRPr="006408BD" w:rsidTr="00EA5686">
        <w:trPr>
          <w:trHeight w:hRule="exact" w:val="119"/>
        </w:trPr>
        <w:tc>
          <w:tcPr>
            <w:tcW w:w="1985" w:type="dxa"/>
            <w:tcBorders>
              <w:top w:val="single" w:sz="4" w:space="0" w:color="003366"/>
              <w:bottom w:val="nil"/>
            </w:tcBorders>
            <w:shd w:val="clear" w:color="auto" w:fill="auto"/>
            <w:noWrap/>
            <w:vAlign w:val="bottom"/>
          </w:tcPr>
          <w:p w:rsidR="00547926" w:rsidRPr="00250DDA" w:rsidRDefault="00547926" w:rsidP="00EA5686">
            <w:pPr>
              <w:spacing w:line="288" w:lineRule="auto"/>
              <w:rPr>
                <w:rFonts w:ascii="Arial" w:hAnsi="Arial" w:cs="Arial"/>
                <w:i/>
                <w:iCs/>
                <w:sz w:val="18"/>
                <w:szCs w:val="18"/>
                <w:lang w:eastAsia="en-GB"/>
              </w:rPr>
            </w:pPr>
          </w:p>
        </w:tc>
        <w:tc>
          <w:tcPr>
            <w:tcW w:w="1418" w:type="dxa"/>
            <w:tcBorders>
              <w:top w:val="single" w:sz="4" w:space="0" w:color="003366"/>
              <w:bottom w:val="nil"/>
            </w:tcBorders>
            <w:shd w:val="clear" w:color="auto" w:fill="auto"/>
            <w:noWrap/>
            <w:vAlign w:val="bottom"/>
          </w:tcPr>
          <w:p w:rsidR="00547926" w:rsidRPr="00B03EDD" w:rsidRDefault="00547926" w:rsidP="00EA5686">
            <w:pPr>
              <w:spacing w:line="288" w:lineRule="auto"/>
              <w:jc w:val="right"/>
              <w:rPr>
                <w:rFonts w:ascii="Arial" w:hAnsi="Arial" w:cs="Arial"/>
                <w:sz w:val="18"/>
                <w:szCs w:val="18"/>
                <w:lang w:eastAsia="en-GB"/>
              </w:rPr>
            </w:pPr>
          </w:p>
        </w:tc>
        <w:tc>
          <w:tcPr>
            <w:tcW w:w="1418" w:type="dxa"/>
            <w:tcBorders>
              <w:top w:val="single" w:sz="4" w:space="0" w:color="003366"/>
              <w:bottom w:val="nil"/>
            </w:tcBorders>
            <w:shd w:val="clear" w:color="auto" w:fill="auto"/>
            <w:noWrap/>
            <w:vAlign w:val="bottom"/>
          </w:tcPr>
          <w:p w:rsidR="00547926" w:rsidRPr="00B03EDD" w:rsidRDefault="00547926" w:rsidP="00EA5686">
            <w:pPr>
              <w:spacing w:line="288" w:lineRule="auto"/>
              <w:jc w:val="right"/>
              <w:rPr>
                <w:rFonts w:ascii="Arial" w:hAnsi="Arial" w:cs="Arial"/>
                <w:sz w:val="18"/>
                <w:szCs w:val="18"/>
                <w:lang w:eastAsia="en-GB"/>
              </w:rPr>
            </w:pPr>
          </w:p>
        </w:tc>
        <w:tc>
          <w:tcPr>
            <w:tcW w:w="1418" w:type="dxa"/>
            <w:tcBorders>
              <w:top w:val="single" w:sz="4" w:space="0" w:color="003366"/>
              <w:bottom w:val="nil"/>
            </w:tcBorders>
            <w:shd w:val="clear" w:color="auto" w:fill="E6E6E6"/>
          </w:tcPr>
          <w:p w:rsidR="00547926" w:rsidRPr="00440070" w:rsidRDefault="00547926" w:rsidP="00EA5686">
            <w:pPr>
              <w:spacing w:line="288" w:lineRule="auto"/>
              <w:jc w:val="right"/>
              <w:rPr>
                <w:rFonts w:ascii="Arial" w:hAnsi="Arial" w:cs="Arial"/>
                <w:b/>
                <w:bCs/>
                <w:sz w:val="18"/>
                <w:szCs w:val="18"/>
                <w:lang w:eastAsia="en-GB"/>
              </w:rPr>
            </w:pPr>
          </w:p>
        </w:tc>
        <w:tc>
          <w:tcPr>
            <w:tcW w:w="1418" w:type="dxa"/>
            <w:tcBorders>
              <w:top w:val="single" w:sz="4" w:space="0" w:color="003366"/>
              <w:bottom w:val="nil"/>
            </w:tcBorders>
            <w:shd w:val="clear" w:color="auto" w:fill="E6E6E6"/>
          </w:tcPr>
          <w:p w:rsidR="00547926" w:rsidRPr="00440070" w:rsidRDefault="00547926" w:rsidP="00EA5686">
            <w:pPr>
              <w:spacing w:line="288" w:lineRule="auto"/>
              <w:jc w:val="right"/>
              <w:rPr>
                <w:rFonts w:ascii="Arial" w:hAnsi="Arial" w:cs="Arial"/>
                <w:b/>
                <w:bCs/>
                <w:sz w:val="18"/>
                <w:szCs w:val="18"/>
                <w:lang w:eastAsia="en-GB"/>
              </w:rPr>
            </w:pPr>
          </w:p>
        </w:tc>
        <w:tc>
          <w:tcPr>
            <w:tcW w:w="1418" w:type="dxa"/>
            <w:tcBorders>
              <w:top w:val="single" w:sz="4" w:space="0" w:color="003366"/>
              <w:bottom w:val="nil"/>
            </w:tcBorders>
            <w:shd w:val="clear" w:color="auto" w:fill="E6E6E6"/>
            <w:noWrap/>
            <w:vAlign w:val="bottom"/>
          </w:tcPr>
          <w:p w:rsidR="00547926" w:rsidRPr="00440070" w:rsidRDefault="00547926" w:rsidP="00EA5686">
            <w:pPr>
              <w:spacing w:line="288" w:lineRule="auto"/>
              <w:jc w:val="right"/>
              <w:rPr>
                <w:rFonts w:ascii="Arial" w:hAnsi="Arial" w:cs="Arial"/>
                <w:b/>
                <w:bCs/>
                <w:sz w:val="18"/>
                <w:szCs w:val="18"/>
                <w:lang w:eastAsia="en-GB"/>
              </w:rPr>
            </w:pPr>
          </w:p>
        </w:tc>
      </w:tr>
      <w:tr w:rsidR="00547926" w:rsidRPr="006408BD" w:rsidTr="00EA5686">
        <w:trPr>
          <w:trHeight w:val="255"/>
        </w:trPr>
        <w:tc>
          <w:tcPr>
            <w:tcW w:w="1985" w:type="dxa"/>
            <w:tcBorders>
              <w:top w:val="nil"/>
              <w:bottom w:val="single" w:sz="4" w:space="0" w:color="003366"/>
            </w:tcBorders>
            <w:shd w:val="clear" w:color="auto" w:fill="auto"/>
            <w:noWrap/>
            <w:vAlign w:val="bottom"/>
          </w:tcPr>
          <w:p w:rsidR="00547926" w:rsidRPr="000F0853" w:rsidRDefault="00547926" w:rsidP="00EA5686">
            <w:pPr>
              <w:spacing w:line="288" w:lineRule="auto"/>
              <w:rPr>
                <w:rFonts w:ascii="Arial" w:hAnsi="Arial" w:cs="Arial"/>
                <w:sz w:val="18"/>
                <w:szCs w:val="18"/>
                <w:lang w:eastAsia="en-GB"/>
              </w:rPr>
            </w:pPr>
            <w:r w:rsidRPr="000F0853">
              <w:rPr>
                <w:rFonts w:ascii="Arial" w:hAnsi="Arial" w:cs="Arial"/>
                <w:sz w:val="18"/>
                <w:szCs w:val="18"/>
                <w:lang w:eastAsia="en-GB"/>
              </w:rPr>
              <w:t>Total Lending</w:t>
            </w:r>
          </w:p>
        </w:tc>
        <w:tc>
          <w:tcPr>
            <w:tcW w:w="1418" w:type="dxa"/>
            <w:tcBorders>
              <w:top w:val="nil"/>
              <w:bottom w:val="single" w:sz="4" w:space="0" w:color="003366"/>
            </w:tcBorders>
            <w:shd w:val="clear" w:color="auto" w:fill="auto"/>
            <w:noWrap/>
            <w:vAlign w:val="bottom"/>
          </w:tcPr>
          <w:p w:rsidR="00547926" w:rsidRPr="00B03EDD" w:rsidRDefault="00547926" w:rsidP="00EA5686">
            <w:pPr>
              <w:spacing w:line="288" w:lineRule="auto"/>
              <w:jc w:val="right"/>
              <w:rPr>
                <w:rFonts w:ascii="Arial" w:hAnsi="Arial" w:cs="Arial"/>
                <w:sz w:val="18"/>
                <w:szCs w:val="18"/>
                <w:lang w:eastAsia="en-GB"/>
              </w:rPr>
            </w:pPr>
            <w:r>
              <w:rPr>
                <w:rFonts w:ascii="Arial" w:hAnsi="Arial" w:cs="Arial"/>
                <w:sz w:val="18"/>
                <w:szCs w:val="18"/>
                <w:lang w:eastAsia="en-GB"/>
              </w:rPr>
              <w:t>240.3 </w:t>
            </w:r>
          </w:p>
        </w:tc>
        <w:tc>
          <w:tcPr>
            <w:tcW w:w="1418" w:type="dxa"/>
            <w:tcBorders>
              <w:top w:val="nil"/>
              <w:bottom w:val="single" w:sz="4" w:space="0" w:color="003366"/>
            </w:tcBorders>
            <w:shd w:val="clear" w:color="auto" w:fill="auto"/>
            <w:noWrap/>
            <w:vAlign w:val="bottom"/>
          </w:tcPr>
          <w:p w:rsidR="00547926" w:rsidRPr="00B03EDD" w:rsidRDefault="00547926" w:rsidP="00EA5686">
            <w:pPr>
              <w:spacing w:line="288" w:lineRule="auto"/>
              <w:jc w:val="right"/>
              <w:rPr>
                <w:rFonts w:ascii="Arial" w:hAnsi="Arial" w:cs="Arial"/>
                <w:sz w:val="18"/>
                <w:szCs w:val="18"/>
                <w:lang w:eastAsia="en-GB"/>
              </w:rPr>
            </w:pPr>
            <w:r w:rsidRPr="00B03EDD">
              <w:rPr>
                <w:rFonts w:ascii="Arial" w:hAnsi="Arial" w:cs="Arial"/>
                <w:sz w:val="18"/>
                <w:szCs w:val="18"/>
                <w:lang w:eastAsia="en-GB"/>
              </w:rPr>
              <w:t>2</w:t>
            </w:r>
            <w:r>
              <w:rPr>
                <w:rFonts w:ascii="Arial" w:hAnsi="Arial" w:cs="Arial"/>
                <w:sz w:val="18"/>
                <w:szCs w:val="18"/>
                <w:lang w:eastAsia="en-GB"/>
              </w:rPr>
              <w:t>43.5 </w:t>
            </w:r>
          </w:p>
        </w:tc>
        <w:tc>
          <w:tcPr>
            <w:tcW w:w="1418" w:type="dxa"/>
            <w:tcBorders>
              <w:top w:val="nil"/>
              <w:bottom w:val="single" w:sz="4" w:space="0" w:color="003366"/>
            </w:tcBorders>
            <w:shd w:val="clear" w:color="auto" w:fill="E6E6E6"/>
          </w:tcPr>
          <w:p w:rsidR="00547926" w:rsidRPr="00440070" w:rsidRDefault="00547926" w:rsidP="00EA5686">
            <w:pPr>
              <w:spacing w:line="288" w:lineRule="auto"/>
              <w:jc w:val="right"/>
              <w:rPr>
                <w:rFonts w:ascii="Arial" w:hAnsi="Arial" w:cs="Arial"/>
                <w:b/>
                <w:bCs/>
                <w:sz w:val="18"/>
                <w:szCs w:val="18"/>
                <w:lang w:eastAsia="en-GB"/>
              </w:rPr>
            </w:pPr>
            <w:r w:rsidRPr="00440070">
              <w:rPr>
                <w:rFonts w:ascii="Arial" w:hAnsi="Arial" w:cs="Arial"/>
                <w:b/>
                <w:bCs/>
                <w:sz w:val="18"/>
                <w:szCs w:val="18"/>
                <w:lang w:eastAsia="en-GB"/>
              </w:rPr>
              <w:t>5</w:t>
            </w:r>
            <w:r>
              <w:rPr>
                <w:rFonts w:ascii="Arial" w:hAnsi="Arial" w:cs="Arial"/>
                <w:b/>
                <w:bCs/>
                <w:sz w:val="18"/>
                <w:szCs w:val="18"/>
                <w:lang w:eastAsia="en-GB"/>
              </w:rPr>
              <w:t>9.4</w:t>
            </w:r>
            <w:r w:rsidRPr="00440070">
              <w:rPr>
                <w:rFonts w:ascii="Arial" w:hAnsi="Arial" w:cs="Arial"/>
                <w:b/>
                <w:bCs/>
                <w:sz w:val="18"/>
                <w:szCs w:val="18"/>
                <w:lang w:eastAsia="en-GB"/>
              </w:rPr>
              <w:t> </w:t>
            </w:r>
          </w:p>
        </w:tc>
        <w:tc>
          <w:tcPr>
            <w:tcW w:w="1418" w:type="dxa"/>
            <w:tcBorders>
              <w:top w:val="nil"/>
              <w:bottom w:val="single" w:sz="4" w:space="0" w:color="003366"/>
            </w:tcBorders>
            <w:shd w:val="clear" w:color="auto" w:fill="E6E6E6"/>
          </w:tcPr>
          <w:p w:rsidR="00547926" w:rsidRPr="00440070" w:rsidRDefault="00547926" w:rsidP="00EA5686">
            <w:pPr>
              <w:spacing w:line="288" w:lineRule="auto"/>
              <w:jc w:val="right"/>
              <w:rPr>
                <w:rFonts w:ascii="Arial" w:hAnsi="Arial" w:cs="Arial"/>
                <w:b/>
                <w:bCs/>
                <w:sz w:val="18"/>
                <w:szCs w:val="18"/>
                <w:lang w:eastAsia="en-GB"/>
              </w:rPr>
            </w:pPr>
            <w:r w:rsidRPr="00440070">
              <w:rPr>
                <w:rFonts w:ascii="Arial" w:hAnsi="Arial" w:cs="Arial"/>
                <w:b/>
                <w:bCs/>
                <w:sz w:val="18"/>
                <w:szCs w:val="18"/>
                <w:lang w:eastAsia="en-GB"/>
              </w:rPr>
              <w:t>(</w:t>
            </w:r>
            <w:r>
              <w:rPr>
                <w:rFonts w:ascii="Arial" w:hAnsi="Arial" w:cs="Arial"/>
                <w:b/>
                <w:bCs/>
                <w:sz w:val="18"/>
                <w:szCs w:val="18"/>
                <w:lang w:eastAsia="en-GB"/>
              </w:rPr>
              <w:t>0.5</w:t>
            </w:r>
            <w:r w:rsidRPr="00440070">
              <w:rPr>
                <w:rFonts w:ascii="Arial" w:hAnsi="Arial" w:cs="Arial"/>
                <w:b/>
                <w:bCs/>
                <w:sz w:val="18"/>
                <w:szCs w:val="18"/>
                <w:lang w:eastAsia="en-GB"/>
              </w:rPr>
              <w:t>)</w:t>
            </w:r>
          </w:p>
        </w:tc>
        <w:tc>
          <w:tcPr>
            <w:tcW w:w="1418" w:type="dxa"/>
            <w:tcBorders>
              <w:top w:val="nil"/>
              <w:bottom w:val="single" w:sz="4" w:space="0" w:color="003366"/>
            </w:tcBorders>
            <w:shd w:val="clear" w:color="auto" w:fill="E6E6E6"/>
            <w:noWrap/>
            <w:vAlign w:val="bottom"/>
          </w:tcPr>
          <w:p w:rsidR="00547926" w:rsidRPr="00440070" w:rsidRDefault="00547926" w:rsidP="00EA5686">
            <w:pPr>
              <w:spacing w:line="288" w:lineRule="auto"/>
              <w:jc w:val="right"/>
              <w:rPr>
                <w:rFonts w:ascii="Arial" w:hAnsi="Arial" w:cs="Arial"/>
                <w:b/>
                <w:bCs/>
                <w:sz w:val="18"/>
                <w:szCs w:val="18"/>
                <w:lang w:eastAsia="en-GB"/>
              </w:rPr>
            </w:pPr>
            <w:r w:rsidRPr="00440070">
              <w:rPr>
                <w:rFonts w:ascii="Arial" w:hAnsi="Arial" w:cs="Arial"/>
                <w:b/>
                <w:bCs/>
                <w:sz w:val="18"/>
                <w:szCs w:val="18"/>
                <w:lang w:eastAsia="en-GB"/>
              </w:rPr>
              <w:t>2</w:t>
            </w:r>
            <w:r>
              <w:rPr>
                <w:rFonts w:ascii="Arial" w:hAnsi="Arial" w:cs="Arial"/>
                <w:b/>
                <w:bCs/>
                <w:sz w:val="18"/>
                <w:szCs w:val="18"/>
                <w:lang w:eastAsia="en-GB"/>
              </w:rPr>
              <w:t>43.0</w:t>
            </w:r>
            <w:r w:rsidRPr="00440070">
              <w:rPr>
                <w:rFonts w:ascii="Arial" w:hAnsi="Arial" w:cs="Arial"/>
                <w:b/>
                <w:bCs/>
                <w:sz w:val="18"/>
                <w:szCs w:val="18"/>
                <w:lang w:eastAsia="en-GB"/>
              </w:rPr>
              <w:t> </w:t>
            </w:r>
          </w:p>
        </w:tc>
      </w:tr>
    </w:tbl>
    <w:p w:rsidR="00547926" w:rsidRDefault="00547926" w:rsidP="00547926">
      <w:pPr>
        <w:spacing w:line="288" w:lineRule="auto"/>
        <w:jc w:val="both"/>
        <w:rPr>
          <w:rFonts w:ascii="Arial" w:hAnsi="Arial" w:cs="Arial"/>
          <w:b/>
          <w:bCs/>
          <w:sz w:val="18"/>
          <w:szCs w:val="18"/>
          <w:lang w:eastAsia="en-GB"/>
        </w:rPr>
      </w:pPr>
    </w:p>
    <w:p w:rsidR="00547926" w:rsidRPr="00C57CD9" w:rsidRDefault="00547926" w:rsidP="00547926">
      <w:pPr>
        <w:spacing w:line="288" w:lineRule="auto"/>
        <w:jc w:val="both"/>
        <w:outlineLvl w:val="0"/>
        <w:rPr>
          <w:rFonts w:ascii="Arial" w:hAnsi="Arial" w:cs="Arial"/>
          <w:color w:val="000000"/>
          <w:sz w:val="16"/>
          <w:szCs w:val="16"/>
        </w:rPr>
      </w:pPr>
      <w:r w:rsidRPr="00C57CD9">
        <w:rPr>
          <w:rFonts w:ascii="Arial" w:hAnsi="Arial" w:cs="Arial"/>
          <w:color w:val="000000"/>
          <w:sz w:val="16"/>
          <w:szCs w:val="16"/>
        </w:rPr>
        <w:t>Note:</w:t>
      </w:r>
    </w:p>
    <w:p w:rsidR="00547926" w:rsidRPr="00C57CD9" w:rsidRDefault="00547926" w:rsidP="00547926">
      <w:pPr>
        <w:spacing w:line="288" w:lineRule="auto"/>
        <w:jc w:val="both"/>
        <w:outlineLvl w:val="0"/>
        <w:rPr>
          <w:rFonts w:ascii="Arial" w:hAnsi="Arial" w:cs="Arial"/>
          <w:color w:val="000000"/>
          <w:sz w:val="16"/>
          <w:szCs w:val="16"/>
        </w:rPr>
      </w:pPr>
      <w:r>
        <w:rPr>
          <w:rFonts w:ascii="Arial" w:hAnsi="Arial" w:cs="Arial"/>
          <w:color w:val="000000"/>
          <w:sz w:val="16"/>
          <w:szCs w:val="16"/>
        </w:rPr>
        <w:t>The above</w:t>
      </w:r>
      <w:r w:rsidRPr="00C57CD9">
        <w:rPr>
          <w:rFonts w:ascii="Arial" w:hAnsi="Arial" w:cs="Arial"/>
          <w:color w:val="000000"/>
          <w:sz w:val="16"/>
          <w:szCs w:val="16"/>
        </w:rPr>
        <w:t xml:space="preserve"> figures </w:t>
      </w:r>
      <w:r>
        <w:rPr>
          <w:rFonts w:ascii="Arial" w:hAnsi="Arial" w:cs="Arial"/>
          <w:color w:val="000000"/>
          <w:sz w:val="16"/>
          <w:szCs w:val="16"/>
        </w:rPr>
        <w:t>include Ulster Bank and Wealth lending and represent</w:t>
      </w:r>
      <w:r w:rsidRPr="00C57CD9">
        <w:rPr>
          <w:rFonts w:ascii="Arial" w:hAnsi="Arial" w:cs="Arial"/>
          <w:color w:val="000000"/>
          <w:sz w:val="16"/>
          <w:szCs w:val="16"/>
        </w:rPr>
        <w:t xml:space="preserve"> drawn balances, with the exception of Large Corporate </w:t>
      </w:r>
      <w:r>
        <w:rPr>
          <w:rFonts w:ascii="Arial" w:hAnsi="Arial" w:cs="Arial"/>
          <w:color w:val="000000"/>
          <w:sz w:val="16"/>
          <w:szCs w:val="16"/>
        </w:rPr>
        <w:t>numbers</w:t>
      </w:r>
      <w:r w:rsidRPr="00C57CD9">
        <w:rPr>
          <w:rFonts w:ascii="Arial" w:hAnsi="Arial" w:cs="Arial"/>
          <w:color w:val="000000"/>
          <w:sz w:val="16"/>
          <w:szCs w:val="16"/>
        </w:rPr>
        <w:t xml:space="preserve"> which are committed lending (as per RBS’s Lending Commitments agreement).  </w:t>
      </w:r>
      <w:r>
        <w:rPr>
          <w:rFonts w:ascii="Arial" w:hAnsi="Arial" w:cs="Arial"/>
          <w:color w:val="000000"/>
          <w:sz w:val="16"/>
          <w:szCs w:val="16"/>
        </w:rPr>
        <w:t>U</w:t>
      </w:r>
      <w:r w:rsidRPr="00C57CD9">
        <w:rPr>
          <w:rFonts w:ascii="Arial" w:hAnsi="Arial" w:cs="Arial"/>
          <w:color w:val="000000"/>
          <w:sz w:val="16"/>
          <w:szCs w:val="16"/>
        </w:rPr>
        <w:t xml:space="preserve">nsecured personal lending and non-UK lending are not included in the above data.  </w:t>
      </w:r>
    </w:p>
    <w:p w:rsidR="00547926" w:rsidRDefault="00547926" w:rsidP="00547926">
      <w:pPr>
        <w:spacing w:line="288" w:lineRule="auto"/>
        <w:jc w:val="both"/>
        <w:rPr>
          <w:rFonts w:ascii="Arial" w:hAnsi="Arial" w:cs="Arial"/>
          <w:b/>
          <w:bCs/>
          <w:sz w:val="18"/>
          <w:szCs w:val="18"/>
          <w:lang w:eastAsia="en-GB"/>
        </w:rPr>
      </w:pPr>
    </w:p>
    <w:p w:rsidR="00547926" w:rsidRPr="002D63E8" w:rsidRDefault="00547926" w:rsidP="00547926">
      <w:pPr>
        <w:spacing w:line="288" w:lineRule="auto"/>
        <w:jc w:val="both"/>
        <w:rPr>
          <w:rFonts w:ascii="Arial" w:hAnsi="Arial" w:cs="Arial"/>
          <w:sz w:val="20"/>
        </w:rPr>
      </w:pPr>
      <w:r>
        <w:rPr>
          <w:rFonts w:ascii="Arial" w:hAnsi="Arial"/>
          <w:sz w:val="20"/>
        </w:rPr>
        <w:br w:type="page"/>
      </w:r>
    </w:p>
    <w:p w:rsidR="00547926" w:rsidRPr="002D63E8" w:rsidRDefault="00547926" w:rsidP="00547926">
      <w:pPr>
        <w:pBdr>
          <w:bottom w:val="single" w:sz="4" w:space="1" w:color="003366"/>
        </w:pBdr>
        <w:rPr>
          <w:rFonts w:ascii="Arial" w:hAnsi="Arial" w:cs="Arial"/>
          <w:sz w:val="20"/>
        </w:rPr>
      </w:pPr>
      <w:r w:rsidRPr="002D63E8">
        <w:rPr>
          <w:rFonts w:ascii="Arial" w:hAnsi="Arial" w:cs="Arial"/>
          <w:b/>
          <w:color w:val="003366"/>
          <w:sz w:val="20"/>
        </w:rPr>
        <w:t xml:space="preserve">Business and strategic update </w:t>
      </w:r>
      <w:r w:rsidRPr="002D63E8">
        <w:rPr>
          <w:rFonts w:ascii="Arial" w:hAnsi="Arial" w:cs="Arial"/>
          <w:bCs/>
          <w:color w:val="003366"/>
          <w:sz w:val="20"/>
        </w:rPr>
        <w:t>(continued)</w:t>
      </w:r>
      <w:r w:rsidRPr="002D63E8">
        <w:rPr>
          <w:rFonts w:ascii="Arial" w:hAnsi="Arial" w:cs="Arial"/>
          <w:bCs/>
          <w:sz w:val="20"/>
        </w:rPr>
        <w:t xml:space="preserve"> </w:t>
      </w:r>
    </w:p>
    <w:p w:rsidR="00547926" w:rsidRPr="002D63E8" w:rsidRDefault="00547926" w:rsidP="00547926">
      <w:pPr>
        <w:spacing w:line="288" w:lineRule="auto"/>
        <w:jc w:val="both"/>
        <w:outlineLvl w:val="0"/>
        <w:rPr>
          <w:rFonts w:ascii="Arial" w:hAnsi="Arial" w:cs="Arial"/>
          <w:b/>
          <w:sz w:val="20"/>
        </w:rPr>
      </w:pPr>
    </w:p>
    <w:p w:rsidR="00547926" w:rsidRPr="002D63E8" w:rsidRDefault="00547926" w:rsidP="00547926">
      <w:pPr>
        <w:spacing w:line="288" w:lineRule="auto"/>
        <w:jc w:val="both"/>
        <w:rPr>
          <w:rFonts w:ascii="Arial" w:hAnsi="Arial" w:cs="Arial"/>
          <w:b/>
          <w:bCs/>
          <w:color w:val="003366"/>
          <w:sz w:val="20"/>
          <w:lang w:eastAsia="en-GB"/>
        </w:rPr>
      </w:pPr>
      <w:r w:rsidRPr="002D63E8">
        <w:rPr>
          <w:rFonts w:ascii="Arial" w:hAnsi="Arial" w:cs="Arial"/>
          <w:b/>
          <w:bCs/>
          <w:color w:val="003366"/>
          <w:sz w:val="20"/>
          <w:lang w:eastAsia="en-GB"/>
        </w:rPr>
        <w:t>Customer Accounts</w:t>
      </w:r>
    </w:p>
    <w:p w:rsidR="00547926" w:rsidRPr="002D63E8" w:rsidRDefault="00547926" w:rsidP="00547926">
      <w:pPr>
        <w:spacing w:line="288" w:lineRule="auto"/>
        <w:jc w:val="both"/>
        <w:outlineLvl w:val="0"/>
        <w:rPr>
          <w:rFonts w:ascii="Arial" w:hAnsi="Arial" w:cs="Arial"/>
          <w:b/>
          <w:sz w:val="20"/>
        </w:rPr>
      </w:pPr>
    </w:p>
    <w:p w:rsidR="00547926" w:rsidRPr="002D63E8" w:rsidRDefault="00547926" w:rsidP="00547926">
      <w:pPr>
        <w:spacing w:line="288" w:lineRule="auto"/>
        <w:jc w:val="both"/>
        <w:rPr>
          <w:rFonts w:ascii="Arial" w:hAnsi="Arial" w:cs="Arial"/>
          <w:sz w:val="20"/>
        </w:rPr>
      </w:pPr>
      <w:r w:rsidRPr="002D63E8">
        <w:rPr>
          <w:rFonts w:ascii="Arial" w:hAnsi="Arial" w:cs="Arial"/>
          <w:sz w:val="20"/>
        </w:rPr>
        <w:t>Crucial to the Group’s prospects for future success and return to standalone health is the resilience of its customer franchises. Except for the activities earmarked for restructuring, run-off or exit, RBS has sustained its customer market positions during the third quarter, with customer numbers steady or growing in all the Group’s major businesses.</w:t>
      </w:r>
    </w:p>
    <w:p w:rsidR="00547926" w:rsidRPr="002D63E8" w:rsidRDefault="00547926" w:rsidP="00547926">
      <w:pPr>
        <w:rPr>
          <w:rFonts w:ascii="Arial" w:hAnsi="Arial" w:cs="Arial"/>
          <w:sz w:val="20"/>
          <w:lang w:eastAsia="en-GB"/>
        </w:rPr>
      </w:pPr>
    </w:p>
    <w:p w:rsidR="00547926" w:rsidRPr="002D63E8" w:rsidRDefault="00547926" w:rsidP="00547926">
      <w:pPr>
        <w:numPr>
          <w:ilvl w:val="0"/>
          <w:numId w:val="1"/>
        </w:numPr>
        <w:tabs>
          <w:tab w:val="clear" w:pos="720"/>
          <w:tab w:val="num" w:pos="360"/>
        </w:tabs>
        <w:spacing w:line="288" w:lineRule="auto"/>
        <w:ind w:left="360"/>
        <w:jc w:val="both"/>
        <w:rPr>
          <w:rFonts w:ascii="Arial" w:hAnsi="Arial" w:cs="Arial"/>
          <w:sz w:val="20"/>
        </w:rPr>
      </w:pPr>
      <w:r w:rsidRPr="002D63E8">
        <w:rPr>
          <w:rFonts w:ascii="Arial" w:hAnsi="Arial" w:cs="Arial"/>
          <w:sz w:val="20"/>
        </w:rPr>
        <w:t>UK Retail added 139,000 current account customers during the third quarter, with current account numbers rising by 3% over the last year to 12.7 million at 30 September. Over 1 million savings accounts have been added over the last 12 months.</w:t>
      </w:r>
    </w:p>
    <w:p w:rsidR="00547926" w:rsidRPr="002D63E8" w:rsidRDefault="00547926" w:rsidP="00547926">
      <w:pPr>
        <w:spacing w:line="288" w:lineRule="auto"/>
        <w:jc w:val="both"/>
        <w:rPr>
          <w:rFonts w:ascii="Arial" w:hAnsi="Arial" w:cs="Arial"/>
          <w:sz w:val="20"/>
        </w:rPr>
      </w:pPr>
    </w:p>
    <w:p w:rsidR="00547926" w:rsidRPr="002D63E8" w:rsidRDefault="00547926" w:rsidP="00547926">
      <w:pPr>
        <w:numPr>
          <w:ilvl w:val="0"/>
          <w:numId w:val="1"/>
        </w:numPr>
        <w:tabs>
          <w:tab w:val="clear" w:pos="720"/>
          <w:tab w:val="num" w:pos="360"/>
        </w:tabs>
        <w:spacing w:line="288" w:lineRule="auto"/>
        <w:ind w:left="360"/>
        <w:jc w:val="both"/>
        <w:rPr>
          <w:rFonts w:ascii="Arial" w:hAnsi="Arial" w:cs="Arial"/>
          <w:sz w:val="20"/>
        </w:rPr>
      </w:pPr>
      <w:r w:rsidRPr="002D63E8">
        <w:rPr>
          <w:rFonts w:ascii="Arial" w:hAnsi="Arial" w:cs="Arial"/>
          <w:sz w:val="20"/>
        </w:rPr>
        <w:t>UK Retail added 25,000 mortgage customers during the third quarter, taking mortgage customer numbers to 826,000, 8% up on 3Q08.</w:t>
      </w:r>
    </w:p>
    <w:p w:rsidR="00547926" w:rsidRPr="002D63E8" w:rsidRDefault="00547926" w:rsidP="00547926">
      <w:pPr>
        <w:spacing w:line="288" w:lineRule="auto"/>
        <w:jc w:val="both"/>
        <w:rPr>
          <w:rFonts w:ascii="Arial" w:hAnsi="Arial" w:cs="Arial"/>
          <w:sz w:val="20"/>
        </w:rPr>
      </w:pPr>
    </w:p>
    <w:p w:rsidR="00547926" w:rsidRPr="002D63E8" w:rsidRDefault="00547926" w:rsidP="00547926">
      <w:pPr>
        <w:numPr>
          <w:ilvl w:val="0"/>
          <w:numId w:val="1"/>
        </w:numPr>
        <w:tabs>
          <w:tab w:val="clear" w:pos="720"/>
          <w:tab w:val="num" w:pos="360"/>
        </w:tabs>
        <w:spacing w:line="288" w:lineRule="auto"/>
        <w:ind w:left="360"/>
        <w:jc w:val="both"/>
        <w:rPr>
          <w:rFonts w:ascii="Arial" w:hAnsi="Arial" w:cs="Arial"/>
          <w:sz w:val="20"/>
        </w:rPr>
      </w:pPr>
      <w:r w:rsidRPr="002D63E8">
        <w:rPr>
          <w:rFonts w:ascii="Arial" w:hAnsi="Arial" w:cs="Arial"/>
          <w:sz w:val="20"/>
        </w:rPr>
        <w:t>Ulster Bank has held SME and corporate customer numbers stable over the last year and increased consumer accounts by 4%, compared with 3Q08.</w:t>
      </w:r>
    </w:p>
    <w:p w:rsidR="00547926" w:rsidRPr="002D63E8" w:rsidRDefault="00547926" w:rsidP="00547926">
      <w:pPr>
        <w:spacing w:line="288" w:lineRule="auto"/>
        <w:jc w:val="both"/>
        <w:rPr>
          <w:rFonts w:ascii="Arial" w:hAnsi="Arial" w:cs="Arial"/>
          <w:sz w:val="20"/>
        </w:rPr>
      </w:pPr>
    </w:p>
    <w:p w:rsidR="00547926" w:rsidRPr="002D63E8" w:rsidRDefault="00547926" w:rsidP="00547926">
      <w:pPr>
        <w:numPr>
          <w:ilvl w:val="0"/>
          <w:numId w:val="1"/>
        </w:numPr>
        <w:tabs>
          <w:tab w:val="clear" w:pos="720"/>
          <w:tab w:val="num" w:pos="360"/>
        </w:tabs>
        <w:spacing w:line="288" w:lineRule="auto"/>
        <w:ind w:left="360"/>
        <w:jc w:val="both"/>
        <w:rPr>
          <w:rFonts w:ascii="Arial" w:hAnsi="Arial" w:cs="Arial"/>
          <w:sz w:val="20"/>
        </w:rPr>
      </w:pPr>
      <w:r w:rsidRPr="002D63E8">
        <w:rPr>
          <w:rFonts w:ascii="Arial" w:hAnsi="Arial" w:cs="Arial"/>
          <w:sz w:val="20"/>
        </w:rPr>
        <w:t>US Retail’s consumer customer base held steady during the quarter at 4.0 million.</w:t>
      </w:r>
    </w:p>
    <w:p w:rsidR="00547926" w:rsidRPr="002D63E8" w:rsidRDefault="00547926" w:rsidP="00547926">
      <w:pPr>
        <w:spacing w:line="288" w:lineRule="auto"/>
        <w:jc w:val="both"/>
        <w:rPr>
          <w:rFonts w:ascii="Arial" w:hAnsi="Arial" w:cs="Arial"/>
          <w:sz w:val="20"/>
        </w:rPr>
      </w:pPr>
    </w:p>
    <w:p w:rsidR="00547926" w:rsidRPr="002D63E8" w:rsidRDefault="00547926" w:rsidP="00547926">
      <w:pPr>
        <w:numPr>
          <w:ilvl w:val="0"/>
          <w:numId w:val="1"/>
        </w:numPr>
        <w:tabs>
          <w:tab w:val="clear" w:pos="720"/>
          <w:tab w:val="num" w:pos="360"/>
        </w:tabs>
        <w:spacing w:line="288" w:lineRule="auto"/>
        <w:ind w:left="360"/>
        <w:jc w:val="both"/>
        <w:rPr>
          <w:rFonts w:ascii="Arial" w:hAnsi="Arial" w:cs="Arial"/>
          <w:sz w:val="20"/>
        </w:rPr>
      </w:pPr>
      <w:r w:rsidRPr="002D63E8">
        <w:rPr>
          <w:rFonts w:ascii="Arial" w:hAnsi="Arial" w:cs="Arial"/>
          <w:sz w:val="20"/>
        </w:rPr>
        <w:t xml:space="preserve">RBS Insurance achieved strong growth in own brand policy numbers, both through direct brands and through the bank branch channel. Direct own brand policies were up 11% in motor and 13% in home, compared with 3Q08. Bank channel home policies have risen 13% from 3Q08.  </w:t>
      </w:r>
    </w:p>
    <w:p w:rsidR="00547926" w:rsidRPr="002D63E8" w:rsidRDefault="00547926" w:rsidP="00547926">
      <w:pPr>
        <w:spacing w:line="288" w:lineRule="auto"/>
        <w:jc w:val="both"/>
        <w:outlineLvl w:val="0"/>
        <w:rPr>
          <w:rFonts w:ascii="Arial" w:hAnsi="Arial" w:cs="Arial"/>
          <w:b/>
          <w:sz w:val="20"/>
        </w:rPr>
      </w:pPr>
    </w:p>
    <w:p w:rsidR="00547926" w:rsidRPr="00607AF1" w:rsidRDefault="00547926" w:rsidP="00547926">
      <w:pPr>
        <w:spacing w:line="288" w:lineRule="auto"/>
        <w:jc w:val="both"/>
        <w:outlineLvl w:val="0"/>
        <w:rPr>
          <w:rFonts w:ascii="Arial (W1)" w:hAnsi="Arial (W1)"/>
          <w:b/>
          <w:color w:val="003366"/>
          <w:sz w:val="20"/>
        </w:rPr>
      </w:pPr>
      <w:r w:rsidRPr="00DF4205">
        <w:rPr>
          <w:rFonts w:ascii="Arial" w:hAnsi="Arial"/>
          <w:b/>
          <w:sz w:val="20"/>
        </w:rPr>
        <w:br w:type="page"/>
      </w:r>
      <w:r w:rsidRPr="00607AF1">
        <w:rPr>
          <w:rFonts w:ascii="Arial (W1)" w:hAnsi="Arial (W1)"/>
          <w:b/>
          <w:color w:val="003366"/>
          <w:sz w:val="20"/>
        </w:rPr>
        <w:t xml:space="preserve">Summary consolidated income statement </w:t>
      </w:r>
    </w:p>
    <w:p w:rsidR="00547926" w:rsidRPr="00607AF1" w:rsidRDefault="00547926" w:rsidP="00547926">
      <w:pPr>
        <w:pBdr>
          <w:bottom w:val="single" w:sz="4" w:space="1" w:color="003366"/>
        </w:pBdr>
        <w:spacing w:line="288" w:lineRule="auto"/>
        <w:jc w:val="both"/>
        <w:outlineLvl w:val="0"/>
        <w:rPr>
          <w:rFonts w:ascii="Arial (W1)" w:hAnsi="Arial (W1)"/>
          <w:b/>
          <w:color w:val="003366"/>
          <w:sz w:val="20"/>
        </w:rPr>
      </w:pPr>
      <w:r w:rsidRPr="00607AF1">
        <w:rPr>
          <w:rFonts w:ascii="Arial (W1)" w:hAnsi="Arial (W1)"/>
          <w:b/>
          <w:color w:val="003366"/>
          <w:sz w:val="20"/>
        </w:rPr>
        <w:t xml:space="preserve">for the quarter ended 30 September 2009 – pro forma (unaudited) </w:t>
      </w:r>
    </w:p>
    <w:p w:rsidR="00547926" w:rsidRDefault="00547926" w:rsidP="00547926">
      <w:pPr>
        <w:pStyle w:val="BodyText"/>
        <w:spacing w:line="288" w:lineRule="auto"/>
        <w:rPr>
          <w:sz w:val="18"/>
        </w:rPr>
      </w:pPr>
    </w:p>
    <w:p w:rsidR="00547926" w:rsidRDefault="00547926" w:rsidP="00547926">
      <w:pPr>
        <w:pStyle w:val="BodyText"/>
        <w:spacing w:line="288" w:lineRule="auto"/>
        <w:rPr>
          <w:b/>
          <w:color w:val="FF0000"/>
        </w:rPr>
      </w:pPr>
      <w:r w:rsidRPr="00DF4205">
        <w:t xml:space="preserve">In the income statements set out below, amortisation of purchased intangible assets, gain on redemption of own debt, strategic disposals, write-down of goodwill and other intangible assets and integration and restructuring costs are shown separately. </w:t>
      </w:r>
      <w:r>
        <w:t xml:space="preserve"> </w:t>
      </w:r>
      <w:r w:rsidRPr="00DF4205">
        <w:t xml:space="preserve">In the statutory condensed consolidated income statement on page </w:t>
      </w:r>
      <w:r>
        <w:t>102</w:t>
      </w:r>
      <w:r w:rsidRPr="00DF4205">
        <w:t>, these items are included in income and operating expenses as appropriate.</w:t>
      </w:r>
      <w:r>
        <w:t xml:space="preserve"> </w:t>
      </w:r>
      <w:r w:rsidRPr="00DF4205">
        <w:t xml:space="preserve"> </w:t>
      </w:r>
      <w:r>
        <w:t>Data for</w:t>
      </w:r>
      <w:r>
        <w:rPr>
          <w:rFonts w:cs="Arial"/>
          <w:lang w:eastAsia="en-GB"/>
        </w:rPr>
        <w:t xml:space="preserve"> </w:t>
      </w:r>
      <w:r w:rsidRPr="00DF4205">
        <w:t xml:space="preserve">2008 </w:t>
      </w:r>
      <w:r>
        <w:t>have</w:t>
      </w:r>
      <w:r w:rsidRPr="00DF4205">
        <w:t xml:space="preserve"> been restated for the amendment to IFRS 2 'Share-based </w:t>
      </w:r>
      <w:r>
        <w:t>P</w:t>
      </w:r>
      <w:r w:rsidRPr="00DF4205">
        <w:t>ayment'.</w:t>
      </w:r>
      <w:r>
        <w:t xml:space="preserve">  </w:t>
      </w:r>
    </w:p>
    <w:p w:rsidR="00547926" w:rsidRPr="00DF4205" w:rsidRDefault="00547926" w:rsidP="00547926">
      <w:pPr>
        <w:pStyle w:val="BodyText"/>
        <w:spacing w:line="288" w:lineRule="auto"/>
      </w:pPr>
    </w:p>
    <w:tbl>
      <w:tblPr>
        <w:tblW w:w="9072" w:type="dxa"/>
        <w:tblLayout w:type="fixed"/>
        <w:tblCellMar>
          <w:left w:w="0" w:type="dxa"/>
          <w:right w:w="0" w:type="dxa"/>
        </w:tblCellMar>
        <w:tblLook w:val="0000"/>
      </w:tblPr>
      <w:tblGrid>
        <w:gridCol w:w="3258"/>
        <w:gridCol w:w="1134"/>
        <w:gridCol w:w="1134"/>
        <w:gridCol w:w="1134"/>
        <w:gridCol w:w="144"/>
        <w:gridCol w:w="1134"/>
        <w:gridCol w:w="1134"/>
      </w:tblGrid>
      <w:tr w:rsidR="00547926" w:rsidRPr="00AA42EE" w:rsidTr="00EA5686">
        <w:tblPrEx>
          <w:tblCellMar>
            <w:top w:w="0" w:type="dxa"/>
            <w:left w:w="0" w:type="dxa"/>
            <w:bottom w:w="0" w:type="dxa"/>
            <w:right w:w="0" w:type="dxa"/>
          </w:tblCellMar>
        </w:tblPrEx>
        <w:tc>
          <w:tcPr>
            <w:tcW w:w="3258" w:type="dxa"/>
            <w:vAlign w:val="bottom"/>
          </w:tcPr>
          <w:p w:rsidR="00547926" w:rsidRPr="000D2BF1" w:rsidRDefault="00547926" w:rsidP="00EA5686">
            <w:pPr>
              <w:spacing w:line="288" w:lineRule="auto"/>
              <w:rPr>
                <w:rFonts w:ascii="Arial" w:hAnsi="Arial"/>
                <w:b/>
                <w:sz w:val="16"/>
                <w:szCs w:val="16"/>
              </w:rPr>
            </w:pPr>
          </w:p>
        </w:tc>
        <w:tc>
          <w:tcPr>
            <w:tcW w:w="3402" w:type="dxa"/>
            <w:gridSpan w:val="3"/>
            <w:tcBorders>
              <w:bottom w:val="single" w:sz="4" w:space="0" w:color="003366"/>
            </w:tcBorders>
            <w:vAlign w:val="bottom"/>
          </w:tcPr>
          <w:p w:rsidR="00547926" w:rsidRPr="00602D16" w:rsidRDefault="00547926" w:rsidP="00EA5686">
            <w:pPr>
              <w:spacing w:line="288" w:lineRule="auto"/>
              <w:jc w:val="center"/>
              <w:rPr>
                <w:rFonts w:ascii="Arial" w:hAnsi="Arial"/>
                <w:color w:val="003366"/>
                <w:sz w:val="16"/>
                <w:szCs w:val="16"/>
              </w:rPr>
            </w:pPr>
            <w:r w:rsidRPr="00602D16">
              <w:rPr>
                <w:rFonts w:ascii="Arial" w:hAnsi="Arial"/>
                <w:color w:val="003366"/>
                <w:sz w:val="16"/>
                <w:szCs w:val="16"/>
              </w:rPr>
              <w:t>Quarter ended</w:t>
            </w:r>
          </w:p>
        </w:tc>
        <w:tc>
          <w:tcPr>
            <w:tcW w:w="144" w:type="dxa"/>
          </w:tcPr>
          <w:p w:rsidR="00547926" w:rsidRPr="00602D16" w:rsidRDefault="00547926" w:rsidP="00EA5686">
            <w:pPr>
              <w:spacing w:line="288" w:lineRule="auto"/>
              <w:jc w:val="right"/>
              <w:rPr>
                <w:rFonts w:ascii="Arial" w:hAnsi="Arial"/>
                <w:b/>
                <w:color w:val="003366"/>
                <w:sz w:val="16"/>
                <w:szCs w:val="16"/>
              </w:rPr>
            </w:pPr>
          </w:p>
        </w:tc>
        <w:tc>
          <w:tcPr>
            <w:tcW w:w="2268" w:type="dxa"/>
            <w:gridSpan w:val="2"/>
            <w:tcBorders>
              <w:bottom w:val="single" w:sz="4" w:space="0" w:color="003366"/>
            </w:tcBorders>
            <w:vAlign w:val="bottom"/>
          </w:tcPr>
          <w:p w:rsidR="00547926" w:rsidRPr="00602D16" w:rsidRDefault="00547926" w:rsidP="00EA5686">
            <w:pPr>
              <w:spacing w:line="288" w:lineRule="auto"/>
              <w:jc w:val="center"/>
              <w:rPr>
                <w:rFonts w:ascii="Arial" w:hAnsi="Arial"/>
                <w:color w:val="003366"/>
                <w:sz w:val="16"/>
                <w:szCs w:val="16"/>
              </w:rPr>
            </w:pPr>
            <w:r w:rsidRPr="00602D16">
              <w:rPr>
                <w:rFonts w:ascii="Arial" w:hAnsi="Arial"/>
                <w:color w:val="003366"/>
                <w:sz w:val="16"/>
                <w:szCs w:val="16"/>
              </w:rPr>
              <w:t>Nine months ended</w:t>
            </w:r>
          </w:p>
        </w:tc>
      </w:tr>
      <w:tr w:rsidR="00547926" w:rsidRPr="008E528E" w:rsidTr="00EA5686">
        <w:tblPrEx>
          <w:tblCellMar>
            <w:top w:w="0" w:type="dxa"/>
            <w:left w:w="0" w:type="dxa"/>
            <w:bottom w:w="0" w:type="dxa"/>
            <w:right w:w="0" w:type="dxa"/>
          </w:tblCellMar>
        </w:tblPrEx>
        <w:tc>
          <w:tcPr>
            <w:tcW w:w="3258" w:type="dxa"/>
            <w:vAlign w:val="bottom"/>
          </w:tcPr>
          <w:p w:rsidR="00547926" w:rsidRPr="000D2BF1" w:rsidRDefault="00547926" w:rsidP="00EA5686">
            <w:pPr>
              <w:spacing w:line="288" w:lineRule="auto"/>
              <w:rPr>
                <w:rFonts w:ascii="Arial" w:hAnsi="Arial"/>
                <w:b/>
                <w:sz w:val="16"/>
                <w:szCs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b/>
                <w:color w:val="003366"/>
                <w:sz w:val="16"/>
                <w:szCs w:val="16"/>
              </w:rPr>
            </w:pPr>
            <w:r w:rsidRPr="00602D16">
              <w:rPr>
                <w:rFonts w:ascii="Arial" w:hAnsi="Arial"/>
                <w:b/>
                <w:color w:val="003366"/>
                <w:sz w:val="16"/>
                <w:szCs w:val="16"/>
              </w:rPr>
              <w:t xml:space="preserve">30 September  </w:t>
            </w:r>
          </w:p>
          <w:p w:rsidR="00547926" w:rsidRPr="00602D16" w:rsidRDefault="00547926" w:rsidP="00EA5686">
            <w:pPr>
              <w:spacing w:line="288" w:lineRule="auto"/>
              <w:jc w:val="right"/>
              <w:rPr>
                <w:rFonts w:ascii="Arial (W1)" w:hAnsi="Arial (W1)"/>
                <w:b/>
                <w:color w:val="003366"/>
                <w:sz w:val="16"/>
                <w:szCs w:val="16"/>
              </w:rPr>
            </w:pPr>
            <w:r w:rsidRPr="00602D16">
              <w:rPr>
                <w:rFonts w:ascii="Arial" w:hAnsi="Arial"/>
                <w:b/>
                <w:color w:val="003366"/>
                <w:sz w:val="16"/>
                <w:szCs w:val="16"/>
              </w:rPr>
              <w:t>2009 </w:t>
            </w:r>
          </w:p>
        </w:tc>
        <w:tc>
          <w:tcPr>
            <w:tcW w:w="1134" w:type="dxa"/>
            <w:tcBorders>
              <w:top w:val="single" w:sz="4" w:space="0" w:color="003366"/>
            </w:tcBorders>
            <w:vAlign w:val="bottom"/>
          </w:tcPr>
          <w:p w:rsidR="00547926" w:rsidRPr="00602D16" w:rsidRDefault="00547926" w:rsidP="00EA5686">
            <w:pPr>
              <w:spacing w:line="288" w:lineRule="auto"/>
              <w:jc w:val="right"/>
              <w:rPr>
                <w:rFonts w:ascii="Arial" w:hAnsi="Arial"/>
                <w:bCs/>
                <w:color w:val="003366"/>
                <w:sz w:val="16"/>
                <w:szCs w:val="16"/>
              </w:rPr>
            </w:pPr>
            <w:r>
              <w:rPr>
                <w:rFonts w:ascii="Arial" w:hAnsi="Arial"/>
                <w:bCs/>
                <w:color w:val="003366"/>
                <w:sz w:val="16"/>
                <w:szCs w:val="16"/>
              </w:rPr>
              <w:t>*</w:t>
            </w:r>
            <w:r w:rsidRPr="00602D16">
              <w:rPr>
                <w:rFonts w:ascii="Arial" w:hAnsi="Arial"/>
                <w:bCs/>
                <w:color w:val="003366"/>
                <w:sz w:val="16"/>
                <w:szCs w:val="16"/>
              </w:rPr>
              <w:t>30 June </w:t>
            </w:r>
          </w:p>
          <w:p w:rsidR="00547926" w:rsidRPr="00602D16" w:rsidRDefault="00547926" w:rsidP="00EA5686">
            <w:pPr>
              <w:spacing w:line="288" w:lineRule="auto"/>
              <w:jc w:val="right"/>
              <w:rPr>
                <w:rFonts w:ascii="Arial" w:hAnsi="Arial"/>
                <w:color w:val="003366"/>
                <w:sz w:val="16"/>
                <w:szCs w:val="16"/>
              </w:rPr>
            </w:pPr>
            <w:r w:rsidRPr="00602D16">
              <w:rPr>
                <w:rFonts w:ascii="Arial" w:hAnsi="Arial"/>
                <w:bCs/>
                <w:color w:val="003366"/>
                <w:sz w:val="16"/>
                <w:szCs w:val="16"/>
              </w:rPr>
              <w:t xml:space="preserve"> 200</w:t>
            </w:r>
            <w:r w:rsidRPr="006819CF">
              <w:rPr>
                <w:rFonts w:ascii="Arial" w:hAnsi="Arial"/>
                <w:bCs/>
                <w:color w:val="003366"/>
                <w:sz w:val="16"/>
                <w:szCs w:val="16"/>
              </w:rPr>
              <w:t>9</w:t>
            </w:r>
            <w:r w:rsidRPr="006819CF">
              <w:rPr>
                <w:rFonts w:ascii="Arial" w:hAnsi="Arial"/>
                <w:color w:val="003366"/>
                <w:sz w:val="16"/>
                <w:szCs w:val="16"/>
              </w:rPr>
              <w:t> </w:t>
            </w:r>
          </w:p>
        </w:tc>
        <w:tc>
          <w:tcPr>
            <w:tcW w:w="1134" w:type="dxa"/>
            <w:tcBorders>
              <w:top w:val="single" w:sz="4" w:space="0" w:color="003366"/>
            </w:tcBorders>
            <w:vAlign w:val="bottom"/>
          </w:tcPr>
          <w:p w:rsidR="00547926" w:rsidRDefault="00547926" w:rsidP="00EA5686">
            <w:pPr>
              <w:spacing w:line="288" w:lineRule="auto"/>
              <w:jc w:val="right"/>
              <w:rPr>
                <w:rFonts w:ascii="Arial" w:hAnsi="Arial"/>
                <w:bCs/>
                <w:color w:val="003366"/>
                <w:sz w:val="16"/>
                <w:szCs w:val="16"/>
              </w:rPr>
            </w:pPr>
            <w:r w:rsidRPr="00602D16">
              <w:rPr>
                <w:rFonts w:ascii="Arial" w:hAnsi="Arial"/>
                <w:bCs/>
                <w:color w:val="003366"/>
                <w:sz w:val="16"/>
                <w:szCs w:val="16"/>
              </w:rPr>
              <w:t xml:space="preserve">30 September  </w:t>
            </w:r>
          </w:p>
          <w:p w:rsidR="00547926" w:rsidRPr="00602D16" w:rsidRDefault="00547926" w:rsidP="00EA5686">
            <w:pPr>
              <w:spacing w:line="288" w:lineRule="auto"/>
              <w:jc w:val="right"/>
              <w:rPr>
                <w:rFonts w:ascii="Arial" w:hAnsi="Arial"/>
                <w:bCs/>
                <w:color w:val="003366"/>
                <w:sz w:val="16"/>
                <w:szCs w:val="16"/>
              </w:rPr>
            </w:pPr>
            <w:r w:rsidRPr="00602D16">
              <w:rPr>
                <w:rFonts w:ascii="Arial" w:hAnsi="Arial"/>
                <w:bCs/>
                <w:color w:val="003366"/>
                <w:sz w:val="16"/>
                <w:szCs w:val="16"/>
              </w:rPr>
              <w:t>2008 </w:t>
            </w:r>
          </w:p>
        </w:tc>
        <w:tc>
          <w:tcPr>
            <w:tcW w:w="144" w:type="dxa"/>
            <w:vAlign w:val="bottom"/>
          </w:tcPr>
          <w:p w:rsidR="00547926" w:rsidRPr="00602D16" w:rsidRDefault="00547926" w:rsidP="00EA5686">
            <w:pPr>
              <w:spacing w:line="288" w:lineRule="auto"/>
              <w:jc w:val="right"/>
              <w:rPr>
                <w:rFonts w:ascii="Arial" w:hAnsi="Arial"/>
                <w:b/>
                <w:color w:val="003366"/>
                <w:sz w:val="16"/>
                <w:szCs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b/>
                <w:color w:val="003366"/>
                <w:sz w:val="16"/>
                <w:szCs w:val="16"/>
              </w:rPr>
            </w:pPr>
            <w:r w:rsidRPr="00602D16">
              <w:rPr>
                <w:rFonts w:ascii="Arial" w:hAnsi="Arial"/>
                <w:b/>
                <w:color w:val="003366"/>
                <w:sz w:val="16"/>
                <w:szCs w:val="16"/>
              </w:rPr>
              <w:t xml:space="preserve">30 September  </w:t>
            </w:r>
          </w:p>
          <w:p w:rsidR="00547926" w:rsidRPr="00602D16" w:rsidRDefault="00547926" w:rsidP="00EA5686">
            <w:pPr>
              <w:spacing w:line="288" w:lineRule="auto"/>
              <w:jc w:val="right"/>
              <w:rPr>
                <w:rFonts w:ascii="Arial" w:hAnsi="Arial"/>
                <w:b/>
                <w:color w:val="003366"/>
                <w:sz w:val="16"/>
                <w:szCs w:val="16"/>
              </w:rPr>
            </w:pPr>
            <w:r w:rsidRPr="00602D16">
              <w:rPr>
                <w:rFonts w:ascii="Arial" w:hAnsi="Arial"/>
                <w:b/>
                <w:color w:val="003366"/>
                <w:sz w:val="16"/>
                <w:szCs w:val="16"/>
              </w:rPr>
              <w:t>2009 </w:t>
            </w:r>
          </w:p>
        </w:tc>
        <w:tc>
          <w:tcPr>
            <w:tcW w:w="1134" w:type="dxa"/>
            <w:tcBorders>
              <w:top w:val="single" w:sz="4" w:space="0" w:color="003366"/>
            </w:tcBorders>
            <w:vAlign w:val="bottom"/>
          </w:tcPr>
          <w:p w:rsidR="00547926" w:rsidRDefault="00547926" w:rsidP="00EA5686">
            <w:pPr>
              <w:spacing w:line="288" w:lineRule="auto"/>
              <w:jc w:val="right"/>
              <w:rPr>
                <w:rFonts w:ascii="Arial" w:hAnsi="Arial"/>
                <w:color w:val="003366"/>
                <w:sz w:val="16"/>
                <w:szCs w:val="16"/>
              </w:rPr>
            </w:pPr>
            <w:r w:rsidRPr="00602D16">
              <w:rPr>
                <w:rFonts w:ascii="Arial" w:hAnsi="Arial"/>
                <w:color w:val="003366"/>
                <w:sz w:val="16"/>
                <w:szCs w:val="16"/>
              </w:rPr>
              <w:t xml:space="preserve">30 September  </w:t>
            </w:r>
          </w:p>
          <w:p w:rsidR="00547926" w:rsidRPr="00602D16" w:rsidRDefault="00547926" w:rsidP="00EA5686">
            <w:pPr>
              <w:spacing w:line="288" w:lineRule="auto"/>
              <w:jc w:val="right"/>
              <w:rPr>
                <w:rFonts w:ascii="Arial" w:hAnsi="Arial"/>
                <w:color w:val="003366"/>
                <w:sz w:val="16"/>
                <w:szCs w:val="16"/>
              </w:rPr>
            </w:pPr>
            <w:r w:rsidRPr="00602D16">
              <w:rPr>
                <w:rFonts w:ascii="Arial" w:hAnsi="Arial"/>
                <w:color w:val="003366"/>
                <w:sz w:val="16"/>
                <w:szCs w:val="16"/>
              </w:rPr>
              <w:t>2008 </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p>
        </w:tc>
        <w:tc>
          <w:tcPr>
            <w:tcW w:w="1134" w:type="dxa"/>
            <w:tcBorders>
              <w:bottom w:val="single" w:sz="4" w:space="0" w:color="003366"/>
            </w:tcBorders>
            <w:vAlign w:val="bottom"/>
          </w:tcPr>
          <w:p w:rsidR="00547926" w:rsidRPr="00602D16" w:rsidRDefault="00547926" w:rsidP="00EA5686">
            <w:pPr>
              <w:spacing w:line="288" w:lineRule="auto"/>
              <w:jc w:val="right"/>
              <w:rPr>
                <w:rFonts w:ascii="Arial (W1)" w:hAnsi="Arial (W1)"/>
                <w:b/>
                <w:color w:val="003366"/>
                <w:sz w:val="16"/>
                <w:szCs w:val="16"/>
              </w:rPr>
            </w:pPr>
            <w:r w:rsidRPr="00602D16">
              <w:rPr>
                <w:rFonts w:ascii="Arial (W1)" w:hAnsi="Arial (W1)"/>
                <w:b/>
                <w:color w:val="003366"/>
                <w:sz w:val="16"/>
                <w:szCs w:val="16"/>
              </w:rPr>
              <w:t>£m </w:t>
            </w:r>
          </w:p>
        </w:tc>
        <w:tc>
          <w:tcPr>
            <w:tcW w:w="1134" w:type="dxa"/>
            <w:tcBorders>
              <w:bottom w:val="single" w:sz="4" w:space="0" w:color="003366"/>
            </w:tcBorders>
            <w:vAlign w:val="bottom"/>
          </w:tcPr>
          <w:p w:rsidR="00547926" w:rsidRPr="00602D16" w:rsidRDefault="00547926" w:rsidP="00EA5686">
            <w:pPr>
              <w:spacing w:line="288" w:lineRule="auto"/>
              <w:jc w:val="right"/>
              <w:rPr>
                <w:rFonts w:ascii="Arial" w:hAnsi="Arial"/>
                <w:color w:val="003366"/>
                <w:sz w:val="16"/>
              </w:rPr>
            </w:pPr>
            <w:r w:rsidRPr="00602D16">
              <w:rPr>
                <w:rFonts w:ascii="Arial" w:hAnsi="Arial"/>
                <w:color w:val="003366"/>
                <w:sz w:val="16"/>
              </w:rPr>
              <w:t>£m </w:t>
            </w:r>
          </w:p>
        </w:tc>
        <w:tc>
          <w:tcPr>
            <w:tcW w:w="1134" w:type="dxa"/>
            <w:tcBorders>
              <w:bottom w:val="single" w:sz="4" w:space="0" w:color="003366"/>
            </w:tcBorders>
            <w:vAlign w:val="bottom"/>
          </w:tcPr>
          <w:p w:rsidR="00547926" w:rsidRPr="00602D16" w:rsidRDefault="00547926" w:rsidP="00EA5686">
            <w:pPr>
              <w:spacing w:line="288" w:lineRule="auto"/>
              <w:jc w:val="right"/>
              <w:rPr>
                <w:rFonts w:ascii="Arial" w:hAnsi="Arial"/>
                <w:color w:val="003366"/>
                <w:sz w:val="16"/>
              </w:rPr>
            </w:pPr>
            <w:r w:rsidRPr="00602D16">
              <w:rPr>
                <w:rFonts w:ascii="Arial" w:hAnsi="Arial"/>
                <w:color w:val="003366"/>
                <w:sz w:val="16"/>
              </w:rPr>
              <w:t>£m </w:t>
            </w:r>
          </w:p>
        </w:tc>
        <w:tc>
          <w:tcPr>
            <w:tcW w:w="144" w:type="dxa"/>
            <w:tcBorders>
              <w:bottom w:val="single" w:sz="4" w:space="0" w:color="003366"/>
            </w:tcBorders>
            <w:vAlign w:val="bottom"/>
          </w:tcPr>
          <w:p w:rsidR="00547926" w:rsidRPr="00602D16" w:rsidRDefault="00547926" w:rsidP="00EA5686">
            <w:pPr>
              <w:spacing w:line="288" w:lineRule="auto"/>
              <w:jc w:val="right"/>
              <w:rPr>
                <w:rFonts w:ascii="Arial" w:hAnsi="Arial"/>
                <w:b/>
                <w:color w:val="003366"/>
                <w:sz w:val="16"/>
              </w:rPr>
            </w:pPr>
          </w:p>
        </w:tc>
        <w:tc>
          <w:tcPr>
            <w:tcW w:w="1134" w:type="dxa"/>
            <w:tcBorders>
              <w:bottom w:val="single" w:sz="4" w:space="0" w:color="003366"/>
            </w:tcBorders>
            <w:vAlign w:val="bottom"/>
          </w:tcPr>
          <w:p w:rsidR="00547926" w:rsidRPr="00602D16" w:rsidRDefault="00547926" w:rsidP="00EA5686">
            <w:pPr>
              <w:spacing w:line="288" w:lineRule="auto"/>
              <w:jc w:val="right"/>
              <w:rPr>
                <w:rFonts w:ascii="Arial" w:hAnsi="Arial"/>
                <w:b/>
                <w:color w:val="003366"/>
                <w:sz w:val="16"/>
              </w:rPr>
            </w:pPr>
            <w:r w:rsidRPr="00602D16">
              <w:rPr>
                <w:rFonts w:ascii="Arial" w:hAnsi="Arial"/>
                <w:b/>
                <w:color w:val="003366"/>
                <w:sz w:val="16"/>
              </w:rPr>
              <w:t>£m </w:t>
            </w:r>
          </w:p>
        </w:tc>
        <w:tc>
          <w:tcPr>
            <w:tcW w:w="1134" w:type="dxa"/>
            <w:tcBorders>
              <w:bottom w:val="single" w:sz="4" w:space="0" w:color="003366"/>
            </w:tcBorders>
            <w:vAlign w:val="bottom"/>
          </w:tcPr>
          <w:p w:rsidR="00547926" w:rsidRPr="00602D16" w:rsidRDefault="00547926" w:rsidP="00EA5686">
            <w:pPr>
              <w:spacing w:line="288" w:lineRule="auto"/>
              <w:jc w:val="right"/>
              <w:rPr>
                <w:rFonts w:ascii="Arial" w:hAnsi="Arial"/>
                <w:color w:val="003366"/>
                <w:sz w:val="16"/>
              </w:rPr>
            </w:pPr>
            <w:r w:rsidRPr="00602D16">
              <w:rPr>
                <w:rFonts w:ascii="Arial" w:hAnsi="Arial"/>
                <w:color w:val="003366"/>
                <w:sz w:val="16"/>
              </w:rPr>
              <w:t>£m </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b/>
                <w:sz w:val="16"/>
              </w:rPr>
            </w:pPr>
          </w:p>
        </w:tc>
        <w:tc>
          <w:tcPr>
            <w:tcW w:w="144" w:type="dxa"/>
            <w:tcBorders>
              <w:top w:val="single" w:sz="4" w:space="0" w:color="003366"/>
            </w:tcBorders>
            <w:shd w:val="clear" w:color="auto" w:fill="auto"/>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3C4CF3"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Pr="007B2A82" w:rsidRDefault="00547926" w:rsidP="00EA5686">
            <w:pPr>
              <w:spacing w:line="288" w:lineRule="auto"/>
              <w:rPr>
                <w:rFonts w:ascii="Arial (W1)" w:hAnsi="Arial (W1)"/>
                <w:b/>
                <w:color w:val="003366"/>
                <w:sz w:val="18"/>
                <w:szCs w:val="18"/>
              </w:rPr>
            </w:pPr>
            <w:r w:rsidRPr="007B2A82">
              <w:rPr>
                <w:rFonts w:ascii="Arial (W1)" w:hAnsi="Arial (W1)"/>
                <w:b/>
                <w:color w:val="003366"/>
                <w:sz w:val="18"/>
                <w:szCs w:val="18"/>
              </w:rPr>
              <w:t>Core</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b/>
                <w:sz w:val="16"/>
              </w:rPr>
            </w:pPr>
          </w:p>
        </w:tc>
        <w:tc>
          <w:tcPr>
            <w:tcW w:w="144" w:type="dxa"/>
            <w:shd w:val="clear" w:color="auto" w:fill="auto"/>
            <w:vAlign w:val="bottom"/>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3C4CF3"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rPr>
          <w:trHeight w:hRule="exact" w:val="119"/>
        </w:trPr>
        <w:tc>
          <w:tcPr>
            <w:tcW w:w="3258" w:type="dxa"/>
            <w:vAlign w:val="bottom"/>
          </w:tcPr>
          <w:p w:rsidR="00547926" w:rsidRDefault="00547926" w:rsidP="00EA5686">
            <w:pPr>
              <w:spacing w:line="288" w:lineRule="auto"/>
              <w:rPr>
                <w:rFonts w:ascii="Arial" w:hAnsi="Arial"/>
                <w:b/>
                <w:sz w:val="16"/>
              </w:rPr>
            </w:pP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b/>
                <w:sz w:val="16"/>
              </w:rPr>
            </w:pPr>
          </w:p>
        </w:tc>
        <w:tc>
          <w:tcPr>
            <w:tcW w:w="144" w:type="dxa"/>
            <w:shd w:val="clear" w:color="auto" w:fill="auto"/>
            <w:vAlign w:val="bottom"/>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3C4CF3"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Pr="00BE6429" w:rsidRDefault="00547926" w:rsidP="00EA5686">
            <w:pPr>
              <w:spacing w:line="288" w:lineRule="auto"/>
              <w:rPr>
                <w:rFonts w:ascii="Arial (W1)" w:hAnsi="Arial (W1)"/>
                <w:b/>
                <w:color w:val="003366"/>
                <w:sz w:val="16"/>
                <w:szCs w:val="16"/>
              </w:rPr>
            </w:pPr>
            <w:r w:rsidRPr="00BE6429">
              <w:rPr>
                <w:rFonts w:ascii="Arial (W1)" w:hAnsi="Arial (W1)"/>
                <w:b/>
                <w:color w:val="003366"/>
                <w:sz w:val="16"/>
                <w:szCs w:val="16"/>
              </w:rPr>
              <w:t>Net interest income</w:t>
            </w:r>
            <w:r>
              <w:rPr>
                <w:rFonts w:ascii="Arial (W1)" w:hAnsi="Arial (W1)"/>
                <w:b/>
                <w:color w:val="003366"/>
                <w:sz w:val="16"/>
                <w:szCs w:val="16"/>
              </w:rPr>
              <w:t xml:space="preserve">* </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3,030 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3,111 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3,432 </w:t>
            </w:r>
          </w:p>
        </w:tc>
        <w:tc>
          <w:tcPr>
            <w:tcW w:w="144" w:type="dxa"/>
            <w:shd w:val="clear" w:color="auto" w:fill="auto"/>
            <w:vAlign w:val="bottom"/>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3C4CF3" w:rsidRDefault="00547926" w:rsidP="00EA5686">
            <w:pPr>
              <w:spacing w:line="288" w:lineRule="auto"/>
              <w:jc w:val="right"/>
              <w:rPr>
                <w:rFonts w:ascii="Arial" w:hAnsi="Arial"/>
                <w:b/>
                <w:bCs/>
                <w:sz w:val="16"/>
              </w:rPr>
            </w:pPr>
            <w:r w:rsidRPr="003C4CF3">
              <w:rPr>
                <w:rFonts w:ascii="Arial" w:hAnsi="Arial"/>
                <w:b/>
                <w:bCs/>
                <w:sz w:val="16"/>
              </w:rPr>
              <w:t>9,</w:t>
            </w:r>
            <w:r>
              <w:rPr>
                <w:rFonts w:ascii="Arial" w:hAnsi="Arial"/>
                <w:b/>
                <w:bCs/>
                <w:sz w:val="16"/>
              </w:rPr>
              <w:t>357</w:t>
            </w:r>
            <w:r w:rsidRPr="003C4CF3">
              <w:rPr>
                <w:rFonts w:ascii="Arial" w:hAnsi="Arial"/>
                <w:b/>
                <w:bCs/>
                <w:sz w:val="16"/>
              </w:rPr>
              <w:t>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10,242 </w:t>
            </w:r>
          </w:p>
        </w:tc>
      </w:tr>
      <w:tr w:rsidR="00547926" w:rsidTr="00EA5686">
        <w:tblPrEx>
          <w:tblCellMar>
            <w:top w:w="0" w:type="dxa"/>
            <w:left w:w="0" w:type="dxa"/>
            <w:bottom w:w="0" w:type="dxa"/>
            <w:right w:w="0" w:type="dxa"/>
          </w:tblCellMar>
        </w:tblPrEx>
        <w:trPr>
          <w:trHeight w:hRule="exact" w:val="120"/>
        </w:trPr>
        <w:tc>
          <w:tcPr>
            <w:tcW w:w="3258" w:type="dxa"/>
            <w:vAlign w:val="bottom"/>
          </w:tcPr>
          <w:p w:rsidR="00547926" w:rsidRDefault="00547926" w:rsidP="00EA5686">
            <w:pPr>
              <w:spacing w:line="288" w:lineRule="auto"/>
              <w:rPr>
                <w:rFonts w:ascii="Arial" w:hAnsi="Arial"/>
                <w:sz w:val="16"/>
              </w:rPr>
            </w:pPr>
          </w:p>
        </w:tc>
        <w:tc>
          <w:tcPr>
            <w:tcW w:w="1134" w:type="dxa"/>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vAlign w:val="bottom"/>
          </w:tcPr>
          <w:p w:rsidR="00547926" w:rsidRDefault="00547926" w:rsidP="00EA5686">
            <w:pPr>
              <w:spacing w:line="288" w:lineRule="auto"/>
              <w:jc w:val="right"/>
              <w:rPr>
                <w:rFonts w:ascii="Arial" w:hAnsi="Arial"/>
                <w:sz w:val="16"/>
                <w:u w:val="thick"/>
              </w:rPr>
            </w:pPr>
          </w:p>
        </w:tc>
        <w:tc>
          <w:tcPr>
            <w:tcW w:w="1134" w:type="dxa"/>
            <w:vAlign w:val="bottom"/>
          </w:tcPr>
          <w:p w:rsidR="00547926" w:rsidRDefault="00547926" w:rsidP="00EA5686">
            <w:pPr>
              <w:spacing w:line="288" w:lineRule="auto"/>
              <w:jc w:val="right"/>
              <w:rPr>
                <w:rFonts w:ascii="Arial" w:hAnsi="Arial"/>
                <w:sz w:val="16"/>
                <w:u w:val="thick"/>
              </w:rPr>
            </w:pPr>
          </w:p>
        </w:tc>
        <w:tc>
          <w:tcPr>
            <w:tcW w:w="144" w:type="dxa"/>
            <w:shd w:val="clear" w:color="auto" w:fill="auto"/>
            <w:vAlign w:val="bottom"/>
          </w:tcPr>
          <w:p w:rsidR="00547926" w:rsidRDefault="00547926" w:rsidP="00EA5686">
            <w:pPr>
              <w:spacing w:line="288" w:lineRule="auto"/>
              <w:jc w:val="right"/>
              <w:rPr>
                <w:rFonts w:ascii="Arial" w:hAnsi="Arial"/>
                <w:sz w:val="16"/>
                <w:u w:val="thick"/>
              </w:rPr>
            </w:pPr>
          </w:p>
        </w:tc>
        <w:tc>
          <w:tcPr>
            <w:tcW w:w="1134" w:type="dxa"/>
            <w:shd w:val="clear" w:color="auto" w:fill="E6E6E6"/>
            <w:vAlign w:val="bottom"/>
          </w:tcPr>
          <w:p w:rsidR="00547926" w:rsidRPr="003C4CF3" w:rsidRDefault="00547926" w:rsidP="00EA5686">
            <w:pPr>
              <w:spacing w:line="288" w:lineRule="auto"/>
              <w:jc w:val="right"/>
              <w:rPr>
                <w:rFonts w:ascii="Arial" w:hAnsi="Arial"/>
                <w:b/>
                <w:bCs/>
                <w:sz w:val="16"/>
                <w:u w:val="thick"/>
              </w:rPr>
            </w:pPr>
          </w:p>
        </w:tc>
        <w:tc>
          <w:tcPr>
            <w:tcW w:w="1134" w:type="dxa"/>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ind w:left="142" w:hanging="142"/>
              <w:rPr>
                <w:rFonts w:ascii="Arial" w:hAnsi="Arial"/>
                <w:sz w:val="16"/>
              </w:rPr>
            </w:pPr>
            <w:r>
              <w:rPr>
                <w:rFonts w:ascii="Arial" w:hAnsi="Arial"/>
                <w:sz w:val="16"/>
              </w:rPr>
              <w:t>Non-interest income (excluding insurance net premium income)*</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2,996 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2,799 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2,940 </w:t>
            </w:r>
          </w:p>
        </w:tc>
        <w:tc>
          <w:tcPr>
            <w:tcW w:w="144" w:type="dxa"/>
            <w:shd w:val="clear" w:color="auto" w:fill="auto"/>
            <w:vAlign w:val="bottom"/>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3C4CF3" w:rsidRDefault="00547926" w:rsidP="00EA5686">
            <w:pPr>
              <w:spacing w:line="288" w:lineRule="auto"/>
              <w:jc w:val="right"/>
              <w:rPr>
                <w:rFonts w:ascii="Arial" w:hAnsi="Arial"/>
                <w:b/>
                <w:bCs/>
                <w:sz w:val="16"/>
              </w:rPr>
            </w:pPr>
            <w:r w:rsidRPr="003C4CF3">
              <w:rPr>
                <w:rFonts w:ascii="Arial" w:hAnsi="Arial"/>
                <w:b/>
                <w:bCs/>
                <w:sz w:val="16"/>
              </w:rPr>
              <w:t>12,1</w:t>
            </w:r>
            <w:r>
              <w:rPr>
                <w:rFonts w:ascii="Arial" w:hAnsi="Arial"/>
                <w:b/>
                <w:bCs/>
                <w:sz w:val="16"/>
              </w:rPr>
              <w:t>60</w:t>
            </w:r>
            <w:r w:rsidRPr="003C4CF3">
              <w:rPr>
                <w:rFonts w:ascii="Arial" w:hAnsi="Arial"/>
                <w:b/>
                <w:bCs/>
                <w:sz w:val="16"/>
              </w:rPr>
              <w:t>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7,924 </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Insurance net premium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1,128 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1,105 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1,157 </w:t>
            </w:r>
          </w:p>
        </w:tc>
        <w:tc>
          <w:tcPr>
            <w:tcW w:w="144" w:type="dxa"/>
            <w:tcBorders>
              <w:bottom w:val="single" w:sz="4" w:space="0" w:color="003366"/>
            </w:tcBorders>
            <w:shd w:val="clear" w:color="auto" w:fill="auto"/>
            <w:vAlign w:val="bottom"/>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3C4CF3" w:rsidRDefault="00547926" w:rsidP="00EA5686">
            <w:pPr>
              <w:spacing w:line="288" w:lineRule="auto"/>
              <w:jc w:val="right"/>
              <w:rPr>
                <w:rFonts w:ascii="Arial" w:hAnsi="Arial"/>
                <w:b/>
                <w:bCs/>
                <w:sz w:val="16"/>
              </w:rPr>
            </w:pPr>
            <w:r w:rsidRPr="003C4CF3">
              <w:rPr>
                <w:rFonts w:ascii="Arial" w:hAnsi="Arial"/>
                <w:b/>
                <w:bCs/>
                <w:sz w:val="16"/>
              </w:rPr>
              <w:t>3,345 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3,533 </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shd w:val="clear" w:color="auto" w:fill="auto"/>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3C4CF3"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BE6429" w:rsidRDefault="00547926" w:rsidP="00EA5686">
            <w:pPr>
              <w:spacing w:line="288" w:lineRule="auto"/>
              <w:rPr>
                <w:rFonts w:ascii="Arial (W1)" w:hAnsi="Arial (W1)"/>
                <w:b/>
                <w:color w:val="003366"/>
                <w:sz w:val="16"/>
                <w:szCs w:val="16"/>
              </w:rPr>
            </w:pPr>
            <w:r w:rsidRPr="00BE6429">
              <w:rPr>
                <w:rFonts w:ascii="Arial (W1)" w:hAnsi="Arial (W1)"/>
                <w:b/>
                <w:color w:val="003366"/>
                <w:sz w:val="16"/>
                <w:szCs w:val="16"/>
              </w:rPr>
              <w:t>Non-interest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4,124 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3,904 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4,097 </w:t>
            </w:r>
          </w:p>
        </w:tc>
        <w:tc>
          <w:tcPr>
            <w:tcW w:w="144" w:type="dxa"/>
            <w:tcBorders>
              <w:bottom w:val="single" w:sz="4" w:space="0" w:color="003366"/>
            </w:tcBorders>
            <w:shd w:val="clear" w:color="auto" w:fill="auto"/>
            <w:vAlign w:val="bottom"/>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3C4CF3" w:rsidRDefault="00547926" w:rsidP="00EA5686">
            <w:pPr>
              <w:spacing w:line="288" w:lineRule="auto"/>
              <w:jc w:val="right"/>
              <w:rPr>
                <w:rFonts w:ascii="Arial" w:hAnsi="Arial"/>
                <w:b/>
                <w:bCs/>
                <w:sz w:val="16"/>
              </w:rPr>
            </w:pPr>
            <w:r w:rsidRPr="003C4CF3">
              <w:rPr>
                <w:rFonts w:ascii="Arial" w:hAnsi="Arial"/>
                <w:b/>
                <w:bCs/>
                <w:sz w:val="16"/>
              </w:rPr>
              <w:t>15,5</w:t>
            </w:r>
            <w:r>
              <w:rPr>
                <w:rFonts w:ascii="Arial" w:hAnsi="Arial"/>
                <w:b/>
                <w:bCs/>
                <w:sz w:val="16"/>
              </w:rPr>
              <w:t>05</w:t>
            </w:r>
            <w:r w:rsidRPr="003C4CF3">
              <w:rPr>
                <w:rFonts w:ascii="Arial" w:hAnsi="Arial"/>
                <w:b/>
                <w:bCs/>
                <w:sz w:val="16"/>
              </w:rPr>
              <w:t>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11,457 </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Pr="007B2A82" w:rsidRDefault="00547926" w:rsidP="00EA5686">
            <w:pPr>
              <w:spacing w:line="288" w:lineRule="auto"/>
              <w:rPr>
                <w:rFonts w:ascii="Arial (W1)" w:hAnsi="Arial (W1)"/>
                <w:b/>
                <w:color w:val="99CCFF"/>
                <w:sz w:val="16"/>
                <w:szCs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shd w:val="clear" w:color="auto" w:fill="auto"/>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3C4CF3"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Pr="00BE6429" w:rsidRDefault="00547926" w:rsidP="00EA5686">
            <w:pPr>
              <w:spacing w:line="288" w:lineRule="auto"/>
              <w:rPr>
                <w:rFonts w:ascii="Arial (W1)" w:hAnsi="Arial (W1)"/>
                <w:b/>
                <w:color w:val="003366"/>
                <w:sz w:val="16"/>
                <w:szCs w:val="16"/>
              </w:rPr>
            </w:pPr>
            <w:r w:rsidRPr="00BE6429">
              <w:rPr>
                <w:rFonts w:ascii="Arial (W1)" w:hAnsi="Arial (W1)"/>
                <w:b/>
                <w:color w:val="003366"/>
                <w:sz w:val="16"/>
                <w:szCs w:val="16"/>
              </w:rPr>
              <w:t>Total income (1)</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7,154 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7,015 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7,529 </w:t>
            </w:r>
          </w:p>
        </w:tc>
        <w:tc>
          <w:tcPr>
            <w:tcW w:w="144" w:type="dxa"/>
            <w:shd w:val="clear" w:color="auto" w:fill="auto"/>
            <w:vAlign w:val="bottom"/>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3C4CF3" w:rsidRDefault="00547926" w:rsidP="00EA5686">
            <w:pPr>
              <w:spacing w:line="288" w:lineRule="auto"/>
              <w:jc w:val="right"/>
              <w:rPr>
                <w:rFonts w:ascii="Arial" w:hAnsi="Arial"/>
                <w:b/>
                <w:bCs/>
                <w:sz w:val="16"/>
              </w:rPr>
            </w:pPr>
            <w:r w:rsidRPr="003C4CF3">
              <w:rPr>
                <w:rFonts w:ascii="Arial" w:hAnsi="Arial"/>
                <w:b/>
                <w:bCs/>
                <w:sz w:val="16"/>
              </w:rPr>
              <w:t>24,</w:t>
            </w:r>
            <w:r>
              <w:rPr>
                <w:rFonts w:ascii="Arial" w:hAnsi="Arial"/>
                <w:b/>
                <w:bCs/>
                <w:sz w:val="16"/>
              </w:rPr>
              <w:t>862</w:t>
            </w:r>
            <w:r w:rsidRPr="003C4CF3">
              <w:rPr>
                <w:rFonts w:ascii="Arial" w:hAnsi="Arial"/>
                <w:b/>
                <w:bCs/>
                <w:sz w:val="16"/>
              </w:rPr>
              <w:t>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21,699 </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BE6429" w:rsidRDefault="00547926" w:rsidP="00EA5686">
            <w:pPr>
              <w:spacing w:line="288" w:lineRule="auto"/>
              <w:rPr>
                <w:rFonts w:ascii="Arial (W1)" w:hAnsi="Arial (W1)"/>
                <w:b/>
                <w:color w:val="003366"/>
                <w:sz w:val="16"/>
                <w:szCs w:val="16"/>
              </w:rPr>
            </w:pPr>
            <w:r w:rsidRPr="00BE6429">
              <w:rPr>
                <w:rFonts w:ascii="Arial (W1)" w:hAnsi="Arial (W1)"/>
                <w:b/>
                <w:color w:val="003366"/>
                <w:sz w:val="16"/>
                <w:szCs w:val="16"/>
              </w:rPr>
              <w:t>Operating expenses (2)</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(3,729)</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(3,638)</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(3,531)</w:t>
            </w:r>
          </w:p>
        </w:tc>
        <w:tc>
          <w:tcPr>
            <w:tcW w:w="144" w:type="dxa"/>
            <w:tcBorders>
              <w:bottom w:val="single" w:sz="4" w:space="0" w:color="003366"/>
            </w:tcBorders>
            <w:shd w:val="clear" w:color="auto" w:fill="auto"/>
            <w:vAlign w:val="bottom"/>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3C4CF3" w:rsidRDefault="00547926" w:rsidP="00EA5686">
            <w:pPr>
              <w:spacing w:line="288" w:lineRule="auto"/>
              <w:jc w:val="right"/>
              <w:rPr>
                <w:rFonts w:ascii="Arial" w:hAnsi="Arial"/>
                <w:b/>
                <w:bCs/>
                <w:sz w:val="16"/>
              </w:rPr>
            </w:pPr>
            <w:r w:rsidRPr="003C4CF3">
              <w:rPr>
                <w:rFonts w:ascii="Arial" w:hAnsi="Arial"/>
                <w:b/>
                <w:bCs/>
                <w:sz w:val="16"/>
              </w:rPr>
              <w:t>(11,47</w:t>
            </w:r>
            <w:r>
              <w:rPr>
                <w:rFonts w:ascii="Arial" w:hAnsi="Arial"/>
                <w:b/>
                <w:bCs/>
                <w:sz w:val="16"/>
              </w:rPr>
              <w:t>4</w:t>
            </w:r>
            <w:r w:rsidRPr="003C4CF3">
              <w:rPr>
                <w:rFonts w:ascii="Arial" w:hAnsi="Arial"/>
                <w:b/>
                <w:bCs/>
                <w:sz w:val="16"/>
              </w:rPr>
              <w:t>)</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(10,742)</w:t>
            </w:r>
          </w:p>
        </w:tc>
      </w:tr>
      <w:tr w:rsidR="00547926" w:rsidTr="00EA5686">
        <w:tblPrEx>
          <w:tblCellMar>
            <w:top w:w="0" w:type="dxa"/>
            <w:left w:w="0" w:type="dxa"/>
            <w:bottom w:w="0" w:type="dxa"/>
            <w:right w:w="0" w:type="dxa"/>
          </w:tblCellMar>
        </w:tblPrEx>
        <w:trPr>
          <w:trHeight w:hRule="exact" w:val="120"/>
        </w:trPr>
        <w:tc>
          <w:tcPr>
            <w:tcW w:w="3258" w:type="dxa"/>
            <w:tcBorders>
              <w:top w:val="single" w:sz="4" w:space="0" w:color="003366"/>
            </w:tcBorders>
            <w:vAlign w:val="bottom"/>
          </w:tcPr>
          <w:p w:rsidR="00547926" w:rsidRPr="00BE6429" w:rsidRDefault="00547926" w:rsidP="00EA5686">
            <w:pPr>
              <w:spacing w:line="288" w:lineRule="auto"/>
              <w:rPr>
                <w:rFonts w:ascii="Arial (W1)" w:hAnsi="Arial (W1)"/>
                <w:color w:val="003366"/>
                <w:sz w:val="16"/>
                <w:szCs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4" w:type="dxa"/>
            <w:tcBorders>
              <w:top w:val="single" w:sz="4" w:space="0" w:color="003366"/>
            </w:tcBorders>
            <w:shd w:val="clear" w:color="auto" w:fill="auto"/>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3C4CF3" w:rsidRDefault="00547926" w:rsidP="00EA5686">
            <w:pPr>
              <w:spacing w:line="288" w:lineRule="auto"/>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58" w:type="dxa"/>
            <w:vAlign w:val="bottom"/>
          </w:tcPr>
          <w:p w:rsidR="00547926" w:rsidRPr="00BE6429" w:rsidRDefault="00547926" w:rsidP="00EA5686">
            <w:pPr>
              <w:spacing w:line="288" w:lineRule="auto"/>
              <w:rPr>
                <w:rFonts w:ascii="Arial (W1)" w:hAnsi="Arial (W1)"/>
                <w:b/>
                <w:color w:val="003366"/>
                <w:sz w:val="16"/>
                <w:szCs w:val="16"/>
              </w:rPr>
            </w:pPr>
            <w:r w:rsidRPr="00BE6429">
              <w:rPr>
                <w:rFonts w:ascii="Arial (W1)" w:hAnsi="Arial (W1)"/>
                <w:b/>
                <w:color w:val="003366"/>
                <w:sz w:val="16"/>
                <w:szCs w:val="16"/>
              </w:rPr>
              <w:t>Profit before other operating charges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3,425 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3,377 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3,998 </w:t>
            </w:r>
          </w:p>
        </w:tc>
        <w:tc>
          <w:tcPr>
            <w:tcW w:w="144" w:type="dxa"/>
            <w:shd w:val="clear" w:color="auto" w:fill="auto"/>
            <w:vAlign w:val="bottom"/>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3C4CF3" w:rsidRDefault="00547926" w:rsidP="00EA5686">
            <w:pPr>
              <w:spacing w:line="288" w:lineRule="auto"/>
              <w:jc w:val="right"/>
              <w:rPr>
                <w:rFonts w:ascii="Arial" w:hAnsi="Arial"/>
                <w:b/>
                <w:bCs/>
                <w:sz w:val="16"/>
              </w:rPr>
            </w:pPr>
            <w:r w:rsidRPr="003C4CF3">
              <w:rPr>
                <w:rFonts w:ascii="Arial" w:hAnsi="Arial"/>
                <w:b/>
                <w:bCs/>
                <w:sz w:val="16"/>
              </w:rPr>
              <w:t>13,</w:t>
            </w:r>
            <w:r>
              <w:rPr>
                <w:rFonts w:ascii="Arial" w:hAnsi="Arial"/>
                <w:b/>
                <w:bCs/>
                <w:sz w:val="16"/>
              </w:rPr>
              <w:t>388</w:t>
            </w:r>
            <w:r w:rsidRPr="003C4CF3">
              <w:rPr>
                <w:rFonts w:ascii="Arial" w:hAnsi="Arial"/>
                <w:b/>
                <w:bCs/>
                <w:sz w:val="16"/>
              </w:rPr>
              <w:t>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10,957 </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Insurance net claims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(1,019)</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(788)</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(764)</w:t>
            </w:r>
          </w:p>
        </w:tc>
        <w:tc>
          <w:tcPr>
            <w:tcW w:w="144" w:type="dxa"/>
            <w:tcBorders>
              <w:bottom w:val="single" w:sz="4" w:space="0" w:color="003366"/>
            </w:tcBorders>
            <w:shd w:val="clear" w:color="auto" w:fill="auto"/>
            <w:vAlign w:val="bottom"/>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3C4CF3" w:rsidRDefault="00547926" w:rsidP="00EA5686">
            <w:pPr>
              <w:spacing w:line="288" w:lineRule="auto"/>
              <w:jc w:val="right"/>
              <w:rPr>
                <w:rFonts w:ascii="Arial" w:hAnsi="Arial"/>
                <w:b/>
                <w:bCs/>
                <w:sz w:val="16"/>
              </w:rPr>
            </w:pPr>
            <w:r w:rsidRPr="003C4CF3">
              <w:rPr>
                <w:rFonts w:ascii="Arial" w:hAnsi="Arial"/>
                <w:b/>
                <w:bCs/>
                <w:sz w:val="16"/>
              </w:rPr>
              <w:t>(2,596)</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(2,353)</w:t>
            </w:r>
          </w:p>
        </w:tc>
      </w:tr>
      <w:tr w:rsidR="00547926" w:rsidTr="00EA5686">
        <w:tblPrEx>
          <w:tblCellMar>
            <w:top w:w="0" w:type="dxa"/>
            <w:left w:w="0" w:type="dxa"/>
            <w:bottom w:w="0" w:type="dxa"/>
            <w:right w:w="0" w:type="dxa"/>
          </w:tblCellMar>
        </w:tblPrEx>
        <w:trPr>
          <w:trHeight w:hRule="exact" w:val="120"/>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4" w:type="dxa"/>
            <w:tcBorders>
              <w:top w:val="single" w:sz="4" w:space="0" w:color="003366"/>
            </w:tcBorders>
            <w:shd w:val="clear" w:color="auto" w:fill="auto"/>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3C4CF3" w:rsidRDefault="00547926" w:rsidP="00EA5686">
            <w:pPr>
              <w:spacing w:line="288" w:lineRule="auto"/>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58" w:type="dxa"/>
            <w:vAlign w:val="bottom"/>
          </w:tcPr>
          <w:p w:rsidR="00547926" w:rsidRPr="00BE6429" w:rsidRDefault="00547926" w:rsidP="00EA5686">
            <w:pPr>
              <w:spacing w:line="288" w:lineRule="auto"/>
              <w:rPr>
                <w:rFonts w:ascii="Arial (W1)" w:hAnsi="Arial (W1)"/>
                <w:b/>
                <w:color w:val="003366"/>
                <w:sz w:val="16"/>
                <w:szCs w:val="16"/>
              </w:rPr>
            </w:pPr>
            <w:r w:rsidRPr="00BE6429">
              <w:rPr>
                <w:rFonts w:ascii="Arial (W1)" w:hAnsi="Arial (W1)"/>
                <w:b/>
                <w:color w:val="003366"/>
                <w:sz w:val="16"/>
                <w:szCs w:val="16"/>
              </w:rPr>
              <w:t>Operating profit before impairment losses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2,406 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2,589 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3,234 </w:t>
            </w:r>
          </w:p>
        </w:tc>
        <w:tc>
          <w:tcPr>
            <w:tcW w:w="144" w:type="dxa"/>
            <w:shd w:val="clear" w:color="auto" w:fill="auto"/>
            <w:vAlign w:val="bottom"/>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3C4CF3" w:rsidRDefault="00547926" w:rsidP="00EA5686">
            <w:pPr>
              <w:spacing w:line="288" w:lineRule="auto"/>
              <w:jc w:val="right"/>
              <w:rPr>
                <w:rFonts w:ascii="Arial" w:hAnsi="Arial"/>
                <w:b/>
                <w:bCs/>
                <w:sz w:val="16"/>
              </w:rPr>
            </w:pPr>
            <w:r w:rsidRPr="003C4CF3">
              <w:rPr>
                <w:rFonts w:ascii="Arial" w:hAnsi="Arial"/>
                <w:b/>
                <w:bCs/>
                <w:sz w:val="16"/>
              </w:rPr>
              <w:t>10,</w:t>
            </w:r>
            <w:r>
              <w:rPr>
                <w:rFonts w:ascii="Arial" w:hAnsi="Arial"/>
                <w:b/>
                <w:bCs/>
                <w:sz w:val="16"/>
              </w:rPr>
              <w:t>792</w:t>
            </w:r>
            <w:r w:rsidRPr="003C4CF3">
              <w:rPr>
                <w:rFonts w:ascii="Arial" w:hAnsi="Arial"/>
                <w:b/>
                <w:bCs/>
                <w:sz w:val="16"/>
              </w:rPr>
              <w:t>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8,604 </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Impairment losses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(1,213)</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(1,147)</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(512)</w:t>
            </w:r>
          </w:p>
        </w:tc>
        <w:tc>
          <w:tcPr>
            <w:tcW w:w="144" w:type="dxa"/>
            <w:tcBorders>
              <w:bottom w:val="single" w:sz="4" w:space="0" w:color="003366"/>
            </w:tcBorders>
            <w:shd w:val="clear" w:color="auto" w:fill="auto"/>
            <w:vAlign w:val="bottom"/>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3C4CF3" w:rsidRDefault="00547926" w:rsidP="00EA5686">
            <w:pPr>
              <w:spacing w:line="288" w:lineRule="auto"/>
              <w:jc w:val="right"/>
              <w:rPr>
                <w:rFonts w:ascii="Arial" w:hAnsi="Arial"/>
                <w:b/>
                <w:bCs/>
                <w:sz w:val="16"/>
              </w:rPr>
            </w:pPr>
            <w:r w:rsidRPr="003C4CF3">
              <w:rPr>
                <w:rFonts w:ascii="Arial" w:hAnsi="Arial"/>
                <w:b/>
                <w:bCs/>
                <w:sz w:val="16"/>
              </w:rPr>
              <w:t>(3,390)</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(1,184)</w:t>
            </w:r>
          </w:p>
        </w:tc>
      </w:tr>
      <w:tr w:rsidR="00547926" w:rsidTr="00EA5686">
        <w:tblPrEx>
          <w:tblCellMar>
            <w:top w:w="0" w:type="dxa"/>
            <w:left w:w="0" w:type="dxa"/>
            <w:bottom w:w="0" w:type="dxa"/>
            <w:right w:w="0" w:type="dxa"/>
          </w:tblCellMar>
        </w:tblPrEx>
        <w:trPr>
          <w:trHeight w:hRule="exact" w:val="120"/>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4" w:type="dxa"/>
            <w:tcBorders>
              <w:top w:val="single" w:sz="4" w:space="0" w:color="003366"/>
            </w:tcBorders>
            <w:shd w:val="clear" w:color="auto" w:fill="auto"/>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3C4CF3" w:rsidRDefault="00547926" w:rsidP="00EA5686">
            <w:pPr>
              <w:spacing w:line="288" w:lineRule="auto"/>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BE6429" w:rsidRDefault="00547926" w:rsidP="00EA5686">
            <w:pPr>
              <w:spacing w:line="288" w:lineRule="auto"/>
              <w:rPr>
                <w:rFonts w:ascii="Arial (W1)" w:hAnsi="Arial (W1)"/>
                <w:b/>
                <w:color w:val="003366"/>
                <w:sz w:val="16"/>
                <w:szCs w:val="16"/>
              </w:rPr>
            </w:pPr>
            <w:r w:rsidRPr="00BE6429">
              <w:rPr>
                <w:rFonts w:ascii="Arial (W1)" w:hAnsi="Arial (W1)"/>
                <w:b/>
                <w:color w:val="003366"/>
                <w:sz w:val="16"/>
                <w:szCs w:val="16"/>
              </w:rPr>
              <w:t>Operating profit (3)</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1,193 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1,442 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2,722 </w:t>
            </w:r>
          </w:p>
        </w:tc>
        <w:tc>
          <w:tcPr>
            <w:tcW w:w="144" w:type="dxa"/>
            <w:tcBorders>
              <w:bottom w:val="single" w:sz="4" w:space="0" w:color="003366"/>
            </w:tcBorders>
            <w:shd w:val="clear" w:color="auto" w:fill="auto"/>
            <w:vAlign w:val="bottom"/>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3C4CF3" w:rsidRDefault="00547926" w:rsidP="00EA5686">
            <w:pPr>
              <w:spacing w:line="288" w:lineRule="auto"/>
              <w:jc w:val="right"/>
              <w:rPr>
                <w:rFonts w:ascii="Arial" w:hAnsi="Arial"/>
                <w:b/>
                <w:bCs/>
                <w:sz w:val="16"/>
              </w:rPr>
            </w:pPr>
            <w:r w:rsidRPr="003C4CF3">
              <w:rPr>
                <w:rFonts w:ascii="Arial" w:hAnsi="Arial"/>
                <w:b/>
                <w:bCs/>
                <w:sz w:val="16"/>
              </w:rPr>
              <w:t>7,</w:t>
            </w:r>
            <w:r>
              <w:rPr>
                <w:rFonts w:ascii="Arial" w:hAnsi="Arial"/>
                <w:b/>
                <w:bCs/>
                <w:sz w:val="16"/>
              </w:rPr>
              <w:t>402</w:t>
            </w:r>
            <w:r w:rsidRPr="003C4CF3">
              <w:rPr>
                <w:rFonts w:ascii="Arial" w:hAnsi="Arial"/>
                <w:b/>
                <w:bCs/>
                <w:sz w:val="16"/>
              </w:rPr>
              <w:t>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7,420 </w:t>
            </w:r>
          </w:p>
        </w:tc>
      </w:tr>
      <w:tr w:rsidR="00547926" w:rsidTr="00EA5686">
        <w:tblPrEx>
          <w:tblCellMar>
            <w:top w:w="0" w:type="dxa"/>
            <w:left w:w="0" w:type="dxa"/>
            <w:bottom w:w="0" w:type="dxa"/>
            <w:right w:w="0" w:type="dxa"/>
          </w:tblCellMar>
        </w:tblPrEx>
        <w:tc>
          <w:tcPr>
            <w:tcW w:w="3258" w:type="dxa"/>
            <w:tcBorders>
              <w:top w:val="single" w:sz="4" w:space="0" w:color="003366"/>
            </w:tcBorders>
            <w:vAlign w:val="bottom"/>
          </w:tcPr>
          <w:p w:rsidR="00547926" w:rsidRDefault="00547926" w:rsidP="00EA5686">
            <w:pPr>
              <w:spacing w:line="288" w:lineRule="auto"/>
              <w:rPr>
                <w:rFonts w:ascii="Arial" w:hAnsi="Arial"/>
                <w:b/>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shd w:val="clear" w:color="auto" w:fill="auto"/>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3C4CF3"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b/>
                <w:sz w:val="16"/>
              </w:rPr>
            </w:pP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shd w:val="clear" w:color="auto" w:fill="auto"/>
            <w:vAlign w:val="bottom"/>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3C4CF3"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Pr="007B2A82" w:rsidRDefault="00547926" w:rsidP="00EA5686">
            <w:pPr>
              <w:spacing w:line="288" w:lineRule="auto"/>
              <w:rPr>
                <w:rFonts w:ascii="Arial (W1)" w:hAnsi="Arial (W1)"/>
                <w:b/>
                <w:color w:val="003366"/>
                <w:sz w:val="18"/>
                <w:szCs w:val="18"/>
              </w:rPr>
            </w:pPr>
            <w:r w:rsidRPr="007B2A82">
              <w:rPr>
                <w:rFonts w:ascii="Arial (W1)" w:hAnsi="Arial (W1)"/>
                <w:b/>
                <w:color w:val="003366"/>
                <w:sz w:val="18"/>
                <w:szCs w:val="18"/>
              </w:rPr>
              <w:t>Non-Core</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shd w:val="clear" w:color="auto" w:fill="auto"/>
            <w:vAlign w:val="bottom"/>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3C4CF3"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rPr>
          <w:trHeight w:hRule="exact" w:val="119"/>
        </w:trPr>
        <w:tc>
          <w:tcPr>
            <w:tcW w:w="3258" w:type="dxa"/>
            <w:vAlign w:val="bottom"/>
          </w:tcPr>
          <w:p w:rsidR="00547926" w:rsidRDefault="00547926" w:rsidP="00EA5686">
            <w:pPr>
              <w:spacing w:line="288" w:lineRule="auto"/>
              <w:rPr>
                <w:rFonts w:ascii="Arial" w:hAnsi="Arial"/>
                <w:b/>
                <w:sz w:val="16"/>
              </w:rPr>
            </w:pP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shd w:val="clear" w:color="auto" w:fill="auto"/>
            <w:vAlign w:val="bottom"/>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3C4CF3"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BE6429" w:rsidRDefault="00547926" w:rsidP="00EA5686">
            <w:pPr>
              <w:spacing w:line="288" w:lineRule="auto"/>
              <w:rPr>
                <w:rFonts w:ascii="Arial (W1)" w:hAnsi="Arial (W1)"/>
                <w:b/>
                <w:color w:val="003366"/>
                <w:sz w:val="16"/>
                <w:szCs w:val="16"/>
              </w:rPr>
            </w:pPr>
            <w:r w:rsidRPr="00BE6429">
              <w:rPr>
                <w:rFonts w:ascii="Arial (W1)" w:hAnsi="Arial (W1)"/>
                <w:b/>
                <w:color w:val="003366"/>
                <w:sz w:val="16"/>
                <w:szCs w:val="16"/>
              </w:rPr>
              <w:t>Net interest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231 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211 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404 </w:t>
            </w:r>
          </w:p>
        </w:tc>
        <w:tc>
          <w:tcPr>
            <w:tcW w:w="144" w:type="dxa"/>
            <w:tcBorders>
              <w:bottom w:val="single" w:sz="4" w:space="0" w:color="003366"/>
            </w:tcBorders>
            <w:shd w:val="clear" w:color="auto" w:fill="auto"/>
            <w:vAlign w:val="bottom"/>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3C4CF3" w:rsidRDefault="00547926" w:rsidP="00EA5686">
            <w:pPr>
              <w:spacing w:line="288" w:lineRule="auto"/>
              <w:jc w:val="right"/>
              <w:rPr>
                <w:rFonts w:ascii="Arial" w:hAnsi="Arial"/>
                <w:b/>
                <w:bCs/>
                <w:sz w:val="16"/>
              </w:rPr>
            </w:pPr>
            <w:r>
              <w:rPr>
                <w:rFonts w:ascii="Arial" w:hAnsi="Arial"/>
                <w:b/>
                <w:bCs/>
                <w:sz w:val="16"/>
              </w:rPr>
              <w:t>764</w:t>
            </w:r>
            <w:r w:rsidRPr="003C4CF3">
              <w:rPr>
                <w:rFonts w:ascii="Arial" w:hAnsi="Arial"/>
                <w:b/>
                <w:bCs/>
                <w:sz w:val="16"/>
              </w:rPr>
              <w:t>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1,095 </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shd w:val="clear" w:color="auto" w:fill="auto"/>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3C4CF3"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ind w:left="142" w:hanging="142"/>
              <w:rPr>
                <w:rFonts w:ascii="Arial" w:hAnsi="Arial"/>
                <w:sz w:val="16"/>
              </w:rPr>
            </w:pPr>
            <w:r>
              <w:rPr>
                <w:rFonts w:ascii="Arial" w:hAnsi="Arial"/>
                <w:sz w:val="16"/>
              </w:rPr>
              <w:t>Non-interest income (excluding insurance net premium income)</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(464)</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(1,301)</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400 </w:t>
            </w:r>
          </w:p>
        </w:tc>
        <w:tc>
          <w:tcPr>
            <w:tcW w:w="144" w:type="dxa"/>
            <w:shd w:val="clear" w:color="auto" w:fill="auto"/>
            <w:vAlign w:val="bottom"/>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3C4CF3" w:rsidRDefault="00547926" w:rsidP="00EA5686">
            <w:pPr>
              <w:spacing w:line="288" w:lineRule="auto"/>
              <w:jc w:val="right"/>
              <w:rPr>
                <w:rFonts w:ascii="Arial" w:hAnsi="Arial"/>
                <w:b/>
                <w:bCs/>
                <w:sz w:val="16"/>
              </w:rPr>
            </w:pPr>
            <w:r w:rsidRPr="003C4CF3">
              <w:rPr>
                <w:rFonts w:ascii="Arial" w:hAnsi="Arial"/>
                <w:b/>
                <w:bCs/>
                <w:sz w:val="16"/>
              </w:rPr>
              <w:t>(4,</w:t>
            </w:r>
            <w:r>
              <w:rPr>
                <w:rFonts w:ascii="Arial" w:hAnsi="Arial"/>
                <w:b/>
                <w:bCs/>
                <w:sz w:val="16"/>
              </w:rPr>
              <w:t>3</w:t>
            </w:r>
            <w:r w:rsidRPr="003C4CF3">
              <w:rPr>
                <w:rFonts w:ascii="Arial" w:hAnsi="Arial"/>
                <w:b/>
                <w:bCs/>
                <w:sz w:val="16"/>
              </w:rPr>
              <w:t>54)</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(3,295)</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Insurance net premium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173 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196 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252 </w:t>
            </w:r>
          </w:p>
        </w:tc>
        <w:tc>
          <w:tcPr>
            <w:tcW w:w="144" w:type="dxa"/>
            <w:tcBorders>
              <w:bottom w:val="single" w:sz="4" w:space="0" w:color="003366"/>
            </w:tcBorders>
            <w:shd w:val="clear" w:color="auto" w:fill="auto"/>
            <w:vAlign w:val="bottom"/>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3C4CF3" w:rsidRDefault="00547926" w:rsidP="00EA5686">
            <w:pPr>
              <w:spacing w:line="288" w:lineRule="auto"/>
              <w:jc w:val="right"/>
              <w:rPr>
                <w:rFonts w:ascii="Arial" w:hAnsi="Arial"/>
                <w:b/>
                <w:bCs/>
                <w:sz w:val="16"/>
              </w:rPr>
            </w:pPr>
            <w:r w:rsidRPr="003C4CF3">
              <w:rPr>
                <w:rFonts w:ascii="Arial" w:hAnsi="Arial"/>
                <w:b/>
                <w:bCs/>
                <w:sz w:val="16"/>
              </w:rPr>
              <w:t>613 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737 </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Default="00547926" w:rsidP="00EA5686">
            <w:pPr>
              <w:spacing w:line="288" w:lineRule="auto"/>
              <w:rPr>
                <w:rFonts w:ascii="Arial" w:hAnsi="Arial"/>
                <w:b/>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shd w:val="clear" w:color="auto" w:fill="auto"/>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3C4CF3"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BE6429" w:rsidRDefault="00547926" w:rsidP="00EA5686">
            <w:pPr>
              <w:spacing w:line="288" w:lineRule="auto"/>
              <w:rPr>
                <w:rFonts w:ascii="Arial (W1)" w:hAnsi="Arial (W1)"/>
                <w:b/>
                <w:color w:val="003366"/>
                <w:sz w:val="16"/>
                <w:szCs w:val="16"/>
              </w:rPr>
            </w:pPr>
            <w:r w:rsidRPr="00BE6429">
              <w:rPr>
                <w:rFonts w:ascii="Arial (W1)" w:hAnsi="Arial (W1)"/>
                <w:b/>
                <w:color w:val="003366"/>
                <w:sz w:val="16"/>
                <w:szCs w:val="16"/>
              </w:rPr>
              <w:t>Non-interest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(291)</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(1,105)</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652 </w:t>
            </w:r>
          </w:p>
        </w:tc>
        <w:tc>
          <w:tcPr>
            <w:tcW w:w="144" w:type="dxa"/>
            <w:tcBorders>
              <w:bottom w:val="single" w:sz="4" w:space="0" w:color="003366"/>
            </w:tcBorders>
            <w:shd w:val="clear" w:color="auto" w:fill="auto"/>
            <w:vAlign w:val="bottom"/>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3C4CF3" w:rsidRDefault="00547926" w:rsidP="00EA5686">
            <w:pPr>
              <w:spacing w:line="288" w:lineRule="auto"/>
              <w:jc w:val="right"/>
              <w:rPr>
                <w:rFonts w:ascii="Arial" w:hAnsi="Arial"/>
                <w:b/>
                <w:bCs/>
                <w:sz w:val="16"/>
              </w:rPr>
            </w:pPr>
            <w:r w:rsidRPr="003C4CF3">
              <w:rPr>
                <w:rFonts w:ascii="Arial" w:hAnsi="Arial"/>
                <w:b/>
                <w:bCs/>
                <w:sz w:val="16"/>
              </w:rPr>
              <w:t>(3,</w:t>
            </w:r>
            <w:r>
              <w:rPr>
                <w:rFonts w:ascii="Arial" w:hAnsi="Arial"/>
                <w:b/>
                <w:bCs/>
                <w:sz w:val="16"/>
              </w:rPr>
              <w:t>741</w:t>
            </w:r>
            <w:r w:rsidRPr="003C4CF3">
              <w:rPr>
                <w:rFonts w:ascii="Arial" w:hAnsi="Arial"/>
                <w:b/>
                <w:bCs/>
                <w:sz w:val="16"/>
              </w:rPr>
              <w:t>)</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(2,558)</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Pr="00BE6429" w:rsidRDefault="00547926" w:rsidP="00EA5686">
            <w:pPr>
              <w:spacing w:line="288" w:lineRule="auto"/>
              <w:rPr>
                <w:rFonts w:ascii="Arial (W1)" w:hAnsi="Arial (W1)"/>
                <w:b/>
                <w:color w:val="003366"/>
                <w:sz w:val="16"/>
                <w:szCs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shd w:val="clear" w:color="auto" w:fill="auto"/>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3C4CF3"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Pr="00BE6429" w:rsidRDefault="00547926" w:rsidP="00EA5686">
            <w:pPr>
              <w:spacing w:line="288" w:lineRule="auto"/>
              <w:rPr>
                <w:rFonts w:ascii="Arial (W1)" w:hAnsi="Arial (W1)"/>
                <w:b/>
                <w:color w:val="003366"/>
                <w:sz w:val="16"/>
                <w:szCs w:val="16"/>
              </w:rPr>
            </w:pPr>
            <w:r w:rsidRPr="00BE6429">
              <w:rPr>
                <w:rFonts w:ascii="Arial (W1)" w:hAnsi="Arial (W1)"/>
                <w:b/>
                <w:color w:val="003366"/>
                <w:sz w:val="16"/>
                <w:szCs w:val="16"/>
              </w:rPr>
              <w:t>Total income (1)</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(60)</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(894)</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1,056 </w:t>
            </w:r>
          </w:p>
        </w:tc>
        <w:tc>
          <w:tcPr>
            <w:tcW w:w="144" w:type="dxa"/>
            <w:shd w:val="clear" w:color="auto" w:fill="auto"/>
            <w:vAlign w:val="bottom"/>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3C4CF3" w:rsidRDefault="00547926" w:rsidP="00EA5686">
            <w:pPr>
              <w:spacing w:line="288" w:lineRule="auto"/>
              <w:jc w:val="right"/>
              <w:rPr>
                <w:rFonts w:ascii="Arial" w:hAnsi="Arial"/>
                <w:b/>
                <w:bCs/>
                <w:sz w:val="16"/>
              </w:rPr>
            </w:pPr>
            <w:r w:rsidRPr="003C4CF3">
              <w:rPr>
                <w:rFonts w:ascii="Arial" w:hAnsi="Arial"/>
                <w:b/>
                <w:bCs/>
                <w:sz w:val="16"/>
              </w:rPr>
              <w:t>(</w:t>
            </w:r>
            <w:r>
              <w:rPr>
                <w:rFonts w:ascii="Arial" w:hAnsi="Arial"/>
                <w:b/>
                <w:bCs/>
                <w:sz w:val="16"/>
              </w:rPr>
              <w:t>2</w:t>
            </w:r>
            <w:r w:rsidRPr="003C4CF3">
              <w:rPr>
                <w:rFonts w:ascii="Arial" w:hAnsi="Arial"/>
                <w:b/>
                <w:bCs/>
                <w:sz w:val="16"/>
              </w:rPr>
              <w:t>,</w:t>
            </w:r>
            <w:r>
              <w:rPr>
                <w:rFonts w:ascii="Arial" w:hAnsi="Arial"/>
                <w:b/>
                <w:bCs/>
                <w:sz w:val="16"/>
              </w:rPr>
              <w:t>977</w:t>
            </w:r>
            <w:r w:rsidRPr="003C4CF3">
              <w:rPr>
                <w:rFonts w:ascii="Arial" w:hAnsi="Arial"/>
                <w:b/>
                <w:bCs/>
                <w:sz w:val="16"/>
              </w:rPr>
              <w:t>)</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(1,463)</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BE6429" w:rsidRDefault="00547926" w:rsidP="00EA5686">
            <w:pPr>
              <w:spacing w:line="288" w:lineRule="auto"/>
              <w:rPr>
                <w:rFonts w:ascii="Arial (W1)" w:hAnsi="Arial (W1)"/>
                <w:b/>
                <w:color w:val="003366"/>
                <w:sz w:val="16"/>
                <w:szCs w:val="16"/>
              </w:rPr>
            </w:pPr>
            <w:r w:rsidRPr="00BE6429">
              <w:rPr>
                <w:rFonts w:ascii="Arial (W1)" w:hAnsi="Arial (W1)"/>
                <w:b/>
                <w:color w:val="003366"/>
                <w:sz w:val="16"/>
                <w:szCs w:val="16"/>
              </w:rPr>
              <w:t>Operating expenses (2)</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(466)</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(428)</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(529)</w:t>
            </w:r>
          </w:p>
        </w:tc>
        <w:tc>
          <w:tcPr>
            <w:tcW w:w="144" w:type="dxa"/>
            <w:tcBorders>
              <w:bottom w:val="single" w:sz="4" w:space="0" w:color="003366"/>
            </w:tcBorders>
            <w:shd w:val="clear" w:color="auto" w:fill="auto"/>
            <w:vAlign w:val="bottom"/>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3C4CF3" w:rsidRDefault="00547926" w:rsidP="00EA5686">
            <w:pPr>
              <w:spacing w:line="288" w:lineRule="auto"/>
              <w:jc w:val="right"/>
              <w:rPr>
                <w:rFonts w:ascii="Arial" w:hAnsi="Arial"/>
                <w:b/>
                <w:bCs/>
                <w:sz w:val="16"/>
              </w:rPr>
            </w:pPr>
            <w:r w:rsidRPr="003C4CF3">
              <w:rPr>
                <w:rFonts w:ascii="Arial" w:hAnsi="Arial"/>
                <w:b/>
                <w:bCs/>
                <w:sz w:val="16"/>
              </w:rPr>
              <w:t>(1,45</w:t>
            </w:r>
            <w:r>
              <w:rPr>
                <w:rFonts w:ascii="Arial" w:hAnsi="Arial"/>
                <w:b/>
                <w:bCs/>
                <w:sz w:val="16"/>
              </w:rPr>
              <w:t>4</w:t>
            </w:r>
            <w:r w:rsidRPr="003C4CF3">
              <w:rPr>
                <w:rFonts w:ascii="Arial" w:hAnsi="Arial"/>
                <w:b/>
                <w:bCs/>
                <w:sz w:val="16"/>
              </w:rPr>
              <w:t>)</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(1,711)</w:t>
            </w:r>
          </w:p>
        </w:tc>
      </w:tr>
      <w:tr w:rsidR="00547926" w:rsidTr="00EA5686">
        <w:tblPrEx>
          <w:tblCellMar>
            <w:top w:w="0" w:type="dxa"/>
            <w:left w:w="0" w:type="dxa"/>
            <w:bottom w:w="0" w:type="dxa"/>
            <w:right w:w="0" w:type="dxa"/>
          </w:tblCellMar>
        </w:tblPrEx>
        <w:trPr>
          <w:trHeight w:hRule="exact" w:val="120"/>
        </w:trPr>
        <w:tc>
          <w:tcPr>
            <w:tcW w:w="3258" w:type="dxa"/>
            <w:tcBorders>
              <w:top w:val="single" w:sz="4" w:space="0" w:color="003366"/>
            </w:tcBorders>
            <w:vAlign w:val="bottom"/>
          </w:tcPr>
          <w:p w:rsidR="00547926" w:rsidRPr="00BE6429" w:rsidRDefault="00547926" w:rsidP="00EA5686">
            <w:pPr>
              <w:spacing w:line="288" w:lineRule="auto"/>
              <w:rPr>
                <w:rFonts w:ascii="Arial (W1)" w:hAnsi="Arial (W1)"/>
                <w:color w:val="003366"/>
                <w:sz w:val="16"/>
                <w:szCs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4" w:type="dxa"/>
            <w:tcBorders>
              <w:top w:val="single" w:sz="4" w:space="0" w:color="003366"/>
            </w:tcBorders>
            <w:shd w:val="clear" w:color="auto" w:fill="auto"/>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3C4CF3" w:rsidRDefault="00547926" w:rsidP="00EA5686">
            <w:pPr>
              <w:spacing w:line="288" w:lineRule="auto"/>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1)" w:hAnsi="Arial (W1)"/>
                <w:b/>
                <w:color w:val="003366"/>
                <w:sz w:val="16"/>
                <w:szCs w:val="16"/>
              </w:rPr>
            </w:pPr>
            <w:r>
              <w:rPr>
                <w:rFonts w:ascii="Arial (W1)" w:hAnsi="Arial (W1)"/>
                <w:b/>
                <w:color w:val="003366"/>
                <w:sz w:val="16"/>
                <w:szCs w:val="16"/>
              </w:rPr>
              <w:t>(</w:t>
            </w:r>
            <w:r w:rsidRPr="00BE6429">
              <w:rPr>
                <w:rFonts w:ascii="Arial (W1)" w:hAnsi="Arial (W1)"/>
                <w:b/>
                <w:color w:val="003366"/>
                <w:sz w:val="16"/>
                <w:szCs w:val="16"/>
              </w:rPr>
              <w:t>Loss</w:t>
            </w:r>
            <w:r>
              <w:rPr>
                <w:rFonts w:ascii="Arial (W1)" w:hAnsi="Arial (W1)"/>
                <w:b/>
                <w:color w:val="003366"/>
                <w:sz w:val="16"/>
                <w:szCs w:val="16"/>
              </w:rPr>
              <w:t>)/profit</w:t>
            </w:r>
            <w:r w:rsidRPr="00BE6429">
              <w:rPr>
                <w:rFonts w:ascii="Arial (W1)" w:hAnsi="Arial (W1)"/>
                <w:b/>
                <w:color w:val="003366"/>
                <w:sz w:val="16"/>
                <w:szCs w:val="16"/>
              </w:rPr>
              <w:t xml:space="preserve"> before other operating</w:t>
            </w:r>
          </w:p>
          <w:p w:rsidR="00547926" w:rsidRPr="00BE6429" w:rsidRDefault="00547926" w:rsidP="00EA5686">
            <w:pPr>
              <w:spacing w:line="288" w:lineRule="auto"/>
              <w:rPr>
                <w:rFonts w:ascii="Arial (W1)" w:hAnsi="Arial (W1)"/>
                <w:b/>
                <w:color w:val="003366"/>
                <w:sz w:val="16"/>
                <w:szCs w:val="16"/>
              </w:rPr>
            </w:pPr>
            <w:r>
              <w:rPr>
                <w:rFonts w:ascii="Arial (W1)" w:hAnsi="Arial (W1)"/>
                <w:b/>
                <w:color w:val="003366"/>
                <w:sz w:val="16"/>
                <w:szCs w:val="16"/>
              </w:rPr>
              <w:t xml:space="preserve"> </w:t>
            </w:r>
            <w:r w:rsidRPr="00BE6429">
              <w:rPr>
                <w:rFonts w:ascii="Arial (W1)" w:hAnsi="Arial (W1)"/>
                <w:b/>
                <w:color w:val="003366"/>
                <w:sz w:val="16"/>
                <w:szCs w:val="16"/>
              </w:rPr>
              <w:t xml:space="preserve"> charges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(526)</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(1,322)</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527 </w:t>
            </w:r>
          </w:p>
        </w:tc>
        <w:tc>
          <w:tcPr>
            <w:tcW w:w="144" w:type="dxa"/>
            <w:shd w:val="clear" w:color="auto" w:fill="auto"/>
            <w:vAlign w:val="bottom"/>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3C4CF3" w:rsidRDefault="00547926" w:rsidP="00EA5686">
            <w:pPr>
              <w:spacing w:line="288" w:lineRule="auto"/>
              <w:jc w:val="right"/>
              <w:rPr>
                <w:rFonts w:ascii="Arial" w:hAnsi="Arial"/>
                <w:b/>
                <w:bCs/>
                <w:sz w:val="16"/>
              </w:rPr>
            </w:pPr>
            <w:r w:rsidRPr="003C4CF3">
              <w:rPr>
                <w:rFonts w:ascii="Arial" w:hAnsi="Arial"/>
                <w:b/>
                <w:bCs/>
                <w:sz w:val="16"/>
              </w:rPr>
              <w:t>(4,</w:t>
            </w:r>
            <w:r>
              <w:rPr>
                <w:rFonts w:ascii="Arial" w:hAnsi="Arial"/>
                <w:b/>
                <w:bCs/>
                <w:sz w:val="16"/>
              </w:rPr>
              <w:t>431</w:t>
            </w:r>
            <w:r w:rsidRPr="003C4CF3">
              <w:rPr>
                <w:rFonts w:ascii="Arial" w:hAnsi="Arial"/>
                <w:b/>
                <w:bCs/>
                <w:sz w:val="16"/>
              </w:rPr>
              <w:t>)</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(3,174)</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Insurance net claims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(126)</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(137)</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(170)</w:t>
            </w:r>
          </w:p>
        </w:tc>
        <w:tc>
          <w:tcPr>
            <w:tcW w:w="144" w:type="dxa"/>
            <w:tcBorders>
              <w:bottom w:val="single" w:sz="4" w:space="0" w:color="003366"/>
            </w:tcBorders>
            <w:shd w:val="clear" w:color="auto" w:fill="auto"/>
            <w:vAlign w:val="bottom"/>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3C4CF3" w:rsidRDefault="00547926" w:rsidP="00EA5686">
            <w:pPr>
              <w:spacing w:line="288" w:lineRule="auto"/>
              <w:jc w:val="right"/>
              <w:rPr>
                <w:rFonts w:ascii="Arial" w:hAnsi="Arial"/>
                <w:b/>
                <w:bCs/>
                <w:sz w:val="16"/>
              </w:rPr>
            </w:pPr>
            <w:r w:rsidRPr="003C4CF3">
              <w:rPr>
                <w:rFonts w:ascii="Arial" w:hAnsi="Arial"/>
                <w:b/>
                <w:bCs/>
                <w:sz w:val="16"/>
              </w:rPr>
              <w:t>(44</w:t>
            </w:r>
            <w:r>
              <w:rPr>
                <w:rFonts w:ascii="Arial" w:hAnsi="Arial"/>
                <w:b/>
                <w:bCs/>
                <w:sz w:val="16"/>
              </w:rPr>
              <w:t>0</w:t>
            </w:r>
            <w:r w:rsidRPr="003C4CF3">
              <w:rPr>
                <w:rFonts w:ascii="Arial" w:hAnsi="Arial"/>
                <w:b/>
                <w:bCs/>
                <w:sz w:val="16"/>
              </w:rPr>
              <w:t>)</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(508)</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shd w:val="clear" w:color="auto" w:fill="auto"/>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3C4CF3"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1)" w:hAnsi="Arial (W1)"/>
                <w:b/>
                <w:color w:val="003366"/>
                <w:sz w:val="16"/>
                <w:szCs w:val="16"/>
              </w:rPr>
            </w:pPr>
            <w:r w:rsidRPr="00BE6429">
              <w:rPr>
                <w:rFonts w:ascii="Arial (W1)" w:hAnsi="Arial (W1)"/>
                <w:b/>
                <w:color w:val="003366"/>
                <w:sz w:val="16"/>
                <w:szCs w:val="16"/>
              </w:rPr>
              <w:t xml:space="preserve">Operating </w:t>
            </w:r>
            <w:r>
              <w:rPr>
                <w:rFonts w:ascii="Arial (W1)" w:hAnsi="Arial (W1)"/>
                <w:b/>
                <w:color w:val="003366"/>
                <w:sz w:val="16"/>
                <w:szCs w:val="16"/>
              </w:rPr>
              <w:t>(</w:t>
            </w:r>
            <w:r w:rsidRPr="00BE6429">
              <w:rPr>
                <w:rFonts w:ascii="Arial (W1)" w:hAnsi="Arial (W1)"/>
                <w:b/>
                <w:color w:val="003366"/>
                <w:sz w:val="16"/>
                <w:szCs w:val="16"/>
              </w:rPr>
              <w:t>loss</w:t>
            </w:r>
            <w:r>
              <w:rPr>
                <w:rFonts w:ascii="Arial (W1)" w:hAnsi="Arial (W1)"/>
                <w:b/>
                <w:color w:val="003366"/>
                <w:sz w:val="16"/>
                <w:szCs w:val="16"/>
              </w:rPr>
              <w:t>)/profit</w:t>
            </w:r>
            <w:r w:rsidRPr="00BE6429">
              <w:rPr>
                <w:rFonts w:ascii="Arial (W1)" w:hAnsi="Arial (W1)"/>
                <w:b/>
                <w:color w:val="003366"/>
                <w:sz w:val="16"/>
                <w:szCs w:val="16"/>
              </w:rPr>
              <w:t xml:space="preserve"> before impairment</w:t>
            </w:r>
          </w:p>
          <w:p w:rsidR="00547926" w:rsidRPr="00BE6429" w:rsidRDefault="00547926" w:rsidP="00EA5686">
            <w:pPr>
              <w:spacing w:line="288" w:lineRule="auto"/>
              <w:rPr>
                <w:rFonts w:ascii="Arial (W1)" w:hAnsi="Arial (W1)"/>
                <w:color w:val="003366"/>
                <w:sz w:val="16"/>
                <w:szCs w:val="16"/>
              </w:rPr>
            </w:pPr>
            <w:r>
              <w:rPr>
                <w:rFonts w:ascii="Arial (W1)" w:hAnsi="Arial (W1)"/>
                <w:b/>
                <w:color w:val="003366"/>
                <w:sz w:val="16"/>
                <w:szCs w:val="16"/>
              </w:rPr>
              <w:t xml:space="preserve"> </w:t>
            </w:r>
            <w:r w:rsidRPr="00BE6429">
              <w:rPr>
                <w:rFonts w:ascii="Arial (W1)" w:hAnsi="Arial (W1)"/>
                <w:b/>
                <w:color w:val="003366"/>
                <w:sz w:val="16"/>
                <w:szCs w:val="16"/>
              </w:rPr>
              <w:t xml:space="preserve"> losses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(652)</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(1,459)</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357 </w:t>
            </w:r>
          </w:p>
        </w:tc>
        <w:tc>
          <w:tcPr>
            <w:tcW w:w="144" w:type="dxa"/>
            <w:shd w:val="clear" w:color="auto" w:fill="auto"/>
            <w:vAlign w:val="bottom"/>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3C4CF3" w:rsidRDefault="00547926" w:rsidP="00EA5686">
            <w:pPr>
              <w:spacing w:line="288" w:lineRule="auto"/>
              <w:jc w:val="right"/>
              <w:rPr>
                <w:rFonts w:ascii="Arial" w:hAnsi="Arial"/>
                <w:b/>
                <w:bCs/>
                <w:sz w:val="16"/>
              </w:rPr>
            </w:pPr>
            <w:r w:rsidRPr="003C4CF3">
              <w:rPr>
                <w:rFonts w:ascii="Arial" w:hAnsi="Arial"/>
                <w:b/>
                <w:bCs/>
                <w:sz w:val="16"/>
              </w:rPr>
              <w:t>(</w:t>
            </w:r>
            <w:r>
              <w:rPr>
                <w:rFonts w:ascii="Arial" w:hAnsi="Arial"/>
                <w:b/>
                <w:bCs/>
                <w:sz w:val="16"/>
              </w:rPr>
              <w:t>4</w:t>
            </w:r>
            <w:r w:rsidRPr="003C4CF3">
              <w:rPr>
                <w:rFonts w:ascii="Arial" w:hAnsi="Arial"/>
                <w:b/>
                <w:bCs/>
                <w:sz w:val="16"/>
              </w:rPr>
              <w:t>,</w:t>
            </w:r>
            <w:r>
              <w:rPr>
                <w:rFonts w:ascii="Arial" w:hAnsi="Arial"/>
                <w:b/>
                <w:bCs/>
                <w:sz w:val="16"/>
              </w:rPr>
              <w:t>871</w:t>
            </w:r>
            <w:r w:rsidRPr="003C4CF3">
              <w:rPr>
                <w:rFonts w:ascii="Arial" w:hAnsi="Arial"/>
                <w:b/>
                <w:bCs/>
                <w:sz w:val="16"/>
              </w:rPr>
              <w:t>)</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(3,682)</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Impairment losses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(2,066)</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(3,516)</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(768)</w:t>
            </w:r>
          </w:p>
        </w:tc>
        <w:tc>
          <w:tcPr>
            <w:tcW w:w="144" w:type="dxa"/>
            <w:tcBorders>
              <w:bottom w:val="single" w:sz="4" w:space="0" w:color="003366"/>
            </w:tcBorders>
            <w:shd w:val="clear" w:color="auto" w:fill="auto"/>
            <w:vAlign w:val="bottom"/>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3C4CF3" w:rsidRDefault="00547926" w:rsidP="00EA5686">
            <w:pPr>
              <w:spacing w:line="288" w:lineRule="auto"/>
              <w:jc w:val="right"/>
              <w:rPr>
                <w:rFonts w:ascii="Arial" w:hAnsi="Arial"/>
                <w:b/>
                <w:bCs/>
                <w:sz w:val="16"/>
              </w:rPr>
            </w:pPr>
            <w:r w:rsidRPr="003C4CF3">
              <w:rPr>
                <w:rFonts w:ascii="Arial" w:hAnsi="Arial"/>
                <w:b/>
                <w:bCs/>
                <w:sz w:val="16"/>
              </w:rPr>
              <w:t>(7,410)</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(1,575)</w:t>
            </w:r>
          </w:p>
        </w:tc>
      </w:tr>
      <w:tr w:rsidR="00547926" w:rsidTr="00EA5686">
        <w:tblPrEx>
          <w:tblCellMar>
            <w:top w:w="0" w:type="dxa"/>
            <w:left w:w="0" w:type="dxa"/>
            <w:bottom w:w="0" w:type="dxa"/>
            <w:right w:w="0" w:type="dxa"/>
          </w:tblCellMar>
        </w:tblPrEx>
        <w:trPr>
          <w:trHeight w:hRule="exact" w:val="120"/>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4" w:type="dxa"/>
            <w:tcBorders>
              <w:top w:val="single" w:sz="4" w:space="0" w:color="003366"/>
            </w:tcBorders>
            <w:shd w:val="clear" w:color="auto" w:fill="auto"/>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3C4CF3" w:rsidRDefault="00547926" w:rsidP="00EA5686">
            <w:pPr>
              <w:spacing w:line="288" w:lineRule="auto"/>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BE6429" w:rsidRDefault="00547926" w:rsidP="00EA5686">
            <w:pPr>
              <w:spacing w:line="288" w:lineRule="auto"/>
              <w:rPr>
                <w:rFonts w:ascii="Arial (W1)" w:hAnsi="Arial (W1)"/>
                <w:b/>
                <w:color w:val="003366"/>
                <w:sz w:val="16"/>
                <w:szCs w:val="16"/>
              </w:rPr>
            </w:pPr>
            <w:r w:rsidRPr="00BE6429">
              <w:rPr>
                <w:rFonts w:ascii="Arial (W1)" w:hAnsi="Arial (W1)"/>
                <w:b/>
                <w:color w:val="003366"/>
                <w:sz w:val="16"/>
                <w:szCs w:val="16"/>
              </w:rPr>
              <w:t>Operating loss (3)</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(2,718)</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(4,975)</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(411)</w:t>
            </w:r>
          </w:p>
        </w:tc>
        <w:tc>
          <w:tcPr>
            <w:tcW w:w="144" w:type="dxa"/>
            <w:tcBorders>
              <w:bottom w:val="single" w:sz="4" w:space="0" w:color="003366"/>
            </w:tcBorders>
            <w:shd w:val="clear" w:color="auto" w:fill="auto"/>
            <w:vAlign w:val="bottom"/>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3C4CF3" w:rsidRDefault="00547926" w:rsidP="00EA5686">
            <w:pPr>
              <w:spacing w:line="288" w:lineRule="auto"/>
              <w:jc w:val="right"/>
              <w:rPr>
                <w:rFonts w:ascii="Arial" w:hAnsi="Arial"/>
                <w:b/>
                <w:bCs/>
                <w:sz w:val="16"/>
              </w:rPr>
            </w:pPr>
            <w:r w:rsidRPr="003C4CF3">
              <w:rPr>
                <w:rFonts w:ascii="Arial" w:hAnsi="Arial"/>
                <w:b/>
                <w:bCs/>
                <w:sz w:val="16"/>
              </w:rPr>
              <w:t>(12,</w:t>
            </w:r>
            <w:r>
              <w:rPr>
                <w:rFonts w:ascii="Arial" w:hAnsi="Arial"/>
                <w:b/>
                <w:bCs/>
                <w:sz w:val="16"/>
              </w:rPr>
              <w:t>281</w:t>
            </w:r>
            <w:r w:rsidRPr="003C4CF3">
              <w:rPr>
                <w:rFonts w:ascii="Arial" w:hAnsi="Arial"/>
                <w:b/>
                <w:bCs/>
                <w:sz w:val="16"/>
              </w:rPr>
              <w:t>)</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(5,257)</w:t>
            </w:r>
          </w:p>
        </w:tc>
      </w:tr>
    </w:tbl>
    <w:p w:rsidR="00547926" w:rsidRDefault="00547926" w:rsidP="00547926"/>
    <w:p w:rsidR="00547926" w:rsidRPr="00DF4205" w:rsidRDefault="00547926" w:rsidP="00547926">
      <w:pPr>
        <w:spacing w:line="288" w:lineRule="auto"/>
        <w:jc w:val="both"/>
        <w:outlineLvl w:val="0"/>
        <w:rPr>
          <w:rFonts w:ascii="Arial" w:hAnsi="Arial"/>
          <w:sz w:val="20"/>
        </w:rPr>
      </w:pPr>
      <w:r>
        <w:rPr>
          <w:rFonts w:ascii="Arial" w:hAnsi="Arial"/>
          <w:sz w:val="20"/>
        </w:rPr>
        <w:t>For definitions of the notes see pages</w:t>
      </w:r>
      <w:r w:rsidRPr="00DF4205">
        <w:rPr>
          <w:rFonts w:ascii="Arial" w:hAnsi="Arial"/>
          <w:sz w:val="20"/>
        </w:rPr>
        <w:t xml:space="preserve"> </w:t>
      </w:r>
      <w:r>
        <w:rPr>
          <w:rFonts w:ascii="Arial" w:hAnsi="Arial"/>
          <w:sz w:val="20"/>
        </w:rPr>
        <w:t>16 and 17</w:t>
      </w:r>
      <w:r w:rsidRPr="00DF4205">
        <w:rPr>
          <w:rFonts w:ascii="Arial" w:hAnsi="Arial"/>
          <w:sz w:val="20"/>
        </w:rPr>
        <w:t>.</w:t>
      </w:r>
    </w:p>
    <w:p w:rsidR="00547926" w:rsidRDefault="00547926" w:rsidP="00547926">
      <w:pPr>
        <w:spacing w:line="288" w:lineRule="auto"/>
        <w:jc w:val="both"/>
        <w:outlineLvl w:val="0"/>
        <w:rPr>
          <w:rFonts w:ascii="Arial" w:hAnsi="Arial"/>
          <w:sz w:val="20"/>
        </w:rPr>
      </w:pPr>
      <w:r w:rsidRPr="008C5929">
        <w:rPr>
          <w:rFonts w:ascii="Arial" w:hAnsi="Arial"/>
          <w:sz w:val="20"/>
        </w:rPr>
        <w:t xml:space="preserve">* </w:t>
      </w:r>
      <w:r>
        <w:rPr>
          <w:rFonts w:ascii="Arial" w:hAnsi="Arial"/>
          <w:sz w:val="20"/>
        </w:rPr>
        <w:t xml:space="preserve">Certain income reported </w:t>
      </w:r>
      <w:r w:rsidRPr="008C5929">
        <w:rPr>
          <w:rFonts w:ascii="Arial" w:hAnsi="Arial"/>
          <w:sz w:val="20"/>
        </w:rPr>
        <w:t>in</w:t>
      </w:r>
      <w:r>
        <w:rPr>
          <w:rFonts w:ascii="Arial" w:hAnsi="Arial"/>
          <w:sz w:val="20"/>
        </w:rPr>
        <w:t xml:space="preserve"> other operating income in the interim results for the half year ended 30 June 2009 has been reclassified to net interest income. The reclassification amounted to £205 million and does not affect total income or operating profit. Further details are included in Appendix 5.</w:t>
      </w:r>
    </w:p>
    <w:p w:rsidR="00547926" w:rsidRDefault="00547926" w:rsidP="00547926">
      <w:pPr>
        <w:spacing w:line="288" w:lineRule="auto"/>
        <w:jc w:val="both"/>
        <w:outlineLvl w:val="0"/>
        <w:rPr>
          <w:rFonts w:ascii="Arial" w:hAnsi="Arial" w:cs="Arial"/>
          <w:b/>
          <w:color w:val="003366"/>
          <w:sz w:val="20"/>
        </w:rPr>
      </w:pPr>
    </w:p>
    <w:p w:rsidR="00547926" w:rsidRPr="00607AF1" w:rsidRDefault="00547926" w:rsidP="00547926">
      <w:pPr>
        <w:spacing w:line="288" w:lineRule="auto"/>
        <w:jc w:val="both"/>
        <w:outlineLvl w:val="0"/>
        <w:rPr>
          <w:rFonts w:ascii="Arial (W1)" w:hAnsi="Arial (W1)"/>
          <w:b/>
          <w:color w:val="003366"/>
          <w:sz w:val="20"/>
        </w:rPr>
      </w:pPr>
      <w:r w:rsidRPr="00C4633B">
        <w:rPr>
          <w:rFonts w:ascii="Arial" w:hAnsi="Arial" w:cs="Arial"/>
          <w:b/>
          <w:color w:val="003366"/>
          <w:sz w:val="20"/>
        </w:rPr>
        <w:t>Su</w:t>
      </w:r>
      <w:r w:rsidRPr="00607AF1">
        <w:rPr>
          <w:rFonts w:ascii="Arial (W1)" w:hAnsi="Arial (W1)"/>
          <w:b/>
          <w:color w:val="003366"/>
          <w:sz w:val="20"/>
        </w:rPr>
        <w:t xml:space="preserve">mmary consolidated income statement </w:t>
      </w:r>
    </w:p>
    <w:p w:rsidR="00547926" w:rsidRPr="00607AF1" w:rsidRDefault="00547926" w:rsidP="00547926">
      <w:pPr>
        <w:pBdr>
          <w:bottom w:val="single" w:sz="4" w:space="1" w:color="003366"/>
        </w:pBdr>
        <w:spacing w:line="288" w:lineRule="auto"/>
        <w:jc w:val="both"/>
        <w:outlineLvl w:val="0"/>
        <w:rPr>
          <w:rFonts w:ascii="Arial (W1)" w:hAnsi="Arial (W1)"/>
          <w:b/>
          <w:color w:val="003366"/>
          <w:sz w:val="20"/>
        </w:rPr>
      </w:pPr>
      <w:r w:rsidRPr="00607AF1">
        <w:rPr>
          <w:rFonts w:ascii="Arial (W1)" w:hAnsi="Arial (W1)"/>
          <w:b/>
          <w:color w:val="003366"/>
          <w:sz w:val="20"/>
        </w:rPr>
        <w:t xml:space="preserve">for the quarter ended 30 September 2009 – pro forma (unaudited) </w:t>
      </w:r>
      <w:r w:rsidRPr="00607AF1">
        <w:rPr>
          <w:rFonts w:ascii="Arial (W1)" w:hAnsi="Arial (W1)"/>
          <w:color w:val="003366"/>
          <w:sz w:val="20"/>
        </w:rPr>
        <w:t>(continued)</w:t>
      </w:r>
    </w:p>
    <w:p w:rsidR="00547926" w:rsidRDefault="00547926" w:rsidP="00547926">
      <w:pPr>
        <w:rPr>
          <w:rFonts w:ascii="Arial" w:hAnsi="Arial"/>
          <w:sz w:val="18"/>
        </w:rPr>
      </w:pPr>
    </w:p>
    <w:tbl>
      <w:tblPr>
        <w:tblW w:w="9072" w:type="dxa"/>
        <w:tblLayout w:type="fixed"/>
        <w:tblCellMar>
          <w:left w:w="0" w:type="dxa"/>
          <w:right w:w="0" w:type="dxa"/>
        </w:tblCellMar>
        <w:tblLook w:val="0000"/>
      </w:tblPr>
      <w:tblGrid>
        <w:gridCol w:w="3544"/>
        <w:gridCol w:w="1134"/>
        <w:gridCol w:w="849"/>
        <w:gridCol w:w="1135"/>
        <w:gridCol w:w="144"/>
        <w:gridCol w:w="1133"/>
        <w:gridCol w:w="1133"/>
      </w:tblGrid>
      <w:tr w:rsidR="00547926" w:rsidRPr="00AA42EE" w:rsidTr="00EA5686">
        <w:tblPrEx>
          <w:tblCellMar>
            <w:top w:w="0" w:type="dxa"/>
            <w:left w:w="0" w:type="dxa"/>
            <w:bottom w:w="0" w:type="dxa"/>
            <w:right w:w="0" w:type="dxa"/>
          </w:tblCellMar>
        </w:tblPrEx>
        <w:tc>
          <w:tcPr>
            <w:tcW w:w="3544" w:type="dxa"/>
            <w:vAlign w:val="bottom"/>
          </w:tcPr>
          <w:p w:rsidR="00547926" w:rsidRPr="000D2BF1" w:rsidRDefault="00547926" w:rsidP="00EA5686">
            <w:pPr>
              <w:spacing w:line="288" w:lineRule="auto"/>
              <w:rPr>
                <w:rFonts w:ascii="Arial" w:hAnsi="Arial"/>
                <w:b/>
                <w:sz w:val="16"/>
                <w:szCs w:val="16"/>
              </w:rPr>
            </w:pPr>
          </w:p>
        </w:tc>
        <w:tc>
          <w:tcPr>
            <w:tcW w:w="3118" w:type="dxa"/>
            <w:gridSpan w:val="3"/>
            <w:tcBorders>
              <w:bottom w:val="single" w:sz="4" w:space="0" w:color="003366"/>
            </w:tcBorders>
            <w:vAlign w:val="bottom"/>
          </w:tcPr>
          <w:p w:rsidR="00547926" w:rsidRPr="00602D16" w:rsidRDefault="00547926" w:rsidP="00EA5686">
            <w:pPr>
              <w:spacing w:line="288" w:lineRule="auto"/>
              <w:jc w:val="center"/>
              <w:rPr>
                <w:rFonts w:ascii="Arial" w:hAnsi="Arial"/>
                <w:color w:val="003366"/>
                <w:sz w:val="16"/>
                <w:szCs w:val="16"/>
              </w:rPr>
            </w:pPr>
            <w:r w:rsidRPr="00602D16">
              <w:rPr>
                <w:rFonts w:ascii="Arial" w:hAnsi="Arial"/>
                <w:color w:val="003366"/>
                <w:sz w:val="16"/>
                <w:szCs w:val="16"/>
              </w:rPr>
              <w:t>Quarter ended</w:t>
            </w:r>
          </w:p>
        </w:tc>
        <w:tc>
          <w:tcPr>
            <w:tcW w:w="144" w:type="dxa"/>
          </w:tcPr>
          <w:p w:rsidR="00547926" w:rsidRPr="00602D16" w:rsidRDefault="00547926" w:rsidP="00EA5686">
            <w:pPr>
              <w:spacing w:line="288" w:lineRule="auto"/>
              <w:jc w:val="right"/>
              <w:rPr>
                <w:rFonts w:ascii="Arial" w:hAnsi="Arial"/>
                <w:b/>
                <w:color w:val="003366"/>
                <w:sz w:val="16"/>
                <w:szCs w:val="16"/>
              </w:rPr>
            </w:pPr>
          </w:p>
        </w:tc>
        <w:tc>
          <w:tcPr>
            <w:tcW w:w="2266" w:type="dxa"/>
            <w:gridSpan w:val="2"/>
            <w:tcBorders>
              <w:bottom w:val="single" w:sz="4" w:space="0" w:color="003366"/>
            </w:tcBorders>
            <w:vAlign w:val="bottom"/>
          </w:tcPr>
          <w:p w:rsidR="00547926" w:rsidRPr="00602D16" w:rsidRDefault="00547926" w:rsidP="00EA5686">
            <w:pPr>
              <w:spacing w:line="288" w:lineRule="auto"/>
              <w:jc w:val="center"/>
              <w:rPr>
                <w:rFonts w:ascii="Arial" w:hAnsi="Arial"/>
                <w:color w:val="003366"/>
                <w:sz w:val="16"/>
                <w:szCs w:val="16"/>
              </w:rPr>
            </w:pPr>
            <w:r w:rsidRPr="00602D16">
              <w:rPr>
                <w:rFonts w:ascii="Arial" w:hAnsi="Arial"/>
                <w:color w:val="003366"/>
                <w:sz w:val="16"/>
                <w:szCs w:val="16"/>
              </w:rPr>
              <w:t>Nine months ended</w:t>
            </w:r>
          </w:p>
        </w:tc>
      </w:tr>
      <w:tr w:rsidR="00547926" w:rsidRPr="008E528E" w:rsidTr="00EA5686">
        <w:tblPrEx>
          <w:tblCellMar>
            <w:top w:w="0" w:type="dxa"/>
            <w:left w:w="0" w:type="dxa"/>
            <w:bottom w:w="0" w:type="dxa"/>
            <w:right w:w="0" w:type="dxa"/>
          </w:tblCellMar>
        </w:tblPrEx>
        <w:tc>
          <w:tcPr>
            <w:tcW w:w="3544" w:type="dxa"/>
            <w:vAlign w:val="bottom"/>
          </w:tcPr>
          <w:p w:rsidR="00547926" w:rsidRPr="000D2BF1" w:rsidRDefault="00547926" w:rsidP="00EA5686">
            <w:pPr>
              <w:spacing w:line="288" w:lineRule="auto"/>
              <w:rPr>
                <w:rFonts w:ascii="Arial" w:hAnsi="Arial"/>
                <w:b/>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602D16">
              <w:rPr>
                <w:rFonts w:ascii="Arial" w:hAnsi="Arial"/>
                <w:b/>
                <w:color w:val="003366"/>
                <w:sz w:val="16"/>
                <w:szCs w:val="16"/>
              </w:rPr>
              <w:t xml:space="preserve">30 September  </w:t>
            </w:r>
          </w:p>
          <w:p w:rsidR="00547926" w:rsidRPr="00602D16" w:rsidRDefault="00547926" w:rsidP="00EA5686">
            <w:pPr>
              <w:spacing w:line="288" w:lineRule="auto"/>
              <w:jc w:val="right"/>
              <w:rPr>
                <w:rFonts w:ascii="Arial (W1)" w:hAnsi="Arial (W1)"/>
                <w:b/>
                <w:color w:val="003366"/>
                <w:sz w:val="16"/>
                <w:szCs w:val="16"/>
              </w:rPr>
            </w:pPr>
            <w:r w:rsidRPr="00602D16">
              <w:rPr>
                <w:rFonts w:ascii="Arial" w:hAnsi="Arial"/>
                <w:b/>
                <w:color w:val="003366"/>
                <w:sz w:val="16"/>
                <w:szCs w:val="16"/>
              </w:rPr>
              <w:t>2009 </w:t>
            </w:r>
          </w:p>
        </w:tc>
        <w:tc>
          <w:tcPr>
            <w:tcW w:w="849" w:type="dxa"/>
            <w:vAlign w:val="bottom"/>
          </w:tcPr>
          <w:p w:rsidR="00547926" w:rsidRPr="00602D16" w:rsidRDefault="00547926" w:rsidP="00EA5686">
            <w:pPr>
              <w:spacing w:line="288" w:lineRule="auto"/>
              <w:jc w:val="right"/>
              <w:rPr>
                <w:rFonts w:ascii="Arial" w:hAnsi="Arial"/>
                <w:bCs/>
                <w:color w:val="003366"/>
                <w:sz w:val="16"/>
                <w:szCs w:val="16"/>
              </w:rPr>
            </w:pPr>
            <w:r w:rsidRPr="00602D16">
              <w:rPr>
                <w:rFonts w:ascii="Arial" w:hAnsi="Arial"/>
                <w:bCs/>
                <w:color w:val="003366"/>
                <w:sz w:val="16"/>
                <w:szCs w:val="16"/>
              </w:rPr>
              <w:t>30 June </w:t>
            </w:r>
          </w:p>
          <w:p w:rsidR="00547926" w:rsidRPr="00602D16" w:rsidRDefault="00547926" w:rsidP="00EA5686">
            <w:pPr>
              <w:spacing w:line="288" w:lineRule="auto"/>
              <w:jc w:val="right"/>
              <w:rPr>
                <w:rFonts w:ascii="Arial" w:hAnsi="Arial"/>
                <w:color w:val="003366"/>
                <w:sz w:val="16"/>
                <w:szCs w:val="16"/>
              </w:rPr>
            </w:pPr>
            <w:r w:rsidRPr="00602D16">
              <w:rPr>
                <w:rFonts w:ascii="Arial" w:hAnsi="Arial"/>
                <w:bCs/>
                <w:color w:val="003366"/>
                <w:sz w:val="16"/>
                <w:szCs w:val="16"/>
              </w:rPr>
              <w:t xml:space="preserve"> 200</w:t>
            </w:r>
            <w:r w:rsidRPr="00C4633B">
              <w:rPr>
                <w:rFonts w:ascii="Arial" w:hAnsi="Arial"/>
                <w:bCs/>
                <w:color w:val="003366"/>
                <w:sz w:val="16"/>
                <w:szCs w:val="16"/>
              </w:rPr>
              <w:t>9</w:t>
            </w:r>
            <w:r w:rsidRPr="00C4633B">
              <w:rPr>
                <w:rFonts w:ascii="Arial" w:hAnsi="Arial"/>
                <w:color w:val="003366"/>
                <w:sz w:val="16"/>
                <w:szCs w:val="16"/>
              </w:rPr>
              <w:t> </w:t>
            </w:r>
          </w:p>
        </w:tc>
        <w:tc>
          <w:tcPr>
            <w:tcW w:w="1135" w:type="dxa"/>
            <w:vAlign w:val="bottom"/>
          </w:tcPr>
          <w:p w:rsidR="00547926" w:rsidRDefault="00547926" w:rsidP="00EA5686">
            <w:pPr>
              <w:spacing w:line="288" w:lineRule="auto"/>
              <w:jc w:val="right"/>
              <w:rPr>
                <w:rFonts w:ascii="Arial" w:hAnsi="Arial"/>
                <w:bCs/>
                <w:color w:val="003366"/>
                <w:sz w:val="16"/>
                <w:szCs w:val="16"/>
              </w:rPr>
            </w:pPr>
            <w:r w:rsidRPr="00602D16">
              <w:rPr>
                <w:rFonts w:ascii="Arial" w:hAnsi="Arial"/>
                <w:bCs/>
                <w:color w:val="003366"/>
                <w:sz w:val="16"/>
                <w:szCs w:val="16"/>
              </w:rPr>
              <w:t xml:space="preserve">30 September  </w:t>
            </w:r>
          </w:p>
          <w:p w:rsidR="00547926" w:rsidRPr="00602D16" w:rsidRDefault="00547926" w:rsidP="00EA5686">
            <w:pPr>
              <w:spacing w:line="288" w:lineRule="auto"/>
              <w:jc w:val="right"/>
              <w:rPr>
                <w:rFonts w:ascii="Arial" w:hAnsi="Arial"/>
                <w:bCs/>
                <w:color w:val="003366"/>
                <w:sz w:val="16"/>
                <w:szCs w:val="16"/>
              </w:rPr>
            </w:pPr>
            <w:r w:rsidRPr="00602D16">
              <w:rPr>
                <w:rFonts w:ascii="Arial" w:hAnsi="Arial"/>
                <w:bCs/>
                <w:color w:val="003366"/>
                <w:sz w:val="16"/>
                <w:szCs w:val="16"/>
              </w:rPr>
              <w:t>2008 </w:t>
            </w:r>
          </w:p>
        </w:tc>
        <w:tc>
          <w:tcPr>
            <w:tcW w:w="144" w:type="dxa"/>
          </w:tcPr>
          <w:p w:rsidR="00547926" w:rsidRPr="00602D16" w:rsidRDefault="00547926" w:rsidP="00EA5686">
            <w:pPr>
              <w:spacing w:line="288" w:lineRule="auto"/>
              <w:jc w:val="right"/>
              <w:rPr>
                <w:rFonts w:ascii="Arial" w:hAnsi="Arial"/>
                <w:b/>
                <w:color w:val="003366"/>
                <w:sz w:val="16"/>
                <w:szCs w:val="16"/>
              </w:rPr>
            </w:pPr>
          </w:p>
        </w:tc>
        <w:tc>
          <w:tcPr>
            <w:tcW w:w="1133" w:type="dxa"/>
            <w:vAlign w:val="bottom"/>
          </w:tcPr>
          <w:p w:rsidR="00547926" w:rsidRDefault="00547926" w:rsidP="00EA5686">
            <w:pPr>
              <w:spacing w:line="288" w:lineRule="auto"/>
              <w:jc w:val="right"/>
              <w:rPr>
                <w:rFonts w:ascii="Arial" w:hAnsi="Arial"/>
                <w:b/>
                <w:color w:val="003366"/>
                <w:sz w:val="16"/>
                <w:szCs w:val="16"/>
              </w:rPr>
            </w:pPr>
            <w:r w:rsidRPr="00602D16">
              <w:rPr>
                <w:rFonts w:ascii="Arial" w:hAnsi="Arial"/>
                <w:b/>
                <w:color w:val="003366"/>
                <w:sz w:val="16"/>
                <w:szCs w:val="16"/>
              </w:rPr>
              <w:t xml:space="preserve">30 September  </w:t>
            </w:r>
          </w:p>
          <w:p w:rsidR="00547926" w:rsidRPr="00602D16" w:rsidRDefault="00547926" w:rsidP="00EA5686">
            <w:pPr>
              <w:spacing w:line="288" w:lineRule="auto"/>
              <w:jc w:val="right"/>
              <w:rPr>
                <w:rFonts w:ascii="Arial" w:hAnsi="Arial"/>
                <w:b/>
                <w:color w:val="003366"/>
                <w:sz w:val="16"/>
                <w:szCs w:val="16"/>
              </w:rPr>
            </w:pPr>
            <w:r w:rsidRPr="00602D16">
              <w:rPr>
                <w:rFonts w:ascii="Arial" w:hAnsi="Arial"/>
                <w:b/>
                <w:color w:val="003366"/>
                <w:sz w:val="16"/>
                <w:szCs w:val="16"/>
              </w:rPr>
              <w:t>2009 </w:t>
            </w:r>
          </w:p>
        </w:tc>
        <w:tc>
          <w:tcPr>
            <w:tcW w:w="1133" w:type="dxa"/>
            <w:vAlign w:val="bottom"/>
          </w:tcPr>
          <w:p w:rsidR="00547926" w:rsidRDefault="00547926" w:rsidP="00EA5686">
            <w:pPr>
              <w:spacing w:line="288" w:lineRule="auto"/>
              <w:jc w:val="right"/>
              <w:rPr>
                <w:rFonts w:ascii="Arial" w:hAnsi="Arial"/>
                <w:color w:val="003366"/>
                <w:sz w:val="16"/>
                <w:szCs w:val="16"/>
              </w:rPr>
            </w:pPr>
            <w:r w:rsidRPr="00602D16">
              <w:rPr>
                <w:rFonts w:ascii="Arial" w:hAnsi="Arial"/>
                <w:color w:val="003366"/>
                <w:sz w:val="16"/>
                <w:szCs w:val="16"/>
              </w:rPr>
              <w:t xml:space="preserve">30 September  </w:t>
            </w:r>
          </w:p>
          <w:p w:rsidR="00547926" w:rsidRPr="00602D16" w:rsidRDefault="00547926" w:rsidP="00EA5686">
            <w:pPr>
              <w:spacing w:line="288" w:lineRule="auto"/>
              <w:jc w:val="right"/>
              <w:rPr>
                <w:rFonts w:ascii="Arial" w:hAnsi="Arial"/>
                <w:color w:val="003366"/>
                <w:sz w:val="16"/>
                <w:szCs w:val="16"/>
              </w:rPr>
            </w:pPr>
            <w:r w:rsidRPr="00602D16">
              <w:rPr>
                <w:rFonts w:ascii="Arial" w:hAnsi="Arial"/>
                <w:color w:val="003366"/>
                <w:sz w:val="16"/>
                <w:szCs w:val="16"/>
              </w:rPr>
              <w:t>2008 </w:t>
            </w:r>
          </w:p>
        </w:tc>
      </w:tr>
      <w:tr w:rsidR="00547926" w:rsidTr="00EA5686">
        <w:tblPrEx>
          <w:tblCellMar>
            <w:top w:w="0" w:type="dxa"/>
            <w:left w:w="0" w:type="dxa"/>
            <w:bottom w:w="0" w:type="dxa"/>
            <w:right w:w="0" w:type="dxa"/>
          </w:tblCellMar>
        </w:tblPrEx>
        <w:tc>
          <w:tcPr>
            <w:tcW w:w="3544" w:type="dxa"/>
            <w:tcBorders>
              <w:bottom w:val="single" w:sz="4" w:space="0" w:color="003366"/>
            </w:tcBorders>
            <w:vAlign w:val="bottom"/>
          </w:tcPr>
          <w:p w:rsidR="00547926" w:rsidRPr="004D57A9" w:rsidRDefault="00547926" w:rsidP="00EA5686">
            <w:pPr>
              <w:spacing w:line="288" w:lineRule="auto"/>
              <w:rPr>
                <w:rFonts w:ascii="Arial" w:hAnsi="Arial"/>
                <w:b/>
                <w:sz w:val="18"/>
                <w:szCs w:val="18"/>
              </w:rPr>
            </w:pPr>
          </w:p>
        </w:tc>
        <w:tc>
          <w:tcPr>
            <w:tcW w:w="1134" w:type="dxa"/>
            <w:tcBorders>
              <w:bottom w:val="single" w:sz="4" w:space="0" w:color="003366"/>
            </w:tcBorders>
            <w:vAlign w:val="bottom"/>
          </w:tcPr>
          <w:p w:rsidR="00547926" w:rsidRPr="00602D16" w:rsidRDefault="00547926" w:rsidP="00EA5686">
            <w:pPr>
              <w:spacing w:line="288" w:lineRule="auto"/>
              <w:jc w:val="right"/>
              <w:rPr>
                <w:rFonts w:ascii="Arial (W1)" w:hAnsi="Arial (W1)"/>
                <w:b/>
                <w:color w:val="003366"/>
                <w:sz w:val="16"/>
                <w:szCs w:val="16"/>
              </w:rPr>
            </w:pPr>
            <w:r w:rsidRPr="00602D16">
              <w:rPr>
                <w:rFonts w:ascii="Arial (W1)" w:hAnsi="Arial (W1)"/>
                <w:b/>
                <w:color w:val="003366"/>
                <w:sz w:val="16"/>
                <w:szCs w:val="16"/>
              </w:rPr>
              <w:t>£m </w:t>
            </w:r>
          </w:p>
        </w:tc>
        <w:tc>
          <w:tcPr>
            <w:tcW w:w="849" w:type="dxa"/>
            <w:tcBorders>
              <w:bottom w:val="single" w:sz="4" w:space="0" w:color="003366"/>
            </w:tcBorders>
            <w:vAlign w:val="bottom"/>
          </w:tcPr>
          <w:p w:rsidR="00547926" w:rsidRPr="00602D16" w:rsidRDefault="00547926" w:rsidP="00EA5686">
            <w:pPr>
              <w:spacing w:line="288" w:lineRule="auto"/>
              <w:jc w:val="right"/>
              <w:rPr>
                <w:rFonts w:ascii="Arial" w:hAnsi="Arial"/>
                <w:color w:val="003366"/>
                <w:sz w:val="16"/>
              </w:rPr>
            </w:pPr>
            <w:r w:rsidRPr="00602D16">
              <w:rPr>
                <w:rFonts w:ascii="Arial" w:hAnsi="Arial"/>
                <w:color w:val="003366"/>
                <w:sz w:val="16"/>
              </w:rPr>
              <w:t>£m </w:t>
            </w:r>
          </w:p>
        </w:tc>
        <w:tc>
          <w:tcPr>
            <w:tcW w:w="1135" w:type="dxa"/>
            <w:tcBorders>
              <w:bottom w:val="single" w:sz="4" w:space="0" w:color="003366"/>
            </w:tcBorders>
            <w:vAlign w:val="bottom"/>
          </w:tcPr>
          <w:p w:rsidR="00547926" w:rsidRPr="00602D16" w:rsidRDefault="00547926" w:rsidP="00EA5686">
            <w:pPr>
              <w:spacing w:line="288" w:lineRule="auto"/>
              <w:jc w:val="right"/>
              <w:rPr>
                <w:rFonts w:ascii="Arial" w:hAnsi="Arial"/>
                <w:color w:val="003366"/>
                <w:sz w:val="16"/>
              </w:rPr>
            </w:pPr>
            <w:r w:rsidRPr="00602D16">
              <w:rPr>
                <w:rFonts w:ascii="Arial" w:hAnsi="Arial"/>
                <w:color w:val="003366"/>
                <w:sz w:val="16"/>
              </w:rPr>
              <w:t>£m </w:t>
            </w:r>
          </w:p>
        </w:tc>
        <w:tc>
          <w:tcPr>
            <w:tcW w:w="144" w:type="dxa"/>
            <w:tcBorders>
              <w:bottom w:val="single" w:sz="4" w:space="0" w:color="003366"/>
            </w:tcBorders>
          </w:tcPr>
          <w:p w:rsidR="00547926" w:rsidRPr="00602D16" w:rsidRDefault="00547926" w:rsidP="00EA5686">
            <w:pPr>
              <w:spacing w:line="288" w:lineRule="auto"/>
              <w:jc w:val="right"/>
              <w:rPr>
                <w:rFonts w:ascii="Arial" w:hAnsi="Arial"/>
                <w:b/>
                <w:color w:val="003366"/>
                <w:sz w:val="16"/>
              </w:rPr>
            </w:pPr>
          </w:p>
        </w:tc>
        <w:tc>
          <w:tcPr>
            <w:tcW w:w="1133" w:type="dxa"/>
            <w:tcBorders>
              <w:bottom w:val="single" w:sz="4" w:space="0" w:color="003366"/>
            </w:tcBorders>
            <w:vAlign w:val="bottom"/>
          </w:tcPr>
          <w:p w:rsidR="00547926" w:rsidRPr="00602D16" w:rsidRDefault="00547926" w:rsidP="00EA5686">
            <w:pPr>
              <w:spacing w:line="288" w:lineRule="auto"/>
              <w:jc w:val="right"/>
              <w:rPr>
                <w:rFonts w:ascii="Arial" w:hAnsi="Arial"/>
                <w:b/>
                <w:color w:val="003366"/>
                <w:sz w:val="16"/>
              </w:rPr>
            </w:pPr>
            <w:r w:rsidRPr="00602D16">
              <w:rPr>
                <w:rFonts w:ascii="Arial" w:hAnsi="Arial"/>
                <w:b/>
                <w:color w:val="003366"/>
                <w:sz w:val="16"/>
              </w:rPr>
              <w:t>£m </w:t>
            </w:r>
          </w:p>
        </w:tc>
        <w:tc>
          <w:tcPr>
            <w:tcW w:w="1133" w:type="dxa"/>
            <w:tcBorders>
              <w:bottom w:val="single" w:sz="4" w:space="0" w:color="003366"/>
            </w:tcBorders>
            <w:vAlign w:val="bottom"/>
          </w:tcPr>
          <w:p w:rsidR="00547926" w:rsidRPr="00602D16" w:rsidRDefault="00547926" w:rsidP="00EA5686">
            <w:pPr>
              <w:spacing w:line="288" w:lineRule="auto"/>
              <w:jc w:val="right"/>
              <w:rPr>
                <w:rFonts w:ascii="Arial" w:hAnsi="Arial"/>
                <w:color w:val="003366"/>
                <w:sz w:val="16"/>
              </w:rPr>
            </w:pPr>
            <w:r w:rsidRPr="00602D16">
              <w:rPr>
                <w:rFonts w:ascii="Arial" w:hAnsi="Arial"/>
                <w:color w:val="003366"/>
                <w:sz w:val="16"/>
              </w:rPr>
              <w:t>£m </w:t>
            </w:r>
          </w:p>
        </w:tc>
      </w:tr>
      <w:tr w:rsidR="00547926" w:rsidTr="00EA5686">
        <w:tblPrEx>
          <w:tblCellMar>
            <w:top w:w="0" w:type="dxa"/>
            <w:left w:w="0" w:type="dxa"/>
            <w:bottom w:w="0" w:type="dxa"/>
            <w:right w:w="0" w:type="dxa"/>
          </w:tblCellMar>
        </w:tblPrEx>
        <w:trPr>
          <w:trHeight w:hRule="exact" w:val="119"/>
        </w:trPr>
        <w:tc>
          <w:tcPr>
            <w:tcW w:w="3544" w:type="dxa"/>
            <w:tcBorders>
              <w:top w:val="single" w:sz="4" w:space="0" w:color="003366"/>
            </w:tcBorders>
            <w:vAlign w:val="bottom"/>
          </w:tcPr>
          <w:p w:rsidR="00547926" w:rsidRDefault="00547926" w:rsidP="00EA5686">
            <w:pPr>
              <w:spacing w:line="288" w:lineRule="auto"/>
              <w:rPr>
                <w:rFonts w:ascii="Arial" w:hAnsi="Arial"/>
                <w:b/>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849"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3" w:type="dxa"/>
            <w:tcBorders>
              <w:top w:val="single" w:sz="4" w:space="0" w:color="003366"/>
            </w:tcBorders>
            <w:shd w:val="clear" w:color="auto" w:fill="E6E6E6"/>
            <w:vAlign w:val="bottom"/>
          </w:tcPr>
          <w:p w:rsidR="00547926" w:rsidRPr="0042384F" w:rsidRDefault="00547926" w:rsidP="00EA5686">
            <w:pPr>
              <w:spacing w:line="288" w:lineRule="auto"/>
              <w:jc w:val="right"/>
              <w:rPr>
                <w:rFonts w:ascii="Arial" w:hAnsi="Arial"/>
                <w:b/>
                <w:bCs/>
                <w:sz w:val="16"/>
              </w:rPr>
            </w:pPr>
          </w:p>
        </w:tc>
        <w:tc>
          <w:tcPr>
            <w:tcW w:w="1133"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544" w:type="dxa"/>
            <w:vAlign w:val="bottom"/>
          </w:tcPr>
          <w:p w:rsidR="00547926" w:rsidRPr="004517CA" w:rsidRDefault="00547926" w:rsidP="00EA5686">
            <w:pPr>
              <w:spacing w:line="288" w:lineRule="auto"/>
              <w:rPr>
                <w:rFonts w:ascii="Arial (W1)" w:hAnsi="Arial (W1)"/>
                <w:b/>
                <w:color w:val="003366"/>
                <w:sz w:val="16"/>
                <w:szCs w:val="16"/>
              </w:rPr>
            </w:pPr>
            <w:r w:rsidRPr="004517CA">
              <w:rPr>
                <w:rFonts w:ascii="Arial (W1)" w:hAnsi="Arial (W1)"/>
                <w:b/>
                <w:color w:val="003366"/>
                <w:sz w:val="16"/>
                <w:szCs w:val="16"/>
              </w:rPr>
              <w:t>Total</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849" w:type="dxa"/>
            <w:vAlign w:val="bottom"/>
          </w:tcPr>
          <w:p w:rsidR="00547926" w:rsidRDefault="00547926" w:rsidP="00EA5686">
            <w:pPr>
              <w:spacing w:line="288" w:lineRule="auto"/>
              <w:jc w:val="right"/>
              <w:rPr>
                <w:rFonts w:ascii="Arial" w:hAnsi="Arial"/>
                <w:sz w:val="16"/>
              </w:rPr>
            </w:pPr>
          </w:p>
        </w:tc>
        <w:tc>
          <w:tcPr>
            <w:tcW w:w="1135" w:type="dxa"/>
            <w:vAlign w:val="bottom"/>
          </w:tcPr>
          <w:p w:rsidR="00547926" w:rsidRDefault="00547926" w:rsidP="00EA5686">
            <w:pPr>
              <w:spacing w:line="288" w:lineRule="auto"/>
              <w:jc w:val="right"/>
              <w:rPr>
                <w:rFonts w:ascii="Arial" w:hAnsi="Arial"/>
                <w:sz w:val="16"/>
              </w:rPr>
            </w:pPr>
          </w:p>
        </w:tc>
        <w:tc>
          <w:tcPr>
            <w:tcW w:w="144" w:type="dxa"/>
            <w:shd w:val="clear" w:color="auto" w:fill="auto"/>
          </w:tcPr>
          <w:p w:rsidR="00547926" w:rsidRDefault="00547926" w:rsidP="00EA5686">
            <w:pPr>
              <w:spacing w:line="288" w:lineRule="auto"/>
              <w:jc w:val="right"/>
              <w:rPr>
                <w:rFonts w:ascii="Arial" w:hAnsi="Arial"/>
                <w:sz w:val="16"/>
              </w:rPr>
            </w:pPr>
          </w:p>
        </w:tc>
        <w:tc>
          <w:tcPr>
            <w:tcW w:w="1133" w:type="dxa"/>
            <w:shd w:val="clear" w:color="auto" w:fill="E6E6E6"/>
            <w:vAlign w:val="bottom"/>
          </w:tcPr>
          <w:p w:rsidR="00547926" w:rsidRPr="0042384F" w:rsidRDefault="00547926" w:rsidP="00EA5686">
            <w:pPr>
              <w:spacing w:line="288" w:lineRule="auto"/>
              <w:jc w:val="right"/>
              <w:rPr>
                <w:rFonts w:ascii="Arial" w:hAnsi="Arial"/>
                <w:b/>
                <w:bCs/>
                <w:sz w:val="16"/>
              </w:rPr>
            </w:pPr>
          </w:p>
        </w:tc>
        <w:tc>
          <w:tcPr>
            <w:tcW w:w="1133"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rPr>
          <w:trHeight w:hRule="exact" w:val="119"/>
        </w:trPr>
        <w:tc>
          <w:tcPr>
            <w:tcW w:w="3544" w:type="dxa"/>
            <w:vAlign w:val="bottom"/>
          </w:tcPr>
          <w:p w:rsidR="00547926" w:rsidRPr="004517CA" w:rsidRDefault="00547926" w:rsidP="00EA5686">
            <w:pPr>
              <w:spacing w:line="288" w:lineRule="auto"/>
              <w:rPr>
                <w:rFonts w:ascii="Arial (W1)" w:hAnsi="Arial (W1)"/>
                <w:b/>
                <w:color w:val="003366"/>
                <w:sz w:val="16"/>
                <w:szCs w:val="16"/>
              </w:rPr>
            </w:pP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849" w:type="dxa"/>
            <w:vAlign w:val="bottom"/>
          </w:tcPr>
          <w:p w:rsidR="00547926" w:rsidRDefault="00547926" w:rsidP="00EA5686">
            <w:pPr>
              <w:spacing w:line="288" w:lineRule="auto"/>
              <w:jc w:val="right"/>
              <w:rPr>
                <w:rFonts w:ascii="Arial" w:hAnsi="Arial"/>
                <w:sz w:val="16"/>
              </w:rPr>
            </w:pPr>
          </w:p>
        </w:tc>
        <w:tc>
          <w:tcPr>
            <w:tcW w:w="1135" w:type="dxa"/>
            <w:vAlign w:val="bottom"/>
          </w:tcPr>
          <w:p w:rsidR="00547926" w:rsidRDefault="00547926" w:rsidP="00EA5686">
            <w:pPr>
              <w:spacing w:line="288" w:lineRule="auto"/>
              <w:jc w:val="right"/>
              <w:rPr>
                <w:rFonts w:ascii="Arial" w:hAnsi="Arial"/>
                <w:sz w:val="16"/>
              </w:rPr>
            </w:pPr>
          </w:p>
        </w:tc>
        <w:tc>
          <w:tcPr>
            <w:tcW w:w="144" w:type="dxa"/>
            <w:shd w:val="clear" w:color="auto" w:fill="auto"/>
          </w:tcPr>
          <w:p w:rsidR="00547926" w:rsidRDefault="00547926" w:rsidP="00EA5686">
            <w:pPr>
              <w:spacing w:line="288" w:lineRule="auto"/>
              <w:jc w:val="right"/>
              <w:rPr>
                <w:rFonts w:ascii="Arial" w:hAnsi="Arial"/>
                <w:sz w:val="16"/>
              </w:rPr>
            </w:pPr>
          </w:p>
        </w:tc>
        <w:tc>
          <w:tcPr>
            <w:tcW w:w="1133" w:type="dxa"/>
            <w:shd w:val="clear" w:color="auto" w:fill="E6E6E6"/>
            <w:vAlign w:val="bottom"/>
          </w:tcPr>
          <w:p w:rsidR="00547926" w:rsidRPr="0042384F" w:rsidRDefault="00547926" w:rsidP="00EA5686">
            <w:pPr>
              <w:spacing w:line="288" w:lineRule="auto"/>
              <w:jc w:val="right"/>
              <w:rPr>
                <w:rFonts w:ascii="Arial" w:hAnsi="Arial"/>
                <w:b/>
                <w:bCs/>
                <w:sz w:val="16"/>
              </w:rPr>
            </w:pPr>
          </w:p>
        </w:tc>
        <w:tc>
          <w:tcPr>
            <w:tcW w:w="1133"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544" w:type="dxa"/>
            <w:tcBorders>
              <w:bottom w:val="single" w:sz="4" w:space="0" w:color="003366"/>
            </w:tcBorders>
            <w:vAlign w:val="bottom"/>
          </w:tcPr>
          <w:p w:rsidR="00547926" w:rsidRPr="004517CA" w:rsidRDefault="00547926" w:rsidP="00EA5686">
            <w:pPr>
              <w:spacing w:line="288" w:lineRule="auto"/>
              <w:rPr>
                <w:rFonts w:ascii="Arial (W1)" w:hAnsi="Arial (W1)"/>
                <w:b/>
                <w:color w:val="003366"/>
                <w:sz w:val="16"/>
                <w:szCs w:val="16"/>
              </w:rPr>
            </w:pPr>
            <w:r w:rsidRPr="004517CA">
              <w:rPr>
                <w:rFonts w:ascii="Arial (W1)" w:hAnsi="Arial (W1)"/>
                <w:b/>
                <w:color w:val="003366"/>
                <w:sz w:val="16"/>
                <w:szCs w:val="16"/>
              </w:rPr>
              <w:t>Net interest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3,261 </w:t>
            </w:r>
          </w:p>
        </w:tc>
        <w:tc>
          <w:tcPr>
            <w:tcW w:w="849"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3,322 </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3,836 </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3" w:type="dxa"/>
            <w:tcBorders>
              <w:bottom w:val="single" w:sz="4" w:space="0" w:color="003366"/>
            </w:tcBorders>
            <w:shd w:val="clear" w:color="auto" w:fill="E6E6E6"/>
            <w:vAlign w:val="bottom"/>
          </w:tcPr>
          <w:p w:rsidR="00547926" w:rsidRPr="0042384F" w:rsidRDefault="00547926" w:rsidP="00EA5686">
            <w:pPr>
              <w:spacing w:line="288" w:lineRule="auto"/>
              <w:jc w:val="right"/>
              <w:rPr>
                <w:rFonts w:ascii="Arial" w:hAnsi="Arial"/>
                <w:b/>
                <w:bCs/>
                <w:sz w:val="16"/>
              </w:rPr>
            </w:pPr>
            <w:r w:rsidRPr="0042384F">
              <w:rPr>
                <w:rFonts w:ascii="Arial" w:hAnsi="Arial"/>
                <w:b/>
                <w:bCs/>
                <w:sz w:val="16"/>
              </w:rPr>
              <w:t>10,121 </w:t>
            </w:r>
          </w:p>
        </w:tc>
        <w:tc>
          <w:tcPr>
            <w:tcW w:w="1133"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11,337 </w:t>
            </w:r>
          </w:p>
        </w:tc>
      </w:tr>
      <w:tr w:rsidR="00547926" w:rsidTr="00EA5686">
        <w:tblPrEx>
          <w:tblCellMar>
            <w:top w:w="0" w:type="dxa"/>
            <w:left w:w="0" w:type="dxa"/>
            <w:bottom w:w="0" w:type="dxa"/>
            <w:right w:w="0" w:type="dxa"/>
          </w:tblCellMar>
        </w:tblPrEx>
        <w:trPr>
          <w:trHeight w:hRule="exact" w:val="120"/>
        </w:trPr>
        <w:tc>
          <w:tcPr>
            <w:tcW w:w="3544"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849"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3" w:type="dxa"/>
            <w:tcBorders>
              <w:top w:val="single" w:sz="4" w:space="0" w:color="003366"/>
            </w:tcBorders>
            <w:shd w:val="clear" w:color="auto" w:fill="E6E6E6"/>
            <w:vAlign w:val="bottom"/>
          </w:tcPr>
          <w:p w:rsidR="00547926" w:rsidRPr="0042384F" w:rsidRDefault="00547926" w:rsidP="00EA5686">
            <w:pPr>
              <w:spacing w:line="288" w:lineRule="auto"/>
              <w:jc w:val="right"/>
              <w:rPr>
                <w:rFonts w:ascii="Arial" w:hAnsi="Arial"/>
                <w:b/>
                <w:bCs/>
                <w:sz w:val="16"/>
                <w:u w:val="thick"/>
              </w:rPr>
            </w:pPr>
          </w:p>
        </w:tc>
        <w:tc>
          <w:tcPr>
            <w:tcW w:w="1133"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544" w:type="dxa"/>
            <w:vAlign w:val="bottom"/>
          </w:tcPr>
          <w:p w:rsidR="00547926" w:rsidRDefault="00547926" w:rsidP="00EA5686">
            <w:pPr>
              <w:spacing w:line="288" w:lineRule="auto"/>
              <w:rPr>
                <w:rFonts w:ascii="Arial" w:hAnsi="Arial"/>
                <w:sz w:val="16"/>
              </w:rPr>
            </w:pPr>
            <w:r>
              <w:rPr>
                <w:rFonts w:ascii="Arial" w:hAnsi="Arial"/>
                <w:sz w:val="16"/>
              </w:rPr>
              <w:t>Non-interest income (excluding insurance net</w:t>
            </w:r>
          </w:p>
          <w:p w:rsidR="00547926" w:rsidRDefault="00547926" w:rsidP="00EA5686">
            <w:pPr>
              <w:spacing w:line="288" w:lineRule="auto"/>
              <w:rPr>
                <w:rFonts w:ascii="Arial" w:hAnsi="Arial"/>
                <w:sz w:val="16"/>
              </w:rPr>
            </w:pPr>
            <w:r>
              <w:rPr>
                <w:rFonts w:ascii="Arial" w:hAnsi="Arial"/>
                <w:sz w:val="16"/>
              </w:rPr>
              <w:t xml:space="preserve">  premium income)</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2,532 </w:t>
            </w:r>
          </w:p>
        </w:tc>
        <w:tc>
          <w:tcPr>
            <w:tcW w:w="849" w:type="dxa"/>
            <w:vAlign w:val="bottom"/>
          </w:tcPr>
          <w:p w:rsidR="00547926" w:rsidRDefault="00547926" w:rsidP="00EA5686">
            <w:pPr>
              <w:spacing w:line="288" w:lineRule="auto"/>
              <w:jc w:val="right"/>
              <w:rPr>
                <w:rFonts w:ascii="Arial" w:hAnsi="Arial"/>
                <w:sz w:val="16"/>
              </w:rPr>
            </w:pPr>
            <w:r>
              <w:rPr>
                <w:rFonts w:ascii="Arial" w:hAnsi="Arial"/>
                <w:sz w:val="16"/>
              </w:rPr>
              <w:t>1,498 </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3,340 </w:t>
            </w:r>
          </w:p>
        </w:tc>
        <w:tc>
          <w:tcPr>
            <w:tcW w:w="144" w:type="dxa"/>
            <w:shd w:val="clear" w:color="auto" w:fill="auto"/>
          </w:tcPr>
          <w:p w:rsidR="00547926" w:rsidRDefault="00547926" w:rsidP="00EA5686">
            <w:pPr>
              <w:spacing w:line="288" w:lineRule="auto"/>
              <w:jc w:val="right"/>
              <w:rPr>
                <w:rFonts w:ascii="Arial" w:hAnsi="Arial"/>
                <w:sz w:val="16"/>
              </w:rPr>
            </w:pPr>
          </w:p>
        </w:tc>
        <w:tc>
          <w:tcPr>
            <w:tcW w:w="1133" w:type="dxa"/>
            <w:shd w:val="clear" w:color="auto" w:fill="E6E6E6"/>
            <w:vAlign w:val="bottom"/>
          </w:tcPr>
          <w:p w:rsidR="00547926" w:rsidRPr="0042384F" w:rsidRDefault="00547926" w:rsidP="00EA5686">
            <w:pPr>
              <w:spacing w:line="288" w:lineRule="auto"/>
              <w:jc w:val="right"/>
              <w:rPr>
                <w:rFonts w:ascii="Arial" w:hAnsi="Arial"/>
                <w:b/>
                <w:bCs/>
                <w:sz w:val="16"/>
              </w:rPr>
            </w:pPr>
            <w:r>
              <w:rPr>
                <w:rFonts w:ascii="Arial" w:hAnsi="Arial"/>
                <w:b/>
                <w:bCs/>
                <w:sz w:val="16"/>
              </w:rPr>
              <w:t>7,806 </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4,629 </w:t>
            </w:r>
          </w:p>
        </w:tc>
      </w:tr>
      <w:tr w:rsidR="00547926" w:rsidTr="00EA5686">
        <w:tblPrEx>
          <w:tblCellMar>
            <w:top w:w="0" w:type="dxa"/>
            <w:left w:w="0" w:type="dxa"/>
            <w:bottom w:w="0" w:type="dxa"/>
            <w:right w:w="0" w:type="dxa"/>
          </w:tblCellMar>
        </w:tblPrEx>
        <w:tc>
          <w:tcPr>
            <w:tcW w:w="3544"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Insurance net premium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1,301 </w:t>
            </w:r>
          </w:p>
        </w:tc>
        <w:tc>
          <w:tcPr>
            <w:tcW w:w="849"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1,301 </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1,409 </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3" w:type="dxa"/>
            <w:tcBorders>
              <w:bottom w:val="single" w:sz="4" w:space="0" w:color="003366"/>
            </w:tcBorders>
            <w:shd w:val="clear" w:color="auto" w:fill="E6E6E6"/>
            <w:vAlign w:val="bottom"/>
          </w:tcPr>
          <w:p w:rsidR="00547926" w:rsidRPr="0042384F" w:rsidRDefault="00547926" w:rsidP="00EA5686">
            <w:pPr>
              <w:spacing w:line="288" w:lineRule="auto"/>
              <w:jc w:val="right"/>
              <w:rPr>
                <w:rFonts w:ascii="Arial" w:hAnsi="Arial"/>
                <w:b/>
                <w:bCs/>
                <w:sz w:val="16"/>
              </w:rPr>
            </w:pPr>
            <w:r>
              <w:rPr>
                <w:rFonts w:ascii="Arial" w:hAnsi="Arial"/>
                <w:b/>
                <w:bCs/>
                <w:sz w:val="16"/>
              </w:rPr>
              <w:t>3,958 </w:t>
            </w:r>
          </w:p>
        </w:tc>
        <w:tc>
          <w:tcPr>
            <w:tcW w:w="1133"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4,270 </w:t>
            </w:r>
          </w:p>
        </w:tc>
      </w:tr>
      <w:tr w:rsidR="00547926" w:rsidTr="00EA5686">
        <w:tblPrEx>
          <w:tblCellMar>
            <w:top w:w="0" w:type="dxa"/>
            <w:left w:w="0" w:type="dxa"/>
            <w:bottom w:w="0" w:type="dxa"/>
            <w:right w:w="0" w:type="dxa"/>
          </w:tblCellMar>
        </w:tblPrEx>
        <w:trPr>
          <w:trHeight w:hRule="exact" w:val="119"/>
        </w:trPr>
        <w:tc>
          <w:tcPr>
            <w:tcW w:w="3544"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849"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3" w:type="dxa"/>
            <w:tcBorders>
              <w:top w:val="single" w:sz="4" w:space="0" w:color="003366"/>
            </w:tcBorders>
            <w:shd w:val="clear" w:color="auto" w:fill="E6E6E6"/>
            <w:vAlign w:val="bottom"/>
          </w:tcPr>
          <w:p w:rsidR="00547926" w:rsidRPr="0042384F" w:rsidRDefault="00547926" w:rsidP="00EA5686">
            <w:pPr>
              <w:spacing w:line="288" w:lineRule="auto"/>
              <w:jc w:val="right"/>
              <w:rPr>
                <w:rFonts w:ascii="Arial" w:hAnsi="Arial"/>
                <w:b/>
                <w:bCs/>
                <w:sz w:val="16"/>
              </w:rPr>
            </w:pPr>
          </w:p>
        </w:tc>
        <w:tc>
          <w:tcPr>
            <w:tcW w:w="1133"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544" w:type="dxa"/>
            <w:tcBorders>
              <w:bottom w:val="single" w:sz="4" w:space="0" w:color="003366"/>
            </w:tcBorders>
            <w:vAlign w:val="bottom"/>
          </w:tcPr>
          <w:p w:rsidR="00547926" w:rsidRPr="004517CA" w:rsidRDefault="00547926" w:rsidP="00EA5686">
            <w:pPr>
              <w:spacing w:line="288" w:lineRule="auto"/>
              <w:rPr>
                <w:rFonts w:ascii="Arial (W1)" w:hAnsi="Arial (W1)"/>
                <w:b/>
                <w:color w:val="003366"/>
                <w:sz w:val="16"/>
                <w:szCs w:val="16"/>
              </w:rPr>
            </w:pPr>
            <w:r w:rsidRPr="004517CA">
              <w:rPr>
                <w:rFonts w:ascii="Arial (W1)" w:hAnsi="Arial (W1)"/>
                <w:b/>
                <w:color w:val="003366"/>
                <w:sz w:val="16"/>
                <w:szCs w:val="16"/>
              </w:rPr>
              <w:t>Non-interest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3,833 </w:t>
            </w:r>
          </w:p>
        </w:tc>
        <w:tc>
          <w:tcPr>
            <w:tcW w:w="849"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2,799 </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4,749 </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3" w:type="dxa"/>
            <w:tcBorders>
              <w:bottom w:val="single" w:sz="4" w:space="0" w:color="003366"/>
            </w:tcBorders>
            <w:shd w:val="clear" w:color="auto" w:fill="E6E6E6"/>
            <w:vAlign w:val="bottom"/>
          </w:tcPr>
          <w:p w:rsidR="00547926" w:rsidRPr="0042384F" w:rsidRDefault="00547926" w:rsidP="00EA5686">
            <w:pPr>
              <w:spacing w:line="288" w:lineRule="auto"/>
              <w:jc w:val="right"/>
              <w:rPr>
                <w:rFonts w:ascii="Arial" w:hAnsi="Arial"/>
                <w:b/>
                <w:bCs/>
                <w:sz w:val="16"/>
              </w:rPr>
            </w:pPr>
            <w:r>
              <w:rPr>
                <w:rFonts w:ascii="Arial" w:hAnsi="Arial"/>
                <w:b/>
                <w:bCs/>
                <w:sz w:val="16"/>
              </w:rPr>
              <w:t>11,764 </w:t>
            </w:r>
          </w:p>
        </w:tc>
        <w:tc>
          <w:tcPr>
            <w:tcW w:w="1133"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8,899 </w:t>
            </w:r>
          </w:p>
        </w:tc>
      </w:tr>
      <w:tr w:rsidR="00547926" w:rsidTr="00EA5686">
        <w:tblPrEx>
          <w:tblCellMar>
            <w:top w:w="0" w:type="dxa"/>
            <w:left w:w="0" w:type="dxa"/>
            <w:bottom w:w="0" w:type="dxa"/>
            <w:right w:w="0" w:type="dxa"/>
          </w:tblCellMar>
        </w:tblPrEx>
        <w:trPr>
          <w:trHeight w:hRule="exact" w:val="119"/>
        </w:trPr>
        <w:tc>
          <w:tcPr>
            <w:tcW w:w="3544" w:type="dxa"/>
            <w:tcBorders>
              <w:top w:val="single" w:sz="4" w:space="0" w:color="003366"/>
            </w:tcBorders>
            <w:vAlign w:val="bottom"/>
          </w:tcPr>
          <w:p w:rsidR="00547926" w:rsidRPr="004517CA" w:rsidRDefault="00547926" w:rsidP="00EA5686">
            <w:pPr>
              <w:spacing w:line="288" w:lineRule="auto"/>
              <w:rPr>
                <w:rFonts w:ascii="Arial (W1)" w:hAnsi="Arial (W1)"/>
                <w:b/>
                <w:color w:val="003366"/>
                <w:sz w:val="16"/>
                <w:szCs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849"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3" w:type="dxa"/>
            <w:tcBorders>
              <w:top w:val="single" w:sz="4" w:space="0" w:color="003366"/>
            </w:tcBorders>
            <w:shd w:val="clear" w:color="auto" w:fill="E6E6E6"/>
            <w:vAlign w:val="bottom"/>
          </w:tcPr>
          <w:p w:rsidR="00547926" w:rsidRPr="0042384F" w:rsidRDefault="00547926" w:rsidP="00EA5686">
            <w:pPr>
              <w:spacing w:line="288" w:lineRule="auto"/>
              <w:jc w:val="right"/>
              <w:rPr>
                <w:rFonts w:ascii="Arial" w:hAnsi="Arial"/>
                <w:b/>
                <w:bCs/>
                <w:sz w:val="16"/>
              </w:rPr>
            </w:pPr>
          </w:p>
        </w:tc>
        <w:tc>
          <w:tcPr>
            <w:tcW w:w="1133"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544" w:type="dxa"/>
            <w:vAlign w:val="bottom"/>
          </w:tcPr>
          <w:p w:rsidR="00547926" w:rsidRPr="004517CA" w:rsidRDefault="00547926" w:rsidP="00EA5686">
            <w:pPr>
              <w:spacing w:line="288" w:lineRule="auto"/>
              <w:rPr>
                <w:rFonts w:ascii="Arial (W1)" w:hAnsi="Arial (W1)"/>
                <w:b/>
                <w:color w:val="003366"/>
                <w:sz w:val="16"/>
                <w:szCs w:val="16"/>
              </w:rPr>
            </w:pPr>
            <w:r w:rsidRPr="004517CA">
              <w:rPr>
                <w:rFonts w:ascii="Arial (W1)" w:hAnsi="Arial (W1)"/>
                <w:b/>
                <w:color w:val="003366"/>
                <w:sz w:val="16"/>
                <w:szCs w:val="16"/>
              </w:rPr>
              <w:t>Total income (1)</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7,094 </w:t>
            </w:r>
          </w:p>
        </w:tc>
        <w:tc>
          <w:tcPr>
            <w:tcW w:w="849" w:type="dxa"/>
            <w:vAlign w:val="bottom"/>
          </w:tcPr>
          <w:p w:rsidR="00547926" w:rsidRDefault="00547926" w:rsidP="00EA5686">
            <w:pPr>
              <w:spacing w:line="288" w:lineRule="auto"/>
              <w:jc w:val="right"/>
              <w:rPr>
                <w:rFonts w:ascii="Arial" w:hAnsi="Arial"/>
                <w:sz w:val="16"/>
              </w:rPr>
            </w:pPr>
            <w:r>
              <w:rPr>
                <w:rFonts w:ascii="Arial" w:hAnsi="Arial"/>
                <w:sz w:val="16"/>
              </w:rPr>
              <w:t>6,121 </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8,585 </w:t>
            </w:r>
          </w:p>
        </w:tc>
        <w:tc>
          <w:tcPr>
            <w:tcW w:w="144" w:type="dxa"/>
            <w:shd w:val="clear" w:color="auto" w:fill="auto"/>
          </w:tcPr>
          <w:p w:rsidR="00547926" w:rsidRDefault="00547926" w:rsidP="00EA5686">
            <w:pPr>
              <w:spacing w:line="288" w:lineRule="auto"/>
              <w:jc w:val="right"/>
              <w:rPr>
                <w:rFonts w:ascii="Arial" w:hAnsi="Arial"/>
                <w:sz w:val="16"/>
              </w:rPr>
            </w:pPr>
          </w:p>
        </w:tc>
        <w:tc>
          <w:tcPr>
            <w:tcW w:w="1133" w:type="dxa"/>
            <w:shd w:val="clear" w:color="auto" w:fill="E6E6E6"/>
            <w:vAlign w:val="bottom"/>
          </w:tcPr>
          <w:p w:rsidR="00547926" w:rsidRPr="0042384F" w:rsidRDefault="00547926" w:rsidP="00EA5686">
            <w:pPr>
              <w:spacing w:line="288" w:lineRule="auto"/>
              <w:jc w:val="right"/>
              <w:rPr>
                <w:rFonts w:ascii="Arial" w:hAnsi="Arial"/>
                <w:b/>
                <w:bCs/>
                <w:sz w:val="16"/>
              </w:rPr>
            </w:pPr>
            <w:r>
              <w:rPr>
                <w:rFonts w:ascii="Arial" w:hAnsi="Arial"/>
                <w:b/>
                <w:bCs/>
                <w:sz w:val="16"/>
              </w:rPr>
              <w:t>21,885 </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20,236 </w:t>
            </w:r>
          </w:p>
        </w:tc>
      </w:tr>
      <w:tr w:rsidR="00547926" w:rsidTr="00EA5686">
        <w:tblPrEx>
          <w:tblCellMar>
            <w:top w:w="0" w:type="dxa"/>
            <w:left w:w="0" w:type="dxa"/>
            <w:bottom w:w="0" w:type="dxa"/>
            <w:right w:w="0" w:type="dxa"/>
          </w:tblCellMar>
        </w:tblPrEx>
        <w:tc>
          <w:tcPr>
            <w:tcW w:w="3544" w:type="dxa"/>
            <w:tcBorders>
              <w:bottom w:val="single" w:sz="4" w:space="0" w:color="003366"/>
            </w:tcBorders>
            <w:vAlign w:val="bottom"/>
          </w:tcPr>
          <w:p w:rsidR="00547926" w:rsidRPr="004517CA" w:rsidRDefault="00547926" w:rsidP="00EA5686">
            <w:pPr>
              <w:spacing w:line="288" w:lineRule="auto"/>
              <w:rPr>
                <w:rFonts w:ascii="Arial (W1)" w:hAnsi="Arial (W1)"/>
                <w:b/>
                <w:color w:val="003366"/>
                <w:sz w:val="16"/>
                <w:szCs w:val="16"/>
              </w:rPr>
            </w:pPr>
            <w:r w:rsidRPr="004517CA">
              <w:rPr>
                <w:rFonts w:ascii="Arial (W1)" w:hAnsi="Arial (W1)"/>
                <w:b/>
                <w:color w:val="003366"/>
                <w:sz w:val="16"/>
                <w:szCs w:val="16"/>
              </w:rPr>
              <w:t>Operating expenses (2)</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(4,195)</w:t>
            </w:r>
          </w:p>
        </w:tc>
        <w:tc>
          <w:tcPr>
            <w:tcW w:w="849"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(4,066)</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(4,060)</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3" w:type="dxa"/>
            <w:tcBorders>
              <w:bottom w:val="single" w:sz="4" w:space="0" w:color="003366"/>
            </w:tcBorders>
            <w:shd w:val="clear" w:color="auto" w:fill="E6E6E6"/>
            <w:vAlign w:val="bottom"/>
          </w:tcPr>
          <w:p w:rsidR="00547926" w:rsidRPr="0042384F" w:rsidRDefault="00547926" w:rsidP="00EA5686">
            <w:pPr>
              <w:spacing w:line="288" w:lineRule="auto"/>
              <w:jc w:val="right"/>
              <w:rPr>
                <w:rFonts w:ascii="Arial" w:hAnsi="Arial"/>
                <w:b/>
                <w:bCs/>
                <w:sz w:val="16"/>
              </w:rPr>
            </w:pPr>
            <w:r>
              <w:rPr>
                <w:rFonts w:ascii="Arial" w:hAnsi="Arial"/>
                <w:b/>
                <w:bCs/>
                <w:sz w:val="16"/>
              </w:rPr>
              <w:t>(12,928)</w:t>
            </w:r>
          </w:p>
        </w:tc>
        <w:tc>
          <w:tcPr>
            <w:tcW w:w="1133"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(12,453)</w:t>
            </w:r>
          </w:p>
        </w:tc>
      </w:tr>
      <w:tr w:rsidR="00547926" w:rsidTr="00EA5686">
        <w:tblPrEx>
          <w:tblCellMar>
            <w:top w:w="0" w:type="dxa"/>
            <w:left w:w="0" w:type="dxa"/>
            <w:bottom w:w="0" w:type="dxa"/>
            <w:right w:w="0" w:type="dxa"/>
          </w:tblCellMar>
        </w:tblPrEx>
        <w:trPr>
          <w:trHeight w:hRule="exact" w:val="120"/>
        </w:trPr>
        <w:tc>
          <w:tcPr>
            <w:tcW w:w="3544" w:type="dxa"/>
            <w:tcBorders>
              <w:top w:val="single" w:sz="4" w:space="0" w:color="003366"/>
            </w:tcBorders>
            <w:vAlign w:val="bottom"/>
          </w:tcPr>
          <w:p w:rsidR="00547926" w:rsidRPr="004517CA" w:rsidRDefault="00547926" w:rsidP="00EA5686">
            <w:pPr>
              <w:spacing w:line="288" w:lineRule="auto"/>
              <w:rPr>
                <w:rFonts w:ascii="Arial (W1)" w:hAnsi="Arial (W1)"/>
                <w:color w:val="003366"/>
                <w:sz w:val="16"/>
                <w:szCs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849"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3" w:type="dxa"/>
            <w:tcBorders>
              <w:top w:val="single" w:sz="4" w:space="0" w:color="003366"/>
            </w:tcBorders>
            <w:shd w:val="clear" w:color="auto" w:fill="E6E6E6"/>
            <w:vAlign w:val="bottom"/>
          </w:tcPr>
          <w:p w:rsidR="00547926" w:rsidRPr="0042384F" w:rsidRDefault="00547926" w:rsidP="00EA5686">
            <w:pPr>
              <w:spacing w:line="288" w:lineRule="auto"/>
              <w:jc w:val="right"/>
              <w:rPr>
                <w:rFonts w:ascii="Arial" w:hAnsi="Arial"/>
                <w:b/>
                <w:bCs/>
                <w:sz w:val="16"/>
                <w:u w:val="thick"/>
              </w:rPr>
            </w:pPr>
          </w:p>
        </w:tc>
        <w:tc>
          <w:tcPr>
            <w:tcW w:w="1133"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544" w:type="dxa"/>
            <w:vAlign w:val="bottom"/>
          </w:tcPr>
          <w:p w:rsidR="00547926" w:rsidRPr="004517CA" w:rsidRDefault="00547926" w:rsidP="00EA5686">
            <w:pPr>
              <w:spacing w:line="288" w:lineRule="auto"/>
              <w:rPr>
                <w:rFonts w:ascii="Arial (W1)" w:hAnsi="Arial (W1)"/>
                <w:b/>
                <w:color w:val="003366"/>
                <w:sz w:val="16"/>
                <w:szCs w:val="16"/>
              </w:rPr>
            </w:pPr>
            <w:r w:rsidRPr="004517CA">
              <w:rPr>
                <w:rFonts w:ascii="Arial (W1)" w:hAnsi="Arial (W1)"/>
                <w:b/>
                <w:color w:val="003366"/>
                <w:sz w:val="16"/>
                <w:szCs w:val="16"/>
              </w:rPr>
              <w:t>Profit before other operating charges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2,899 </w:t>
            </w:r>
          </w:p>
        </w:tc>
        <w:tc>
          <w:tcPr>
            <w:tcW w:w="849" w:type="dxa"/>
            <w:vAlign w:val="bottom"/>
          </w:tcPr>
          <w:p w:rsidR="00547926" w:rsidRDefault="00547926" w:rsidP="00EA5686">
            <w:pPr>
              <w:spacing w:line="288" w:lineRule="auto"/>
              <w:jc w:val="right"/>
              <w:rPr>
                <w:rFonts w:ascii="Arial" w:hAnsi="Arial"/>
                <w:sz w:val="16"/>
              </w:rPr>
            </w:pPr>
            <w:r>
              <w:rPr>
                <w:rFonts w:ascii="Arial" w:hAnsi="Arial"/>
                <w:sz w:val="16"/>
              </w:rPr>
              <w:t>2,055 </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4,525 </w:t>
            </w:r>
          </w:p>
        </w:tc>
        <w:tc>
          <w:tcPr>
            <w:tcW w:w="144" w:type="dxa"/>
            <w:shd w:val="clear" w:color="auto" w:fill="auto"/>
          </w:tcPr>
          <w:p w:rsidR="00547926" w:rsidRDefault="00547926" w:rsidP="00EA5686">
            <w:pPr>
              <w:spacing w:line="288" w:lineRule="auto"/>
              <w:jc w:val="right"/>
              <w:rPr>
                <w:rFonts w:ascii="Arial" w:hAnsi="Arial"/>
                <w:sz w:val="16"/>
              </w:rPr>
            </w:pPr>
          </w:p>
        </w:tc>
        <w:tc>
          <w:tcPr>
            <w:tcW w:w="1133" w:type="dxa"/>
            <w:shd w:val="clear" w:color="auto" w:fill="E6E6E6"/>
            <w:vAlign w:val="bottom"/>
          </w:tcPr>
          <w:p w:rsidR="00547926" w:rsidRPr="0042384F" w:rsidRDefault="00547926" w:rsidP="00EA5686">
            <w:pPr>
              <w:spacing w:line="288" w:lineRule="auto"/>
              <w:jc w:val="right"/>
              <w:rPr>
                <w:rFonts w:ascii="Arial" w:hAnsi="Arial"/>
                <w:b/>
                <w:bCs/>
                <w:sz w:val="16"/>
              </w:rPr>
            </w:pPr>
            <w:r>
              <w:rPr>
                <w:rFonts w:ascii="Arial" w:hAnsi="Arial"/>
                <w:b/>
                <w:bCs/>
                <w:sz w:val="16"/>
              </w:rPr>
              <w:t>8,957 </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7,783 </w:t>
            </w:r>
          </w:p>
        </w:tc>
      </w:tr>
      <w:tr w:rsidR="00547926" w:rsidTr="00EA5686">
        <w:tblPrEx>
          <w:tblCellMar>
            <w:top w:w="0" w:type="dxa"/>
            <w:left w:w="0" w:type="dxa"/>
            <w:bottom w:w="0" w:type="dxa"/>
            <w:right w:w="0" w:type="dxa"/>
          </w:tblCellMar>
        </w:tblPrEx>
        <w:tc>
          <w:tcPr>
            <w:tcW w:w="3544" w:type="dxa"/>
            <w:tcBorders>
              <w:bottom w:val="single" w:sz="4" w:space="0" w:color="003366"/>
            </w:tcBorders>
            <w:vAlign w:val="bottom"/>
          </w:tcPr>
          <w:p w:rsidR="00547926" w:rsidRDefault="00547926" w:rsidP="00EA5686">
            <w:pPr>
              <w:spacing w:line="288" w:lineRule="auto"/>
              <w:rPr>
                <w:rFonts w:ascii="Arial" w:hAnsi="Arial"/>
                <w:sz w:val="16"/>
              </w:rPr>
            </w:pPr>
            <w:bookmarkStart w:id="2" w:name="OLE_LINK21"/>
            <w:bookmarkStart w:id="3" w:name="OLE_LINK23"/>
            <w:r>
              <w:rPr>
                <w:rFonts w:ascii="Arial" w:hAnsi="Arial"/>
                <w:sz w:val="16"/>
              </w:rPr>
              <w:t>Insurance net claims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(1,145)</w:t>
            </w:r>
          </w:p>
        </w:tc>
        <w:tc>
          <w:tcPr>
            <w:tcW w:w="849"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(925)</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(934)</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3" w:type="dxa"/>
            <w:tcBorders>
              <w:bottom w:val="single" w:sz="4" w:space="0" w:color="003366"/>
            </w:tcBorders>
            <w:shd w:val="clear" w:color="auto" w:fill="E6E6E6"/>
            <w:vAlign w:val="bottom"/>
          </w:tcPr>
          <w:p w:rsidR="00547926" w:rsidRPr="0042384F" w:rsidRDefault="00547926" w:rsidP="00EA5686">
            <w:pPr>
              <w:spacing w:line="288" w:lineRule="auto"/>
              <w:jc w:val="right"/>
              <w:rPr>
                <w:rFonts w:ascii="Arial" w:hAnsi="Arial"/>
                <w:b/>
                <w:bCs/>
                <w:sz w:val="16"/>
              </w:rPr>
            </w:pPr>
            <w:r>
              <w:rPr>
                <w:rFonts w:ascii="Arial" w:hAnsi="Arial"/>
                <w:b/>
                <w:bCs/>
                <w:sz w:val="16"/>
              </w:rPr>
              <w:t>(3,036)</w:t>
            </w:r>
          </w:p>
        </w:tc>
        <w:tc>
          <w:tcPr>
            <w:tcW w:w="1133"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(2,861)</w:t>
            </w:r>
          </w:p>
        </w:tc>
      </w:tr>
      <w:bookmarkEnd w:id="2"/>
      <w:bookmarkEnd w:id="3"/>
      <w:tr w:rsidR="00547926" w:rsidTr="00EA5686">
        <w:tblPrEx>
          <w:tblCellMar>
            <w:top w:w="0" w:type="dxa"/>
            <w:left w:w="0" w:type="dxa"/>
            <w:bottom w:w="0" w:type="dxa"/>
            <w:right w:w="0" w:type="dxa"/>
          </w:tblCellMar>
        </w:tblPrEx>
        <w:trPr>
          <w:trHeight w:hRule="exact" w:val="120"/>
        </w:trPr>
        <w:tc>
          <w:tcPr>
            <w:tcW w:w="3544"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849"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3" w:type="dxa"/>
            <w:tcBorders>
              <w:top w:val="single" w:sz="4" w:space="0" w:color="003366"/>
            </w:tcBorders>
            <w:shd w:val="clear" w:color="auto" w:fill="E6E6E6"/>
            <w:vAlign w:val="bottom"/>
          </w:tcPr>
          <w:p w:rsidR="00547926" w:rsidRPr="0042384F" w:rsidRDefault="00547926" w:rsidP="00EA5686">
            <w:pPr>
              <w:spacing w:line="288" w:lineRule="auto"/>
              <w:jc w:val="right"/>
              <w:rPr>
                <w:rFonts w:ascii="Arial" w:hAnsi="Arial"/>
                <w:b/>
                <w:bCs/>
                <w:sz w:val="16"/>
                <w:u w:val="thick"/>
              </w:rPr>
            </w:pPr>
          </w:p>
        </w:tc>
        <w:tc>
          <w:tcPr>
            <w:tcW w:w="1133"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544" w:type="dxa"/>
            <w:vAlign w:val="bottom"/>
          </w:tcPr>
          <w:p w:rsidR="00547926" w:rsidRPr="004517CA" w:rsidRDefault="00547926" w:rsidP="00EA5686">
            <w:pPr>
              <w:spacing w:line="288" w:lineRule="auto"/>
              <w:rPr>
                <w:rFonts w:ascii="Arial (W1)" w:hAnsi="Arial (W1)"/>
                <w:b/>
                <w:color w:val="003366"/>
                <w:sz w:val="16"/>
                <w:szCs w:val="16"/>
              </w:rPr>
            </w:pPr>
            <w:r w:rsidRPr="004517CA">
              <w:rPr>
                <w:rFonts w:ascii="Arial (W1)" w:hAnsi="Arial (W1)"/>
                <w:b/>
                <w:color w:val="003366"/>
                <w:sz w:val="16"/>
                <w:szCs w:val="16"/>
              </w:rPr>
              <w:t>Operating profit before impairment losses (3)</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1,754 </w:t>
            </w:r>
          </w:p>
        </w:tc>
        <w:tc>
          <w:tcPr>
            <w:tcW w:w="849" w:type="dxa"/>
            <w:vAlign w:val="bottom"/>
          </w:tcPr>
          <w:p w:rsidR="00547926" w:rsidRDefault="00547926" w:rsidP="00EA5686">
            <w:pPr>
              <w:spacing w:line="288" w:lineRule="auto"/>
              <w:jc w:val="right"/>
              <w:rPr>
                <w:rFonts w:ascii="Arial" w:hAnsi="Arial"/>
                <w:sz w:val="16"/>
              </w:rPr>
            </w:pPr>
            <w:r>
              <w:rPr>
                <w:rFonts w:ascii="Arial" w:hAnsi="Arial"/>
                <w:sz w:val="16"/>
              </w:rPr>
              <w:t>1,130 </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3,591 </w:t>
            </w:r>
          </w:p>
        </w:tc>
        <w:tc>
          <w:tcPr>
            <w:tcW w:w="144" w:type="dxa"/>
            <w:shd w:val="clear" w:color="auto" w:fill="auto"/>
          </w:tcPr>
          <w:p w:rsidR="00547926" w:rsidRDefault="00547926" w:rsidP="00EA5686">
            <w:pPr>
              <w:spacing w:line="288" w:lineRule="auto"/>
              <w:jc w:val="right"/>
              <w:rPr>
                <w:rFonts w:ascii="Arial" w:hAnsi="Arial"/>
                <w:sz w:val="16"/>
              </w:rPr>
            </w:pPr>
          </w:p>
        </w:tc>
        <w:tc>
          <w:tcPr>
            <w:tcW w:w="1133" w:type="dxa"/>
            <w:shd w:val="clear" w:color="auto" w:fill="E6E6E6"/>
            <w:vAlign w:val="bottom"/>
          </w:tcPr>
          <w:p w:rsidR="00547926" w:rsidRPr="0042384F" w:rsidRDefault="00547926" w:rsidP="00EA5686">
            <w:pPr>
              <w:spacing w:line="288" w:lineRule="auto"/>
              <w:jc w:val="right"/>
              <w:rPr>
                <w:rFonts w:ascii="Arial" w:hAnsi="Arial"/>
                <w:b/>
                <w:bCs/>
                <w:sz w:val="16"/>
              </w:rPr>
            </w:pPr>
            <w:r>
              <w:rPr>
                <w:rFonts w:ascii="Arial" w:hAnsi="Arial"/>
                <w:b/>
                <w:bCs/>
                <w:sz w:val="16"/>
              </w:rPr>
              <w:t>5,921 </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4,922 </w:t>
            </w:r>
          </w:p>
        </w:tc>
      </w:tr>
      <w:tr w:rsidR="00547926" w:rsidTr="00EA5686">
        <w:tblPrEx>
          <w:tblCellMar>
            <w:top w:w="0" w:type="dxa"/>
            <w:left w:w="0" w:type="dxa"/>
            <w:bottom w:w="0" w:type="dxa"/>
            <w:right w:w="0" w:type="dxa"/>
          </w:tblCellMar>
        </w:tblPrEx>
        <w:tc>
          <w:tcPr>
            <w:tcW w:w="3544"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Impairment losses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(3,279)</w:t>
            </w:r>
          </w:p>
        </w:tc>
        <w:tc>
          <w:tcPr>
            <w:tcW w:w="849"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(4,663)</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(1,280)</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3" w:type="dxa"/>
            <w:tcBorders>
              <w:bottom w:val="single" w:sz="4" w:space="0" w:color="003366"/>
            </w:tcBorders>
            <w:shd w:val="clear" w:color="auto" w:fill="E6E6E6"/>
            <w:vAlign w:val="bottom"/>
          </w:tcPr>
          <w:p w:rsidR="00547926" w:rsidRPr="0042384F" w:rsidRDefault="00547926" w:rsidP="00EA5686">
            <w:pPr>
              <w:spacing w:line="288" w:lineRule="auto"/>
              <w:jc w:val="right"/>
              <w:rPr>
                <w:rFonts w:ascii="Arial" w:hAnsi="Arial"/>
                <w:b/>
                <w:bCs/>
                <w:sz w:val="16"/>
              </w:rPr>
            </w:pPr>
            <w:r>
              <w:rPr>
                <w:rFonts w:ascii="Arial" w:hAnsi="Arial"/>
                <w:b/>
                <w:bCs/>
                <w:sz w:val="16"/>
              </w:rPr>
              <w:t>(10,800)</w:t>
            </w:r>
          </w:p>
        </w:tc>
        <w:tc>
          <w:tcPr>
            <w:tcW w:w="1133"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(2,759)</w:t>
            </w:r>
          </w:p>
        </w:tc>
      </w:tr>
      <w:tr w:rsidR="00547926" w:rsidTr="00EA5686">
        <w:tblPrEx>
          <w:tblCellMar>
            <w:top w:w="0" w:type="dxa"/>
            <w:left w:w="0" w:type="dxa"/>
            <w:bottom w:w="0" w:type="dxa"/>
            <w:right w:w="0" w:type="dxa"/>
          </w:tblCellMar>
        </w:tblPrEx>
        <w:trPr>
          <w:trHeight w:hRule="exact" w:val="120"/>
        </w:trPr>
        <w:tc>
          <w:tcPr>
            <w:tcW w:w="3544"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849"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3" w:type="dxa"/>
            <w:tcBorders>
              <w:top w:val="single" w:sz="4" w:space="0" w:color="003366"/>
            </w:tcBorders>
            <w:shd w:val="clear" w:color="auto" w:fill="E6E6E6"/>
            <w:vAlign w:val="bottom"/>
          </w:tcPr>
          <w:p w:rsidR="00547926" w:rsidRPr="0042384F" w:rsidRDefault="00547926" w:rsidP="00EA5686">
            <w:pPr>
              <w:spacing w:line="288" w:lineRule="auto"/>
              <w:jc w:val="right"/>
              <w:rPr>
                <w:rFonts w:ascii="Arial" w:hAnsi="Arial"/>
                <w:b/>
                <w:bCs/>
                <w:sz w:val="16"/>
                <w:u w:val="thick"/>
              </w:rPr>
            </w:pPr>
          </w:p>
        </w:tc>
        <w:tc>
          <w:tcPr>
            <w:tcW w:w="1133"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544" w:type="dxa"/>
            <w:vAlign w:val="bottom"/>
          </w:tcPr>
          <w:p w:rsidR="00547926" w:rsidRPr="004517CA" w:rsidRDefault="00547926" w:rsidP="00EA5686">
            <w:pPr>
              <w:spacing w:line="288" w:lineRule="auto"/>
              <w:rPr>
                <w:rFonts w:ascii="Arial (W1)" w:hAnsi="Arial (W1)"/>
                <w:b/>
                <w:color w:val="003366"/>
                <w:sz w:val="16"/>
                <w:szCs w:val="16"/>
              </w:rPr>
            </w:pPr>
            <w:r w:rsidRPr="004517CA">
              <w:rPr>
                <w:rFonts w:ascii="Arial (W1)" w:hAnsi="Arial (W1)"/>
                <w:b/>
                <w:color w:val="003366"/>
                <w:sz w:val="16"/>
                <w:szCs w:val="16"/>
              </w:rPr>
              <w:t xml:space="preserve">Operating </w:t>
            </w:r>
            <w:r>
              <w:rPr>
                <w:rFonts w:ascii="Arial (W1)" w:hAnsi="Arial (W1)"/>
                <w:b/>
                <w:color w:val="003366"/>
                <w:sz w:val="16"/>
                <w:szCs w:val="16"/>
              </w:rPr>
              <w:t>(</w:t>
            </w:r>
            <w:r w:rsidRPr="004517CA">
              <w:rPr>
                <w:rFonts w:ascii="Arial (W1)" w:hAnsi="Arial (W1)"/>
                <w:b/>
                <w:color w:val="003366"/>
                <w:sz w:val="16"/>
                <w:szCs w:val="16"/>
              </w:rPr>
              <w:t>loss</w:t>
            </w:r>
            <w:r>
              <w:rPr>
                <w:rFonts w:ascii="Arial (W1)" w:hAnsi="Arial (W1)"/>
                <w:b/>
                <w:color w:val="003366"/>
                <w:sz w:val="16"/>
                <w:szCs w:val="16"/>
              </w:rPr>
              <w:t>)/profit</w:t>
            </w:r>
            <w:r w:rsidRPr="004517CA">
              <w:rPr>
                <w:rFonts w:ascii="Arial (W1)" w:hAnsi="Arial (W1)"/>
                <w:b/>
                <w:color w:val="003366"/>
                <w:sz w:val="16"/>
                <w:szCs w:val="16"/>
              </w:rPr>
              <w:t xml:space="preserve"> (3)</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(1,525)</w:t>
            </w:r>
          </w:p>
        </w:tc>
        <w:tc>
          <w:tcPr>
            <w:tcW w:w="849" w:type="dxa"/>
            <w:vAlign w:val="bottom"/>
          </w:tcPr>
          <w:p w:rsidR="00547926" w:rsidRDefault="00547926" w:rsidP="00EA5686">
            <w:pPr>
              <w:spacing w:line="288" w:lineRule="auto"/>
              <w:jc w:val="right"/>
              <w:rPr>
                <w:rFonts w:ascii="Arial" w:hAnsi="Arial"/>
                <w:sz w:val="16"/>
              </w:rPr>
            </w:pPr>
            <w:r>
              <w:rPr>
                <w:rFonts w:ascii="Arial" w:hAnsi="Arial"/>
                <w:sz w:val="16"/>
              </w:rPr>
              <w:t>(3,533)</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2,311 </w:t>
            </w:r>
          </w:p>
        </w:tc>
        <w:tc>
          <w:tcPr>
            <w:tcW w:w="144" w:type="dxa"/>
            <w:shd w:val="clear" w:color="auto" w:fill="auto"/>
          </w:tcPr>
          <w:p w:rsidR="00547926" w:rsidRDefault="00547926" w:rsidP="00EA5686">
            <w:pPr>
              <w:spacing w:line="288" w:lineRule="auto"/>
              <w:jc w:val="right"/>
              <w:rPr>
                <w:rFonts w:ascii="Arial" w:hAnsi="Arial"/>
                <w:sz w:val="16"/>
              </w:rPr>
            </w:pPr>
          </w:p>
        </w:tc>
        <w:tc>
          <w:tcPr>
            <w:tcW w:w="1133" w:type="dxa"/>
            <w:shd w:val="clear" w:color="auto" w:fill="E6E6E6"/>
            <w:vAlign w:val="bottom"/>
          </w:tcPr>
          <w:p w:rsidR="00547926" w:rsidRPr="0042384F" w:rsidRDefault="00547926" w:rsidP="00EA5686">
            <w:pPr>
              <w:spacing w:line="288" w:lineRule="auto"/>
              <w:jc w:val="right"/>
              <w:rPr>
                <w:rFonts w:ascii="Arial" w:hAnsi="Arial"/>
                <w:b/>
                <w:bCs/>
                <w:sz w:val="16"/>
              </w:rPr>
            </w:pPr>
            <w:r>
              <w:rPr>
                <w:rFonts w:ascii="Arial" w:hAnsi="Arial"/>
                <w:b/>
                <w:bCs/>
                <w:sz w:val="16"/>
              </w:rPr>
              <w:t>(4,879)</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2,163 </w:t>
            </w:r>
          </w:p>
        </w:tc>
      </w:tr>
      <w:tr w:rsidR="00547926" w:rsidTr="00EA5686">
        <w:tblPrEx>
          <w:tblCellMar>
            <w:top w:w="0" w:type="dxa"/>
            <w:left w:w="0" w:type="dxa"/>
            <w:bottom w:w="0" w:type="dxa"/>
            <w:right w:w="0" w:type="dxa"/>
          </w:tblCellMar>
        </w:tblPrEx>
        <w:tc>
          <w:tcPr>
            <w:tcW w:w="3544" w:type="dxa"/>
            <w:vAlign w:val="bottom"/>
          </w:tcPr>
          <w:p w:rsidR="00547926" w:rsidRDefault="00547926" w:rsidP="00EA5686">
            <w:pPr>
              <w:spacing w:line="288" w:lineRule="auto"/>
              <w:rPr>
                <w:rFonts w:ascii="Arial" w:hAnsi="Arial"/>
                <w:sz w:val="16"/>
              </w:rPr>
            </w:pPr>
            <w:r>
              <w:rPr>
                <w:rFonts w:ascii="Arial" w:hAnsi="Arial"/>
                <w:sz w:val="16"/>
              </w:rPr>
              <w:t>Amortisation of purchased intangible assets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(73)</w:t>
            </w:r>
          </w:p>
        </w:tc>
        <w:tc>
          <w:tcPr>
            <w:tcW w:w="849" w:type="dxa"/>
            <w:vAlign w:val="bottom"/>
          </w:tcPr>
          <w:p w:rsidR="00547926" w:rsidRDefault="00547926" w:rsidP="00EA5686">
            <w:pPr>
              <w:spacing w:line="288" w:lineRule="auto"/>
              <w:jc w:val="right"/>
              <w:rPr>
                <w:rFonts w:ascii="Arial" w:hAnsi="Arial"/>
                <w:sz w:val="16"/>
              </w:rPr>
            </w:pPr>
            <w:r>
              <w:rPr>
                <w:rFonts w:ascii="Arial" w:hAnsi="Arial"/>
                <w:sz w:val="16"/>
              </w:rPr>
              <w:t>(55)</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(119)</w:t>
            </w:r>
          </w:p>
        </w:tc>
        <w:tc>
          <w:tcPr>
            <w:tcW w:w="144" w:type="dxa"/>
            <w:shd w:val="clear" w:color="auto" w:fill="auto"/>
          </w:tcPr>
          <w:p w:rsidR="00547926" w:rsidRDefault="00547926" w:rsidP="00EA5686">
            <w:pPr>
              <w:spacing w:line="288" w:lineRule="auto"/>
              <w:jc w:val="right"/>
              <w:rPr>
                <w:rFonts w:ascii="Arial" w:hAnsi="Arial"/>
                <w:sz w:val="16"/>
              </w:rPr>
            </w:pPr>
          </w:p>
        </w:tc>
        <w:tc>
          <w:tcPr>
            <w:tcW w:w="1133" w:type="dxa"/>
            <w:shd w:val="clear" w:color="auto" w:fill="E6E6E6"/>
            <w:vAlign w:val="bottom"/>
          </w:tcPr>
          <w:p w:rsidR="00547926" w:rsidRPr="0042384F" w:rsidRDefault="00547926" w:rsidP="00EA5686">
            <w:pPr>
              <w:spacing w:line="288" w:lineRule="auto"/>
              <w:jc w:val="right"/>
              <w:rPr>
                <w:rFonts w:ascii="Arial" w:hAnsi="Arial"/>
                <w:b/>
                <w:bCs/>
                <w:sz w:val="16"/>
              </w:rPr>
            </w:pPr>
            <w:r>
              <w:rPr>
                <w:rFonts w:ascii="Arial" w:hAnsi="Arial"/>
                <w:b/>
                <w:bCs/>
                <w:sz w:val="16"/>
              </w:rPr>
              <w:t>(213)</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(381)</w:t>
            </w:r>
          </w:p>
        </w:tc>
      </w:tr>
      <w:tr w:rsidR="00547926" w:rsidTr="00EA5686">
        <w:tblPrEx>
          <w:tblCellMar>
            <w:top w:w="0" w:type="dxa"/>
            <w:left w:w="0" w:type="dxa"/>
            <w:bottom w:w="0" w:type="dxa"/>
            <w:right w:w="0" w:type="dxa"/>
          </w:tblCellMar>
        </w:tblPrEx>
        <w:tc>
          <w:tcPr>
            <w:tcW w:w="3544" w:type="dxa"/>
            <w:vAlign w:val="bottom"/>
          </w:tcPr>
          <w:p w:rsidR="00547926" w:rsidRDefault="00547926" w:rsidP="00EA5686">
            <w:pPr>
              <w:spacing w:line="288" w:lineRule="auto"/>
              <w:rPr>
                <w:rFonts w:ascii="Arial" w:hAnsi="Arial"/>
                <w:sz w:val="16"/>
              </w:rPr>
            </w:pPr>
            <w:r>
              <w:rPr>
                <w:rFonts w:ascii="Arial" w:hAnsi="Arial"/>
                <w:sz w:val="16"/>
              </w:rPr>
              <w:t>Integration and restructuring costs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(324)</w:t>
            </w:r>
          </w:p>
        </w:tc>
        <w:tc>
          <w:tcPr>
            <w:tcW w:w="849" w:type="dxa"/>
            <w:vAlign w:val="bottom"/>
          </w:tcPr>
          <w:p w:rsidR="00547926" w:rsidRDefault="00547926" w:rsidP="00EA5686">
            <w:pPr>
              <w:spacing w:line="288" w:lineRule="auto"/>
              <w:jc w:val="right"/>
              <w:rPr>
                <w:rFonts w:ascii="Arial" w:hAnsi="Arial"/>
                <w:sz w:val="16"/>
              </w:rPr>
            </w:pPr>
            <w:r>
              <w:rPr>
                <w:rFonts w:ascii="Arial" w:hAnsi="Arial"/>
                <w:sz w:val="16"/>
              </w:rPr>
              <w:t>(355)</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(289)</w:t>
            </w:r>
          </w:p>
        </w:tc>
        <w:tc>
          <w:tcPr>
            <w:tcW w:w="144" w:type="dxa"/>
            <w:shd w:val="clear" w:color="auto" w:fill="auto"/>
          </w:tcPr>
          <w:p w:rsidR="00547926" w:rsidRDefault="00547926" w:rsidP="00EA5686">
            <w:pPr>
              <w:spacing w:line="288" w:lineRule="auto"/>
              <w:jc w:val="right"/>
              <w:rPr>
                <w:rFonts w:ascii="Arial" w:hAnsi="Arial"/>
                <w:sz w:val="16"/>
              </w:rPr>
            </w:pPr>
          </w:p>
        </w:tc>
        <w:tc>
          <w:tcPr>
            <w:tcW w:w="1133" w:type="dxa"/>
            <w:shd w:val="clear" w:color="auto" w:fill="E6E6E6"/>
            <w:vAlign w:val="bottom"/>
          </w:tcPr>
          <w:p w:rsidR="00547926" w:rsidRPr="0042384F" w:rsidRDefault="00547926" w:rsidP="00EA5686">
            <w:pPr>
              <w:spacing w:line="288" w:lineRule="auto"/>
              <w:jc w:val="right"/>
              <w:rPr>
                <w:rFonts w:ascii="Arial" w:hAnsi="Arial"/>
                <w:b/>
                <w:bCs/>
                <w:sz w:val="16"/>
              </w:rPr>
            </w:pPr>
            <w:r>
              <w:rPr>
                <w:rFonts w:ascii="Arial" w:hAnsi="Arial"/>
                <w:b/>
                <w:bCs/>
                <w:sz w:val="16"/>
              </w:rPr>
              <w:t>(1,058)</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(605)</w:t>
            </w:r>
          </w:p>
        </w:tc>
      </w:tr>
      <w:tr w:rsidR="00547926" w:rsidTr="00EA5686">
        <w:tblPrEx>
          <w:tblCellMar>
            <w:top w:w="0" w:type="dxa"/>
            <w:left w:w="0" w:type="dxa"/>
            <w:bottom w:w="0" w:type="dxa"/>
            <w:right w:w="0" w:type="dxa"/>
          </w:tblCellMar>
        </w:tblPrEx>
        <w:tc>
          <w:tcPr>
            <w:tcW w:w="3544" w:type="dxa"/>
            <w:vAlign w:val="bottom"/>
          </w:tcPr>
          <w:p w:rsidR="00547926" w:rsidRDefault="00547926" w:rsidP="00EA5686">
            <w:pPr>
              <w:spacing w:line="288" w:lineRule="auto"/>
              <w:rPr>
                <w:rFonts w:ascii="Arial" w:hAnsi="Arial"/>
                <w:sz w:val="16"/>
                <w:highlight w:val="yellow"/>
              </w:rPr>
            </w:pPr>
            <w:r>
              <w:rPr>
                <w:rFonts w:ascii="Arial" w:hAnsi="Arial"/>
                <w:sz w:val="16"/>
              </w:rPr>
              <w:t>Gain on redemption of own debt</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 </w:t>
            </w:r>
          </w:p>
        </w:tc>
        <w:tc>
          <w:tcPr>
            <w:tcW w:w="849" w:type="dxa"/>
            <w:vAlign w:val="bottom"/>
          </w:tcPr>
          <w:p w:rsidR="00547926" w:rsidRDefault="00547926" w:rsidP="00EA5686">
            <w:pPr>
              <w:spacing w:line="288" w:lineRule="auto"/>
              <w:jc w:val="right"/>
              <w:rPr>
                <w:rFonts w:ascii="Arial" w:hAnsi="Arial"/>
                <w:sz w:val="16"/>
              </w:rPr>
            </w:pPr>
            <w:r>
              <w:rPr>
                <w:rFonts w:ascii="Arial" w:hAnsi="Arial"/>
                <w:sz w:val="16"/>
              </w:rPr>
              <w:t>3,790 </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 </w:t>
            </w:r>
          </w:p>
        </w:tc>
        <w:tc>
          <w:tcPr>
            <w:tcW w:w="144" w:type="dxa"/>
            <w:shd w:val="clear" w:color="auto" w:fill="auto"/>
          </w:tcPr>
          <w:p w:rsidR="00547926" w:rsidRDefault="00547926" w:rsidP="00EA5686">
            <w:pPr>
              <w:spacing w:line="288" w:lineRule="auto"/>
              <w:jc w:val="right"/>
              <w:rPr>
                <w:rFonts w:ascii="Arial" w:hAnsi="Arial"/>
                <w:sz w:val="16"/>
              </w:rPr>
            </w:pPr>
          </w:p>
        </w:tc>
        <w:tc>
          <w:tcPr>
            <w:tcW w:w="1133" w:type="dxa"/>
            <w:shd w:val="clear" w:color="auto" w:fill="E6E6E6"/>
            <w:vAlign w:val="bottom"/>
          </w:tcPr>
          <w:p w:rsidR="00547926" w:rsidRPr="0042384F" w:rsidRDefault="00547926" w:rsidP="00EA5686">
            <w:pPr>
              <w:spacing w:line="288" w:lineRule="auto"/>
              <w:jc w:val="right"/>
              <w:rPr>
                <w:rFonts w:ascii="Arial" w:hAnsi="Arial"/>
                <w:b/>
                <w:bCs/>
                <w:sz w:val="16"/>
              </w:rPr>
            </w:pPr>
            <w:r>
              <w:rPr>
                <w:rFonts w:ascii="Arial" w:hAnsi="Arial"/>
                <w:b/>
                <w:bCs/>
                <w:sz w:val="16"/>
              </w:rPr>
              <w:t>3,790 </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 </w:t>
            </w:r>
          </w:p>
        </w:tc>
      </w:tr>
      <w:tr w:rsidR="00547926" w:rsidTr="00EA5686">
        <w:tblPrEx>
          <w:tblCellMar>
            <w:top w:w="0" w:type="dxa"/>
            <w:left w:w="0" w:type="dxa"/>
            <w:bottom w:w="0" w:type="dxa"/>
            <w:right w:w="0" w:type="dxa"/>
          </w:tblCellMar>
        </w:tblPrEx>
        <w:tc>
          <w:tcPr>
            <w:tcW w:w="3544"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Strategic disposals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(155)</w:t>
            </w:r>
          </w:p>
        </w:tc>
        <w:tc>
          <w:tcPr>
            <w:tcW w:w="849"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212 </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 </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3" w:type="dxa"/>
            <w:tcBorders>
              <w:bottom w:val="single" w:sz="4" w:space="0" w:color="003366"/>
            </w:tcBorders>
            <w:shd w:val="clear" w:color="auto" w:fill="E6E6E6"/>
            <w:vAlign w:val="bottom"/>
          </w:tcPr>
          <w:p w:rsidR="00547926" w:rsidRPr="0042384F" w:rsidRDefault="00547926" w:rsidP="00EA5686">
            <w:pPr>
              <w:spacing w:line="288" w:lineRule="auto"/>
              <w:jc w:val="right"/>
              <w:rPr>
                <w:rFonts w:ascii="Arial" w:hAnsi="Arial"/>
                <w:b/>
                <w:bCs/>
                <w:sz w:val="16"/>
              </w:rPr>
            </w:pPr>
            <w:r>
              <w:rPr>
                <w:rFonts w:ascii="Arial" w:hAnsi="Arial"/>
                <w:b/>
                <w:bCs/>
                <w:sz w:val="16"/>
              </w:rPr>
              <w:t>298 </w:t>
            </w:r>
          </w:p>
        </w:tc>
        <w:tc>
          <w:tcPr>
            <w:tcW w:w="1133"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 </w:t>
            </w:r>
          </w:p>
        </w:tc>
      </w:tr>
      <w:tr w:rsidR="00547926" w:rsidTr="00EA5686">
        <w:tblPrEx>
          <w:tblCellMar>
            <w:top w:w="0" w:type="dxa"/>
            <w:left w:w="0" w:type="dxa"/>
            <w:bottom w:w="0" w:type="dxa"/>
            <w:right w:w="0" w:type="dxa"/>
          </w:tblCellMar>
        </w:tblPrEx>
        <w:trPr>
          <w:trHeight w:hRule="exact" w:val="120"/>
        </w:trPr>
        <w:tc>
          <w:tcPr>
            <w:tcW w:w="3544"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849"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3" w:type="dxa"/>
            <w:tcBorders>
              <w:top w:val="single" w:sz="4" w:space="0" w:color="003366"/>
            </w:tcBorders>
            <w:shd w:val="clear" w:color="auto" w:fill="E6E6E6"/>
            <w:vAlign w:val="bottom"/>
          </w:tcPr>
          <w:p w:rsidR="00547926" w:rsidRPr="0042384F" w:rsidRDefault="00547926" w:rsidP="00EA5686">
            <w:pPr>
              <w:spacing w:line="288" w:lineRule="auto"/>
              <w:jc w:val="right"/>
              <w:rPr>
                <w:rFonts w:ascii="Arial" w:hAnsi="Arial"/>
                <w:b/>
                <w:bCs/>
                <w:sz w:val="16"/>
                <w:u w:val="thick"/>
              </w:rPr>
            </w:pPr>
          </w:p>
        </w:tc>
        <w:tc>
          <w:tcPr>
            <w:tcW w:w="1133"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544" w:type="dxa"/>
            <w:vAlign w:val="bottom"/>
          </w:tcPr>
          <w:p w:rsidR="00547926" w:rsidRPr="004517CA" w:rsidRDefault="00547926" w:rsidP="00EA5686">
            <w:pPr>
              <w:spacing w:line="288" w:lineRule="auto"/>
              <w:rPr>
                <w:rFonts w:ascii="Arial (W1)" w:hAnsi="Arial (W1)"/>
                <w:b/>
                <w:color w:val="003366"/>
                <w:sz w:val="16"/>
                <w:szCs w:val="16"/>
              </w:rPr>
            </w:pPr>
            <w:r w:rsidRPr="004517CA">
              <w:rPr>
                <w:rFonts w:ascii="Arial (W1)" w:hAnsi="Arial (W1)"/>
                <w:b/>
                <w:color w:val="003366"/>
                <w:sz w:val="16"/>
                <w:szCs w:val="16"/>
              </w:rPr>
              <w:t>Operating (loss)</w:t>
            </w:r>
            <w:r>
              <w:rPr>
                <w:rFonts w:ascii="Arial (W1)" w:hAnsi="Arial (W1)"/>
                <w:b/>
                <w:color w:val="003366"/>
                <w:sz w:val="16"/>
                <w:szCs w:val="16"/>
              </w:rPr>
              <w:t>/profit</w:t>
            </w:r>
            <w:r w:rsidRPr="004517CA">
              <w:rPr>
                <w:rFonts w:ascii="Arial (W1)" w:hAnsi="Arial (W1)"/>
                <w:b/>
                <w:color w:val="003366"/>
                <w:sz w:val="16"/>
                <w:szCs w:val="16"/>
              </w:rPr>
              <w:t xml:space="preserve"> before tax (4)</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(2,077)</w:t>
            </w:r>
          </w:p>
        </w:tc>
        <w:tc>
          <w:tcPr>
            <w:tcW w:w="849" w:type="dxa"/>
            <w:vAlign w:val="bottom"/>
          </w:tcPr>
          <w:p w:rsidR="00547926" w:rsidRDefault="00547926" w:rsidP="00EA5686">
            <w:pPr>
              <w:spacing w:line="288" w:lineRule="auto"/>
              <w:jc w:val="right"/>
              <w:rPr>
                <w:rFonts w:ascii="Arial" w:hAnsi="Arial"/>
                <w:sz w:val="16"/>
              </w:rPr>
            </w:pPr>
            <w:r>
              <w:rPr>
                <w:rFonts w:ascii="Arial" w:hAnsi="Arial"/>
                <w:sz w:val="16"/>
              </w:rPr>
              <w:t>59 </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1,903 </w:t>
            </w:r>
          </w:p>
        </w:tc>
        <w:tc>
          <w:tcPr>
            <w:tcW w:w="144" w:type="dxa"/>
            <w:shd w:val="clear" w:color="auto" w:fill="auto"/>
          </w:tcPr>
          <w:p w:rsidR="00547926" w:rsidRDefault="00547926" w:rsidP="00EA5686">
            <w:pPr>
              <w:spacing w:line="288" w:lineRule="auto"/>
              <w:jc w:val="right"/>
              <w:rPr>
                <w:rFonts w:ascii="Arial" w:hAnsi="Arial"/>
                <w:sz w:val="16"/>
              </w:rPr>
            </w:pPr>
          </w:p>
        </w:tc>
        <w:tc>
          <w:tcPr>
            <w:tcW w:w="1133" w:type="dxa"/>
            <w:shd w:val="clear" w:color="auto" w:fill="E6E6E6"/>
            <w:vAlign w:val="bottom"/>
          </w:tcPr>
          <w:p w:rsidR="00547926" w:rsidRPr="0042384F" w:rsidRDefault="00547926" w:rsidP="00EA5686">
            <w:pPr>
              <w:spacing w:line="288" w:lineRule="auto"/>
              <w:jc w:val="right"/>
              <w:rPr>
                <w:rFonts w:ascii="Arial" w:hAnsi="Arial"/>
                <w:b/>
                <w:bCs/>
                <w:sz w:val="16"/>
              </w:rPr>
            </w:pPr>
            <w:r>
              <w:rPr>
                <w:rFonts w:ascii="Arial" w:hAnsi="Arial"/>
                <w:b/>
                <w:bCs/>
                <w:sz w:val="16"/>
              </w:rPr>
              <w:t>(2,062)</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1,177 </w:t>
            </w:r>
          </w:p>
        </w:tc>
      </w:tr>
      <w:tr w:rsidR="00547926" w:rsidTr="00EA5686">
        <w:tblPrEx>
          <w:tblCellMar>
            <w:top w:w="0" w:type="dxa"/>
            <w:left w:w="0" w:type="dxa"/>
            <w:bottom w:w="0" w:type="dxa"/>
            <w:right w:w="0" w:type="dxa"/>
          </w:tblCellMar>
        </w:tblPrEx>
        <w:tc>
          <w:tcPr>
            <w:tcW w:w="3544"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Tax</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576 </w:t>
            </w:r>
          </w:p>
        </w:tc>
        <w:tc>
          <w:tcPr>
            <w:tcW w:w="849"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640 </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(724)</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3" w:type="dxa"/>
            <w:tcBorders>
              <w:bottom w:val="single" w:sz="4" w:space="0" w:color="003366"/>
            </w:tcBorders>
            <w:shd w:val="clear" w:color="auto" w:fill="E6E6E6"/>
            <w:vAlign w:val="bottom"/>
          </w:tcPr>
          <w:p w:rsidR="00547926" w:rsidRPr="0042384F" w:rsidRDefault="00547926" w:rsidP="00EA5686">
            <w:pPr>
              <w:spacing w:line="288" w:lineRule="auto"/>
              <w:jc w:val="right"/>
              <w:rPr>
                <w:rFonts w:ascii="Arial" w:hAnsi="Arial"/>
                <w:b/>
                <w:bCs/>
                <w:sz w:val="16"/>
              </w:rPr>
            </w:pPr>
            <w:r>
              <w:rPr>
                <w:rFonts w:ascii="Arial" w:hAnsi="Arial"/>
                <w:b/>
                <w:bCs/>
                <w:sz w:val="16"/>
              </w:rPr>
              <w:t>988 </w:t>
            </w:r>
          </w:p>
        </w:tc>
        <w:tc>
          <w:tcPr>
            <w:tcW w:w="1133"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(421)</w:t>
            </w:r>
          </w:p>
        </w:tc>
      </w:tr>
      <w:tr w:rsidR="00547926" w:rsidTr="00EA5686">
        <w:tblPrEx>
          <w:tblCellMar>
            <w:top w:w="0" w:type="dxa"/>
            <w:left w:w="0" w:type="dxa"/>
            <w:bottom w:w="0" w:type="dxa"/>
            <w:right w:w="0" w:type="dxa"/>
          </w:tblCellMar>
        </w:tblPrEx>
        <w:trPr>
          <w:trHeight w:hRule="exact" w:val="120"/>
        </w:trPr>
        <w:tc>
          <w:tcPr>
            <w:tcW w:w="3544"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849"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3" w:type="dxa"/>
            <w:tcBorders>
              <w:top w:val="single" w:sz="4" w:space="0" w:color="003366"/>
            </w:tcBorders>
            <w:shd w:val="clear" w:color="auto" w:fill="E6E6E6"/>
            <w:vAlign w:val="bottom"/>
          </w:tcPr>
          <w:p w:rsidR="00547926" w:rsidRPr="0042384F" w:rsidRDefault="00547926" w:rsidP="00EA5686">
            <w:pPr>
              <w:spacing w:line="288" w:lineRule="auto"/>
              <w:jc w:val="right"/>
              <w:rPr>
                <w:rFonts w:ascii="Arial" w:hAnsi="Arial"/>
                <w:b/>
                <w:bCs/>
                <w:sz w:val="16"/>
                <w:u w:val="thick"/>
              </w:rPr>
            </w:pPr>
          </w:p>
        </w:tc>
        <w:tc>
          <w:tcPr>
            <w:tcW w:w="1133"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544" w:type="dxa"/>
            <w:vAlign w:val="bottom"/>
          </w:tcPr>
          <w:p w:rsidR="00547926" w:rsidRPr="004517CA" w:rsidRDefault="00547926" w:rsidP="00EA5686">
            <w:pPr>
              <w:spacing w:line="288" w:lineRule="auto"/>
              <w:rPr>
                <w:rFonts w:ascii="Arial (W1)" w:hAnsi="Arial (W1)"/>
                <w:b/>
                <w:color w:val="003366"/>
                <w:sz w:val="16"/>
                <w:szCs w:val="16"/>
              </w:rPr>
            </w:pPr>
            <w:r>
              <w:rPr>
                <w:rFonts w:ascii="Arial (W1)" w:hAnsi="Arial (W1)"/>
                <w:b/>
                <w:color w:val="003366"/>
                <w:sz w:val="16"/>
                <w:szCs w:val="16"/>
              </w:rPr>
              <w:t>(Loss)/p</w:t>
            </w:r>
            <w:r w:rsidRPr="004517CA">
              <w:rPr>
                <w:rFonts w:ascii="Arial (W1)" w:hAnsi="Arial (W1)"/>
                <w:b/>
                <w:color w:val="003366"/>
                <w:sz w:val="16"/>
                <w:szCs w:val="16"/>
              </w:rPr>
              <w:t>rofit from continuing operations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(1,501)</w:t>
            </w:r>
          </w:p>
        </w:tc>
        <w:tc>
          <w:tcPr>
            <w:tcW w:w="849" w:type="dxa"/>
            <w:vAlign w:val="bottom"/>
          </w:tcPr>
          <w:p w:rsidR="00547926" w:rsidRDefault="00547926" w:rsidP="00EA5686">
            <w:pPr>
              <w:spacing w:line="288" w:lineRule="auto"/>
              <w:jc w:val="right"/>
              <w:rPr>
                <w:rFonts w:ascii="Arial" w:hAnsi="Arial"/>
                <w:sz w:val="16"/>
              </w:rPr>
            </w:pPr>
            <w:r>
              <w:rPr>
                <w:rFonts w:ascii="Arial" w:hAnsi="Arial"/>
                <w:sz w:val="16"/>
              </w:rPr>
              <w:t>699 </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1,179 </w:t>
            </w:r>
          </w:p>
        </w:tc>
        <w:tc>
          <w:tcPr>
            <w:tcW w:w="144" w:type="dxa"/>
            <w:shd w:val="clear" w:color="auto" w:fill="auto"/>
          </w:tcPr>
          <w:p w:rsidR="00547926" w:rsidRDefault="00547926" w:rsidP="00EA5686">
            <w:pPr>
              <w:spacing w:line="288" w:lineRule="auto"/>
              <w:jc w:val="right"/>
              <w:rPr>
                <w:rFonts w:ascii="Arial" w:hAnsi="Arial"/>
                <w:sz w:val="16"/>
              </w:rPr>
            </w:pPr>
          </w:p>
        </w:tc>
        <w:tc>
          <w:tcPr>
            <w:tcW w:w="1133" w:type="dxa"/>
            <w:shd w:val="clear" w:color="auto" w:fill="E6E6E6"/>
            <w:vAlign w:val="bottom"/>
          </w:tcPr>
          <w:p w:rsidR="00547926" w:rsidRPr="0042384F" w:rsidRDefault="00547926" w:rsidP="00EA5686">
            <w:pPr>
              <w:spacing w:line="288" w:lineRule="auto"/>
              <w:jc w:val="right"/>
              <w:rPr>
                <w:rFonts w:ascii="Arial" w:hAnsi="Arial"/>
                <w:b/>
                <w:bCs/>
                <w:sz w:val="16"/>
              </w:rPr>
            </w:pPr>
            <w:r>
              <w:rPr>
                <w:rFonts w:ascii="Arial" w:hAnsi="Arial"/>
                <w:b/>
                <w:bCs/>
                <w:sz w:val="16"/>
              </w:rPr>
              <w:t>(1,074)</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756 </w:t>
            </w:r>
          </w:p>
        </w:tc>
      </w:tr>
      <w:tr w:rsidR="00547926" w:rsidTr="00EA5686">
        <w:tblPrEx>
          <w:tblCellMar>
            <w:top w:w="0" w:type="dxa"/>
            <w:left w:w="0" w:type="dxa"/>
            <w:bottom w:w="0" w:type="dxa"/>
            <w:right w:w="0" w:type="dxa"/>
          </w:tblCellMar>
        </w:tblPrEx>
        <w:tc>
          <w:tcPr>
            <w:tcW w:w="3544"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Loss from discontinued operations, net of tax</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(7)</w:t>
            </w:r>
          </w:p>
        </w:tc>
        <w:tc>
          <w:tcPr>
            <w:tcW w:w="849"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(13)</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(46)</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3" w:type="dxa"/>
            <w:tcBorders>
              <w:bottom w:val="single" w:sz="4" w:space="0" w:color="003366"/>
            </w:tcBorders>
            <w:shd w:val="clear" w:color="auto" w:fill="E6E6E6"/>
            <w:vAlign w:val="bottom"/>
          </w:tcPr>
          <w:p w:rsidR="00547926" w:rsidRPr="0042384F" w:rsidRDefault="00547926" w:rsidP="00EA5686">
            <w:pPr>
              <w:spacing w:line="288" w:lineRule="auto"/>
              <w:jc w:val="right"/>
              <w:rPr>
                <w:rFonts w:ascii="Arial" w:hAnsi="Arial"/>
                <w:b/>
                <w:bCs/>
                <w:sz w:val="16"/>
              </w:rPr>
            </w:pPr>
            <w:r>
              <w:rPr>
                <w:rFonts w:ascii="Arial" w:hAnsi="Arial"/>
                <w:b/>
                <w:bCs/>
                <w:sz w:val="16"/>
              </w:rPr>
              <w:t>(65)</w:t>
            </w:r>
          </w:p>
        </w:tc>
        <w:tc>
          <w:tcPr>
            <w:tcW w:w="1133"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(87)</w:t>
            </w:r>
          </w:p>
        </w:tc>
      </w:tr>
      <w:tr w:rsidR="00547926" w:rsidTr="00EA5686">
        <w:tblPrEx>
          <w:tblCellMar>
            <w:top w:w="0" w:type="dxa"/>
            <w:left w:w="0" w:type="dxa"/>
            <w:bottom w:w="0" w:type="dxa"/>
            <w:right w:w="0" w:type="dxa"/>
          </w:tblCellMar>
        </w:tblPrEx>
        <w:trPr>
          <w:trHeight w:hRule="exact" w:val="119"/>
        </w:trPr>
        <w:tc>
          <w:tcPr>
            <w:tcW w:w="3544"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849"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3" w:type="dxa"/>
            <w:tcBorders>
              <w:top w:val="single" w:sz="4" w:space="0" w:color="003366"/>
            </w:tcBorders>
            <w:shd w:val="clear" w:color="auto" w:fill="E6E6E6"/>
            <w:vAlign w:val="bottom"/>
          </w:tcPr>
          <w:p w:rsidR="00547926" w:rsidRPr="0042384F" w:rsidRDefault="00547926" w:rsidP="00EA5686">
            <w:pPr>
              <w:spacing w:line="288" w:lineRule="auto"/>
              <w:jc w:val="right"/>
              <w:rPr>
                <w:rFonts w:ascii="Arial" w:hAnsi="Arial"/>
                <w:b/>
                <w:bCs/>
                <w:sz w:val="16"/>
              </w:rPr>
            </w:pPr>
          </w:p>
        </w:tc>
        <w:tc>
          <w:tcPr>
            <w:tcW w:w="1133"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544" w:type="dxa"/>
            <w:vAlign w:val="bottom"/>
          </w:tcPr>
          <w:p w:rsidR="00547926" w:rsidRPr="004517CA" w:rsidRDefault="00547926" w:rsidP="00EA5686">
            <w:pPr>
              <w:spacing w:line="288" w:lineRule="auto"/>
              <w:rPr>
                <w:rFonts w:ascii="Arial (W1)" w:hAnsi="Arial (W1)"/>
                <w:color w:val="003366"/>
                <w:sz w:val="16"/>
                <w:szCs w:val="16"/>
              </w:rPr>
            </w:pPr>
            <w:r>
              <w:rPr>
                <w:rFonts w:ascii="Arial (W1)" w:hAnsi="Arial (W1)"/>
                <w:b/>
                <w:color w:val="003366"/>
                <w:sz w:val="16"/>
                <w:szCs w:val="16"/>
              </w:rPr>
              <w:t>(Loss)/p</w:t>
            </w:r>
            <w:r w:rsidRPr="004517CA">
              <w:rPr>
                <w:rFonts w:ascii="Arial (W1)" w:hAnsi="Arial (W1)"/>
                <w:b/>
                <w:color w:val="003366"/>
                <w:sz w:val="16"/>
                <w:szCs w:val="16"/>
              </w:rPr>
              <w:t>rofit for the period</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(1,508)</w:t>
            </w:r>
          </w:p>
        </w:tc>
        <w:tc>
          <w:tcPr>
            <w:tcW w:w="849" w:type="dxa"/>
            <w:vAlign w:val="bottom"/>
          </w:tcPr>
          <w:p w:rsidR="00547926" w:rsidRDefault="00547926" w:rsidP="00EA5686">
            <w:pPr>
              <w:spacing w:line="288" w:lineRule="auto"/>
              <w:jc w:val="right"/>
              <w:rPr>
                <w:rFonts w:ascii="Arial" w:hAnsi="Arial"/>
                <w:sz w:val="16"/>
              </w:rPr>
            </w:pPr>
            <w:r>
              <w:rPr>
                <w:rFonts w:ascii="Arial" w:hAnsi="Arial"/>
                <w:sz w:val="16"/>
              </w:rPr>
              <w:t>686 </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1,133 </w:t>
            </w:r>
          </w:p>
        </w:tc>
        <w:tc>
          <w:tcPr>
            <w:tcW w:w="144" w:type="dxa"/>
            <w:shd w:val="clear" w:color="auto" w:fill="auto"/>
          </w:tcPr>
          <w:p w:rsidR="00547926" w:rsidRDefault="00547926" w:rsidP="00EA5686">
            <w:pPr>
              <w:spacing w:line="288" w:lineRule="auto"/>
              <w:jc w:val="right"/>
              <w:rPr>
                <w:rFonts w:ascii="Arial" w:hAnsi="Arial"/>
                <w:sz w:val="16"/>
              </w:rPr>
            </w:pPr>
          </w:p>
        </w:tc>
        <w:tc>
          <w:tcPr>
            <w:tcW w:w="1133" w:type="dxa"/>
            <w:shd w:val="clear" w:color="auto" w:fill="E6E6E6"/>
            <w:vAlign w:val="bottom"/>
          </w:tcPr>
          <w:p w:rsidR="00547926" w:rsidRPr="0042384F" w:rsidRDefault="00547926" w:rsidP="00EA5686">
            <w:pPr>
              <w:spacing w:line="288" w:lineRule="auto"/>
              <w:jc w:val="right"/>
              <w:rPr>
                <w:rFonts w:ascii="Arial" w:hAnsi="Arial"/>
                <w:b/>
                <w:bCs/>
                <w:sz w:val="16"/>
              </w:rPr>
            </w:pPr>
            <w:r>
              <w:rPr>
                <w:rFonts w:ascii="Arial" w:hAnsi="Arial"/>
                <w:b/>
                <w:bCs/>
                <w:sz w:val="16"/>
              </w:rPr>
              <w:t>(1,139)</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669 </w:t>
            </w:r>
          </w:p>
        </w:tc>
      </w:tr>
      <w:tr w:rsidR="00547926" w:rsidTr="00EA5686">
        <w:tblPrEx>
          <w:tblCellMar>
            <w:top w:w="0" w:type="dxa"/>
            <w:left w:w="0" w:type="dxa"/>
            <w:bottom w:w="0" w:type="dxa"/>
            <w:right w:w="0" w:type="dxa"/>
          </w:tblCellMar>
        </w:tblPrEx>
        <w:tc>
          <w:tcPr>
            <w:tcW w:w="3544" w:type="dxa"/>
            <w:vAlign w:val="bottom"/>
          </w:tcPr>
          <w:p w:rsidR="00547926" w:rsidRDefault="00547926" w:rsidP="00EA5686">
            <w:pPr>
              <w:spacing w:line="288" w:lineRule="auto"/>
              <w:rPr>
                <w:rFonts w:ascii="Arial" w:hAnsi="Arial"/>
                <w:sz w:val="16"/>
              </w:rPr>
            </w:pPr>
            <w:r>
              <w:rPr>
                <w:rFonts w:ascii="Arial" w:hAnsi="Arial"/>
                <w:sz w:val="16"/>
              </w:rPr>
              <w:t>Minority interests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(47)</w:t>
            </w:r>
          </w:p>
        </w:tc>
        <w:tc>
          <w:tcPr>
            <w:tcW w:w="849" w:type="dxa"/>
            <w:vAlign w:val="bottom"/>
          </w:tcPr>
          <w:p w:rsidR="00547926" w:rsidRDefault="00547926" w:rsidP="00EA5686">
            <w:pPr>
              <w:spacing w:line="288" w:lineRule="auto"/>
              <w:jc w:val="right"/>
              <w:rPr>
                <w:rFonts w:ascii="Arial" w:hAnsi="Arial"/>
                <w:sz w:val="16"/>
              </w:rPr>
            </w:pPr>
            <w:r>
              <w:rPr>
                <w:rFonts w:ascii="Arial" w:hAnsi="Arial"/>
                <w:sz w:val="16"/>
              </w:rPr>
              <w:t>(83)</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(43)</w:t>
            </w:r>
          </w:p>
        </w:tc>
        <w:tc>
          <w:tcPr>
            <w:tcW w:w="144" w:type="dxa"/>
            <w:shd w:val="clear" w:color="auto" w:fill="auto"/>
          </w:tcPr>
          <w:p w:rsidR="00547926" w:rsidRDefault="00547926" w:rsidP="00EA5686">
            <w:pPr>
              <w:spacing w:line="288" w:lineRule="auto"/>
              <w:jc w:val="right"/>
              <w:rPr>
                <w:rFonts w:ascii="Arial" w:hAnsi="Arial"/>
                <w:sz w:val="16"/>
              </w:rPr>
            </w:pPr>
          </w:p>
        </w:tc>
        <w:tc>
          <w:tcPr>
            <w:tcW w:w="1133" w:type="dxa"/>
            <w:shd w:val="clear" w:color="auto" w:fill="E6E6E6"/>
            <w:vAlign w:val="bottom"/>
          </w:tcPr>
          <w:p w:rsidR="00547926" w:rsidRPr="0042384F" w:rsidRDefault="00547926" w:rsidP="00EA5686">
            <w:pPr>
              <w:spacing w:line="288" w:lineRule="auto"/>
              <w:jc w:val="right"/>
              <w:rPr>
                <w:rFonts w:ascii="Arial" w:hAnsi="Arial"/>
                <w:b/>
                <w:bCs/>
                <w:sz w:val="16"/>
              </w:rPr>
            </w:pPr>
            <w:r>
              <w:rPr>
                <w:rFonts w:ascii="Arial" w:hAnsi="Arial"/>
                <w:b/>
                <w:bCs/>
                <w:sz w:val="16"/>
              </w:rPr>
              <w:t>(601)</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(191)</w:t>
            </w:r>
          </w:p>
        </w:tc>
      </w:tr>
      <w:tr w:rsidR="00547926" w:rsidTr="00EA5686">
        <w:tblPrEx>
          <w:tblCellMar>
            <w:top w:w="0" w:type="dxa"/>
            <w:left w:w="0" w:type="dxa"/>
            <w:bottom w:w="0" w:type="dxa"/>
            <w:right w:w="0" w:type="dxa"/>
          </w:tblCellMar>
        </w:tblPrEx>
        <w:tc>
          <w:tcPr>
            <w:tcW w:w="3544"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Preference share and other dividends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(245)</w:t>
            </w:r>
          </w:p>
        </w:tc>
        <w:tc>
          <w:tcPr>
            <w:tcW w:w="849"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(432)</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(219)</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3" w:type="dxa"/>
            <w:tcBorders>
              <w:bottom w:val="single" w:sz="4" w:space="0" w:color="003366"/>
            </w:tcBorders>
            <w:shd w:val="clear" w:color="auto" w:fill="E6E6E6"/>
            <w:vAlign w:val="bottom"/>
          </w:tcPr>
          <w:p w:rsidR="00547926" w:rsidRPr="0042384F" w:rsidRDefault="00547926" w:rsidP="00EA5686">
            <w:pPr>
              <w:spacing w:line="288" w:lineRule="auto"/>
              <w:jc w:val="right"/>
              <w:rPr>
                <w:rFonts w:ascii="Arial" w:hAnsi="Arial"/>
                <w:b/>
                <w:bCs/>
                <w:sz w:val="16"/>
              </w:rPr>
            </w:pPr>
            <w:r>
              <w:rPr>
                <w:rFonts w:ascii="Arial" w:hAnsi="Arial"/>
                <w:b/>
                <w:bCs/>
                <w:sz w:val="16"/>
              </w:rPr>
              <w:t>(791)</w:t>
            </w:r>
          </w:p>
        </w:tc>
        <w:tc>
          <w:tcPr>
            <w:tcW w:w="1133"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(434)</w:t>
            </w:r>
          </w:p>
        </w:tc>
      </w:tr>
      <w:tr w:rsidR="00547926" w:rsidTr="00EA5686">
        <w:tblPrEx>
          <w:tblCellMar>
            <w:top w:w="0" w:type="dxa"/>
            <w:left w:w="0" w:type="dxa"/>
            <w:bottom w:w="0" w:type="dxa"/>
            <w:right w:w="0" w:type="dxa"/>
          </w:tblCellMar>
        </w:tblPrEx>
        <w:trPr>
          <w:trHeight w:hRule="exact" w:val="119"/>
        </w:trPr>
        <w:tc>
          <w:tcPr>
            <w:tcW w:w="3544"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849"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3" w:type="dxa"/>
            <w:tcBorders>
              <w:top w:val="single" w:sz="4" w:space="0" w:color="003366"/>
            </w:tcBorders>
            <w:shd w:val="clear" w:color="auto" w:fill="E6E6E6"/>
            <w:vAlign w:val="bottom"/>
          </w:tcPr>
          <w:p w:rsidR="00547926" w:rsidRPr="0042384F" w:rsidRDefault="00547926" w:rsidP="00EA5686">
            <w:pPr>
              <w:spacing w:line="288" w:lineRule="auto"/>
              <w:jc w:val="right"/>
              <w:rPr>
                <w:rFonts w:ascii="Arial" w:hAnsi="Arial"/>
                <w:b/>
                <w:bCs/>
                <w:sz w:val="16"/>
              </w:rPr>
            </w:pPr>
          </w:p>
        </w:tc>
        <w:tc>
          <w:tcPr>
            <w:tcW w:w="1133"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544" w:type="dxa"/>
            <w:vAlign w:val="bottom"/>
          </w:tcPr>
          <w:p w:rsidR="00547926" w:rsidRPr="00CB3163" w:rsidRDefault="00547926" w:rsidP="00EA5686">
            <w:pPr>
              <w:spacing w:line="288" w:lineRule="auto"/>
              <w:ind w:left="142" w:hanging="142"/>
              <w:rPr>
                <w:rFonts w:ascii="Arial (W1)" w:hAnsi="Arial (W1)"/>
                <w:b/>
                <w:color w:val="003366"/>
                <w:sz w:val="16"/>
                <w:szCs w:val="16"/>
              </w:rPr>
            </w:pPr>
            <w:r>
              <w:rPr>
                <w:rFonts w:ascii="Arial (W1)" w:hAnsi="Arial (W1)"/>
                <w:b/>
                <w:color w:val="003366"/>
                <w:sz w:val="16"/>
                <w:szCs w:val="16"/>
              </w:rPr>
              <w:t>(</w:t>
            </w:r>
            <w:r w:rsidRPr="004517CA">
              <w:rPr>
                <w:rFonts w:ascii="Arial (W1)" w:hAnsi="Arial (W1)"/>
                <w:b/>
                <w:color w:val="003366"/>
                <w:sz w:val="16"/>
                <w:szCs w:val="16"/>
              </w:rPr>
              <w:t>Loss</w:t>
            </w:r>
            <w:r>
              <w:rPr>
                <w:rFonts w:ascii="Arial (W1)" w:hAnsi="Arial (W1)"/>
                <w:b/>
                <w:color w:val="003366"/>
                <w:sz w:val="16"/>
                <w:szCs w:val="16"/>
              </w:rPr>
              <w:t>)/profit</w:t>
            </w:r>
            <w:r w:rsidRPr="004517CA">
              <w:rPr>
                <w:rFonts w:ascii="Arial (W1)" w:hAnsi="Arial (W1)"/>
                <w:b/>
                <w:color w:val="003366"/>
                <w:sz w:val="16"/>
                <w:szCs w:val="16"/>
              </w:rPr>
              <w:t xml:space="preserve"> attributable to ordinary shareholders</w:t>
            </w:r>
            <w:r>
              <w:rPr>
                <w:rFonts w:ascii="Arial (W1)" w:hAnsi="Arial (W1)"/>
                <w:b/>
                <w:color w:val="003366"/>
                <w:sz w:val="16"/>
                <w:szCs w:val="16"/>
              </w:rPr>
              <w:t xml:space="preserve"> </w:t>
            </w:r>
            <w:r w:rsidRPr="004517CA">
              <w:rPr>
                <w:rFonts w:ascii="Arial (W1)" w:hAnsi="Arial (W1)"/>
                <w:b/>
                <w:color w:val="003366"/>
                <w:sz w:val="16"/>
                <w:szCs w:val="16"/>
              </w:rPr>
              <w:t>before write-down of goodwill and other</w:t>
            </w:r>
            <w:r>
              <w:rPr>
                <w:rFonts w:ascii="Arial (W1)" w:hAnsi="Arial (W1)"/>
                <w:b/>
                <w:color w:val="003366"/>
                <w:sz w:val="16"/>
                <w:szCs w:val="16"/>
              </w:rPr>
              <w:t xml:space="preserve"> </w:t>
            </w:r>
            <w:r w:rsidRPr="004517CA">
              <w:rPr>
                <w:rFonts w:ascii="Arial (W1)" w:hAnsi="Arial (W1)"/>
                <w:b/>
                <w:color w:val="003366"/>
                <w:sz w:val="16"/>
                <w:szCs w:val="16"/>
              </w:rPr>
              <w:t>intangible assets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(1,800)</w:t>
            </w:r>
          </w:p>
        </w:tc>
        <w:tc>
          <w:tcPr>
            <w:tcW w:w="849" w:type="dxa"/>
            <w:vAlign w:val="bottom"/>
          </w:tcPr>
          <w:p w:rsidR="00547926" w:rsidRDefault="00547926" w:rsidP="00EA5686">
            <w:pPr>
              <w:spacing w:line="288" w:lineRule="auto"/>
              <w:jc w:val="right"/>
              <w:rPr>
                <w:rFonts w:ascii="Arial" w:hAnsi="Arial"/>
                <w:sz w:val="16"/>
              </w:rPr>
            </w:pPr>
            <w:r>
              <w:rPr>
                <w:rFonts w:ascii="Arial" w:hAnsi="Arial"/>
                <w:sz w:val="16"/>
              </w:rPr>
              <w:t>171 </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871 </w:t>
            </w:r>
          </w:p>
        </w:tc>
        <w:tc>
          <w:tcPr>
            <w:tcW w:w="144" w:type="dxa"/>
            <w:shd w:val="clear" w:color="auto" w:fill="auto"/>
          </w:tcPr>
          <w:p w:rsidR="00547926" w:rsidRDefault="00547926" w:rsidP="00EA5686">
            <w:pPr>
              <w:spacing w:line="288" w:lineRule="auto"/>
              <w:jc w:val="right"/>
              <w:rPr>
                <w:rFonts w:ascii="Arial" w:hAnsi="Arial"/>
                <w:sz w:val="16"/>
              </w:rPr>
            </w:pPr>
          </w:p>
        </w:tc>
        <w:tc>
          <w:tcPr>
            <w:tcW w:w="1133" w:type="dxa"/>
            <w:shd w:val="clear" w:color="auto" w:fill="E6E6E6"/>
            <w:vAlign w:val="bottom"/>
          </w:tcPr>
          <w:p w:rsidR="00547926" w:rsidRPr="0042384F" w:rsidRDefault="00547926" w:rsidP="00EA5686">
            <w:pPr>
              <w:spacing w:line="288" w:lineRule="auto"/>
              <w:jc w:val="right"/>
              <w:rPr>
                <w:rFonts w:ascii="Arial" w:hAnsi="Arial"/>
                <w:b/>
                <w:bCs/>
                <w:sz w:val="16"/>
              </w:rPr>
            </w:pPr>
            <w:r>
              <w:rPr>
                <w:rFonts w:ascii="Arial" w:hAnsi="Arial"/>
                <w:b/>
                <w:bCs/>
                <w:sz w:val="16"/>
              </w:rPr>
              <w:t>(2,531)</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44 </w:t>
            </w:r>
          </w:p>
        </w:tc>
      </w:tr>
      <w:tr w:rsidR="00547926" w:rsidTr="00EA5686">
        <w:tblPrEx>
          <w:tblCellMar>
            <w:top w:w="0" w:type="dxa"/>
            <w:left w:w="0" w:type="dxa"/>
            <w:bottom w:w="0" w:type="dxa"/>
            <w:right w:w="0" w:type="dxa"/>
          </w:tblCellMar>
        </w:tblPrEx>
        <w:tc>
          <w:tcPr>
            <w:tcW w:w="3544" w:type="dxa"/>
            <w:tcBorders>
              <w:bottom w:val="single" w:sz="4" w:space="0" w:color="003366"/>
            </w:tcBorders>
            <w:vAlign w:val="bottom"/>
          </w:tcPr>
          <w:p w:rsidR="00547926" w:rsidRDefault="00547926" w:rsidP="00EA5686">
            <w:pPr>
              <w:spacing w:line="288" w:lineRule="auto"/>
              <w:ind w:left="142" w:hanging="142"/>
              <w:rPr>
                <w:rFonts w:ascii="Arial" w:hAnsi="Arial"/>
                <w:sz w:val="16"/>
              </w:rPr>
            </w:pPr>
            <w:r>
              <w:rPr>
                <w:rFonts w:ascii="Arial" w:hAnsi="Arial"/>
                <w:sz w:val="16"/>
              </w:rPr>
              <w:t>Write-down of goodwill and other intangible assets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  </w:t>
            </w:r>
          </w:p>
        </w:tc>
        <w:tc>
          <w:tcPr>
            <w:tcW w:w="849"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(311)</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 </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3" w:type="dxa"/>
            <w:tcBorders>
              <w:bottom w:val="single" w:sz="4" w:space="0" w:color="003366"/>
            </w:tcBorders>
            <w:shd w:val="clear" w:color="auto" w:fill="E6E6E6"/>
            <w:vAlign w:val="bottom"/>
          </w:tcPr>
          <w:p w:rsidR="00547926" w:rsidRPr="0042384F" w:rsidRDefault="00547926" w:rsidP="00EA5686">
            <w:pPr>
              <w:spacing w:line="288" w:lineRule="auto"/>
              <w:jc w:val="right"/>
              <w:rPr>
                <w:rFonts w:ascii="Arial" w:hAnsi="Arial"/>
                <w:b/>
                <w:bCs/>
                <w:sz w:val="16"/>
              </w:rPr>
            </w:pPr>
            <w:r>
              <w:rPr>
                <w:rFonts w:ascii="Arial" w:hAnsi="Arial"/>
                <w:b/>
                <w:bCs/>
                <w:sz w:val="16"/>
              </w:rPr>
              <w:t>(311)</w:t>
            </w:r>
          </w:p>
        </w:tc>
        <w:tc>
          <w:tcPr>
            <w:tcW w:w="1133"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 </w:t>
            </w:r>
          </w:p>
        </w:tc>
      </w:tr>
      <w:tr w:rsidR="00547926" w:rsidTr="00EA5686">
        <w:tblPrEx>
          <w:tblCellMar>
            <w:top w:w="0" w:type="dxa"/>
            <w:left w:w="0" w:type="dxa"/>
            <w:bottom w:w="0" w:type="dxa"/>
            <w:right w:w="0" w:type="dxa"/>
          </w:tblCellMar>
        </w:tblPrEx>
        <w:trPr>
          <w:trHeight w:hRule="exact" w:val="119"/>
        </w:trPr>
        <w:tc>
          <w:tcPr>
            <w:tcW w:w="3544"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849"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3" w:type="dxa"/>
            <w:tcBorders>
              <w:top w:val="single" w:sz="4" w:space="0" w:color="003366"/>
            </w:tcBorders>
            <w:shd w:val="clear" w:color="auto" w:fill="E6E6E6"/>
            <w:vAlign w:val="bottom"/>
          </w:tcPr>
          <w:p w:rsidR="00547926" w:rsidRPr="0042384F" w:rsidRDefault="00547926" w:rsidP="00EA5686">
            <w:pPr>
              <w:spacing w:line="288" w:lineRule="auto"/>
              <w:jc w:val="right"/>
              <w:rPr>
                <w:rFonts w:ascii="Arial" w:hAnsi="Arial"/>
                <w:b/>
                <w:bCs/>
                <w:sz w:val="16"/>
              </w:rPr>
            </w:pPr>
          </w:p>
        </w:tc>
        <w:tc>
          <w:tcPr>
            <w:tcW w:w="1133"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544" w:type="dxa"/>
            <w:tcBorders>
              <w:bottom w:val="single" w:sz="4" w:space="0" w:color="003366"/>
            </w:tcBorders>
            <w:vAlign w:val="bottom"/>
          </w:tcPr>
          <w:p w:rsidR="00547926" w:rsidRPr="004517CA" w:rsidRDefault="00547926" w:rsidP="00EA5686">
            <w:pPr>
              <w:spacing w:line="288" w:lineRule="auto"/>
              <w:rPr>
                <w:rFonts w:ascii="Arial (W1)" w:hAnsi="Arial (W1)"/>
                <w:color w:val="003366"/>
                <w:sz w:val="16"/>
                <w:szCs w:val="16"/>
              </w:rPr>
            </w:pPr>
            <w:r>
              <w:rPr>
                <w:rFonts w:ascii="Arial (W1)" w:hAnsi="Arial (W1)"/>
                <w:b/>
                <w:color w:val="003366"/>
                <w:sz w:val="16"/>
                <w:szCs w:val="16"/>
              </w:rPr>
              <w:t>(</w:t>
            </w:r>
            <w:r w:rsidRPr="004517CA">
              <w:rPr>
                <w:rFonts w:ascii="Arial (W1)" w:hAnsi="Arial (W1)"/>
                <w:b/>
                <w:color w:val="003366"/>
                <w:sz w:val="16"/>
                <w:szCs w:val="16"/>
              </w:rPr>
              <w:t>Loss</w:t>
            </w:r>
            <w:r>
              <w:rPr>
                <w:rFonts w:ascii="Arial (W1)" w:hAnsi="Arial (W1)"/>
                <w:b/>
                <w:color w:val="003366"/>
                <w:sz w:val="16"/>
                <w:szCs w:val="16"/>
              </w:rPr>
              <w:t>)/profit</w:t>
            </w:r>
            <w:r w:rsidRPr="004517CA">
              <w:rPr>
                <w:rFonts w:ascii="Arial (W1)" w:hAnsi="Arial (W1)"/>
                <w:b/>
                <w:color w:val="003366"/>
                <w:sz w:val="16"/>
                <w:szCs w:val="16"/>
              </w:rPr>
              <w:t xml:space="preserve"> attributable to ordinary shareholders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(1,800)</w:t>
            </w:r>
          </w:p>
        </w:tc>
        <w:tc>
          <w:tcPr>
            <w:tcW w:w="849"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(140)</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871 </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3" w:type="dxa"/>
            <w:tcBorders>
              <w:bottom w:val="single" w:sz="4" w:space="0" w:color="003366"/>
            </w:tcBorders>
            <w:shd w:val="clear" w:color="auto" w:fill="E6E6E6"/>
            <w:vAlign w:val="bottom"/>
          </w:tcPr>
          <w:p w:rsidR="00547926" w:rsidRPr="0042384F" w:rsidRDefault="00547926" w:rsidP="00EA5686">
            <w:pPr>
              <w:spacing w:line="288" w:lineRule="auto"/>
              <w:jc w:val="right"/>
              <w:rPr>
                <w:rFonts w:ascii="Arial" w:hAnsi="Arial"/>
                <w:b/>
                <w:bCs/>
                <w:sz w:val="16"/>
              </w:rPr>
            </w:pPr>
            <w:r>
              <w:rPr>
                <w:rFonts w:ascii="Arial" w:hAnsi="Arial"/>
                <w:b/>
                <w:bCs/>
                <w:sz w:val="16"/>
              </w:rPr>
              <w:t>(2,842)</w:t>
            </w:r>
          </w:p>
        </w:tc>
        <w:tc>
          <w:tcPr>
            <w:tcW w:w="1133"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44 </w:t>
            </w:r>
          </w:p>
        </w:tc>
      </w:tr>
    </w:tbl>
    <w:p w:rsidR="00547926" w:rsidRDefault="00547926" w:rsidP="00547926">
      <w:pPr>
        <w:adjustRightInd w:val="0"/>
        <w:snapToGrid w:val="0"/>
        <w:spacing w:line="288" w:lineRule="auto"/>
        <w:jc w:val="both"/>
        <w:rPr>
          <w:rFonts w:ascii="Arial" w:hAnsi="Arial"/>
          <w:b/>
          <w:sz w:val="22"/>
        </w:rPr>
      </w:pPr>
    </w:p>
    <w:p w:rsidR="00547926" w:rsidRPr="00DF4205" w:rsidRDefault="00547926" w:rsidP="00547926">
      <w:pPr>
        <w:spacing w:line="288" w:lineRule="auto"/>
        <w:jc w:val="both"/>
        <w:outlineLvl w:val="0"/>
        <w:rPr>
          <w:rFonts w:ascii="Arial" w:hAnsi="Arial"/>
          <w:sz w:val="20"/>
        </w:rPr>
      </w:pPr>
      <w:r>
        <w:rPr>
          <w:rFonts w:ascii="Arial" w:hAnsi="Arial"/>
          <w:sz w:val="20"/>
        </w:rPr>
        <w:t>For definitions of the notes see pages</w:t>
      </w:r>
      <w:r w:rsidRPr="00DF4205">
        <w:rPr>
          <w:rFonts w:ascii="Arial" w:hAnsi="Arial"/>
          <w:sz w:val="20"/>
        </w:rPr>
        <w:t xml:space="preserve"> </w:t>
      </w:r>
      <w:r>
        <w:rPr>
          <w:rFonts w:ascii="Arial" w:hAnsi="Arial"/>
          <w:sz w:val="20"/>
        </w:rPr>
        <w:t>16 and 17</w:t>
      </w:r>
      <w:r w:rsidRPr="00DF4205">
        <w:rPr>
          <w:rFonts w:ascii="Arial" w:hAnsi="Arial"/>
          <w:sz w:val="20"/>
        </w:rPr>
        <w:t>.</w:t>
      </w:r>
    </w:p>
    <w:p w:rsidR="00547926" w:rsidRPr="00607AF1" w:rsidRDefault="00547926" w:rsidP="00547926">
      <w:pPr>
        <w:spacing w:line="288" w:lineRule="auto"/>
        <w:jc w:val="both"/>
        <w:rPr>
          <w:rFonts w:ascii="Arial (W1)" w:hAnsi="Arial (W1)" w:cs="Arial"/>
          <w:b/>
          <w:color w:val="003366"/>
          <w:sz w:val="20"/>
        </w:rPr>
      </w:pPr>
      <w:r>
        <w:rPr>
          <w:rFonts w:ascii="Arial" w:hAnsi="Arial" w:cs="Arial"/>
          <w:b/>
          <w:sz w:val="20"/>
        </w:rPr>
        <w:br w:type="page"/>
      </w:r>
      <w:r w:rsidRPr="00607AF1">
        <w:rPr>
          <w:rFonts w:ascii="Arial (W1)" w:hAnsi="Arial (W1)" w:cs="Arial"/>
          <w:b/>
          <w:color w:val="003366"/>
          <w:sz w:val="20"/>
        </w:rPr>
        <w:t>Condensed consolidated statement of comprehensive income</w:t>
      </w:r>
    </w:p>
    <w:p w:rsidR="00547926" w:rsidRPr="00607AF1" w:rsidRDefault="00547926" w:rsidP="00547926">
      <w:pPr>
        <w:pStyle w:val="EndnoteText"/>
        <w:pBdr>
          <w:bottom w:val="single" w:sz="4" w:space="1" w:color="003366"/>
        </w:pBdr>
        <w:spacing w:line="288" w:lineRule="auto"/>
        <w:rPr>
          <w:rFonts w:ascii="Arial (W1)" w:hAnsi="Arial (W1)" w:cs="Arial"/>
          <w:b/>
          <w:color w:val="003366"/>
        </w:rPr>
      </w:pPr>
      <w:r w:rsidRPr="00607AF1">
        <w:rPr>
          <w:rFonts w:ascii="Arial (W1)" w:hAnsi="Arial (W1)" w:cs="Arial"/>
          <w:b/>
          <w:color w:val="003366"/>
        </w:rPr>
        <w:t>for the quarter ended 30 September 2009 (unaudited) – pro forma</w:t>
      </w:r>
    </w:p>
    <w:p w:rsidR="00547926" w:rsidRDefault="00547926" w:rsidP="00547926">
      <w:pPr>
        <w:pStyle w:val="EndnoteText"/>
        <w:spacing w:line="288" w:lineRule="auto"/>
        <w:rPr>
          <w:rFonts w:ascii="Arial" w:hAnsi="Arial" w:cs="Arial"/>
          <w:b/>
          <w:sz w:val="18"/>
          <w:szCs w:val="18"/>
        </w:rPr>
      </w:pPr>
    </w:p>
    <w:tbl>
      <w:tblPr>
        <w:tblW w:w="9072" w:type="dxa"/>
        <w:tblLayout w:type="fixed"/>
        <w:tblCellMar>
          <w:left w:w="0" w:type="dxa"/>
          <w:right w:w="0" w:type="dxa"/>
        </w:tblCellMar>
        <w:tblLook w:val="0000"/>
      </w:tblPr>
      <w:tblGrid>
        <w:gridCol w:w="3258"/>
        <w:gridCol w:w="1134"/>
        <w:gridCol w:w="1134"/>
        <w:gridCol w:w="1134"/>
        <w:gridCol w:w="144"/>
        <w:gridCol w:w="1134"/>
        <w:gridCol w:w="1134"/>
      </w:tblGrid>
      <w:tr w:rsidR="00547926" w:rsidRPr="00AA42EE" w:rsidTr="00EA5686">
        <w:tblPrEx>
          <w:tblCellMar>
            <w:top w:w="0" w:type="dxa"/>
            <w:left w:w="0" w:type="dxa"/>
            <w:bottom w:w="0" w:type="dxa"/>
            <w:right w:w="0" w:type="dxa"/>
          </w:tblCellMar>
        </w:tblPrEx>
        <w:tc>
          <w:tcPr>
            <w:tcW w:w="3258" w:type="dxa"/>
            <w:vAlign w:val="bottom"/>
          </w:tcPr>
          <w:p w:rsidR="00547926" w:rsidRPr="000D2BF1" w:rsidRDefault="00547926" w:rsidP="00EA5686">
            <w:pPr>
              <w:spacing w:line="288" w:lineRule="auto"/>
              <w:rPr>
                <w:rFonts w:ascii="Arial" w:hAnsi="Arial"/>
                <w:b/>
                <w:sz w:val="16"/>
                <w:szCs w:val="16"/>
              </w:rPr>
            </w:pPr>
          </w:p>
        </w:tc>
        <w:tc>
          <w:tcPr>
            <w:tcW w:w="3402" w:type="dxa"/>
            <w:gridSpan w:val="3"/>
            <w:tcBorders>
              <w:bottom w:val="single" w:sz="4" w:space="0" w:color="003366"/>
            </w:tcBorders>
            <w:vAlign w:val="bottom"/>
          </w:tcPr>
          <w:p w:rsidR="00547926" w:rsidRPr="00602D16" w:rsidRDefault="00547926" w:rsidP="00EA5686">
            <w:pPr>
              <w:spacing w:line="288" w:lineRule="auto"/>
              <w:jc w:val="center"/>
              <w:rPr>
                <w:rFonts w:ascii="Arial" w:hAnsi="Arial"/>
                <w:color w:val="003366"/>
                <w:sz w:val="16"/>
                <w:szCs w:val="16"/>
              </w:rPr>
            </w:pPr>
            <w:r w:rsidRPr="00602D16">
              <w:rPr>
                <w:rFonts w:ascii="Arial" w:hAnsi="Arial"/>
                <w:color w:val="003366"/>
                <w:sz w:val="16"/>
                <w:szCs w:val="16"/>
              </w:rPr>
              <w:t>Quarter ended</w:t>
            </w:r>
          </w:p>
        </w:tc>
        <w:tc>
          <w:tcPr>
            <w:tcW w:w="144" w:type="dxa"/>
          </w:tcPr>
          <w:p w:rsidR="00547926" w:rsidRPr="00602D16" w:rsidRDefault="00547926" w:rsidP="00EA5686">
            <w:pPr>
              <w:spacing w:line="288" w:lineRule="auto"/>
              <w:jc w:val="right"/>
              <w:rPr>
                <w:rFonts w:ascii="Arial" w:hAnsi="Arial"/>
                <w:b/>
                <w:color w:val="003366"/>
                <w:sz w:val="16"/>
                <w:szCs w:val="16"/>
              </w:rPr>
            </w:pPr>
          </w:p>
        </w:tc>
        <w:tc>
          <w:tcPr>
            <w:tcW w:w="2268" w:type="dxa"/>
            <w:gridSpan w:val="2"/>
            <w:tcBorders>
              <w:bottom w:val="single" w:sz="4" w:space="0" w:color="003366"/>
            </w:tcBorders>
            <w:vAlign w:val="bottom"/>
          </w:tcPr>
          <w:p w:rsidR="00547926" w:rsidRPr="00602D16" w:rsidRDefault="00547926" w:rsidP="00EA5686">
            <w:pPr>
              <w:spacing w:line="288" w:lineRule="auto"/>
              <w:jc w:val="center"/>
              <w:rPr>
                <w:rFonts w:ascii="Arial" w:hAnsi="Arial"/>
                <w:color w:val="003366"/>
                <w:sz w:val="16"/>
                <w:szCs w:val="16"/>
              </w:rPr>
            </w:pPr>
            <w:r w:rsidRPr="00602D16">
              <w:rPr>
                <w:rFonts w:ascii="Arial" w:hAnsi="Arial"/>
                <w:color w:val="003366"/>
                <w:sz w:val="16"/>
                <w:szCs w:val="16"/>
              </w:rPr>
              <w:t>Nine months ended</w:t>
            </w:r>
          </w:p>
        </w:tc>
      </w:tr>
      <w:tr w:rsidR="00547926" w:rsidRPr="008E528E" w:rsidTr="00EA5686">
        <w:tblPrEx>
          <w:tblCellMar>
            <w:top w:w="0" w:type="dxa"/>
            <w:left w:w="0" w:type="dxa"/>
            <w:bottom w:w="0" w:type="dxa"/>
            <w:right w:w="0" w:type="dxa"/>
          </w:tblCellMar>
        </w:tblPrEx>
        <w:tc>
          <w:tcPr>
            <w:tcW w:w="3258" w:type="dxa"/>
            <w:vAlign w:val="bottom"/>
          </w:tcPr>
          <w:p w:rsidR="00547926" w:rsidRPr="000D2BF1" w:rsidRDefault="00547926" w:rsidP="00EA5686">
            <w:pPr>
              <w:spacing w:line="288" w:lineRule="auto"/>
              <w:rPr>
                <w:rFonts w:ascii="Arial" w:hAnsi="Arial"/>
                <w:b/>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602D16">
              <w:rPr>
                <w:rFonts w:ascii="Arial" w:hAnsi="Arial"/>
                <w:b/>
                <w:color w:val="003366"/>
                <w:sz w:val="16"/>
                <w:szCs w:val="16"/>
              </w:rPr>
              <w:t xml:space="preserve">30 September  </w:t>
            </w:r>
          </w:p>
          <w:p w:rsidR="00547926" w:rsidRPr="00602D16" w:rsidRDefault="00547926" w:rsidP="00EA5686">
            <w:pPr>
              <w:spacing w:line="288" w:lineRule="auto"/>
              <w:jc w:val="right"/>
              <w:rPr>
                <w:rFonts w:ascii="Arial (W1)" w:hAnsi="Arial (W1)"/>
                <w:b/>
                <w:color w:val="003366"/>
                <w:sz w:val="16"/>
                <w:szCs w:val="16"/>
              </w:rPr>
            </w:pPr>
            <w:r w:rsidRPr="00602D16">
              <w:rPr>
                <w:rFonts w:ascii="Arial" w:hAnsi="Arial"/>
                <w:b/>
                <w:color w:val="003366"/>
                <w:sz w:val="16"/>
                <w:szCs w:val="16"/>
              </w:rPr>
              <w:t>2009 </w:t>
            </w:r>
          </w:p>
        </w:tc>
        <w:tc>
          <w:tcPr>
            <w:tcW w:w="1134" w:type="dxa"/>
            <w:vAlign w:val="bottom"/>
          </w:tcPr>
          <w:p w:rsidR="00547926" w:rsidRPr="00602D16" w:rsidRDefault="00547926" w:rsidP="00EA5686">
            <w:pPr>
              <w:spacing w:line="288" w:lineRule="auto"/>
              <w:jc w:val="right"/>
              <w:rPr>
                <w:rFonts w:ascii="Arial" w:hAnsi="Arial"/>
                <w:bCs/>
                <w:color w:val="003366"/>
                <w:sz w:val="16"/>
                <w:szCs w:val="16"/>
              </w:rPr>
            </w:pPr>
            <w:r w:rsidRPr="00602D16">
              <w:rPr>
                <w:rFonts w:ascii="Arial" w:hAnsi="Arial"/>
                <w:bCs/>
                <w:color w:val="003366"/>
                <w:sz w:val="16"/>
                <w:szCs w:val="16"/>
              </w:rPr>
              <w:t>30 June </w:t>
            </w:r>
          </w:p>
          <w:p w:rsidR="00547926" w:rsidRPr="00602D16" w:rsidRDefault="00547926" w:rsidP="00EA5686">
            <w:pPr>
              <w:spacing w:line="288" w:lineRule="auto"/>
              <w:jc w:val="right"/>
              <w:rPr>
                <w:rFonts w:ascii="Arial" w:hAnsi="Arial"/>
                <w:color w:val="003366"/>
                <w:sz w:val="16"/>
                <w:szCs w:val="16"/>
              </w:rPr>
            </w:pPr>
            <w:r w:rsidRPr="00602D16">
              <w:rPr>
                <w:rFonts w:ascii="Arial" w:hAnsi="Arial"/>
                <w:bCs/>
                <w:color w:val="003366"/>
                <w:sz w:val="16"/>
                <w:szCs w:val="16"/>
              </w:rPr>
              <w:t xml:space="preserve"> 200</w:t>
            </w:r>
            <w:r w:rsidRPr="00A6772E">
              <w:rPr>
                <w:rFonts w:ascii="Arial" w:hAnsi="Arial"/>
                <w:bCs/>
                <w:color w:val="003366"/>
                <w:sz w:val="16"/>
                <w:szCs w:val="16"/>
              </w:rPr>
              <w:t>9</w:t>
            </w:r>
            <w:r w:rsidRPr="00A6772E">
              <w:rPr>
                <w:rFonts w:ascii="Arial" w:hAnsi="Arial"/>
                <w:color w:val="003366"/>
                <w:sz w:val="16"/>
                <w:szCs w:val="16"/>
              </w:rPr>
              <w:t> </w:t>
            </w:r>
          </w:p>
        </w:tc>
        <w:tc>
          <w:tcPr>
            <w:tcW w:w="1134" w:type="dxa"/>
            <w:vAlign w:val="bottom"/>
          </w:tcPr>
          <w:p w:rsidR="00547926" w:rsidRDefault="00547926" w:rsidP="00EA5686">
            <w:pPr>
              <w:spacing w:line="288" w:lineRule="auto"/>
              <w:jc w:val="right"/>
              <w:rPr>
                <w:rFonts w:ascii="Arial" w:hAnsi="Arial"/>
                <w:bCs/>
                <w:color w:val="003366"/>
                <w:sz w:val="16"/>
                <w:szCs w:val="16"/>
              </w:rPr>
            </w:pPr>
            <w:r w:rsidRPr="00602D16">
              <w:rPr>
                <w:rFonts w:ascii="Arial" w:hAnsi="Arial"/>
                <w:bCs/>
                <w:color w:val="003366"/>
                <w:sz w:val="16"/>
                <w:szCs w:val="16"/>
              </w:rPr>
              <w:t xml:space="preserve">30 September  </w:t>
            </w:r>
          </w:p>
          <w:p w:rsidR="00547926" w:rsidRPr="00602D16" w:rsidRDefault="00547926" w:rsidP="00EA5686">
            <w:pPr>
              <w:spacing w:line="288" w:lineRule="auto"/>
              <w:jc w:val="right"/>
              <w:rPr>
                <w:rFonts w:ascii="Arial" w:hAnsi="Arial"/>
                <w:bCs/>
                <w:color w:val="003366"/>
                <w:sz w:val="16"/>
                <w:szCs w:val="16"/>
              </w:rPr>
            </w:pPr>
            <w:r w:rsidRPr="00602D16">
              <w:rPr>
                <w:rFonts w:ascii="Arial" w:hAnsi="Arial"/>
                <w:bCs/>
                <w:color w:val="003366"/>
                <w:sz w:val="16"/>
                <w:szCs w:val="16"/>
              </w:rPr>
              <w:t>2008 </w:t>
            </w:r>
          </w:p>
        </w:tc>
        <w:tc>
          <w:tcPr>
            <w:tcW w:w="144" w:type="dxa"/>
          </w:tcPr>
          <w:p w:rsidR="00547926" w:rsidRPr="00602D16" w:rsidRDefault="00547926" w:rsidP="00EA5686">
            <w:pPr>
              <w:spacing w:line="288" w:lineRule="auto"/>
              <w:jc w:val="right"/>
              <w:rPr>
                <w:rFonts w:ascii="Arial" w:hAnsi="Arial"/>
                <w:b/>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602D16">
              <w:rPr>
                <w:rFonts w:ascii="Arial" w:hAnsi="Arial"/>
                <w:b/>
                <w:color w:val="003366"/>
                <w:sz w:val="16"/>
                <w:szCs w:val="16"/>
              </w:rPr>
              <w:t xml:space="preserve">30 September  </w:t>
            </w:r>
          </w:p>
          <w:p w:rsidR="00547926" w:rsidRPr="00602D16" w:rsidRDefault="00547926" w:rsidP="00EA5686">
            <w:pPr>
              <w:spacing w:line="288" w:lineRule="auto"/>
              <w:jc w:val="right"/>
              <w:rPr>
                <w:rFonts w:ascii="Arial" w:hAnsi="Arial"/>
                <w:b/>
                <w:color w:val="003366"/>
                <w:sz w:val="16"/>
                <w:szCs w:val="16"/>
              </w:rPr>
            </w:pPr>
            <w:r w:rsidRPr="00602D16">
              <w:rPr>
                <w:rFonts w:ascii="Arial" w:hAnsi="Arial"/>
                <w:b/>
                <w:color w:val="003366"/>
                <w:sz w:val="16"/>
                <w:szCs w:val="16"/>
              </w:rPr>
              <w:t>2009 </w:t>
            </w:r>
          </w:p>
        </w:tc>
        <w:tc>
          <w:tcPr>
            <w:tcW w:w="1134" w:type="dxa"/>
            <w:vAlign w:val="bottom"/>
          </w:tcPr>
          <w:p w:rsidR="00547926" w:rsidRDefault="00547926" w:rsidP="00EA5686">
            <w:pPr>
              <w:spacing w:line="288" w:lineRule="auto"/>
              <w:jc w:val="right"/>
              <w:rPr>
                <w:rFonts w:ascii="Arial" w:hAnsi="Arial"/>
                <w:color w:val="003366"/>
                <w:sz w:val="16"/>
                <w:szCs w:val="16"/>
              </w:rPr>
            </w:pPr>
            <w:r w:rsidRPr="00602D16">
              <w:rPr>
                <w:rFonts w:ascii="Arial" w:hAnsi="Arial"/>
                <w:color w:val="003366"/>
                <w:sz w:val="16"/>
                <w:szCs w:val="16"/>
              </w:rPr>
              <w:t xml:space="preserve">30 September  </w:t>
            </w:r>
          </w:p>
          <w:p w:rsidR="00547926" w:rsidRPr="00602D16" w:rsidRDefault="00547926" w:rsidP="00EA5686">
            <w:pPr>
              <w:spacing w:line="288" w:lineRule="auto"/>
              <w:jc w:val="right"/>
              <w:rPr>
                <w:rFonts w:ascii="Arial" w:hAnsi="Arial"/>
                <w:color w:val="003366"/>
                <w:sz w:val="16"/>
                <w:szCs w:val="16"/>
              </w:rPr>
            </w:pPr>
            <w:r w:rsidRPr="00602D16">
              <w:rPr>
                <w:rFonts w:ascii="Arial" w:hAnsi="Arial"/>
                <w:color w:val="003366"/>
                <w:sz w:val="16"/>
                <w:szCs w:val="16"/>
              </w:rPr>
              <w:t>2008 </w:t>
            </w:r>
          </w:p>
        </w:tc>
      </w:tr>
      <w:tr w:rsidR="00547926" w:rsidRPr="00144693"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144693" w:rsidRDefault="00547926" w:rsidP="00EA5686">
            <w:pPr>
              <w:spacing w:line="288" w:lineRule="auto"/>
              <w:rPr>
                <w:rFonts w:ascii="Arial" w:hAnsi="Arial" w:cs="Arial"/>
                <w:sz w:val="16"/>
                <w:szCs w:val="16"/>
              </w:rPr>
            </w:pPr>
          </w:p>
        </w:tc>
        <w:tc>
          <w:tcPr>
            <w:tcW w:w="1134" w:type="dxa"/>
            <w:tcBorders>
              <w:bottom w:val="single" w:sz="4" w:space="0" w:color="003366"/>
            </w:tcBorders>
            <w:vAlign w:val="bottom"/>
          </w:tcPr>
          <w:p w:rsidR="00547926" w:rsidRPr="00B71BBD" w:rsidRDefault="00547926" w:rsidP="00EA5686">
            <w:pPr>
              <w:spacing w:line="288" w:lineRule="auto"/>
              <w:jc w:val="right"/>
              <w:rPr>
                <w:rFonts w:ascii="Arial (W1)" w:hAnsi="Arial (W1)" w:cs="Arial"/>
                <w:b/>
                <w:color w:val="003366"/>
                <w:sz w:val="16"/>
                <w:szCs w:val="16"/>
              </w:rPr>
            </w:pPr>
            <w:r w:rsidRPr="00B71BBD">
              <w:rPr>
                <w:rFonts w:ascii="Arial (W1)" w:hAnsi="Arial (W1)" w:cs="Arial"/>
                <w:b/>
                <w:color w:val="003366"/>
                <w:sz w:val="16"/>
                <w:szCs w:val="16"/>
              </w:rPr>
              <w:t>£m </w:t>
            </w:r>
          </w:p>
        </w:tc>
        <w:tc>
          <w:tcPr>
            <w:tcW w:w="1134" w:type="dxa"/>
            <w:tcBorders>
              <w:bottom w:val="single" w:sz="4" w:space="0" w:color="003366"/>
            </w:tcBorders>
            <w:vAlign w:val="bottom"/>
          </w:tcPr>
          <w:p w:rsidR="00547926" w:rsidRPr="00602D16" w:rsidRDefault="00547926" w:rsidP="00EA5686">
            <w:pPr>
              <w:spacing w:line="288" w:lineRule="auto"/>
              <w:jc w:val="right"/>
              <w:rPr>
                <w:rFonts w:ascii="Arial (W1)" w:hAnsi="Arial (W1)" w:cs="Arial"/>
                <w:bCs/>
                <w:color w:val="003366"/>
                <w:sz w:val="16"/>
                <w:szCs w:val="16"/>
              </w:rPr>
            </w:pPr>
            <w:r w:rsidRPr="00602D16">
              <w:rPr>
                <w:rFonts w:ascii="Arial (W1)" w:hAnsi="Arial (W1)" w:cs="Arial"/>
                <w:bCs/>
                <w:color w:val="003366"/>
                <w:sz w:val="16"/>
                <w:szCs w:val="16"/>
              </w:rPr>
              <w:t>£m </w:t>
            </w:r>
          </w:p>
        </w:tc>
        <w:tc>
          <w:tcPr>
            <w:tcW w:w="1134" w:type="dxa"/>
            <w:tcBorders>
              <w:bottom w:val="single" w:sz="4" w:space="0" w:color="003366"/>
            </w:tcBorders>
            <w:vAlign w:val="bottom"/>
          </w:tcPr>
          <w:p w:rsidR="00547926" w:rsidRPr="00602D16" w:rsidRDefault="00547926" w:rsidP="00EA5686">
            <w:pPr>
              <w:spacing w:line="288" w:lineRule="auto"/>
              <w:jc w:val="right"/>
              <w:rPr>
                <w:rFonts w:ascii="Arial (W1)" w:hAnsi="Arial (W1)" w:cs="Arial"/>
                <w:bCs/>
                <w:color w:val="003366"/>
                <w:sz w:val="16"/>
                <w:szCs w:val="16"/>
              </w:rPr>
            </w:pPr>
            <w:r w:rsidRPr="00602D16">
              <w:rPr>
                <w:rFonts w:ascii="Arial (W1)" w:hAnsi="Arial (W1)" w:cs="Arial"/>
                <w:bCs/>
                <w:color w:val="003366"/>
                <w:sz w:val="16"/>
                <w:szCs w:val="16"/>
              </w:rPr>
              <w:t>£m </w:t>
            </w:r>
          </w:p>
        </w:tc>
        <w:tc>
          <w:tcPr>
            <w:tcW w:w="144" w:type="dxa"/>
            <w:tcBorders>
              <w:bottom w:val="single" w:sz="4" w:space="0" w:color="003366"/>
            </w:tcBorders>
          </w:tcPr>
          <w:p w:rsidR="00547926" w:rsidRPr="00602D16" w:rsidRDefault="00547926" w:rsidP="00EA5686">
            <w:pPr>
              <w:spacing w:line="288" w:lineRule="auto"/>
              <w:jc w:val="right"/>
              <w:rPr>
                <w:rFonts w:ascii="Arial" w:hAnsi="Arial" w:cs="Arial"/>
                <w:color w:val="003366"/>
                <w:sz w:val="16"/>
                <w:szCs w:val="16"/>
              </w:rPr>
            </w:pPr>
          </w:p>
        </w:tc>
        <w:tc>
          <w:tcPr>
            <w:tcW w:w="1134" w:type="dxa"/>
            <w:tcBorders>
              <w:bottom w:val="single" w:sz="4" w:space="0" w:color="003366"/>
            </w:tcBorders>
            <w:vAlign w:val="bottom"/>
          </w:tcPr>
          <w:p w:rsidR="00547926" w:rsidRPr="00602D16" w:rsidRDefault="00547926" w:rsidP="00EA5686">
            <w:pPr>
              <w:spacing w:line="288" w:lineRule="auto"/>
              <w:jc w:val="right"/>
              <w:rPr>
                <w:rFonts w:ascii="Arial" w:hAnsi="Arial" w:cs="Arial"/>
                <w:b/>
                <w:bCs/>
                <w:color w:val="003366"/>
                <w:sz w:val="16"/>
                <w:szCs w:val="16"/>
              </w:rPr>
            </w:pPr>
            <w:r w:rsidRPr="00602D16">
              <w:rPr>
                <w:rFonts w:ascii="Arial" w:hAnsi="Arial" w:cs="Arial"/>
                <w:b/>
                <w:bCs/>
                <w:color w:val="003366"/>
                <w:sz w:val="16"/>
                <w:szCs w:val="16"/>
              </w:rPr>
              <w:t>£m </w:t>
            </w:r>
          </w:p>
        </w:tc>
        <w:tc>
          <w:tcPr>
            <w:tcW w:w="1134" w:type="dxa"/>
            <w:tcBorders>
              <w:bottom w:val="single" w:sz="4" w:space="0" w:color="003366"/>
            </w:tcBorders>
            <w:vAlign w:val="bottom"/>
          </w:tcPr>
          <w:p w:rsidR="00547926" w:rsidRPr="00602D16" w:rsidRDefault="00547926" w:rsidP="00EA5686">
            <w:pPr>
              <w:spacing w:line="288" w:lineRule="auto"/>
              <w:jc w:val="right"/>
              <w:rPr>
                <w:rFonts w:ascii="Arial" w:hAnsi="Arial" w:cs="Arial"/>
                <w:color w:val="003366"/>
                <w:sz w:val="16"/>
                <w:szCs w:val="16"/>
              </w:rPr>
            </w:pPr>
            <w:r w:rsidRPr="00602D16">
              <w:rPr>
                <w:rFonts w:ascii="Arial" w:hAnsi="Arial" w:cs="Arial"/>
                <w:color w:val="003366"/>
                <w:sz w:val="16"/>
                <w:szCs w:val="16"/>
              </w:rPr>
              <w:t>£m </w:t>
            </w:r>
          </w:p>
        </w:tc>
      </w:tr>
      <w:tr w:rsidR="00547926" w:rsidRPr="00144693"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Pr="00144693"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E6E6E6"/>
          </w:tcPr>
          <w:p w:rsidR="00547926" w:rsidRPr="00291774" w:rsidRDefault="00547926" w:rsidP="00EA5686">
            <w:pPr>
              <w:spacing w:line="288" w:lineRule="auto"/>
              <w:jc w:val="right"/>
              <w:rPr>
                <w:rFonts w:ascii="Arial" w:hAnsi="Arial" w:cs="Arial"/>
                <w:b/>
                <w:sz w:val="16"/>
                <w:szCs w:val="16"/>
              </w:rPr>
            </w:pPr>
          </w:p>
        </w:tc>
        <w:tc>
          <w:tcPr>
            <w:tcW w:w="1134" w:type="dxa"/>
            <w:tcBorders>
              <w:top w:val="single" w:sz="4" w:space="0" w:color="003366"/>
            </w:tcBorders>
            <w:shd w:val="clear" w:color="auto" w:fill="auto"/>
          </w:tcPr>
          <w:p w:rsidR="00547926" w:rsidRPr="00291774" w:rsidRDefault="00547926" w:rsidP="00EA5686">
            <w:pPr>
              <w:spacing w:line="288" w:lineRule="auto"/>
              <w:jc w:val="right"/>
              <w:rPr>
                <w:rFonts w:ascii="Arial" w:hAnsi="Arial" w:cs="Arial"/>
                <w:b/>
                <w:sz w:val="16"/>
                <w:szCs w:val="16"/>
              </w:rPr>
            </w:pPr>
          </w:p>
        </w:tc>
        <w:tc>
          <w:tcPr>
            <w:tcW w:w="1134" w:type="dxa"/>
            <w:tcBorders>
              <w:top w:val="single" w:sz="4" w:space="0" w:color="003366"/>
            </w:tcBorders>
            <w:shd w:val="clear" w:color="auto" w:fill="auto"/>
            <w:vAlign w:val="bottom"/>
          </w:tcPr>
          <w:p w:rsidR="00547926" w:rsidRPr="00291774" w:rsidRDefault="00547926" w:rsidP="00EA5686">
            <w:pPr>
              <w:spacing w:line="288" w:lineRule="auto"/>
              <w:jc w:val="right"/>
              <w:rPr>
                <w:rFonts w:ascii="Arial" w:hAnsi="Arial" w:cs="Arial"/>
                <w:b/>
                <w:sz w:val="16"/>
                <w:szCs w:val="16"/>
              </w:rPr>
            </w:pPr>
          </w:p>
        </w:tc>
        <w:tc>
          <w:tcPr>
            <w:tcW w:w="144" w:type="dxa"/>
            <w:tcBorders>
              <w:top w:val="single" w:sz="4" w:space="0" w:color="003366"/>
            </w:tcBorders>
          </w:tcPr>
          <w:p w:rsidR="00547926" w:rsidRPr="00291774"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E6E6E6"/>
            <w:vAlign w:val="bottom"/>
          </w:tcPr>
          <w:p w:rsidR="00547926" w:rsidRPr="00176387" w:rsidRDefault="00547926" w:rsidP="00EA5686">
            <w:pPr>
              <w:spacing w:line="288" w:lineRule="auto"/>
              <w:jc w:val="right"/>
              <w:rPr>
                <w:rFonts w:ascii="Arial" w:hAnsi="Arial" w:cs="Arial"/>
                <w:b/>
                <w:bCs/>
                <w:sz w:val="16"/>
                <w:szCs w:val="16"/>
              </w:rPr>
            </w:pPr>
          </w:p>
        </w:tc>
        <w:tc>
          <w:tcPr>
            <w:tcW w:w="1134" w:type="dxa"/>
            <w:tcBorders>
              <w:top w:val="single" w:sz="4" w:space="0" w:color="003366"/>
            </w:tcBorders>
            <w:vAlign w:val="bottom"/>
          </w:tcPr>
          <w:p w:rsidR="00547926" w:rsidRPr="00291774" w:rsidRDefault="00547926" w:rsidP="00EA5686">
            <w:pPr>
              <w:spacing w:line="288" w:lineRule="auto"/>
              <w:jc w:val="right"/>
              <w:rPr>
                <w:rFonts w:ascii="Arial" w:hAnsi="Arial" w:cs="Arial"/>
                <w:sz w:val="16"/>
                <w:szCs w:val="16"/>
              </w:rPr>
            </w:pPr>
          </w:p>
        </w:tc>
      </w:tr>
      <w:tr w:rsidR="00547926" w:rsidRPr="00144693"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203C50" w:rsidRDefault="00547926" w:rsidP="00EA5686">
            <w:pPr>
              <w:spacing w:line="288" w:lineRule="auto"/>
              <w:rPr>
                <w:rFonts w:ascii="Arial (W1)" w:hAnsi="Arial (W1)" w:cs="Arial"/>
                <w:b/>
                <w:color w:val="003366"/>
                <w:sz w:val="16"/>
                <w:szCs w:val="16"/>
              </w:rPr>
            </w:pPr>
            <w:r w:rsidRPr="00203C50">
              <w:rPr>
                <w:rFonts w:ascii="Arial (W1)" w:hAnsi="Arial (W1)" w:cs="Arial"/>
                <w:b/>
                <w:color w:val="003366"/>
                <w:sz w:val="16"/>
                <w:szCs w:val="16"/>
              </w:rPr>
              <w:t>(</w:t>
            </w:r>
            <w:r>
              <w:rPr>
                <w:rFonts w:ascii="Arial (W1)" w:hAnsi="Arial (W1)" w:cs="Arial"/>
                <w:b/>
                <w:color w:val="003366"/>
                <w:sz w:val="16"/>
                <w:szCs w:val="16"/>
              </w:rPr>
              <w:t>L</w:t>
            </w:r>
            <w:r w:rsidRPr="00203C50">
              <w:rPr>
                <w:rFonts w:ascii="Arial (W1)" w:hAnsi="Arial (W1)" w:cs="Arial"/>
                <w:b/>
                <w:color w:val="003366"/>
                <w:sz w:val="16"/>
                <w:szCs w:val="16"/>
              </w:rPr>
              <w:t>oss)</w:t>
            </w:r>
            <w:r>
              <w:rPr>
                <w:rFonts w:ascii="Arial (W1)" w:hAnsi="Arial (W1)" w:cs="Arial"/>
                <w:b/>
                <w:color w:val="003366"/>
                <w:sz w:val="16"/>
                <w:szCs w:val="16"/>
              </w:rPr>
              <w:t>/profit</w:t>
            </w:r>
            <w:r w:rsidRPr="00203C50">
              <w:rPr>
                <w:rFonts w:ascii="Arial (W1)" w:hAnsi="Arial (W1)" w:cs="Arial"/>
                <w:b/>
                <w:color w:val="003366"/>
                <w:sz w:val="16"/>
                <w:szCs w:val="16"/>
              </w:rPr>
              <w:t xml:space="preserve"> for the period</w:t>
            </w:r>
          </w:p>
        </w:tc>
        <w:tc>
          <w:tcPr>
            <w:tcW w:w="1134" w:type="dxa"/>
            <w:tcBorders>
              <w:bottom w:val="single" w:sz="4" w:space="0" w:color="003366"/>
            </w:tcBorders>
            <w:shd w:val="clear" w:color="auto" w:fill="E6E6E6"/>
          </w:tcPr>
          <w:p w:rsidR="00547926" w:rsidRPr="00291774" w:rsidRDefault="00547926" w:rsidP="00EA5686">
            <w:pPr>
              <w:spacing w:line="288" w:lineRule="auto"/>
              <w:jc w:val="right"/>
              <w:rPr>
                <w:rFonts w:ascii="Arial" w:hAnsi="Arial" w:cs="Arial"/>
                <w:b/>
                <w:sz w:val="16"/>
                <w:szCs w:val="16"/>
              </w:rPr>
            </w:pPr>
            <w:r>
              <w:rPr>
                <w:rFonts w:ascii="Arial" w:hAnsi="Arial" w:cs="Arial"/>
                <w:b/>
                <w:sz w:val="16"/>
                <w:szCs w:val="16"/>
              </w:rPr>
              <w:t>(1,508)</w:t>
            </w:r>
          </w:p>
        </w:tc>
        <w:tc>
          <w:tcPr>
            <w:tcW w:w="1134" w:type="dxa"/>
            <w:tcBorders>
              <w:bottom w:val="single" w:sz="4" w:space="0" w:color="003366"/>
            </w:tcBorders>
            <w:shd w:val="clear" w:color="auto" w:fill="auto"/>
            <w:vAlign w:val="bottom"/>
          </w:tcPr>
          <w:p w:rsidR="00547926" w:rsidRPr="00A14D8E" w:rsidRDefault="00547926" w:rsidP="00EA5686">
            <w:pPr>
              <w:spacing w:line="288" w:lineRule="auto"/>
              <w:jc w:val="right"/>
              <w:rPr>
                <w:rFonts w:ascii="Arial" w:hAnsi="Arial" w:cs="Arial"/>
                <w:bCs/>
                <w:sz w:val="16"/>
                <w:szCs w:val="16"/>
              </w:rPr>
            </w:pPr>
            <w:r w:rsidRPr="00A14D8E">
              <w:rPr>
                <w:rFonts w:ascii="Arial" w:hAnsi="Arial" w:cs="Arial"/>
                <w:bCs/>
                <w:sz w:val="16"/>
                <w:szCs w:val="16"/>
              </w:rPr>
              <w:t>375 </w:t>
            </w:r>
          </w:p>
        </w:tc>
        <w:tc>
          <w:tcPr>
            <w:tcW w:w="1134" w:type="dxa"/>
            <w:tcBorders>
              <w:bottom w:val="single" w:sz="4" w:space="0" w:color="003366"/>
            </w:tcBorders>
            <w:shd w:val="clear" w:color="auto" w:fill="auto"/>
            <w:vAlign w:val="bottom"/>
          </w:tcPr>
          <w:p w:rsidR="00547926" w:rsidRPr="00A14D8E" w:rsidRDefault="00547926" w:rsidP="00EA5686">
            <w:pPr>
              <w:spacing w:line="288" w:lineRule="auto"/>
              <w:jc w:val="right"/>
              <w:rPr>
                <w:rFonts w:ascii="Arial" w:hAnsi="Arial" w:cs="Arial"/>
                <w:bCs/>
                <w:sz w:val="16"/>
                <w:szCs w:val="16"/>
              </w:rPr>
            </w:pPr>
            <w:r w:rsidRPr="00A14D8E">
              <w:rPr>
                <w:rFonts w:ascii="Arial" w:hAnsi="Arial" w:cs="Arial"/>
                <w:bCs/>
                <w:sz w:val="16"/>
                <w:szCs w:val="16"/>
              </w:rPr>
              <w:t>1,13</w:t>
            </w:r>
            <w:r>
              <w:rPr>
                <w:rFonts w:ascii="Arial" w:hAnsi="Arial" w:cs="Arial"/>
                <w:bCs/>
                <w:sz w:val="16"/>
                <w:szCs w:val="16"/>
              </w:rPr>
              <w:t>3</w:t>
            </w:r>
            <w:r w:rsidRPr="00A14D8E">
              <w:rPr>
                <w:rFonts w:ascii="Arial" w:hAnsi="Arial" w:cs="Arial"/>
                <w:bCs/>
                <w:sz w:val="16"/>
                <w:szCs w:val="16"/>
              </w:rPr>
              <w:t> </w:t>
            </w:r>
          </w:p>
        </w:tc>
        <w:tc>
          <w:tcPr>
            <w:tcW w:w="144" w:type="dxa"/>
            <w:tcBorders>
              <w:bottom w:val="single" w:sz="4" w:space="0" w:color="003366"/>
            </w:tcBorders>
          </w:tcPr>
          <w:p w:rsidR="00547926" w:rsidRPr="00291774"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176387" w:rsidRDefault="00547926" w:rsidP="00EA5686">
            <w:pPr>
              <w:spacing w:line="288" w:lineRule="auto"/>
              <w:jc w:val="right"/>
              <w:rPr>
                <w:rFonts w:ascii="Arial" w:hAnsi="Arial" w:cs="Arial"/>
                <w:b/>
                <w:bCs/>
                <w:sz w:val="16"/>
                <w:szCs w:val="16"/>
              </w:rPr>
            </w:pPr>
            <w:r w:rsidRPr="00176387">
              <w:rPr>
                <w:rFonts w:ascii="Arial" w:hAnsi="Arial" w:cs="Arial"/>
                <w:b/>
                <w:bCs/>
                <w:sz w:val="16"/>
                <w:szCs w:val="16"/>
              </w:rPr>
              <w:t>(1,450)</w:t>
            </w:r>
          </w:p>
        </w:tc>
        <w:tc>
          <w:tcPr>
            <w:tcW w:w="1134" w:type="dxa"/>
            <w:tcBorders>
              <w:bottom w:val="single" w:sz="4" w:space="0" w:color="003366"/>
            </w:tcBorders>
            <w:vAlign w:val="bottom"/>
          </w:tcPr>
          <w:p w:rsidR="00547926" w:rsidRPr="00291774" w:rsidRDefault="00547926" w:rsidP="00EA5686">
            <w:pPr>
              <w:spacing w:line="288" w:lineRule="auto"/>
              <w:jc w:val="right"/>
              <w:rPr>
                <w:rFonts w:ascii="Arial" w:hAnsi="Arial" w:cs="Arial"/>
                <w:sz w:val="16"/>
                <w:szCs w:val="16"/>
              </w:rPr>
            </w:pPr>
            <w:r>
              <w:rPr>
                <w:rFonts w:ascii="Arial" w:hAnsi="Arial" w:cs="Arial"/>
                <w:sz w:val="16"/>
                <w:szCs w:val="16"/>
              </w:rPr>
              <w:t>669 </w:t>
            </w:r>
          </w:p>
        </w:tc>
      </w:tr>
      <w:tr w:rsidR="00547926" w:rsidRPr="00144693" w:rsidTr="00EA5686">
        <w:tblPrEx>
          <w:tblCellMar>
            <w:top w:w="0" w:type="dxa"/>
            <w:left w:w="0" w:type="dxa"/>
            <w:bottom w:w="0" w:type="dxa"/>
            <w:right w:w="0" w:type="dxa"/>
          </w:tblCellMar>
        </w:tblPrEx>
        <w:tc>
          <w:tcPr>
            <w:tcW w:w="3258" w:type="dxa"/>
            <w:tcBorders>
              <w:top w:val="single" w:sz="4" w:space="0" w:color="003366"/>
            </w:tcBorders>
            <w:vAlign w:val="bottom"/>
          </w:tcPr>
          <w:p w:rsidR="00547926" w:rsidRPr="00144693"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E6E6E6"/>
          </w:tcPr>
          <w:p w:rsidR="00547926" w:rsidRPr="00291774" w:rsidRDefault="00547926" w:rsidP="00EA5686">
            <w:pPr>
              <w:spacing w:line="288" w:lineRule="auto"/>
              <w:jc w:val="right"/>
              <w:rPr>
                <w:rFonts w:ascii="Arial" w:hAnsi="Arial" w:cs="Arial"/>
                <w:b/>
                <w:sz w:val="16"/>
                <w:szCs w:val="16"/>
              </w:rPr>
            </w:pPr>
          </w:p>
        </w:tc>
        <w:tc>
          <w:tcPr>
            <w:tcW w:w="1134" w:type="dxa"/>
            <w:tcBorders>
              <w:top w:val="single" w:sz="4" w:space="0" w:color="003366"/>
            </w:tcBorders>
            <w:shd w:val="clear" w:color="auto" w:fill="auto"/>
            <w:vAlign w:val="bottom"/>
          </w:tcPr>
          <w:p w:rsidR="00547926" w:rsidRPr="00A14D8E" w:rsidRDefault="00547926" w:rsidP="00EA5686">
            <w:pPr>
              <w:spacing w:line="288" w:lineRule="auto"/>
              <w:jc w:val="right"/>
              <w:rPr>
                <w:rFonts w:ascii="Arial" w:hAnsi="Arial" w:cs="Arial"/>
                <w:bCs/>
                <w:sz w:val="16"/>
                <w:szCs w:val="16"/>
              </w:rPr>
            </w:pPr>
          </w:p>
        </w:tc>
        <w:tc>
          <w:tcPr>
            <w:tcW w:w="1134" w:type="dxa"/>
            <w:tcBorders>
              <w:top w:val="single" w:sz="4" w:space="0" w:color="003366"/>
            </w:tcBorders>
            <w:shd w:val="clear" w:color="auto" w:fill="auto"/>
            <w:vAlign w:val="bottom"/>
          </w:tcPr>
          <w:p w:rsidR="00547926" w:rsidRPr="00A14D8E" w:rsidRDefault="00547926" w:rsidP="00EA5686">
            <w:pPr>
              <w:spacing w:line="288" w:lineRule="auto"/>
              <w:jc w:val="right"/>
              <w:rPr>
                <w:rFonts w:ascii="Arial" w:hAnsi="Arial" w:cs="Arial"/>
                <w:bCs/>
                <w:sz w:val="16"/>
                <w:szCs w:val="16"/>
              </w:rPr>
            </w:pPr>
          </w:p>
        </w:tc>
        <w:tc>
          <w:tcPr>
            <w:tcW w:w="144" w:type="dxa"/>
            <w:tcBorders>
              <w:top w:val="single" w:sz="4" w:space="0" w:color="003366"/>
            </w:tcBorders>
          </w:tcPr>
          <w:p w:rsidR="00547926" w:rsidRPr="00291774"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E6E6E6"/>
            <w:vAlign w:val="bottom"/>
          </w:tcPr>
          <w:p w:rsidR="00547926" w:rsidRPr="00176387" w:rsidRDefault="00547926" w:rsidP="00EA5686">
            <w:pPr>
              <w:spacing w:line="288" w:lineRule="auto"/>
              <w:jc w:val="right"/>
              <w:rPr>
                <w:rFonts w:ascii="Arial" w:hAnsi="Arial" w:cs="Arial"/>
                <w:b/>
                <w:bCs/>
                <w:sz w:val="16"/>
                <w:szCs w:val="16"/>
              </w:rPr>
            </w:pPr>
          </w:p>
        </w:tc>
        <w:tc>
          <w:tcPr>
            <w:tcW w:w="1134" w:type="dxa"/>
            <w:tcBorders>
              <w:top w:val="single" w:sz="4" w:space="0" w:color="003366"/>
            </w:tcBorders>
            <w:vAlign w:val="bottom"/>
          </w:tcPr>
          <w:p w:rsidR="00547926" w:rsidRPr="00291774" w:rsidRDefault="00547926" w:rsidP="00EA5686">
            <w:pPr>
              <w:spacing w:line="288" w:lineRule="auto"/>
              <w:jc w:val="right"/>
              <w:rPr>
                <w:rFonts w:ascii="Arial" w:hAnsi="Arial" w:cs="Arial"/>
                <w:sz w:val="16"/>
                <w:szCs w:val="16"/>
              </w:rPr>
            </w:pPr>
          </w:p>
        </w:tc>
      </w:tr>
      <w:tr w:rsidR="00547926" w:rsidRPr="00144693" w:rsidTr="00EA5686">
        <w:tblPrEx>
          <w:tblCellMar>
            <w:top w:w="0" w:type="dxa"/>
            <w:left w:w="0" w:type="dxa"/>
            <w:bottom w:w="0" w:type="dxa"/>
            <w:right w:w="0" w:type="dxa"/>
          </w:tblCellMar>
        </w:tblPrEx>
        <w:tc>
          <w:tcPr>
            <w:tcW w:w="3258" w:type="dxa"/>
            <w:vAlign w:val="bottom"/>
          </w:tcPr>
          <w:p w:rsidR="00547926" w:rsidRPr="00443C17" w:rsidRDefault="00547926" w:rsidP="00EA5686">
            <w:pPr>
              <w:spacing w:line="288" w:lineRule="auto"/>
              <w:rPr>
                <w:rFonts w:ascii="Arial" w:hAnsi="Arial" w:cs="Arial"/>
                <w:b/>
                <w:color w:val="003366"/>
                <w:sz w:val="16"/>
                <w:szCs w:val="16"/>
              </w:rPr>
            </w:pPr>
            <w:bookmarkStart w:id="4" w:name="_Hlk141676281"/>
            <w:r w:rsidRPr="00443C17">
              <w:rPr>
                <w:rFonts w:ascii="Arial" w:hAnsi="Arial" w:cs="Arial"/>
                <w:b/>
                <w:color w:val="003366"/>
                <w:sz w:val="16"/>
                <w:szCs w:val="16"/>
              </w:rPr>
              <w:t>Other comprehensive income:</w:t>
            </w:r>
          </w:p>
        </w:tc>
        <w:tc>
          <w:tcPr>
            <w:tcW w:w="1134" w:type="dxa"/>
            <w:shd w:val="clear" w:color="auto" w:fill="E6E6E6"/>
          </w:tcPr>
          <w:p w:rsidR="00547926" w:rsidRPr="00291774" w:rsidRDefault="00547926" w:rsidP="00EA5686">
            <w:pPr>
              <w:spacing w:line="288" w:lineRule="auto"/>
              <w:jc w:val="right"/>
              <w:rPr>
                <w:rFonts w:ascii="Arial" w:hAnsi="Arial" w:cs="Arial"/>
                <w:b/>
                <w:sz w:val="16"/>
                <w:szCs w:val="16"/>
              </w:rPr>
            </w:pPr>
          </w:p>
        </w:tc>
        <w:tc>
          <w:tcPr>
            <w:tcW w:w="1134" w:type="dxa"/>
            <w:shd w:val="clear" w:color="auto" w:fill="auto"/>
            <w:vAlign w:val="bottom"/>
          </w:tcPr>
          <w:p w:rsidR="00547926" w:rsidRPr="00A14D8E" w:rsidRDefault="00547926" w:rsidP="00EA5686">
            <w:pPr>
              <w:spacing w:line="288" w:lineRule="auto"/>
              <w:jc w:val="right"/>
              <w:rPr>
                <w:rFonts w:ascii="Arial" w:hAnsi="Arial" w:cs="Arial"/>
                <w:bCs/>
                <w:sz w:val="16"/>
                <w:szCs w:val="16"/>
              </w:rPr>
            </w:pPr>
          </w:p>
        </w:tc>
        <w:tc>
          <w:tcPr>
            <w:tcW w:w="1134" w:type="dxa"/>
            <w:shd w:val="clear" w:color="auto" w:fill="auto"/>
            <w:vAlign w:val="bottom"/>
          </w:tcPr>
          <w:p w:rsidR="00547926" w:rsidRPr="00A14D8E" w:rsidRDefault="00547926" w:rsidP="00EA5686">
            <w:pPr>
              <w:spacing w:line="288" w:lineRule="auto"/>
              <w:jc w:val="right"/>
              <w:rPr>
                <w:rFonts w:ascii="Arial" w:hAnsi="Arial" w:cs="Arial"/>
                <w:bCs/>
                <w:sz w:val="16"/>
                <w:szCs w:val="16"/>
              </w:rPr>
            </w:pPr>
          </w:p>
        </w:tc>
        <w:tc>
          <w:tcPr>
            <w:tcW w:w="144" w:type="dxa"/>
          </w:tcPr>
          <w:p w:rsidR="00547926" w:rsidRPr="00291774"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176387" w:rsidRDefault="00547926" w:rsidP="00EA5686">
            <w:pPr>
              <w:spacing w:line="288" w:lineRule="auto"/>
              <w:jc w:val="right"/>
              <w:rPr>
                <w:rFonts w:ascii="Arial" w:hAnsi="Arial" w:cs="Arial"/>
                <w:b/>
                <w:bCs/>
                <w:sz w:val="16"/>
                <w:szCs w:val="16"/>
              </w:rPr>
            </w:pPr>
          </w:p>
        </w:tc>
        <w:tc>
          <w:tcPr>
            <w:tcW w:w="1134" w:type="dxa"/>
            <w:vAlign w:val="bottom"/>
          </w:tcPr>
          <w:p w:rsidR="00547926" w:rsidRPr="00291774" w:rsidRDefault="00547926" w:rsidP="00EA5686">
            <w:pPr>
              <w:spacing w:line="288" w:lineRule="auto"/>
              <w:jc w:val="right"/>
              <w:rPr>
                <w:rFonts w:ascii="Arial" w:hAnsi="Arial" w:cs="Arial"/>
                <w:sz w:val="16"/>
                <w:szCs w:val="16"/>
              </w:rPr>
            </w:pPr>
          </w:p>
        </w:tc>
      </w:tr>
      <w:bookmarkEnd w:id="4"/>
      <w:tr w:rsidR="00547926" w:rsidRPr="00144693" w:rsidTr="00EA5686">
        <w:tblPrEx>
          <w:tblCellMar>
            <w:top w:w="0" w:type="dxa"/>
            <w:left w:w="0" w:type="dxa"/>
            <w:bottom w:w="0" w:type="dxa"/>
            <w:right w:w="0" w:type="dxa"/>
          </w:tblCellMar>
        </w:tblPrEx>
        <w:tc>
          <w:tcPr>
            <w:tcW w:w="3258" w:type="dxa"/>
            <w:vAlign w:val="bottom"/>
          </w:tcPr>
          <w:p w:rsidR="00547926" w:rsidRPr="00144693" w:rsidRDefault="00547926" w:rsidP="00EA5686">
            <w:pPr>
              <w:spacing w:line="288" w:lineRule="auto"/>
              <w:rPr>
                <w:rFonts w:ascii="Arial" w:hAnsi="Arial" w:cs="Arial"/>
                <w:sz w:val="16"/>
                <w:szCs w:val="16"/>
              </w:rPr>
            </w:pPr>
            <w:r>
              <w:rPr>
                <w:rFonts w:ascii="Arial" w:hAnsi="Arial" w:cs="Arial"/>
                <w:sz w:val="16"/>
                <w:szCs w:val="16"/>
              </w:rPr>
              <w:t>Available-for-sale financial assets</w:t>
            </w:r>
          </w:p>
        </w:tc>
        <w:tc>
          <w:tcPr>
            <w:tcW w:w="1134" w:type="dxa"/>
            <w:shd w:val="clear" w:color="auto" w:fill="E6E6E6"/>
          </w:tcPr>
          <w:p w:rsidR="00547926" w:rsidRPr="00291774" w:rsidRDefault="00547926" w:rsidP="00EA5686">
            <w:pPr>
              <w:spacing w:line="288" w:lineRule="auto"/>
              <w:jc w:val="right"/>
              <w:rPr>
                <w:rFonts w:ascii="Arial" w:hAnsi="Arial" w:cs="Arial"/>
                <w:b/>
                <w:sz w:val="16"/>
                <w:szCs w:val="16"/>
              </w:rPr>
            </w:pPr>
            <w:r>
              <w:rPr>
                <w:rFonts w:ascii="Arial" w:hAnsi="Arial" w:cs="Arial"/>
                <w:b/>
                <w:sz w:val="16"/>
                <w:szCs w:val="16"/>
              </w:rPr>
              <w:t>2,861 </w:t>
            </w:r>
          </w:p>
        </w:tc>
        <w:tc>
          <w:tcPr>
            <w:tcW w:w="1134" w:type="dxa"/>
            <w:shd w:val="clear" w:color="auto" w:fill="auto"/>
            <w:vAlign w:val="bottom"/>
          </w:tcPr>
          <w:p w:rsidR="00547926" w:rsidRPr="00A14D8E" w:rsidRDefault="00547926" w:rsidP="00EA5686">
            <w:pPr>
              <w:spacing w:line="288" w:lineRule="auto"/>
              <w:jc w:val="right"/>
              <w:rPr>
                <w:rFonts w:ascii="Arial" w:hAnsi="Arial" w:cs="Arial"/>
                <w:bCs/>
                <w:sz w:val="16"/>
                <w:szCs w:val="16"/>
              </w:rPr>
            </w:pPr>
            <w:r>
              <w:rPr>
                <w:rFonts w:ascii="Arial" w:hAnsi="Arial" w:cs="Arial"/>
                <w:bCs/>
                <w:sz w:val="16"/>
                <w:szCs w:val="16"/>
              </w:rPr>
              <w:t>1,319 </w:t>
            </w:r>
          </w:p>
        </w:tc>
        <w:tc>
          <w:tcPr>
            <w:tcW w:w="1134" w:type="dxa"/>
            <w:shd w:val="clear" w:color="auto" w:fill="auto"/>
            <w:vAlign w:val="bottom"/>
          </w:tcPr>
          <w:p w:rsidR="00547926" w:rsidRPr="00A14D8E" w:rsidRDefault="00547926" w:rsidP="00EA5686">
            <w:pPr>
              <w:spacing w:line="288" w:lineRule="auto"/>
              <w:jc w:val="right"/>
              <w:rPr>
                <w:rFonts w:ascii="Arial" w:hAnsi="Arial" w:cs="Arial"/>
                <w:bCs/>
                <w:sz w:val="16"/>
                <w:szCs w:val="16"/>
              </w:rPr>
            </w:pPr>
            <w:r>
              <w:rPr>
                <w:rFonts w:ascii="Arial" w:hAnsi="Arial" w:cs="Arial"/>
                <w:bCs/>
                <w:sz w:val="16"/>
                <w:szCs w:val="16"/>
              </w:rPr>
              <w:t>(2,056)</w:t>
            </w:r>
          </w:p>
        </w:tc>
        <w:tc>
          <w:tcPr>
            <w:tcW w:w="144" w:type="dxa"/>
          </w:tcPr>
          <w:p w:rsidR="00547926" w:rsidRPr="00291774"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176387" w:rsidRDefault="00547926" w:rsidP="00EA5686">
            <w:pPr>
              <w:spacing w:line="288" w:lineRule="auto"/>
              <w:jc w:val="right"/>
              <w:rPr>
                <w:rFonts w:ascii="Arial" w:hAnsi="Arial" w:cs="Arial"/>
                <w:b/>
                <w:bCs/>
                <w:sz w:val="16"/>
                <w:szCs w:val="16"/>
              </w:rPr>
            </w:pPr>
            <w:r w:rsidRPr="00176387">
              <w:rPr>
                <w:rFonts w:ascii="Arial" w:hAnsi="Arial" w:cs="Arial"/>
                <w:b/>
                <w:bCs/>
                <w:sz w:val="16"/>
                <w:szCs w:val="16"/>
              </w:rPr>
              <w:t>1,228 </w:t>
            </w:r>
          </w:p>
        </w:tc>
        <w:tc>
          <w:tcPr>
            <w:tcW w:w="1134" w:type="dxa"/>
            <w:vAlign w:val="bottom"/>
          </w:tcPr>
          <w:p w:rsidR="00547926" w:rsidRPr="00291774" w:rsidRDefault="00547926" w:rsidP="00EA5686">
            <w:pPr>
              <w:spacing w:line="288" w:lineRule="auto"/>
              <w:jc w:val="right"/>
              <w:rPr>
                <w:rFonts w:ascii="Arial" w:hAnsi="Arial" w:cs="Arial"/>
                <w:sz w:val="16"/>
                <w:szCs w:val="16"/>
              </w:rPr>
            </w:pPr>
            <w:r>
              <w:rPr>
                <w:rFonts w:ascii="Arial" w:hAnsi="Arial" w:cs="Arial"/>
                <w:sz w:val="16"/>
                <w:szCs w:val="16"/>
              </w:rPr>
              <w:t>(3,671)</w:t>
            </w:r>
          </w:p>
        </w:tc>
      </w:tr>
      <w:tr w:rsidR="00547926" w:rsidRPr="00144693" w:rsidTr="00EA5686">
        <w:tblPrEx>
          <w:tblCellMar>
            <w:top w:w="0" w:type="dxa"/>
            <w:left w:w="0" w:type="dxa"/>
            <w:bottom w:w="0" w:type="dxa"/>
            <w:right w:w="0" w:type="dxa"/>
          </w:tblCellMar>
        </w:tblPrEx>
        <w:trPr>
          <w:trHeight w:val="57"/>
        </w:trPr>
        <w:tc>
          <w:tcPr>
            <w:tcW w:w="3258" w:type="dxa"/>
            <w:vAlign w:val="bottom"/>
          </w:tcPr>
          <w:p w:rsidR="00547926" w:rsidRPr="00144693" w:rsidRDefault="00547926" w:rsidP="00EA5686">
            <w:pPr>
              <w:spacing w:line="288" w:lineRule="auto"/>
              <w:rPr>
                <w:rFonts w:ascii="Arial" w:hAnsi="Arial" w:cs="Arial"/>
                <w:sz w:val="16"/>
                <w:szCs w:val="16"/>
              </w:rPr>
            </w:pPr>
            <w:r>
              <w:rPr>
                <w:rFonts w:ascii="Arial" w:hAnsi="Arial" w:cs="Arial"/>
                <w:sz w:val="16"/>
                <w:szCs w:val="16"/>
              </w:rPr>
              <w:t>Cash flow hedges</w:t>
            </w:r>
          </w:p>
        </w:tc>
        <w:tc>
          <w:tcPr>
            <w:tcW w:w="1134" w:type="dxa"/>
            <w:shd w:val="clear" w:color="auto" w:fill="E6E6E6"/>
          </w:tcPr>
          <w:p w:rsidR="00547926" w:rsidRPr="00291774" w:rsidRDefault="00547926" w:rsidP="00EA5686">
            <w:pPr>
              <w:spacing w:line="288" w:lineRule="auto"/>
              <w:jc w:val="right"/>
              <w:rPr>
                <w:rFonts w:ascii="Arial" w:hAnsi="Arial" w:cs="Arial"/>
                <w:b/>
                <w:sz w:val="16"/>
                <w:szCs w:val="16"/>
              </w:rPr>
            </w:pPr>
            <w:r>
              <w:rPr>
                <w:rFonts w:ascii="Arial" w:hAnsi="Arial" w:cs="Arial"/>
                <w:b/>
                <w:sz w:val="16"/>
                <w:szCs w:val="16"/>
              </w:rPr>
              <w:t>155 </w:t>
            </w:r>
          </w:p>
        </w:tc>
        <w:tc>
          <w:tcPr>
            <w:tcW w:w="1134" w:type="dxa"/>
            <w:shd w:val="clear" w:color="auto" w:fill="auto"/>
            <w:vAlign w:val="bottom"/>
          </w:tcPr>
          <w:p w:rsidR="00547926" w:rsidRPr="00A14D8E" w:rsidRDefault="00547926" w:rsidP="00EA5686">
            <w:pPr>
              <w:spacing w:line="288" w:lineRule="auto"/>
              <w:jc w:val="right"/>
              <w:rPr>
                <w:rFonts w:ascii="Arial" w:hAnsi="Arial" w:cs="Arial"/>
                <w:bCs/>
                <w:sz w:val="16"/>
                <w:szCs w:val="16"/>
              </w:rPr>
            </w:pPr>
            <w:r>
              <w:rPr>
                <w:rFonts w:ascii="Arial" w:hAnsi="Arial" w:cs="Arial"/>
                <w:bCs/>
                <w:sz w:val="16"/>
                <w:szCs w:val="16"/>
              </w:rPr>
              <w:t>277 </w:t>
            </w:r>
          </w:p>
        </w:tc>
        <w:tc>
          <w:tcPr>
            <w:tcW w:w="1134" w:type="dxa"/>
            <w:shd w:val="clear" w:color="auto" w:fill="auto"/>
            <w:vAlign w:val="bottom"/>
          </w:tcPr>
          <w:p w:rsidR="00547926" w:rsidRPr="00A14D8E" w:rsidRDefault="00547926" w:rsidP="00EA5686">
            <w:pPr>
              <w:spacing w:line="288" w:lineRule="auto"/>
              <w:jc w:val="right"/>
              <w:rPr>
                <w:rFonts w:ascii="Arial" w:hAnsi="Arial" w:cs="Arial"/>
                <w:bCs/>
                <w:sz w:val="16"/>
                <w:szCs w:val="16"/>
              </w:rPr>
            </w:pPr>
            <w:r>
              <w:rPr>
                <w:rFonts w:ascii="Arial" w:hAnsi="Arial" w:cs="Arial"/>
                <w:bCs/>
                <w:sz w:val="16"/>
                <w:szCs w:val="16"/>
              </w:rPr>
              <w:t>(97)</w:t>
            </w:r>
          </w:p>
        </w:tc>
        <w:tc>
          <w:tcPr>
            <w:tcW w:w="144" w:type="dxa"/>
          </w:tcPr>
          <w:p w:rsidR="00547926" w:rsidRPr="00291774"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176387" w:rsidRDefault="00547926" w:rsidP="00EA5686">
            <w:pPr>
              <w:spacing w:line="288" w:lineRule="auto"/>
              <w:jc w:val="right"/>
              <w:rPr>
                <w:rFonts w:ascii="Arial" w:hAnsi="Arial" w:cs="Arial"/>
                <w:b/>
                <w:bCs/>
                <w:sz w:val="16"/>
                <w:szCs w:val="16"/>
              </w:rPr>
            </w:pPr>
            <w:r w:rsidRPr="00176387">
              <w:rPr>
                <w:rFonts w:ascii="Arial" w:hAnsi="Arial" w:cs="Arial"/>
                <w:b/>
                <w:bCs/>
                <w:sz w:val="16"/>
                <w:szCs w:val="16"/>
              </w:rPr>
              <w:t>676 </w:t>
            </w:r>
          </w:p>
        </w:tc>
        <w:tc>
          <w:tcPr>
            <w:tcW w:w="1134" w:type="dxa"/>
            <w:vAlign w:val="bottom"/>
          </w:tcPr>
          <w:p w:rsidR="00547926" w:rsidRPr="00291774" w:rsidRDefault="00547926" w:rsidP="00EA5686">
            <w:pPr>
              <w:spacing w:line="288" w:lineRule="auto"/>
              <w:jc w:val="right"/>
              <w:rPr>
                <w:rFonts w:ascii="Arial" w:hAnsi="Arial" w:cs="Arial"/>
                <w:sz w:val="16"/>
                <w:szCs w:val="16"/>
              </w:rPr>
            </w:pPr>
            <w:r>
              <w:rPr>
                <w:rFonts w:ascii="Arial" w:hAnsi="Arial" w:cs="Arial"/>
                <w:sz w:val="16"/>
                <w:szCs w:val="16"/>
              </w:rPr>
              <w:t>(220)</w:t>
            </w:r>
          </w:p>
        </w:tc>
      </w:tr>
      <w:tr w:rsidR="00547926" w:rsidRPr="00144693" w:rsidTr="00EA5686">
        <w:tblPrEx>
          <w:tblCellMar>
            <w:top w:w="0" w:type="dxa"/>
            <w:left w:w="0" w:type="dxa"/>
            <w:bottom w:w="0" w:type="dxa"/>
            <w:right w:w="0" w:type="dxa"/>
          </w:tblCellMar>
        </w:tblPrEx>
        <w:tc>
          <w:tcPr>
            <w:tcW w:w="3258" w:type="dxa"/>
            <w:vAlign w:val="bottom"/>
          </w:tcPr>
          <w:p w:rsidR="00547926" w:rsidRPr="00144693" w:rsidRDefault="00547926" w:rsidP="00EA5686">
            <w:pPr>
              <w:spacing w:line="288" w:lineRule="auto"/>
              <w:rPr>
                <w:rFonts w:ascii="Arial" w:hAnsi="Arial" w:cs="Arial"/>
                <w:sz w:val="16"/>
                <w:szCs w:val="16"/>
              </w:rPr>
            </w:pPr>
            <w:r>
              <w:rPr>
                <w:rFonts w:ascii="Arial" w:hAnsi="Arial" w:cs="Arial"/>
                <w:sz w:val="16"/>
                <w:szCs w:val="16"/>
              </w:rPr>
              <w:t>Currency translation</w:t>
            </w:r>
          </w:p>
        </w:tc>
        <w:tc>
          <w:tcPr>
            <w:tcW w:w="1134" w:type="dxa"/>
            <w:shd w:val="clear" w:color="auto" w:fill="E6E6E6"/>
          </w:tcPr>
          <w:p w:rsidR="00547926" w:rsidRPr="00291774" w:rsidRDefault="00547926" w:rsidP="00EA5686">
            <w:pPr>
              <w:spacing w:line="288" w:lineRule="auto"/>
              <w:jc w:val="right"/>
              <w:rPr>
                <w:rFonts w:ascii="Arial" w:hAnsi="Arial" w:cs="Arial"/>
                <w:b/>
                <w:sz w:val="16"/>
                <w:szCs w:val="16"/>
              </w:rPr>
            </w:pPr>
            <w:r>
              <w:rPr>
                <w:rFonts w:ascii="Arial" w:hAnsi="Arial" w:cs="Arial"/>
                <w:b/>
                <w:sz w:val="16"/>
                <w:szCs w:val="16"/>
              </w:rPr>
              <w:t>659 </w:t>
            </w:r>
          </w:p>
        </w:tc>
        <w:tc>
          <w:tcPr>
            <w:tcW w:w="1134" w:type="dxa"/>
            <w:shd w:val="clear" w:color="auto" w:fill="auto"/>
            <w:vAlign w:val="bottom"/>
          </w:tcPr>
          <w:p w:rsidR="00547926" w:rsidRPr="00A14D8E" w:rsidRDefault="00547926" w:rsidP="00EA5686">
            <w:pPr>
              <w:spacing w:line="288" w:lineRule="auto"/>
              <w:jc w:val="right"/>
              <w:rPr>
                <w:rFonts w:ascii="Arial" w:hAnsi="Arial" w:cs="Arial"/>
                <w:bCs/>
                <w:sz w:val="16"/>
                <w:szCs w:val="16"/>
              </w:rPr>
            </w:pPr>
            <w:r>
              <w:rPr>
                <w:rFonts w:ascii="Arial" w:hAnsi="Arial" w:cs="Arial"/>
                <w:bCs/>
                <w:sz w:val="16"/>
                <w:szCs w:val="16"/>
              </w:rPr>
              <w:t>(2,262)</w:t>
            </w:r>
          </w:p>
        </w:tc>
        <w:tc>
          <w:tcPr>
            <w:tcW w:w="1134" w:type="dxa"/>
            <w:shd w:val="clear" w:color="auto" w:fill="auto"/>
            <w:vAlign w:val="bottom"/>
          </w:tcPr>
          <w:p w:rsidR="00547926" w:rsidRPr="00A14D8E" w:rsidRDefault="00547926" w:rsidP="00EA5686">
            <w:pPr>
              <w:spacing w:line="288" w:lineRule="auto"/>
              <w:jc w:val="right"/>
              <w:rPr>
                <w:rFonts w:ascii="Arial" w:hAnsi="Arial" w:cs="Arial"/>
                <w:bCs/>
                <w:sz w:val="16"/>
                <w:szCs w:val="16"/>
              </w:rPr>
            </w:pPr>
            <w:r>
              <w:rPr>
                <w:rFonts w:ascii="Arial" w:hAnsi="Arial" w:cs="Arial"/>
                <w:bCs/>
                <w:sz w:val="16"/>
                <w:szCs w:val="16"/>
              </w:rPr>
              <w:t>1,691 </w:t>
            </w:r>
          </w:p>
        </w:tc>
        <w:tc>
          <w:tcPr>
            <w:tcW w:w="144" w:type="dxa"/>
          </w:tcPr>
          <w:p w:rsidR="00547926" w:rsidRPr="00291774"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176387" w:rsidRDefault="00547926" w:rsidP="00EA5686">
            <w:pPr>
              <w:spacing w:line="288" w:lineRule="auto"/>
              <w:jc w:val="right"/>
              <w:rPr>
                <w:rFonts w:ascii="Arial" w:hAnsi="Arial" w:cs="Arial"/>
                <w:b/>
                <w:bCs/>
                <w:sz w:val="16"/>
                <w:szCs w:val="16"/>
              </w:rPr>
            </w:pPr>
            <w:r w:rsidRPr="00176387">
              <w:rPr>
                <w:rFonts w:ascii="Arial" w:hAnsi="Arial" w:cs="Arial"/>
                <w:b/>
                <w:bCs/>
                <w:sz w:val="16"/>
                <w:szCs w:val="16"/>
              </w:rPr>
              <w:t>(1,788)</w:t>
            </w:r>
          </w:p>
        </w:tc>
        <w:tc>
          <w:tcPr>
            <w:tcW w:w="1134" w:type="dxa"/>
            <w:vAlign w:val="bottom"/>
          </w:tcPr>
          <w:p w:rsidR="00547926" w:rsidRPr="00291774" w:rsidRDefault="00547926" w:rsidP="00EA5686">
            <w:pPr>
              <w:spacing w:line="288" w:lineRule="auto"/>
              <w:jc w:val="right"/>
              <w:rPr>
                <w:rFonts w:ascii="Arial" w:hAnsi="Arial" w:cs="Arial"/>
                <w:sz w:val="16"/>
                <w:szCs w:val="16"/>
              </w:rPr>
            </w:pPr>
            <w:r>
              <w:rPr>
                <w:rFonts w:ascii="Arial" w:hAnsi="Arial" w:cs="Arial"/>
                <w:sz w:val="16"/>
                <w:szCs w:val="16"/>
              </w:rPr>
              <w:t>2,424 </w:t>
            </w:r>
          </w:p>
        </w:tc>
      </w:tr>
      <w:tr w:rsidR="00547926" w:rsidRPr="00144693"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144693" w:rsidRDefault="00547926" w:rsidP="00EA5686">
            <w:pPr>
              <w:spacing w:line="288" w:lineRule="auto"/>
              <w:rPr>
                <w:rFonts w:ascii="Arial" w:hAnsi="Arial" w:cs="Arial"/>
                <w:sz w:val="16"/>
                <w:szCs w:val="16"/>
              </w:rPr>
            </w:pPr>
            <w:r>
              <w:rPr>
                <w:rFonts w:ascii="Arial" w:hAnsi="Arial" w:cs="Arial"/>
                <w:sz w:val="16"/>
                <w:szCs w:val="16"/>
              </w:rPr>
              <w:t>Tax on other comprehensive income</w:t>
            </w:r>
          </w:p>
        </w:tc>
        <w:tc>
          <w:tcPr>
            <w:tcW w:w="1134" w:type="dxa"/>
            <w:tcBorders>
              <w:bottom w:val="single" w:sz="4" w:space="0" w:color="003366"/>
            </w:tcBorders>
            <w:shd w:val="clear" w:color="auto" w:fill="E6E6E6"/>
          </w:tcPr>
          <w:p w:rsidR="00547926" w:rsidRPr="00291774" w:rsidRDefault="00547926" w:rsidP="00EA5686">
            <w:pPr>
              <w:spacing w:line="288" w:lineRule="auto"/>
              <w:jc w:val="right"/>
              <w:rPr>
                <w:rFonts w:ascii="Arial" w:hAnsi="Arial" w:cs="Arial"/>
                <w:b/>
                <w:sz w:val="16"/>
                <w:szCs w:val="16"/>
              </w:rPr>
            </w:pPr>
            <w:r>
              <w:rPr>
                <w:rFonts w:ascii="Arial" w:hAnsi="Arial" w:cs="Arial"/>
                <w:b/>
                <w:sz w:val="16"/>
                <w:szCs w:val="16"/>
              </w:rPr>
              <w:t>(846)</w:t>
            </w:r>
          </w:p>
        </w:tc>
        <w:tc>
          <w:tcPr>
            <w:tcW w:w="1134" w:type="dxa"/>
            <w:tcBorders>
              <w:bottom w:val="single" w:sz="4" w:space="0" w:color="003366"/>
            </w:tcBorders>
            <w:shd w:val="clear" w:color="auto" w:fill="auto"/>
            <w:vAlign w:val="bottom"/>
          </w:tcPr>
          <w:p w:rsidR="00547926" w:rsidRPr="00A14D8E" w:rsidRDefault="00547926" w:rsidP="00EA5686">
            <w:pPr>
              <w:spacing w:line="288" w:lineRule="auto"/>
              <w:jc w:val="right"/>
              <w:rPr>
                <w:rFonts w:ascii="Arial" w:hAnsi="Arial" w:cs="Arial"/>
                <w:bCs/>
                <w:sz w:val="16"/>
                <w:szCs w:val="16"/>
              </w:rPr>
            </w:pPr>
            <w:r>
              <w:rPr>
                <w:rFonts w:ascii="Arial" w:hAnsi="Arial" w:cs="Arial"/>
                <w:bCs/>
                <w:sz w:val="16"/>
                <w:szCs w:val="16"/>
              </w:rPr>
              <w:t>(154)</w:t>
            </w:r>
          </w:p>
        </w:tc>
        <w:tc>
          <w:tcPr>
            <w:tcW w:w="1134" w:type="dxa"/>
            <w:tcBorders>
              <w:bottom w:val="single" w:sz="4" w:space="0" w:color="003366"/>
            </w:tcBorders>
            <w:shd w:val="clear" w:color="auto" w:fill="auto"/>
            <w:vAlign w:val="bottom"/>
          </w:tcPr>
          <w:p w:rsidR="00547926" w:rsidRPr="00A14D8E" w:rsidRDefault="00547926" w:rsidP="00EA5686">
            <w:pPr>
              <w:spacing w:line="288" w:lineRule="auto"/>
              <w:jc w:val="right"/>
              <w:rPr>
                <w:rFonts w:ascii="Arial" w:hAnsi="Arial" w:cs="Arial"/>
                <w:bCs/>
                <w:sz w:val="16"/>
                <w:szCs w:val="16"/>
              </w:rPr>
            </w:pPr>
            <w:r>
              <w:rPr>
                <w:rFonts w:ascii="Arial" w:hAnsi="Arial" w:cs="Arial"/>
                <w:bCs/>
                <w:sz w:val="16"/>
                <w:szCs w:val="16"/>
              </w:rPr>
              <w:t>498 </w:t>
            </w:r>
          </w:p>
        </w:tc>
        <w:tc>
          <w:tcPr>
            <w:tcW w:w="144" w:type="dxa"/>
            <w:tcBorders>
              <w:bottom w:val="single" w:sz="4" w:space="0" w:color="003366"/>
            </w:tcBorders>
          </w:tcPr>
          <w:p w:rsidR="00547926" w:rsidRPr="00291774"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176387" w:rsidRDefault="00547926" w:rsidP="00EA5686">
            <w:pPr>
              <w:spacing w:line="288" w:lineRule="auto"/>
              <w:jc w:val="right"/>
              <w:rPr>
                <w:rFonts w:ascii="Arial" w:hAnsi="Arial" w:cs="Arial"/>
                <w:b/>
                <w:bCs/>
                <w:sz w:val="16"/>
                <w:szCs w:val="16"/>
              </w:rPr>
            </w:pPr>
            <w:r w:rsidRPr="00176387">
              <w:rPr>
                <w:rFonts w:ascii="Arial" w:hAnsi="Arial" w:cs="Arial"/>
                <w:b/>
                <w:bCs/>
                <w:sz w:val="16"/>
                <w:szCs w:val="16"/>
              </w:rPr>
              <w:t>(438)</w:t>
            </w:r>
          </w:p>
        </w:tc>
        <w:tc>
          <w:tcPr>
            <w:tcW w:w="1134" w:type="dxa"/>
            <w:tcBorders>
              <w:bottom w:val="single" w:sz="4" w:space="0" w:color="003366"/>
            </w:tcBorders>
            <w:vAlign w:val="bottom"/>
          </w:tcPr>
          <w:p w:rsidR="00547926" w:rsidRPr="00291774" w:rsidRDefault="00547926" w:rsidP="00EA5686">
            <w:pPr>
              <w:spacing w:line="288" w:lineRule="auto"/>
              <w:jc w:val="right"/>
              <w:rPr>
                <w:rFonts w:ascii="Arial" w:hAnsi="Arial" w:cs="Arial"/>
                <w:sz w:val="16"/>
                <w:szCs w:val="16"/>
              </w:rPr>
            </w:pPr>
            <w:r>
              <w:rPr>
                <w:rFonts w:ascii="Arial" w:hAnsi="Arial" w:cs="Arial"/>
                <w:sz w:val="16"/>
                <w:szCs w:val="16"/>
              </w:rPr>
              <w:t>989 </w:t>
            </w:r>
          </w:p>
        </w:tc>
      </w:tr>
      <w:tr w:rsidR="00547926" w:rsidRPr="00144693" w:rsidTr="00EA5686">
        <w:tblPrEx>
          <w:tblCellMar>
            <w:top w:w="0" w:type="dxa"/>
            <w:left w:w="0" w:type="dxa"/>
            <w:bottom w:w="0" w:type="dxa"/>
            <w:right w:w="0" w:type="dxa"/>
          </w:tblCellMar>
        </w:tblPrEx>
        <w:trPr>
          <w:trHeight w:hRule="exact" w:val="120"/>
        </w:trPr>
        <w:tc>
          <w:tcPr>
            <w:tcW w:w="3258" w:type="dxa"/>
            <w:tcBorders>
              <w:top w:val="single" w:sz="4" w:space="0" w:color="003366"/>
            </w:tcBorders>
            <w:vAlign w:val="bottom"/>
          </w:tcPr>
          <w:p w:rsidR="00547926" w:rsidRPr="00144693"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E6E6E6"/>
          </w:tcPr>
          <w:p w:rsidR="00547926" w:rsidRPr="00291774"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auto"/>
            <w:vAlign w:val="bottom"/>
          </w:tcPr>
          <w:p w:rsidR="00547926" w:rsidRPr="00A14D8E" w:rsidRDefault="00547926" w:rsidP="00EA5686">
            <w:pPr>
              <w:spacing w:line="288" w:lineRule="auto"/>
              <w:jc w:val="right"/>
              <w:rPr>
                <w:rFonts w:ascii="Arial" w:hAnsi="Arial" w:cs="Arial"/>
                <w:bCs/>
                <w:sz w:val="16"/>
                <w:szCs w:val="16"/>
                <w:u w:val="thick"/>
              </w:rPr>
            </w:pPr>
          </w:p>
        </w:tc>
        <w:tc>
          <w:tcPr>
            <w:tcW w:w="1134" w:type="dxa"/>
            <w:tcBorders>
              <w:top w:val="single" w:sz="4" w:space="0" w:color="003366"/>
            </w:tcBorders>
            <w:shd w:val="clear" w:color="auto" w:fill="auto"/>
            <w:vAlign w:val="bottom"/>
          </w:tcPr>
          <w:p w:rsidR="00547926" w:rsidRPr="00A14D8E" w:rsidRDefault="00547926" w:rsidP="00EA5686">
            <w:pPr>
              <w:spacing w:line="288" w:lineRule="auto"/>
              <w:jc w:val="right"/>
              <w:rPr>
                <w:rFonts w:ascii="Arial" w:hAnsi="Arial" w:cs="Arial"/>
                <w:bCs/>
                <w:sz w:val="16"/>
                <w:szCs w:val="16"/>
                <w:u w:val="thick"/>
              </w:rPr>
            </w:pPr>
          </w:p>
        </w:tc>
        <w:tc>
          <w:tcPr>
            <w:tcW w:w="144" w:type="dxa"/>
            <w:tcBorders>
              <w:top w:val="single" w:sz="4" w:space="0" w:color="003366"/>
            </w:tcBorders>
          </w:tcPr>
          <w:p w:rsidR="00547926" w:rsidRPr="00291774"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176387" w:rsidRDefault="00547926" w:rsidP="00EA5686">
            <w:pPr>
              <w:spacing w:line="288" w:lineRule="auto"/>
              <w:jc w:val="right"/>
              <w:rPr>
                <w:rFonts w:ascii="Arial" w:hAnsi="Arial" w:cs="Arial"/>
                <w:b/>
                <w:bCs/>
                <w:sz w:val="16"/>
                <w:szCs w:val="16"/>
                <w:u w:val="thick"/>
              </w:rPr>
            </w:pPr>
          </w:p>
        </w:tc>
        <w:tc>
          <w:tcPr>
            <w:tcW w:w="1134" w:type="dxa"/>
            <w:tcBorders>
              <w:top w:val="single" w:sz="4" w:space="0" w:color="003366"/>
            </w:tcBorders>
            <w:vAlign w:val="bottom"/>
          </w:tcPr>
          <w:p w:rsidR="00547926" w:rsidRPr="00291774" w:rsidRDefault="00547926" w:rsidP="00EA5686">
            <w:pPr>
              <w:spacing w:line="288" w:lineRule="auto"/>
              <w:jc w:val="right"/>
              <w:rPr>
                <w:rFonts w:ascii="Arial" w:hAnsi="Arial" w:cs="Arial"/>
                <w:sz w:val="16"/>
                <w:szCs w:val="16"/>
                <w:u w:val="thick"/>
              </w:rPr>
            </w:pPr>
          </w:p>
        </w:tc>
      </w:tr>
      <w:tr w:rsidR="00547926" w:rsidRPr="00144693"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203C50" w:rsidRDefault="00547926" w:rsidP="00EA5686">
            <w:pPr>
              <w:spacing w:line="288" w:lineRule="auto"/>
              <w:ind w:left="142" w:hanging="142"/>
              <w:rPr>
                <w:rFonts w:ascii="Arial (W1)" w:hAnsi="Arial (W1)" w:cs="Arial"/>
                <w:b/>
                <w:color w:val="003366"/>
                <w:sz w:val="16"/>
                <w:szCs w:val="16"/>
              </w:rPr>
            </w:pPr>
            <w:r w:rsidRPr="00203C50">
              <w:rPr>
                <w:rFonts w:ascii="Arial (W1)" w:hAnsi="Arial (W1)" w:cs="Arial"/>
                <w:b/>
                <w:color w:val="003366"/>
                <w:sz w:val="16"/>
                <w:szCs w:val="16"/>
              </w:rPr>
              <w:t>Other comprehensive income for the period, net of tax</w:t>
            </w:r>
          </w:p>
        </w:tc>
        <w:tc>
          <w:tcPr>
            <w:tcW w:w="1134" w:type="dxa"/>
            <w:tcBorders>
              <w:bottom w:val="single" w:sz="4" w:space="0" w:color="003366"/>
            </w:tcBorders>
            <w:shd w:val="clear" w:color="auto" w:fill="E6E6E6"/>
            <w:vAlign w:val="bottom"/>
          </w:tcPr>
          <w:p w:rsidR="00547926" w:rsidRPr="00291774" w:rsidRDefault="00547926" w:rsidP="00EA5686">
            <w:pPr>
              <w:spacing w:line="288" w:lineRule="auto"/>
              <w:jc w:val="right"/>
              <w:rPr>
                <w:rFonts w:ascii="Arial" w:hAnsi="Arial" w:cs="Arial"/>
                <w:b/>
                <w:sz w:val="16"/>
                <w:szCs w:val="16"/>
              </w:rPr>
            </w:pPr>
            <w:r>
              <w:rPr>
                <w:rFonts w:ascii="Arial" w:hAnsi="Arial" w:cs="Arial"/>
                <w:b/>
                <w:sz w:val="16"/>
                <w:szCs w:val="16"/>
              </w:rPr>
              <w:t>2,829 </w:t>
            </w:r>
          </w:p>
        </w:tc>
        <w:tc>
          <w:tcPr>
            <w:tcW w:w="1134" w:type="dxa"/>
            <w:tcBorders>
              <w:bottom w:val="single" w:sz="4" w:space="0" w:color="003366"/>
            </w:tcBorders>
            <w:shd w:val="clear" w:color="auto" w:fill="auto"/>
            <w:vAlign w:val="bottom"/>
          </w:tcPr>
          <w:p w:rsidR="00547926" w:rsidRPr="00A14D8E" w:rsidRDefault="00547926" w:rsidP="00EA5686">
            <w:pPr>
              <w:spacing w:line="288" w:lineRule="auto"/>
              <w:jc w:val="right"/>
              <w:rPr>
                <w:rFonts w:ascii="Arial" w:hAnsi="Arial" w:cs="Arial"/>
                <w:bCs/>
                <w:sz w:val="16"/>
                <w:szCs w:val="16"/>
              </w:rPr>
            </w:pPr>
            <w:r>
              <w:rPr>
                <w:rFonts w:ascii="Arial" w:hAnsi="Arial" w:cs="Arial"/>
                <w:bCs/>
                <w:sz w:val="16"/>
                <w:szCs w:val="16"/>
              </w:rPr>
              <w:t>(820)</w:t>
            </w:r>
          </w:p>
        </w:tc>
        <w:tc>
          <w:tcPr>
            <w:tcW w:w="1134" w:type="dxa"/>
            <w:tcBorders>
              <w:bottom w:val="single" w:sz="4" w:space="0" w:color="003366"/>
            </w:tcBorders>
            <w:shd w:val="clear" w:color="auto" w:fill="auto"/>
            <w:vAlign w:val="bottom"/>
          </w:tcPr>
          <w:p w:rsidR="00547926" w:rsidRPr="00A14D8E" w:rsidRDefault="00547926" w:rsidP="00EA5686">
            <w:pPr>
              <w:spacing w:line="288" w:lineRule="auto"/>
              <w:jc w:val="right"/>
              <w:rPr>
                <w:rFonts w:ascii="Arial" w:hAnsi="Arial" w:cs="Arial"/>
                <w:bCs/>
                <w:sz w:val="16"/>
                <w:szCs w:val="16"/>
              </w:rPr>
            </w:pPr>
            <w:r>
              <w:rPr>
                <w:rFonts w:ascii="Arial" w:hAnsi="Arial" w:cs="Arial"/>
                <w:bCs/>
                <w:sz w:val="16"/>
                <w:szCs w:val="16"/>
              </w:rPr>
              <w:t>36 </w:t>
            </w:r>
          </w:p>
        </w:tc>
        <w:tc>
          <w:tcPr>
            <w:tcW w:w="144" w:type="dxa"/>
            <w:tcBorders>
              <w:bottom w:val="single" w:sz="4" w:space="0" w:color="003366"/>
            </w:tcBorders>
          </w:tcPr>
          <w:p w:rsidR="00547926" w:rsidRPr="00291774"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176387" w:rsidRDefault="00547926" w:rsidP="00EA5686">
            <w:pPr>
              <w:spacing w:line="288" w:lineRule="auto"/>
              <w:jc w:val="right"/>
              <w:rPr>
                <w:rFonts w:ascii="Arial" w:hAnsi="Arial" w:cs="Arial"/>
                <w:b/>
                <w:bCs/>
                <w:sz w:val="16"/>
                <w:szCs w:val="16"/>
              </w:rPr>
            </w:pPr>
            <w:r w:rsidRPr="00176387">
              <w:rPr>
                <w:rFonts w:ascii="Arial" w:hAnsi="Arial" w:cs="Arial"/>
                <w:b/>
                <w:bCs/>
                <w:sz w:val="16"/>
                <w:szCs w:val="16"/>
              </w:rPr>
              <w:t>(322)</w:t>
            </w:r>
          </w:p>
        </w:tc>
        <w:tc>
          <w:tcPr>
            <w:tcW w:w="1134" w:type="dxa"/>
            <w:tcBorders>
              <w:bottom w:val="single" w:sz="4" w:space="0" w:color="003366"/>
            </w:tcBorders>
            <w:vAlign w:val="bottom"/>
          </w:tcPr>
          <w:p w:rsidR="00547926" w:rsidRPr="00291774" w:rsidRDefault="00547926" w:rsidP="00EA5686">
            <w:pPr>
              <w:spacing w:line="288" w:lineRule="auto"/>
              <w:jc w:val="right"/>
              <w:rPr>
                <w:rFonts w:ascii="Arial" w:hAnsi="Arial" w:cs="Arial"/>
                <w:sz w:val="16"/>
                <w:szCs w:val="16"/>
              </w:rPr>
            </w:pPr>
            <w:r>
              <w:rPr>
                <w:rFonts w:ascii="Arial" w:hAnsi="Arial" w:cs="Arial"/>
                <w:sz w:val="16"/>
                <w:szCs w:val="16"/>
              </w:rPr>
              <w:t>(478)</w:t>
            </w:r>
          </w:p>
        </w:tc>
      </w:tr>
      <w:tr w:rsidR="00547926" w:rsidRPr="00144693" w:rsidTr="00EA5686">
        <w:tblPrEx>
          <w:tblCellMar>
            <w:top w:w="0" w:type="dxa"/>
            <w:left w:w="0" w:type="dxa"/>
            <w:bottom w:w="0" w:type="dxa"/>
            <w:right w:w="0" w:type="dxa"/>
          </w:tblCellMar>
        </w:tblPrEx>
        <w:tc>
          <w:tcPr>
            <w:tcW w:w="3258" w:type="dxa"/>
            <w:tcBorders>
              <w:top w:val="single" w:sz="4" w:space="0" w:color="003366"/>
            </w:tcBorders>
            <w:vAlign w:val="bottom"/>
          </w:tcPr>
          <w:p w:rsidR="00547926" w:rsidRPr="00144693"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E6E6E6"/>
          </w:tcPr>
          <w:p w:rsidR="00547926" w:rsidRPr="00291774" w:rsidRDefault="00547926" w:rsidP="00EA5686">
            <w:pPr>
              <w:spacing w:line="288" w:lineRule="auto"/>
              <w:jc w:val="right"/>
              <w:rPr>
                <w:rFonts w:ascii="Arial" w:hAnsi="Arial" w:cs="Arial"/>
                <w:b/>
                <w:sz w:val="16"/>
                <w:szCs w:val="16"/>
              </w:rPr>
            </w:pPr>
          </w:p>
        </w:tc>
        <w:tc>
          <w:tcPr>
            <w:tcW w:w="1134" w:type="dxa"/>
            <w:tcBorders>
              <w:top w:val="single" w:sz="4" w:space="0" w:color="003366"/>
            </w:tcBorders>
            <w:shd w:val="clear" w:color="auto" w:fill="auto"/>
            <w:vAlign w:val="bottom"/>
          </w:tcPr>
          <w:p w:rsidR="00547926" w:rsidRPr="00A14D8E" w:rsidRDefault="00547926" w:rsidP="00EA5686">
            <w:pPr>
              <w:spacing w:line="288" w:lineRule="auto"/>
              <w:jc w:val="right"/>
              <w:rPr>
                <w:rFonts w:ascii="Arial" w:hAnsi="Arial" w:cs="Arial"/>
                <w:bCs/>
                <w:sz w:val="16"/>
                <w:szCs w:val="16"/>
              </w:rPr>
            </w:pPr>
          </w:p>
        </w:tc>
        <w:tc>
          <w:tcPr>
            <w:tcW w:w="1134" w:type="dxa"/>
            <w:tcBorders>
              <w:top w:val="single" w:sz="4" w:space="0" w:color="003366"/>
            </w:tcBorders>
            <w:shd w:val="clear" w:color="auto" w:fill="auto"/>
            <w:vAlign w:val="bottom"/>
          </w:tcPr>
          <w:p w:rsidR="00547926" w:rsidRPr="00A14D8E" w:rsidRDefault="00547926" w:rsidP="00EA5686">
            <w:pPr>
              <w:spacing w:line="288" w:lineRule="auto"/>
              <w:jc w:val="right"/>
              <w:rPr>
                <w:rFonts w:ascii="Arial" w:hAnsi="Arial" w:cs="Arial"/>
                <w:bCs/>
                <w:sz w:val="16"/>
                <w:szCs w:val="16"/>
              </w:rPr>
            </w:pPr>
          </w:p>
        </w:tc>
        <w:tc>
          <w:tcPr>
            <w:tcW w:w="144" w:type="dxa"/>
            <w:tcBorders>
              <w:top w:val="single" w:sz="4" w:space="0" w:color="003366"/>
            </w:tcBorders>
          </w:tcPr>
          <w:p w:rsidR="00547926" w:rsidRPr="00291774"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E6E6E6"/>
            <w:vAlign w:val="bottom"/>
          </w:tcPr>
          <w:p w:rsidR="00547926" w:rsidRPr="00176387" w:rsidRDefault="00547926" w:rsidP="00EA5686">
            <w:pPr>
              <w:spacing w:line="288" w:lineRule="auto"/>
              <w:jc w:val="right"/>
              <w:rPr>
                <w:rFonts w:ascii="Arial" w:hAnsi="Arial" w:cs="Arial"/>
                <w:b/>
                <w:bCs/>
                <w:sz w:val="16"/>
                <w:szCs w:val="16"/>
              </w:rPr>
            </w:pPr>
          </w:p>
        </w:tc>
        <w:tc>
          <w:tcPr>
            <w:tcW w:w="1134" w:type="dxa"/>
            <w:tcBorders>
              <w:top w:val="single" w:sz="4" w:space="0" w:color="003366"/>
            </w:tcBorders>
            <w:vAlign w:val="bottom"/>
          </w:tcPr>
          <w:p w:rsidR="00547926" w:rsidRPr="00291774" w:rsidRDefault="00547926" w:rsidP="00EA5686">
            <w:pPr>
              <w:spacing w:line="288" w:lineRule="auto"/>
              <w:jc w:val="right"/>
              <w:rPr>
                <w:rFonts w:ascii="Arial" w:hAnsi="Arial" w:cs="Arial"/>
                <w:sz w:val="16"/>
                <w:szCs w:val="16"/>
              </w:rPr>
            </w:pPr>
          </w:p>
        </w:tc>
      </w:tr>
      <w:tr w:rsidR="00547926" w:rsidRPr="00144693"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203C50" w:rsidRDefault="00547926" w:rsidP="00EA5686">
            <w:pPr>
              <w:spacing w:line="288" w:lineRule="auto"/>
              <w:ind w:left="142" w:hanging="142"/>
              <w:rPr>
                <w:rFonts w:ascii="Arial" w:hAnsi="Arial" w:cs="Arial"/>
                <w:b/>
                <w:color w:val="003366"/>
                <w:sz w:val="16"/>
                <w:szCs w:val="16"/>
              </w:rPr>
            </w:pPr>
            <w:r w:rsidRPr="00203C50">
              <w:rPr>
                <w:rFonts w:ascii="Arial" w:hAnsi="Arial" w:cs="Arial"/>
                <w:b/>
                <w:color w:val="003366"/>
                <w:sz w:val="16"/>
                <w:szCs w:val="16"/>
              </w:rPr>
              <w:t>Total comprehensive income for the period</w:t>
            </w:r>
          </w:p>
        </w:tc>
        <w:tc>
          <w:tcPr>
            <w:tcW w:w="1134" w:type="dxa"/>
            <w:tcBorders>
              <w:bottom w:val="single" w:sz="4" w:space="0" w:color="003366"/>
            </w:tcBorders>
            <w:shd w:val="clear" w:color="auto" w:fill="E6E6E6"/>
            <w:vAlign w:val="bottom"/>
          </w:tcPr>
          <w:p w:rsidR="00547926" w:rsidRPr="00291774" w:rsidRDefault="00547926" w:rsidP="00EA5686">
            <w:pPr>
              <w:spacing w:line="288" w:lineRule="auto"/>
              <w:jc w:val="right"/>
              <w:rPr>
                <w:rFonts w:ascii="Arial" w:hAnsi="Arial" w:cs="Arial"/>
                <w:b/>
                <w:sz w:val="16"/>
                <w:szCs w:val="16"/>
              </w:rPr>
            </w:pPr>
            <w:r>
              <w:rPr>
                <w:rFonts w:ascii="Arial" w:hAnsi="Arial" w:cs="Arial"/>
                <w:b/>
                <w:sz w:val="16"/>
                <w:szCs w:val="16"/>
              </w:rPr>
              <w:t>1,321 </w:t>
            </w:r>
          </w:p>
        </w:tc>
        <w:tc>
          <w:tcPr>
            <w:tcW w:w="1134" w:type="dxa"/>
            <w:tcBorders>
              <w:bottom w:val="single" w:sz="4" w:space="0" w:color="003366"/>
            </w:tcBorders>
            <w:shd w:val="clear" w:color="auto" w:fill="auto"/>
            <w:vAlign w:val="bottom"/>
          </w:tcPr>
          <w:p w:rsidR="00547926" w:rsidRPr="00A14D8E" w:rsidRDefault="00547926" w:rsidP="00EA5686">
            <w:pPr>
              <w:spacing w:line="288" w:lineRule="auto"/>
              <w:jc w:val="right"/>
              <w:rPr>
                <w:rFonts w:ascii="Arial" w:hAnsi="Arial" w:cs="Arial"/>
                <w:bCs/>
                <w:sz w:val="16"/>
                <w:szCs w:val="16"/>
              </w:rPr>
            </w:pPr>
            <w:r>
              <w:rPr>
                <w:rFonts w:ascii="Arial" w:hAnsi="Arial" w:cs="Arial"/>
                <w:bCs/>
                <w:sz w:val="16"/>
                <w:szCs w:val="16"/>
              </w:rPr>
              <w:t>(445)</w:t>
            </w:r>
          </w:p>
        </w:tc>
        <w:tc>
          <w:tcPr>
            <w:tcW w:w="1134" w:type="dxa"/>
            <w:tcBorders>
              <w:bottom w:val="single" w:sz="4" w:space="0" w:color="003366"/>
            </w:tcBorders>
            <w:shd w:val="clear" w:color="auto" w:fill="auto"/>
            <w:vAlign w:val="bottom"/>
          </w:tcPr>
          <w:p w:rsidR="00547926" w:rsidRPr="00A14D8E" w:rsidRDefault="00547926" w:rsidP="00EA5686">
            <w:pPr>
              <w:spacing w:line="288" w:lineRule="auto"/>
              <w:jc w:val="right"/>
              <w:rPr>
                <w:rFonts w:ascii="Arial" w:hAnsi="Arial" w:cs="Arial"/>
                <w:bCs/>
                <w:sz w:val="16"/>
                <w:szCs w:val="16"/>
              </w:rPr>
            </w:pPr>
            <w:r>
              <w:rPr>
                <w:rFonts w:ascii="Arial" w:hAnsi="Arial" w:cs="Arial"/>
                <w:bCs/>
                <w:sz w:val="16"/>
                <w:szCs w:val="16"/>
              </w:rPr>
              <w:t>1,169 </w:t>
            </w:r>
          </w:p>
        </w:tc>
        <w:tc>
          <w:tcPr>
            <w:tcW w:w="144" w:type="dxa"/>
            <w:tcBorders>
              <w:bottom w:val="single" w:sz="4" w:space="0" w:color="003366"/>
            </w:tcBorders>
          </w:tcPr>
          <w:p w:rsidR="00547926" w:rsidRPr="00291774"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176387" w:rsidRDefault="00547926" w:rsidP="00EA5686">
            <w:pPr>
              <w:spacing w:line="288" w:lineRule="auto"/>
              <w:jc w:val="right"/>
              <w:rPr>
                <w:rFonts w:ascii="Arial" w:hAnsi="Arial" w:cs="Arial"/>
                <w:b/>
                <w:bCs/>
                <w:sz w:val="16"/>
                <w:szCs w:val="16"/>
              </w:rPr>
            </w:pPr>
            <w:r w:rsidRPr="00176387">
              <w:rPr>
                <w:rFonts w:ascii="Arial" w:hAnsi="Arial" w:cs="Arial"/>
                <w:b/>
                <w:bCs/>
                <w:sz w:val="16"/>
                <w:szCs w:val="16"/>
              </w:rPr>
              <w:t>(1,772)</w:t>
            </w:r>
          </w:p>
        </w:tc>
        <w:tc>
          <w:tcPr>
            <w:tcW w:w="1134" w:type="dxa"/>
            <w:tcBorders>
              <w:bottom w:val="single" w:sz="4" w:space="0" w:color="003366"/>
            </w:tcBorders>
            <w:vAlign w:val="bottom"/>
          </w:tcPr>
          <w:p w:rsidR="00547926" w:rsidRPr="00291774" w:rsidRDefault="00547926" w:rsidP="00EA5686">
            <w:pPr>
              <w:spacing w:line="288" w:lineRule="auto"/>
              <w:jc w:val="right"/>
              <w:rPr>
                <w:rFonts w:ascii="Arial" w:hAnsi="Arial" w:cs="Arial"/>
                <w:sz w:val="16"/>
                <w:szCs w:val="16"/>
              </w:rPr>
            </w:pPr>
            <w:r>
              <w:rPr>
                <w:rFonts w:ascii="Arial" w:hAnsi="Arial" w:cs="Arial"/>
                <w:sz w:val="16"/>
                <w:szCs w:val="16"/>
              </w:rPr>
              <w:t>191 </w:t>
            </w:r>
          </w:p>
        </w:tc>
      </w:tr>
      <w:tr w:rsidR="00547926" w:rsidRPr="00144693" w:rsidTr="00EA5686">
        <w:tblPrEx>
          <w:tblCellMar>
            <w:top w:w="0" w:type="dxa"/>
            <w:left w:w="0" w:type="dxa"/>
            <w:bottom w:w="0" w:type="dxa"/>
            <w:right w:w="0" w:type="dxa"/>
          </w:tblCellMar>
        </w:tblPrEx>
        <w:tc>
          <w:tcPr>
            <w:tcW w:w="3258" w:type="dxa"/>
            <w:tcBorders>
              <w:top w:val="single" w:sz="4" w:space="0" w:color="003366"/>
            </w:tcBorders>
            <w:vAlign w:val="bottom"/>
          </w:tcPr>
          <w:p w:rsidR="00547926" w:rsidRPr="00144693"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E6E6E6"/>
          </w:tcPr>
          <w:p w:rsidR="00547926" w:rsidRPr="00291774" w:rsidRDefault="00547926" w:rsidP="00EA5686">
            <w:pPr>
              <w:spacing w:line="288" w:lineRule="auto"/>
              <w:jc w:val="right"/>
              <w:rPr>
                <w:rFonts w:ascii="Arial" w:hAnsi="Arial" w:cs="Arial"/>
                <w:b/>
                <w:sz w:val="16"/>
                <w:szCs w:val="16"/>
              </w:rPr>
            </w:pPr>
          </w:p>
        </w:tc>
        <w:tc>
          <w:tcPr>
            <w:tcW w:w="1134" w:type="dxa"/>
            <w:tcBorders>
              <w:top w:val="single" w:sz="4" w:space="0" w:color="003366"/>
            </w:tcBorders>
            <w:shd w:val="clear" w:color="auto" w:fill="auto"/>
            <w:vAlign w:val="bottom"/>
          </w:tcPr>
          <w:p w:rsidR="00547926" w:rsidRPr="00A14D8E" w:rsidRDefault="00547926" w:rsidP="00EA5686">
            <w:pPr>
              <w:spacing w:line="288" w:lineRule="auto"/>
              <w:jc w:val="right"/>
              <w:rPr>
                <w:rFonts w:ascii="Arial" w:hAnsi="Arial" w:cs="Arial"/>
                <w:bCs/>
                <w:sz w:val="16"/>
                <w:szCs w:val="16"/>
              </w:rPr>
            </w:pPr>
          </w:p>
        </w:tc>
        <w:tc>
          <w:tcPr>
            <w:tcW w:w="1134" w:type="dxa"/>
            <w:tcBorders>
              <w:top w:val="single" w:sz="4" w:space="0" w:color="003366"/>
            </w:tcBorders>
            <w:shd w:val="clear" w:color="auto" w:fill="auto"/>
            <w:vAlign w:val="bottom"/>
          </w:tcPr>
          <w:p w:rsidR="00547926" w:rsidRPr="00A14D8E" w:rsidRDefault="00547926" w:rsidP="00EA5686">
            <w:pPr>
              <w:spacing w:line="288" w:lineRule="auto"/>
              <w:jc w:val="right"/>
              <w:rPr>
                <w:rFonts w:ascii="Arial" w:hAnsi="Arial" w:cs="Arial"/>
                <w:bCs/>
                <w:sz w:val="16"/>
                <w:szCs w:val="16"/>
              </w:rPr>
            </w:pPr>
          </w:p>
        </w:tc>
        <w:tc>
          <w:tcPr>
            <w:tcW w:w="144" w:type="dxa"/>
            <w:tcBorders>
              <w:top w:val="single" w:sz="4" w:space="0" w:color="003366"/>
            </w:tcBorders>
          </w:tcPr>
          <w:p w:rsidR="00547926" w:rsidRPr="00291774"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E6E6E6"/>
            <w:vAlign w:val="bottom"/>
          </w:tcPr>
          <w:p w:rsidR="00547926" w:rsidRPr="00176387" w:rsidRDefault="00547926" w:rsidP="00EA5686">
            <w:pPr>
              <w:spacing w:line="288" w:lineRule="auto"/>
              <w:jc w:val="right"/>
              <w:rPr>
                <w:rFonts w:ascii="Arial" w:hAnsi="Arial" w:cs="Arial"/>
                <w:b/>
                <w:bCs/>
                <w:sz w:val="16"/>
                <w:szCs w:val="16"/>
              </w:rPr>
            </w:pPr>
          </w:p>
        </w:tc>
        <w:tc>
          <w:tcPr>
            <w:tcW w:w="1134" w:type="dxa"/>
            <w:tcBorders>
              <w:top w:val="single" w:sz="4" w:space="0" w:color="003366"/>
            </w:tcBorders>
            <w:vAlign w:val="bottom"/>
          </w:tcPr>
          <w:p w:rsidR="00547926" w:rsidRPr="00291774" w:rsidRDefault="00547926" w:rsidP="00EA5686">
            <w:pPr>
              <w:spacing w:line="288" w:lineRule="auto"/>
              <w:jc w:val="right"/>
              <w:rPr>
                <w:rFonts w:ascii="Arial" w:hAnsi="Arial" w:cs="Arial"/>
                <w:sz w:val="16"/>
                <w:szCs w:val="16"/>
              </w:rPr>
            </w:pPr>
          </w:p>
        </w:tc>
      </w:tr>
      <w:tr w:rsidR="00547926" w:rsidRPr="00144693" w:rsidTr="00EA5686">
        <w:tblPrEx>
          <w:tblCellMar>
            <w:top w:w="0" w:type="dxa"/>
            <w:left w:w="0" w:type="dxa"/>
            <w:bottom w:w="0" w:type="dxa"/>
            <w:right w:w="0" w:type="dxa"/>
          </w:tblCellMar>
        </w:tblPrEx>
        <w:tc>
          <w:tcPr>
            <w:tcW w:w="3258" w:type="dxa"/>
            <w:vAlign w:val="bottom"/>
          </w:tcPr>
          <w:p w:rsidR="00547926" w:rsidRPr="00203C50" w:rsidRDefault="00547926" w:rsidP="00EA5686">
            <w:pPr>
              <w:spacing w:line="288" w:lineRule="auto"/>
              <w:rPr>
                <w:rFonts w:ascii="Arial" w:hAnsi="Arial" w:cs="Arial"/>
                <w:b/>
                <w:color w:val="003366"/>
                <w:sz w:val="16"/>
                <w:szCs w:val="16"/>
              </w:rPr>
            </w:pPr>
            <w:r w:rsidRPr="00203C50">
              <w:rPr>
                <w:rFonts w:ascii="Arial" w:hAnsi="Arial" w:cs="Arial"/>
                <w:b/>
                <w:color w:val="003366"/>
                <w:sz w:val="16"/>
                <w:szCs w:val="16"/>
              </w:rPr>
              <w:t>Attributable to:</w:t>
            </w:r>
          </w:p>
        </w:tc>
        <w:tc>
          <w:tcPr>
            <w:tcW w:w="1134" w:type="dxa"/>
            <w:shd w:val="clear" w:color="auto" w:fill="E6E6E6"/>
          </w:tcPr>
          <w:p w:rsidR="00547926" w:rsidRPr="00291774" w:rsidRDefault="00547926" w:rsidP="00EA5686">
            <w:pPr>
              <w:spacing w:line="288" w:lineRule="auto"/>
              <w:jc w:val="right"/>
              <w:rPr>
                <w:rFonts w:ascii="Arial" w:hAnsi="Arial" w:cs="Arial"/>
                <w:b/>
                <w:sz w:val="16"/>
                <w:szCs w:val="16"/>
              </w:rPr>
            </w:pPr>
          </w:p>
        </w:tc>
        <w:tc>
          <w:tcPr>
            <w:tcW w:w="1134" w:type="dxa"/>
            <w:shd w:val="clear" w:color="auto" w:fill="auto"/>
            <w:vAlign w:val="bottom"/>
          </w:tcPr>
          <w:p w:rsidR="00547926" w:rsidRPr="00A14D8E" w:rsidRDefault="00547926" w:rsidP="00EA5686">
            <w:pPr>
              <w:spacing w:line="288" w:lineRule="auto"/>
              <w:jc w:val="right"/>
              <w:rPr>
                <w:rFonts w:ascii="Arial" w:hAnsi="Arial" w:cs="Arial"/>
                <w:bCs/>
                <w:sz w:val="16"/>
                <w:szCs w:val="16"/>
              </w:rPr>
            </w:pPr>
          </w:p>
        </w:tc>
        <w:tc>
          <w:tcPr>
            <w:tcW w:w="1134" w:type="dxa"/>
            <w:shd w:val="clear" w:color="auto" w:fill="auto"/>
            <w:vAlign w:val="bottom"/>
          </w:tcPr>
          <w:p w:rsidR="00547926" w:rsidRPr="00A14D8E" w:rsidRDefault="00547926" w:rsidP="00EA5686">
            <w:pPr>
              <w:spacing w:line="288" w:lineRule="auto"/>
              <w:jc w:val="right"/>
              <w:rPr>
                <w:rFonts w:ascii="Arial" w:hAnsi="Arial" w:cs="Arial"/>
                <w:bCs/>
                <w:sz w:val="16"/>
                <w:szCs w:val="16"/>
              </w:rPr>
            </w:pPr>
          </w:p>
        </w:tc>
        <w:tc>
          <w:tcPr>
            <w:tcW w:w="144" w:type="dxa"/>
          </w:tcPr>
          <w:p w:rsidR="00547926" w:rsidRPr="00291774"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176387" w:rsidRDefault="00547926" w:rsidP="00EA5686">
            <w:pPr>
              <w:spacing w:line="288" w:lineRule="auto"/>
              <w:jc w:val="right"/>
              <w:rPr>
                <w:rFonts w:ascii="Arial" w:hAnsi="Arial" w:cs="Arial"/>
                <w:b/>
                <w:bCs/>
                <w:sz w:val="16"/>
                <w:szCs w:val="16"/>
              </w:rPr>
            </w:pPr>
          </w:p>
        </w:tc>
        <w:tc>
          <w:tcPr>
            <w:tcW w:w="1134" w:type="dxa"/>
            <w:vAlign w:val="bottom"/>
          </w:tcPr>
          <w:p w:rsidR="00547926" w:rsidRPr="00291774" w:rsidRDefault="00547926" w:rsidP="00EA5686">
            <w:pPr>
              <w:spacing w:line="288" w:lineRule="auto"/>
              <w:jc w:val="right"/>
              <w:rPr>
                <w:rFonts w:ascii="Arial" w:hAnsi="Arial" w:cs="Arial"/>
                <w:sz w:val="16"/>
                <w:szCs w:val="16"/>
              </w:rPr>
            </w:pPr>
          </w:p>
        </w:tc>
      </w:tr>
      <w:tr w:rsidR="00547926" w:rsidRPr="00144693" w:rsidTr="00EA5686">
        <w:tblPrEx>
          <w:tblCellMar>
            <w:top w:w="0" w:type="dxa"/>
            <w:left w:w="0" w:type="dxa"/>
            <w:bottom w:w="0" w:type="dxa"/>
            <w:right w:w="0" w:type="dxa"/>
          </w:tblCellMar>
        </w:tblPrEx>
        <w:tc>
          <w:tcPr>
            <w:tcW w:w="3258" w:type="dxa"/>
            <w:vAlign w:val="bottom"/>
          </w:tcPr>
          <w:p w:rsidR="00547926" w:rsidRPr="00144693" w:rsidRDefault="00547926" w:rsidP="00EA5686">
            <w:pPr>
              <w:spacing w:line="288" w:lineRule="auto"/>
              <w:rPr>
                <w:rFonts w:ascii="Arial" w:hAnsi="Arial" w:cs="Arial"/>
                <w:sz w:val="16"/>
                <w:szCs w:val="16"/>
              </w:rPr>
            </w:pPr>
            <w:r>
              <w:rPr>
                <w:rFonts w:ascii="Arial" w:hAnsi="Arial" w:cs="Arial"/>
                <w:sz w:val="16"/>
                <w:szCs w:val="16"/>
              </w:rPr>
              <w:t>Equity shareholders</w:t>
            </w:r>
          </w:p>
        </w:tc>
        <w:tc>
          <w:tcPr>
            <w:tcW w:w="1134" w:type="dxa"/>
            <w:shd w:val="clear" w:color="auto" w:fill="E6E6E6"/>
          </w:tcPr>
          <w:p w:rsidR="00547926" w:rsidRPr="00291774" w:rsidRDefault="00547926" w:rsidP="00EA5686">
            <w:pPr>
              <w:spacing w:line="288" w:lineRule="auto"/>
              <w:jc w:val="right"/>
              <w:rPr>
                <w:rFonts w:ascii="Arial" w:hAnsi="Arial" w:cs="Arial"/>
                <w:b/>
                <w:sz w:val="16"/>
                <w:szCs w:val="16"/>
              </w:rPr>
            </w:pPr>
            <w:r>
              <w:rPr>
                <w:rFonts w:ascii="Arial" w:hAnsi="Arial" w:cs="Arial"/>
                <w:b/>
                <w:sz w:val="16"/>
                <w:szCs w:val="16"/>
              </w:rPr>
              <w:t>1,243 </w:t>
            </w:r>
          </w:p>
        </w:tc>
        <w:tc>
          <w:tcPr>
            <w:tcW w:w="1134" w:type="dxa"/>
            <w:shd w:val="clear" w:color="auto" w:fill="auto"/>
            <w:vAlign w:val="bottom"/>
          </w:tcPr>
          <w:p w:rsidR="00547926" w:rsidRPr="00A14D8E" w:rsidRDefault="00547926" w:rsidP="00EA5686">
            <w:pPr>
              <w:spacing w:line="288" w:lineRule="auto"/>
              <w:jc w:val="right"/>
              <w:rPr>
                <w:rFonts w:ascii="Arial" w:hAnsi="Arial" w:cs="Arial"/>
                <w:bCs/>
                <w:sz w:val="16"/>
                <w:szCs w:val="16"/>
              </w:rPr>
            </w:pPr>
            <w:r>
              <w:rPr>
                <w:rFonts w:ascii="Arial" w:hAnsi="Arial" w:cs="Arial"/>
                <w:bCs/>
                <w:sz w:val="16"/>
                <w:szCs w:val="16"/>
              </w:rPr>
              <w:t>(364)</w:t>
            </w:r>
          </w:p>
        </w:tc>
        <w:tc>
          <w:tcPr>
            <w:tcW w:w="1134" w:type="dxa"/>
            <w:shd w:val="clear" w:color="auto" w:fill="auto"/>
            <w:vAlign w:val="bottom"/>
          </w:tcPr>
          <w:p w:rsidR="00547926" w:rsidRPr="00A14D8E" w:rsidRDefault="00547926" w:rsidP="00EA5686">
            <w:pPr>
              <w:spacing w:line="288" w:lineRule="auto"/>
              <w:jc w:val="right"/>
              <w:rPr>
                <w:rFonts w:ascii="Arial" w:hAnsi="Arial" w:cs="Arial"/>
                <w:bCs/>
                <w:sz w:val="16"/>
                <w:szCs w:val="16"/>
              </w:rPr>
            </w:pPr>
            <w:r>
              <w:rPr>
                <w:rFonts w:ascii="Arial" w:hAnsi="Arial" w:cs="Arial"/>
                <w:bCs/>
                <w:sz w:val="16"/>
                <w:szCs w:val="16"/>
              </w:rPr>
              <w:t>1,135 </w:t>
            </w:r>
          </w:p>
        </w:tc>
        <w:tc>
          <w:tcPr>
            <w:tcW w:w="144" w:type="dxa"/>
          </w:tcPr>
          <w:p w:rsidR="00547926" w:rsidRPr="00291774"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176387" w:rsidRDefault="00547926" w:rsidP="00EA5686">
            <w:pPr>
              <w:spacing w:line="288" w:lineRule="auto"/>
              <w:jc w:val="right"/>
              <w:rPr>
                <w:rFonts w:ascii="Arial" w:hAnsi="Arial" w:cs="Arial"/>
                <w:b/>
                <w:bCs/>
                <w:sz w:val="16"/>
                <w:szCs w:val="16"/>
              </w:rPr>
            </w:pPr>
            <w:r w:rsidRPr="00176387">
              <w:rPr>
                <w:rFonts w:ascii="Arial" w:hAnsi="Arial" w:cs="Arial"/>
                <w:b/>
                <w:bCs/>
                <w:sz w:val="16"/>
                <w:szCs w:val="16"/>
              </w:rPr>
              <w:t>(1,903)</w:t>
            </w:r>
          </w:p>
        </w:tc>
        <w:tc>
          <w:tcPr>
            <w:tcW w:w="1134" w:type="dxa"/>
            <w:vAlign w:val="bottom"/>
          </w:tcPr>
          <w:p w:rsidR="00547926" w:rsidRPr="00291774" w:rsidRDefault="00547926" w:rsidP="00EA5686">
            <w:pPr>
              <w:spacing w:line="288" w:lineRule="auto"/>
              <w:jc w:val="right"/>
              <w:rPr>
                <w:rFonts w:ascii="Arial" w:hAnsi="Arial" w:cs="Arial"/>
                <w:sz w:val="16"/>
                <w:szCs w:val="16"/>
              </w:rPr>
            </w:pPr>
            <w:r>
              <w:rPr>
                <w:rFonts w:ascii="Arial" w:hAnsi="Arial" w:cs="Arial"/>
                <w:sz w:val="16"/>
                <w:szCs w:val="16"/>
              </w:rPr>
              <w:t>199 </w:t>
            </w:r>
          </w:p>
        </w:tc>
      </w:tr>
      <w:tr w:rsidR="00547926" w:rsidRPr="00144693"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144693" w:rsidRDefault="00547926" w:rsidP="00EA5686">
            <w:pPr>
              <w:spacing w:line="288" w:lineRule="auto"/>
              <w:rPr>
                <w:rFonts w:ascii="Arial" w:hAnsi="Arial" w:cs="Arial"/>
                <w:sz w:val="16"/>
                <w:szCs w:val="16"/>
              </w:rPr>
            </w:pPr>
            <w:r>
              <w:rPr>
                <w:rFonts w:ascii="Arial" w:hAnsi="Arial" w:cs="Arial"/>
                <w:sz w:val="16"/>
                <w:szCs w:val="16"/>
              </w:rPr>
              <w:t>Minority interests</w:t>
            </w:r>
          </w:p>
        </w:tc>
        <w:tc>
          <w:tcPr>
            <w:tcW w:w="1134" w:type="dxa"/>
            <w:tcBorders>
              <w:bottom w:val="single" w:sz="4" w:space="0" w:color="003366"/>
            </w:tcBorders>
            <w:shd w:val="clear" w:color="auto" w:fill="E6E6E6"/>
          </w:tcPr>
          <w:p w:rsidR="00547926" w:rsidRPr="00291774" w:rsidRDefault="00547926" w:rsidP="00EA5686">
            <w:pPr>
              <w:spacing w:line="288" w:lineRule="auto"/>
              <w:jc w:val="right"/>
              <w:rPr>
                <w:rFonts w:ascii="Arial" w:hAnsi="Arial" w:cs="Arial"/>
                <w:b/>
                <w:sz w:val="16"/>
                <w:szCs w:val="16"/>
              </w:rPr>
            </w:pPr>
            <w:r>
              <w:rPr>
                <w:rFonts w:ascii="Arial" w:hAnsi="Arial" w:cs="Arial"/>
                <w:b/>
                <w:sz w:val="16"/>
                <w:szCs w:val="16"/>
              </w:rPr>
              <w:t>78 </w:t>
            </w:r>
          </w:p>
        </w:tc>
        <w:tc>
          <w:tcPr>
            <w:tcW w:w="1134" w:type="dxa"/>
            <w:tcBorders>
              <w:bottom w:val="single" w:sz="4" w:space="0" w:color="003366"/>
            </w:tcBorders>
            <w:shd w:val="clear" w:color="auto" w:fill="auto"/>
            <w:vAlign w:val="bottom"/>
          </w:tcPr>
          <w:p w:rsidR="00547926" w:rsidRPr="00A14D8E" w:rsidRDefault="00547926" w:rsidP="00EA5686">
            <w:pPr>
              <w:spacing w:line="288" w:lineRule="auto"/>
              <w:jc w:val="right"/>
              <w:rPr>
                <w:rFonts w:ascii="Arial" w:hAnsi="Arial" w:cs="Arial"/>
                <w:bCs/>
                <w:sz w:val="16"/>
                <w:szCs w:val="16"/>
              </w:rPr>
            </w:pPr>
            <w:r>
              <w:rPr>
                <w:rFonts w:ascii="Arial" w:hAnsi="Arial" w:cs="Arial"/>
                <w:bCs/>
                <w:sz w:val="16"/>
                <w:szCs w:val="16"/>
              </w:rPr>
              <w:t>(81)</w:t>
            </w:r>
          </w:p>
        </w:tc>
        <w:tc>
          <w:tcPr>
            <w:tcW w:w="1134" w:type="dxa"/>
            <w:tcBorders>
              <w:bottom w:val="single" w:sz="4" w:space="0" w:color="003366"/>
            </w:tcBorders>
            <w:shd w:val="clear" w:color="auto" w:fill="auto"/>
            <w:vAlign w:val="bottom"/>
          </w:tcPr>
          <w:p w:rsidR="00547926" w:rsidRPr="00A14D8E" w:rsidRDefault="00547926" w:rsidP="00EA5686">
            <w:pPr>
              <w:spacing w:line="288" w:lineRule="auto"/>
              <w:jc w:val="right"/>
              <w:rPr>
                <w:rFonts w:ascii="Arial" w:hAnsi="Arial" w:cs="Arial"/>
                <w:bCs/>
                <w:sz w:val="16"/>
                <w:szCs w:val="16"/>
              </w:rPr>
            </w:pPr>
            <w:r>
              <w:rPr>
                <w:rFonts w:ascii="Arial" w:hAnsi="Arial" w:cs="Arial"/>
                <w:bCs/>
                <w:sz w:val="16"/>
                <w:szCs w:val="16"/>
              </w:rPr>
              <w:t>34 </w:t>
            </w:r>
          </w:p>
        </w:tc>
        <w:tc>
          <w:tcPr>
            <w:tcW w:w="144" w:type="dxa"/>
            <w:tcBorders>
              <w:bottom w:val="single" w:sz="4" w:space="0" w:color="003366"/>
            </w:tcBorders>
          </w:tcPr>
          <w:p w:rsidR="00547926" w:rsidRPr="00291774"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176387" w:rsidRDefault="00547926" w:rsidP="00EA5686">
            <w:pPr>
              <w:spacing w:line="288" w:lineRule="auto"/>
              <w:jc w:val="right"/>
              <w:rPr>
                <w:rFonts w:ascii="Arial" w:hAnsi="Arial" w:cs="Arial"/>
                <w:b/>
                <w:bCs/>
                <w:sz w:val="16"/>
                <w:szCs w:val="16"/>
              </w:rPr>
            </w:pPr>
            <w:r w:rsidRPr="00176387">
              <w:rPr>
                <w:rFonts w:ascii="Arial" w:hAnsi="Arial" w:cs="Arial"/>
                <w:b/>
                <w:bCs/>
                <w:sz w:val="16"/>
                <w:szCs w:val="16"/>
              </w:rPr>
              <w:t>131 </w:t>
            </w:r>
          </w:p>
        </w:tc>
        <w:tc>
          <w:tcPr>
            <w:tcW w:w="1134" w:type="dxa"/>
            <w:tcBorders>
              <w:bottom w:val="single" w:sz="4" w:space="0" w:color="003366"/>
            </w:tcBorders>
            <w:vAlign w:val="bottom"/>
          </w:tcPr>
          <w:p w:rsidR="00547926" w:rsidRPr="00291774" w:rsidRDefault="00547926" w:rsidP="00EA5686">
            <w:pPr>
              <w:spacing w:line="288" w:lineRule="auto"/>
              <w:jc w:val="right"/>
              <w:rPr>
                <w:rFonts w:ascii="Arial" w:hAnsi="Arial" w:cs="Arial"/>
                <w:sz w:val="16"/>
                <w:szCs w:val="16"/>
              </w:rPr>
            </w:pPr>
            <w:r>
              <w:rPr>
                <w:rFonts w:ascii="Arial" w:hAnsi="Arial" w:cs="Arial"/>
                <w:sz w:val="16"/>
                <w:szCs w:val="16"/>
              </w:rPr>
              <w:t>(8)</w:t>
            </w:r>
          </w:p>
        </w:tc>
      </w:tr>
      <w:tr w:rsidR="00547926" w:rsidRPr="00144693" w:rsidTr="00EA5686">
        <w:tblPrEx>
          <w:tblCellMar>
            <w:top w:w="0" w:type="dxa"/>
            <w:left w:w="0" w:type="dxa"/>
            <w:bottom w:w="0" w:type="dxa"/>
            <w:right w:w="0" w:type="dxa"/>
          </w:tblCellMar>
        </w:tblPrEx>
        <w:trPr>
          <w:trHeight w:hRule="exact" w:val="120"/>
        </w:trPr>
        <w:tc>
          <w:tcPr>
            <w:tcW w:w="3258" w:type="dxa"/>
            <w:tcBorders>
              <w:top w:val="single" w:sz="4" w:space="0" w:color="003366"/>
            </w:tcBorders>
            <w:vAlign w:val="bottom"/>
          </w:tcPr>
          <w:p w:rsidR="00547926" w:rsidRPr="00144693"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E6E6E6"/>
          </w:tcPr>
          <w:p w:rsidR="00547926" w:rsidRPr="00291774"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auto"/>
            <w:vAlign w:val="bottom"/>
          </w:tcPr>
          <w:p w:rsidR="00547926" w:rsidRPr="00A14D8E" w:rsidRDefault="00547926" w:rsidP="00EA5686">
            <w:pPr>
              <w:spacing w:line="288" w:lineRule="auto"/>
              <w:jc w:val="right"/>
              <w:rPr>
                <w:rFonts w:ascii="Arial" w:hAnsi="Arial" w:cs="Arial"/>
                <w:bCs/>
                <w:sz w:val="16"/>
                <w:szCs w:val="16"/>
                <w:u w:val="thick"/>
              </w:rPr>
            </w:pPr>
          </w:p>
        </w:tc>
        <w:tc>
          <w:tcPr>
            <w:tcW w:w="1134" w:type="dxa"/>
            <w:tcBorders>
              <w:top w:val="single" w:sz="4" w:space="0" w:color="003366"/>
            </w:tcBorders>
            <w:shd w:val="clear" w:color="auto" w:fill="auto"/>
            <w:vAlign w:val="bottom"/>
          </w:tcPr>
          <w:p w:rsidR="00547926" w:rsidRPr="00A14D8E" w:rsidRDefault="00547926" w:rsidP="00EA5686">
            <w:pPr>
              <w:spacing w:line="288" w:lineRule="auto"/>
              <w:jc w:val="right"/>
              <w:rPr>
                <w:rFonts w:ascii="Arial" w:hAnsi="Arial" w:cs="Arial"/>
                <w:bCs/>
                <w:sz w:val="16"/>
                <w:szCs w:val="16"/>
                <w:u w:val="thick"/>
              </w:rPr>
            </w:pPr>
          </w:p>
        </w:tc>
        <w:tc>
          <w:tcPr>
            <w:tcW w:w="144" w:type="dxa"/>
            <w:tcBorders>
              <w:top w:val="single" w:sz="4" w:space="0" w:color="003366"/>
            </w:tcBorders>
          </w:tcPr>
          <w:p w:rsidR="00547926" w:rsidRPr="00291774"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176387" w:rsidRDefault="00547926" w:rsidP="00EA5686">
            <w:pPr>
              <w:spacing w:line="288" w:lineRule="auto"/>
              <w:jc w:val="right"/>
              <w:rPr>
                <w:rFonts w:ascii="Arial" w:hAnsi="Arial" w:cs="Arial"/>
                <w:b/>
                <w:bCs/>
                <w:sz w:val="16"/>
                <w:szCs w:val="16"/>
                <w:u w:val="thick"/>
              </w:rPr>
            </w:pPr>
          </w:p>
        </w:tc>
        <w:tc>
          <w:tcPr>
            <w:tcW w:w="1134" w:type="dxa"/>
            <w:tcBorders>
              <w:top w:val="single" w:sz="4" w:space="0" w:color="003366"/>
            </w:tcBorders>
            <w:vAlign w:val="bottom"/>
          </w:tcPr>
          <w:p w:rsidR="00547926" w:rsidRPr="00291774" w:rsidRDefault="00547926" w:rsidP="00EA5686">
            <w:pPr>
              <w:spacing w:line="288" w:lineRule="auto"/>
              <w:jc w:val="right"/>
              <w:rPr>
                <w:rFonts w:ascii="Arial" w:hAnsi="Arial" w:cs="Arial"/>
                <w:sz w:val="16"/>
                <w:szCs w:val="16"/>
                <w:u w:val="thick"/>
              </w:rPr>
            </w:pPr>
          </w:p>
        </w:tc>
      </w:tr>
      <w:tr w:rsidR="00547926" w:rsidRPr="00144693"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1C1135" w:rsidRDefault="00547926" w:rsidP="00EA5686">
            <w:pPr>
              <w:spacing w:line="288" w:lineRule="auto"/>
              <w:rPr>
                <w:rFonts w:ascii="Arial" w:hAnsi="Arial" w:cs="Arial"/>
                <w:b/>
                <w:sz w:val="16"/>
                <w:szCs w:val="16"/>
              </w:rPr>
            </w:pPr>
          </w:p>
        </w:tc>
        <w:tc>
          <w:tcPr>
            <w:tcW w:w="1134" w:type="dxa"/>
            <w:tcBorders>
              <w:bottom w:val="single" w:sz="4" w:space="0" w:color="003366"/>
            </w:tcBorders>
            <w:shd w:val="clear" w:color="auto" w:fill="E6E6E6"/>
          </w:tcPr>
          <w:p w:rsidR="00547926" w:rsidRPr="00291774" w:rsidRDefault="00547926" w:rsidP="00EA5686">
            <w:pPr>
              <w:spacing w:line="288" w:lineRule="auto"/>
              <w:jc w:val="right"/>
              <w:rPr>
                <w:rFonts w:ascii="Arial" w:hAnsi="Arial" w:cs="Arial"/>
                <w:b/>
                <w:sz w:val="16"/>
                <w:szCs w:val="16"/>
              </w:rPr>
            </w:pPr>
            <w:r>
              <w:rPr>
                <w:rFonts w:ascii="Arial" w:hAnsi="Arial" w:cs="Arial"/>
                <w:b/>
                <w:sz w:val="16"/>
                <w:szCs w:val="16"/>
              </w:rPr>
              <w:t>1,321 </w:t>
            </w:r>
          </w:p>
        </w:tc>
        <w:tc>
          <w:tcPr>
            <w:tcW w:w="1134" w:type="dxa"/>
            <w:tcBorders>
              <w:bottom w:val="single" w:sz="4" w:space="0" w:color="003366"/>
            </w:tcBorders>
            <w:shd w:val="clear" w:color="auto" w:fill="auto"/>
            <w:vAlign w:val="bottom"/>
          </w:tcPr>
          <w:p w:rsidR="00547926" w:rsidRPr="00A14D8E" w:rsidRDefault="00547926" w:rsidP="00EA5686">
            <w:pPr>
              <w:spacing w:line="288" w:lineRule="auto"/>
              <w:jc w:val="right"/>
              <w:rPr>
                <w:rFonts w:ascii="Arial" w:hAnsi="Arial" w:cs="Arial"/>
                <w:bCs/>
                <w:sz w:val="16"/>
                <w:szCs w:val="16"/>
              </w:rPr>
            </w:pPr>
            <w:r>
              <w:rPr>
                <w:rFonts w:ascii="Arial" w:hAnsi="Arial" w:cs="Arial"/>
                <w:bCs/>
                <w:sz w:val="16"/>
                <w:szCs w:val="16"/>
              </w:rPr>
              <w:t>(445)</w:t>
            </w:r>
          </w:p>
        </w:tc>
        <w:tc>
          <w:tcPr>
            <w:tcW w:w="1134" w:type="dxa"/>
            <w:tcBorders>
              <w:bottom w:val="single" w:sz="4" w:space="0" w:color="003366"/>
            </w:tcBorders>
            <w:shd w:val="clear" w:color="auto" w:fill="auto"/>
            <w:vAlign w:val="bottom"/>
          </w:tcPr>
          <w:p w:rsidR="00547926" w:rsidRPr="00A14D8E" w:rsidRDefault="00547926" w:rsidP="00EA5686">
            <w:pPr>
              <w:spacing w:line="288" w:lineRule="auto"/>
              <w:jc w:val="right"/>
              <w:rPr>
                <w:rFonts w:ascii="Arial" w:hAnsi="Arial" w:cs="Arial"/>
                <w:bCs/>
                <w:sz w:val="16"/>
                <w:szCs w:val="16"/>
              </w:rPr>
            </w:pPr>
            <w:r>
              <w:rPr>
                <w:rFonts w:ascii="Arial" w:hAnsi="Arial" w:cs="Arial"/>
                <w:bCs/>
                <w:sz w:val="16"/>
                <w:szCs w:val="16"/>
              </w:rPr>
              <w:t>1,169 </w:t>
            </w:r>
          </w:p>
        </w:tc>
        <w:tc>
          <w:tcPr>
            <w:tcW w:w="144" w:type="dxa"/>
            <w:tcBorders>
              <w:bottom w:val="single" w:sz="4" w:space="0" w:color="003366"/>
            </w:tcBorders>
          </w:tcPr>
          <w:p w:rsidR="00547926" w:rsidRPr="00291774"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176387" w:rsidRDefault="00547926" w:rsidP="00EA5686">
            <w:pPr>
              <w:spacing w:line="288" w:lineRule="auto"/>
              <w:jc w:val="right"/>
              <w:rPr>
                <w:rFonts w:ascii="Arial" w:hAnsi="Arial" w:cs="Arial"/>
                <w:b/>
                <w:bCs/>
                <w:sz w:val="16"/>
                <w:szCs w:val="16"/>
              </w:rPr>
            </w:pPr>
            <w:r w:rsidRPr="00176387">
              <w:rPr>
                <w:rFonts w:ascii="Arial" w:hAnsi="Arial" w:cs="Arial"/>
                <w:b/>
                <w:bCs/>
                <w:sz w:val="16"/>
                <w:szCs w:val="16"/>
              </w:rPr>
              <w:t>(1,772)</w:t>
            </w:r>
          </w:p>
        </w:tc>
        <w:tc>
          <w:tcPr>
            <w:tcW w:w="1134" w:type="dxa"/>
            <w:tcBorders>
              <w:bottom w:val="single" w:sz="4" w:space="0" w:color="003366"/>
            </w:tcBorders>
            <w:vAlign w:val="bottom"/>
          </w:tcPr>
          <w:p w:rsidR="00547926" w:rsidRPr="00291774" w:rsidRDefault="00547926" w:rsidP="00EA5686">
            <w:pPr>
              <w:spacing w:line="288" w:lineRule="auto"/>
              <w:jc w:val="right"/>
              <w:rPr>
                <w:rFonts w:ascii="Arial" w:hAnsi="Arial" w:cs="Arial"/>
                <w:sz w:val="16"/>
                <w:szCs w:val="16"/>
              </w:rPr>
            </w:pPr>
            <w:r>
              <w:rPr>
                <w:rFonts w:ascii="Arial" w:hAnsi="Arial" w:cs="Arial"/>
                <w:sz w:val="16"/>
                <w:szCs w:val="16"/>
              </w:rPr>
              <w:t>191 </w:t>
            </w:r>
          </w:p>
        </w:tc>
      </w:tr>
    </w:tbl>
    <w:p w:rsidR="00547926" w:rsidRDefault="00547926" w:rsidP="00547926">
      <w:pPr>
        <w:spacing w:line="288" w:lineRule="auto"/>
        <w:jc w:val="both"/>
        <w:rPr>
          <w:rFonts w:ascii="Arial" w:hAnsi="Arial" w:cs="Arial"/>
          <w:sz w:val="18"/>
          <w:szCs w:val="18"/>
        </w:rPr>
      </w:pPr>
    </w:p>
    <w:p w:rsidR="00547926" w:rsidRDefault="00547926" w:rsidP="00547926">
      <w:pPr>
        <w:adjustRightInd w:val="0"/>
        <w:snapToGrid w:val="0"/>
        <w:spacing w:line="288" w:lineRule="auto"/>
        <w:jc w:val="both"/>
        <w:rPr>
          <w:rFonts w:ascii="Arial" w:hAnsi="Arial"/>
          <w:b/>
          <w:sz w:val="22"/>
        </w:rPr>
      </w:pPr>
    </w:p>
    <w:p w:rsidR="00547926" w:rsidRDefault="00547926" w:rsidP="00547926">
      <w:pPr>
        <w:adjustRightInd w:val="0"/>
        <w:snapToGrid w:val="0"/>
        <w:spacing w:line="288" w:lineRule="auto"/>
        <w:jc w:val="both"/>
        <w:rPr>
          <w:rFonts w:ascii="Arial" w:hAnsi="Arial"/>
          <w:b/>
          <w:sz w:val="22"/>
        </w:rPr>
      </w:pPr>
    </w:p>
    <w:p w:rsidR="00547926" w:rsidRDefault="00547926" w:rsidP="00547926">
      <w:pPr>
        <w:adjustRightInd w:val="0"/>
        <w:snapToGrid w:val="0"/>
        <w:spacing w:line="288" w:lineRule="auto"/>
        <w:jc w:val="both"/>
        <w:rPr>
          <w:rFonts w:ascii="Arial" w:hAnsi="Arial"/>
          <w:b/>
          <w:sz w:val="22"/>
        </w:rPr>
      </w:pPr>
    </w:p>
    <w:p w:rsidR="00547926" w:rsidRPr="004323B0" w:rsidRDefault="00547926" w:rsidP="00547926">
      <w:pPr>
        <w:spacing w:line="288" w:lineRule="auto"/>
        <w:jc w:val="both"/>
        <w:rPr>
          <w:rFonts w:ascii="Arial (W1)" w:hAnsi="Arial (W1)" w:cs="Arial"/>
          <w:b/>
          <w:color w:val="003366"/>
          <w:sz w:val="20"/>
        </w:rPr>
      </w:pPr>
      <w:r w:rsidRPr="004323B0">
        <w:rPr>
          <w:rFonts w:ascii="Arial (W1)" w:hAnsi="Arial (W1)" w:cs="Arial"/>
          <w:b/>
          <w:color w:val="003366"/>
          <w:sz w:val="20"/>
        </w:rPr>
        <w:t>Summary consolidated balance sheet</w:t>
      </w:r>
    </w:p>
    <w:p w:rsidR="00547926" w:rsidRPr="004323B0" w:rsidRDefault="00547926" w:rsidP="00547926">
      <w:pPr>
        <w:pStyle w:val="EndnoteText"/>
        <w:pBdr>
          <w:bottom w:val="single" w:sz="4" w:space="1" w:color="003366"/>
        </w:pBdr>
        <w:spacing w:line="288" w:lineRule="auto"/>
        <w:rPr>
          <w:rFonts w:ascii="Arial (W1)" w:hAnsi="Arial (W1)" w:cs="Arial"/>
          <w:b/>
          <w:color w:val="003366"/>
        </w:rPr>
      </w:pPr>
      <w:r w:rsidRPr="004323B0">
        <w:rPr>
          <w:rFonts w:ascii="Arial (W1)" w:hAnsi="Arial (W1)" w:cs="Arial"/>
          <w:b/>
          <w:color w:val="003366"/>
        </w:rPr>
        <w:t>at 30 September 2009 (unaudited) – pro forma</w:t>
      </w:r>
    </w:p>
    <w:p w:rsidR="00547926" w:rsidRDefault="00547926" w:rsidP="00547926">
      <w:pPr>
        <w:adjustRightInd w:val="0"/>
        <w:snapToGrid w:val="0"/>
        <w:spacing w:line="288" w:lineRule="auto"/>
        <w:jc w:val="both"/>
        <w:rPr>
          <w:rFonts w:ascii="Arial" w:hAnsi="Arial"/>
          <w:b/>
          <w:sz w:val="22"/>
        </w:rPr>
      </w:pPr>
    </w:p>
    <w:tbl>
      <w:tblPr>
        <w:tblW w:w="9072" w:type="dxa"/>
        <w:tblLayout w:type="fixed"/>
        <w:tblCellMar>
          <w:left w:w="0" w:type="dxa"/>
          <w:right w:w="0" w:type="dxa"/>
        </w:tblCellMar>
        <w:tblLook w:val="0000"/>
      </w:tblPr>
      <w:tblGrid>
        <w:gridCol w:w="5670"/>
        <w:gridCol w:w="1134"/>
        <w:gridCol w:w="1134"/>
        <w:gridCol w:w="1134"/>
      </w:tblGrid>
      <w:tr w:rsidR="00547926" w:rsidTr="00EA5686">
        <w:tblPrEx>
          <w:tblCellMar>
            <w:top w:w="0" w:type="dxa"/>
            <w:left w:w="0" w:type="dxa"/>
            <w:bottom w:w="0" w:type="dxa"/>
            <w:right w:w="0" w:type="dxa"/>
          </w:tblCellMar>
        </w:tblPrEx>
        <w:tc>
          <w:tcPr>
            <w:tcW w:w="5670" w:type="dxa"/>
            <w:vAlign w:val="bottom"/>
          </w:tcPr>
          <w:p w:rsidR="00547926" w:rsidRPr="0050462E" w:rsidRDefault="00547926" w:rsidP="00EA5686">
            <w:pPr>
              <w:spacing w:line="288" w:lineRule="auto"/>
              <w:rPr>
                <w:rFonts w:ascii="Arial" w:hAnsi="Arial"/>
                <w:b/>
                <w:bCs/>
                <w:sz w:val="16"/>
              </w:rPr>
            </w:pPr>
          </w:p>
        </w:tc>
        <w:tc>
          <w:tcPr>
            <w:tcW w:w="1134" w:type="dxa"/>
            <w:vAlign w:val="bottom"/>
          </w:tcPr>
          <w:p w:rsidR="00547926" w:rsidRPr="004323B0" w:rsidRDefault="00547926" w:rsidP="00EA5686">
            <w:pPr>
              <w:spacing w:line="288" w:lineRule="auto"/>
              <w:jc w:val="right"/>
              <w:rPr>
                <w:rFonts w:ascii="Arial (W1)" w:hAnsi="Arial (W1)"/>
                <w:b/>
                <w:color w:val="003366"/>
                <w:sz w:val="16"/>
                <w:szCs w:val="16"/>
              </w:rPr>
            </w:pPr>
            <w:r w:rsidRPr="004323B0">
              <w:rPr>
                <w:rFonts w:ascii="Arial (W1)" w:hAnsi="Arial (W1)"/>
                <w:b/>
                <w:color w:val="003366"/>
                <w:sz w:val="16"/>
                <w:szCs w:val="16"/>
              </w:rPr>
              <w:t>30 September </w:t>
            </w:r>
          </w:p>
          <w:p w:rsidR="00547926" w:rsidRPr="004323B0" w:rsidRDefault="00547926" w:rsidP="00EA5686">
            <w:pPr>
              <w:spacing w:line="288" w:lineRule="auto"/>
              <w:jc w:val="right"/>
              <w:rPr>
                <w:rFonts w:ascii="Arial (W1)" w:hAnsi="Arial (W1)"/>
                <w:b/>
                <w:color w:val="003366"/>
                <w:sz w:val="16"/>
                <w:szCs w:val="16"/>
              </w:rPr>
            </w:pPr>
            <w:r w:rsidRPr="004323B0">
              <w:rPr>
                <w:rFonts w:ascii="Arial (W1)" w:hAnsi="Arial (W1)"/>
                <w:b/>
                <w:color w:val="003366"/>
                <w:sz w:val="16"/>
                <w:szCs w:val="16"/>
              </w:rPr>
              <w:t>2009 </w:t>
            </w:r>
          </w:p>
        </w:tc>
        <w:tc>
          <w:tcPr>
            <w:tcW w:w="1134" w:type="dxa"/>
            <w:vAlign w:val="bottom"/>
          </w:tcPr>
          <w:p w:rsidR="00547926" w:rsidRPr="00602D16" w:rsidRDefault="00547926" w:rsidP="00EA5686">
            <w:pPr>
              <w:spacing w:line="288" w:lineRule="auto"/>
              <w:jc w:val="right"/>
              <w:rPr>
                <w:rFonts w:ascii="Arial (W1)" w:hAnsi="Arial (W1)"/>
                <w:bCs/>
                <w:color w:val="003366"/>
                <w:sz w:val="16"/>
                <w:szCs w:val="16"/>
              </w:rPr>
            </w:pPr>
            <w:r w:rsidRPr="00602D16">
              <w:rPr>
                <w:rFonts w:ascii="Arial (W1)" w:hAnsi="Arial (W1)"/>
                <w:bCs/>
                <w:color w:val="003366"/>
                <w:sz w:val="16"/>
                <w:szCs w:val="16"/>
              </w:rPr>
              <w:t>30 June </w:t>
            </w:r>
          </w:p>
          <w:p w:rsidR="00547926" w:rsidRPr="00602D16" w:rsidRDefault="00547926" w:rsidP="00EA5686">
            <w:pPr>
              <w:spacing w:line="288" w:lineRule="auto"/>
              <w:jc w:val="right"/>
              <w:rPr>
                <w:rFonts w:ascii="Arial (W1)" w:hAnsi="Arial (W1)"/>
                <w:bCs/>
                <w:color w:val="003366"/>
                <w:sz w:val="16"/>
                <w:szCs w:val="16"/>
              </w:rPr>
            </w:pPr>
            <w:r w:rsidRPr="00602D16">
              <w:rPr>
                <w:rFonts w:ascii="Arial (W1)" w:hAnsi="Arial (W1)"/>
                <w:bCs/>
                <w:color w:val="003366"/>
                <w:sz w:val="16"/>
                <w:szCs w:val="16"/>
              </w:rPr>
              <w:t>2009 </w:t>
            </w:r>
          </w:p>
        </w:tc>
        <w:tc>
          <w:tcPr>
            <w:tcW w:w="1134" w:type="dxa"/>
            <w:vAlign w:val="bottom"/>
          </w:tcPr>
          <w:p w:rsidR="00547926" w:rsidRPr="00602D16" w:rsidRDefault="00547926" w:rsidP="00EA5686">
            <w:pPr>
              <w:spacing w:line="288" w:lineRule="auto"/>
              <w:jc w:val="right"/>
              <w:rPr>
                <w:rFonts w:ascii="Arial" w:hAnsi="Arial"/>
                <w:color w:val="003366"/>
                <w:sz w:val="16"/>
              </w:rPr>
            </w:pPr>
            <w:r w:rsidRPr="00602D16">
              <w:rPr>
                <w:rFonts w:ascii="Arial" w:hAnsi="Arial"/>
                <w:color w:val="003366"/>
                <w:sz w:val="16"/>
              </w:rPr>
              <w:t>31 December </w:t>
            </w:r>
          </w:p>
          <w:p w:rsidR="00547926" w:rsidRPr="00602D16" w:rsidRDefault="00547926" w:rsidP="00EA5686">
            <w:pPr>
              <w:spacing w:line="288" w:lineRule="auto"/>
              <w:jc w:val="right"/>
              <w:rPr>
                <w:rFonts w:ascii="Arial" w:hAnsi="Arial"/>
                <w:color w:val="003366"/>
                <w:sz w:val="16"/>
              </w:rPr>
            </w:pPr>
            <w:r w:rsidRPr="00602D16">
              <w:rPr>
                <w:rFonts w:ascii="Arial" w:hAnsi="Arial"/>
                <w:color w:val="003366"/>
                <w:sz w:val="16"/>
              </w:rPr>
              <w:t xml:space="preserve">2008  </w:t>
            </w:r>
          </w:p>
        </w:tc>
      </w:tr>
      <w:tr w:rsidR="00547926" w:rsidTr="00EA5686">
        <w:tblPrEx>
          <w:tblCellMar>
            <w:top w:w="0" w:type="dxa"/>
            <w:left w:w="0" w:type="dxa"/>
            <w:bottom w:w="0" w:type="dxa"/>
            <w:right w:w="0" w:type="dxa"/>
          </w:tblCellMar>
        </w:tblPrEx>
        <w:tc>
          <w:tcPr>
            <w:tcW w:w="5670" w:type="dxa"/>
            <w:tcBorders>
              <w:bottom w:val="single" w:sz="4" w:space="0" w:color="003366"/>
            </w:tcBorders>
            <w:vAlign w:val="bottom"/>
          </w:tcPr>
          <w:p w:rsidR="00547926" w:rsidRDefault="00547926" w:rsidP="00EA5686">
            <w:pPr>
              <w:spacing w:line="288" w:lineRule="auto"/>
              <w:rPr>
                <w:rFonts w:ascii="Arial" w:hAnsi="Arial"/>
                <w:sz w:val="16"/>
              </w:rPr>
            </w:pPr>
          </w:p>
        </w:tc>
        <w:tc>
          <w:tcPr>
            <w:tcW w:w="1134" w:type="dxa"/>
            <w:tcBorders>
              <w:bottom w:val="single" w:sz="4" w:space="0" w:color="003366"/>
            </w:tcBorders>
            <w:vAlign w:val="bottom"/>
          </w:tcPr>
          <w:p w:rsidR="00547926" w:rsidRPr="004323B0" w:rsidRDefault="00547926" w:rsidP="00EA5686">
            <w:pPr>
              <w:spacing w:line="288" w:lineRule="auto"/>
              <w:jc w:val="right"/>
              <w:rPr>
                <w:rFonts w:ascii="Arial (W1)" w:hAnsi="Arial (W1)"/>
                <w:b/>
                <w:color w:val="003366"/>
                <w:sz w:val="16"/>
                <w:szCs w:val="16"/>
              </w:rPr>
            </w:pPr>
            <w:r w:rsidRPr="004323B0">
              <w:rPr>
                <w:rFonts w:ascii="Arial (W1)" w:hAnsi="Arial (W1)"/>
                <w:b/>
                <w:color w:val="003366"/>
                <w:sz w:val="16"/>
                <w:szCs w:val="16"/>
              </w:rPr>
              <w:t>£m </w:t>
            </w:r>
          </w:p>
        </w:tc>
        <w:tc>
          <w:tcPr>
            <w:tcW w:w="1134" w:type="dxa"/>
            <w:tcBorders>
              <w:bottom w:val="single" w:sz="4" w:space="0" w:color="003366"/>
            </w:tcBorders>
            <w:vAlign w:val="bottom"/>
          </w:tcPr>
          <w:p w:rsidR="00547926" w:rsidRPr="00602D16" w:rsidRDefault="00547926" w:rsidP="00EA5686">
            <w:pPr>
              <w:spacing w:line="288" w:lineRule="auto"/>
              <w:jc w:val="right"/>
              <w:rPr>
                <w:rFonts w:ascii="Arial (W1)" w:hAnsi="Arial (W1)"/>
                <w:bCs/>
                <w:color w:val="003366"/>
                <w:sz w:val="16"/>
                <w:szCs w:val="16"/>
              </w:rPr>
            </w:pPr>
            <w:r w:rsidRPr="00602D16">
              <w:rPr>
                <w:rFonts w:ascii="Arial (W1)" w:hAnsi="Arial (W1)"/>
                <w:bCs/>
                <w:color w:val="003366"/>
                <w:sz w:val="16"/>
                <w:szCs w:val="16"/>
              </w:rPr>
              <w:t>£m </w:t>
            </w:r>
          </w:p>
        </w:tc>
        <w:tc>
          <w:tcPr>
            <w:tcW w:w="1134" w:type="dxa"/>
            <w:tcBorders>
              <w:bottom w:val="single" w:sz="4" w:space="0" w:color="003366"/>
            </w:tcBorders>
            <w:vAlign w:val="bottom"/>
          </w:tcPr>
          <w:p w:rsidR="00547926" w:rsidRPr="00602D16" w:rsidRDefault="00547926" w:rsidP="00EA5686">
            <w:pPr>
              <w:spacing w:line="288" w:lineRule="auto"/>
              <w:jc w:val="right"/>
              <w:rPr>
                <w:rFonts w:ascii="Arial" w:hAnsi="Arial"/>
                <w:color w:val="003366"/>
                <w:sz w:val="16"/>
              </w:rPr>
            </w:pPr>
            <w:r w:rsidRPr="00602D16">
              <w:rPr>
                <w:rFonts w:ascii="Arial" w:hAnsi="Arial"/>
                <w:color w:val="003366"/>
                <w:sz w:val="16"/>
              </w:rPr>
              <w:t>£m </w:t>
            </w:r>
          </w:p>
        </w:tc>
      </w:tr>
      <w:tr w:rsidR="00547926" w:rsidTr="00EA5686">
        <w:tblPrEx>
          <w:tblCellMar>
            <w:top w:w="0" w:type="dxa"/>
            <w:left w:w="0" w:type="dxa"/>
            <w:bottom w:w="0" w:type="dxa"/>
            <w:right w:w="0" w:type="dxa"/>
          </w:tblCellMar>
        </w:tblPrEx>
        <w:trPr>
          <w:trHeight w:hRule="exact" w:val="119"/>
        </w:trPr>
        <w:tc>
          <w:tcPr>
            <w:tcW w:w="5670"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shd w:val="clear" w:color="auto" w:fill="auto"/>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5670" w:type="dxa"/>
            <w:vAlign w:val="bottom"/>
          </w:tcPr>
          <w:p w:rsidR="00547926" w:rsidRDefault="00547926" w:rsidP="00EA5686">
            <w:pPr>
              <w:spacing w:line="288" w:lineRule="auto"/>
              <w:rPr>
                <w:rFonts w:ascii="Arial" w:hAnsi="Arial"/>
                <w:sz w:val="16"/>
              </w:rPr>
            </w:pPr>
            <w:r>
              <w:rPr>
                <w:rFonts w:ascii="Arial" w:hAnsi="Arial"/>
                <w:sz w:val="16"/>
              </w:rPr>
              <w:t>Loans and advances to banks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97,464 </w:t>
            </w:r>
          </w:p>
        </w:tc>
        <w:tc>
          <w:tcPr>
            <w:tcW w:w="1134" w:type="dxa"/>
            <w:shd w:val="clear" w:color="auto" w:fill="auto"/>
            <w:vAlign w:val="bottom"/>
          </w:tcPr>
          <w:p w:rsidR="00547926" w:rsidRPr="008544C8" w:rsidRDefault="00547926" w:rsidP="00EA5686">
            <w:pPr>
              <w:spacing w:line="288" w:lineRule="auto"/>
              <w:jc w:val="right"/>
              <w:rPr>
                <w:rFonts w:ascii="Arial" w:hAnsi="Arial"/>
                <w:bCs/>
                <w:sz w:val="16"/>
              </w:rPr>
            </w:pPr>
            <w:r w:rsidRPr="008544C8">
              <w:rPr>
                <w:rFonts w:ascii="Arial" w:hAnsi="Arial"/>
                <w:bCs/>
                <w:sz w:val="16"/>
              </w:rPr>
              <w:t>83,700 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129,499 </w:t>
            </w:r>
          </w:p>
        </w:tc>
      </w:tr>
      <w:tr w:rsidR="00547926" w:rsidTr="00EA5686">
        <w:tblPrEx>
          <w:tblCellMar>
            <w:top w:w="0" w:type="dxa"/>
            <w:left w:w="0" w:type="dxa"/>
            <w:bottom w:w="0" w:type="dxa"/>
            <w:right w:w="0" w:type="dxa"/>
          </w:tblCellMar>
        </w:tblPrEx>
        <w:tc>
          <w:tcPr>
            <w:tcW w:w="5670" w:type="dxa"/>
            <w:vAlign w:val="bottom"/>
          </w:tcPr>
          <w:p w:rsidR="00547926" w:rsidRDefault="00547926" w:rsidP="00EA5686">
            <w:pPr>
              <w:spacing w:line="288" w:lineRule="auto"/>
              <w:rPr>
                <w:rFonts w:ascii="Arial" w:hAnsi="Arial"/>
                <w:sz w:val="16"/>
              </w:rPr>
            </w:pPr>
            <w:r>
              <w:rPr>
                <w:rFonts w:ascii="Arial" w:hAnsi="Arial"/>
                <w:sz w:val="16"/>
              </w:rPr>
              <w:t>Loans and advances to customers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631,459 </w:t>
            </w:r>
          </w:p>
        </w:tc>
        <w:tc>
          <w:tcPr>
            <w:tcW w:w="1134" w:type="dxa"/>
            <w:shd w:val="clear" w:color="auto" w:fill="auto"/>
            <w:vAlign w:val="bottom"/>
          </w:tcPr>
          <w:p w:rsidR="00547926" w:rsidRPr="008544C8" w:rsidRDefault="00547926" w:rsidP="00EA5686">
            <w:pPr>
              <w:spacing w:line="288" w:lineRule="auto"/>
              <w:jc w:val="right"/>
              <w:rPr>
                <w:rFonts w:ascii="Arial" w:hAnsi="Arial"/>
                <w:bCs/>
                <w:sz w:val="16"/>
              </w:rPr>
            </w:pPr>
            <w:r w:rsidRPr="008544C8">
              <w:rPr>
                <w:rFonts w:ascii="Arial" w:hAnsi="Arial"/>
                <w:bCs/>
                <w:sz w:val="16"/>
              </w:rPr>
              <w:t>640,762</w:t>
            </w:r>
            <w:r>
              <w:rPr>
                <w:rFonts w:ascii="Arial" w:hAnsi="Arial"/>
                <w:bCs/>
                <w:sz w:val="16"/>
              </w:rPr>
              <w:t>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731,265 </w:t>
            </w:r>
          </w:p>
        </w:tc>
      </w:tr>
      <w:tr w:rsidR="00547926" w:rsidTr="00EA5686">
        <w:tblPrEx>
          <w:tblCellMar>
            <w:top w:w="0" w:type="dxa"/>
            <w:left w:w="0" w:type="dxa"/>
            <w:bottom w:w="0" w:type="dxa"/>
            <w:right w:w="0" w:type="dxa"/>
          </w:tblCellMar>
        </w:tblPrEx>
        <w:tc>
          <w:tcPr>
            <w:tcW w:w="5670" w:type="dxa"/>
            <w:vAlign w:val="bottom"/>
          </w:tcPr>
          <w:p w:rsidR="00547926" w:rsidRDefault="00547926" w:rsidP="00EA5686">
            <w:pPr>
              <w:spacing w:line="288" w:lineRule="auto"/>
              <w:rPr>
                <w:rFonts w:ascii="Arial" w:hAnsi="Arial"/>
                <w:sz w:val="16"/>
                <w:highlight w:val="yellow"/>
              </w:rPr>
            </w:pPr>
            <w:r>
              <w:rPr>
                <w:rFonts w:ascii="Arial" w:hAnsi="Arial"/>
                <w:sz w:val="16"/>
              </w:rPr>
              <w:t>Debt securities and equity shares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268,111 </w:t>
            </w:r>
          </w:p>
        </w:tc>
        <w:tc>
          <w:tcPr>
            <w:tcW w:w="1134" w:type="dxa"/>
            <w:shd w:val="clear" w:color="auto" w:fill="auto"/>
            <w:vAlign w:val="bottom"/>
          </w:tcPr>
          <w:p w:rsidR="00547926" w:rsidRPr="008544C8" w:rsidRDefault="00547926" w:rsidP="00EA5686">
            <w:pPr>
              <w:spacing w:line="288" w:lineRule="auto"/>
              <w:jc w:val="right"/>
              <w:rPr>
                <w:rFonts w:ascii="Arial" w:hAnsi="Arial"/>
                <w:bCs/>
                <w:sz w:val="16"/>
              </w:rPr>
            </w:pPr>
            <w:r w:rsidRPr="008544C8">
              <w:rPr>
                <w:rFonts w:ascii="Arial" w:hAnsi="Arial"/>
                <w:bCs/>
                <w:sz w:val="16"/>
              </w:rPr>
              <w:t>243,279 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275,357 </w:t>
            </w:r>
          </w:p>
        </w:tc>
      </w:tr>
      <w:tr w:rsidR="00547926" w:rsidTr="00EA5686">
        <w:tblPrEx>
          <w:tblCellMar>
            <w:top w:w="0" w:type="dxa"/>
            <w:left w:w="0" w:type="dxa"/>
            <w:bottom w:w="0" w:type="dxa"/>
            <w:right w:w="0" w:type="dxa"/>
          </w:tblCellMar>
        </w:tblPrEx>
        <w:tc>
          <w:tcPr>
            <w:tcW w:w="5670" w:type="dxa"/>
            <w:vAlign w:val="bottom"/>
          </w:tcPr>
          <w:p w:rsidR="00547926" w:rsidRDefault="00547926" w:rsidP="00EA5686">
            <w:pPr>
              <w:spacing w:line="288" w:lineRule="auto"/>
              <w:rPr>
                <w:rFonts w:ascii="Arial" w:hAnsi="Arial"/>
                <w:sz w:val="16"/>
              </w:rPr>
            </w:pPr>
            <w:r>
              <w:rPr>
                <w:rFonts w:ascii="Arial" w:hAnsi="Arial"/>
                <w:sz w:val="16"/>
              </w:rPr>
              <w:t>Derivatives and settlement balances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581,100 </w:t>
            </w:r>
          </w:p>
        </w:tc>
        <w:tc>
          <w:tcPr>
            <w:tcW w:w="1134" w:type="dxa"/>
            <w:shd w:val="clear" w:color="auto" w:fill="auto"/>
            <w:vAlign w:val="bottom"/>
          </w:tcPr>
          <w:p w:rsidR="00547926" w:rsidRPr="008544C8" w:rsidRDefault="00547926" w:rsidP="00EA5686">
            <w:pPr>
              <w:spacing w:line="288" w:lineRule="auto"/>
              <w:jc w:val="right"/>
              <w:rPr>
                <w:rFonts w:ascii="Arial" w:hAnsi="Arial"/>
                <w:bCs/>
                <w:sz w:val="16"/>
              </w:rPr>
            </w:pPr>
            <w:r w:rsidRPr="008544C8">
              <w:rPr>
                <w:rFonts w:ascii="Arial" w:hAnsi="Arial"/>
                <w:bCs/>
                <w:sz w:val="16"/>
              </w:rPr>
              <w:t>579,134 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1,009,307 </w:t>
            </w:r>
          </w:p>
        </w:tc>
      </w:tr>
      <w:tr w:rsidR="00547926" w:rsidTr="00EA5686">
        <w:tblPrEx>
          <w:tblCellMar>
            <w:top w:w="0" w:type="dxa"/>
            <w:left w:w="0" w:type="dxa"/>
            <w:bottom w:w="0" w:type="dxa"/>
            <w:right w:w="0" w:type="dxa"/>
          </w:tblCellMar>
        </w:tblPrEx>
        <w:tc>
          <w:tcPr>
            <w:tcW w:w="567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Other assets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102,182 </w:t>
            </w:r>
          </w:p>
        </w:tc>
        <w:tc>
          <w:tcPr>
            <w:tcW w:w="1134" w:type="dxa"/>
            <w:tcBorders>
              <w:bottom w:val="single" w:sz="4" w:space="0" w:color="003366"/>
            </w:tcBorders>
            <w:shd w:val="clear" w:color="auto" w:fill="auto"/>
            <w:vAlign w:val="bottom"/>
          </w:tcPr>
          <w:p w:rsidR="00547926" w:rsidRPr="008544C8" w:rsidRDefault="00547926" w:rsidP="00EA5686">
            <w:pPr>
              <w:spacing w:line="288" w:lineRule="auto"/>
              <w:jc w:val="right"/>
              <w:rPr>
                <w:rFonts w:ascii="Arial" w:hAnsi="Arial"/>
                <w:bCs/>
                <w:sz w:val="16"/>
              </w:rPr>
            </w:pPr>
            <w:r w:rsidRPr="008544C8">
              <w:rPr>
                <w:rFonts w:ascii="Arial" w:hAnsi="Arial"/>
                <w:bCs/>
                <w:sz w:val="16"/>
              </w:rPr>
              <w:t>97,570 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73,265 </w:t>
            </w:r>
          </w:p>
        </w:tc>
      </w:tr>
      <w:tr w:rsidR="00547926" w:rsidTr="00EA5686">
        <w:tblPrEx>
          <w:tblCellMar>
            <w:top w:w="0" w:type="dxa"/>
            <w:left w:w="0" w:type="dxa"/>
            <w:bottom w:w="0" w:type="dxa"/>
            <w:right w:w="0" w:type="dxa"/>
          </w:tblCellMar>
        </w:tblPrEx>
        <w:trPr>
          <w:trHeight w:hRule="exact" w:val="120"/>
        </w:trPr>
        <w:tc>
          <w:tcPr>
            <w:tcW w:w="5670"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tcBorders>
            <w:shd w:val="clear" w:color="auto" w:fill="auto"/>
            <w:vAlign w:val="bottom"/>
          </w:tcPr>
          <w:p w:rsidR="00547926" w:rsidRPr="008544C8" w:rsidRDefault="00547926" w:rsidP="00EA5686">
            <w:pPr>
              <w:spacing w:line="288" w:lineRule="auto"/>
              <w:jc w:val="right"/>
              <w:rPr>
                <w:rFonts w:ascii="Arial" w:hAnsi="Arial"/>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5670" w:type="dxa"/>
            <w:tcBorders>
              <w:bottom w:val="single" w:sz="4" w:space="0" w:color="003366"/>
            </w:tcBorders>
            <w:vAlign w:val="bottom"/>
          </w:tcPr>
          <w:p w:rsidR="00547926" w:rsidRPr="00203C50" w:rsidRDefault="00547926" w:rsidP="00EA5686">
            <w:pPr>
              <w:spacing w:line="288" w:lineRule="auto"/>
              <w:rPr>
                <w:rFonts w:ascii="Arial" w:hAnsi="Arial"/>
                <w:b/>
                <w:color w:val="003366"/>
                <w:sz w:val="16"/>
              </w:rPr>
            </w:pPr>
            <w:r w:rsidRPr="00203C50">
              <w:rPr>
                <w:rFonts w:ascii="Arial" w:hAnsi="Arial"/>
                <w:b/>
                <w:color w:val="003366"/>
                <w:sz w:val="16"/>
              </w:rPr>
              <w:t>Total assets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1,680,316 </w:t>
            </w:r>
          </w:p>
        </w:tc>
        <w:tc>
          <w:tcPr>
            <w:tcW w:w="1134" w:type="dxa"/>
            <w:tcBorders>
              <w:bottom w:val="single" w:sz="4" w:space="0" w:color="003366"/>
            </w:tcBorders>
            <w:shd w:val="clear" w:color="auto" w:fill="auto"/>
            <w:vAlign w:val="bottom"/>
          </w:tcPr>
          <w:p w:rsidR="00547926" w:rsidRPr="008544C8" w:rsidRDefault="00547926" w:rsidP="00EA5686">
            <w:pPr>
              <w:spacing w:line="288" w:lineRule="auto"/>
              <w:jc w:val="right"/>
              <w:rPr>
                <w:rFonts w:ascii="Arial" w:hAnsi="Arial"/>
                <w:bCs/>
                <w:sz w:val="16"/>
              </w:rPr>
            </w:pPr>
            <w:r w:rsidRPr="008544C8">
              <w:rPr>
                <w:rFonts w:ascii="Arial" w:hAnsi="Arial"/>
                <w:bCs/>
                <w:sz w:val="16"/>
              </w:rPr>
              <w:t>1,644,445 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2,218,693 </w:t>
            </w:r>
          </w:p>
        </w:tc>
      </w:tr>
      <w:tr w:rsidR="00547926" w:rsidTr="00EA5686">
        <w:tblPrEx>
          <w:tblCellMar>
            <w:top w:w="0" w:type="dxa"/>
            <w:left w:w="0" w:type="dxa"/>
            <w:bottom w:w="0" w:type="dxa"/>
            <w:right w:w="0" w:type="dxa"/>
          </w:tblCellMar>
        </w:tblPrEx>
        <w:tc>
          <w:tcPr>
            <w:tcW w:w="5670" w:type="dxa"/>
            <w:tcBorders>
              <w:top w:val="single" w:sz="4" w:space="0" w:color="003366"/>
            </w:tcBorders>
            <w:vAlign w:val="bottom"/>
          </w:tcPr>
          <w:p w:rsidR="00547926" w:rsidRDefault="00547926" w:rsidP="00EA5686">
            <w:pPr>
              <w:spacing w:line="288" w:lineRule="auto"/>
              <w:rPr>
                <w:rFonts w:ascii="Arial" w:hAnsi="Arial"/>
                <w:b/>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shd w:val="clear" w:color="auto" w:fill="auto"/>
            <w:vAlign w:val="bottom"/>
          </w:tcPr>
          <w:p w:rsidR="00547926" w:rsidRPr="008544C8" w:rsidRDefault="00547926" w:rsidP="00EA5686">
            <w:pPr>
              <w:spacing w:line="288" w:lineRule="auto"/>
              <w:jc w:val="right"/>
              <w:rPr>
                <w:rFonts w:ascii="Arial" w:hAnsi="Arial"/>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5670" w:type="dxa"/>
            <w:vAlign w:val="bottom"/>
          </w:tcPr>
          <w:p w:rsidR="00547926" w:rsidRDefault="00547926" w:rsidP="00EA5686">
            <w:pPr>
              <w:spacing w:line="288" w:lineRule="auto"/>
              <w:rPr>
                <w:rFonts w:ascii="Arial" w:hAnsi="Arial"/>
                <w:sz w:val="16"/>
              </w:rPr>
            </w:pPr>
            <w:r>
              <w:rPr>
                <w:rFonts w:ascii="Arial" w:hAnsi="Arial"/>
                <w:sz w:val="16"/>
              </w:rPr>
              <w:t>Owners’ equity</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56,666 </w:t>
            </w:r>
          </w:p>
        </w:tc>
        <w:tc>
          <w:tcPr>
            <w:tcW w:w="1134" w:type="dxa"/>
            <w:shd w:val="clear" w:color="auto" w:fill="auto"/>
            <w:vAlign w:val="bottom"/>
          </w:tcPr>
          <w:p w:rsidR="00547926" w:rsidRPr="008544C8" w:rsidRDefault="00547926" w:rsidP="00EA5686">
            <w:pPr>
              <w:spacing w:line="288" w:lineRule="auto"/>
              <w:jc w:val="right"/>
              <w:rPr>
                <w:rFonts w:ascii="Arial" w:hAnsi="Arial"/>
                <w:bCs/>
                <w:sz w:val="16"/>
              </w:rPr>
            </w:pPr>
            <w:r w:rsidRPr="008544C8">
              <w:rPr>
                <w:rFonts w:ascii="Arial" w:hAnsi="Arial"/>
                <w:bCs/>
                <w:sz w:val="16"/>
              </w:rPr>
              <w:t>55,666 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58,879 </w:t>
            </w:r>
          </w:p>
        </w:tc>
      </w:tr>
      <w:tr w:rsidR="00547926" w:rsidTr="00EA5686">
        <w:tblPrEx>
          <w:tblCellMar>
            <w:top w:w="0" w:type="dxa"/>
            <w:left w:w="0" w:type="dxa"/>
            <w:bottom w:w="0" w:type="dxa"/>
            <w:right w:w="0" w:type="dxa"/>
          </w:tblCellMar>
        </w:tblPrEx>
        <w:tc>
          <w:tcPr>
            <w:tcW w:w="5670" w:type="dxa"/>
            <w:vAlign w:val="bottom"/>
          </w:tcPr>
          <w:p w:rsidR="00547926" w:rsidRDefault="00547926" w:rsidP="00EA5686">
            <w:pPr>
              <w:spacing w:line="288" w:lineRule="auto"/>
              <w:rPr>
                <w:rFonts w:ascii="Arial" w:hAnsi="Arial"/>
                <w:sz w:val="16"/>
                <w:highlight w:val="yellow"/>
              </w:rPr>
            </w:pPr>
            <w:r>
              <w:rPr>
                <w:rFonts w:ascii="Arial" w:hAnsi="Arial"/>
                <w:sz w:val="16"/>
              </w:rPr>
              <w:t>Minority interests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2,185 </w:t>
            </w:r>
          </w:p>
        </w:tc>
        <w:tc>
          <w:tcPr>
            <w:tcW w:w="1134" w:type="dxa"/>
            <w:shd w:val="clear" w:color="auto" w:fill="auto"/>
            <w:vAlign w:val="bottom"/>
          </w:tcPr>
          <w:p w:rsidR="00547926" w:rsidRPr="008544C8" w:rsidRDefault="00547926" w:rsidP="00EA5686">
            <w:pPr>
              <w:spacing w:line="288" w:lineRule="auto"/>
              <w:jc w:val="right"/>
              <w:rPr>
                <w:rFonts w:ascii="Arial" w:hAnsi="Arial"/>
                <w:bCs/>
                <w:sz w:val="16"/>
              </w:rPr>
            </w:pPr>
            <w:r w:rsidRPr="008544C8">
              <w:rPr>
                <w:rFonts w:ascii="Arial" w:hAnsi="Arial"/>
                <w:bCs/>
                <w:sz w:val="16"/>
              </w:rPr>
              <w:t>2,123 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5,436 </w:t>
            </w:r>
          </w:p>
        </w:tc>
      </w:tr>
      <w:tr w:rsidR="00547926" w:rsidTr="00EA5686">
        <w:tblPrEx>
          <w:tblCellMar>
            <w:top w:w="0" w:type="dxa"/>
            <w:left w:w="0" w:type="dxa"/>
            <w:bottom w:w="0" w:type="dxa"/>
            <w:right w:w="0" w:type="dxa"/>
          </w:tblCellMar>
        </w:tblPrEx>
        <w:tc>
          <w:tcPr>
            <w:tcW w:w="5670" w:type="dxa"/>
            <w:vAlign w:val="bottom"/>
          </w:tcPr>
          <w:p w:rsidR="00547926" w:rsidRDefault="00547926" w:rsidP="00EA5686">
            <w:pPr>
              <w:spacing w:line="288" w:lineRule="auto"/>
              <w:rPr>
                <w:rFonts w:ascii="Arial" w:hAnsi="Arial"/>
                <w:sz w:val="16"/>
              </w:rPr>
            </w:pPr>
            <w:r>
              <w:rPr>
                <w:rFonts w:ascii="Arial" w:hAnsi="Arial"/>
                <w:sz w:val="16"/>
              </w:rPr>
              <w:t>Subordinated liabilities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33,085 </w:t>
            </w:r>
          </w:p>
        </w:tc>
        <w:tc>
          <w:tcPr>
            <w:tcW w:w="1134" w:type="dxa"/>
            <w:shd w:val="clear" w:color="auto" w:fill="auto"/>
            <w:vAlign w:val="bottom"/>
          </w:tcPr>
          <w:p w:rsidR="00547926" w:rsidRPr="008544C8" w:rsidRDefault="00547926" w:rsidP="00EA5686">
            <w:pPr>
              <w:spacing w:line="288" w:lineRule="auto"/>
              <w:jc w:val="right"/>
              <w:rPr>
                <w:rFonts w:ascii="Arial" w:hAnsi="Arial"/>
                <w:bCs/>
                <w:sz w:val="16"/>
              </w:rPr>
            </w:pPr>
            <w:r w:rsidRPr="008544C8">
              <w:rPr>
                <w:rFonts w:ascii="Arial" w:hAnsi="Arial"/>
                <w:bCs/>
                <w:sz w:val="16"/>
              </w:rPr>
              <w:t>32,106 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43,678 </w:t>
            </w:r>
          </w:p>
        </w:tc>
      </w:tr>
      <w:tr w:rsidR="00547926" w:rsidTr="00EA5686">
        <w:tblPrEx>
          <w:tblCellMar>
            <w:top w:w="0" w:type="dxa"/>
            <w:left w:w="0" w:type="dxa"/>
            <w:bottom w:w="0" w:type="dxa"/>
            <w:right w:w="0" w:type="dxa"/>
          </w:tblCellMar>
        </w:tblPrEx>
        <w:tc>
          <w:tcPr>
            <w:tcW w:w="5670" w:type="dxa"/>
            <w:vAlign w:val="bottom"/>
          </w:tcPr>
          <w:p w:rsidR="00547926" w:rsidRDefault="00547926" w:rsidP="00EA5686">
            <w:pPr>
              <w:spacing w:line="288" w:lineRule="auto"/>
              <w:rPr>
                <w:rFonts w:ascii="Arial" w:hAnsi="Arial"/>
                <w:sz w:val="16"/>
              </w:rPr>
            </w:pPr>
            <w:r>
              <w:rPr>
                <w:rFonts w:ascii="Arial" w:hAnsi="Arial"/>
                <w:sz w:val="16"/>
              </w:rPr>
              <w:t>Deposits by banks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178,400 </w:t>
            </w:r>
          </w:p>
        </w:tc>
        <w:tc>
          <w:tcPr>
            <w:tcW w:w="1134" w:type="dxa"/>
            <w:shd w:val="clear" w:color="auto" w:fill="auto"/>
            <w:vAlign w:val="bottom"/>
          </w:tcPr>
          <w:p w:rsidR="00547926" w:rsidRPr="008544C8" w:rsidRDefault="00547926" w:rsidP="00EA5686">
            <w:pPr>
              <w:spacing w:line="288" w:lineRule="auto"/>
              <w:jc w:val="right"/>
              <w:rPr>
                <w:rFonts w:ascii="Arial" w:hAnsi="Arial"/>
                <w:bCs/>
                <w:sz w:val="16"/>
              </w:rPr>
            </w:pPr>
            <w:r w:rsidRPr="008544C8">
              <w:rPr>
                <w:rFonts w:ascii="Arial" w:hAnsi="Arial"/>
                <w:bCs/>
                <w:sz w:val="16"/>
              </w:rPr>
              <w:t>179,743 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262,609 </w:t>
            </w:r>
          </w:p>
        </w:tc>
      </w:tr>
      <w:tr w:rsidR="00547926" w:rsidTr="00EA5686">
        <w:tblPrEx>
          <w:tblCellMar>
            <w:top w:w="0" w:type="dxa"/>
            <w:left w:w="0" w:type="dxa"/>
            <w:bottom w:w="0" w:type="dxa"/>
            <w:right w:w="0" w:type="dxa"/>
          </w:tblCellMar>
        </w:tblPrEx>
        <w:tc>
          <w:tcPr>
            <w:tcW w:w="5670" w:type="dxa"/>
            <w:vAlign w:val="bottom"/>
          </w:tcPr>
          <w:p w:rsidR="00547926" w:rsidRDefault="00547926" w:rsidP="00EA5686">
            <w:pPr>
              <w:spacing w:line="288" w:lineRule="auto"/>
              <w:rPr>
                <w:rFonts w:ascii="Arial" w:hAnsi="Arial"/>
                <w:sz w:val="16"/>
              </w:rPr>
            </w:pPr>
            <w:r>
              <w:rPr>
                <w:rFonts w:ascii="Arial" w:hAnsi="Arial"/>
                <w:sz w:val="16"/>
              </w:rPr>
              <w:t>Customer accounts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493,234 </w:t>
            </w:r>
          </w:p>
        </w:tc>
        <w:tc>
          <w:tcPr>
            <w:tcW w:w="1134" w:type="dxa"/>
            <w:shd w:val="clear" w:color="auto" w:fill="auto"/>
            <w:vAlign w:val="bottom"/>
          </w:tcPr>
          <w:p w:rsidR="00547926" w:rsidRPr="008544C8" w:rsidRDefault="00547926" w:rsidP="00EA5686">
            <w:pPr>
              <w:spacing w:line="288" w:lineRule="auto"/>
              <w:jc w:val="right"/>
              <w:rPr>
                <w:rFonts w:ascii="Arial" w:hAnsi="Arial"/>
                <w:bCs/>
                <w:sz w:val="16"/>
              </w:rPr>
            </w:pPr>
            <w:r w:rsidRPr="008544C8">
              <w:rPr>
                <w:rFonts w:ascii="Arial" w:hAnsi="Arial"/>
                <w:bCs/>
                <w:sz w:val="16"/>
              </w:rPr>
              <w:t>490,282 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518,461 </w:t>
            </w:r>
          </w:p>
        </w:tc>
      </w:tr>
      <w:tr w:rsidR="00547926" w:rsidTr="00EA5686">
        <w:tblPrEx>
          <w:tblCellMar>
            <w:top w:w="0" w:type="dxa"/>
            <w:left w:w="0" w:type="dxa"/>
            <w:bottom w:w="0" w:type="dxa"/>
            <w:right w:w="0" w:type="dxa"/>
          </w:tblCellMar>
        </w:tblPrEx>
        <w:tc>
          <w:tcPr>
            <w:tcW w:w="5670" w:type="dxa"/>
            <w:vAlign w:val="bottom"/>
          </w:tcPr>
          <w:p w:rsidR="00547926" w:rsidRDefault="00547926" w:rsidP="00EA5686">
            <w:pPr>
              <w:spacing w:line="288" w:lineRule="auto"/>
              <w:rPr>
                <w:rFonts w:ascii="Arial" w:hAnsi="Arial"/>
                <w:sz w:val="16"/>
              </w:rPr>
            </w:pPr>
            <w:r>
              <w:rPr>
                <w:rFonts w:ascii="Arial" w:hAnsi="Arial"/>
                <w:sz w:val="16"/>
              </w:rPr>
              <w:t>Derivatives, settlement balances and short positions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609,413 </w:t>
            </w:r>
          </w:p>
        </w:tc>
        <w:tc>
          <w:tcPr>
            <w:tcW w:w="1134" w:type="dxa"/>
            <w:shd w:val="clear" w:color="auto" w:fill="auto"/>
            <w:vAlign w:val="bottom"/>
          </w:tcPr>
          <w:p w:rsidR="00547926" w:rsidRPr="008544C8" w:rsidRDefault="00547926" w:rsidP="00EA5686">
            <w:pPr>
              <w:spacing w:line="288" w:lineRule="auto"/>
              <w:jc w:val="right"/>
              <w:rPr>
                <w:rFonts w:ascii="Arial" w:hAnsi="Arial"/>
                <w:bCs/>
                <w:sz w:val="16"/>
              </w:rPr>
            </w:pPr>
            <w:r w:rsidRPr="008544C8">
              <w:rPr>
                <w:rFonts w:ascii="Arial" w:hAnsi="Arial"/>
                <w:bCs/>
                <w:sz w:val="16"/>
              </w:rPr>
              <w:t>594,914 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1,023,673 </w:t>
            </w:r>
          </w:p>
        </w:tc>
      </w:tr>
      <w:tr w:rsidR="00547926" w:rsidTr="00EA5686">
        <w:tblPrEx>
          <w:tblCellMar>
            <w:top w:w="0" w:type="dxa"/>
            <w:left w:w="0" w:type="dxa"/>
            <w:bottom w:w="0" w:type="dxa"/>
            <w:right w:w="0" w:type="dxa"/>
          </w:tblCellMar>
        </w:tblPrEx>
        <w:tc>
          <w:tcPr>
            <w:tcW w:w="567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Other liabilities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307,333 </w:t>
            </w:r>
          </w:p>
        </w:tc>
        <w:tc>
          <w:tcPr>
            <w:tcW w:w="1134" w:type="dxa"/>
            <w:tcBorders>
              <w:bottom w:val="single" w:sz="4" w:space="0" w:color="003366"/>
            </w:tcBorders>
            <w:shd w:val="clear" w:color="auto" w:fill="auto"/>
            <w:vAlign w:val="bottom"/>
          </w:tcPr>
          <w:p w:rsidR="00547926" w:rsidRPr="008544C8" w:rsidRDefault="00547926" w:rsidP="00EA5686">
            <w:pPr>
              <w:spacing w:line="288" w:lineRule="auto"/>
              <w:jc w:val="right"/>
              <w:rPr>
                <w:rFonts w:ascii="Arial" w:hAnsi="Arial"/>
                <w:bCs/>
                <w:sz w:val="16"/>
              </w:rPr>
            </w:pPr>
            <w:r w:rsidRPr="008544C8">
              <w:rPr>
                <w:rFonts w:ascii="Arial" w:hAnsi="Arial"/>
                <w:bCs/>
                <w:sz w:val="16"/>
              </w:rPr>
              <w:t>289,611 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305,957 </w:t>
            </w:r>
          </w:p>
        </w:tc>
      </w:tr>
      <w:tr w:rsidR="00547926" w:rsidTr="00EA5686">
        <w:tblPrEx>
          <w:tblCellMar>
            <w:top w:w="0" w:type="dxa"/>
            <w:left w:w="0" w:type="dxa"/>
            <w:bottom w:w="0" w:type="dxa"/>
            <w:right w:w="0" w:type="dxa"/>
          </w:tblCellMar>
        </w:tblPrEx>
        <w:trPr>
          <w:trHeight w:hRule="exact" w:val="120"/>
        </w:trPr>
        <w:tc>
          <w:tcPr>
            <w:tcW w:w="5670"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tcBorders>
            <w:shd w:val="clear" w:color="auto" w:fill="auto"/>
            <w:vAlign w:val="bottom"/>
          </w:tcPr>
          <w:p w:rsidR="00547926" w:rsidRPr="008544C8" w:rsidRDefault="00547926" w:rsidP="00EA5686">
            <w:pPr>
              <w:spacing w:line="288" w:lineRule="auto"/>
              <w:jc w:val="right"/>
              <w:rPr>
                <w:rFonts w:ascii="Arial" w:hAnsi="Arial"/>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5670" w:type="dxa"/>
            <w:tcBorders>
              <w:bottom w:val="single" w:sz="4" w:space="0" w:color="003366"/>
            </w:tcBorders>
            <w:vAlign w:val="bottom"/>
          </w:tcPr>
          <w:p w:rsidR="00547926" w:rsidRPr="00203C50" w:rsidRDefault="00547926" w:rsidP="00EA5686">
            <w:pPr>
              <w:spacing w:line="288" w:lineRule="auto"/>
              <w:rPr>
                <w:rFonts w:ascii="Arial" w:hAnsi="Arial"/>
                <w:b/>
                <w:color w:val="003366"/>
                <w:sz w:val="16"/>
              </w:rPr>
            </w:pPr>
            <w:r w:rsidRPr="00203C50">
              <w:rPr>
                <w:rFonts w:ascii="Arial" w:hAnsi="Arial"/>
                <w:b/>
                <w:color w:val="003366"/>
                <w:sz w:val="16"/>
              </w:rPr>
              <w:t>Total liabilities and equity</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1,680,316 </w:t>
            </w:r>
          </w:p>
        </w:tc>
        <w:tc>
          <w:tcPr>
            <w:tcW w:w="1134" w:type="dxa"/>
            <w:tcBorders>
              <w:bottom w:val="single" w:sz="4" w:space="0" w:color="003366"/>
            </w:tcBorders>
            <w:shd w:val="clear" w:color="auto" w:fill="auto"/>
            <w:vAlign w:val="bottom"/>
          </w:tcPr>
          <w:p w:rsidR="00547926" w:rsidRPr="008544C8" w:rsidRDefault="00547926" w:rsidP="00EA5686">
            <w:pPr>
              <w:spacing w:line="288" w:lineRule="auto"/>
              <w:jc w:val="right"/>
              <w:rPr>
                <w:rFonts w:ascii="Arial" w:hAnsi="Arial"/>
                <w:bCs/>
                <w:sz w:val="16"/>
              </w:rPr>
            </w:pPr>
            <w:r w:rsidRPr="008544C8">
              <w:rPr>
                <w:rFonts w:ascii="Arial" w:hAnsi="Arial"/>
                <w:bCs/>
                <w:sz w:val="16"/>
              </w:rPr>
              <w:t>1,644,445 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2,218,693 </w:t>
            </w:r>
          </w:p>
        </w:tc>
      </w:tr>
    </w:tbl>
    <w:p w:rsidR="00547926" w:rsidRPr="00607AF1" w:rsidRDefault="00547926" w:rsidP="00547926">
      <w:pPr>
        <w:adjustRightInd w:val="0"/>
        <w:snapToGrid w:val="0"/>
        <w:spacing w:line="288" w:lineRule="auto"/>
        <w:jc w:val="both"/>
        <w:rPr>
          <w:rFonts w:ascii="Arial (W1)" w:hAnsi="Arial (W1)"/>
          <w:b/>
          <w:color w:val="003366"/>
          <w:sz w:val="20"/>
        </w:rPr>
      </w:pPr>
      <w:r>
        <w:rPr>
          <w:rFonts w:ascii="Arial" w:hAnsi="Arial"/>
          <w:b/>
          <w:sz w:val="22"/>
        </w:rPr>
        <w:br w:type="page"/>
      </w:r>
    </w:p>
    <w:p w:rsidR="00547926" w:rsidRPr="00607AF1" w:rsidRDefault="00547926" w:rsidP="00547926">
      <w:pPr>
        <w:pBdr>
          <w:bottom w:val="single" w:sz="4" w:space="1" w:color="003366"/>
        </w:pBdr>
        <w:adjustRightInd w:val="0"/>
        <w:snapToGrid w:val="0"/>
        <w:spacing w:line="288" w:lineRule="auto"/>
        <w:jc w:val="both"/>
        <w:rPr>
          <w:rFonts w:ascii="Arial (W1)" w:hAnsi="Arial (W1)"/>
          <w:b/>
          <w:color w:val="003366"/>
          <w:sz w:val="20"/>
        </w:rPr>
      </w:pPr>
      <w:r w:rsidRPr="00607AF1">
        <w:rPr>
          <w:rFonts w:ascii="Arial (W1)" w:hAnsi="Arial (W1)"/>
          <w:b/>
          <w:color w:val="003366"/>
          <w:sz w:val="20"/>
        </w:rPr>
        <w:t xml:space="preserve">Key metrics </w:t>
      </w:r>
    </w:p>
    <w:p w:rsidR="00547926" w:rsidRDefault="00547926" w:rsidP="00547926">
      <w:pPr>
        <w:adjustRightInd w:val="0"/>
        <w:snapToGrid w:val="0"/>
        <w:spacing w:line="288" w:lineRule="auto"/>
        <w:jc w:val="both"/>
        <w:rPr>
          <w:rFonts w:ascii="Arial" w:hAnsi="Arial"/>
          <w:b/>
          <w:sz w:val="22"/>
        </w:rPr>
      </w:pPr>
    </w:p>
    <w:tbl>
      <w:tblPr>
        <w:tblW w:w="9072" w:type="dxa"/>
        <w:tblLayout w:type="fixed"/>
        <w:tblCellMar>
          <w:left w:w="0" w:type="dxa"/>
          <w:right w:w="0" w:type="dxa"/>
        </w:tblCellMar>
        <w:tblLook w:val="0000"/>
      </w:tblPr>
      <w:tblGrid>
        <w:gridCol w:w="3258"/>
        <w:gridCol w:w="1134"/>
        <w:gridCol w:w="1134"/>
        <w:gridCol w:w="1134"/>
        <w:gridCol w:w="144"/>
        <w:gridCol w:w="1118"/>
        <w:gridCol w:w="16"/>
        <w:gridCol w:w="1134"/>
      </w:tblGrid>
      <w:tr w:rsidR="00547926" w:rsidRPr="00AA42EE" w:rsidTr="00EA5686">
        <w:tblPrEx>
          <w:tblCellMar>
            <w:top w:w="0" w:type="dxa"/>
            <w:left w:w="0" w:type="dxa"/>
            <w:bottom w:w="0" w:type="dxa"/>
            <w:right w:w="0" w:type="dxa"/>
          </w:tblCellMar>
        </w:tblPrEx>
        <w:tc>
          <w:tcPr>
            <w:tcW w:w="3258" w:type="dxa"/>
            <w:vAlign w:val="bottom"/>
          </w:tcPr>
          <w:p w:rsidR="00547926" w:rsidRPr="000D2BF1" w:rsidRDefault="00547926" w:rsidP="00EA5686">
            <w:pPr>
              <w:spacing w:line="288" w:lineRule="auto"/>
              <w:rPr>
                <w:rFonts w:ascii="Arial" w:hAnsi="Arial"/>
                <w:b/>
                <w:sz w:val="16"/>
                <w:szCs w:val="16"/>
              </w:rPr>
            </w:pPr>
          </w:p>
        </w:tc>
        <w:tc>
          <w:tcPr>
            <w:tcW w:w="3402" w:type="dxa"/>
            <w:gridSpan w:val="3"/>
            <w:tcBorders>
              <w:bottom w:val="single" w:sz="4" w:space="0" w:color="003366"/>
            </w:tcBorders>
            <w:vAlign w:val="bottom"/>
          </w:tcPr>
          <w:p w:rsidR="00547926" w:rsidRPr="00602D16" w:rsidRDefault="00547926" w:rsidP="00EA5686">
            <w:pPr>
              <w:spacing w:line="288" w:lineRule="auto"/>
              <w:jc w:val="center"/>
              <w:rPr>
                <w:rFonts w:ascii="Arial" w:hAnsi="Arial"/>
                <w:color w:val="003366"/>
                <w:sz w:val="16"/>
                <w:szCs w:val="16"/>
              </w:rPr>
            </w:pPr>
            <w:r w:rsidRPr="00602D16">
              <w:rPr>
                <w:rFonts w:ascii="Arial" w:hAnsi="Arial"/>
                <w:color w:val="003366"/>
                <w:sz w:val="16"/>
                <w:szCs w:val="16"/>
              </w:rPr>
              <w:t>Quarter ended</w:t>
            </w:r>
          </w:p>
        </w:tc>
        <w:tc>
          <w:tcPr>
            <w:tcW w:w="144" w:type="dxa"/>
            <w:vAlign w:val="bottom"/>
          </w:tcPr>
          <w:p w:rsidR="00547926" w:rsidRPr="00602D16" w:rsidRDefault="00547926" w:rsidP="00EA5686">
            <w:pPr>
              <w:spacing w:line="288" w:lineRule="auto"/>
              <w:jc w:val="center"/>
              <w:rPr>
                <w:rFonts w:ascii="Arial" w:hAnsi="Arial"/>
                <w:b/>
                <w:color w:val="003366"/>
                <w:sz w:val="16"/>
                <w:szCs w:val="16"/>
              </w:rPr>
            </w:pPr>
          </w:p>
        </w:tc>
        <w:tc>
          <w:tcPr>
            <w:tcW w:w="2268" w:type="dxa"/>
            <w:gridSpan w:val="3"/>
            <w:tcBorders>
              <w:bottom w:val="single" w:sz="4" w:space="0" w:color="003366"/>
            </w:tcBorders>
            <w:vAlign w:val="bottom"/>
          </w:tcPr>
          <w:p w:rsidR="00547926" w:rsidRPr="00602D16" w:rsidRDefault="00547926" w:rsidP="00EA5686">
            <w:pPr>
              <w:spacing w:line="288" w:lineRule="auto"/>
              <w:jc w:val="center"/>
              <w:rPr>
                <w:rFonts w:ascii="Arial" w:hAnsi="Arial"/>
                <w:color w:val="003366"/>
                <w:sz w:val="16"/>
                <w:szCs w:val="16"/>
              </w:rPr>
            </w:pPr>
            <w:r w:rsidRPr="00602D16">
              <w:rPr>
                <w:rFonts w:ascii="Arial" w:hAnsi="Arial"/>
                <w:color w:val="003366"/>
                <w:sz w:val="16"/>
                <w:szCs w:val="16"/>
              </w:rPr>
              <w:t>Nine months ended</w:t>
            </w:r>
          </w:p>
        </w:tc>
      </w:tr>
      <w:tr w:rsidR="00547926" w:rsidRPr="008E528E"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0D2BF1" w:rsidRDefault="00547926" w:rsidP="00EA5686">
            <w:pPr>
              <w:spacing w:line="288" w:lineRule="auto"/>
              <w:rPr>
                <w:rFonts w:ascii="Arial" w:hAnsi="Arial"/>
                <w:b/>
                <w:sz w:val="16"/>
                <w:szCs w:val="16"/>
              </w:rPr>
            </w:pPr>
          </w:p>
        </w:tc>
        <w:tc>
          <w:tcPr>
            <w:tcW w:w="1134" w:type="dxa"/>
            <w:tcBorders>
              <w:top w:val="single" w:sz="4" w:space="0" w:color="003366"/>
              <w:bottom w:val="single" w:sz="4" w:space="0" w:color="003366"/>
            </w:tcBorders>
            <w:vAlign w:val="bottom"/>
          </w:tcPr>
          <w:p w:rsidR="00547926" w:rsidRDefault="00547926" w:rsidP="00EA5686">
            <w:pPr>
              <w:spacing w:line="288" w:lineRule="auto"/>
              <w:jc w:val="right"/>
              <w:rPr>
                <w:rFonts w:ascii="Arial" w:hAnsi="Arial"/>
                <w:b/>
                <w:color w:val="003366"/>
                <w:sz w:val="16"/>
                <w:szCs w:val="16"/>
              </w:rPr>
            </w:pPr>
            <w:r w:rsidRPr="00602D16">
              <w:rPr>
                <w:rFonts w:ascii="Arial" w:hAnsi="Arial"/>
                <w:b/>
                <w:color w:val="003366"/>
                <w:sz w:val="16"/>
                <w:szCs w:val="16"/>
              </w:rPr>
              <w:t xml:space="preserve">30 September  </w:t>
            </w:r>
          </w:p>
          <w:p w:rsidR="00547926" w:rsidRPr="00602D16" w:rsidRDefault="00547926" w:rsidP="00EA5686">
            <w:pPr>
              <w:spacing w:line="288" w:lineRule="auto"/>
              <w:jc w:val="right"/>
              <w:rPr>
                <w:rFonts w:ascii="Arial (W1)" w:hAnsi="Arial (W1)"/>
                <w:b/>
                <w:color w:val="003366"/>
                <w:sz w:val="16"/>
                <w:szCs w:val="16"/>
              </w:rPr>
            </w:pPr>
            <w:r w:rsidRPr="00602D16">
              <w:rPr>
                <w:rFonts w:ascii="Arial" w:hAnsi="Arial"/>
                <w:b/>
                <w:color w:val="003366"/>
                <w:sz w:val="16"/>
                <w:szCs w:val="16"/>
              </w:rPr>
              <w:t>2009 </w:t>
            </w:r>
          </w:p>
        </w:tc>
        <w:tc>
          <w:tcPr>
            <w:tcW w:w="1134" w:type="dxa"/>
            <w:tcBorders>
              <w:top w:val="single" w:sz="4" w:space="0" w:color="003366"/>
              <w:bottom w:val="single" w:sz="4" w:space="0" w:color="003366"/>
            </w:tcBorders>
            <w:vAlign w:val="bottom"/>
          </w:tcPr>
          <w:p w:rsidR="00547926" w:rsidRPr="00602D16" w:rsidRDefault="00547926" w:rsidP="00EA5686">
            <w:pPr>
              <w:spacing w:line="288" w:lineRule="auto"/>
              <w:jc w:val="right"/>
              <w:rPr>
                <w:rFonts w:ascii="Arial" w:hAnsi="Arial"/>
                <w:bCs/>
                <w:color w:val="003366"/>
                <w:sz w:val="16"/>
                <w:szCs w:val="16"/>
              </w:rPr>
            </w:pPr>
            <w:r w:rsidRPr="00602D16">
              <w:rPr>
                <w:rFonts w:ascii="Arial" w:hAnsi="Arial"/>
                <w:bCs/>
                <w:color w:val="003366"/>
                <w:sz w:val="16"/>
                <w:szCs w:val="16"/>
              </w:rPr>
              <w:t>30 June </w:t>
            </w:r>
          </w:p>
          <w:p w:rsidR="00547926" w:rsidRPr="00602D16" w:rsidRDefault="00547926" w:rsidP="00EA5686">
            <w:pPr>
              <w:spacing w:line="288" w:lineRule="auto"/>
              <w:jc w:val="right"/>
              <w:rPr>
                <w:rFonts w:ascii="Arial" w:hAnsi="Arial"/>
                <w:color w:val="003366"/>
                <w:sz w:val="16"/>
                <w:szCs w:val="16"/>
              </w:rPr>
            </w:pPr>
            <w:r w:rsidRPr="00602D16">
              <w:rPr>
                <w:rFonts w:ascii="Arial" w:hAnsi="Arial"/>
                <w:bCs/>
                <w:color w:val="003366"/>
                <w:sz w:val="16"/>
                <w:szCs w:val="16"/>
              </w:rPr>
              <w:t xml:space="preserve"> 200</w:t>
            </w:r>
            <w:r w:rsidRPr="00A6772E">
              <w:rPr>
                <w:rFonts w:ascii="Arial" w:hAnsi="Arial"/>
                <w:bCs/>
                <w:color w:val="003366"/>
                <w:sz w:val="16"/>
                <w:szCs w:val="16"/>
              </w:rPr>
              <w:t>9</w:t>
            </w:r>
            <w:r w:rsidRPr="00A6772E">
              <w:rPr>
                <w:rFonts w:ascii="Arial" w:hAnsi="Arial"/>
                <w:color w:val="003366"/>
                <w:sz w:val="16"/>
                <w:szCs w:val="16"/>
              </w:rPr>
              <w:t> </w:t>
            </w:r>
          </w:p>
        </w:tc>
        <w:tc>
          <w:tcPr>
            <w:tcW w:w="1134" w:type="dxa"/>
            <w:tcBorders>
              <w:top w:val="single" w:sz="4" w:space="0" w:color="003366"/>
              <w:bottom w:val="single" w:sz="4" w:space="0" w:color="003366"/>
            </w:tcBorders>
            <w:vAlign w:val="bottom"/>
          </w:tcPr>
          <w:p w:rsidR="00547926" w:rsidRDefault="00547926" w:rsidP="00EA5686">
            <w:pPr>
              <w:spacing w:line="288" w:lineRule="auto"/>
              <w:jc w:val="right"/>
              <w:rPr>
                <w:rFonts w:ascii="Arial" w:hAnsi="Arial"/>
                <w:bCs/>
                <w:color w:val="003366"/>
                <w:sz w:val="16"/>
                <w:szCs w:val="16"/>
              </w:rPr>
            </w:pPr>
            <w:r w:rsidRPr="00602D16">
              <w:rPr>
                <w:rFonts w:ascii="Arial" w:hAnsi="Arial"/>
                <w:bCs/>
                <w:color w:val="003366"/>
                <w:sz w:val="16"/>
                <w:szCs w:val="16"/>
              </w:rPr>
              <w:t xml:space="preserve">30 September  </w:t>
            </w:r>
          </w:p>
          <w:p w:rsidR="00547926" w:rsidRPr="00602D16" w:rsidRDefault="00547926" w:rsidP="00EA5686">
            <w:pPr>
              <w:spacing w:line="288" w:lineRule="auto"/>
              <w:jc w:val="right"/>
              <w:rPr>
                <w:rFonts w:ascii="Arial" w:hAnsi="Arial"/>
                <w:bCs/>
                <w:color w:val="003366"/>
                <w:sz w:val="16"/>
                <w:szCs w:val="16"/>
              </w:rPr>
            </w:pPr>
            <w:r w:rsidRPr="00602D16">
              <w:rPr>
                <w:rFonts w:ascii="Arial" w:hAnsi="Arial"/>
                <w:bCs/>
                <w:color w:val="003366"/>
                <w:sz w:val="16"/>
                <w:szCs w:val="16"/>
              </w:rPr>
              <w:t>2008 </w:t>
            </w:r>
          </w:p>
        </w:tc>
        <w:tc>
          <w:tcPr>
            <w:tcW w:w="144" w:type="dxa"/>
            <w:tcBorders>
              <w:bottom w:val="single" w:sz="4" w:space="0" w:color="003366"/>
            </w:tcBorders>
            <w:vAlign w:val="bottom"/>
          </w:tcPr>
          <w:p w:rsidR="00547926" w:rsidRPr="00602D16" w:rsidRDefault="00547926" w:rsidP="00EA5686">
            <w:pPr>
              <w:spacing w:line="288" w:lineRule="auto"/>
              <w:jc w:val="right"/>
              <w:rPr>
                <w:rFonts w:ascii="Arial" w:hAnsi="Arial"/>
                <w:b/>
                <w:color w:val="003366"/>
                <w:sz w:val="16"/>
                <w:szCs w:val="16"/>
              </w:rPr>
            </w:pPr>
          </w:p>
        </w:tc>
        <w:tc>
          <w:tcPr>
            <w:tcW w:w="1134" w:type="dxa"/>
            <w:gridSpan w:val="2"/>
            <w:tcBorders>
              <w:top w:val="single" w:sz="4" w:space="0" w:color="003366"/>
              <w:bottom w:val="single" w:sz="4" w:space="0" w:color="003366"/>
            </w:tcBorders>
            <w:vAlign w:val="bottom"/>
          </w:tcPr>
          <w:p w:rsidR="00547926" w:rsidRDefault="00547926" w:rsidP="00EA5686">
            <w:pPr>
              <w:spacing w:line="288" w:lineRule="auto"/>
              <w:jc w:val="right"/>
              <w:rPr>
                <w:rFonts w:ascii="Arial" w:hAnsi="Arial"/>
                <w:b/>
                <w:color w:val="003366"/>
                <w:sz w:val="16"/>
                <w:szCs w:val="16"/>
              </w:rPr>
            </w:pPr>
            <w:r w:rsidRPr="00602D16">
              <w:rPr>
                <w:rFonts w:ascii="Arial" w:hAnsi="Arial"/>
                <w:b/>
                <w:color w:val="003366"/>
                <w:sz w:val="16"/>
                <w:szCs w:val="16"/>
              </w:rPr>
              <w:t xml:space="preserve">30 September  </w:t>
            </w:r>
          </w:p>
          <w:p w:rsidR="00547926" w:rsidRPr="00602D16" w:rsidRDefault="00547926" w:rsidP="00EA5686">
            <w:pPr>
              <w:spacing w:line="288" w:lineRule="auto"/>
              <w:jc w:val="right"/>
              <w:rPr>
                <w:rFonts w:ascii="Arial" w:hAnsi="Arial"/>
                <w:b/>
                <w:color w:val="003366"/>
                <w:sz w:val="16"/>
                <w:szCs w:val="16"/>
              </w:rPr>
            </w:pPr>
            <w:r w:rsidRPr="00602D16">
              <w:rPr>
                <w:rFonts w:ascii="Arial" w:hAnsi="Arial"/>
                <w:b/>
                <w:color w:val="003366"/>
                <w:sz w:val="16"/>
                <w:szCs w:val="16"/>
              </w:rPr>
              <w:t>2009 </w:t>
            </w:r>
          </w:p>
        </w:tc>
        <w:tc>
          <w:tcPr>
            <w:tcW w:w="1134" w:type="dxa"/>
            <w:tcBorders>
              <w:top w:val="single" w:sz="4" w:space="0" w:color="003366"/>
              <w:bottom w:val="single" w:sz="4" w:space="0" w:color="003366"/>
            </w:tcBorders>
            <w:vAlign w:val="bottom"/>
          </w:tcPr>
          <w:p w:rsidR="00547926" w:rsidRDefault="00547926" w:rsidP="00EA5686">
            <w:pPr>
              <w:spacing w:line="288" w:lineRule="auto"/>
              <w:jc w:val="right"/>
              <w:rPr>
                <w:rFonts w:ascii="Arial" w:hAnsi="Arial"/>
                <w:color w:val="003366"/>
                <w:sz w:val="16"/>
                <w:szCs w:val="16"/>
              </w:rPr>
            </w:pPr>
            <w:r w:rsidRPr="00602D16">
              <w:rPr>
                <w:rFonts w:ascii="Arial" w:hAnsi="Arial"/>
                <w:color w:val="003366"/>
                <w:sz w:val="16"/>
                <w:szCs w:val="16"/>
              </w:rPr>
              <w:t xml:space="preserve">30 September  </w:t>
            </w:r>
          </w:p>
          <w:p w:rsidR="00547926" w:rsidRPr="00602D16" w:rsidRDefault="00547926" w:rsidP="00EA5686">
            <w:pPr>
              <w:spacing w:line="288" w:lineRule="auto"/>
              <w:jc w:val="right"/>
              <w:rPr>
                <w:rFonts w:ascii="Arial" w:hAnsi="Arial"/>
                <w:color w:val="003366"/>
                <w:sz w:val="16"/>
                <w:szCs w:val="16"/>
              </w:rPr>
            </w:pPr>
            <w:r w:rsidRPr="00602D16">
              <w:rPr>
                <w:rFonts w:ascii="Arial" w:hAnsi="Arial"/>
                <w:color w:val="003366"/>
                <w:sz w:val="16"/>
                <w:szCs w:val="16"/>
              </w:rPr>
              <w:t>2008 </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shd w:val="clear" w:color="auto" w:fill="auto"/>
            <w:vAlign w:val="bottom"/>
          </w:tcPr>
          <w:p w:rsidR="00547926" w:rsidRDefault="00547926" w:rsidP="00EA5686">
            <w:pPr>
              <w:spacing w:line="288" w:lineRule="auto"/>
              <w:jc w:val="right"/>
              <w:rPr>
                <w:rFonts w:ascii="Arial" w:hAnsi="Arial"/>
                <w:sz w:val="16"/>
              </w:rPr>
            </w:pPr>
          </w:p>
        </w:tc>
        <w:tc>
          <w:tcPr>
            <w:tcW w:w="1118"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sz w:val="16"/>
              </w:rPr>
            </w:pPr>
          </w:p>
        </w:tc>
        <w:tc>
          <w:tcPr>
            <w:tcW w:w="1150" w:type="dxa"/>
            <w:gridSpan w:val="2"/>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Pr="00203C50" w:rsidRDefault="00547926" w:rsidP="00EA5686">
            <w:pPr>
              <w:spacing w:line="288" w:lineRule="auto"/>
              <w:rPr>
                <w:rFonts w:ascii="Arial" w:hAnsi="Arial"/>
                <w:color w:val="003366"/>
                <w:sz w:val="16"/>
              </w:rPr>
            </w:pPr>
            <w:r w:rsidRPr="00203C50">
              <w:rPr>
                <w:rFonts w:ascii="Arial" w:hAnsi="Arial"/>
                <w:b/>
                <w:bCs/>
                <w:color w:val="003366"/>
                <w:sz w:val="16"/>
              </w:rPr>
              <w:t>Performance ratios</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shd w:val="clear" w:color="auto" w:fill="auto"/>
            <w:vAlign w:val="bottom"/>
          </w:tcPr>
          <w:p w:rsidR="00547926" w:rsidRDefault="00547926" w:rsidP="00EA5686">
            <w:pPr>
              <w:spacing w:line="288" w:lineRule="auto"/>
              <w:jc w:val="right"/>
              <w:rPr>
                <w:rFonts w:ascii="Arial" w:hAnsi="Arial"/>
                <w:sz w:val="16"/>
              </w:rPr>
            </w:pPr>
          </w:p>
        </w:tc>
        <w:tc>
          <w:tcPr>
            <w:tcW w:w="1118" w:type="dxa"/>
            <w:shd w:val="clear" w:color="auto" w:fill="E6E6E6"/>
            <w:vAlign w:val="bottom"/>
          </w:tcPr>
          <w:p w:rsidR="00547926" w:rsidRDefault="00547926" w:rsidP="00EA5686">
            <w:pPr>
              <w:spacing w:line="288" w:lineRule="auto"/>
              <w:jc w:val="right"/>
              <w:rPr>
                <w:rFonts w:ascii="Arial" w:hAnsi="Arial"/>
                <w:sz w:val="16"/>
              </w:rPr>
            </w:pPr>
          </w:p>
        </w:tc>
        <w:tc>
          <w:tcPr>
            <w:tcW w:w="1150" w:type="dxa"/>
            <w:gridSpan w:val="2"/>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Return on equity - annualised (5)</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(11.2%)</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(26.6%)</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9.8%</w:t>
            </w:r>
          </w:p>
        </w:tc>
        <w:tc>
          <w:tcPr>
            <w:tcW w:w="144" w:type="dxa"/>
            <w:shd w:val="clear" w:color="auto" w:fill="auto"/>
            <w:vAlign w:val="bottom"/>
          </w:tcPr>
          <w:p w:rsidR="00547926" w:rsidRDefault="00547926" w:rsidP="00EA5686">
            <w:pPr>
              <w:spacing w:line="288" w:lineRule="auto"/>
              <w:jc w:val="right"/>
              <w:rPr>
                <w:rFonts w:ascii="Arial" w:hAnsi="Arial"/>
                <w:sz w:val="16"/>
              </w:rPr>
            </w:pPr>
          </w:p>
        </w:tc>
        <w:tc>
          <w:tcPr>
            <w:tcW w:w="1118" w:type="dxa"/>
            <w:shd w:val="clear" w:color="auto" w:fill="E6E6E6"/>
            <w:vAlign w:val="bottom"/>
          </w:tcPr>
          <w:p w:rsidR="00547926" w:rsidRPr="0067591C" w:rsidRDefault="00547926" w:rsidP="00EA5686">
            <w:pPr>
              <w:spacing w:line="288" w:lineRule="auto"/>
              <w:jc w:val="right"/>
              <w:rPr>
                <w:rFonts w:ascii="Arial" w:hAnsi="Arial"/>
                <w:b/>
                <w:bCs/>
                <w:sz w:val="16"/>
              </w:rPr>
            </w:pPr>
            <w:r w:rsidRPr="0067591C">
              <w:rPr>
                <w:rFonts w:ascii="Arial" w:hAnsi="Arial"/>
                <w:b/>
                <w:bCs/>
                <w:sz w:val="16"/>
              </w:rPr>
              <w:t>(15.</w:t>
            </w:r>
            <w:r>
              <w:rPr>
                <w:rFonts w:ascii="Arial" w:hAnsi="Arial"/>
                <w:b/>
                <w:bCs/>
                <w:sz w:val="16"/>
              </w:rPr>
              <w:t>6</w:t>
            </w:r>
            <w:r w:rsidRPr="0067591C">
              <w:rPr>
                <w:rFonts w:ascii="Arial" w:hAnsi="Arial"/>
                <w:b/>
                <w:bCs/>
                <w:sz w:val="16"/>
              </w:rPr>
              <w:t>%)</w:t>
            </w:r>
          </w:p>
        </w:tc>
        <w:tc>
          <w:tcPr>
            <w:tcW w:w="1150" w:type="dxa"/>
            <w:gridSpan w:val="2"/>
            <w:vAlign w:val="bottom"/>
          </w:tcPr>
          <w:p w:rsidR="00547926" w:rsidRDefault="00547926" w:rsidP="00EA5686">
            <w:pPr>
              <w:spacing w:line="288" w:lineRule="auto"/>
              <w:jc w:val="right"/>
              <w:rPr>
                <w:rFonts w:ascii="Arial" w:hAnsi="Arial"/>
                <w:sz w:val="16"/>
              </w:rPr>
            </w:pPr>
            <w:r>
              <w:rPr>
                <w:rFonts w:ascii="Arial" w:hAnsi="Arial"/>
                <w:sz w:val="16"/>
              </w:rPr>
              <w:t>2.4%</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Net interest margin*</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1.75%</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1.70%</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2.05%</w:t>
            </w:r>
          </w:p>
        </w:tc>
        <w:tc>
          <w:tcPr>
            <w:tcW w:w="144" w:type="dxa"/>
            <w:shd w:val="clear" w:color="auto" w:fill="auto"/>
            <w:vAlign w:val="bottom"/>
          </w:tcPr>
          <w:p w:rsidR="00547926" w:rsidRDefault="00547926" w:rsidP="00EA5686">
            <w:pPr>
              <w:spacing w:line="288" w:lineRule="auto"/>
              <w:jc w:val="right"/>
              <w:rPr>
                <w:rFonts w:ascii="Arial" w:hAnsi="Arial"/>
                <w:sz w:val="16"/>
              </w:rPr>
            </w:pPr>
          </w:p>
        </w:tc>
        <w:tc>
          <w:tcPr>
            <w:tcW w:w="1118" w:type="dxa"/>
            <w:shd w:val="clear" w:color="auto" w:fill="E6E6E6"/>
            <w:vAlign w:val="bottom"/>
          </w:tcPr>
          <w:p w:rsidR="00547926" w:rsidRPr="0081725D" w:rsidRDefault="00547926" w:rsidP="00EA5686">
            <w:pPr>
              <w:spacing w:line="288" w:lineRule="auto"/>
              <w:jc w:val="right"/>
              <w:rPr>
                <w:rFonts w:ascii="Arial" w:hAnsi="Arial"/>
                <w:b/>
                <w:bCs/>
                <w:sz w:val="16"/>
              </w:rPr>
            </w:pPr>
            <w:r w:rsidRPr="0081725D">
              <w:rPr>
                <w:rFonts w:ascii="Arial" w:hAnsi="Arial"/>
                <w:b/>
                <w:bCs/>
                <w:sz w:val="16"/>
              </w:rPr>
              <w:t>1.7</w:t>
            </w:r>
            <w:r>
              <w:rPr>
                <w:rFonts w:ascii="Arial" w:hAnsi="Arial"/>
                <w:b/>
                <w:bCs/>
                <w:sz w:val="16"/>
              </w:rPr>
              <w:t>4</w:t>
            </w:r>
            <w:r w:rsidRPr="0081725D">
              <w:rPr>
                <w:rFonts w:ascii="Arial" w:hAnsi="Arial"/>
                <w:b/>
                <w:bCs/>
                <w:sz w:val="16"/>
              </w:rPr>
              <w:t>%</w:t>
            </w:r>
          </w:p>
        </w:tc>
        <w:tc>
          <w:tcPr>
            <w:tcW w:w="1150" w:type="dxa"/>
            <w:gridSpan w:val="2"/>
            <w:vAlign w:val="bottom"/>
          </w:tcPr>
          <w:p w:rsidR="00547926" w:rsidRDefault="00547926" w:rsidP="00EA5686">
            <w:pPr>
              <w:spacing w:line="288" w:lineRule="auto"/>
              <w:jc w:val="right"/>
              <w:rPr>
                <w:rFonts w:ascii="Arial" w:hAnsi="Arial"/>
                <w:sz w:val="16"/>
              </w:rPr>
            </w:pPr>
            <w:r>
              <w:rPr>
                <w:rFonts w:ascii="Arial" w:hAnsi="Arial"/>
                <w:sz w:val="16"/>
              </w:rPr>
              <w:t>2.06%</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Cost:income ratio (6)</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59.1%</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66.4%</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47.3%</w:t>
            </w:r>
          </w:p>
        </w:tc>
        <w:tc>
          <w:tcPr>
            <w:tcW w:w="144" w:type="dxa"/>
            <w:shd w:val="clear" w:color="auto" w:fill="auto"/>
            <w:vAlign w:val="bottom"/>
          </w:tcPr>
          <w:p w:rsidR="00547926" w:rsidRDefault="00547926" w:rsidP="00EA5686">
            <w:pPr>
              <w:spacing w:line="288" w:lineRule="auto"/>
              <w:jc w:val="right"/>
              <w:rPr>
                <w:rFonts w:ascii="Arial" w:hAnsi="Arial"/>
                <w:sz w:val="16"/>
              </w:rPr>
            </w:pPr>
          </w:p>
        </w:tc>
        <w:tc>
          <w:tcPr>
            <w:tcW w:w="1118" w:type="dxa"/>
            <w:shd w:val="clear" w:color="auto" w:fill="E6E6E6"/>
            <w:vAlign w:val="bottom"/>
          </w:tcPr>
          <w:p w:rsidR="00547926" w:rsidRPr="0081725D" w:rsidRDefault="00547926" w:rsidP="00EA5686">
            <w:pPr>
              <w:spacing w:line="288" w:lineRule="auto"/>
              <w:jc w:val="right"/>
              <w:rPr>
                <w:rFonts w:ascii="Arial" w:hAnsi="Arial"/>
                <w:b/>
                <w:bCs/>
                <w:sz w:val="16"/>
              </w:rPr>
            </w:pPr>
            <w:r w:rsidRPr="0081725D">
              <w:rPr>
                <w:rFonts w:ascii="Arial" w:hAnsi="Arial"/>
                <w:b/>
                <w:bCs/>
                <w:sz w:val="16"/>
              </w:rPr>
              <w:t>59.</w:t>
            </w:r>
            <w:r>
              <w:rPr>
                <w:rFonts w:ascii="Arial" w:hAnsi="Arial"/>
                <w:b/>
                <w:bCs/>
                <w:sz w:val="16"/>
              </w:rPr>
              <w:t>1</w:t>
            </w:r>
            <w:r w:rsidRPr="0081725D">
              <w:rPr>
                <w:rFonts w:ascii="Arial" w:hAnsi="Arial"/>
                <w:b/>
                <w:bCs/>
                <w:sz w:val="16"/>
              </w:rPr>
              <w:t>%</w:t>
            </w:r>
          </w:p>
        </w:tc>
        <w:tc>
          <w:tcPr>
            <w:tcW w:w="1150" w:type="dxa"/>
            <w:gridSpan w:val="2"/>
            <w:vAlign w:val="bottom"/>
          </w:tcPr>
          <w:p w:rsidR="00547926" w:rsidRDefault="00547926" w:rsidP="00EA5686">
            <w:pPr>
              <w:spacing w:line="288" w:lineRule="auto"/>
              <w:jc w:val="right"/>
              <w:rPr>
                <w:rFonts w:ascii="Arial" w:hAnsi="Arial"/>
                <w:sz w:val="16"/>
              </w:rPr>
            </w:pPr>
            <w:r>
              <w:rPr>
                <w:rFonts w:ascii="Arial" w:hAnsi="Arial"/>
                <w:sz w:val="16"/>
              </w:rPr>
              <w:t>61.5%</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Adjusted cost:income ratio (7)</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70.5%</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78.3%</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53.1%</w:t>
            </w:r>
          </w:p>
        </w:tc>
        <w:tc>
          <w:tcPr>
            <w:tcW w:w="144" w:type="dxa"/>
            <w:shd w:val="clear" w:color="auto" w:fill="auto"/>
            <w:vAlign w:val="bottom"/>
          </w:tcPr>
          <w:p w:rsidR="00547926" w:rsidRDefault="00547926" w:rsidP="00EA5686">
            <w:pPr>
              <w:spacing w:line="288" w:lineRule="auto"/>
              <w:jc w:val="right"/>
              <w:rPr>
                <w:rFonts w:ascii="Arial" w:hAnsi="Arial"/>
                <w:sz w:val="16"/>
              </w:rPr>
            </w:pPr>
          </w:p>
        </w:tc>
        <w:tc>
          <w:tcPr>
            <w:tcW w:w="1118" w:type="dxa"/>
            <w:shd w:val="clear" w:color="auto" w:fill="E6E6E6"/>
            <w:vAlign w:val="bottom"/>
          </w:tcPr>
          <w:p w:rsidR="00547926" w:rsidRPr="0081725D" w:rsidRDefault="00547926" w:rsidP="00EA5686">
            <w:pPr>
              <w:spacing w:line="288" w:lineRule="auto"/>
              <w:jc w:val="right"/>
              <w:rPr>
                <w:rFonts w:ascii="Arial" w:hAnsi="Arial"/>
                <w:b/>
                <w:bCs/>
                <w:sz w:val="16"/>
              </w:rPr>
            </w:pPr>
            <w:r>
              <w:rPr>
                <w:rFonts w:ascii="Arial" w:hAnsi="Arial"/>
                <w:b/>
                <w:bCs/>
                <w:sz w:val="16"/>
              </w:rPr>
              <w:t>68.6%</w:t>
            </w:r>
          </w:p>
        </w:tc>
        <w:tc>
          <w:tcPr>
            <w:tcW w:w="1150" w:type="dxa"/>
            <w:gridSpan w:val="2"/>
            <w:vAlign w:val="bottom"/>
          </w:tcPr>
          <w:p w:rsidR="00547926" w:rsidRDefault="00547926" w:rsidP="00EA5686">
            <w:pPr>
              <w:spacing w:line="288" w:lineRule="auto"/>
              <w:jc w:val="right"/>
              <w:rPr>
                <w:rFonts w:ascii="Arial" w:hAnsi="Arial"/>
                <w:sz w:val="16"/>
              </w:rPr>
            </w:pPr>
            <w:r>
              <w:rPr>
                <w:rFonts w:ascii="Arial" w:hAnsi="Arial"/>
                <w:sz w:val="16"/>
              </w:rPr>
              <w:t>71.7%</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ind w:left="142" w:hanging="142"/>
              <w:rPr>
                <w:rFonts w:ascii="Arial" w:hAnsi="Arial" w:cs="Arial"/>
                <w:sz w:val="16"/>
                <w:szCs w:val="16"/>
              </w:rPr>
            </w:pPr>
            <w:r>
              <w:rPr>
                <w:rFonts w:ascii="Arial" w:hAnsi="Arial" w:cs="Arial"/>
                <w:sz w:val="16"/>
                <w:szCs w:val="16"/>
              </w:rPr>
              <w:t>Continuing operations:</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shd w:val="clear" w:color="auto" w:fill="auto"/>
            <w:vAlign w:val="bottom"/>
          </w:tcPr>
          <w:p w:rsidR="00547926" w:rsidRDefault="00547926" w:rsidP="00EA5686">
            <w:pPr>
              <w:spacing w:line="288" w:lineRule="auto"/>
              <w:jc w:val="right"/>
              <w:rPr>
                <w:rFonts w:ascii="Arial" w:hAnsi="Arial"/>
                <w:sz w:val="16"/>
              </w:rPr>
            </w:pPr>
          </w:p>
        </w:tc>
        <w:tc>
          <w:tcPr>
            <w:tcW w:w="1118" w:type="dxa"/>
            <w:shd w:val="clear" w:color="auto" w:fill="E6E6E6"/>
            <w:vAlign w:val="bottom"/>
          </w:tcPr>
          <w:p w:rsidR="00547926" w:rsidRPr="0081725D" w:rsidRDefault="00547926" w:rsidP="00EA5686">
            <w:pPr>
              <w:spacing w:line="288" w:lineRule="auto"/>
              <w:jc w:val="right"/>
              <w:rPr>
                <w:rFonts w:ascii="Arial" w:hAnsi="Arial"/>
                <w:b/>
                <w:bCs/>
                <w:sz w:val="16"/>
              </w:rPr>
            </w:pPr>
          </w:p>
        </w:tc>
        <w:tc>
          <w:tcPr>
            <w:tcW w:w="1150" w:type="dxa"/>
            <w:gridSpan w:val="2"/>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Pr="000D2BF1" w:rsidRDefault="00547926" w:rsidP="00EA5686">
            <w:pPr>
              <w:spacing w:line="288" w:lineRule="auto"/>
              <w:ind w:left="142" w:hanging="142"/>
              <w:rPr>
                <w:rFonts w:ascii="Arial" w:hAnsi="Arial" w:cs="Arial"/>
                <w:sz w:val="16"/>
                <w:szCs w:val="16"/>
              </w:rPr>
            </w:pPr>
            <w:r>
              <w:rPr>
                <w:rFonts w:ascii="Arial" w:hAnsi="Arial" w:cs="Arial"/>
                <w:sz w:val="16"/>
                <w:szCs w:val="16"/>
              </w:rPr>
              <w:t>Pre-impairment Core adjusted earnings per ordinary share (8)</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2.5p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2.6p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11.5p </w:t>
            </w:r>
          </w:p>
        </w:tc>
        <w:tc>
          <w:tcPr>
            <w:tcW w:w="144" w:type="dxa"/>
            <w:shd w:val="clear" w:color="auto" w:fill="auto"/>
            <w:vAlign w:val="bottom"/>
          </w:tcPr>
          <w:p w:rsidR="00547926" w:rsidRDefault="00547926" w:rsidP="00EA5686">
            <w:pPr>
              <w:spacing w:line="288" w:lineRule="auto"/>
              <w:jc w:val="right"/>
              <w:rPr>
                <w:rFonts w:ascii="Arial" w:hAnsi="Arial"/>
                <w:sz w:val="16"/>
              </w:rPr>
            </w:pPr>
          </w:p>
        </w:tc>
        <w:tc>
          <w:tcPr>
            <w:tcW w:w="1118" w:type="dxa"/>
            <w:shd w:val="clear" w:color="auto" w:fill="E6E6E6"/>
            <w:vAlign w:val="bottom"/>
          </w:tcPr>
          <w:p w:rsidR="00547926" w:rsidRPr="0081725D" w:rsidRDefault="00547926" w:rsidP="00EA5686">
            <w:pPr>
              <w:spacing w:line="288" w:lineRule="auto"/>
              <w:jc w:val="right"/>
              <w:rPr>
                <w:rFonts w:ascii="Arial" w:hAnsi="Arial"/>
                <w:b/>
                <w:bCs/>
                <w:sz w:val="16"/>
              </w:rPr>
            </w:pPr>
            <w:r>
              <w:rPr>
                <w:rFonts w:ascii="Arial" w:hAnsi="Arial"/>
                <w:b/>
                <w:bCs/>
                <w:sz w:val="16"/>
              </w:rPr>
              <w:t>15.1p </w:t>
            </w:r>
          </w:p>
        </w:tc>
        <w:tc>
          <w:tcPr>
            <w:tcW w:w="1150" w:type="dxa"/>
            <w:gridSpan w:val="2"/>
            <w:vAlign w:val="bottom"/>
          </w:tcPr>
          <w:p w:rsidR="00547926" w:rsidRDefault="00547926" w:rsidP="00EA5686">
            <w:pPr>
              <w:spacing w:line="288" w:lineRule="auto"/>
              <w:jc w:val="right"/>
              <w:rPr>
                <w:rFonts w:ascii="Arial" w:hAnsi="Arial"/>
                <w:sz w:val="16"/>
              </w:rPr>
            </w:pPr>
            <w:r>
              <w:rPr>
                <w:rFonts w:ascii="Arial" w:hAnsi="Arial"/>
                <w:sz w:val="16"/>
              </w:rPr>
              <w:t>38.9p </w:t>
            </w:r>
          </w:p>
        </w:tc>
      </w:tr>
      <w:tr w:rsidR="00547926" w:rsidTr="00EA5686">
        <w:tblPrEx>
          <w:tblCellMar>
            <w:top w:w="0" w:type="dxa"/>
            <w:left w:w="0" w:type="dxa"/>
            <w:bottom w:w="0" w:type="dxa"/>
            <w:right w:w="0" w:type="dxa"/>
          </w:tblCellMar>
        </w:tblPrEx>
        <w:tc>
          <w:tcPr>
            <w:tcW w:w="3258" w:type="dxa"/>
            <w:vAlign w:val="bottom"/>
          </w:tcPr>
          <w:p w:rsidR="00547926" w:rsidRPr="000D2BF1" w:rsidRDefault="00547926" w:rsidP="00EA5686">
            <w:pPr>
              <w:spacing w:line="288" w:lineRule="auto"/>
              <w:rPr>
                <w:rFonts w:ascii="Arial" w:hAnsi="Arial" w:cs="Arial"/>
                <w:sz w:val="16"/>
                <w:szCs w:val="16"/>
              </w:rPr>
            </w:pPr>
            <w:r>
              <w:rPr>
                <w:rFonts w:ascii="Arial" w:hAnsi="Arial" w:cs="Arial"/>
                <w:sz w:val="16"/>
                <w:szCs w:val="16"/>
              </w:rPr>
              <w:t>Core adjusted earnings per ordinary share (9)</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1.0p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1.0p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9.5p </w:t>
            </w:r>
          </w:p>
        </w:tc>
        <w:tc>
          <w:tcPr>
            <w:tcW w:w="144" w:type="dxa"/>
            <w:shd w:val="clear" w:color="auto" w:fill="auto"/>
            <w:vAlign w:val="bottom"/>
          </w:tcPr>
          <w:p w:rsidR="00547926" w:rsidRDefault="00547926" w:rsidP="00EA5686">
            <w:pPr>
              <w:spacing w:line="288" w:lineRule="auto"/>
              <w:jc w:val="right"/>
              <w:rPr>
                <w:rFonts w:ascii="Arial" w:hAnsi="Arial"/>
                <w:sz w:val="16"/>
              </w:rPr>
            </w:pPr>
          </w:p>
        </w:tc>
        <w:tc>
          <w:tcPr>
            <w:tcW w:w="1118" w:type="dxa"/>
            <w:shd w:val="clear" w:color="auto" w:fill="E6E6E6"/>
            <w:vAlign w:val="bottom"/>
          </w:tcPr>
          <w:p w:rsidR="00547926" w:rsidRPr="0081725D" w:rsidRDefault="00547926" w:rsidP="00EA5686">
            <w:pPr>
              <w:spacing w:line="288" w:lineRule="auto"/>
              <w:jc w:val="right"/>
              <w:rPr>
                <w:rFonts w:ascii="Arial" w:hAnsi="Arial"/>
                <w:b/>
                <w:bCs/>
                <w:sz w:val="16"/>
              </w:rPr>
            </w:pPr>
            <w:r>
              <w:rPr>
                <w:rFonts w:ascii="Arial" w:hAnsi="Arial"/>
                <w:b/>
                <w:bCs/>
                <w:sz w:val="16"/>
              </w:rPr>
              <w:t>9.7p </w:t>
            </w:r>
          </w:p>
        </w:tc>
        <w:tc>
          <w:tcPr>
            <w:tcW w:w="1150" w:type="dxa"/>
            <w:gridSpan w:val="2"/>
            <w:vAlign w:val="bottom"/>
          </w:tcPr>
          <w:p w:rsidR="00547926" w:rsidRDefault="00547926" w:rsidP="00EA5686">
            <w:pPr>
              <w:spacing w:line="288" w:lineRule="auto"/>
              <w:jc w:val="right"/>
              <w:rPr>
                <w:rFonts w:ascii="Arial" w:hAnsi="Arial"/>
                <w:sz w:val="16"/>
              </w:rPr>
            </w:pPr>
            <w:r>
              <w:rPr>
                <w:rFonts w:ascii="Arial" w:hAnsi="Arial"/>
                <w:sz w:val="16"/>
              </w:rPr>
              <w:t>33.0p </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0D2BF1" w:rsidRDefault="00547926" w:rsidP="00EA5686">
            <w:pPr>
              <w:spacing w:line="288" w:lineRule="auto"/>
              <w:rPr>
                <w:rFonts w:ascii="Arial" w:hAnsi="Arial" w:cs="Arial"/>
                <w:sz w:val="16"/>
                <w:szCs w:val="16"/>
              </w:rPr>
            </w:pPr>
            <w:r>
              <w:rPr>
                <w:rFonts w:ascii="Arial" w:hAnsi="Arial" w:cs="Arial"/>
                <w:sz w:val="16"/>
                <w:szCs w:val="16"/>
              </w:rPr>
              <w:t>Basic earnings per ordinary share (10)</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(3.2p)</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(0.2p)</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5.6p </w:t>
            </w:r>
          </w:p>
        </w:tc>
        <w:tc>
          <w:tcPr>
            <w:tcW w:w="144" w:type="dxa"/>
            <w:tcBorders>
              <w:bottom w:val="single" w:sz="4" w:space="0" w:color="003366"/>
            </w:tcBorders>
            <w:shd w:val="clear" w:color="auto" w:fill="auto"/>
            <w:vAlign w:val="bottom"/>
          </w:tcPr>
          <w:p w:rsidR="00547926" w:rsidRDefault="00547926" w:rsidP="00EA5686">
            <w:pPr>
              <w:spacing w:line="288" w:lineRule="auto"/>
              <w:jc w:val="right"/>
              <w:rPr>
                <w:rFonts w:ascii="Arial" w:hAnsi="Arial"/>
                <w:sz w:val="16"/>
              </w:rPr>
            </w:pPr>
          </w:p>
        </w:tc>
        <w:tc>
          <w:tcPr>
            <w:tcW w:w="1118" w:type="dxa"/>
            <w:tcBorders>
              <w:bottom w:val="single" w:sz="4" w:space="0" w:color="003366"/>
            </w:tcBorders>
            <w:shd w:val="clear" w:color="auto" w:fill="E6E6E6"/>
            <w:vAlign w:val="bottom"/>
          </w:tcPr>
          <w:p w:rsidR="00547926" w:rsidRPr="0081725D" w:rsidRDefault="00547926" w:rsidP="00EA5686">
            <w:pPr>
              <w:spacing w:line="288" w:lineRule="auto"/>
              <w:jc w:val="right"/>
              <w:rPr>
                <w:rFonts w:ascii="Arial" w:hAnsi="Arial"/>
                <w:b/>
                <w:bCs/>
                <w:sz w:val="16"/>
              </w:rPr>
            </w:pPr>
            <w:r>
              <w:rPr>
                <w:rFonts w:ascii="Arial" w:hAnsi="Arial"/>
                <w:b/>
                <w:bCs/>
                <w:sz w:val="16"/>
              </w:rPr>
              <w:t>(5.6p)</w:t>
            </w:r>
          </w:p>
        </w:tc>
        <w:tc>
          <w:tcPr>
            <w:tcW w:w="1150" w:type="dxa"/>
            <w:gridSpan w:val="2"/>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0.9p </w:t>
            </w:r>
          </w:p>
        </w:tc>
      </w:tr>
    </w:tbl>
    <w:p w:rsidR="00547926" w:rsidRDefault="00547926" w:rsidP="00547926"/>
    <w:p w:rsidR="00547926" w:rsidRPr="001E7BA3" w:rsidRDefault="00547926" w:rsidP="00547926">
      <w:pPr>
        <w:rPr>
          <w:rFonts w:ascii="Arial" w:hAnsi="Arial"/>
          <w:sz w:val="20"/>
        </w:rPr>
      </w:pPr>
      <w:r w:rsidRPr="001E7BA3">
        <w:rPr>
          <w:rFonts w:ascii="Arial" w:hAnsi="Arial"/>
          <w:sz w:val="20"/>
        </w:rPr>
        <w:t xml:space="preserve">* Net interest margin for the quarter ended 30 June 2009 has been revised. See Appendix </w:t>
      </w:r>
      <w:r>
        <w:rPr>
          <w:rFonts w:ascii="Arial" w:hAnsi="Arial"/>
          <w:sz w:val="20"/>
        </w:rPr>
        <w:t>5</w:t>
      </w:r>
      <w:r w:rsidRPr="001E7BA3">
        <w:rPr>
          <w:rFonts w:ascii="Arial" w:hAnsi="Arial"/>
          <w:sz w:val="20"/>
        </w:rPr>
        <w:t>.</w:t>
      </w:r>
    </w:p>
    <w:p w:rsidR="00547926" w:rsidRDefault="00547926" w:rsidP="00547926"/>
    <w:tbl>
      <w:tblPr>
        <w:tblW w:w="9072" w:type="dxa"/>
        <w:tblLayout w:type="fixed"/>
        <w:tblCellMar>
          <w:left w:w="0" w:type="dxa"/>
          <w:right w:w="0" w:type="dxa"/>
        </w:tblCellMar>
        <w:tblLook w:val="0000"/>
      </w:tblPr>
      <w:tblGrid>
        <w:gridCol w:w="3260"/>
        <w:gridCol w:w="1135"/>
        <w:gridCol w:w="1134"/>
        <w:gridCol w:w="1134"/>
        <w:gridCol w:w="142"/>
        <w:gridCol w:w="1134"/>
        <w:gridCol w:w="1133"/>
      </w:tblGrid>
      <w:tr w:rsidR="00547926" w:rsidTr="00EA5686">
        <w:tblPrEx>
          <w:tblCellMar>
            <w:top w:w="0" w:type="dxa"/>
            <w:left w:w="0" w:type="dxa"/>
            <w:bottom w:w="0" w:type="dxa"/>
            <w:right w:w="0" w:type="dxa"/>
          </w:tblCellMar>
        </w:tblPrEx>
        <w:tc>
          <w:tcPr>
            <w:tcW w:w="3265" w:type="dxa"/>
            <w:tcBorders>
              <w:bottom w:val="single" w:sz="4" w:space="0" w:color="003366"/>
            </w:tcBorders>
            <w:vAlign w:val="bottom"/>
          </w:tcPr>
          <w:p w:rsidR="00547926" w:rsidRDefault="00547926" w:rsidP="00EA5686">
            <w:pPr>
              <w:spacing w:line="288" w:lineRule="auto"/>
              <w:rPr>
                <w:rFonts w:ascii="Arial" w:hAnsi="Arial"/>
                <w:sz w:val="16"/>
              </w:rPr>
            </w:pPr>
          </w:p>
        </w:tc>
        <w:tc>
          <w:tcPr>
            <w:tcW w:w="1136" w:type="dxa"/>
            <w:tcBorders>
              <w:bottom w:val="single" w:sz="4" w:space="0" w:color="003366"/>
            </w:tcBorders>
            <w:shd w:val="clear" w:color="auto" w:fill="auto"/>
            <w:vAlign w:val="bottom"/>
          </w:tcPr>
          <w:p w:rsidR="00547926" w:rsidRDefault="00547926" w:rsidP="00EA5686">
            <w:pPr>
              <w:spacing w:line="288" w:lineRule="auto"/>
              <w:jc w:val="right"/>
              <w:rPr>
                <w:rFonts w:ascii="Arial" w:hAnsi="Arial"/>
                <w:b/>
                <w:color w:val="003366"/>
                <w:sz w:val="16"/>
                <w:szCs w:val="16"/>
              </w:rPr>
            </w:pPr>
            <w:r w:rsidRPr="00B71BBD">
              <w:rPr>
                <w:rFonts w:ascii="Arial" w:hAnsi="Arial"/>
                <w:b/>
                <w:color w:val="003366"/>
                <w:sz w:val="16"/>
                <w:szCs w:val="16"/>
              </w:rPr>
              <w:t xml:space="preserve">30 September  </w:t>
            </w:r>
          </w:p>
          <w:p w:rsidR="00547926" w:rsidRPr="00B71BBD" w:rsidRDefault="00547926" w:rsidP="00EA5686">
            <w:pPr>
              <w:spacing w:line="288" w:lineRule="auto"/>
              <w:jc w:val="right"/>
              <w:rPr>
                <w:rFonts w:ascii="Arial (W1)" w:hAnsi="Arial (W1)"/>
                <w:b/>
                <w:color w:val="003366"/>
                <w:sz w:val="16"/>
                <w:szCs w:val="16"/>
              </w:rPr>
            </w:pPr>
            <w:r w:rsidRPr="00B71BBD">
              <w:rPr>
                <w:rFonts w:ascii="Arial" w:hAnsi="Arial"/>
                <w:b/>
                <w:color w:val="003366"/>
                <w:sz w:val="16"/>
                <w:szCs w:val="16"/>
              </w:rPr>
              <w:t>2009 </w:t>
            </w:r>
          </w:p>
        </w:tc>
        <w:tc>
          <w:tcPr>
            <w:tcW w:w="1135" w:type="dxa"/>
            <w:tcBorders>
              <w:bottom w:val="single" w:sz="4" w:space="0" w:color="003366"/>
            </w:tcBorders>
            <w:vAlign w:val="bottom"/>
          </w:tcPr>
          <w:p w:rsidR="00547926" w:rsidRPr="00A6772E" w:rsidRDefault="00547926" w:rsidP="00EA5686">
            <w:pPr>
              <w:spacing w:line="288" w:lineRule="auto"/>
              <w:jc w:val="right"/>
              <w:rPr>
                <w:rFonts w:ascii="Arial" w:hAnsi="Arial"/>
                <w:bCs/>
                <w:color w:val="003366"/>
                <w:sz w:val="16"/>
                <w:szCs w:val="16"/>
              </w:rPr>
            </w:pPr>
            <w:r w:rsidRPr="00A6772E">
              <w:rPr>
                <w:rFonts w:ascii="Arial" w:hAnsi="Arial"/>
                <w:bCs/>
                <w:color w:val="003366"/>
                <w:sz w:val="16"/>
                <w:szCs w:val="16"/>
              </w:rPr>
              <w:t>30 June </w:t>
            </w:r>
          </w:p>
          <w:p w:rsidR="00547926" w:rsidRPr="00A6772E" w:rsidRDefault="00547926" w:rsidP="00EA5686">
            <w:pPr>
              <w:spacing w:line="288" w:lineRule="auto"/>
              <w:jc w:val="right"/>
              <w:rPr>
                <w:rFonts w:ascii="Arial" w:hAnsi="Arial" w:cs="Arial"/>
                <w:color w:val="003366"/>
                <w:sz w:val="16"/>
                <w:szCs w:val="16"/>
              </w:rPr>
            </w:pPr>
            <w:r w:rsidRPr="00A6772E">
              <w:rPr>
                <w:rFonts w:ascii="Arial" w:hAnsi="Arial"/>
                <w:bCs/>
                <w:color w:val="003366"/>
                <w:sz w:val="16"/>
                <w:szCs w:val="16"/>
              </w:rPr>
              <w:t xml:space="preserve"> 2009</w:t>
            </w:r>
            <w:r w:rsidRPr="00A6772E">
              <w:rPr>
                <w:rFonts w:ascii="Arial" w:hAnsi="Arial"/>
                <w:color w:val="003366"/>
                <w:sz w:val="16"/>
                <w:szCs w:val="16"/>
              </w:rPr>
              <w:t> </w:t>
            </w:r>
          </w:p>
        </w:tc>
        <w:tc>
          <w:tcPr>
            <w:tcW w:w="1135" w:type="dxa"/>
            <w:tcBorders>
              <w:bottom w:val="single" w:sz="4" w:space="0" w:color="003366"/>
            </w:tcBorders>
            <w:vAlign w:val="bottom"/>
          </w:tcPr>
          <w:p w:rsidR="00547926" w:rsidRPr="00A6772E" w:rsidRDefault="00547926" w:rsidP="00EA5686">
            <w:pPr>
              <w:spacing w:line="288" w:lineRule="auto"/>
              <w:jc w:val="right"/>
              <w:rPr>
                <w:rFonts w:ascii="Arial" w:hAnsi="Arial" w:cs="Arial"/>
                <w:color w:val="003366"/>
                <w:sz w:val="16"/>
                <w:szCs w:val="16"/>
              </w:rPr>
            </w:pPr>
            <w:r w:rsidRPr="00A6772E">
              <w:rPr>
                <w:rFonts w:ascii="Arial" w:hAnsi="Arial" w:cs="Arial"/>
                <w:color w:val="003366"/>
                <w:sz w:val="16"/>
                <w:szCs w:val="16"/>
              </w:rPr>
              <w:t>Change </w:t>
            </w:r>
          </w:p>
        </w:tc>
        <w:tc>
          <w:tcPr>
            <w:tcW w:w="141" w:type="dxa"/>
            <w:tcBorders>
              <w:bottom w:val="single" w:sz="4" w:space="0" w:color="003366"/>
            </w:tcBorders>
            <w:vAlign w:val="bottom"/>
          </w:tcPr>
          <w:p w:rsidR="00547926" w:rsidRPr="00A6772E" w:rsidRDefault="00547926" w:rsidP="00EA5686">
            <w:pPr>
              <w:spacing w:line="288" w:lineRule="auto"/>
              <w:jc w:val="right"/>
              <w:rPr>
                <w:rFonts w:ascii="Arial" w:hAnsi="Arial"/>
                <w:bCs/>
                <w:color w:val="003366"/>
                <w:sz w:val="16"/>
                <w:szCs w:val="16"/>
              </w:rPr>
            </w:pPr>
          </w:p>
        </w:tc>
        <w:tc>
          <w:tcPr>
            <w:tcW w:w="1135" w:type="dxa"/>
            <w:tcBorders>
              <w:bottom w:val="single" w:sz="4" w:space="0" w:color="003366"/>
            </w:tcBorders>
            <w:vAlign w:val="bottom"/>
          </w:tcPr>
          <w:p w:rsidR="00547926" w:rsidRPr="00A6772E" w:rsidRDefault="00547926" w:rsidP="00EA5686">
            <w:pPr>
              <w:spacing w:line="288" w:lineRule="auto"/>
              <w:jc w:val="right"/>
              <w:rPr>
                <w:rFonts w:ascii="Arial" w:hAnsi="Arial"/>
                <w:bCs/>
                <w:color w:val="003366"/>
                <w:sz w:val="16"/>
                <w:szCs w:val="16"/>
              </w:rPr>
            </w:pPr>
            <w:r w:rsidRPr="00A6772E">
              <w:rPr>
                <w:rFonts w:ascii="Arial" w:hAnsi="Arial"/>
                <w:bCs/>
                <w:color w:val="003366"/>
                <w:sz w:val="16"/>
                <w:szCs w:val="16"/>
              </w:rPr>
              <w:t>31 December </w:t>
            </w:r>
          </w:p>
          <w:p w:rsidR="00547926" w:rsidRPr="00A6772E" w:rsidRDefault="00547926" w:rsidP="00EA5686">
            <w:pPr>
              <w:spacing w:line="288" w:lineRule="auto"/>
              <w:jc w:val="right"/>
              <w:rPr>
                <w:rFonts w:ascii="Arial" w:hAnsi="Arial" w:cs="Arial"/>
                <w:color w:val="003366"/>
                <w:sz w:val="16"/>
                <w:szCs w:val="16"/>
              </w:rPr>
            </w:pPr>
            <w:r w:rsidRPr="00A6772E">
              <w:rPr>
                <w:rFonts w:ascii="Arial" w:hAnsi="Arial"/>
                <w:bCs/>
                <w:color w:val="003366"/>
                <w:sz w:val="16"/>
                <w:szCs w:val="16"/>
              </w:rPr>
              <w:t xml:space="preserve"> 2008</w:t>
            </w:r>
            <w:r w:rsidRPr="00A6772E">
              <w:rPr>
                <w:rFonts w:ascii="Arial" w:hAnsi="Arial"/>
                <w:color w:val="003366"/>
                <w:sz w:val="16"/>
                <w:szCs w:val="16"/>
              </w:rPr>
              <w:t> </w:t>
            </w:r>
          </w:p>
        </w:tc>
        <w:tc>
          <w:tcPr>
            <w:tcW w:w="1125" w:type="dxa"/>
            <w:tcBorders>
              <w:bottom w:val="single" w:sz="4" w:space="0" w:color="003366"/>
            </w:tcBorders>
            <w:vAlign w:val="bottom"/>
          </w:tcPr>
          <w:p w:rsidR="00547926" w:rsidRPr="00A6772E" w:rsidRDefault="00547926" w:rsidP="00EA5686">
            <w:pPr>
              <w:spacing w:line="288" w:lineRule="auto"/>
              <w:jc w:val="right"/>
              <w:rPr>
                <w:rFonts w:ascii="Arial" w:hAnsi="Arial" w:cs="Arial"/>
                <w:color w:val="003366"/>
                <w:sz w:val="16"/>
                <w:szCs w:val="16"/>
              </w:rPr>
            </w:pPr>
            <w:r w:rsidRPr="00A6772E">
              <w:rPr>
                <w:rFonts w:ascii="Arial" w:hAnsi="Arial" w:cs="Arial"/>
                <w:color w:val="003366"/>
                <w:sz w:val="16"/>
                <w:szCs w:val="16"/>
              </w:rPr>
              <w:t>Change </w:t>
            </w:r>
          </w:p>
        </w:tc>
      </w:tr>
      <w:tr w:rsidR="00547926" w:rsidTr="00EA5686">
        <w:tblPrEx>
          <w:tblCellMar>
            <w:top w:w="0" w:type="dxa"/>
            <w:left w:w="0" w:type="dxa"/>
            <w:bottom w:w="0" w:type="dxa"/>
            <w:right w:w="0" w:type="dxa"/>
          </w:tblCellMar>
        </w:tblPrEx>
        <w:trPr>
          <w:trHeight w:hRule="exact" w:val="119"/>
        </w:trPr>
        <w:tc>
          <w:tcPr>
            <w:tcW w:w="3265" w:type="dxa"/>
            <w:tcBorders>
              <w:top w:val="single" w:sz="4" w:space="0" w:color="003366"/>
            </w:tcBorders>
            <w:vAlign w:val="bottom"/>
          </w:tcPr>
          <w:p w:rsidR="00547926" w:rsidRPr="004F2924" w:rsidDel="003A0F02" w:rsidRDefault="00547926" w:rsidP="00EA5686">
            <w:pPr>
              <w:spacing w:line="288" w:lineRule="auto"/>
              <w:rPr>
                <w:rFonts w:ascii="Arial" w:hAnsi="Arial"/>
                <w:b/>
                <w:bCs/>
                <w:sz w:val="16"/>
              </w:rPr>
            </w:pPr>
          </w:p>
        </w:tc>
        <w:tc>
          <w:tcPr>
            <w:tcW w:w="1136"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1"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25"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5" w:type="dxa"/>
            <w:vAlign w:val="bottom"/>
          </w:tcPr>
          <w:p w:rsidR="00547926" w:rsidRPr="00203C50" w:rsidRDefault="00547926" w:rsidP="00EA5686">
            <w:pPr>
              <w:spacing w:line="288" w:lineRule="auto"/>
              <w:rPr>
                <w:rFonts w:ascii="Arial" w:hAnsi="Arial"/>
                <w:color w:val="003366"/>
                <w:sz w:val="16"/>
              </w:rPr>
            </w:pPr>
            <w:r w:rsidRPr="00203C50">
              <w:rPr>
                <w:rFonts w:ascii="Arial" w:hAnsi="Arial"/>
                <w:b/>
                <w:bCs/>
                <w:color w:val="003366"/>
                <w:sz w:val="16"/>
              </w:rPr>
              <w:t>Capital and balance sheet</w:t>
            </w:r>
          </w:p>
        </w:tc>
        <w:tc>
          <w:tcPr>
            <w:tcW w:w="1136" w:type="dxa"/>
            <w:shd w:val="clear" w:color="auto" w:fill="E6E6E6"/>
            <w:vAlign w:val="bottom"/>
          </w:tcPr>
          <w:p w:rsidR="00547926" w:rsidRDefault="00547926" w:rsidP="00EA5686">
            <w:pPr>
              <w:spacing w:line="288" w:lineRule="auto"/>
              <w:jc w:val="right"/>
              <w:rPr>
                <w:rFonts w:ascii="Arial" w:hAnsi="Arial"/>
                <w:b/>
                <w:sz w:val="16"/>
              </w:rPr>
            </w:pPr>
          </w:p>
        </w:tc>
        <w:tc>
          <w:tcPr>
            <w:tcW w:w="1135" w:type="dxa"/>
            <w:vAlign w:val="bottom"/>
          </w:tcPr>
          <w:p w:rsidR="00547926" w:rsidRDefault="00547926" w:rsidP="00EA5686">
            <w:pPr>
              <w:spacing w:line="288" w:lineRule="auto"/>
              <w:jc w:val="right"/>
              <w:rPr>
                <w:rFonts w:ascii="Arial" w:hAnsi="Arial"/>
                <w:sz w:val="16"/>
              </w:rPr>
            </w:pPr>
          </w:p>
        </w:tc>
        <w:tc>
          <w:tcPr>
            <w:tcW w:w="1135" w:type="dxa"/>
            <w:vAlign w:val="bottom"/>
          </w:tcPr>
          <w:p w:rsidR="00547926" w:rsidRDefault="00547926" w:rsidP="00EA5686">
            <w:pPr>
              <w:spacing w:line="288" w:lineRule="auto"/>
              <w:jc w:val="right"/>
              <w:rPr>
                <w:rFonts w:ascii="Arial" w:hAnsi="Arial"/>
                <w:sz w:val="16"/>
              </w:rPr>
            </w:pPr>
          </w:p>
        </w:tc>
        <w:tc>
          <w:tcPr>
            <w:tcW w:w="141" w:type="dxa"/>
            <w:vAlign w:val="bottom"/>
          </w:tcPr>
          <w:p w:rsidR="00547926" w:rsidRDefault="00547926" w:rsidP="00EA5686">
            <w:pPr>
              <w:spacing w:line="288" w:lineRule="auto"/>
              <w:jc w:val="right"/>
              <w:rPr>
                <w:rFonts w:ascii="Arial" w:hAnsi="Arial"/>
                <w:sz w:val="16"/>
              </w:rPr>
            </w:pPr>
          </w:p>
        </w:tc>
        <w:tc>
          <w:tcPr>
            <w:tcW w:w="1135" w:type="dxa"/>
            <w:vAlign w:val="bottom"/>
          </w:tcPr>
          <w:p w:rsidR="00547926" w:rsidRDefault="00547926" w:rsidP="00EA5686">
            <w:pPr>
              <w:spacing w:line="288" w:lineRule="auto"/>
              <w:jc w:val="right"/>
              <w:rPr>
                <w:rFonts w:ascii="Arial" w:hAnsi="Arial"/>
                <w:sz w:val="16"/>
              </w:rPr>
            </w:pPr>
          </w:p>
        </w:tc>
        <w:tc>
          <w:tcPr>
            <w:tcW w:w="1125"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5" w:type="dxa"/>
            <w:vAlign w:val="bottom"/>
          </w:tcPr>
          <w:p w:rsidR="00547926" w:rsidRDefault="00547926" w:rsidP="00EA5686">
            <w:pPr>
              <w:spacing w:line="288" w:lineRule="auto"/>
              <w:rPr>
                <w:rFonts w:ascii="Arial" w:hAnsi="Arial"/>
                <w:sz w:val="16"/>
              </w:rPr>
            </w:pPr>
            <w:r>
              <w:rPr>
                <w:rFonts w:ascii="Arial" w:hAnsi="Arial"/>
                <w:sz w:val="16"/>
              </w:rPr>
              <w:t>Funded balance sheet (11)</w:t>
            </w:r>
          </w:p>
        </w:tc>
        <w:tc>
          <w:tcPr>
            <w:tcW w:w="1136"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£1,127.8bn</w:t>
            </w:r>
          </w:p>
        </w:tc>
        <w:tc>
          <w:tcPr>
            <w:tcW w:w="1135" w:type="dxa"/>
            <w:vAlign w:val="bottom"/>
          </w:tcPr>
          <w:p w:rsidR="00547926" w:rsidRPr="008544C8" w:rsidRDefault="00547926" w:rsidP="00EA5686">
            <w:pPr>
              <w:spacing w:line="288" w:lineRule="auto"/>
              <w:jc w:val="right"/>
              <w:rPr>
                <w:rFonts w:ascii="Arial" w:hAnsi="Arial"/>
                <w:bCs/>
                <w:sz w:val="16"/>
              </w:rPr>
            </w:pPr>
            <w:r w:rsidRPr="008544C8">
              <w:rPr>
                <w:rFonts w:ascii="Arial" w:hAnsi="Arial"/>
                <w:bCs/>
                <w:sz w:val="16"/>
              </w:rPr>
              <w:t>£1,088.6bn</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4%</w:t>
            </w:r>
          </w:p>
        </w:tc>
        <w:tc>
          <w:tcPr>
            <w:tcW w:w="141" w:type="dxa"/>
            <w:vAlign w:val="bottom"/>
          </w:tcPr>
          <w:p w:rsidR="00547926" w:rsidRDefault="00547926" w:rsidP="00EA5686">
            <w:pPr>
              <w:spacing w:line="288" w:lineRule="auto"/>
              <w:jc w:val="right"/>
              <w:rPr>
                <w:rFonts w:ascii="Arial" w:hAnsi="Arial"/>
                <w:sz w:val="16"/>
              </w:rPr>
            </w:pP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£1,227.2bn</w:t>
            </w:r>
          </w:p>
        </w:tc>
        <w:tc>
          <w:tcPr>
            <w:tcW w:w="1125" w:type="dxa"/>
            <w:vAlign w:val="bottom"/>
          </w:tcPr>
          <w:p w:rsidR="00547926" w:rsidRDefault="00547926" w:rsidP="00EA5686">
            <w:pPr>
              <w:spacing w:line="288" w:lineRule="auto"/>
              <w:jc w:val="right"/>
              <w:rPr>
                <w:rFonts w:ascii="Arial" w:hAnsi="Arial"/>
                <w:sz w:val="16"/>
              </w:rPr>
            </w:pPr>
            <w:r>
              <w:rPr>
                <w:rFonts w:ascii="Arial" w:hAnsi="Arial"/>
                <w:sz w:val="16"/>
              </w:rPr>
              <w:t>(8%)</w:t>
            </w:r>
          </w:p>
        </w:tc>
      </w:tr>
      <w:tr w:rsidR="00547926" w:rsidTr="00EA5686">
        <w:tblPrEx>
          <w:tblCellMar>
            <w:top w:w="0" w:type="dxa"/>
            <w:left w:w="0" w:type="dxa"/>
            <w:bottom w:w="0" w:type="dxa"/>
            <w:right w:w="0" w:type="dxa"/>
          </w:tblCellMar>
        </w:tblPrEx>
        <w:tc>
          <w:tcPr>
            <w:tcW w:w="3265" w:type="dxa"/>
            <w:vAlign w:val="bottom"/>
          </w:tcPr>
          <w:p w:rsidR="00547926" w:rsidRDefault="00547926" w:rsidP="00EA5686">
            <w:pPr>
              <w:spacing w:line="288" w:lineRule="auto"/>
              <w:rPr>
                <w:rFonts w:ascii="Arial" w:hAnsi="Arial"/>
                <w:sz w:val="16"/>
              </w:rPr>
            </w:pPr>
            <w:r>
              <w:rPr>
                <w:rFonts w:ascii="Arial" w:hAnsi="Arial"/>
                <w:sz w:val="16"/>
              </w:rPr>
              <w:t>Risk-weighted assets</w:t>
            </w:r>
          </w:p>
        </w:tc>
        <w:tc>
          <w:tcPr>
            <w:tcW w:w="1136"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£594.7bn</w:t>
            </w:r>
          </w:p>
        </w:tc>
        <w:tc>
          <w:tcPr>
            <w:tcW w:w="1135" w:type="dxa"/>
            <w:vAlign w:val="bottom"/>
          </w:tcPr>
          <w:p w:rsidR="00547926" w:rsidRPr="008544C8" w:rsidRDefault="00547926" w:rsidP="00EA5686">
            <w:pPr>
              <w:spacing w:line="288" w:lineRule="auto"/>
              <w:jc w:val="right"/>
              <w:rPr>
                <w:rFonts w:ascii="Arial" w:hAnsi="Arial"/>
                <w:bCs/>
                <w:sz w:val="16"/>
              </w:rPr>
            </w:pPr>
            <w:r w:rsidRPr="008544C8">
              <w:rPr>
                <w:rFonts w:ascii="Arial" w:hAnsi="Arial"/>
                <w:bCs/>
                <w:sz w:val="16"/>
              </w:rPr>
              <w:t>£547.3bn</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9%</w:t>
            </w:r>
          </w:p>
        </w:tc>
        <w:tc>
          <w:tcPr>
            <w:tcW w:w="141" w:type="dxa"/>
            <w:vAlign w:val="bottom"/>
          </w:tcPr>
          <w:p w:rsidR="00547926" w:rsidRDefault="00547926" w:rsidP="00EA5686">
            <w:pPr>
              <w:spacing w:line="288" w:lineRule="auto"/>
              <w:jc w:val="right"/>
              <w:rPr>
                <w:rFonts w:ascii="Arial" w:hAnsi="Arial"/>
                <w:sz w:val="16"/>
              </w:rPr>
            </w:pP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£577.8bn</w:t>
            </w:r>
          </w:p>
        </w:tc>
        <w:tc>
          <w:tcPr>
            <w:tcW w:w="1125" w:type="dxa"/>
            <w:vAlign w:val="bottom"/>
          </w:tcPr>
          <w:p w:rsidR="00547926" w:rsidRDefault="00547926" w:rsidP="00EA5686">
            <w:pPr>
              <w:spacing w:line="288" w:lineRule="auto"/>
              <w:jc w:val="right"/>
              <w:rPr>
                <w:rFonts w:ascii="Arial" w:hAnsi="Arial"/>
                <w:sz w:val="16"/>
              </w:rPr>
            </w:pPr>
            <w:r>
              <w:rPr>
                <w:rFonts w:ascii="Arial" w:hAnsi="Arial"/>
                <w:sz w:val="16"/>
              </w:rPr>
              <w:t>3%</w:t>
            </w:r>
          </w:p>
        </w:tc>
      </w:tr>
      <w:tr w:rsidR="00547926" w:rsidTr="00EA5686">
        <w:tblPrEx>
          <w:tblCellMar>
            <w:top w:w="0" w:type="dxa"/>
            <w:left w:w="0" w:type="dxa"/>
            <w:bottom w:w="0" w:type="dxa"/>
            <w:right w:w="0" w:type="dxa"/>
          </w:tblCellMar>
        </w:tblPrEx>
        <w:tc>
          <w:tcPr>
            <w:tcW w:w="3265" w:type="dxa"/>
            <w:vAlign w:val="bottom"/>
          </w:tcPr>
          <w:p w:rsidR="00547926" w:rsidRDefault="00547926" w:rsidP="00EA5686">
            <w:pPr>
              <w:spacing w:line="288" w:lineRule="auto"/>
              <w:rPr>
                <w:rFonts w:ascii="Arial" w:hAnsi="Arial"/>
                <w:sz w:val="16"/>
              </w:rPr>
            </w:pPr>
            <w:r>
              <w:rPr>
                <w:rFonts w:ascii="Arial" w:hAnsi="Arial"/>
                <w:sz w:val="16"/>
              </w:rPr>
              <w:t>Core tier 1 ratio</w:t>
            </w:r>
          </w:p>
        </w:tc>
        <w:tc>
          <w:tcPr>
            <w:tcW w:w="1136"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5.5%</w:t>
            </w:r>
          </w:p>
        </w:tc>
        <w:tc>
          <w:tcPr>
            <w:tcW w:w="1135" w:type="dxa"/>
            <w:vAlign w:val="bottom"/>
          </w:tcPr>
          <w:p w:rsidR="00547926" w:rsidRPr="008544C8" w:rsidRDefault="00547926" w:rsidP="00EA5686">
            <w:pPr>
              <w:spacing w:line="288" w:lineRule="auto"/>
              <w:jc w:val="right"/>
              <w:rPr>
                <w:rFonts w:ascii="Arial" w:hAnsi="Arial"/>
                <w:bCs/>
                <w:sz w:val="16"/>
              </w:rPr>
            </w:pPr>
            <w:r w:rsidRPr="008544C8">
              <w:rPr>
                <w:rFonts w:ascii="Arial" w:hAnsi="Arial"/>
                <w:bCs/>
                <w:sz w:val="16"/>
              </w:rPr>
              <w:t>6.4%</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(90bp)</w:t>
            </w:r>
          </w:p>
        </w:tc>
        <w:tc>
          <w:tcPr>
            <w:tcW w:w="141" w:type="dxa"/>
            <w:vAlign w:val="bottom"/>
          </w:tcPr>
          <w:p w:rsidR="00547926" w:rsidRDefault="00547926" w:rsidP="00EA5686">
            <w:pPr>
              <w:spacing w:line="288" w:lineRule="auto"/>
              <w:jc w:val="right"/>
              <w:rPr>
                <w:rFonts w:ascii="Arial" w:hAnsi="Arial"/>
                <w:sz w:val="16"/>
              </w:rPr>
            </w:pP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5.9%</w:t>
            </w:r>
          </w:p>
        </w:tc>
        <w:tc>
          <w:tcPr>
            <w:tcW w:w="1125" w:type="dxa"/>
            <w:vAlign w:val="bottom"/>
          </w:tcPr>
          <w:p w:rsidR="00547926" w:rsidRDefault="00547926" w:rsidP="00EA5686">
            <w:pPr>
              <w:spacing w:line="288" w:lineRule="auto"/>
              <w:jc w:val="right"/>
              <w:rPr>
                <w:rFonts w:ascii="Arial" w:hAnsi="Arial"/>
                <w:sz w:val="16"/>
              </w:rPr>
            </w:pPr>
            <w:r>
              <w:rPr>
                <w:rFonts w:ascii="Arial" w:hAnsi="Arial"/>
                <w:sz w:val="16"/>
              </w:rPr>
              <w:t>(40bp)</w:t>
            </w:r>
          </w:p>
        </w:tc>
      </w:tr>
      <w:tr w:rsidR="00547926" w:rsidTr="00EA5686">
        <w:tblPrEx>
          <w:tblCellMar>
            <w:top w:w="0" w:type="dxa"/>
            <w:left w:w="0" w:type="dxa"/>
            <w:bottom w:w="0" w:type="dxa"/>
            <w:right w:w="0" w:type="dxa"/>
          </w:tblCellMar>
        </w:tblPrEx>
        <w:tc>
          <w:tcPr>
            <w:tcW w:w="3265" w:type="dxa"/>
            <w:vAlign w:val="bottom"/>
          </w:tcPr>
          <w:p w:rsidR="00547926" w:rsidRDefault="00547926" w:rsidP="00EA5686">
            <w:pPr>
              <w:spacing w:line="288" w:lineRule="auto"/>
              <w:rPr>
                <w:rFonts w:ascii="Arial" w:hAnsi="Arial"/>
                <w:sz w:val="16"/>
              </w:rPr>
            </w:pPr>
            <w:r>
              <w:rPr>
                <w:rFonts w:ascii="Arial" w:hAnsi="Arial"/>
                <w:sz w:val="16"/>
              </w:rPr>
              <w:t>Tier 1 ratio</w:t>
            </w:r>
          </w:p>
        </w:tc>
        <w:tc>
          <w:tcPr>
            <w:tcW w:w="1136"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8.0%</w:t>
            </w:r>
          </w:p>
        </w:tc>
        <w:tc>
          <w:tcPr>
            <w:tcW w:w="1135" w:type="dxa"/>
            <w:vAlign w:val="bottom"/>
          </w:tcPr>
          <w:p w:rsidR="00547926" w:rsidRPr="008544C8" w:rsidRDefault="00547926" w:rsidP="00EA5686">
            <w:pPr>
              <w:spacing w:line="288" w:lineRule="auto"/>
              <w:jc w:val="right"/>
              <w:rPr>
                <w:rFonts w:ascii="Arial" w:hAnsi="Arial"/>
                <w:bCs/>
                <w:sz w:val="16"/>
              </w:rPr>
            </w:pPr>
            <w:r w:rsidRPr="008544C8">
              <w:rPr>
                <w:rFonts w:ascii="Arial" w:hAnsi="Arial"/>
                <w:bCs/>
                <w:sz w:val="16"/>
              </w:rPr>
              <w:t>9.0%</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(100bp)</w:t>
            </w:r>
          </w:p>
        </w:tc>
        <w:tc>
          <w:tcPr>
            <w:tcW w:w="141" w:type="dxa"/>
            <w:vAlign w:val="bottom"/>
          </w:tcPr>
          <w:p w:rsidR="00547926" w:rsidRDefault="00547926" w:rsidP="00EA5686">
            <w:pPr>
              <w:spacing w:line="288" w:lineRule="auto"/>
              <w:jc w:val="right"/>
              <w:rPr>
                <w:rFonts w:ascii="Arial" w:hAnsi="Arial"/>
                <w:sz w:val="16"/>
              </w:rPr>
            </w:pP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9.9%</w:t>
            </w:r>
          </w:p>
        </w:tc>
        <w:tc>
          <w:tcPr>
            <w:tcW w:w="1125" w:type="dxa"/>
            <w:vAlign w:val="bottom"/>
          </w:tcPr>
          <w:p w:rsidR="00547926" w:rsidRDefault="00547926" w:rsidP="00EA5686">
            <w:pPr>
              <w:spacing w:line="288" w:lineRule="auto"/>
              <w:jc w:val="right"/>
              <w:rPr>
                <w:rFonts w:ascii="Arial" w:hAnsi="Arial"/>
                <w:sz w:val="16"/>
              </w:rPr>
            </w:pPr>
            <w:r>
              <w:rPr>
                <w:rFonts w:ascii="Arial" w:hAnsi="Arial"/>
                <w:sz w:val="16"/>
              </w:rPr>
              <w:t>(190bp)</w:t>
            </w:r>
          </w:p>
        </w:tc>
      </w:tr>
      <w:tr w:rsidR="00547926" w:rsidTr="00EA5686">
        <w:tblPrEx>
          <w:tblCellMar>
            <w:top w:w="0" w:type="dxa"/>
            <w:left w:w="0" w:type="dxa"/>
            <w:bottom w:w="0" w:type="dxa"/>
            <w:right w:w="0" w:type="dxa"/>
          </w:tblCellMar>
        </w:tblPrEx>
        <w:tc>
          <w:tcPr>
            <w:tcW w:w="3265" w:type="dxa"/>
            <w:vAlign w:val="bottom"/>
          </w:tcPr>
          <w:p w:rsidR="00547926" w:rsidRDefault="00547926" w:rsidP="00EA5686">
            <w:pPr>
              <w:spacing w:line="288" w:lineRule="auto"/>
              <w:rPr>
                <w:rFonts w:ascii="Arial" w:hAnsi="Arial"/>
                <w:sz w:val="16"/>
              </w:rPr>
            </w:pPr>
            <w:r>
              <w:rPr>
                <w:rFonts w:ascii="Arial" w:hAnsi="Arial"/>
                <w:sz w:val="16"/>
              </w:rPr>
              <w:t>Risk elements in lending (REIL)</w:t>
            </w:r>
          </w:p>
        </w:tc>
        <w:tc>
          <w:tcPr>
            <w:tcW w:w="1136"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£35.0bn</w:t>
            </w:r>
          </w:p>
        </w:tc>
        <w:tc>
          <w:tcPr>
            <w:tcW w:w="1135" w:type="dxa"/>
            <w:vAlign w:val="bottom"/>
          </w:tcPr>
          <w:p w:rsidR="00547926" w:rsidRPr="008544C8" w:rsidRDefault="00547926" w:rsidP="00EA5686">
            <w:pPr>
              <w:spacing w:line="288" w:lineRule="auto"/>
              <w:jc w:val="right"/>
              <w:rPr>
                <w:rFonts w:ascii="Arial" w:hAnsi="Arial"/>
                <w:bCs/>
                <w:sz w:val="16"/>
              </w:rPr>
            </w:pPr>
            <w:r w:rsidRPr="008544C8">
              <w:rPr>
                <w:rFonts w:ascii="Arial" w:hAnsi="Arial"/>
                <w:bCs/>
                <w:sz w:val="16"/>
              </w:rPr>
              <w:t>£30.7bn</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14% </w:t>
            </w:r>
          </w:p>
        </w:tc>
        <w:tc>
          <w:tcPr>
            <w:tcW w:w="141" w:type="dxa"/>
            <w:vAlign w:val="bottom"/>
          </w:tcPr>
          <w:p w:rsidR="00547926" w:rsidRDefault="00547926" w:rsidP="00EA5686">
            <w:pPr>
              <w:spacing w:line="288" w:lineRule="auto"/>
              <w:jc w:val="right"/>
              <w:rPr>
                <w:rFonts w:ascii="Arial" w:hAnsi="Arial"/>
                <w:sz w:val="16"/>
              </w:rPr>
            </w:pP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£18.8bn</w:t>
            </w:r>
          </w:p>
        </w:tc>
        <w:tc>
          <w:tcPr>
            <w:tcW w:w="1125" w:type="dxa"/>
            <w:vAlign w:val="bottom"/>
          </w:tcPr>
          <w:p w:rsidR="00547926" w:rsidRDefault="00547926" w:rsidP="00EA5686">
            <w:pPr>
              <w:spacing w:line="288" w:lineRule="auto"/>
              <w:jc w:val="right"/>
              <w:rPr>
                <w:rFonts w:ascii="Arial" w:hAnsi="Arial"/>
                <w:sz w:val="16"/>
              </w:rPr>
            </w:pPr>
            <w:r>
              <w:rPr>
                <w:rFonts w:ascii="Arial" w:hAnsi="Arial"/>
                <w:sz w:val="16"/>
              </w:rPr>
              <w:t>86%</w:t>
            </w:r>
          </w:p>
        </w:tc>
      </w:tr>
      <w:tr w:rsidR="00547926" w:rsidTr="00EA5686">
        <w:tblPrEx>
          <w:tblCellMar>
            <w:top w:w="0" w:type="dxa"/>
            <w:left w:w="0" w:type="dxa"/>
            <w:bottom w:w="0" w:type="dxa"/>
            <w:right w:w="0" w:type="dxa"/>
          </w:tblCellMar>
        </w:tblPrEx>
        <w:tc>
          <w:tcPr>
            <w:tcW w:w="3265" w:type="dxa"/>
            <w:vAlign w:val="bottom"/>
          </w:tcPr>
          <w:p w:rsidR="00547926" w:rsidRDefault="00547926" w:rsidP="00EA5686">
            <w:pPr>
              <w:spacing w:line="288" w:lineRule="auto"/>
              <w:ind w:left="142" w:hanging="142"/>
              <w:rPr>
                <w:rFonts w:ascii="Arial" w:hAnsi="Arial"/>
                <w:sz w:val="16"/>
              </w:rPr>
            </w:pPr>
            <w:r>
              <w:rPr>
                <w:rFonts w:ascii="Arial" w:hAnsi="Arial"/>
                <w:sz w:val="16"/>
              </w:rPr>
              <w:t>Risk elements in lending as a % of loans and advances</w:t>
            </w:r>
          </w:p>
        </w:tc>
        <w:tc>
          <w:tcPr>
            <w:tcW w:w="1136"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5.74%</w:t>
            </w:r>
          </w:p>
        </w:tc>
        <w:tc>
          <w:tcPr>
            <w:tcW w:w="1135" w:type="dxa"/>
            <w:vAlign w:val="bottom"/>
          </w:tcPr>
          <w:p w:rsidR="00547926" w:rsidRPr="008544C8" w:rsidRDefault="00547926" w:rsidP="00EA5686">
            <w:pPr>
              <w:spacing w:line="288" w:lineRule="auto"/>
              <w:jc w:val="right"/>
              <w:rPr>
                <w:rFonts w:ascii="Arial" w:hAnsi="Arial"/>
                <w:bCs/>
                <w:sz w:val="16"/>
              </w:rPr>
            </w:pPr>
            <w:r w:rsidRPr="008544C8">
              <w:rPr>
                <w:rFonts w:ascii="Arial" w:hAnsi="Arial"/>
                <w:bCs/>
                <w:sz w:val="16"/>
              </w:rPr>
              <w:t>5.0</w:t>
            </w:r>
            <w:r>
              <w:rPr>
                <w:rFonts w:ascii="Arial" w:hAnsi="Arial"/>
                <w:bCs/>
                <w:sz w:val="16"/>
              </w:rPr>
              <w:t>1</w:t>
            </w:r>
            <w:r w:rsidRPr="008544C8">
              <w:rPr>
                <w:rFonts w:ascii="Arial" w:hAnsi="Arial"/>
                <w:bCs/>
                <w:sz w:val="16"/>
              </w:rPr>
              <w:t>%</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73bp </w:t>
            </w:r>
          </w:p>
        </w:tc>
        <w:tc>
          <w:tcPr>
            <w:tcW w:w="141" w:type="dxa"/>
            <w:vAlign w:val="bottom"/>
          </w:tcPr>
          <w:p w:rsidR="00547926" w:rsidRDefault="00547926" w:rsidP="00EA5686">
            <w:pPr>
              <w:spacing w:line="288" w:lineRule="auto"/>
              <w:jc w:val="right"/>
              <w:rPr>
                <w:rFonts w:ascii="Arial" w:hAnsi="Arial"/>
                <w:sz w:val="16"/>
              </w:rPr>
            </w:pP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2.66%</w:t>
            </w:r>
          </w:p>
        </w:tc>
        <w:tc>
          <w:tcPr>
            <w:tcW w:w="1125" w:type="dxa"/>
            <w:vAlign w:val="bottom"/>
          </w:tcPr>
          <w:p w:rsidR="00547926" w:rsidRDefault="00547926" w:rsidP="00EA5686">
            <w:pPr>
              <w:spacing w:line="288" w:lineRule="auto"/>
              <w:jc w:val="right"/>
              <w:rPr>
                <w:rFonts w:ascii="Arial" w:hAnsi="Arial"/>
                <w:sz w:val="16"/>
              </w:rPr>
            </w:pPr>
            <w:r>
              <w:rPr>
                <w:rFonts w:ascii="Arial" w:hAnsi="Arial"/>
                <w:sz w:val="16"/>
              </w:rPr>
              <w:t>308bp </w:t>
            </w:r>
          </w:p>
        </w:tc>
      </w:tr>
      <w:tr w:rsidR="00547926" w:rsidTr="00EA5686">
        <w:tblPrEx>
          <w:tblCellMar>
            <w:top w:w="0" w:type="dxa"/>
            <w:left w:w="0" w:type="dxa"/>
            <w:bottom w:w="0" w:type="dxa"/>
            <w:right w:w="0" w:type="dxa"/>
          </w:tblCellMar>
        </w:tblPrEx>
        <w:tc>
          <w:tcPr>
            <w:tcW w:w="3265" w:type="dxa"/>
            <w:vAlign w:val="bottom"/>
          </w:tcPr>
          <w:p w:rsidR="00547926" w:rsidRDefault="00547926" w:rsidP="00EA5686">
            <w:pPr>
              <w:spacing w:line="288" w:lineRule="auto"/>
              <w:rPr>
                <w:rFonts w:ascii="Arial" w:hAnsi="Arial"/>
                <w:sz w:val="16"/>
              </w:rPr>
            </w:pPr>
            <w:r>
              <w:rPr>
                <w:rFonts w:ascii="Arial" w:hAnsi="Arial"/>
                <w:sz w:val="16"/>
              </w:rPr>
              <w:t>Provision balance as % of REIL/PPLs</w:t>
            </w:r>
          </w:p>
        </w:tc>
        <w:tc>
          <w:tcPr>
            <w:tcW w:w="1136"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43%</w:t>
            </w:r>
          </w:p>
        </w:tc>
        <w:tc>
          <w:tcPr>
            <w:tcW w:w="1135" w:type="dxa"/>
            <w:vAlign w:val="bottom"/>
          </w:tcPr>
          <w:p w:rsidR="00547926" w:rsidRPr="008544C8" w:rsidRDefault="00547926" w:rsidP="00EA5686">
            <w:pPr>
              <w:spacing w:line="288" w:lineRule="auto"/>
              <w:jc w:val="right"/>
              <w:rPr>
                <w:rFonts w:ascii="Arial" w:hAnsi="Arial"/>
                <w:bCs/>
                <w:sz w:val="16"/>
              </w:rPr>
            </w:pPr>
            <w:r w:rsidRPr="008544C8">
              <w:rPr>
                <w:rFonts w:ascii="Arial" w:hAnsi="Arial"/>
                <w:bCs/>
                <w:sz w:val="16"/>
              </w:rPr>
              <w:t>44%</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(100bp)</w:t>
            </w:r>
          </w:p>
        </w:tc>
        <w:tc>
          <w:tcPr>
            <w:tcW w:w="141" w:type="dxa"/>
            <w:vAlign w:val="bottom"/>
          </w:tcPr>
          <w:p w:rsidR="00547926" w:rsidRDefault="00547926" w:rsidP="00EA5686">
            <w:pPr>
              <w:spacing w:line="288" w:lineRule="auto"/>
              <w:jc w:val="right"/>
              <w:rPr>
                <w:rFonts w:ascii="Arial" w:hAnsi="Arial"/>
                <w:sz w:val="16"/>
              </w:rPr>
            </w:pP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50%</w:t>
            </w:r>
          </w:p>
        </w:tc>
        <w:tc>
          <w:tcPr>
            <w:tcW w:w="1125" w:type="dxa"/>
            <w:vAlign w:val="bottom"/>
          </w:tcPr>
          <w:p w:rsidR="00547926" w:rsidRDefault="00547926" w:rsidP="00EA5686">
            <w:pPr>
              <w:spacing w:line="288" w:lineRule="auto"/>
              <w:jc w:val="right"/>
              <w:rPr>
                <w:rFonts w:ascii="Arial" w:hAnsi="Arial"/>
                <w:sz w:val="16"/>
              </w:rPr>
            </w:pPr>
            <w:r>
              <w:rPr>
                <w:rFonts w:ascii="Arial" w:hAnsi="Arial"/>
                <w:sz w:val="16"/>
              </w:rPr>
              <w:t>(700bp)</w:t>
            </w:r>
          </w:p>
        </w:tc>
      </w:tr>
      <w:tr w:rsidR="00547926" w:rsidTr="00EA5686">
        <w:tblPrEx>
          <w:tblCellMar>
            <w:top w:w="0" w:type="dxa"/>
            <w:left w:w="0" w:type="dxa"/>
            <w:bottom w:w="0" w:type="dxa"/>
            <w:right w:w="0" w:type="dxa"/>
          </w:tblCellMar>
        </w:tblPrEx>
        <w:tc>
          <w:tcPr>
            <w:tcW w:w="3265" w:type="dxa"/>
            <w:vAlign w:val="bottom"/>
          </w:tcPr>
          <w:p w:rsidR="00547926" w:rsidRDefault="00547926" w:rsidP="00EA5686">
            <w:pPr>
              <w:spacing w:line="288" w:lineRule="auto"/>
              <w:rPr>
                <w:rFonts w:ascii="Arial" w:hAnsi="Arial"/>
                <w:sz w:val="16"/>
              </w:rPr>
            </w:pPr>
            <w:r>
              <w:rPr>
                <w:rFonts w:ascii="Arial" w:hAnsi="Arial"/>
                <w:sz w:val="16"/>
              </w:rPr>
              <w:t>Loan:deposit ratio (gross of provisions)</w:t>
            </w:r>
          </w:p>
        </w:tc>
        <w:tc>
          <w:tcPr>
            <w:tcW w:w="1136"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142.3%</w:t>
            </w:r>
          </w:p>
        </w:tc>
        <w:tc>
          <w:tcPr>
            <w:tcW w:w="1135" w:type="dxa"/>
            <w:vAlign w:val="bottom"/>
          </w:tcPr>
          <w:p w:rsidR="00547926" w:rsidRPr="008544C8" w:rsidRDefault="00547926" w:rsidP="00EA5686">
            <w:pPr>
              <w:spacing w:line="288" w:lineRule="auto"/>
              <w:jc w:val="right"/>
              <w:rPr>
                <w:rFonts w:ascii="Arial" w:hAnsi="Arial"/>
                <w:bCs/>
                <w:sz w:val="16"/>
              </w:rPr>
            </w:pPr>
            <w:r w:rsidRPr="008544C8">
              <w:rPr>
                <w:rFonts w:ascii="Arial" w:hAnsi="Arial"/>
                <w:bCs/>
                <w:sz w:val="16"/>
              </w:rPr>
              <w:t>144.5%</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(220bp)</w:t>
            </w:r>
          </w:p>
        </w:tc>
        <w:tc>
          <w:tcPr>
            <w:tcW w:w="141" w:type="dxa"/>
            <w:vAlign w:val="bottom"/>
          </w:tcPr>
          <w:p w:rsidR="00547926" w:rsidRDefault="00547926" w:rsidP="00EA5686">
            <w:pPr>
              <w:spacing w:line="288" w:lineRule="auto"/>
              <w:jc w:val="right"/>
              <w:rPr>
                <w:rFonts w:ascii="Arial" w:hAnsi="Arial"/>
                <w:sz w:val="16"/>
              </w:rPr>
            </w:pP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152.4%</w:t>
            </w:r>
          </w:p>
        </w:tc>
        <w:tc>
          <w:tcPr>
            <w:tcW w:w="1125" w:type="dxa"/>
            <w:vAlign w:val="bottom"/>
          </w:tcPr>
          <w:p w:rsidR="00547926" w:rsidRDefault="00547926" w:rsidP="00EA5686">
            <w:pPr>
              <w:spacing w:line="288" w:lineRule="auto"/>
              <w:jc w:val="right"/>
              <w:rPr>
                <w:rFonts w:ascii="Arial" w:hAnsi="Arial"/>
                <w:sz w:val="16"/>
              </w:rPr>
            </w:pPr>
            <w:r>
              <w:rPr>
                <w:rFonts w:ascii="Arial" w:hAnsi="Arial"/>
                <w:sz w:val="16"/>
              </w:rPr>
              <w:t>(1,010bp)</w:t>
            </w:r>
          </w:p>
        </w:tc>
      </w:tr>
      <w:tr w:rsidR="00547926" w:rsidRPr="00AA42EE" w:rsidTr="00EA5686">
        <w:tblPrEx>
          <w:tblCellMar>
            <w:top w:w="0" w:type="dxa"/>
            <w:left w:w="0" w:type="dxa"/>
            <w:bottom w:w="0" w:type="dxa"/>
            <w:right w:w="0" w:type="dxa"/>
          </w:tblCellMar>
        </w:tblPrEx>
        <w:tc>
          <w:tcPr>
            <w:tcW w:w="3260" w:type="dxa"/>
            <w:vAlign w:val="bottom"/>
          </w:tcPr>
          <w:p w:rsidR="00547926" w:rsidRPr="000D2BF1" w:rsidRDefault="00547926" w:rsidP="00EA5686">
            <w:pPr>
              <w:spacing w:line="288" w:lineRule="auto"/>
              <w:rPr>
                <w:rFonts w:ascii="Arial" w:hAnsi="Arial" w:cs="Arial"/>
                <w:sz w:val="16"/>
                <w:szCs w:val="16"/>
              </w:rPr>
            </w:pPr>
            <w:r w:rsidRPr="000D2BF1">
              <w:rPr>
                <w:rFonts w:ascii="Arial" w:hAnsi="Arial" w:cs="Arial"/>
                <w:sz w:val="16"/>
                <w:szCs w:val="16"/>
              </w:rPr>
              <w:t xml:space="preserve">Loan:deposit ratio </w:t>
            </w:r>
            <w:r>
              <w:rPr>
                <w:rFonts w:ascii="Arial" w:hAnsi="Arial" w:cs="Arial"/>
                <w:sz w:val="16"/>
                <w:szCs w:val="16"/>
              </w:rPr>
              <w:t>(net of provisions)</w:t>
            </w:r>
          </w:p>
        </w:tc>
        <w:tc>
          <w:tcPr>
            <w:tcW w:w="1134" w:type="dxa"/>
            <w:shd w:val="clear" w:color="auto" w:fill="E6E6E6"/>
            <w:vAlign w:val="bottom"/>
          </w:tcPr>
          <w:p w:rsidR="00547926" w:rsidRPr="00AF641F" w:rsidRDefault="00547926" w:rsidP="00EA5686">
            <w:pPr>
              <w:spacing w:line="288" w:lineRule="auto"/>
              <w:jc w:val="right"/>
              <w:rPr>
                <w:rFonts w:ascii="Arial" w:hAnsi="Arial" w:cs="Arial"/>
                <w:b/>
                <w:sz w:val="16"/>
                <w:szCs w:val="16"/>
              </w:rPr>
            </w:pPr>
            <w:r w:rsidRPr="00AF641F">
              <w:rPr>
                <w:rFonts w:ascii="Arial" w:hAnsi="Arial"/>
                <w:b/>
                <w:sz w:val="16"/>
                <w:szCs w:val="16"/>
              </w:rPr>
              <w:t>138.8%</w:t>
            </w:r>
          </w:p>
        </w:tc>
        <w:tc>
          <w:tcPr>
            <w:tcW w:w="1134" w:type="dxa"/>
            <w:vAlign w:val="bottom"/>
          </w:tcPr>
          <w:p w:rsidR="00547926" w:rsidRPr="00577A37" w:rsidRDefault="00547926" w:rsidP="00EA5686">
            <w:pPr>
              <w:spacing w:line="288" w:lineRule="auto"/>
              <w:jc w:val="right"/>
              <w:rPr>
                <w:rFonts w:ascii="Arial" w:hAnsi="Arial" w:cs="Arial"/>
                <w:bCs/>
                <w:sz w:val="16"/>
                <w:szCs w:val="16"/>
              </w:rPr>
            </w:pPr>
            <w:r w:rsidRPr="000528B2">
              <w:rPr>
                <w:rFonts w:ascii="Arial" w:hAnsi="Arial"/>
                <w:sz w:val="16"/>
                <w:szCs w:val="16"/>
              </w:rPr>
              <w:t>142.9%</w:t>
            </w:r>
          </w:p>
        </w:tc>
        <w:tc>
          <w:tcPr>
            <w:tcW w:w="1134" w:type="dxa"/>
            <w:vAlign w:val="bottom"/>
          </w:tcPr>
          <w:p w:rsidR="00547926" w:rsidRDefault="00547926" w:rsidP="00EA5686">
            <w:pPr>
              <w:spacing w:line="288" w:lineRule="auto"/>
              <w:jc w:val="right"/>
              <w:rPr>
                <w:rFonts w:ascii="Arial" w:hAnsi="Arial" w:cs="Arial"/>
                <w:bCs/>
                <w:sz w:val="16"/>
                <w:szCs w:val="16"/>
              </w:rPr>
            </w:pPr>
            <w:r>
              <w:rPr>
                <w:rFonts w:ascii="Arial" w:hAnsi="Arial" w:cs="Arial"/>
                <w:bCs/>
                <w:sz w:val="16"/>
                <w:szCs w:val="16"/>
              </w:rPr>
              <w:t>(410bp)</w:t>
            </w:r>
          </w:p>
        </w:tc>
        <w:tc>
          <w:tcPr>
            <w:tcW w:w="142" w:type="dxa"/>
            <w:vAlign w:val="bottom"/>
          </w:tcPr>
          <w:p w:rsidR="00547926" w:rsidRPr="00577A37" w:rsidRDefault="00547926" w:rsidP="00EA5686">
            <w:pPr>
              <w:spacing w:line="288" w:lineRule="auto"/>
              <w:jc w:val="right"/>
              <w:rPr>
                <w:rFonts w:ascii="Arial" w:hAnsi="Arial" w:cs="Arial"/>
                <w:bCs/>
                <w:sz w:val="16"/>
                <w:szCs w:val="16"/>
              </w:rPr>
            </w:pPr>
          </w:p>
        </w:tc>
        <w:tc>
          <w:tcPr>
            <w:tcW w:w="1134" w:type="dxa"/>
            <w:vAlign w:val="bottom"/>
          </w:tcPr>
          <w:p w:rsidR="00547926" w:rsidRPr="00577A37" w:rsidRDefault="00547926" w:rsidP="00EA5686">
            <w:pPr>
              <w:spacing w:line="288" w:lineRule="auto"/>
              <w:jc w:val="right"/>
              <w:rPr>
                <w:rFonts w:ascii="Arial" w:hAnsi="Arial" w:cs="Arial"/>
                <w:bCs/>
                <w:sz w:val="16"/>
                <w:szCs w:val="16"/>
              </w:rPr>
            </w:pPr>
            <w:r w:rsidRPr="000528B2">
              <w:rPr>
                <w:rFonts w:ascii="Arial" w:hAnsi="Arial"/>
                <w:sz w:val="16"/>
                <w:szCs w:val="16"/>
              </w:rPr>
              <w:t>150.3%</w:t>
            </w:r>
          </w:p>
        </w:tc>
        <w:tc>
          <w:tcPr>
            <w:tcW w:w="1134" w:type="dxa"/>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(1,150bp)</w:t>
            </w:r>
          </w:p>
        </w:tc>
      </w:tr>
      <w:tr w:rsidR="00547926" w:rsidTr="00EA5686">
        <w:tblPrEx>
          <w:tblCellMar>
            <w:top w:w="0" w:type="dxa"/>
            <w:left w:w="0" w:type="dxa"/>
            <w:bottom w:w="0" w:type="dxa"/>
            <w:right w:w="0" w:type="dxa"/>
          </w:tblCellMar>
        </w:tblPrEx>
        <w:tc>
          <w:tcPr>
            <w:tcW w:w="3265" w:type="dxa"/>
            <w:vAlign w:val="bottom"/>
          </w:tcPr>
          <w:p w:rsidR="00547926" w:rsidRDefault="00547926" w:rsidP="00EA5686">
            <w:pPr>
              <w:spacing w:line="288" w:lineRule="auto"/>
              <w:rPr>
                <w:rFonts w:ascii="Arial" w:hAnsi="Arial"/>
                <w:sz w:val="16"/>
              </w:rPr>
            </w:pPr>
            <w:r>
              <w:rPr>
                <w:rFonts w:ascii="Arial" w:hAnsi="Arial"/>
                <w:sz w:val="16"/>
              </w:rPr>
              <w:t>Tier 1 leverage ratio (12)</w:t>
            </w:r>
          </w:p>
        </w:tc>
        <w:tc>
          <w:tcPr>
            <w:tcW w:w="1136"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23.4x</w:t>
            </w:r>
          </w:p>
        </w:tc>
        <w:tc>
          <w:tcPr>
            <w:tcW w:w="1135" w:type="dxa"/>
            <w:vAlign w:val="bottom"/>
          </w:tcPr>
          <w:p w:rsidR="00547926" w:rsidRPr="008544C8" w:rsidRDefault="00547926" w:rsidP="00EA5686">
            <w:pPr>
              <w:spacing w:line="288" w:lineRule="auto"/>
              <w:jc w:val="right"/>
              <w:rPr>
                <w:rFonts w:ascii="Arial" w:hAnsi="Arial"/>
                <w:bCs/>
                <w:sz w:val="16"/>
              </w:rPr>
            </w:pPr>
            <w:r w:rsidRPr="008544C8">
              <w:rPr>
                <w:rFonts w:ascii="Arial" w:hAnsi="Arial"/>
                <w:bCs/>
                <w:sz w:val="16"/>
              </w:rPr>
              <w:t>21.7x</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8%</w:t>
            </w:r>
          </w:p>
        </w:tc>
        <w:tc>
          <w:tcPr>
            <w:tcW w:w="141" w:type="dxa"/>
            <w:vAlign w:val="bottom"/>
          </w:tcPr>
          <w:p w:rsidR="00547926" w:rsidRDefault="00547926" w:rsidP="00EA5686">
            <w:pPr>
              <w:spacing w:line="288" w:lineRule="auto"/>
              <w:jc w:val="right"/>
              <w:rPr>
                <w:rFonts w:ascii="Arial" w:hAnsi="Arial"/>
                <w:sz w:val="16"/>
              </w:rPr>
            </w:pP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21.2x</w:t>
            </w:r>
          </w:p>
        </w:tc>
        <w:tc>
          <w:tcPr>
            <w:tcW w:w="1125" w:type="dxa"/>
            <w:vAlign w:val="bottom"/>
          </w:tcPr>
          <w:p w:rsidR="00547926" w:rsidRDefault="00547926" w:rsidP="00EA5686">
            <w:pPr>
              <w:spacing w:line="288" w:lineRule="auto"/>
              <w:jc w:val="right"/>
              <w:rPr>
                <w:rFonts w:ascii="Arial" w:hAnsi="Arial"/>
                <w:sz w:val="16"/>
              </w:rPr>
            </w:pPr>
            <w:r>
              <w:rPr>
                <w:rFonts w:ascii="Arial" w:hAnsi="Arial"/>
                <w:sz w:val="16"/>
              </w:rPr>
              <w:t>10%</w:t>
            </w:r>
          </w:p>
        </w:tc>
      </w:tr>
      <w:tr w:rsidR="00547926" w:rsidTr="00EA5686">
        <w:tblPrEx>
          <w:tblCellMar>
            <w:top w:w="0" w:type="dxa"/>
            <w:left w:w="0" w:type="dxa"/>
            <w:bottom w:w="0" w:type="dxa"/>
            <w:right w:w="0" w:type="dxa"/>
          </w:tblCellMar>
        </w:tblPrEx>
        <w:tc>
          <w:tcPr>
            <w:tcW w:w="3265" w:type="dxa"/>
            <w:vAlign w:val="bottom"/>
          </w:tcPr>
          <w:p w:rsidR="00547926" w:rsidRDefault="00547926" w:rsidP="00EA5686">
            <w:pPr>
              <w:spacing w:line="288" w:lineRule="auto"/>
              <w:rPr>
                <w:rFonts w:ascii="Arial" w:hAnsi="Arial"/>
                <w:sz w:val="16"/>
              </w:rPr>
            </w:pPr>
            <w:r>
              <w:rPr>
                <w:rFonts w:ascii="Arial" w:hAnsi="Arial"/>
                <w:sz w:val="16"/>
              </w:rPr>
              <w:t>Tangible equity leverage ratio (13)</w:t>
            </w:r>
          </w:p>
        </w:tc>
        <w:tc>
          <w:tcPr>
            <w:tcW w:w="1136"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3.0%</w:t>
            </w:r>
          </w:p>
        </w:tc>
        <w:tc>
          <w:tcPr>
            <w:tcW w:w="1135" w:type="dxa"/>
            <w:vAlign w:val="bottom"/>
          </w:tcPr>
          <w:p w:rsidR="00547926" w:rsidRPr="008544C8" w:rsidRDefault="00547926" w:rsidP="00EA5686">
            <w:pPr>
              <w:spacing w:line="288" w:lineRule="auto"/>
              <w:jc w:val="right"/>
              <w:rPr>
                <w:rFonts w:ascii="Arial" w:hAnsi="Arial"/>
                <w:bCs/>
                <w:sz w:val="16"/>
              </w:rPr>
            </w:pPr>
            <w:r w:rsidRPr="008544C8">
              <w:rPr>
                <w:rFonts w:ascii="Arial" w:hAnsi="Arial"/>
                <w:bCs/>
                <w:sz w:val="16"/>
              </w:rPr>
              <w:t>3.0%</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 </w:t>
            </w:r>
          </w:p>
        </w:tc>
        <w:tc>
          <w:tcPr>
            <w:tcW w:w="141" w:type="dxa"/>
            <w:vAlign w:val="bottom"/>
          </w:tcPr>
          <w:p w:rsidR="00547926" w:rsidRDefault="00547926" w:rsidP="00EA5686">
            <w:pPr>
              <w:spacing w:line="288" w:lineRule="auto"/>
              <w:jc w:val="right"/>
              <w:rPr>
                <w:rFonts w:ascii="Arial" w:hAnsi="Arial"/>
                <w:sz w:val="16"/>
              </w:rPr>
            </w:pP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2.4%</w:t>
            </w:r>
          </w:p>
        </w:tc>
        <w:tc>
          <w:tcPr>
            <w:tcW w:w="1125" w:type="dxa"/>
            <w:vAlign w:val="bottom"/>
          </w:tcPr>
          <w:p w:rsidR="00547926" w:rsidRDefault="00547926" w:rsidP="00EA5686">
            <w:pPr>
              <w:spacing w:line="288" w:lineRule="auto"/>
              <w:jc w:val="right"/>
              <w:rPr>
                <w:rFonts w:ascii="Arial" w:hAnsi="Arial"/>
                <w:sz w:val="16"/>
              </w:rPr>
            </w:pPr>
            <w:r>
              <w:rPr>
                <w:rFonts w:ascii="Arial" w:hAnsi="Arial"/>
                <w:sz w:val="16"/>
              </w:rPr>
              <w:t>60bp</w:t>
            </w:r>
          </w:p>
        </w:tc>
      </w:tr>
      <w:tr w:rsidR="00547926" w:rsidTr="00EA5686">
        <w:tblPrEx>
          <w:tblCellMar>
            <w:top w:w="0" w:type="dxa"/>
            <w:left w:w="0" w:type="dxa"/>
            <w:bottom w:w="0" w:type="dxa"/>
            <w:right w:w="0" w:type="dxa"/>
          </w:tblCellMar>
        </w:tblPrEx>
        <w:tc>
          <w:tcPr>
            <w:tcW w:w="3265"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Net tangible equity per share</w:t>
            </w:r>
          </w:p>
        </w:tc>
        <w:tc>
          <w:tcPr>
            <w:tcW w:w="1136"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59.4p</w:t>
            </w:r>
          </w:p>
        </w:tc>
        <w:tc>
          <w:tcPr>
            <w:tcW w:w="1135" w:type="dxa"/>
            <w:tcBorders>
              <w:bottom w:val="single" w:sz="4" w:space="0" w:color="003366"/>
            </w:tcBorders>
            <w:vAlign w:val="bottom"/>
          </w:tcPr>
          <w:p w:rsidR="00547926" w:rsidRPr="008544C8" w:rsidRDefault="00547926" w:rsidP="00EA5686">
            <w:pPr>
              <w:spacing w:line="288" w:lineRule="auto"/>
              <w:jc w:val="right"/>
              <w:rPr>
                <w:rFonts w:ascii="Arial" w:hAnsi="Arial"/>
                <w:bCs/>
                <w:sz w:val="16"/>
              </w:rPr>
            </w:pPr>
            <w:r w:rsidRPr="008544C8">
              <w:rPr>
                <w:rFonts w:ascii="Arial" w:hAnsi="Arial"/>
                <w:bCs/>
                <w:sz w:val="16"/>
              </w:rPr>
              <w:t>58.0p</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w:t>
            </w:r>
          </w:p>
        </w:tc>
        <w:tc>
          <w:tcPr>
            <w:tcW w:w="141" w:type="dxa"/>
            <w:tcBorders>
              <w:bottom w:val="single" w:sz="4" w:space="0" w:color="003366"/>
            </w:tcBorders>
            <w:vAlign w:val="bottom"/>
          </w:tcPr>
          <w:p w:rsidR="00547926" w:rsidRDefault="00547926" w:rsidP="00EA5686">
            <w:pPr>
              <w:spacing w:line="288" w:lineRule="auto"/>
              <w:jc w:val="right"/>
              <w:rPr>
                <w:rFonts w:ascii="Arial" w:hAnsi="Arial"/>
                <w:sz w:val="16"/>
              </w:rPr>
            </w:pP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73.8p</w:t>
            </w:r>
          </w:p>
        </w:tc>
        <w:tc>
          <w:tcPr>
            <w:tcW w:w="112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(20%)</w:t>
            </w:r>
          </w:p>
        </w:tc>
      </w:tr>
    </w:tbl>
    <w:p w:rsidR="00547926" w:rsidRDefault="00547926" w:rsidP="00547926">
      <w:pPr>
        <w:spacing w:line="288" w:lineRule="auto"/>
        <w:jc w:val="both"/>
        <w:rPr>
          <w:rFonts w:ascii="Arial" w:hAnsi="Arial"/>
          <w:b/>
          <w:sz w:val="20"/>
        </w:rPr>
      </w:pPr>
    </w:p>
    <w:tbl>
      <w:tblPr>
        <w:tblW w:w="9072" w:type="dxa"/>
        <w:tblLayout w:type="fixed"/>
        <w:tblCellMar>
          <w:left w:w="0" w:type="dxa"/>
          <w:right w:w="0" w:type="dxa"/>
        </w:tblCellMar>
        <w:tblLook w:val="0000"/>
      </w:tblPr>
      <w:tblGrid>
        <w:gridCol w:w="364"/>
        <w:gridCol w:w="8708"/>
      </w:tblGrid>
      <w:tr w:rsidR="00547926" w:rsidRPr="007E4F14" w:rsidTr="00EA5686">
        <w:tblPrEx>
          <w:tblCellMar>
            <w:top w:w="0" w:type="dxa"/>
            <w:left w:w="0" w:type="dxa"/>
            <w:bottom w:w="0" w:type="dxa"/>
            <w:right w:w="0" w:type="dxa"/>
          </w:tblCellMar>
        </w:tblPrEx>
        <w:trPr>
          <w:trHeight w:val="284"/>
        </w:trPr>
        <w:tc>
          <w:tcPr>
            <w:tcW w:w="9072" w:type="dxa"/>
            <w:gridSpan w:val="2"/>
          </w:tcPr>
          <w:p w:rsidR="00547926" w:rsidRPr="007E4F14" w:rsidRDefault="00547926" w:rsidP="00EA5686">
            <w:pPr>
              <w:spacing w:line="288" w:lineRule="auto"/>
              <w:rPr>
                <w:rFonts w:ascii="Arial" w:hAnsi="Arial" w:cs="Arial"/>
                <w:bCs/>
                <w:sz w:val="16"/>
                <w:szCs w:val="16"/>
              </w:rPr>
            </w:pPr>
            <w:r w:rsidRPr="007E4F14">
              <w:rPr>
                <w:rFonts w:ascii="Arial" w:hAnsi="Arial" w:cs="Arial"/>
                <w:bCs/>
                <w:sz w:val="16"/>
                <w:szCs w:val="16"/>
              </w:rPr>
              <w:t>Notes:</w:t>
            </w:r>
          </w:p>
        </w:tc>
      </w:tr>
      <w:tr w:rsidR="00547926" w:rsidRPr="007E4F14" w:rsidTr="00EA5686">
        <w:tblPrEx>
          <w:tblCellMar>
            <w:top w:w="0" w:type="dxa"/>
            <w:left w:w="0" w:type="dxa"/>
            <w:bottom w:w="0" w:type="dxa"/>
            <w:right w:w="0" w:type="dxa"/>
          </w:tblCellMar>
        </w:tblPrEx>
        <w:trPr>
          <w:trHeight w:val="284"/>
        </w:trPr>
        <w:tc>
          <w:tcPr>
            <w:tcW w:w="364" w:type="dxa"/>
          </w:tcPr>
          <w:p w:rsidR="00547926" w:rsidRPr="007E4F14" w:rsidRDefault="00547926" w:rsidP="00EA5686">
            <w:pPr>
              <w:spacing w:line="288" w:lineRule="auto"/>
              <w:rPr>
                <w:rFonts w:ascii="Arial" w:hAnsi="Arial" w:cs="Arial"/>
                <w:bCs/>
                <w:sz w:val="16"/>
                <w:szCs w:val="16"/>
              </w:rPr>
            </w:pPr>
            <w:r>
              <w:rPr>
                <w:rFonts w:ascii="Arial" w:hAnsi="Arial" w:cs="Arial"/>
                <w:bCs/>
                <w:sz w:val="16"/>
                <w:szCs w:val="16"/>
              </w:rPr>
              <w:t>(1)</w:t>
            </w:r>
          </w:p>
        </w:tc>
        <w:tc>
          <w:tcPr>
            <w:tcW w:w="8708" w:type="dxa"/>
          </w:tcPr>
          <w:p w:rsidR="00547926" w:rsidRPr="007E4F14" w:rsidRDefault="00547926" w:rsidP="00EA5686">
            <w:pPr>
              <w:spacing w:line="288" w:lineRule="auto"/>
              <w:rPr>
                <w:rFonts w:ascii="Arial" w:hAnsi="Arial" w:cs="Arial"/>
                <w:bCs/>
                <w:sz w:val="16"/>
                <w:szCs w:val="16"/>
              </w:rPr>
            </w:pPr>
            <w:r w:rsidRPr="007E4F14">
              <w:rPr>
                <w:rFonts w:ascii="Arial" w:hAnsi="Arial" w:cs="Arial"/>
                <w:iCs/>
                <w:sz w:val="16"/>
                <w:szCs w:val="16"/>
              </w:rPr>
              <w:t>Excluding gain on redemption of own debt</w:t>
            </w:r>
            <w:r>
              <w:rPr>
                <w:rFonts w:ascii="Arial" w:hAnsi="Arial" w:cs="Arial"/>
                <w:iCs/>
                <w:sz w:val="16"/>
                <w:szCs w:val="16"/>
              </w:rPr>
              <w:t xml:space="preserve"> and</w:t>
            </w:r>
            <w:r w:rsidRPr="007E4F14">
              <w:rPr>
                <w:rFonts w:ascii="Arial" w:hAnsi="Arial" w:cs="Arial"/>
                <w:iCs/>
                <w:sz w:val="16"/>
                <w:szCs w:val="16"/>
              </w:rPr>
              <w:t xml:space="preserve"> strategic disposals.</w:t>
            </w:r>
          </w:p>
        </w:tc>
      </w:tr>
      <w:tr w:rsidR="00547926" w:rsidRPr="007E4F14" w:rsidTr="00EA5686">
        <w:tblPrEx>
          <w:tblCellMar>
            <w:top w:w="0" w:type="dxa"/>
            <w:left w:w="0" w:type="dxa"/>
            <w:bottom w:w="0" w:type="dxa"/>
            <w:right w:w="0" w:type="dxa"/>
          </w:tblCellMar>
        </w:tblPrEx>
        <w:trPr>
          <w:trHeight w:val="284"/>
        </w:trPr>
        <w:tc>
          <w:tcPr>
            <w:tcW w:w="364" w:type="dxa"/>
          </w:tcPr>
          <w:p w:rsidR="00547926" w:rsidRPr="007E4F14" w:rsidRDefault="00547926" w:rsidP="00EA5686">
            <w:pPr>
              <w:spacing w:line="288" w:lineRule="auto"/>
              <w:rPr>
                <w:rFonts w:ascii="Arial" w:hAnsi="Arial" w:cs="Arial"/>
                <w:bCs/>
                <w:sz w:val="16"/>
                <w:szCs w:val="16"/>
              </w:rPr>
            </w:pPr>
            <w:r>
              <w:rPr>
                <w:rFonts w:ascii="Arial" w:hAnsi="Arial" w:cs="Arial"/>
                <w:bCs/>
                <w:sz w:val="16"/>
                <w:szCs w:val="16"/>
              </w:rPr>
              <w:t>(2)</w:t>
            </w:r>
          </w:p>
        </w:tc>
        <w:tc>
          <w:tcPr>
            <w:tcW w:w="8708" w:type="dxa"/>
          </w:tcPr>
          <w:p w:rsidR="00547926" w:rsidRPr="007E4F14" w:rsidRDefault="00547926" w:rsidP="00EA5686">
            <w:pPr>
              <w:spacing w:line="288" w:lineRule="auto"/>
              <w:rPr>
                <w:rFonts w:ascii="Arial" w:hAnsi="Arial" w:cs="Arial"/>
                <w:bCs/>
                <w:sz w:val="16"/>
                <w:szCs w:val="16"/>
              </w:rPr>
            </w:pPr>
            <w:r w:rsidRPr="007E4F14">
              <w:rPr>
                <w:rFonts w:ascii="Arial" w:hAnsi="Arial" w:cs="Arial"/>
                <w:iCs/>
                <w:sz w:val="16"/>
                <w:szCs w:val="16"/>
              </w:rPr>
              <w:t>Excluding purchased intangibles amortisation, write-down of goodwill and other intangible assets, integration and restructuring costs.</w:t>
            </w:r>
          </w:p>
        </w:tc>
      </w:tr>
      <w:tr w:rsidR="00547926" w:rsidRPr="007E4F14" w:rsidTr="00EA5686">
        <w:tblPrEx>
          <w:tblCellMar>
            <w:top w:w="0" w:type="dxa"/>
            <w:left w:w="0" w:type="dxa"/>
            <w:bottom w:w="0" w:type="dxa"/>
            <w:right w:w="0" w:type="dxa"/>
          </w:tblCellMar>
        </w:tblPrEx>
        <w:trPr>
          <w:trHeight w:val="284"/>
        </w:trPr>
        <w:tc>
          <w:tcPr>
            <w:tcW w:w="364" w:type="dxa"/>
          </w:tcPr>
          <w:p w:rsidR="00547926" w:rsidRPr="007E4F14" w:rsidRDefault="00547926" w:rsidP="00EA5686">
            <w:pPr>
              <w:spacing w:line="288" w:lineRule="auto"/>
              <w:rPr>
                <w:rFonts w:ascii="Arial" w:hAnsi="Arial" w:cs="Arial"/>
                <w:bCs/>
                <w:sz w:val="16"/>
                <w:szCs w:val="16"/>
              </w:rPr>
            </w:pPr>
            <w:r>
              <w:rPr>
                <w:rFonts w:ascii="Arial" w:hAnsi="Arial" w:cs="Arial"/>
                <w:bCs/>
                <w:sz w:val="16"/>
                <w:szCs w:val="16"/>
              </w:rPr>
              <w:t>(3)</w:t>
            </w:r>
          </w:p>
        </w:tc>
        <w:tc>
          <w:tcPr>
            <w:tcW w:w="8708" w:type="dxa"/>
          </w:tcPr>
          <w:p w:rsidR="00547926" w:rsidRPr="007E4F14" w:rsidRDefault="00547926" w:rsidP="00EA5686">
            <w:pPr>
              <w:spacing w:line="288" w:lineRule="auto"/>
              <w:rPr>
                <w:rFonts w:ascii="Arial" w:hAnsi="Arial" w:cs="Arial"/>
                <w:bCs/>
                <w:sz w:val="16"/>
                <w:szCs w:val="16"/>
              </w:rPr>
            </w:pPr>
            <w:r>
              <w:rPr>
                <w:rFonts w:ascii="Arial" w:hAnsi="Arial" w:cs="Arial"/>
                <w:iCs/>
                <w:sz w:val="16"/>
                <w:szCs w:val="16"/>
              </w:rPr>
              <w:t>(Loss)/p</w:t>
            </w:r>
            <w:r w:rsidRPr="007E4F14">
              <w:rPr>
                <w:rFonts w:ascii="Arial" w:hAnsi="Arial" w:cs="Arial"/>
                <w:iCs/>
                <w:sz w:val="16"/>
                <w:szCs w:val="16"/>
              </w:rPr>
              <w:t>rofit before tax, purchased intangibles amortisation, integration and restructuring costs</w:t>
            </w:r>
            <w:r>
              <w:rPr>
                <w:rFonts w:ascii="Arial" w:hAnsi="Arial" w:cs="Arial"/>
                <w:iCs/>
                <w:sz w:val="16"/>
                <w:szCs w:val="16"/>
              </w:rPr>
              <w:t xml:space="preserve">, </w:t>
            </w:r>
            <w:r w:rsidRPr="007E4F14">
              <w:rPr>
                <w:rFonts w:ascii="Arial" w:hAnsi="Arial" w:cs="Arial"/>
                <w:iCs/>
                <w:sz w:val="16"/>
                <w:szCs w:val="16"/>
              </w:rPr>
              <w:t>gain on redemption of own debt, strategic disposals</w:t>
            </w:r>
            <w:r>
              <w:rPr>
                <w:rFonts w:ascii="Arial" w:hAnsi="Arial" w:cs="Arial"/>
                <w:iCs/>
                <w:sz w:val="16"/>
                <w:szCs w:val="16"/>
              </w:rPr>
              <w:t xml:space="preserve"> and</w:t>
            </w:r>
            <w:r w:rsidRPr="007E4F14">
              <w:rPr>
                <w:rFonts w:ascii="Arial" w:hAnsi="Arial" w:cs="Arial"/>
                <w:iCs/>
                <w:sz w:val="16"/>
                <w:szCs w:val="16"/>
              </w:rPr>
              <w:t xml:space="preserve"> write-down of goodwill and other intangible assets</w:t>
            </w:r>
            <w:r>
              <w:rPr>
                <w:rFonts w:ascii="Arial" w:hAnsi="Arial" w:cs="Arial"/>
                <w:iCs/>
                <w:sz w:val="16"/>
                <w:szCs w:val="16"/>
              </w:rPr>
              <w:t>.</w:t>
            </w:r>
          </w:p>
        </w:tc>
      </w:tr>
      <w:tr w:rsidR="00547926" w:rsidRPr="007E4F14" w:rsidTr="00EA5686">
        <w:tblPrEx>
          <w:tblCellMar>
            <w:top w:w="0" w:type="dxa"/>
            <w:left w:w="0" w:type="dxa"/>
            <w:bottom w:w="0" w:type="dxa"/>
            <w:right w:w="0" w:type="dxa"/>
          </w:tblCellMar>
        </w:tblPrEx>
        <w:trPr>
          <w:trHeight w:val="284"/>
        </w:trPr>
        <w:tc>
          <w:tcPr>
            <w:tcW w:w="364" w:type="dxa"/>
          </w:tcPr>
          <w:p w:rsidR="00547926" w:rsidRPr="007E4F14" w:rsidRDefault="00547926" w:rsidP="00EA5686">
            <w:pPr>
              <w:spacing w:line="288" w:lineRule="auto"/>
              <w:rPr>
                <w:rFonts w:ascii="Arial" w:hAnsi="Arial" w:cs="Arial"/>
                <w:bCs/>
                <w:sz w:val="16"/>
                <w:szCs w:val="16"/>
              </w:rPr>
            </w:pPr>
            <w:r>
              <w:rPr>
                <w:rFonts w:ascii="Arial" w:hAnsi="Arial" w:cs="Arial"/>
                <w:bCs/>
                <w:sz w:val="16"/>
                <w:szCs w:val="16"/>
              </w:rPr>
              <w:t>(4)</w:t>
            </w:r>
          </w:p>
        </w:tc>
        <w:tc>
          <w:tcPr>
            <w:tcW w:w="8708" w:type="dxa"/>
          </w:tcPr>
          <w:p w:rsidR="00547926" w:rsidRPr="007E4F14" w:rsidRDefault="00547926" w:rsidP="00EA5686">
            <w:pPr>
              <w:spacing w:line="288" w:lineRule="auto"/>
              <w:rPr>
                <w:rFonts w:ascii="Arial" w:hAnsi="Arial" w:cs="Arial"/>
                <w:bCs/>
                <w:sz w:val="16"/>
                <w:szCs w:val="16"/>
              </w:rPr>
            </w:pPr>
            <w:r w:rsidRPr="007E4F14">
              <w:rPr>
                <w:rFonts w:ascii="Arial" w:hAnsi="Arial" w:cs="Arial"/>
                <w:iCs/>
                <w:sz w:val="16"/>
                <w:szCs w:val="16"/>
              </w:rPr>
              <w:t>Excluding write-down of goodwill and other intangible assets.</w:t>
            </w:r>
          </w:p>
        </w:tc>
      </w:tr>
      <w:tr w:rsidR="00547926" w:rsidRPr="007E4F14" w:rsidTr="00EA5686">
        <w:tblPrEx>
          <w:tblCellMar>
            <w:top w:w="0" w:type="dxa"/>
            <w:left w:w="0" w:type="dxa"/>
            <w:bottom w:w="0" w:type="dxa"/>
            <w:right w:w="0" w:type="dxa"/>
          </w:tblCellMar>
        </w:tblPrEx>
        <w:trPr>
          <w:trHeight w:val="284"/>
        </w:trPr>
        <w:tc>
          <w:tcPr>
            <w:tcW w:w="364" w:type="dxa"/>
          </w:tcPr>
          <w:p w:rsidR="00547926" w:rsidRPr="007E4F14" w:rsidRDefault="00547926" w:rsidP="00EA5686">
            <w:pPr>
              <w:spacing w:line="288" w:lineRule="auto"/>
              <w:rPr>
                <w:rFonts w:ascii="Arial" w:hAnsi="Arial" w:cs="Arial"/>
                <w:bCs/>
                <w:sz w:val="16"/>
                <w:szCs w:val="16"/>
              </w:rPr>
            </w:pPr>
            <w:r>
              <w:rPr>
                <w:rFonts w:ascii="Arial" w:hAnsi="Arial" w:cs="Arial"/>
                <w:bCs/>
                <w:sz w:val="16"/>
                <w:szCs w:val="16"/>
              </w:rPr>
              <w:t>(5)</w:t>
            </w:r>
          </w:p>
        </w:tc>
        <w:tc>
          <w:tcPr>
            <w:tcW w:w="8708" w:type="dxa"/>
          </w:tcPr>
          <w:p w:rsidR="00547926" w:rsidRPr="007E4F14" w:rsidRDefault="00547926" w:rsidP="00EA5686">
            <w:pPr>
              <w:spacing w:line="288" w:lineRule="auto"/>
              <w:rPr>
                <w:rFonts w:ascii="Arial" w:hAnsi="Arial" w:cs="Arial"/>
                <w:bCs/>
                <w:sz w:val="16"/>
                <w:szCs w:val="16"/>
              </w:rPr>
            </w:pPr>
            <w:r>
              <w:rPr>
                <w:rFonts w:ascii="Arial" w:hAnsi="Arial" w:cs="Arial"/>
                <w:sz w:val="16"/>
                <w:szCs w:val="16"/>
              </w:rPr>
              <w:t>(Loss)/profit from continuing operations attributable to ordinary shareholders adjusted for</w:t>
            </w:r>
            <w:r w:rsidRPr="00B65FA6">
              <w:rPr>
                <w:rFonts w:ascii="Arial" w:hAnsi="Arial" w:cs="Arial"/>
                <w:sz w:val="16"/>
                <w:szCs w:val="16"/>
              </w:rPr>
              <w:t xml:space="preserve"> purchased intangibles amortisation, integration and restructuring costs, gain on redemption of own debt, strategic disposals and write-down of goodwill and other intangible assets</w:t>
            </w:r>
            <w:r>
              <w:rPr>
                <w:rFonts w:ascii="Arial" w:hAnsi="Arial" w:cs="Arial"/>
                <w:sz w:val="16"/>
                <w:szCs w:val="16"/>
              </w:rPr>
              <w:t xml:space="preserve"> divided by average ordinary shareholders equity.</w:t>
            </w:r>
          </w:p>
        </w:tc>
      </w:tr>
      <w:tr w:rsidR="00547926" w:rsidRPr="007E4F14" w:rsidTr="00EA5686">
        <w:tblPrEx>
          <w:tblCellMar>
            <w:top w:w="0" w:type="dxa"/>
            <w:left w:w="0" w:type="dxa"/>
            <w:bottom w:w="0" w:type="dxa"/>
            <w:right w:w="0" w:type="dxa"/>
          </w:tblCellMar>
        </w:tblPrEx>
        <w:trPr>
          <w:trHeight w:val="284"/>
        </w:trPr>
        <w:tc>
          <w:tcPr>
            <w:tcW w:w="364" w:type="dxa"/>
          </w:tcPr>
          <w:p w:rsidR="00547926" w:rsidRPr="007E4F14" w:rsidRDefault="00547926" w:rsidP="00EA5686">
            <w:pPr>
              <w:spacing w:line="288" w:lineRule="auto"/>
              <w:rPr>
                <w:rFonts w:ascii="Arial" w:hAnsi="Arial" w:cs="Arial"/>
                <w:bCs/>
                <w:sz w:val="16"/>
                <w:szCs w:val="16"/>
              </w:rPr>
            </w:pPr>
            <w:r>
              <w:rPr>
                <w:rFonts w:ascii="Arial" w:hAnsi="Arial" w:cs="Arial"/>
                <w:bCs/>
                <w:sz w:val="16"/>
                <w:szCs w:val="16"/>
              </w:rPr>
              <w:t>(6)</w:t>
            </w:r>
          </w:p>
        </w:tc>
        <w:tc>
          <w:tcPr>
            <w:tcW w:w="8708" w:type="dxa"/>
          </w:tcPr>
          <w:p w:rsidR="00547926" w:rsidRPr="007E4F14" w:rsidRDefault="00547926" w:rsidP="00EA5686">
            <w:pPr>
              <w:spacing w:line="288" w:lineRule="auto"/>
              <w:rPr>
                <w:rFonts w:ascii="Arial" w:hAnsi="Arial" w:cs="Arial"/>
                <w:bCs/>
                <w:sz w:val="16"/>
                <w:szCs w:val="16"/>
              </w:rPr>
            </w:pPr>
            <w:r w:rsidRPr="007E4F14">
              <w:rPr>
                <w:rFonts w:ascii="Arial" w:hAnsi="Arial" w:cs="Arial"/>
                <w:iCs/>
                <w:sz w:val="16"/>
                <w:szCs w:val="16"/>
              </w:rPr>
              <w:t>The cost:income ratio is based on total income and operating expenses as defined in (1) and (2) above.</w:t>
            </w:r>
          </w:p>
        </w:tc>
      </w:tr>
      <w:tr w:rsidR="00547926" w:rsidRPr="007E4F14" w:rsidTr="00EA5686">
        <w:tblPrEx>
          <w:tblCellMar>
            <w:top w:w="0" w:type="dxa"/>
            <w:left w:w="0" w:type="dxa"/>
            <w:bottom w:w="0" w:type="dxa"/>
            <w:right w:w="0" w:type="dxa"/>
          </w:tblCellMar>
        </w:tblPrEx>
        <w:trPr>
          <w:trHeight w:val="284"/>
        </w:trPr>
        <w:tc>
          <w:tcPr>
            <w:tcW w:w="364" w:type="dxa"/>
          </w:tcPr>
          <w:p w:rsidR="00547926" w:rsidRDefault="00547926" w:rsidP="00EA5686">
            <w:pPr>
              <w:spacing w:line="288" w:lineRule="auto"/>
              <w:rPr>
                <w:rFonts w:ascii="Arial" w:hAnsi="Arial" w:cs="Arial"/>
                <w:bCs/>
                <w:sz w:val="16"/>
                <w:szCs w:val="16"/>
              </w:rPr>
            </w:pPr>
            <w:r>
              <w:rPr>
                <w:rFonts w:ascii="Arial" w:hAnsi="Arial" w:cs="Arial"/>
                <w:bCs/>
                <w:sz w:val="16"/>
                <w:szCs w:val="16"/>
              </w:rPr>
              <w:t>(7)</w:t>
            </w:r>
          </w:p>
        </w:tc>
        <w:tc>
          <w:tcPr>
            <w:tcW w:w="8708" w:type="dxa"/>
          </w:tcPr>
          <w:p w:rsidR="00547926" w:rsidRPr="007E4F14" w:rsidRDefault="00547926" w:rsidP="00EA5686">
            <w:pPr>
              <w:spacing w:line="288" w:lineRule="auto"/>
              <w:rPr>
                <w:rFonts w:ascii="Arial" w:hAnsi="Arial" w:cs="Arial"/>
                <w:iCs/>
                <w:sz w:val="16"/>
                <w:szCs w:val="16"/>
              </w:rPr>
            </w:pPr>
            <w:r w:rsidRPr="007E4F14">
              <w:rPr>
                <w:rFonts w:ascii="Arial" w:hAnsi="Arial" w:cs="Arial"/>
                <w:iCs/>
                <w:sz w:val="16"/>
                <w:szCs w:val="16"/>
              </w:rPr>
              <w:t xml:space="preserve">The </w:t>
            </w:r>
            <w:r>
              <w:rPr>
                <w:rFonts w:ascii="Arial" w:hAnsi="Arial" w:cs="Arial"/>
                <w:iCs/>
                <w:sz w:val="16"/>
                <w:szCs w:val="16"/>
              </w:rPr>
              <w:t xml:space="preserve">adjusted </w:t>
            </w:r>
            <w:r w:rsidRPr="007E4F14">
              <w:rPr>
                <w:rFonts w:ascii="Arial" w:hAnsi="Arial" w:cs="Arial"/>
                <w:iCs/>
                <w:sz w:val="16"/>
                <w:szCs w:val="16"/>
              </w:rPr>
              <w:t>cost:income ratio is based on total income and operating expenses as defined in (1) and (2) above</w:t>
            </w:r>
            <w:r>
              <w:rPr>
                <w:rFonts w:ascii="Arial" w:hAnsi="Arial" w:cs="Arial"/>
                <w:iCs/>
                <w:sz w:val="16"/>
                <w:szCs w:val="16"/>
              </w:rPr>
              <w:t xml:space="preserve"> and after netting insurance claims against income</w:t>
            </w:r>
            <w:r w:rsidRPr="007E4F14">
              <w:rPr>
                <w:rFonts w:ascii="Arial" w:hAnsi="Arial" w:cs="Arial"/>
                <w:iCs/>
                <w:sz w:val="16"/>
                <w:szCs w:val="16"/>
              </w:rPr>
              <w:t>.</w:t>
            </w:r>
          </w:p>
        </w:tc>
      </w:tr>
      <w:tr w:rsidR="00547926" w:rsidRPr="007E4F14" w:rsidTr="00EA5686">
        <w:tblPrEx>
          <w:tblCellMar>
            <w:top w:w="0" w:type="dxa"/>
            <w:left w:w="0" w:type="dxa"/>
            <w:bottom w:w="0" w:type="dxa"/>
            <w:right w:w="0" w:type="dxa"/>
          </w:tblCellMar>
        </w:tblPrEx>
        <w:trPr>
          <w:trHeight w:val="284"/>
        </w:trPr>
        <w:tc>
          <w:tcPr>
            <w:tcW w:w="364" w:type="dxa"/>
          </w:tcPr>
          <w:p w:rsidR="00547926" w:rsidRDefault="00547926" w:rsidP="00EA5686">
            <w:pPr>
              <w:spacing w:line="288" w:lineRule="auto"/>
              <w:rPr>
                <w:rFonts w:ascii="Arial" w:hAnsi="Arial" w:cs="Arial"/>
                <w:bCs/>
                <w:sz w:val="16"/>
                <w:szCs w:val="16"/>
              </w:rPr>
            </w:pPr>
            <w:r>
              <w:rPr>
                <w:rFonts w:ascii="Arial" w:hAnsi="Arial" w:cs="Arial"/>
                <w:bCs/>
                <w:sz w:val="16"/>
                <w:szCs w:val="16"/>
              </w:rPr>
              <w:t>(8)</w:t>
            </w:r>
          </w:p>
        </w:tc>
        <w:tc>
          <w:tcPr>
            <w:tcW w:w="8708" w:type="dxa"/>
          </w:tcPr>
          <w:p w:rsidR="00547926" w:rsidRPr="007E4F14" w:rsidRDefault="00547926" w:rsidP="00EA5686">
            <w:pPr>
              <w:spacing w:line="288" w:lineRule="auto"/>
              <w:rPr>
                <w:rFonts w:ascii="Arial" w:hAnsi="Arial" w:cs="Arial"/>
                <w:iCs/>
                <w:sz w:val="16"/>
                <w:szCs w:val="16"/>
              </w:rPr>
            </w:pPr>
            <w:r>
              <w:rPr>
                <w:rFonts w:ascii="Arial" w:hAnsi="Arial" w:cs="Arial"/>
                <w:sz w:val="16"/>
                <w:szCs w:val="16"/>
              </w:rPr>
              <w:t>(Loss)/profit from continuing operations attributable to ordinary shareholders adjusted for Non-Core operations, impairment losses, purchased</w:t>
            </w:r>
            <w:r w:rsidRPr="00B65FA6">
              <w:rPr>
                <w:rFonts w:ascii="Arial" w:hAnsi="Arial" w:cs="Arial"/>
                <w:sz w:val="16"/>
                <w:szCs w:val="16"/>
              </w:rPr>
              <w:t xml:space="preserve"> intangibles amortisation, integration and restructuring costs, gain on redemption of own debt, strategic disposals and write-down of goodwill and other intangible assets</w:t>
            </w:r>
            <w:r>
              <w:rPr>
                <w:rFonts w:ascii="Arial" w:hAnsi="Arial" w:cs="Arial"/>
                <w:sz w:val="16"/>
                <w:szCs w:val="16"/>
              </w:rPr>
              <w:t xml:space="preserve"> divided by weighted average number of shares in issue.</w:t>
            </w:r>
          </w:p>
        </w:tc>
      </w:tr>
    </w:tbl>
    <w:p w:rsidR="00547926" w:rsidRDefault="00547926" w:rsidP="00547926"/>
    <w:p w:rsidR="00547926" w:rsidRDefault="00547926" w:rsidP="00547926"/>
    <w:p w:rsidR="00547926" w:rsidRDefault="00547926" w:rsidP="00547926">
      <w:pPr>
        <w:adjustRightInd w:val="0"/>
        <w:snapToGrid w:val="0"/>
        <w:spacing w:line="288" w:lineRule="auto"/>
        <w:jc w:val="both"/>
        <w:rPr>
          <w:rFonts w:ascii="Arial (W1)" w:hAnsi="Arial (W1)"/>
          <w:b/>
          <w:color w:val="003366"/>
          <w:sz w:val="20"/>
        </w:rPr>
      </w:pPr>
    </w:p>
    <w:p w:rsidR="00547926" w:rsidRDefault="00547926" w:rsidP="00547926">
      <w:pPr>
        <w:adjustRightInd w:val="0"/>
        <w:snapToGrid w:val="0"/>
        <w:spacing w:line="288" w:lineRule="auto"/>
        <w:jc w:val="both"/>
        <w:rPr>
          <w:rFonts w:ascii="Arial (W1)" w:hAnsi="Arial (W1)"/>
          <w:b/>
          <w:color w:val="003366"/>
          <w:sz w:val="20"/>
        </w:rPr>
      </w:pPr>
    </w:p>
    <w:p w:rsidR="00547926" w:rsidRDefault="00547926" w:rsidP="00547926">
      <w:pPr>
        <w:pBdr>
          <w:bottom w:val="single" w:sz="4" w:space="1" w:color="003366"/>
        </w:pBdr>
        <w:adjustRightInd w:val="0"/>
        <w:snapToGrid w:val="0"/>
        <w:spacing w:line="288" w:lineRule="auto"/>
        <w:jc w:val="both"/>
        <w:rPr>
          <w:rFonts w:ascii="Arial (W1)" w:hAnsi="Arial (W1)"/>
          <w:b/>
          <w:color w:val="003366"/>
          <w:sz w:val="20"/>
        </w:rPr>
      </w:pPr>
    </w:p>
    <w:p w:rsidR="00547926" w:rsidRPr="00607AF1" w:rsidRDefault="00547926" w:rsidP="00547926">
      <w:pPr>
        <w:pBdr>
          <w:bottom w:val="single" w:sz="4" w:space="1" w:color="003366"/>
        </w:pBdr>
        <w:adjustRightInd w:val="0"/>
        <w:snapToGrid w:val="0"/>
        <w:spacing w:line="288" w:lineRule="auto"/>
        <w:jc w:val="both"/>
        <w:rPr>
          <w:rFonts w:ascii="Arial (W1)" w:hAnsi="Arial (W1)"/>
          <w:b/>
          <w:color w:val="003366"/>
          <w:sz w:val="20"/>
        </w:rPr>
      </w:pPr>
      <w:r w:rsidRPr="00607AF1">
        <w:rPr>
          <w:rFonts w:ascii="Arial (W1)" w:hAnsi="Arial (W1)"/>
          <w:b/>
          <w:color w:val="003366"/>
          <w:sz w:val="20"/>
        </w:rPr>
        <w:t xml:space="preserve">Key metrics </w:t>
      </w:r>
      <w:r w:rsidRPr="00356CFE">
        <w:rPr>
          <w:rFonts w:ascii="Arial (W1)" w:hAnsi="Arial (W1)"/>
          <w:bCs/>
          <w:color w:val="003366"/>
          <w:sz w:val="20"/>
        </w:rPr>
        <w:t>(continued)</w:t>
      </w:r>
    </w:p>
    <w:p w:rsidR="00547926" w:rsidRDefault="00547926" w:rsidP="00547926"/>
    <w:tbl>
      <w:tblPr>
        <w:tblW w:w="9072" w:type="dxa"/>
        <w:tblLayout w:type="fixed"/>
        <w:tblCellMar>
          <w:left w:w="0" w:type="dxa"/>
          <w:right w:w="0" w:type="dxa"/>
        </w:tblCellMar>
        <w:tblLook w:val="0000"/>
      </w:tblPr>
      <w:tblGrid>
        <w:gridCol w:w="360"/>
        <w:gridCol w:w="8712"/>
      </w:tblGrid>
      <w:tr w:rsidR="00547926" w:rsidRPr="007E4F14" w:rsidTr="00EA5686">
        <w:tblPrEx>
          <w:tblCellMar>
            <w:top w:w="0" w:type="dxa"/>
            <w:left w:w="0" w:type="dxa"/>
            <w:bottom w:w="0" w:type="dxa"/>
            <w:right w:w="0" w:type="dxa"/>
          </w:tblCellMar>
        </w:tblPrEx>
        <w:trPr>
          <w:trHeight w:val="284"/>
        </w:trPr>
        <w:tc>
          <w:tcPr>
            <w:tcW w:w="9072" w:type="dxa"/>
            <w:gridSpan w:val="2"/>
          </w:tcPr>
          <w:p w:rsidR="00547926" w:rsidRPr="007E4F14" w:rsidRDefault="00547926" w:rsidP="00EA5686">
            <w:pPr>
              <w:spacing w:line="288" w:lineRule="auto"/>
              <w:rPr>
                <w:rFonts w:ascii="Arial" w:hAnsi="Arial" w:cs="Arial"/>
                <w:bCs/>
                <w:sz w:val="16"/>
                <w:szCs w:val="16"/>
              </w:rPr>
            </w:pPr>
            <w:r w:rsidRPr="007E4F14">
              <w:rPr>
                <w:rFonts w:ascii="Arial" w:hAnsi="Arial" w:cs="Arial"/>
                <w:bCs/>
                <w:sz w:val="16"/>
                <w:szCs w:val="16"/>
              </w:rPr>
              <w:t>Notes</w:t>
            </w:r>
            <w:r>
              <w:rPr>
                <w:rFonts w:ascii="Arial" w:hAnsi="Arial" w:cs="Arial"/>
                <w:bCs/>
                <w:sz w:val="16"/>
                <w:szCs w:val="16"/>
              </w:rPr>
              <w:t xml:space="preserve"> (continued)</w:t>
            </w:r>
            <w:r w:rsidRPr="007E4F14">
              <w:rPr>
                <w:rFonts w:ascii="Arial" w:hAnsi="Arial" w:cs="Arial"/>
                <w:bCs/>
                <w:sz w:val="16"/>
                <w:szCs w:val="16"/>
              </w:rPr>
              <w:t>:</w:t>
            </w:r>
          </w:p>
        </w:tc>
      </w:tr>
      <w:tr w:rsidR="00547926" w:rsidRPr="007E4F14" w:rsidTr="00EA5686">
        <w:tblPrEx>
          <w:tblCellMar>
            <w:top w:w="0" w:type="dxa"/>
            <w:left w:w="0" w:type="dxa"/>
            <w:bottom w:w="0" w:type="dxa"/>
            <w:right w:w="0" w:type="dxa"/>
          </w:tblCellMar>
        </w:tblPrEx>
        <w:trPr>
          <w:trHeight w:val="284"/>
        </w:trPr>
        <w:tc>
          <w:tcPr>
            <w:tcW w:w="360" w:type="dxa"/>
          </w:tcPr>
          <w:p w:rsidR="00547926" w:rsidRPr="007E4F14" w:rsidRDefault="00547926" w:rsidP="00EA5686">
            <w:pPr>
              <w:spacing w:line="288" w:lineRule="auto"/>
              <w:rPr>
                <w:rFonts w:ascii="Arial" w:hAnsi="Arial" w:cs="Arial"/>
                <w:bCs/>
                <w:sz w:val="16"/>
                <w:szCs w:val="16"/>
              </w:rPr>
            </w:pPr>
            <w:r>
              <w:rPr>
                <w:rFonts w:ascii="Arial" w:hAnsi="Arial" w:cs="Arial"/>
                <w:bCs/>
                <w:sz w:val="16"/>
                <w:szCs w:val="16"/>
              </w:rPr>
              <w:t>(9)</w:t>
            </w:r>
          </w:p>
        </w:tc>
        <w:tc>
          <w:tcPr>
            <w:tcW w:w="8712" w:type="dxa"/>
          </w:tcPr>
          <w:p w:rsidR="00547926" w:rsidRPr="007E4F14" w:rsidRDefault="00547926" w:rsidP="00EA5686">
            <w:pPr>
              <w:spacing w:line="288" w:lineRule="auto"/>
              <w:rPr>
                <w:rFonts w:ascii="Arial" w:hAnsi="Arial" w:cs="Arial"/>
                <w:bCs/>
                <w:sz w:val="16"/>
                <w:szCs w:val="16"/>
              </w:rPr>
            </w:pPr>
            <w:r>
              <w:rPr>
                <w:rFonts w:ascii="Arial" w:hAnsi="Arial" w:cs="Arial"/>
                <w:sz w:val="16"/>
                <w:szCs w:val="16"/>
              </w:rPr>
              <w:t>(Loss)/profit from continuing operations attributable to ordinary shareholders adjusted for Non-Core operations,  purchased</w:t>
            </w:r>
            <w:r w:rsidRPr="00B65FA6">
              <w:rPr>
                <w:rFonts w:ascii="Arial" w:hAnsi="Arial" w:cs="Arial"/>
                <w:sz w:val="16"/>
                <w:szCs w:val="16"/>
              </w:rPr>
              <w:t xml:space="preserve"> intangibles amortisation, integration and restructuring costs, gain on redemption of own debt, strategic disposals and write-down of goodwill and other intangible assets</w:t>
            </w:r>
            <w:r>
              <w:rPr>
                <w:rFonts w:ascii="Arial" w:hAnsi="Arial" w:cs="Arial"/>
                <w:sz w:val="16"/>
                <w:szCs w:val="16"/>
              </w:rPr>
              <w:t xml:space="preserve"> divided by weighted average number of shares in issue.</w:t>
            </w:r>
          </w:p>
        </w:tc>
      </w:tr>
      <w:tr w:rsidR="00547926" w:rsidRPr="007E4F14" w:rsidTr="00EA5686">
        <w:tblPrEx>
          <w:tblCellMar>
            <w:top w:w="0" w:type="dxa"/>
            <w:left w:w="0" w:type="dxa"/>
            <w:bottom w:w="0" w:type="dxa"/>
            <w:right w:w="0" w:type="dxa"/>
          </w:tblCellMar>
        </w:tblPrEx>
        <w:trPr>
          <w:trHeight w:val="284"/>
        </w:trPr>
        <w:tc>
          <w:tcPr>
            <w:tcW w:w="360" w:type="dxa"/>
          </w:tcPr>
          <w:p w:rsidR="00547926" w:rsidRPr="007E4F14" w:rsidRDefault="00547926" w:rsidP="00EA5686">
            <w:pPr>
              <w:spacing w:line="288" w:lineRule="auto"/>
              <w:rPr>
                <w:rFonts w:ascii="Arial" w:hAnsi="Arial" w:cs="Arial"/>
                <w:bCs/>
                <w:sz w:val="16"/>
                <w:szCs w:val="16"/>
              </w:rPr>
            </w:pPr>
            <w:r>
              <w:rPr>
                <w:rFonts w:ascii="Arial" w:hAnsi="Arial" w:cs="Arial"/>
                <w:bCs/>
                <w:sz w:val="16"/>
                <w:szCs w:val="16"/>
              </w:rPr>
              <w:t>(10)</w:t>
            </w:r>
          </w:p>
        </w:tc>
        <w:tc>
          <w:tcPr>
            <w:tcW w:w="8712" w:type="dxa"/>
          </w:tcPr>
          <w:p w:rsidR="00547926" w:rsidRPr="007E4F14" w:rsidRDefault="00547926" w:rsidP="00EA5686">
            <w:pPr>
              <w:spacing w:line="288" w:lineRule="auto"/>
              <w:rPr>
                <w:rFonts w:ascii="Arial" w:hAnsi="Arial" w:cs="Arial"/>
                <w:bCs/>
                <w:sz w:val="16"/>
                <w:szCs w:val="16"/>
              </w:rPr>
            </w:pPr>
            <w:r>
              <w:rPr>
                <w:rFonts w:ascii="Arial" w:hAnsi="Arial" w:cs="Arial"/>
                <w:sz w:val="16"/>
                <w:szCs w:val="16"/>
              </w:rPr>
              <w:t>(Loss)/profit from continuing operations attributable to ordinary shareholders divided by weighted average number of shares in issue.</w:t>
            </w:r>
          </w:p>
        </w:tc>
      </w:tr>
      <w:tr w:rsidR="00547926" w:rsidRPr="007E4F14" w:rsidTr="00EA5686">
        <w:tblPrEx>
          <w:tblCellMar>
            <w:top w:w="0" w:type="dxa"/>
            <w:left w:w="0" w:type="dxa"/>
            <w:bottom w:w="0" w:type="dxa"/>
            <w:right w:w="0" w:type="dxa"/>
          </w:tblCellMar>
        </w:tblPrEx>
        <w:trPr>
          <w:trHeight w:val="284"/>
        </w:trPr>
        <w:tc>
          <w:tcPr>
            <w:tcW w:w="360" w:type="dxa"/>
          </w:tcPr>
          <w:p w:rsidR="00547926" w:rsidRPr="007E4F14" w:rsidRDefault="00547926" w:rsidP="00EA5686">
            <w:pPr>
              <w:spacing w:line="288" w:lineRule="auto"/>
              <w:rPr>
                <w:rFonts w:ascii="Arial" w:hAnsi="Arial" w:cs="Arial"/>
                <w:bCs/>
                <w:sz w:val="16"/>
                <w:szCs w:val="16"/>
              </w:rPr>
            </w:pPr>
            <w:r>
              <w:rPr>
                <w:rFonts w:ascii="Arial" w:hAnsi="Arial" w:cs="Arial"/>
                <w:bCs/>
                <w:sz w:val="16"/>
                <w:szCs w:val="16"/>
              </w:rPr>
              <w:t>(11)</w:t>
            </w:r>
          </w:p>
        </w:tc>
        <w:tc>
          <w:tcPr>
            <w:tcW w:w="8712" w:type="dxa"/>
          </w:tcPr>
          <w:p w:rsidR="00547926" w:rsidRPr="007E4F14" w:rsidRDefault="00547926" w:rsidP="00EA5686">
            <w:pPr>
              <w:spacing w:line="288" w:lineRule="auto"/>
              <w:rPr>
                <w:rFonts w:ascii="Arial" w:hAnsi="Arial" w:cs="Arial"/>
                <w:bCs/>
                <w:sz w:val="16"/>
                <w:szCs w:val="16"/>
              </w:rPr>
            </w:pPr>
            <w:r>
              <w:rPr>
                <w:rFonts w:ascii="Arial" w:hAnsi="Arial" w:cs="Arial"/>
                <w:iCs/>
                <w:sz w:val="16"/>
                <w:szCs w:val="16"/>
              </w:rPr>
              <w:t>Funded balance sheet is defined as total assets less derivatives.</w:t>
            </w:r>
          </w:p>
        </w:tc>
      </w:tr>
      <w:tr w:rsidR="00547926" w:rsidRPr="007E4F14" w:rsidTr="00EA5686">
        <w:tblPrEx>
          <w:tblCellMar>
            <w:top w:w="0" w:type="dxa"/>
            <w:left w:w="0" w:type="dxa"/>
            <w:bottom w:w="0" w:type="dxa"/>
            <w:right w:w="0" w:type="dxa"/>
          </w:tblCellMar>
        </w:tblPrEx>
        <w:trPr>
          <w:trHeight w:val="284"/>
        </w:trPr>
        <w:tc>
          <w:tcPr>
            <w:tcW w:w="360" w:type="dxa"/>
          </w:tcPr>
          <w:p w:rsidR="00547926" w:rsidRPr="007E4F14" w:rsidRDefault="00547926" w:rsidP="00EA5686">
            <w:pPr>
              <w:spacing w:line="288" w:lineRule="auto"/>
              <w:rPr>
                <w:rFonts w:ascii="Arial" w:hAnsi="Arial" w:cs="Arial"/>
                <w:bCs/>
                <w:sz w:val="16"/>
                <w:szCs w:val="16"/>
              </w:rPr>
            </w:pPr>
            <w:r>
              <w:rPr>
                <w:rFonts w:ascii="Arial" w:hAnsi="Arial" w:cs="Arial"/>
                <w:bCs/>
                <w:sz w:val="16"/>
                <w:szCs w:val="16"/>
              </w:rPr>
              <w:t>(12)</w:t>
            </w:r>
          </w:p>
        </w:tc>
        <w:tc>
          <w:tcPr>
            <w:tcW w:w="8712" w:type="dxa"/>
          </w:tcPr>
          <w:p w:rsidR="00547926" w:rsidRPr="007E4F14" w:rsidRDefault="00547926" w:rsidP="00EA5686">
            <w:pPr>
              <w:spacing w:line="288" w:lineRule="auto"/>
              <w:rPr>
                <w:rFonts w:ascii="Arial" w:hAnsi="Arial" w:cs="Arial"/>
                <w:bCs/>
                <w:sz w:val="16"/>
                <w:szCs w:val="16"/>
              </w:rPr>
            </w:pPr>
            <w:r>
              <w:rPr>
                <w:rFonts w:ascii="Arial" w:hAnsi="Arial" w:cs="Arial"/>
                <w:iCs/>
                <w:sz w:val="16"/>
                <w:szCs w:val="16"/>
              </w:rPr>
              <w:t>The Tier 1 leverage ratio is based on total tangible assets (after netting derivatives) divided by Tier 1 capital.</w:t>
            </w:r>
          </w:p>
        </w:tc>
      </w:tr>
      <w:tr w:rsidR="00547926" w:rsidRPr="007E4F14" w:rsidTr="00EA5686">
        <w:tblPrEx>
          <w:tblCellMar>
            <w:top w:w="0" w:type="dxa"/>
            <w:left w:w="0" w:type="dxa"/>
            <w:bottom w:w="0" w:type="dxa"/>
            <w:right w:w="0" w:type="dxa"/>
          </w:tblCellMar>
        </w:tblPrEx>
        <w:trPr>
          <w:trHeight w:val="284"/>
        </w:trPr>
        <w:tc>
          <w:tcPr>
            <w:tcW w:w="360" w:type="dxa"/>
          </w:tcPr>
          <w:p w:rsidR="00547926" w:rsidRPr="007E4F14" w:rsidRDefault="00547926" w:rsidP="00EA5686">
            <w:pPr>
              <w:spacing w:line="288" w:lineRule="auto"/>
              <w:rPr>
                <w:rFonts w:ascii="Arial" w:hAnsi="Arial" w:cs="Arial"/>
                <w:bCs/>
                <w:sz w:val="16"/>
                <w:szCs w:val="16"/>
              </w:rPr>
            </w:pPr>
            <w:r>
              <w:rPr>
                <w:rFonts w:ascii="Arial" w:hAnsi="Arial" w:cs="Arial"/>
                <w:bCs/>
                <w:sz w:val="16"/>
                <w:szCs w:val="16"/>
              </w:rPr>
              <w:t>(13)</w:t>
            </w:r>
          </w:p>
        </w:tc>
        <w:tc>
          <w:tcPr>
            <w:tcW w:w="8712" w:type="dxa"/>
          </w:tcPr>
          <w:p w:rsidR="00547926" w:rsidRPr="007E4F14" w:rsidRDefault="00547926" w:rsidP="00EA5686">
            <w:pPr>
              <w:spacing w:line="288" w:lineRule="auto"/>
              <w:rPr>
                <w:rFonts w:ascii="Arial" w:hAnsi="Arial" w:cs="Arial"/>
                <w:bCs/>
                <w:sz w:val="16"/>
                <w:szCs w:val="16"/>
              </w:rPr>
            </w:pPr>
            <w:r>
              <w:rPr>
                <w:rFonts w:ascii="Arial" w:hAnsi="Arial" w:cs="Arial"/>
                <w:iCs/>
                <w:sz w:val="16"/>
                <w:szCs w:val="16"/>
              </w:rPr>
              <w:t>The tangible equity leverage ratio is based on total tangible equity divided by total tangible assets (after netting derivatives).</w:t>
            </w:r>
          </w:p>
        </w:tc>
      </w:tr>
    </w:tbl>
    <w:p w:rsidR="00547926" w:rsidRDefault="00547926" w:rsidP="00547926"/>
    <w:p w:rsidR="00547926" w:rsidRDefault="00547926" w:rsidP="00547926">
      <w:pPr>
        <w:spacing w:line="288" w:lineRule="auto"/>
        <w:jc w:val="both"/>
        <w:rPr>
          <w:rFonts w:ascii="Arial" w:hAnsi="Arial"/>
          <w:b/>
          <w:sz w:val="20"/>
        </w:rPr>
      </w:pPr>
    </w:p>
    <w:p w:rsidR="00547926" w:rsidRPr="00607AF1" w:rsidRDefault="00547926" w:rsidP="00547926">
      <w:pPr>
        <w:spacing w:line="288" w:lineRule="auto"/>
        <w:outlineLvl w:val="0"/>
        <w:rPr>
          <w:rFonts w:ascii="Arial (W1)" w:hAnsi="Arial (W1)"/>
          <w:b/>
          <w:color w:val="003366"/>
          <w:sz w:val="20"/>
        </w:rPr>
      </w:pPr>
      <w:r>
        <w:rPr>
          <w:rFonts w:ascii="Arial" w:hAnsi="Arial"/>
          <w:b/>
          <w:sz w:val="20"/>
        </w:rPr>
        <w:br w:type="page"/>
      </w:r>
    </w:p>
    <w:p w:rsidR="00547926" w:rsidRPr="00472602" w:rsidRDefault="00547926" w:rsidP="00547926">
      <w:pPr>
        <w:pBdr>
          <w:bottom w:val="single" w:sz="4" w:space="1" w:color="003366"/>
        </w:pBdr>
        <w:spacing w:line="288" w:lineRule="auto"/>
        <w:outlineLvl w:val="0"/>
        <w:rPr>
          <w:rFonts w:ascii="Arial (W1)" w:hAnsi="Arial (W1)"/>
          <w:b/>
          <w:color w:val="003366"/>
          <w:sz w:val="20"/>
        </w:rPr>
      </w:pPr>
      <w:r w:rsidRPr="00472602">
        <w:rPr>
          <w:rFonts w:ascii="Arial (W1)" w:hAnsi="Arial (W1)"/>
          <w:b/>
          <w:color w:val="003366"/>
          <w:sz w:val="20"/>
        </w:rPr>
        <w:t>Results summary</w:t>
      </w:r>
      <w:r>
        <w:rPr>
          <w:rFonts w:ascii="Arial (W1)" w:hAnsi="Arial (W1)"/>
          <w:b/>
          <w:color w:val="003366"/>
          <w:sz w:val="20"/>
        </w:rPr>
        <w:t xml:space="preserve"> </w:t>
      </w:r>
    </w:p>
    <w:p w:rsidR="00547926" w:rsidRDefault="00547926" w:rsidP="00547926">
      <w:pPr>
        <w:spacing w:line="288" w:lineRule="auto"/>
      </w:pPr>
    </w:p>
    <w:tbl>
      <w:tblPr>
        <w:tblW w:w="9072" w:type="dxa"/>
        <w:tblLook w:val="01E0"/>
      </w:tblPr>
      <w:tblGrid>
        <w:gridCol w:w="3196"/>
        <w:gridCol w:w="1133"/>
        <w:gridCol w:w="1125"/>
        <w:gridCol w:w="1131"/>
        <w:gridCol w:w="222"/>
        <w:gridCol w:w="1133"/>
        <w:gridCol w:w="1132"/>
      </w:tblGrid>
      <w:tr w:rsidR="00547926" w:rsidRPr="00F66DFD" w:rsidTr="00EA5686">
        <w:tc>
          <w:tcPr>
            <w:tcW w:w="3259" w:type="dxa"/>
          </w:tcPr>
          <w:p w:rsidR="00547926" w:rsidRPr="00F66DFD" w:rsidRDefault="00547926" w:rsidP="00EA5686">
            <w:pPr>
              <w:spacing w:line="288" w:lineRule="auto"/>
              <w:rPr>
                <w:rFonts w:ascii="Arial" w:hAnsi="Arial" w:cs="Arial"/>
                <w:sz w:val="16"/>
                <w:szCs w:val="16"/>
              </w:rPr>
            </w:pPr>
          </w:p>
        </w:tc>
        <w:tc>
          <w:tcPr>
            <w:tcW w:w="3402" w:type="dxa"/>
            <w:gridSpan w:val="3"/>
            <w:tcBorders>
              <w:bottom w:val="single" w:sz="4" w:space="0" w:color="auto"/>
            </w:tcBorders>
          </w:tcPr>
          <w:p w:rsidR="00547926" w:rsidRPr="003E33B7" w:rsidRDefault="00547926" w:rsidP="00EA5686">
            <w:pPr>
              <w:spacing w:line="288" w:lineRule="auto"/>
              <w:jc w:val="center"/>
              <w:rPr>
                <w:rFonts w:ascii="Arial" w:hAnsi="Arial" w:cs="Arial"/>
                <w:color w:val="003366"/>
                <w:sz w:val="16"/>
                <w:szCs w:val="16"/>
              </w:rPr>
            </w:pPr>
            <w:r w:rsidRPr="003E33B7">
              <w:rPr>
                <w:rFonts w:ascii="Arial" w:hAnsi="Arial" w:cs="Arial"/>
                <w:color w:val="003366"/>
                <w:sz w:val="16"/>
                <w:szCs w:val="16"/>
              </w:rPr>
              <w:t>Quarter ended</w:t>
            </w:r>
          </w:p>
        </w:tc>
        <w:tc>
          <w:tcPr>
            <w:tcW w:w="142" w:type="dxa"/>
          </w:tcPr>
          <w:p w:rsidR="00547926" w:rsidRPr="003E33B7" w:rsidRDefault="00547926" w:rsidP="00EA5686">
            <w:pPr>
              <w:spacing w:line="288" w:lineRule="auto"/>
              <w:jc w:val="center"/>
              <w:rPr>
                <w:rFonts w:ascii="Arial" w:hAnsi="Arial" w:cs="Arial"/>
                <w:color w:val="003366"/>
                <w:sz w:val="16"/>
                <w:szCs w:val="16"/>
              </w:rPr>
            </w:pPr>
          </w:p>
        </w:tc>
        <w:tc>
          <w:tcPr>
            <w:tcW w:w="2269" w:type="dxa"/>
            <w:gridSpan w:val="2"/>
            <w:tcBorders>
              <w:bottom w:val="single" w:sz="4" w:space="0" w:color="auto"/>
            </w:tcBorders>
          </w:tcPr>
          <w:p w:rsidR="00547926" w:rsidRPr="003E33B7" w:rsidRDefault="00547926" w:rsidP="00EA5686">
            <w:pPr>
              <w:spacing w:line="288" w:lineRule="auto"/>
              <w:jc w:val="center"/>
              <w:rPr>
                <w:rFonts w:ascii="Arial" w:hAnsi="Arial" w:cs="Arial"/>
                <w:color w:val="003366"/>
                <w:sz w:val="16"/>
                <w:szCs w:val="16"/>
              </w:rPr>
            </w:pPr>
            <w:r w:rsidRPr="003E33B7">
              <w:rPr>
                <w:rFonts w:ascii="Arial" w:hAnsi="Arial" w:cs="Arial"/>
                <w:color w:val="003366"/>
                <w:sz w:val="16"/>
                <w:szCs w:val="16"/>
              </w:rPr>
              <w:t>Nine months ended</w:t>
            </w:r>
          </w:p>
        </w:tc>
      </w:tr>
      <w:tr w:rsidR="00547926" w:rsidRPr="00F66DFD" w:rsidTr="00EA5686">
        <w:tc>
          <w:tcPr>
            <w:tcW w:w="3259" w:type="dxa"/>
          </w:tcPr>
          <w:p w:rsidR="00547926" w:rsidRPr="00F66DFD" w:rsidRDefault="00547926" w:rsidP="00EA5686">
            <w:pPr>
              <w:spacing w:line="288" w:lineRule="auto"/>
              <w:rPr>
                <w:rFonts w:ascii="Arial" w:hAnsi="Arial" w:cs="Arial"/>
                <w:sz w:val="16"/>
                <w:szCs w:val="16"/>
              </w:rPr>
            </w:pPr>
          </w:p>
        </w:tc>
        <w:tc>
          <w:tcPr>
            <w:tcW w:w="1134" w:type="dxa"/>
            <w:tcBorders>
              <w:top w:val="single" w:sz="4" w:space="0" w:color="auto"/>
            </w:tcBorders>
          </w:tcPr>
          <w:p w:rsidR="00547926" w:rsidRPr="003E33B7" w:rsidRDefault="00547926" w:rsidP="00EA5686">
            <w:pPr>
              <w:spacing w:line="288" w:lineRule="auto"/>
              <w:jc w:val="right"/>
              <w:rPr>
                <w:rFonts w:ascii="Arial" w:hAnsi="Arial" w:cs="Arial"/>
                <w:b/>
                <w:bCs/>
                <w:color w:val="003366"/>
                <w:sz w:val="16"/>
                <w:szCs w:val="16"/>
              </w:rPr>
            </w:pPr>
            <w:r w:rsidRPr="003E33B7">
              <w:rPr>
                <w:rFonts w:ascii="Arial" w:hAnsi="Arial" w:cs="Arial"/>
                <w:b/>
                <w:bCs/>
                <w:color w:val="003366"/>
                <w:sz w:val="16"/>
                <w:szCs w:val="16"/>
              </w:rPr>
              <w:t>30 September </w:t>
            </w:r>
          </w:p>
          <w:p w:rsidR="00547926" w:rsidRPr="003E33B7" w:rsidRDefault="00547926" w:rsidP="00EA5686">
            <w:pPr>
              <w:spacing w:line="288" w:lineRule="auto"/>
              <w:jc w:val="right"/>
              <w:rPr>
                <w:rFonts w:ascii="Arial" w:hAnsi="Arial" w:cs="Arial"/>
                <w:b/>
                <w:bCs/>
                <w:color w:val="003366"/>
                <w:sz w:val="16"/>
                <w:szCs w:val="16"/>
              </w:rPr>
            </w:pPr>
            <w:r w:rsidRPr="003E33B7">
              <w:rPr>
                <w:rFonts w:ascii="Arial" w:hAnsi="Arial" w:cs="Arial"/>
                <w:b/>
                <w:bCs/>
                <w:color w:val="003366"/>
                <w:sz w:val="16"/>
                <w:szCs w:val="16"/>
              </w:rPr>
              <w:t xml:space="preserve"> 2009 </w:t>
            </w:r>
          </w:p>
        </w:tc>
        <w:tc>
          <w:tcPr>
            <w:tcW w:w="1134" w:type="dxa"/>
            <w:tcBorders>
              <w:top w:val="single" w:sz="4" w:space="0" w:color="auto"/>
            </w:tcBorders>
          </w:tcPr>
          <w:p w:rsidR="00547926" w:rsidRPr="003E33B7" w:rsidRDefault="00547926" w:rsidP="00EA5686">
            <w:pPr>
              <w:spacing w:line="288" w:lineRule="auto"/>
              <w:jc w:val="right"/>
              <w:rPr>
                <w:rFonts w:ascii="Arial" w:hAnsi="Arial" w:cs="Arial"/>
                <w:color w:val="003366"/>
                <w:sz w:val="16"/>
                <w:szCs w:val="16"/>
              </w:rPr>
            </w:pPr>
            <w:r w:rsidRPr="003E33B7">
              <w:rPr>
                <w:rFonts w:ascii="Arial" w:hAnsi="Arial" w:cs="Arial"/>
                <w:color w:val="003366"/>
                <w:sz w:val="16"/>
                <w:szCs w:val="16"/>
              </w:rPr>
              <w:t>30 June </w:t>
            </w:r>
          </w:p>
          <w:p w:rsidR="00547926" w:rsidRPr="003E33B7" w:rsidRDefault="00547926" w:rsidP="00EA5686">
            <w:pPr>
              <w:spacing w:line="288" w:lineRule="auto"/>
              <w:jc w:val="right"/>
              <w:rPr>
                <w:rFonts w:ascii="Arial" w:hAnsi="Arial" w:cs="Arial"/>
                <w:color w:val="003366"/>
                <w:sz w:val="16"/>
                <w:szCs w:val="16"/>
              </w:rPr>
            </w:pPr>
            <w:r w:rsidRPr="003E33B7">
              <w:rPr>
                <w:rFonts w:ascii="Arial" w:hAnsi="Arial" w:cs="Arial"/>
                <w:color w:val="003366"/>
                <w:sz w:val="16"/>
                <w:szCs w:val="16"/>
              </w:rPr>
              <w:t xml:space="preserve"> 2009 </w:t>
            </w:r>
          </w:p>
        </w:tc>
        <w:tc>
          <w:tcPr>
            <w:tcW w:w="1134" w:type="dxa"/>
            <w:tcBorders>
              <w:top w:val="single" w:sz="4" w:space="0" w:color="auto"/>
            </w:tcBorders>
          </w:tcPr>
          <w:p w:rsidR="00547926" w:rsidRPr="003E33B7" w:rsidRDefault="00547926" w:rsidP="00EA5686">
            <w:pPr>
              <w:spacing w:line="288" w:lineRule="auto"/>
              <w:jc w:val="right"/>
              <w:rPr>
                <w:rFonts w:ascii="Arial" w:hAnsi="Arial" w:cs="Arial"/>
                <w:color w:val="003366"/>
                <w:sz w:val="16"/>
                <w:szCs w:val="16"/>
              </w:rPr>
            </w:pPr>
            <w:r w:rsidRPr="003E33B7">
              <w:rPr>
                <w:rFonts w:ascii="Arial" w:hAnsi="Arial" w:cs="Arial"/>
                <w:color w:val="003366"/>
                <w:sz w:val="16"/>
                <w:szCs w:val="16"/>
              </w:rPr>
              <w:t>30 September </w:t>
            </w:r>
          </w:p>
          <w:p w:rsidR="00547926" w:rsidRPr="003E33B7" w:rsidRDefault="00547926" w:rsidP="00EA5686">
            <w:pPr>
              <w:spacing w:line="288" w:lineRule="auto"/>
              <w:jc w:val="right"/>
              <w:rPr>
                <w:rFonts w:ascii="Arial" w:hAnsi="Arial" w:cs="Arial"/>
                <w:color w:val="003366"/>
                <w:sz w:val="16"/>
                <w:szCs w:val="16"/>
              </w:rPr>
            </w:pPr>
            <w:r w:rsidRPr="003E33B7">
              <w:rPr>
                <w:rFonts w:ascii="Arial" w:hAnsi="Arial" w:cs="Arial"/>
                <w:color w:val="003366"/>
                <w:sz w:val="16"/>
                <w:szCs w:val="16"/>
              </w:rPr>
              <w:t xml:space="preserve"> 2008 </w:t>
            </w:r>
          </w:p>
        </w:tc>
        <w:tc>
          <w:tcPr>
            <w:tcW w:w="142" w:type="dxa"/>
          </w:tcPr>
          <w:p w:rsidR="00547926" w:rsidRPr="003E33B7" w:rsidRDefault="00547926" w:rsidP="00EA5686">
            <w:pPr>
              <w:spacing w:line="288" w:lineRule="auto"/>
              <w:jc w:val="right"/>
              <w:rPr>
                <w:rFonts w:ascii="Arial" w:hAnsi="Arial" w:cs="Arial"/>
                <w:color w:val="003366"/>
                <w:sz w:val="16"/>
                <w:szCs w:val="16"/>
              </w:rPr>
            </w:pPr>
          </w:p>
        </w:tc>
        <w:tc>
          <w:tcPr>
            <w:tcW w:w="1134" w:type="dxa"/>
            <w:tcBorders>
              <w:top w:val="single" w:sz="4" w:space="0" w:color="auto"/>
            </w:tcBorders>
          </w:tcPr>
          <w:p w:rsidR="00547926" w:rsidRPr="003E33B7" w:rsidRDefault="00547926" w:rsidP="00EA5686">
            <w:pPr>
              <w:spacing w:line="288" w:lineRule="auto"/>
              <w:jc w:val="right"/>
              <w:rPr>
                <w:rFonts w:ascii="Arial" w:hAnsi="Arial" w:cs="Arial"/>
                <w:b/>
                <w:bCs/>
                <w:color w:val="003366"/>
                <w:sz w:val="16"/>
                <w:szCs w:val="16"/>
              </w:rPr>
            </w:pPr>
            <w:r w:rsidRPr="003E33B7">
              <w:rPr>
                <w:rFonts w:ascii="Arial" w:hAnsi="Arial" w:cs="Arial"/>
                <w:b/>
                <w:bCs/>
                <w:color w:val="003366"/>
                <w:sz w:val="16"/>
                <w:szCs w:val="16"/>
              </w:rPr>
              <w:t>30 September </w:t>
            </w:r>
          </w:p>
          <w:p w:rsidR="00547926" w:rsidRPr="003E33B7" w:rsidRDefault="00547926" w:rsidP="00EA5686">
            <w:pPr>
              <w:spacing w:line="288" w:lineRule="auto"/>
              <w:jc w:val="right"/>
              <w:rPr>
                <w:rFonts w:ascii="Arial" w:hAnsi="Arial" w:cs="Arial"/>
                <w:b/>
                <w:bCs/>
                <w:color w:val="003366"/>
                <w:sz w:val="16"/>
                <w:szCs w:val="16"/>
              </w:rPr>
            </w:pPr>
            <w:r w:rsidRPr="003E33B7">
              <w:rPr>
                <w:rFonts w:ascii="Arial" w:hAnsi="Arial" w:cs="Arial"/>
                <w:b/>
                <w:bCs/>
                <w:color w:val="003366"/>
                <w:sz w:val="16"/>
                <w:szCs w:val="16"/>
              </w:rPr>
              <w:t xml:space="preserve"> 2009 </w:t>
            </w:r>
          </w:p>
        </w:tc>
        <w:tc>
          <w:tcPr>
            <w:tcW w:w="1135" w:type="dxa"/>
            <w:tcBorders>
              <w:top w:val="single" w:sz="4" w:space="0" w:color="auto"/>
            </w:tcBorders>
          </w:tcPr>
          <w:p w:rsidR="00547926" w:rsidRPr="003E33B7" w:rsidRDefault="00547926" w:rsidP="00EA5686">
            <w:pPr>
              <w:spacing w:line="288" w:lineRule="auto"/>
              <w:jc w:val="right"/>
              <w:rPr>
                <w:rFonts w:ascii="Arial" w:hAnsi="Arial" w:cs="Arial"/>
                <w:color w:val="003366"/>
                <w:sz w:val="16"/>
                <w:szCs w:val="16"/>
              </w:rPr>
            </w:pPr>
            <w:r w:rsidRPr="003E33B7">
              <w:rPr>
                <w:rFonts w:ascii="Arial" w:hAnsi="Arial" w:cs="Arial"/>
                <w:color w:val="003366"/>
                <w:sz w:val="16"/>
                <w:szCs w:val="16"/>
              </w:rPr>
              <w:t>30 September </w:t>
            </w:r>
          </w:p>
          <w:p w:rsidR="00547926" w:rsidRPr="003E33B7" w:rsidRDefault="00547926" w:rsidP="00EA5686">
            <w:pPr>
              <w:spacing w:line="288" w:lineRule="auto"/>
              <w:jc w:val="right"/>
              <w:rPr>
                <w:rFonts w:ascii="Arial" w:hAnsi="Arial" w:cs="Arial"/>
                <w:color w:val="003366"/>
                <w:sz w:val="16"/>
                <w:szCs w:val="16"/>
              </w:rPr>
            </w:pPr>
            <w:r w:rsidRPr="003E33B7">
              <w:rPr>
                <w:rFonts w:ascii="Arial" w:hAnsi="Arial" w:cs="Arial"/>
                <w:color w:val="003366"/>
                <w:sz w:val="16"/>
                <w:szCs w:val="16"/>
              </w:rPr>
              <w:t xml:space="preserve"> 2008 </w:t>
            </w:r>
          </w:p>
        </w:tc>
      </w:tr>
      <w:tr w:rsidR="00547926" w:rsidRPr="00F66DFD" w:rsidTr="00EA5686">
        <w:tc>
          <w:tcPr>
            <w:tcW w:w="3259" w:type="dxa"/>
            <w:tcBorders>
              <w:bottom w:val="single" w:sz="4" w:space="0" w:color="auto"/>
            </w:tcBorders>
          </w:tcPr>
          <w:p w:rsidR="00547926" w:rsidRPr="003E33B7" w:rsidRDefault="00547926" w:rsidP="00EA5686">
            <w:pPr>
              <w:spacing w:line="288" w:lineRule="auto"/>
              <w:rPr>
                <w:rFonts w:ascii="Arial" w:hAnsi="Arial" w:cs="Arial"/>
                <w:b/>
                <w:color w:val="003366"/>
                <w:sz w:val="18"/>
                <w:szCs w:val="18"/>
              </w:rPr>
            </w:pPr>
            <w:r w:rsidRPr="003E33B7">
              <w:rPr>
                <w:rFonts w:ascii="Arial" w:hAnsi="Arial" w:cs="Arial"/>
                <w:b/>
                <w:color w:val="003366"/>
                <w:sz w:val="18"/>
                <w:szCs w:val="18"/>
              </w:rPr>
              <w:t>Net interest income</w:t>
            </w:r>
          </w:p>
        </w:tc>
        <w:tc>
          <w:tcPr>
            <w:tcW w:w="1134" w:type="dxa"/>
            <w:tcBorders>
              <w:bottom w:val="single" w:sz="4" w:space="0" w:color="auto"/>
            </w:tcBorders>
          </w:tcPr>
          <w:p w:rsidR="00547926" w:rsidRPr="003E33B7" w:rsidRDefault="00547926" w:rsidP="00EA5686">
            <w:pPr>
              <w:spacing w:line="288" w:lineRule="auto"/>
              <w:jc w:val="right"/>
              <w:rPr>
                <w:rFonts w:ascii="Arial" w:hAnsi="Arial" w:cs="Arial"/>
                <w:b/>
                <w:bCs/>
                <w:color w:val="003366"/>
                <w:sz w:val="16"/>
                <w:szCs w:val="16"/>
              </w:rPr>
            </w:pPr>
            <w:r w:rsidRPr="003E33B7">
              <w:rPr>
                <w:rFonts w:ascii="Arial" w:hAnsi="Arial" w:cs="Arial"/>
                <w:b/>
                <w:bCs/>
                <w:color w:val="003366"/>
                <w:sz w:val="16"/>
                <w:szCs w:val="16"/>
              </w:rPr>
              <w:t>£m </w:t>
            </w:r>
          </w:p>
        </w:tc>
        <w:tc>
          <w:tcPr>
            <w:tcW w:w="1134" w:type="dxa"/>
            <w:tcBorders>
              <w:bottom w:val="single" w:sz="4" w:space="0" w:color="auto"/>
            </w:tcBorders>
          </w:tcPr>
          <w:p w:rsidR="00547926" w:rsidRPr="003E33B7" w:rsidRDefault="00547926" w:rsidP="00EA5686">
            <w:pPr>
              <w:spacing w:line="288" w:lineRule="auto"/>
              <w:jc w:val="right"/>
              <w:rPr>
                <w:rFonts w:ascii="Arial" w:hAnsi="Arial" w:cs="Arial"/>
                <w:color w:val="003366"/>
                <w:sz w:val="16"/>
                <w:szCs w:val="16"/>
              </w:rPr>
            </w:pPr>
            <w:r w:rsidRPr="003E33B7">
              <w:rPr>
                <w:rFonts w:ascii="Arial" w:hAnsi="Arial" w:cs="Arial"/>
                <w:color w:val="003366"/>
                <w:sz w:val="16"/>
                <w:szCs w:val="16"/>
              </w:rPr>
              <w:t>£m </w:t>
            </w:r>
          </w:p>
        </w:tc>
        <w:tc>
          <w:tcPr>
            <w:tcW w:w="1134" w:type="dxa"/>
            <w:tcBorders>
              <w:bottom w:val="single" w:sz="4" w:space="0" w:color="auto"/>
            </w:tcBorders>
          </w:tcPr>
          <w:p w:rsidR="00547926" w:rsidRPr="003E33B7" w:rsidRDefault="00547926" w:rsidP="00EA5686">
            <w:pPr>
              <w:spacing w:line="288" w:lineRule="auto"/>
              <w:jc w:val="right"/>
              <w:rPr>
                <w:rFonts w:ascii="Arial" w:hAnsi="Arial" w:cs="Arial"/>
                <w:color w:val="003366"/>
                <w:sz w:val="16"/>
                <w:szCs w:val="16"/>
              </w:rPr>
            </w:pPr>
            <w:r w:rsidRPr="003E33B7">
              <w:rPr>
                <w:rFonts w:ascii="Arial" w:hAnsi="Arial" w:cs="Arial"/>
                <w:color w:val="003366"/>
                <w:sz w:val="16"/>
                <w:szCs w:val="16"/>
              </w:rPr>
              <w:t>£m </w:t>
            </w:r>
          </w:p>
        </w:tc>
        <w:tc>
          <w:tcPr>
            <w:tcW w:w="142" w:type="dxa"/>
            <w:tcBorders>
              <w:bottom w:val="single" w:sz="4" w:space="0" w:color="auto"/>
            </w:tcBorders>
          </w:tcPr>
          <w:p w:rsidR="00547926" w:rsidRPr="003E33B7" w:rsidRDefault="00547926" w:rsidP="00EA5686">
            <w:pPr>
              <w:spacing w:line="288" w:lineRule="auto"/>
              <w:jc w:val="right"/>
              <w:rPr>
                <w:rFonts w:ascii="Arial" w:hAnsi="Arial" w:cs="Arial"/>
                <w:color w:val="003366"/>
                <w:sz w:val="16"/>
                <w:szCs w:val="16"/>
              </w:rPr>
            </w:pPr>
          </w:p>
        </w:tc>
        <w:tc>
          <w:tcPr>
            <w:tcW w:w="1134" w:type="dxa"/>
            <w:tcBorders>
              <w:bottom w:val="single" w:sz="4" w:space="0" w:color="auto"/>
            </w:tcBorders>
          </w:tcPr>
          <w:p w:rsidR="00547926" w:rsidRPr="003E33B7" w:rsidRDefault="00547926" w:rsidP="00EA5686">
            <w:pPr>
              <w:spacing w:line="288" w:lineRule="auto"/>
              <w:jc w:val="right"/>
              <w:rPr>
                <w:rFonts w:ascii="Arial" w:hAnsi="Arial" w:cs="Arial"/>
                <w:b/>
                <w:bCs/>
                <w:color w:val="003366"/>
                <w:sz w:val="16"/>
                <w:szCs w:val="16"/>
              </w:rPr>
            </w:pPr>
            <w:r w:rsidRPr="003E33B7">
              <w:rPr>
                <w:rFonts w:ascii="Arial" w:hAnsi="Arial" w:cs="Arial"/>
                <w:b/>
                <w:bCs/>
                <w:color w:val="003366"/>
                <w:sz w:val="16"/>
                <w:szCs w:val="16"/>
              </w:rPr>
              <w:t>£m </w:t>
            </w:r>
          </w:p>
        </w:tc>
        <w:tc>
          <w:tcPr>
            <w:tcW w:w="1135" w:type="dxa"/>
            <w:tcBorders>
              <w:bottom w:val="single" w:sz="4" w:space="0" w:color="auto"/>
            </w:tcBorders>
          </w:tcPr>
          <w:p w:rsidR="00547926" w:rsidRPr="003E33B7" w:rsidRDefault="00547926" w:rsidP="00EA5686">
            <w:pPr>
              <w:spacing w:line="288" w:lineRule="auto"/>
              <w:jc w:val="right"/>
              <w:rPr>
                <w:rFonts w:ascii="Arial" w:hAnsi="Arial" w:cs="Arial"/>
                <w:color w:val="003366"/>
                <w:sz w:val="16"/>
                <w:szCs w:val="16"/>
              </w:rPr>
            </w:pPr>
            <w:r w:rsidRPr="003E33B7">
              <w:rPr>
                <w:rFonts w:ascii="Arial" w:hAnsi="Arial" w:cs="Arial"/>
                <w:color w:val="003366"/>
                <w:sz w:val="16"/>
                <w:szCs w:val="16"/>
              </w:rPr>
              <w:t>£m </w:t>
            </w:r>
          </w:p>
        </w:tc>
      </w:tr>
      <w:tr w:rsidR="00547926" w:rsidRPr="00F66DFD" w:rsidTr="00EA5686">
        <w:trPr>
          <w:trHeight w:hRule="exact" w:val="119"/>
        </w:trPr>
        <w:tc>
          <w:tcPr>
            <w:tcW w:w="3259" w:type="dxa"/>
            <w:tcBorders>
              <w:top w:val="single" w:sz="4" w:space="0" w:color="auto"/>
            </w:tcBorders>
          </w:tcPr>
          <w:p w:rsidR="00547926" w:rsidRPr="00F66DFD" w:rsidRDefault="00547926" w:rsidP="00EA5686">
            <w:pPr>
              <w:spacing w:line="288" w:lineRule="auto"/>
              <w:rPr>
                <w:rFonts w:ascii="Arial" w:hAnsi="Arial" w:cs="Arial"/>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42"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5"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r>
      <w:tr w:rsidR="00547926" w:rsidRPr="00F66DFD" w:rsidTr="00EA5686">
        <w:tc>
          <w:tcPr>
            <w:tcW w:w="3259" w:type="dxa"/>
          </w:tcPr>
          <w:p w:rsidR="00547926" w:rsidRPr="00F66DFD" w:rsidRDefault="00547926" w:rsidP="00EA5686">
            <w:pPr>
              <w:spacing w:line="288" w:lineRule="auto"/>
              <w:rPr>
                <w:rFonts w:ascii="Arial" w:hAnsi="Arial" w:cs="Arial"/>
                <w:sz w:val="16"/>
                <w:szCs w:val="16"/>
              </w:rPr>
            </w:pPr>
            <w:r>
              <w:rPr>
                <w:rFonts w:ascii="Arial" w:hAnsi="Arial" w:cs="Arial"/>
                <w:sz w:val="16"/>
                <w:szCs w:val="16"/>
              </w:rPr>
              <w:t>Net interest income</w:t>
            </w: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3,197 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3,276 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3,729 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9,943</w:t>
            </w:r>
            <w:r w:rsidRPr="005B37BF">
              <w:rPr>
                <w:rFonts w:ascii="Arial" w:hAnsi="Arial" w:cs="Arial"/>
                <w:b/>
                <w:bCs/>
                <w:sz w:val="16"/>
                <w:szCs w:val="16"/>
              </w:rPr>
              <w:t> </w:t>
            </w:r>
          </w:p>
        </w:tc>
        <w:tc>
          <w:tcPr>
            <w:tcW w:w="1135"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11,043 </w:t>
            </w:r>
          </w:p>
        </w:tc>
      </w:tr>
      <w:tr w:rsidR="00547926" w:rsidRPr="00F66DFD" w:rsidTr="00EA5686">
        <w:trPr>
          <w:trHeight w:hRule="exact" w:val="119"/>
        </w:trPr>
        <w:tc>
          <w:tcPr>
            <w:tcW w:w="3259" w:type="dxa"/>
          </w:tcPr>
          <w:p w:rsidR="00547926" w:rsidRDefault="00547926" w:rsidP="00EA5686">
            <w:pPr>
              <w:spacing w:line="288" w:lineRule="auto"/>
              <w:rPr>
                <w:rFonts w:ascii="Arial" w:hAnsi="Arial" w:cs="Arial"/>
                <w:sz w:val="16"/>
                <w:szCs w:val="16"/>
              </w:rPr>
            </w:pPr>
          </w:p>
        </w:tc>
        <w:tc>
          <w:tcPr>
            <w:tcW w:w="1134" w:type="dxa"/>
          </w:tcPr>
          <w:p w:rsidR="00547926" w:rsidRPr="005B37BF" w:rsidRDefault="00547926" w:rsidP="00EA5686">
            <w:pPr>
              <w:spacing w:line="288" w:lineRule="auto"/>
              <w:jc w:val="right"/>
              <w:rPr>
                <w:rFonts w:ascii="Arial" w:hAnsi="Arial" w:cs="Arial"/>
                <w:b/>
                <w:bCs/>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5B37BF" w:rsidRDefault="00547926" w:rsidP="00EA5686">
            <w:pPr>
              <w:spacing w:line="288" w:lineRule="auto"/>
              <w:jc w:val="right"/>
              <w:rPr>
                <w:rFonts w:ascii="Arial" w:hAnsi="Arial" w:cs="Arial"/>
                <w:b/>
                <w:bCs/>
                <w:sz w:val="16"/>
                <w:szCs w:val="16"/>
              </w:rPr>
            </w:pPr>
          </w:p>
        </w:tc>
        <w:tc>
          <w:tcPr>
            <w:tcW w:w="1135" w:type="dxa"/>
          </w:tcPr>
          <w:p w:rsidR="00547926" w:rsidRPr="00F66DFD" w:rsidRDefault="00547926" w:rsidP="00EA5686">
            <w:pPr>
              <w:spacing w:line="288" w:lineRule="auto"/>
              <w:jc w:val="right"/>
              <w:rPr>
                <w:rFonts w:ascii="Arial" w:hAnsi="Arial" w:cs="Arial"/>
                <w:sz w:val="16"/>
                <w:szCs w:val="16"/>
              </w:rPr>
            </w:pPr>
          </w:p>
        </w:tc>
      </w:tr>
      <w:tr w:rsidR="00547926" w:rsidRPr="00F66DFD" w:rsidTr="00EA5686">
        <w:tc>
          <w:tcPr>
            <w:tcW w:w="3259" w:type="dxa"/>
          </w:tcPr>
          <w:p w:rsidR="00547926" w:rsidRPr="00F66DFD" w:rsidRDefault="00547926" w:rsidP="00EA5686">
            <w:pPr>
              <w:tabs>
                <w:tab w:val="left" w:pos="1740"/>
              </w:tabs>
              <w:spacing w:line="288" w:lineRule="auto"/>
              <w:rPr>
                <w:rFonts w:ascii="Arial" w:hAnsi="Arial" w:cs="Arial"/>
                <w:sz w:val="16"/>
                <w:szCs w:val="16"/>
              </w:rPr>
            </w:pPr>
            <w:r>
              <w:rPr>
                <w:rFonts w:ascii="Arial" w:hAnsi="Arial" w:cs="Arial"/>
                <w:sz w:val="16"/>
                <w:szCs w:val="16"/>
              </w:rPr>
              <w:t>Net interest margin - Group</w:t>
            </w:r>
            <w:r>
              <w:rPr>
                <w:rFonts w:ascii="Arial" w:hAnsi="Arial" w:cs="Arial"/>
                <w:sz w:val="16"/>
                <w:szCs w:val="16"/>
              </w:rPr>
              <w:tab/>
            </w: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1.75%</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1.70%</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2.05%</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1.74%</w:t>
            </w:r>
          </w:p>
        </w:tc>
        <w:tc>
          <w:tcPr>
            <w:tcW w:w="1135"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2.06%</w:t>
            </w:r>
          </w:p>
        </w:tc>
      </w:tr>
      <w:tr w:rsidR="00547926" w:rsidRPr="00F66DFD" w:rsidTr="00EA5686">
        <w:trPr>
          <w:trHeight w:hRule="exact" w:val="119"/>
        </w:trPr>
        <w:tc>
          <w:tcPr>
            <w:tcW w:w="3259" w:type="dxa"/>
          </w:tcPr>
          <w:p w:rsidR="00547926" w:rsidRDefault="00547926" w:rsidP="00EA5686">
            <w:pPr>
              <w:spacing w:line="288" w:lineRule="auto"/>
              <w:rPr>
                <w:rFonts w:ascii="Arial" w:hAnsi="Arial" w:cs="Arial"/>
                <w:sz w:val="16"/>
                <w:szCs w:val="16"/>
              </w:rPr>
            </w:pPr>
          </w:p>
        </w:tc>
        <w:tc>
          <w:tcPr>
            <w:tcW w:w="1134" w:type="dxa"/>
          </w:tcPr>
          <w:p w:rsidR="00547926" w:rsidRPr="005B37BF" w:rsidRDefault="00547926" w:rsidP="00EA5686">
            <w:pPr>
              <w:spacing w:line="288" w:lineRule="auto"/>
              <w:jc w:val="right"/>
              <w:rPr>
                <w:rFonts w:ascii="Arial" w:hAnsi="Arial" w:cs="Arial"/>
                <w:b/>
                <w:bCs/>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5B37BF" w:rsidRDefault="00547926" w:rsidP="00EA5686">
            <w:pPr>
              <w:spacing w:line="288" w:lineRule="auto"/>
              <w:jc w:val="right"/>
              <w:rPr>
                <w:rFonts w:ascii="Arial" w:hAnsi="Arial" w:cs="Arial"/>
                <w:b/>
                <w:bCs/>
                <w:sz w:val="16"/>
                <w:szCs w:val="16"/>
              </w:rPr>
            </w:pPr>
          </w:p>
        </w:tc>
        <w:tc>
          <w:tcPr>
            <w:tcW w:w="1135" w:type="dxa"/>
          </w:tcPr>
          <w:p w:rsidR="00547926" w:rsidRPr="00F66DFD" w:rsidRDefault="00547926" w:rsidP="00EA5686">
            <w:pPr>
              <w:spacing w:line="288" w:lineRule="auto"/>
              <w:jc w:val="right"/>
              <w:rPr>
                <w:rFonts w:ascii="Arial" w:hAnsi="Arial" w:cs="Arial"/>
                <w:sz w:val="16"/>
                <w:szCs w:val="16"/>
              </w:rPr>
            </w:pPr>
          </w:p>
        </w:tc>
      </w:tr>
      <w:tr w:rsidR="00547926" w:rsidRPr="00F66DFD" w:rsidTr="00EA5686">
        <w:tc>
          <w:tcPr>
            <w:tcW w:w="3259" w:type="dxa"/>
          </w:tcPr>
          <w:p w:rsidR="00547926" w:rsidRPr="00F66DFD" w:rsidRDefault="00547926" w:rsidP="00EA5686">
            <w:pPr>
              <w:tabs>
                <w:tab w:val="left" w:pos="1740"/>
              </w:tabs>
              <w:spacing w:line="288" w:lineRule="auto"/>
              <w:rPr>
                <w:rFonts w:ascii="Arial" w:hAnsi="Arial" w:cs="Arial"/>
                <w:sz w:val="16"/>
                <w:szCs w:val="16"/>
              </w:rPr>
            </w:pPr>
            <w:r>
              <w:rPr>
                <w:rFonts w:ascii="Arial" w:hAnsi="Arial" w:cs="Arial"/>
                <w:sz w:val="16"/>
                <w:szCs w:val="16"/>
              </w:rPr>
              <w:t>- Global Banking &amp; Markets</w:t>
            </w: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1.08%</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1.48%</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1.24%</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1.52%</w:t>
            </w:r>
          </w:p>
        </w:tc>
        <w:tc>
          <w:tcPr>
            <w:tcW w:w="1135"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1.07%</w:t>
            </w:r>
          </w:p>
        </w:tc>
      </w:tr>
      <w:tr w:rsidR="00547926" w:rsidRPr="00F66DFD" w:rsidTr="00EA5686">
        <w:tc>
          <w:tcPr>
            <w:tcW w:w="3259" w:type="dxa"/>
          </w:tcPr>
          <w:p w:rsidR="00547926" w:rsidRPr="00F66DFD" w:rsidRDefault="00547926" w:rsidP="00EA5686">
            <w:pPr>
              <w:tabs>
                <w:tab w:val="left" w:pos="1740"/>
              </w:tabs>
              <w:spacing w:line="288" w:lineRule="auto"/>
              <w:rPr>
                <w:rFonts w:ascii="Arial" w:hAnsi="Arial" w:cs="Arial"/>
                <w:sz w:val="16"/>
                <w:szCs w:val="16"/>
              </w:rPr>
            </w:pPr>
            <w:r>
              <w:rPr>
                <w:rFonts w:ascii="Arial" w:hAnsi="Arial" w:cs="Arial"/>
                <w:sz w:val="16"/>
                <w:szCs w:val="16"/>
              </w:rPr>
              <w:t>- Rest of Group</w:t>
            </w: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1.92%</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1.77%</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2.31%</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1.80%</w:t>
            </w:r>
          </w:p>
        </w:tc>
        <w:tc>
          <w:tcPr>
            <w:tcW w:w="1135"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2.38%</w:t>
            </w:r>
          </w:p>
        </w:tc>
      </w:tr>
      <w:tr w:rsidR="00547926" w:rsidRPr="00F66DFD" w:rsidTr="00EA5686">
        <w:trPr>
          <w:trHeight w:hRule="exact" w:val="119"/>
        </w:trPr>
        <w:tc>
          <w:tcPr>
            <w:tcW w:w="3259" w:type="dxa"/>
          </w:tcPr>
          <w:p w:rsidR="00547926" w:rsidRPr="00F66DFD" w:rsidRDefault="00547926" w:rsidP="00EA5686">
            <w:pPr>
              <w:spacing w:line="288" w:lineRule="auto"/>
              <w:rPr>
                <w:rFonts w:ascii="Arial" w:hAnsi="Arial" w:cs="Arial"/>
                <w:sz w:val="16"/>
                <w:szCs w:val="16"/>
              </w:rPr>
            </w:pPr>
          </w:p>
        </w:tc>
        <w:tc>
          <w:tcPr>
            <w:tcW w:w="1134" w:type="dxa"/>
          </w:tcPr>
          <w:p w:rsidR="00547926" w:rsidRPr="005B37BF" w:rsidRDefault="00547926" w:rsidP="00EA5686">
            <w:pPr>
              <w:spacing w:line="288" w:lineRule="auto"/>
              <w:jc w:val="right"/>
              <w:rPr>
                <w:rFonts w:ascii="Arial" w:hAnsi="Arial" w:cs="Arial"/>
                <w:b/>
                <w:bCs/>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5B37BF" w:rsidRDefault="00547926" w:rsidP="00EA5686">
            <w:pPr>
              <w:spacing w:line="288" w:lineRule="auto"/>
              <w:jc w:val="right"/>
              <w:rPr>
                <w:rFonts w:ascii="Arial" w:hAnsi="Arial" w:cs="Arial"/>
                <w:b/>
                <w:bCs/>
                <w:sz w:val="16"/>
                <w:szCs w:val="16"/>
              </w:rPr>
            </w:pPr>
          </w:p>
        </w:tc>
        <w:tc>
          <w:tcPr>
            <w:tcW w:w="1135" w:type="dxa"/>
          </w:tcPr>
          <w:p w:rsidR="00547926" w:rsidRPr="00F66DFD" w:rsidRDefault="00547926" w:rsidP="00EA5686">
            <w:pPr>
              <w:spacing w:line="288" w:lineRule="auto"/>
              <w:jc w:val="right"/>
              <w:rPr>
                <w:rFonts w:ascii="Arial" w:hAnsi="Arial" w:cs="Arial"/>
                <w:sz w:val="16"/>
                <w:szCs w:val="16"/>
              </w:rPr>
            </w:pPr>
          </w:p>
        </w:tc>
      </w:tr>
      <w:tr w:rsidR="00547926" w:rsidRPr="00F66DFD" w:rsidTr="00EA5686">
        <w:tc>
          <w:tcPr>
            <w:tcW w:w="3259" w:type="dxa"/>
          </w:tcPr>
          <w:p w:rsidR="00547926" w:rsidRPr="005A6E2E" w:rsidRDefault="00547926" w:rsidP="00EA5686">
            <w:pPr>
              <w:spacing w:line="288" w:lineRule="auto"/>
              <w:rPr>
                <w:rFonts w:ascii="Arial" w:hAnsi="Arial" w:cs="Arial"/>
                <w:b/>
                <w:color w:val="003366"/>
                <w:sz w:val="16"/>
                <w:szCs w:val="16"/>
              </w:rPr>
            </w:pPr>
            <w:r w:rsidRPr="005A6E2E">
              <w:rPr>
                <w:rFonts w:ascii="Arial" w:hAnsi="Arial" w:cs="Arial"/>
                <w:b/>
                <w:color w:val="003366"/>
                <w:sz w:val="16"/>
                <w:szCs w:val="16"/>
              </w:rPr>
              <w:t>Selected average balances:</w:t>
            </w:r>
          </w:p>
        </w:tc>
        <w:tc>
          <w:tcPr>
            <w:tcW w:w="1134" w:type="dxa"/>
          </w:tcPr>
          <w:p w:rsidR="00547926" w:rsidRPr="005B37BF" w:rsidRDefault="00547926" w:rsidP="00EA5686">
            <w:pPr>
              <w:spacing w:line="288" w:lineRule="auto"/>
              <w:jc w:val="right"/>
              <w:rPr>
                <w:rFonts w:ascii="Arial" w:hAnsi="Arial" w:cs="Arial"/>
                <w:b/>
                <w:bCs/>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5B37BF" w:rsidRDefault="00547926" w:rsidP="00EA5686">
            <w:pPr>
              <w:spacing w:line="288" w:lineRule="auto"/>
              <w:jc w:val="right"/>
              <w:rPr>
                <w:rFonts w:ascii="Arial" w:hAnsi="Arial" w:cs="Arial"/>
                <w:b/>
                <w:bCs/>
                <w:sz w:val="16"/>
                <w:szCs w:val="16"/>
              </w:rPr>
            </w:pPr>
          </w:p>
        </w:tc>
        <w:tc>
          <w:tcPr>
            <w:tcW w:w="1135" w:type="dxa"/>
          </w:tcPr>
          <w:p w:rsidR="00547926" w:rsidRPr="00F66DFD" w:rsidRDefault="00547926" w:rsidP="00EA5686">
            <w:pPr>
              <w:spacing w:line="288" w:lineRule="auto"/>
              <w:jc w:val="right"/>
              <w:rPr>
                <w:rFonts w:ascii="Arial" w:hAnsi="Arial" w:cs="Arial"/>
                <w:sz w:val="16"/>
                <w:szCs w:val="16"/>
              </w:rPr>
            </w:pPr>
          </w:p>
        </w:tc>
      </w:tr>
      <w:tr w:rsidR="00547926" w:rsidRPr="00F66DFD" w:rsidTr="00EA5686">
        <w:tc>
          <w:tcPr>
            <w:tcW w:w="3259" w:type="dxa"/>
          </w:tcPr>
          <w:p w:rsidR="00547926" w:rsidRPr="005A6E2E" w:rsidRDefault="00547926" w:rsidP="00EA5686">
            <w:pPr>
              <w:spacing w:line="288" w:lineRule="auto"/>
              <w:rPr>
                <w:rFonts w:ascii="Arial" w:hAnsi="Arial" w:cs="Arial"/>
                <w:sz w:val="16"/>
                <w:szCs w:val="16"/>
              </w:rPr>
            </w:pPr>
            <w:r>
              <w:rPr>
                <w:rFonts w:ascii="Arial" w:hAnsi="Arial" w:cs="Arial"/>
                <w:sz w:val="16"/>
                <w:szCs w:val="16"/>
              </w:rPr>
              <w:t>Loans and advances to banks</w:t>
            </w: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56,984 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55,062 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29,386 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51,984 </w:t>
            </w:r>
          </w:p>
        </w:tc>
        <w:tc>
          <w:tcPr>
            <w:tcW w:w="1135"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44,132 </w:t>
            </w:r>
          </w:p>
        </w:tc>
      </w:tr>
      <w:tr w:rsidR="00547926" w:rsidRPr="00F66DFD" w:rsidTr="00EA5686">
        <w:tc>
          <w:tcPr>
            <w:tcW w:w="3259" w:type="dxa"/>
          </w:tcPr>
          <w:p w:rsidR="00547926" w:rsidRPr="005A6E2E" w:rsidRDefault="00547926" w:rsidP="00EA5686">
            <w:pPr>
              <w:spacing w:line="288" w:lineRule="auto"/>
              <w:rPr>
                <w:rFonts w:ascii="Arial" w:hAnsi="Arial" w:cs="Arial"/>
                <w:sz w:val="16"/>
                <w:szCs w:val="16"/>
              </w:rPr>
            </w:pPr>
            <w:r>
              <w:rPr>
                <w:rFonts w:ascii="Arial" w:hAnsi="Arial" w:cs="Arial"/>
                <w:sz w:val="16"/>
                <w:szCs w:val="16"/>
              </w:rPr>
              <w:t>Loans and advances to customers</w:t>
            </w: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554,047 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585,925 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594,762 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586,173 </w:t>
            </w:r>
          </w:p>
        </w:tc>
        <w:tc>
          <w:tcPr>
            <w:tcW w:w="1135"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586,764 </w:t>
            </w:r>
          </w:p>
        </w:tc>
      </w:tr>
      <w:tr w:rsidR="00547926" w:rsidRPr="00F66DFD" w:rsidTr="00EA5686">
        <w:tc>
          <w:tcPr>
            <w:tcW w:w="3259" w:type="dxa"/>
          </w:tcPr>
          <w:p w:rsidR="00547926" w:rsidRPr="005A6E2E" w:rsidRDefault="00547926" w:rsidP="00EA5686">
            <w:pPr>
              <w:spacing w:line="288" w:lineRule="auto"/>
              <w:rPr>
                <w:rFonts w:ascii="Arial" w:hAnsi="Arial" w:cs="Arial"/>
                <w:sz w:val="16"/>
                <w:szCs w:val="16"/>
              </w:rPr>
            </w:pPr>
            <w:r>
              <w:rPr>
                <w:rFonts w:ascii="Arial" w:hAnsi="Arial" w:cs="Arial"/>
                <w:sz w:val="16"/>
                <w:szCs w:val="16"/>
              </w:rPr>
              <w:t>Debt s</w:t>
            </w:r>
            <w:r w:rsidRPr="005A6E2E">
              <w:rPr>
                <w:rFonts w:ascii="Arial" w:hAnsi="Arial" w:cs="Arial"/>
                <w:sz w:val="16"/>
                <w:szCs w:val="16"/>
              </w:rPr>
              <w:t>ecurities</w:t>
            </w: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118,791 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129,190 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102,449 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122,303 </w:t>
            </w:r>
          </w:p>
        </w:tc>
        <w:tc>
          <w:tcPr>
            <w:tcW w:w="1135"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82,623 </w:t>
            </w:r>
          </w:p>
        </w:tc>
      </w:tr>
      <w:tr w:rsidR="00547926" w:rsidRPr="00F66DFD" w:rsidTr="00EA5686">
        <w:tc>
          <w:tcPr>
            <w:tcW w:w="3259" w:type="dxa"/>
          </w:tcPr>
          <w:p w:rsidR="00547926" w:rsidRDefault="00547926" w:rsidP="00EA5686">
            <w:pPr>
              <w:spacing w:line="288" w:lineRule="auto"/>
              <w:rPr>
                <w:rFonts w:ascii="Arial" w:hAnsi="Arial" w:cs="Arial"/>
                <w:sz w:val="16"/>
                <w:szCs w:val="16"/>
              </w:rPr>
            </w:pPr>
            <w:r w:rsidRPr="005A6E2E">
              <w:rPr>
                <w:rFonts w:ascii="Arial" w:hAnsi="Arial" w:cs="Arial"/>
                <w:sz w:val="16"/>
                <w:szCs w:val="16"/>
              </w:rPr>
              <w:t>Interest earning assets</w:t>
            </w: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729,822 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770,177 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726,597 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760,460 </w:t>
            </w:r>
          </w:p>
        </w:tc>
        <w:tc>
          <w:tcPr>
            <w:tcW w:w="1135"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713,519 </w:t>
            </w:r>
          </w:p>
        </w:tc>
      </w:tr>
      <w:tr w:rsidR="00547926" w:rsidRPr="00F66DFD" w:rsidTr="00EA5686">
        <w:tc>
          <w:tcPr>
            <w:tcW w:w="3259" w:type="dxa"/>
          </w:tcPr>
          <w:p w:rsidR="00547926" w:rsidRPr="005A6E2E" w:rsidRDefault="00547926" w:rsidP="00EA5686">
            <w:pPr>
              <w:spacing w:line="288" w:lineRule="auto"/>
              <w:rPr>
                <w:rFonts w:ascii="Arial" w:hAnsi="Arial" w:cs="Arial"/>
                <w:sz w:val="16"/>
                <w:szCs w:val="16"/>
              </w:rPr>
            </w:pPr>
            <w:r>
              <w:rPr>
                <w:rFonts w:ascii="Arial" w:hAnsi="Arial" w:cs="Arial"/>
                <w:sz w:val="16"/>
                <w:szCs w:val="16"/>
              </w:rPr>
              <w:t>Deposits by banks</w:t>
            </w: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119,317 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128,733 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141,728 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134,291 </w:t>
            </w:r>
          </w:p>
        </w:tc>
        <w:tc>
          <w:tcPr>
            <w:tcW w:w="1135"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135,688 </w:t>
            </w:r>
          </w:p>
        </w:tc>
      </w:tr>
      <w:tr w:rsidR="00547926" w:rsidRPr="00F66DFD" w:rsidTr="00EA5686">
        <w:tc>
          <w:tcPr>
            <w:tcW w:w="3259" w:type="dxa"/>
          </w:tcPr>
          <w:p w:rsidR="00547926" w:rsidRDefault="00547926" w:rsidP="00EA5686">
            <w:pPr>
              <w:spacing w:line="288" w:lineRule="auto"/>
              <w:rPr>
                <w:rFonts w:ascii="Arial" w:hAnsi="Arial" w:cs="Arial"/>
                <w:sz w:val="16"/>
                <w:szCs w:val="16"/>
              </w:rPr>
            </w:pPr>
            <w:r>
              <w:rPr>
                <w:rFonts w:ascii="Arial" w:hAnsi="Arial" w:cs="Arial"/>
                <w:sz w:val="16"/>
                <w:szCs w:val="16"/>
              </w:rPr>
              <w:t>Customer accounts</w:t>
            </w: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350,298 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359,539 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373,805 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360,224 </w:t>
            </w:r>
          </w:p>
        </w:tc>
        <w:tc>
          <w:tcPr>
            <w:tcW w:w="1135"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386,955 </w:t>
            </w:r>
          </w:p>
        </w:tc>
      </w:tr>
      <w:tr w:rsidR="00547926" w:rsidRPr="00F66DFD" w:rsidTr="00EA5686">
        <w:tc>
          <w:tcPr>
            <w:tcW w:w="3259" w:type="dxa"/>
          </w:tcPr>
          <w:p w:rsidR="00547926" w:rsidRPr="005A6E2E" w:rsidRDefault="00547926" w:rsidP="00EA5686">
            <w:pPr>
              <w:spacing w:line="288" w:lineRule="auto"/>
              <w:rPr>
                <w:rFonts w:ascii="Arial" w:hAnsi="Arial" w:cs="Arial"/>
                <w:sz w:val="16"/>
                <w:szCs w:val="16"/>
              </w:rPr>
            </w:pPr>
            <w:r>
              <w:rPr>
                <w:rFonts w:ascii="Arial" w:hAnsi="Arial" w:cs="Arial"/>
                <w:sz w:val="16"/>
                <w:szCs w:val="16"/>
              </w:rPr>
              <w:t>Subordinated liabilities</w:t>
            </w: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35,922 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33,813 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37,311 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36,130 </w:t>
            </w:r>
          </w:p>
        </w:tc>
        <w:tc>
          <w:tcPr>
            <w:tcW w:w="1135"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33,827 </w:t>
            </w:r>
          </w:p>
        </w:tc>
      </w:tr>
      <w:tr w:rsidR="00547926" w:rsidRPr="00F66DFD" w:rsidTr="00EA5686">
        <w:tc>
          <w:tcPr>
            <w:tcW w:w="3259" w:type="dxa"/>
          </w:tcPr>
          <w:p w:rsidR="00547926" w:rsidRPr="005A6E2E" w:rsidRDefault="00547926" w:rsidP="00EA5686">
            <w:pPr>
              <w:spacing w:line="288" w:lineRule="auto"/>
              <w:rPr>
                <w:rFonts w:ascii="Arial" w:hAnsi="Arial" w:cs="Arial"/>
                <w:sz w:val="16"/>
                <w:szCs w:val="16"/>
              </w:rPr>
            </w:pPr>
            <w:r w:rsidRPr="005A6E2E">
              <w:rPr>
                <w:rFonts w:ascii="Arial" w:hAnsi="Arial" w:cs="Arial"/>
                <w:sz w:val="16"/>
                <w:szCs w:val="16"/>
              </w:rPr>
              <w:t xml:space="preserve">Interest bearing </w:t>
            </w:r>
            <w:r>
              <w:rPr>
                <w:rFonts w:ascii="Arial" w:hAnsi="Arial" w:cs="Arial"/>
                <w:sz w:val="16"/>
                <w:szCs w:val="16"/>
              </w:rPr>
              <w:t>liabilities</w:t>
            </w: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665,290 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688,432 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696,762 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680,612 </w:t>
            </w:r>
          </w:p>
        </w:tc>
        <w:tc>
          <w:tcPr>
            <w:tcW w:w="1135"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663,598 </w:t>
            </w:r>
          </w:p>
        </w:tc>
      </w:tr>
      <w:tr w:rsidR="00547926" w:rsidRPr="00F66DFD" w:rsidTr="00EA5686">
        <w:tc>
          <w:tcPr>
            <w:tcW w:w="3259" w:type="dxa"/>
          </w:tcPr>
          <w:p w:rsidR="00547926" w:rsidRPr="005A6E2E" w:rsidRDefault="00547926" w:rsidP="00EA5686">
            <w:pPr>
              <w:spacing w:line="288" w:lineRule="auto"/>
              <w:rPr>
                <w:rFonts w:ascii="Arial" w:hAnsi="Arial" w:cs="Arial"/>
                <w:sz w:val="16"/>
                <w:szCs w:val="16"/>
              </w:rPr>
            </w:pPr>
            <w:r w:rsidRPr="005A6E2E">
              <w:rPr>
                <w:rFonts w:ascii="Arial" w:hAnsi="Arial" w:cs="Arial"/>
                <w:sz w:val="16"/>
                <w:szCs w:val="16"/>
              </w:rPr>
              <w:t xml:space="preserve">Non-interest bearing </w:t>
            </w:r>
            <w:r>
              <w:rPr>
                <w:rFonts w:ascii="Arial" w:hAnsi="Arial" w:cs="Arial"/>
                <w:sz w:val="16"/>
                <w:szCs w:val="16"/>
              </w:rPr>
              <w:t>deposits</w:t>
            </w: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35,464 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36,790 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32,020 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36,264 </w:t>
            </w:r>
          </w:p>
        </w:tc>
        <w:tc>
          <w:tcPr>
            <w:tcW w:w="1135"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31,658 </w:t>
            </w:r>
          </w:p>
        </w:tc>
      </w:tr>
      <w:tr w:rsidR="00547926" w:rsidRPr="00F66DFD" w:rsidTr="00EA5686">
        <w:tc>
          <w:tcPr>
            <w:tcW w:w="3259" w:type="dxa"/>
          </w:tcPr>
          <w:p w:rsidR="00547926" w:rsidRPr="005A6E2E" w:rsidRDefault="00547926" w:rsidP="00EA5686">
            <w:pPr>
              <w:spacing w:line="288" w:lineRule="auto"/>
              <w:rPr>
                <w:rFonts w:ascii="Arial" w:hAnsi="Arial" w:cs="Arial"/>
                <w:sz w:val="16"/>
                <w:szCs w:val="16"/>
              </w:rPr>
            </w:pPr>
          </w:p>
        </w:tc>
        <w:tc>
          <w:tcPr>
            <w:tcW w:w="1134" w:type="dxa"/>
          </w:tcPr>
          <w:p w:rsidR="00547926" w:rsidRPr="005B37BF" w:rsidRDefault="00547926" w:rsidP="00EA5686">
            <w:pPr>
              <w:spacing w:line="288" w:lineRule="auto"/>
              <w:jc w:val="right"/>
              <w:rPr>
                <w:rFonts w:ascii="Arial" w:hAnsi="Arial" w:cs="Arial"/>
                <w:b/>
                <w:bCs/>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5B37BF" w:rsidRDefault="00547926" w:rsidP="00EA5686">
            <w:pPr>
              <w:spacing w:line="288" w:lineRule="auto"/>
              <w:jc w:val="right"/>
              <w:rPr>
                <w:rFonts w:ascii="Arial" w:hAnsi="Arial" w:cs="Arial"/>
                <w:b/>
                <w:bCs/>
                <w:sz w:val="16"/>
                <w:szCs w:val="16"/>
              </w:rPr>
            </w:pPr>
          </w:p>
        </w:tc>
        <w:tc>
          <w:tcPr>
            <w:tcW w:w="1135" w:type="dxa"/>
          </w:tcPr>
          <w:p w:rsidR="00547926" w:rsidRPr="00F66DFD" w:rsidRDefault="00547926" w:rsidP="00EA5686">
            <w:pPr>
              <w:spacing w:line="288" w:lineRule="auto"/>
              <w:jc w:val="right"/>
              <w:rPr>
                <w:rFonts w:ascii="Arial" w:hAnsi="Arial" w:cs="Arial"/>
                <w:sz w:val="16"/>
                <w:szCs w:val="16"/>
              </w:rPr>
            </w:pPr>
          </w:p>
        </w:tc>
      </w:tr>
      <w:tr w:rsidR="00547926" w:rsidRPr="00F66DFD" w:rsidTr="00EA5686">
        <w:tc>
          <w:tcPr>
            <w:tcW w:w="3259" w:type="dxa"/>
          </w:tcPr>
          <w:p w:rsidR="00547926" w:rsidRPr="005A6E2E" w:rsidRDefault="00547926" w:rsidP="00EA5686">
            <w:pPr>
              <w:spacing w:line="288" w:lineRule="auto"/>
              <w:rPr>
                <w:rFonts w:ascii="Arial" w:hAnsi="Arial" w:cs="Arial"/>
                <w:b/>
                <w:color w:val="003366"/>
                <w:sz w:val="16"/>
                <w:szCs w:val="16"/>
              </w:rPr>
            </w:pPr>
            <w:r w:rsidRPr="005A6E2E">
              <w:rPr>
                <w:rFonts w:ascii="Arial" w:hAnsi="Arial" w:cs="Arial"/>
                <w:b/>
                <w:color w:val="003366"/>
                <w:sz w:val="16"/>
                <w:szCs w:val="16"/>
              </w:rPr>
              <w:t>Selected average yields</w:t>
            </w:r>
            <w:r>
              <w:rPr>
                <w:rFonts w:ascii="Arial" w:hAnsi="Arial" w:cs="Arial"/>
                <w:b/>
                <w:color w:val="003366"/>
                <w:sz w:val="16"/>
                <w:szCs w:val="16"/>
              </w:rPr>
              <w:t xml:space="preserve"> (%)</w:t>
            </w:r>
            <w:r w:rsidRPr="005A6E2E">
              <w:rPr>
                <w:rFonts w:ascii="Arial" w:hAnsi="Arial" w:cs="Arial"/>
                <w:b/>
                <w:color w:val="003366"/>
                <w:sz w:val="16"/>
                <w:szCs w:val="16"/>
              </w:rPr>
              <w:t>:</w:t>
            </w:r>
          </w:p>
        </w:tc>
        <w:tc>
          <w:tcPr>
            <w:tcW w:w="1134" w:type="dxa"/>
          </w:tcPr>
          <w:p w:rsidR="00547926" w:rsidRPr="005B37BF" w:rsidRDefault="00547926" w:rsidP="00EA5686">
            <w:pPr>
              <w:spacing w:line="288" w:lineRule="auto"/>
              <w:jc w:val="right"/>
              <w:rPr>
                <w:rFonts w:ascii="Arial" w:hAnsi="Arial" w:cs="Arial"/>
                <w:b/>
                <w:bCs/>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5B37BF" w:rsidRDefault="00547926" w:rsidP="00EA5686">
            <w:pPr>
              <w:spacing w:line="288" w:lineRule="auto"/>
              <w:jc w:val="right"/>
              <w:rPr>
                <w:rFonts w:ascii="Arial" w:hAnsi="Arial" w:cs="Arial"/>
                <w:b/>
                <w:bCs/>
                <w:sz w:val="16"/>
                <w:szCs w:val="16"/>
              </w:rPr>
            </w:pPr>
          </w:p>
        </w:tc>
        <w:tc>
          <w:tcPr>
            <w:tcW w:w="1135" w:type="dxa"/>
          </w:tcPr>
          <w:p w:rsidR="00547926" w:rsidRPr="00F66DFD" w:rsidRDefault="00547926" w:rsidP="00EA5686">
            <w:pPr>
              <w:spacing w:line="288" w:lineRule="auto"/>
              <w:jc w:val="right"/>
              <w:rPr>
                <w:rFonts w:ascii="Arial" w:hAnsi="Arial" w:cs="Arial"/>
                <w:sz w:val="16"/>
                <w:szCs w:val="16"/>
              </w:rPr>
            </w:pPr>
          </w:p>
        </w:tc>
      </w:tr>
      <w:tr w:rsidR="00547926" w:rsidRPr="00F66DFD" w:rsidTr="00EA5686">
        <w:tc>
          <w:tcPr>
            <w:tcW w:w="3259" w:type="dxa"/>
          </w:tcPr>
          <w:p w:rsidR="00547926" w:rsidRPr="005A6E2E" w:rsidRDefault="00547926" w:rsidP="00EA5686">
            <w:pPr>
              <w:spacing w:line="288" w:lineRule="auto"/>
              <w:rPr>
                <w:rFonts w:ascii="Arial" w:hAnsi="Arial" w:cs="Arial"/>
                <w:sz w:val="16"/>
                <w:szCs w:val="16"/>
              </w:rPr>
            </w:pPr>
            <w:r>
              <w:rPr>
                <w:rFonts w:ascii="Arial" w:hAnsi="Arial" w:cs="Arial"/>
                <w:sz w:val="16"/>
                <w:szCs w:val="16"/>
              </w:rPr>
              <w:t>Loans and advances to banks</w:t>
            </w: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1.38 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1.85 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5.69 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1.74 </w:t>
            </w:r>
          </w:p>
        </w:tc>
        <w:tc>
          <w:tcPr>
            <w:tcW w:w="1135"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4.66 </w:t>
            </w:r>
          </w:p>
        </w:tc>
      </w:tr>
      <w:tr w:rsidR="00547926" w:rsidRPr="00F66DFD" w:rsidTr="00EA5686">
        <w:tc>
          <w:tcPr>
            <w:tcW w:w="3259" w:type="dxa"/>
          </w:tcPr>
          <w:p w:rsidR="00547926" w:rsidRPr="005A6E2E" w:rsidRDefault="00547926" w:rsidP="00EA5686">
            <w:pPr>
              <w:spacing w:line="288" w:lineRule="auto"/>
              <w:rPr>
                <w:rFonts w:ascii="Arial" w:hAnsi="Arial" w:cs="Arial"/>
                <w:sz w:val="16"/>
                <w:szCs w:val="16"/>
              </w:rPr>
            </w:pPr>
            <w:r>
              <w:rPr>
                <w:rFonts w:ascii="Arial" w:hAnsi="Arial" w:cs="Arial"/>
                <w:sz w:val="16"/>
                <w:szCs w:val="16"/>
              </w:rPr>
              <w:t>Loans and advances to customers</w:t>
            </w: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3.35 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4.07 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6.03 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3.77 </w:t>
            </w:r>
          </w:p>
        </w:tc>
        <w:tc>
          <w:tcPr>
            <w:tcW w:w="1135"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6.00 </w:t>
            </w:r>
          </w:p>
        </w:tc>
      </w:tr>
      <w:tr w:rsidR="00547926" w:rsidRPr="00F66DFD" w:rsidTr="00EA5686">
        <w:tc>
          <w:tcPr>
            <w:tcW w:w="3259" w:type="dxa"/>
          </w:tcPr>
          <w:p w:rsidR="00547926" w:rsidRPr="005A6E2E" w:rsidRDefault="00547926" w:rsidP="00EA5686">
            <w:pPr>
              <w:spacing w:line="288" w:lineRule="auto"/>
              <w:rPr>
                <w:rFonts w:ascii="Arial" w:hAnsi="Arial" w:cs="Arial"/>
                <w:sz w:val="16"/>
                <w:szCs w:val="16"/>
              </w:rPr>
            </w:pPr>
            <w:r>
              <w:rPr>
                <w:rFonts w:ascii="Arial" w:hAnsi="Arial" w:cs="Arial"/>
                <w:sz w:val="16"/>
                <w:szCs w:val="16"/>
              </w:rPr>
              <w:t>Debt s</w:t>
            </w:r>
            <w:r w:rsidRPr="005A6E2E">
              <w:rPr>
                <w:rFonts w:ascii="Arial" w:hAnsi="Arial" w:cs="Arial"/>
                <w:sz w:val="16"/>
                <w:szCs w:val="16"/>
              </w:rPr>
              <w:t>ecurities</w:t>
            </w: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2.98 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2.96 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6.04 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3.45 </w:t>
            </w:r>
          </w:p>
        </w:tc>
        <w:tc>
          <w:tcPr>
            <w:tcW w:w="1135"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5.53 </w:t>
            </w:r>
          </w:p>
        </w:tc>
      </w:tr>
      <w:tr w:rsidR="00547926" w:rsidRPr="00F66DFD" w:rsidTr="00EA5686">
        <w:tc>
          <w:tcPr>
            <w:tcW w:w="3259" w:type="dxa"/>
          </w:tcPr>
          <w:p w:rsidR="00547926" w:rsidRDefault="00547926" w:rsidP="00EA5686">
            <w:pPr>
              <w:spacing w:line="288" w:lineRule="auto"/>
              <w:rPr>
                <w:rFonts w:ascii="Arial" w:hAnsi="Arial" w:cs="Arial"/>
                <w:sz w:val="16"/>
                <w:szCs w:val="16"/>
              </w:rPr>
            </w:pPr>
            <w:r w:rsidRPr="005A6E2E">
              <w:rPr>
                <w:rFonts w:ascii="Arial" w:hAnsi="Arial" w:cs="Arial"/>
                <w:sz w:val="16"/>
                <w:szCs w:val="16"/>
              </w:rPr>
              <w:t>Interest earning assets</w:t>
            </w: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3.13 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3.72 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4.51 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3.58 </w:t>
            </w:r>
          </w:p>
        </w:tc>
        <w:tc>
          <w:tcPr>
            <w:tcW w:w="1135"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5.86 </w:t>
            </w:r>
          </w:p>
        </w:tc>
      </w:tr>
      <w:tr w:rsidR="00547926" w:rsidRPr="00F66DFD" w:rsidTr="00EA5686">
        <w:tc>
          <w:tcPr>
            <w:tcW w:w="3259" w:type="dxa"/>
          </w:tcPr>
          <w:p w:rsidR="00547926" w:rsidRPr="005A6E2E" w:rsidRDefault="00547926" w:rsidP="00EA5686">
            <w:pPr>
              <w:spacing w:line="288" w:lineRule="auto"/>
              <w:rPr>
                <w:rFonts w:ascii="Arial" w:hAnsi="Arial" w:cs="Arial"/>
                <w:sz w:val="16"/>
                <w:szCs w:val="16"/>
              </w:rPr>
            </w:pPr>
            <w:r>
              <w:rPr>
                <w:rFonts w:ascii="Arial" w:hAnsi="Arial" w:cs="Arial"/>
                <w:sz w:val="16"/>
                <w:szCs w:val="16"/>
              </w:rPr>
              <w:t>Deposits by banks</w:t>
            </w: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1.92 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2.23 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4.19 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2.33 </w:t>
            </w:r>
          </w:p>
        </w:tc>
        <w:tc>
          <w:tcPr>
            <w:tcW w:w="1135"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4.41 </w:t>
            </w:r>
          </w:p>
        </w:tc>
      </w:tr>
      <w:tr w:rsidR="00547926" w:rsidRPr="00F66DFD" w:rsidTr="00EA5686">
        <w:tc>
          <w:tcPr>
            <w:tcW w:w="3259" w:type="dxa"/>
          </w:tcPr>
          <w:p w:rsidR="00547926" w:rsidRDefault="00547926" w:rsidP="00EA5686">
            <w:pPr>
              <w:spacing w:line="288" w:lineRule="auto"/>
              <w:rPr>
                <w:rFonts w:ascii="Arial" w:hAnsi="Arial" w:cs="Arial"/>
                <w:sz w:val="16"/>
                <w:szCs w:val="16"/>
              </w:rPr>
            </w:pPr>
            <w:r>
              <w:rPr>
                <w:rFonts w:ascii="Arial" w:hAnsi="Arial" w:cs="Arial"/>
                <w:sz w:val="16"/>
                <w:szCs w:val="16"/>
              </w:rPr>
              <w:t>Customer accounts</w:t>
            </w: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1.10 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1.49 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3.19 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1.37 </w:t>
            </w:r>
          </w:p>
        </w:tc>
        <w:tc>
          <w:tcPr>
            <w:tcW w:w="1135"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3.50 </w:t>
            </w:r>
          </w:p>
        </w:tc>
      </w:tr>
      <w:tr w:rsidR="00547926" w:rsidRPr="00F66DFD" w:rsidTr="00EA5686">
        <w:tc>
          <w:tcPr>
            <w:tcW w:w="3259" w:type="dxa"/>
          </w:tcPr>
          <w:p w:rsidR="00547926" w:rsidRPr="005A6E2E" w:rsidRDefault="00547926" w:rsidP="00EA5686">
            <w:pPr>
              <w:spacing w:line="288" w:lineRule="auto"/>
              <w:rPr>
                <w:rFonts w:ascii="Arial" w:hAnsi="Arial" w:cs="Arial"/>
                <w:sz w:val="16"/>
                <w:szCs w:val="16"/>
              </w:rPr>
            </w:pPr>
            <w:r>
              <w:rPr>
                <w:rFonts w:ascii="Arial" w:hAnsi="Arial" w:cs="Arial"/>
                <w:sz w:val="16"/>
                <w:szCs w:val="16"/>
              </w:rPr>
              <w:t>Subordinated liabilities</w:t>
            </w: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3.11 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3.60 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5.23 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3.73 </w:t>
            </w:r>
          </w:p>
        </w:tc>
        <w:tc>
          <w:tcPr>
            <w:tcW w:w="1135"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5.36 </w:t>
            </w:r>
          </w:p>
        </w:tc>
      </w:tr>
      <w:tr w:rsidR="00547926" w:rsidRPr="00F66DFD" w:rsidTr="00EA5686">
        <w:tc>
          <w:tcPr>
            <w:tcW w:w="3259" w:type="dxa"/>
          </w:tcPr>
          <w:p w:rsidR="00547926" w:rsidRPr="005A6E2E" w:rsidRDefault="00547926" w:rsidP="00EA5686">
            <w:pPr>
              <w:spacing w:line="288" w:lineRule="auto"/>
              <w:rPr>
                <w:rFonts w:ascii="Arial" w:hAnsi="Arial" w:cs="Arial"/>
                <w:sz w:val="16"/>
                <w:szCs w:val="16"/>
              </w:rPr>
            </w:pPr>
            <w:r w:rsidRPr="005A6E2E">
              <w:rPr>
                <w:rFonts w:ascii="Arial" w:hAnsi="Arial" w:cs="Arial"/>
                <w:sz w:val="16"/>
                <w:szCs w:val="16"/>
              </w:rPr>
              <w:t>Interest bearing deposits</w:t>
            </w: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1.52 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2.26 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4.13 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2.05 </w:t>
            </w:r>
          </w:p>
        </w:tc>
        <w:tc>
          <w:tcPr>
            <w:tcW w:w="1135"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4.08 </w:t>
            </w:r>
          </w:p>
        </w:tc>
      </w:tr>
      <w:tr w:rsidR="00547926" w:rsidRPr="00F66DFD" w:rsidTr="00EA5686">
        <w:trPr>
          <w:trHeight w:hRule="exact" w:val="119"/>
        </w:trPr>
        <w:tc>
          <w:tcPr>
            <w:tcW w:w="3259" w:type="dxa"/>
          </w:tcPr>
          <w:p w:rsidR="00547926" w:rsidRDefault="00547926" w:rsidP="00EA5686">
            <w:pPr>
              <w:spacing w:line="288" w:lineRule="auto"/>
              <w:rPr>
                <w:rFonts w:ascii="Arial" w:hAnsi="Arial" w:cs="Arial"/>
                <w:sz w:val="16"/>
                <w:szCs w:val="16"/>
              </w:rPr>
            </w:pPr>
          </w:p>
        </w:tc>
        <w:tc>
          <w:tcPr>
            <w:tcW w:w="1134" w:type="dxa"/>
          </w:tcPr>
          <w:p w:rsidR="00547926" w:rsidRPr="005B37BF" w:rsidRDefault="00547926" w:rsidP="00EA5686">
            <w:pPr>
              <w:spacing w:line="288" w:lineRule="auto"/>
              <w:jc w:val="right"/>
              <w:rPr>
                <w:rFonts w:ascii="Arial" w:hAnsi="Arial" w:cs="Arial"/>
                <w:b/>
                <w:bCs/>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5B37BF" w:rsidRDefault="00547926" w:rsidP="00EA5686">
            <w:pPr>
              <w:spacing w:line="288" w:lineRule="auto"/>
              <w:jc w:val="right"/>
              <w:rPr>
                <w:rFonts w:ascii="Arial" w:hAnsi="Arial" w:cs="Arial"/>
                <w:b/>
                <w:bCs/>
                <w:sz w:val="16"/>
                <w:szCs w:val="16"/>
              </w:rPr>
            </w:pPr>
          </w:p>
        </w:tc>
        <w:tc>
          <w:tcPr>
            <w:tcW w:w="1135" w:type="dxa"/>
          </w:tcPr>
          <w:p w:rsidR="00547926" w:rsidRPr="00F66DFD" w:rsidRDefault="00547926" w:rsidP="00EA5686">
            <w:pPr>
              <w:spacing w:line="288" w:lineRule="auto"/>
              <w:jc w:val="right"/>
              <w:rPr>
                <w:rFonts w:ascii="Arial" w:hAnsi="Arial" w:cs="Arial"/>
                <w:sz w:val="16"/>
                <w:szCs w:val="16"/>
              </w:rPr>
            </w:pPr>
          </w:p>
        </w:tc>
      </w:tr>
      <w:tr w:rsidR="00547926" w:rsidRPr="00F66DFD" w:rsidTr="00EA5686">
        <w:tc>
          <w:tcPr>
            <w:tcW w:w="3259" w:type="dxa"/>
            <w:tcBorders>
              <w:bottom w:val="single" w:sz="4" w:space="0" w:color="auto"/>
            </w:tcBorders>
          </w:tcPr>
          <w:p w:rsidR="00547926" w:rsidRDefault="00547926" w:rsidP="00EA5686">
            <w:pPr>
              <w:spacing w:line="288" w:lineRule="auto"/>
              <w:ind w:left="142" w:hanging="142"/>
              <w:rPr>
                <w:rFonts w:ascii="Arial" w:hAnsi="Arial" w:cs="Arial"/>
                <w:sz w:val="16"/>
                <w:szCs w:val="16"/>
              </w:rPr>
            </w:pPr>
            <w:r>
              <w:rPr>
                <w:rFonts w:ascii="Arial" w:hAnsi="Arial" w:cs="Arial"/>
                <w:sz w:val="16"/>
                <w:szCs w:val="16"/>
              </w:rPr>
              <w:t>Non-interest bearing deposits as a percentage of interest earning assets</w:t>
            </w:r>
          </w:p>
        </w:tc>
        <w:tc>
          <w:tcPr>
            <w:tcW w:w="1134" w:type="dxa"/>
            <w:tcBorders>
              <w:bottom w:val="single" w:sz="4" w:space="0" w:color="auto"/>
            </w:tcBorders>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4.86 </w:t>
            </w:r>
          </w:p>
        </w:tc>
        <w:tc>
          <w:tcPr>
            <w:tcW w:w="1134"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4.78 </w:t>
            </w:r>
          </w:p>
        </w:tc>
        <w:tc>
          <w:tcPr>
            <w:tcW w:w="1134"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4.41 </w:t>
            </w:r>
          </w:p>
        </w:tc>
        <w:tc>
          <w:tcPr>
            <w:tcW w:w="142"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bottom w:val="single" w:sz="4" w:space="0" w:color="auto"/>
            </w:tcBorders>
          </w:tcPr>
          <w:p w:rsidR="00547926" w:rsidRPr="005B37BF" w:rsidRDefault="00547926" w:rsidP="00EA5686">
            <w:pPr>
              <w:spacing w:line="288" w:lineRule="auto"/>
              <w:jc w:val="right"/>
              <w:rPr>
                <w:rFonts w:ascii="Arial" w:hAnsi="Arial" w:cs="Arial"/>
                <w:b/>
                <w:bCs/>
                <w:sz w:val="16"/>
                <w:szCs w:val="16"/>
              </w:rPr>
            </w:pPr>
            <w:r>
              <w:rPr>
                <w:rFonts w:ascii="Arial" w:hAnsi="Arial" w:cs="Arial"/>
                <w:b/>
                <w:bCs/>
                <w:sz w:val="16"/>
                <w:szCs w:val="16"/>
              </w:rPr>
              <w:t>4.77 </w:t>
            </w:r>
          </w:p>
        </w:tc>
        <w:tc>
          <w:tcPr>
            <w:tcW w:w="1135"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4.44 </w:t>
            </w:r>
          </w:p>
        </w:tc>
      </w:tr>
    </w:tbl>
    <w:p w:rsidR="00547926" w:rsidRPr="00AF1F46" w:rsidRDefault="00547926" w:rsidP="00547926">
      <w:pPr>
        <w:spacing w:line="288" w:lineRule="auto"/>
        <w:rPr>
          <w:rFonts w:ascii="Arial" w:hAnsi="Arial" w:cs="Arial"/>
          <w:sz w:val="18"/>
          <w:szCs w:val="18"/>
        </w:rPr>
      </w:pPr>
    </w:p>
    <w:p w:rsidR="00547926" w:rsidRDefault="00547926" w:rsidP="00547926">
      <w:pPr>
        <w:spacing w:line="288" w:lineRule="auto"/>
        <w:rPr>
          <w:rFonts w:ascii="Arial" w:hAnsi="Arial" w:cs="Arial"/>
          <w:b/>
          <w:bCs/>
          <w:color w:val="003366"/>
          <w:sz w:val="20"/>
        </w:rPr>
      </w:pPr>
      <w:r w:rsidRPr="00B1648F">
        <w:rPr>
          <w:rFonts w:ascii="Arial" w:hAnsi="Arial" w:cs="Arial"/>
          <w:b/>
          <w:bCs/>
          <w:color w:val="003366"/>
          <w:sz w:val="20"/>
        </w:rPr>
        <w:t>Key points</w:t>
      </w:r>
    </w:p>
    <w:p w:rsidR="00547926" w:rsidRDefault="00547926" w:rsidP="00547926">
      <w:pPr>
        <w:spacing w:line="288" w:lineRule="auto"/>
        <w:rPr>
          <w:rFonts w:ascii="Arial" w:hAnsi="Arial" w:cs="Arial"/>
          <w:b/>
          <w:bCs/>
          <w:color w:val="003366"/>
          <w:sz w:val="20"/>
        </w:rPr>
      </w:pPr>
    </w:p>
    <w:p w:rsidR="00547926" w:rsidRPr="00360E4F" w:rsidRDefault="00547926" w:rsidP="00547926">
      <w:pPr>
        <w:numPr>
          <w:ilvl w:val="0"/>
          <w:numId w:val="1"/>
        </w:numPr>
        <w:tabs>
          <w:tab w:val="clear" w:pos="720"/>
          <w:tab w:val="num" w:pos="360"/>
        </w:tabs>
        <w:spacing w:line="288" w:lineRule="auto"/>
        <w:ind w:left="360"/>
        <w:jc w:val="both"/>
        <w:rPr>
          <w:rFonts w:ascii="Arial" w:hAnsi="Arial"/>
          <w:sz w:val="20"/>
        </w:rPr>
      </w:pPr>
      <w:r w:rsidRPr="00360E4F">
        <w:rPr>
          <w:rFonts w:ascii="Arial" w:hAnsi="Arial"/>
          <w:sz w:val="20"/>
        </w:rPr>
        <w:t>Net interest margin increased by 5 basis points in 3Q09 and declined by 30 basis points compared with 3Q08.</w:t>
      </w:r>
    </w:p>
    <w:p w:rsidR="00547926" w:rsidRPr="00360E4F" w:rsidRDefault="00547926" w:rsidP="00547926">
      <w:pPr>
        <w:spacing w:line="288" w:lineRule="auto"/>
        <w:jc w:val="both"/>
        <w:rPr>
          <w:rFonts w:ascii="Arial" w:hAnsi="Arial"/>
          <w:sz w:val="20"/>
        </w:rPr>
      </w:pPr>
    </w:p>
    <w:p w:rsidR="00547926" w:rsidRPr="00360E4F" w:rsidRDefault="00547926" w:rsidP="00547926">
      <w:pPr>
        <w:numPr>
          <w:ilvl w:val="0"/>
          <w:numId w:val="1"/>
        </w:numPr>
        <w:tabs>
          <w:tab w:val="clear" w:pos="720"/>
          <w:tab w:val="num" w:pos="360"/>
        </w:tabs>
        <w:spacing w:line="288" w:lineRule="auto"/>
        <w:ind w:left="360"/>
        <w:jc w:val="both"/>
        <w:rPr>
          <w:rFonts w:ascii="Arial" w:hAnsi="Arial"/>
          <w:sz w:val="20"/>
        </w:rPr>
      </w:pPr>
      <w:r w:rsidRPr="00360E4F">
        <w:rPr>
          <w:rFonts w:ascii="Arial" w:hAnsi="Arial"/>
          <w:sz w:val="20"/>
        </w:rPr>
        <w:t>GBM net interest margin declined due to lower money market income, partially offset by higher margins on GBM banking assets.</w:t>
      </w:r>
    </w:p>
    <w:p w:rsidR="00547926" w:rsidRPr="00360E4F" w:rsidRDefault="00547926" w:rsidP="00547926">
      <w:pPr>
        <w:spacing w:line="288" w:lineRule="auto"/>
        <w:jc w:val="both"/>
        <w:rPr>
          <w:rFonts w:ascii="Arial" w:hAnsi="Arial"/>
          <w:sz w:val="20"/>
        </w:rPr>
      </w:pPr>
    </w:p>
    <w:p w:rsidR="00547926" w:rsidRPr="00360E4F" w:rsidRDefault="00547926" w:rsidP="00547926">
      <w:pPr>
        <w:numPr>
          <w:ilvl w:val="0"/>
          <w:numId w:val="1"/>
        </w:numPr>
        <w:tabs>
          <w:tab w:val="clear" w:pos="720"/>
          <w:tab w:val="num" w:pos="360"/>
        </w:tabs>
        <w:spacing w:line="288" w:lineRule="auto"/>
        <w:ind w:left="360"/>
        <w:jc w:val="both"/>
        <w:rPr>
          <w:rFonts w:ascii="Arial" w:hAnsi="Arial"/>
          <w:sz w:val="20"/>
        </w:rPr>
      </w:pPr>
      <w:r w:rsidRPr="00360E4F">
        <w:rPr>
          <w:rFonts w:ascii="Arial" w:hAnsi="Arial"/>
          <w:sz w:val="20"/>
        </w:rPr>
        <w:t xml:space="preserve">UK Retail margin </w:t>
      </w:r>
      <w:r>
        <w:rPr>
          <w:rFonts w:ascii="Arial" w:hAnsi="Arial"/>
          <w:sz w:val="20"/>
        </w:rPr>
        <w:t xml:space="preserve">declined in the quarter </w:t>
      </w:r>
      <w:r w:rsidRPr="00360E4F">
        <w:rPr>
          <w:rFonts w:ascii="Arial" w:hAnsi="Arial"/>
          <w:sz w:val="20"/>
        </w:rPr>
        <w:t xml:space="preserve">as increased mortgage margins </w:t>
      </w:r>
      <w:r>
        <w:rPr>
          <w:rFonts w:ascii="Arial" w:hAnsi="Arial"/>
          <w:sz w:val="20"/>
        </w:rPr>
        <w:t xml:space="preserve">only partially </w:t>
      </w:r>
      <w:r w:rsidRPr="00360E4F">
        <w:rPr>
          <w:rFonts w:ascii="Arial" w:hAnsi="Arial"/>
          <w:sz w:val="20"/>
        </w:rPr>
        <w:t xml:space="preserve">offset </w:t>
      </w:r>
      <w:r>
        <w:rPr>
          <w:rFonts w:ascii="Arial" w:hAnsi="Arial"/>
          <w:sz w:val="20"/>
        </w:rPr>
        <w:t xml:space="preserve">reduced deposit margins and </w:t>
      </w:r>
      <w:r w:rsidRPr="00360E4F">
        <w:rPr>
          <w:rFonts w:ascii="Arial" w:hAnsi="Arial"/>
          <w:sz w:val="20"/>
        </w:rPr>
        <w:t>adverse asset mix impacts. UK Corporate margins benefited from improved pricing on new loans, while the US Retail &amp; Commercial margin increased slightly due to improved asset margins.</w:t>
      </w:r>
    </w:p>
    <w:p w:rsidR="00547926" w:rsidRPr="00360E4F" w:rsidRDefault="00547926" w:rsidP="00547926">
      <w:pPr>
        <w:spacing w:line="288" w:lineRule="auto"/>
        <w:jc w:val="both"/>
        <w:rPr>
          <w:rFonts w:ascii="Arial" w:hAnsi="Arial"/>
          <w:sz w:val="20"/>
        </w:rPr>
      </w:pPr>
    </w:p>
    <w:p w:rsidR="00547926" w:rsidRPr="00360E4F" w:rsidRDefault="00547926" w:rsidP="00547926">
      <w:pPr>
        <w:numPr>
          <w:ilvl w:val="0"/>
          <w:numId w:val="1"/>
        </w:numPr>
        <w:tabs>
          <w:tab w:val="clear" w:pos="720"/>
          <w:tab w:val="num" w:pos="360"/>
        </w:tabs>
        <w:spacing w:line="288" w:lineRule="auto"/>
        <w:ind w:left="360"/>
        <w:jc w:val="both"/>
        <w:rPr>
          <w:rFonts w:ascii="Arial" w:hAnsi="Arial"/>
          <w:sz w:val="20"/>
        </w:rPr>
      </w:pPr>
      <w:r w:rsidRPr="00360E4F">
        <w:rPr>
          <w:rFonts w:ascii="Arial" w:hAnsi="Arial"/>
          <w:sz w:val="20"/>
        </w:rPr>
        <w:t xml:space="preserve">For the near-term, margins are expected to be broadly stable as increased funding and liquidity costs offset further asset margin improvements.  </w:t>
      </w:r>
    </w:p>
    <w:p w:rsidR="00547926" w:rsidRPr="00AF1F46" w:rsidRDefault="00547926" w:rsidP="00547926">
      <w:pPr>
        <w:spacing w:line="288" w:lineRule="auto"/>
        <w:outlineLvl w:val="0"/>
        <w:rPr>
          <w:rFonts w:ascii="Arial (W1)" w:hAnsi="Arial (W1)"/>
          <w:b/>
          <w:sz w:val="20"/>
        </w:rPr>
      </w:pPr>
      <w:r>
        <w:rPr>
          <w:rFonts w:ascii="Arial (W1)" w:hAnsi="Arial (W1)"/>
          <w:b/>
          <w:sz w:val="20"/>
        </w:rPr>
        <w:br w:type="page"/>
      </w:r>
    </w:p>
    <w:p w:rsidR="00547926" w:rsidRPr="00472602" w:rsidRDefault="00547926" w:rsidP="00547926">
      <w:pPr>
        <w:pBdr>
          <w:bottom w:val="single" w:sz="4" w:space="1" w:color="003366"/>
        </w:pBdr>
        <w:spacing w:line="288" w:lineRule="auto"/>
        <w:outlineLvl w:val="0"/>
        <w:rPr>
          <w:rFonts w:ascii="Arial (W1)" w:hAnsi="Arial (W1)"/>
          <w:bCs/>
          <w:color w:val="003366"/>
          <w:sz w:val="20"/>
        </w:rPr>
      </w:pPr>
      <w:r w:rsidRPr="00472602">
        <w:rPr>
          <w:rFonts w:ascii="Arial (W1)" w:hAnsi="Arial (W1)"/>
          <w:b/>
          <w:color w:val="003366"/>
          <w:sz w:val="20"/>
        </w:rPr>
        <w:t>Results summary</w:t>
      </w:r>
      <w:r w:rsidRPr="00472602">
        <w:rPr>
          <w:rFonts w:ascii="Arial (W1)" w:hAnsi="Arial (W1)"/>
          <w:bCs/>
          <w:color w:val="003366"/>
          <w:sz w:val="20"/>
        </w:rPr>
        <w:t xml:space="preserve"> (continued)</w:t>
      </w:r>
    </w:p>
    <w:p w:rsidR="00547926" w:rsidRPr="00472602" w:rsidRDefault="00547926" w:rsidP="00547926">
      <w:pPr>
        <w:autoSpaceDE w:val="0"/>
        <w:autoSpaceDN w:val="0"/>
        <w:adjustRightInd w:val="0"/>
        <w:spacing w:line="288" w:lineRule="auto"/>
        <w:jc w:val="both"/>
        <w:rPr>
          <w:rFonts w:ascii="Arial" w:hAnsi="Arial"/>
          <w:b/>
          <w:color w:val="003366"/>
          <w:sz w:val="18"/>
        </w:rPr>
      </w:pPr>
    </w:p>
    <w:tbl>
      <w:tblPr>
        <w:tblW w:w="9072" w:type="dxa"/>
        <w:tblLook w:val="01E0"/>
      </w:tblPr>
      <w:tblGrid>
        <w:gridCol w:w="3201"/>
        <w:gridCol w:w="1133"/>
        <w:gridCol w:w="1120"/>
        <w:gridCol w:w="1131"/>
        <w:gridCol w:w="222"/>
        <w:gridCol w:w="1133"/>
        <w:gridCol w:w="1132"/>
      </w:tblGrid>
      <w:tr w:rsidR="00547926" w:rsidRPr="00F66DFD" w:rsidTr="00EA5686">
        <w:tc>
          <w:tcPr>
            <w:tcW w:w="3259" w:type="dxa"/>
          </w:tcPr>
          <w:p w:rsidR="00547926" w:rsidRPr="003E33B7" w:rsidRDefault="00547926" w:rsidP="00EA5686">
            <w:pPr>
              <w:spacing w:line="288" w:lineRule="auto"/>
              <w:rPr>
                <w:rFonts w:ascii="Arial" w:hAnsi="Arial" w:cs="Arial"/>
                <w:color w:val="003366"/>
                <w:sz w:val="16"/>
                <w:szCs w:val="16"/>
              </w:rPr>
            </w:pPr>
          </w:p>
        </w:tc>
        <w:tc>
          <w:tcPr>
            <w:tcW w:w="3402" w:type="dxa"/>
            <w:gridSpan w:val="3"/>
            <w:tcBorders>
              <w:bottom w:val="single" w:sz="4" w:space="0" w:color="auto"/>
            </w:tcBorders>
          </w:tcPr>
          <w:p w:rsidR="00547926" w:rsidRPr="003E33B7" w:rsidRDefault="00547926" w:rsidP="00EA5686">
            <w:pPr>
              <w:spacing w:line="288" w:lineRule="auto"/>
              <w:jc w:val="center"/>
              <w:rPr>
                <w:rFonts w:ascii="Arial" w:hAnsi="Arial" w:cs="Arial"/>
                <w:color w:val="003366"/>
                <w:sz w:val="16"/>
                <w:szCs w:val="16"/>
              </w:rPr>
            </w:pPr>
            <w:r w:rsidRPr="003E33B7">
              <w:rPr>
                <w:rFonts w:ascii="Arial" w:hAnsi="Arial" w:cs="Arial"/>
                <w:color w:val="003366"/>
                <w:sz w:val="16"/>
                <w:szCs w:val="16"/>
              </w:rPr>
              <w:t>Quarter ended</w:t>
            </w:r>
          </w:p>
        </w:tc>
        <w:tc>
          <w:tcPr>
            <w:tcW w:w="142" w:type="dxa"/>
          </w:tcPr>
          <w:p w:rsidR="00547926" w:rsidRPr="003E33B7" w:rsidRDefault="00547926" w:rsidP="00EA5686">
            <w:pPr>
              <w:spacing w:line="288" w:lineRule="auto"/>
              <w:jc w:val="center"/>
              <w:rPr>
                <w:rFonts w:ascii="Arial" w:hAnsi="Arial" w:cs="Arial"/>
                <w:color w:val="003366"/>
                <w:sz w:val="16"/>
                <w:szCs w:val="16"/>
              </w:rPr>
            </w:pPr>
          </w:p>
        </w:tc>
        <w:tc>
          <w:tcPr>
            <w:tcW w:w="2269" w:type="dxa"/>
            <w:gridSpan w:val="2"/>
            <w:tcBorders>
              <w:bottom w:val="single" w:sz="4" w:space="0" w:color="auto"/>
            </w:tcBorders>
          </w:tcPr>
          <w:p w:rsidR="00547926" w:rsidRPr="003E33B7" w:rsidRDefault="00547926" w:rsidP="00EA5686">
            <w:pPr>
              <w:spacing w:line="288" w:lineRule="auto"/>
              <w:jc w:val="center"/>
              <w:rPr>
                <w:rFonts w:ascii="Arial" w:hAnsi="Arial" w:cs="Arial"/>
                <w:color w:val="003366"/>
                <w:sz w:val="16"/>
                <w:szCs w:val="16"/>
              </w:rPr>
            </w:pPr>
            <w:r w:rsidRPr="003E33B7">
              <w:rPr>
                <w:rFonts w:ascii="Arial" w:hAnsi="Arial" w:cs="Arial"/>
                <w:color w:val="003366"/>
                <w:sz w:val="16"/>
                <w:szCs w:val="16"/>
              </w:rPr>
              <w:t>Nine months ended</w:t>
            </w:r>
          </w:p>
        </w:tc>
      </w:tr>
      <w:tr w:rsidR="00547926" w:rsidRPr="00F66DFD" w:rsidTr="00EA5686">
        <w:tc>
          <w:tcPr>
            <w:tcW w:w="3259" w:type="dxa"/>
          </w:tcPr>
          <w:p w:rsidR="00547926" w:rsidRPr="003E33B7" w:rsidRDefault="00547926" w:rsidP="00EA5686">
            <w:pPr>
              <w:spacing w:line="288" w:lineRule="auto"/>
              <w:rPr>
                <w:rFonts w:ascii="Arial" w:hAnsi="Arial" w:cs="Arial"/>
                <w:color w:val="003366"/>
                <w:sz w:val="16"/>
                <w:szCs w:val="16"/>
              </w:rPr>
            </w:pPr>
          </w:p>
        </w:tc>
        <w:tc>
          <w:tcPr>
            <w:tcW w:w="1134" w:type="dxa"/>
            <w:tcBorders>
              <w:top w:val="single" w:sz="4" w:space="0" w:color="auto"/>
            </w:tcBorders>
          </w:tcPr>
          <w:p w:rsidR="00547926" w:rsidRPr="003E33B7" w:rsidRDefault="00547926" w:rsidP="00EA5686">
            <w:pPr>
              <w:spacing w:line="288" w:lineRule="auto"/>
              <w:jc w:val="right"/>
              <w:rPr>
                <w:rFonts w:ascii="Arial" w:hAnsi="Arial" w:cs="Arial"/>
                <w:b/>
                <w:bCs/>
                <w:color w:val="003366"/>
                <w:sz w:val="16"/>
                <w:szCs w:val="16"/>
              </w:rPr>
            </w:pPr>
            <w:r w:rsidRPr="003E33B7">
              <w:rPr>
                <w:rFonts w:ascii="Arial" w:hAnsi="Arial" w:cs="Arial"/>
                <w:b/>
                <w:bCs/>
                <w:color w:val="003366"/>
                <w:sz w:val="16"/>
                <w:szCs w:val="16"/>
              </w:rPr>
              <w:t>30 September </w:t>
            </w:r>
          </w:p>
          <w:p w:rsidR="00547926" w:rsidRPr="003E33B7" w:rsidRDefault="00547926" w:rsidP="00EA5686">
            <w:pPr>
              <w:spacing w:line="288" w:lineRule="auto"/>
              <w:jc w:val="right"/>
              <w:rPr>
                <w:rFonts w:ascii="Arial" w:hAnsi="Arial" w:cs="Arial"/>
                <w:b/>
                <w:bCs/>
                <w:color w:val="003366"/>
                <w:sz w:val="16"/>
                <w:szCs w:val="16"/>
              </w:rPr>
            </w:pPr>
            <w:r w:rsidRPr="003E33B7">
              <w:rPr>
                <w:rFonts w:ascii="Arial" w:hAnsi="Arial" w:cs="Arial"/>
                <w:b/>
                <w:bCs/>
                <w:color w:val="003366"/>
                <w:sz w:val="16"/>
                <w:szCs w:val="16"/>
              </w:rPr>
              <w:t xml:space="preserve"> 2009 </w:t>
            </w:r>
          </w:p>
        </w:tc>
        <w:tc>
          <w:tcPr>
            <w:tcW w:w="1134" w:type="dxa"/>
            <w:tcBorders>
              <w:top w:val="single" w:sz="4" w:space="0" w:color="auto"/>
            </w:tcBorders>
          </w:tcPr>
          <w:p w:rsidR="00547926" w:rsidRPr="003E33B7" w:rsidRDefault="00547926" w:rsidP="00EA5686">
            <w:pPr>
              <w:spacing w:line="288" w:lineRule="auto"/>
              <w:jc w:val="right"/>
              <w:rPr>
                <w:rFonts w:ascii="Arial" w:hAnsi="Arial" w:cs="Arial"/>
                <w:color w:val="003366"/>
                <w:sz w:val="16"/>
                <w:szCs w:val="16"/>
              </w:rPr>
            </w:pPr>
            <w:r w:rsidRPr="003E33B7">
              <w:rPr>
                <w:rFonts w:ascii="Arial" w:hAnsi="Arial" w:cs="Arial"/>
                <w:color w:val="003366"/>
                <w:sz w:val="16"/>
                <w:szCs w:val="16"/>
              </w:rPr>
              <w:t>30 June </w:t>
            </w:r>
          </w:p>
          <w:p w:rsidR="00547926" w:rsidRPr="003E33B7" w:rsidRDefault="00547926" w:rsidP="00EA5686">
            <w:pPr>
              <w:spacing w:line="288" w:lineRule="auto"/>
              <w:jc w:val="right"/>
              <w:rPr>
                <w:rFonts w:ascii="Arial" w:hAnsi="Arial" w:cs="Arial"/>
                <w:color w:val="003366"/>
                <w:sz w:val="16"/>
                <w:szCs w:val="16"/>
              </w:rPr>
            </w:pPr>
            <w:r w:rsidRPr="003E33B7">
              <w:rPr>
                <w:rFonts w:ascii="Arial" w:hAnsi="Arial" w:cs="Arial"/>
                <w:color w:val="003366"/>
                <w:sz w:val="16"/>
                <w:szCs w:val="16"/>
              </w:rPr>
              <w:t xml:space="preserve"> 2009 </w:t>
            </w:r>
          </w:p>
        </w:tc>
        <w:tc>
          <w:tcPr>
            <w:tcW w:w="1134" w:type="dxa"/>
            <w:tcBorders>
              <w:top w:val="single" w:sz="4" w:space="0" w:color="auto"/>
            </w:tcBorders>
          </w:tcPr>
          <w:p w:rsidR="00547926" w:rsidRPr="003E33B7" w:rsidRDefault="00547926" w:rsidP="00EA5686">
            <w:pPr>
              <w:spacing w:line="288" w:lineRule="auto"/>
              <w:jc w:val="right"/>
              <w:rPr>
                <w:rFonts w:ascii="Arial" w:hAnsi="Arial" w:cs="Arial"/>
                <w:color w:val="003366"/>
                <w:sz w:val="16"/>
                <w:szCs w:val="16"/>
              </w:rPr>
            </w:pPr>
            <w:r w:rsidRPr="003E33B7">
              <w:rPr>
                <w:rFonts w:ascii="Arial" w:hAnsi="Arial" w:cs="Arial"/>
                <w:color w:val="003366"/>
                <w:sz w:val="16"/>
                <w:szCs w:val="16"/>
              </w:rPr>
              <w:t>30 September </w:t>
            </w:r>
          </w:p>
          <w:p w:rsidR="00547926" w:rsidRPr="003E33B7" w:rsidRDefault="00547926" w:rsidP="00EA5686">
            <w:pPr>
              <w:spacing w:line="288" w:lineRule="auto"/>
              <w:jc w:val="right"/>
              <w:rPr>
                <w:rFonts w:ascii="Arial" w:hAnsi="Arial" w:cs="Arial"/>
                <w:color w:val="003366"/>
                <w:sz w:val="16"/>
                <w:szCs w:val="16"/>
              </w:rPr>
            </w:pPr>
            <w:r w:rsidRPr="003E33B7">
              <w:rPr>
                <w:rFonts w:ascii="Arial" w:hAnsi="Arial" w:cs="Arial"/>
                <w:color w:val="003366"/>
                <w:sz w:val="16"/>
                <w:szCs w:val="16"/>
              </w:rPr>
              <w:t xml:space="preserve"> 2008 </w:t>
            </w:r>
          </w:p>
        </w:tc>
        <w:tc>
          <w:tcPr>
            <w:tcW w:w="142" w:type="dxa"/>
          </w:tcPr>
          <w:p w:rsidR="00547926" w:rsidRPr="003E33B7" w:rsidRDefault="00547926" w:rsidP="00EA5686">
            <w:pPr>
              <w:spacing w:line="288" w:lineRule="auto"/>
              <w:jc w:val="right"/>
              <w:rPr>
                <w:rFonts w:ascii="Arial" w:hAnsi="Arial" w:cs="Arial"/>
                <w:color w:val="003366"/>
                <w:sz w:val="16"/>
                <w:szCs w:val="16"/>
              </w:rPr>
            </w:pPr>
          </w:p>
        </w:tc>
        <w:tc>
          <w:tcPr>
            <w:tcW w:w="1134" w:type="dxa"/>
            <w:tcBorders>
              <w:top w:val="single" w:sz="4" w:space="0" w:color="auto"/>
            </w:tcBorders>
          </w:tcPr>
          <w:p w:rsidR="00547926" w:rsidRPr="003E33B7" w:rsidRDefault="00547926" w:rsidP="00EA5686">
            <w:pPr>
              <w:spacing w:line="288" w:lineRule="auto"/>
              <w:jc w:val="right"/>
              <w:rPr>
                <w:rFonts w:ascii="Arial" w:hAnsi="Arial" w:cs="Arial"/>
                <w:b/>
                <w:bCs/>
                <w:color w:val="003366"/>
                <w:sz w:val="16"/>
                <w:szCs w:val="16"/>
              </w:rPr>
            </w:pPr>
            <w:r w:rsidRPr="003E33B7">
              <w:rPr>
                <w:rFonts w:ascii="Arial" w:hAnsi="Arial" w:cs="Arial"/>
                <w:b/>
                <w:bCs/>
                <w:color w:val="003366"/>
                <w:sz w:val="16"/>
                <w:szCs w:val="16"/>
              </w:rPr>
              <w:t>30 September </w:t>
            </w:r>
          </w:p>
          <w:p w:rsidR="00547926" w:rsidRPr="003E33B7" w:rsidRDefault="00547926" w:rsidP="00EA5686">
            <w:pPr>
              <w:spacing w:line="288" w:lineRule="auto"/>
              <w:jc w:val="right"/>
              <w:rPr>
                <w:rFonts w:ascii="Arial" w:hAnsi="Arial" w:cs="Arial"/>
                <w:b/>
                <w:bCs/>
                <w:color w:val="003366"/>
                <w:sz w:val="16"/>
                <w:szCs w:val="16"/>
              </w:rPr>
            </w:pPr>
            <w:r w:rsidRPr="003E33B7">
              <w:rPr>
                <w:rFonts w:ascii="Arial" w:hAnsi="Arial" w:cs="Arial"/>
                <w:b/>
                <w:bCs/>
                <w:color w:val="003366"/>
                <w:sz w:val="16"/>
                <w:szCs w:val="16"/>
              </w:rPr>
              <w:t xml:space="preserve"> 2009 </w:t>
            </w:r>
          </w:p>
        </w:tc>
        <w:tc>
          <w:tcPr>
            <w:tcW w:w="1135" w:type="dxa"/>
            <w:tcBorders>
              <w:top w:val="single" w:sz="4" w:space="0" w:color="auto"/>
            </w:tcBorders>
          </w:tcPr>
          <w:p w:rsidR="00547926" w:rsidRPr="003E33B7" w:rsidRDefault="00547926" w:rsidP="00EA5686">
            <w:pPr>
              <w:spacing w:line="288" w:lineRule="auto"/>
              <w:jc w:val="right"/>
              <w:rPr>
                <w:rFonts w:ascii="Arial" w:hAnsi="Arial" w:cs="Arial"/>
                <w:color w:val="003366"/>
                <w:sz w:val="16"/>
                <w:szCs w:val="16"/>
              </w:rPr>
            </w:pPr>
            <w:r w:rsidRPr="003E33B7">
              <w:rPr>
                <w:rFonts w:ascii="Arial" w:hAnsi="Arial" w:cs="Arial"/>
                <w:color w:val="003366"/>
                <w:sz w:val="16"/>
                <w:szCs w:val="16"/>
              </w:rPr>
              <w:t>30 September </w:t>
            </w:r>
          </w:p>
          <w:p w:rsidR="00547926" w:rsidRPr="003E33B7" w:rsidRDefault="00547926" w:rsidP="00EA5686">
            <w:pPr>
              <w:spacing w:line="288" w:lineRule="auto"/>
              <w:jc w:val="right"/>
              <w:rPr>
                <w:rFonts w:ascii="Arial" w:hAnsi="Arial" w:cs="Arial"/>
                <w:color w:val="003366"/>
                <w:sz w:val="16"/>
                <w:szCs w:val="16"/>
              </w:rPr>
            </w:pPr>
            <w:r w:rsidRPr="003E33B7">
              <w:rPr>
                <w:rFonts w:ascii="Arial" w:hAnsi="Arial" w:cs="Arial"/>
                <w:color w:val="003366"/>
                <w:sz w:val="16"/>
                <w:szCs w:val="16"/>
              </w:rPr>
              <w:t xml:space="preserve"> 2008 </w:t>
            </w:r>
          </w:p>
        </w:tc>
      </w:tr>
      <w:tr w:rsidR="00547926" w:rsidRPr="00F66DFD" w:rsidTr="00EA5686">
        <w:tc>
          <w:tcPr>
            <w:tcW w:w="3259" w:type="dxa"/>
            <w:tcBorders>
              <w:bottom w:val="single" w:sz="4" w:space="0" w:color="auto"/>
            </w:tcBorders>
          </w:tcPr>
          <w:p w:rsidR="00547926" w:rsidRPr="003E33B7" w:rsidRDefault="00547926" w:rsidP="00EA5686">
            <w:pPr>
              <w:spacing w:line="288" w:lineRule="auto"/>
              <w:rPr>
                <w:rFonts w:ascii="Arial" w:hAnsi="Arial" w:cs="Arial"/>
                <w:b/>
                <w:color w:val="003366"/>
                <w:sz w:val="18"/>
                <w:szCs w:val="18"/>
              </w:rPr>
            </w:pPr>
            <w:r w:rsidRPr="003E33B7">
              <w:rPr>
                <w:rFonts w:ascii="Arial" w:hAnsi="Arial" w:cs="Arial"/>
                <w:b/>
                <w:color w:val="003366"/>
                <w:sz w:val="18"/>
                <w:szCs w:val="18"/>
              </w:rPr>
              <w:t>Non-interest income</w:t>
            </w:r>
          </w:p>
        </w:tc>
        <w:tc>
          <w:tcPr>
            <w:tcW w:w="1134" w:type="dxa"/>
            <w:tcBorders>
              <w:bottom w:val="single" w:sz="4" w:space="0" w:color="auto"/>
            </w:tcBorders>
          </w:tcPr>
          <w:p w:rsidR="00547926" w:rsidRPr="003E33B7" w:rsidRDefault="00547926" w:rsidP="00EA5686">
            <w:pPr>
              <w:spacing w:line="288" w:lineRule="auto"/>
              <w:jc w:val="right"/>
              <w:rPr>
                <w:rFonts w:ascii="Arial" w:hAnsi="Arial" w:cs="Arial"/>
                <w:b/>
                <w:bCs/>
                <w:color w:val="003366"/>
                <w:sz w:val="16"/>
                <w:szCs w:val="16"/>
              </w:rPr>
            </w:pPr>
            <w:r w:rsidRPr="003E33B7">
              <w:rPr>
                <w:rFonts w:ascii="Arial" w:hAnsi="Arial" w:cs="Arial"/>
                <w:b/>
                <w:bCs/>
                <w:color w:val="003366"/>
                <w:sz w:val="16"/>
                <w:szCs w:val="16"/>
              </w:rPr>
              <w:t>£m </w:t>
            </w:r>
          </w:p>
        </w:tc>
        <w:tc>
          <w:tcPr>
            <w:tcW w:w="1134" w:type="dxa"/>
            <w:tcBorders>
              <w:bottom w:val="single" w:sz="4" w:space="0" w:color="auto"/>
            </w:tcBorders>
          </w:tcPr>
          <w:p w:rsidR="00547926" w:rsidRPr="003E33B7" w:rsidRDefault="00547926" w:rsidP="00EA5686">
            <w:pPr>
              <w:spacing w:line="288" w:lineRule="auto"/>
              <w:jc w:val="right"/>
              <w:rPr>
                <w:rFonts w:ascii="Arial" w:hAnsi="Arial" w:cs="Arial"/>
                <w:color w:val="003366"/>
                <w:sz w:val="16"/>
                <w:szCs w:val="16"/>
              </w:rPr>
            </w:pPr>
            <w:r w:rsidRPr="003E33B7">
              <w:rPr>
                <w:rFonts w:ascii="Arial" w:hAnsi="Arial" w:cs="Arial"/>
                <w:color w:val="003366"/>
                <w:sz w:val="16"/>
                <w:szCs w:val="16"/>
              </w:rPr>
              <w:t>£m </w:t>
            </w:r>
          </w:p>
        </w:tc>
        <w:tc>
          <w:tcPr>
            <w:tcW w:w="1134" w:type="dxa"/>
            <w:tcBorders>
              <w:bottom w:val="single" w:sz="4" w:space="0" w:color="auto"/>
            </w:tcBorders>
          </w:tcPr>
          <w:p w:rsidR="00547926" w:rsidRPr="003E33B7" w:rsidRDefault="00547926" w:rsidP="00EA5686">
            <w:pPr>
              <w:spacing w:line="288" w:lineRule="auto"/>
              <w:jc w:val="right"/>
              <w:rPr>
                <w:rFonts w:ascii="Arial" w:hAnsi="Arial" w:cs="Arial"/>
                <w:color w:val="003366"/>
                <w:sz w:val="16"/>
                <w:szCs w:val="16"/>
              </w:rPr>
            </w:pPr>
            <w:r w:rsidRPr="003E33B7">
              <w:rPr>
                <w:rFonts w:ascii="Arial" w:hAnsi="Arial" w:cs="Arial"/>
                <w:color w:val="003366"/>
                <w:sz w:val="16"/>
                <w:szCs w:val="16"/>
              </w:rPr>
              <w:t>£m </w:t>
            </w:r>
          </w:p>
        </w:tc>
        <w:tc>
          <w:tcPr>
            <w:tcW w:w="142" w:type="dxa"/>
            <w:tcBorders>
              <w:bottom w:val="single" w:sz="4" w:space="0" w:color="auto"/>
            </w:tcBorders>
          </w:tcPr>
          <w:p w:rsidR="00547926" w:rsidRPr="003E33B7" w:rsidRDefault="00547926" w:rsidP="00EA5686">
            <w:pPr>
              <w:spacing w:line="288" w:lineRule="auto"/>
              <w:jc w:val="right"/>
              <w:rPr>
                <w:rFonts w:ascii="Arial" w:hAnsi="Arial" w:cs="Arial"/>
                <w:color w:val="003366"/>
                <w:sz w:val="16"/>
                <w:szCs w:val="16"/>
              </w:rPr>
            </w:pPr>
          </w:p>
        </w:tc>
        <w:tc>
          <w:tcPr>
            <w:tcW w:w="1134" w:type="dxa"/>
            <w:tcBorders>
              <w:bottom w:val="single" w:sz="4" w:space="0" w:color="auto"/>
            </w:tcBorders>
          </w:tcPr>
          <w:p w:rsidR="00547926" w:rsidRPr="003E33B7" w:rsidRDefault="00547926" w:rsidP="00EA5686">
            <w:pPr>
              <w:spacing w:line="288" w:lineRule="auto"/>
              <w:jc w:val="right"/>
              <w:rPr>
                <w:rFonts w:ascii="Arial" w:hAnsi="Arial" w:cs="Arial"/>
                <w:b/>
                <w:bCs/>
                <w:color w:val="003366"/>
                <w:sz w:val="16"/>
                <w:szCs w:val="16"/>
              </w:rPr>
            </w:pPr>
            <w:r w:rsidRPr="003E33B7">
              <w:rPr>
                <w:rFonts w:ascii="Arial" w:hAnsi="Arial" w:cs="Arial"/>
                <w:b/>
                <w:bCs/>
                <w:color w:val="003366"/>
                <w:sz w:val="16"/>
                <w:szCs w:val="16"/>
              </w:rPr>
              <w:t>£m </w:t>
            </w:r>
          </w:p>
        </w:tc>
        <w:tc>
          <w:tcPr>
            <w:tcW w:w="1135" w:type="dxa"/>
            <w:tcBorders>
              <w:bottom w:val="single" w:sz="4" w:space="0" w:color="auto"/>
            </w:tcBorders>
          </w:tcPr>
          <w:p w:rsidR="00547926" w:rsidRPr="003E33B7" w:rsidRDefault="00547926" w:rsidP="00EA5686">
            <w:pPr>
              <w:spacing w:line="288" w:lineRule="auto"/>
              <w:jc w:val="right"/>
              <w:rPr>
                <w:rFonts w:ascii="Arial" w:hAnsi="Arial" w:cs="Arial"/>
                <w:color w:val="003366"/>
                <w:sz w:val="16"/>
                <w:szCs w:val="16"/>
              </w:rPr>
            </w:pPr>
            <w:r w:rsidRPr="003E33B7">
              <w:rPr>
                <w:rFonts w:ascii="Arial" w:hAnsi="Arial" w:cs="Arial"/>
                <w:color w:val="003366"/>
                <w:sz w:val="16"/>
                <w:szCs w:val="16"/>
              </w:rPr>
              <w:t>£m </w:t>
            </w:r>
          </w:p>
        </w:tc>
      </w:tr>
      <w:tr w:rsidR="00547926" w:rsidRPr="00F66DFD" w:rsidTr="00EA5686">
        <w:trPr>
          <w:trHeight w:hRule="exact" w:val="119"/>
        </w:trPr>
        <w:tc>
          <w:tcPr>
            <w:tcW w:w="3259" w:type="dxa"/>
            <w:tcBorders>
              <w:top w:val="single" w:sz="4" w:space="0" w:color="auto"/>
            </w:tcBorders>
          </w:tcPr>
          <w:p w:rsidR="00547926" w:rsidRPr="00F66DFD" w:rsidRDefault="00547926" w:rsidP="00EA5686">
            <w:pPr>
              <w:spacing w:line="288" w:lineRule="auto"/>
              <w:rPr>
                <w:rFonts w:ascii="Arial" w:hAnsi="Arial" w:cs="Arial"/>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42"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5"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r>
      <w:tr w:rsidR="00547926" w:rsidRPr="00F66DFD" w:rsidTr="00EA5686">
        <w:tc>
          <w:tcPr>
            <w:tcW w:w="3259" w:type="dxa"/>
          </w:tcPr>
          <w:p w:rsidR="00547926" w:rsidRPr="003E33B7" w:rsidRDefault="00547926" w:rsidP="00EA5686">
            <w:pPr>
              <w:spacing w:line="288" w:lineRule="auto"/>
              <w:ind w:right="142"/>
              <w:rPr>
                <w:rFonts w:ascii="Arial" w:hAnsi="Arial"/>
                <w:b/>
                <w:color w:val="003366"/>
                <w:sz w:val="16"/>
              </w:rPr>
            </w:pPr>
            <w:r w:rsidRPr="003E33B7">
              <w:rPr>
                <w:rFonts w:ascii="Arial" w:hAnsi="Arial"/>
                <w:b/>
                <w:color w:val="003366"/>
                <w:sz w:val="16"/>
              </w:rPr>
              <w:t>Net fees and commissions</w:t>
            </w:r>
          </w:p>
        </w:tc>
        <w:tc>
          <w:tcPr>
            <w:tcW w:w="1134" w:type="dxa"/>
          </w:tcPr>
          <w:p w:rsidR="00547926" w:rsidRPr="00844E76" w:rsidRDefault="00547926" w:rsidP="00EA5686">
            <w:pPr>
              <w:spacing w:line="288" w:lineRule="auto"/>
              <w:jc w:val="right"/>
              <w:rPr>
                <w:rFonts w:ascii="Arial" w:hAnsi="Arial" w:cs="Arial"/>
                <w:b/>
                <w:bCs/>
                <w:sz w:val="16"/>
                <w:szCs w:val="16"/>
              </w:rPr>
            </w:pPr>
            <w:r>
              <w:rPr>
                <w:rFonts w:ascii="Arial" w:hAnsi="Arial" w:cs="Arial"/>
                <w:b/>
                <w:bCs/>
                <w:sz w:val="16"/>
                <w:szCs w:val="16"/>
              </w:rPr>
              <w:t>1,374 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1,530 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1,781 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844E76" w:rsidRDefault="00547926" w:rsidP="00EA5686">
            <w:pPr>
              <w:spacing w:line="288" w:lineRule="auto"/>
              <w:jc w:val="right"/>
              <w:rPr>
                <w:rFonts w:ascii="Arial" w:hAnsi="Arial" w:cs="Arial"/>
                <w:b/>
                <w:bCs/>
                <w:sz w:val="16"/>
                <w:szCs w:val="16"/>
              </w:rPr>
            </w:pPr>
            <w:r>
              <w:rPr>
                <w:rFonts w:ascii="Arial" w:hAnsi="Arial" w:cs="Arial"/>
                <w:b/>
                <w:bCs/>
                <w:sz w:val="16"/>
                <w:szCs w:val="16"/>
              </w:rPr>
              <w:t>4,489 </w:t>
            </w:r>
          </w:p>
        </w:tc>
        <w:tc>
          <w:tcPr>
            <w:tcW w:w="1135"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4,959 </w:t>
            </w:r>
          </w:p>
        </w:tc>
      </w:tr>
      <w:tr w:rsidR="00547926" w:rsidRPr="00F66DFD" w:rsidTr="00EA5686">
        <w:trPr>
          <w:trHeight w:hRule="exact" w:val="119"/>
        </w:trPr>
        <w:tc>
          <w:tcPr>
            <w:tcW w:w="3259" w:type="dxa"/>
          </w:tcPr>
          <w:p w:rsidR="00547926" w:rsidRDefault="00547926" w:rsidP="00EA5686">
            <w:pPr>
              <w:spacing w:line="288" w:lineRule="auto"/>
              <w:ind w:right="142"/>
              <w:rPr>
                <w:rFonts w:ascii="Arial" w:hAnsi="Arial"/>
                <w:sz w:val="16"/>
                <w:u w:val="thick"/>
              </w:rPr>
            </w:pPr>
          </w:p>
        </w:tc>
        <w:tc>
          <w:tcPr>
            <w:tcW w:w="1134" w:type="dxa"/>
          </w:tcPr>
          <w:p w:rsidR="00547926" w:rsidRPr="00844E76" w:rsidRDefault="00547926" w:rsidP="00EA5686">
            <w:pPr>
              <w:spacing w:line="288" w:lineRule="auto"/>
              <w:jc w:val="right"/>
              <w:rPr>
                <w:rFonts w:ascii="Arial" w:hAnsi="Arial" w:cs="Arial"/>
                <w:b/>
                <w:bCs/>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844E76" w:rsidRDefault="00547926" w:rsidP="00EA5686">
            <w:pPr>
              <w:spacing w:line="288" w:lineRule="auto"/>
              <w:jc w:val="right"/>
              <w:rPr>
                <w:rFonts w:ascii="Arial" w:hAnsi="Arial" w:cs="Arial"/>
                <w:b/>
                <w:bCs/>
                <w:sz w:val="16"/>
                <w:szCs w:val="16"/>
              </w:rPr>
            </w:pPr>
          </w:p>
        </w:tc>
        <w:tc>
          <w:tcPr>
            <w:tcW w:w="1135" w:type="dxa"/>
          </w:tcPr>
          <w:p w:rsidR="00547926" w:rsidRPr="00F66DFD" w:rsidRDefault="00547926" w:rsidP="00EA5686">
            <w:pPr>
              <w:spacing w:line="288" w:lineRule="auto"/>
              <w:jc w:val="right"/>
              <w:rPr>
                <w:rFonts w:ascii="Arial" w:hAnsi="Arial" w:cs="Arial"/>
                <w:sz w:val="16"/>
                <w:szCs w:val="16"/>
              </w:rPr>
            </w:pPr>
          </w:p>
        </w:tc>
      </w:tr>
      <w:tr w:rsidR="00547926" w:rsidRPr="00F66DFD" w:rsidTr="00EA5686">
        <w:tc>
          <w:tcPr>
            <w:tcW w:w="3259" w:type="dxa"/>
          </w:tcPr>
          <w:p w:rsidR="00547926" w:rsidRPr="003E33B7" w:rsidRDefault="00547926" w:rsidP="00EA5686">
            <w:pPr>
              <w:spacing w:line="288" w:lineRule="auto"/>
              <w:ind w:right="142"/>
              <w:rPr>
                <w:rFonts w:ascii="Arial" w:hAnsi="Arial"/>
                <w:b/>
                <w:color w:val="003366"/>
                <w:sz w:val="16"/>
              </w:rPr>
            </w:pPr>
            <w:r w:rsidRPr="003E33B7">
              <w:rPr>
                <w:rFonts w:ascii="Arial" w:hAnsi="Arial"/>
                <w:b/>
                <w:color w:val="003366"/>
                <w:sz w:val="16"/>
              </w:rPr>
              <w:t>Income from trading activities</w:t>
            </w:r>
          </w:p>
        </w:tc>
        <w:tc>
          <w:tcPr>
            <w:tcW w:w="1134" w:type="dxa"/>
          </w:tcPr>
          <w:p w:rsidR="00547926" w:rsidRPr="00844E76" w:rsidRDefault="00547926" w:rsidP="00EA5686">
            <w:pPr>
              <w:spacing w:line="288" w:lineRule="auto"/>
              <w:jc w:val="right"/>
              <w:rPr>
                <w:rFonts w:ascii="Arial" w:hAnsi="Arial" w:cs="Arial"/>
                <w:b/>
                <w:bCs/>
                <w:sz w:val="16"/>
                <w:szCs w:val="16"/>
              </w:rPr>
            </w:pPr>
            <w:r>
              <w:rPr>
                <w:rFonts w:ascii="Arial" w:hAnsi="Arial" w:cs="Arial"/>
                <w:b/>
                <w:bCs/>
                <w:sz w:val="16"/>
                <w:szCs w:val="16"/>
              </w:rPr>
              <w:t>1,051 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384 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1,274 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844E76" w:rsidRDefault="00547926" w:rsidP="00EA5686">
            <w:pPr>
              <w:spacing w:line="288" w:lineRule="auto"/>
              <w:jc w:val="right"/>
              <w:rPr>
                <w:rFonts w:ascii="Arial" w:hAnsi="Arial" w:cs="Arial"/>
                <w:b/>
                <w:bCs/>
                <w:sz w:val="16"/>
                <w:szCs w:val="16"/>
              </w:rPr>
            </w:pPr>
            <w:r>
              <w:rPr>
                <w:rFonts w:ascii="Arial" w:hAnsi="Arial" w:cs="Arial"/>
                <w:b/>
                <w:bCs/>
                <w:sz w:val="16"/>
                <w:szCs w:val="16"/>
              </w:rPr>
              <w:t>3,095 </w:t>
            </w:r>
          </w:p>
        </w:tc>
        <w:tc>
          <w:tcPr>
            <w:tcW w:w="1135"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(2,067)</w:t>
            </w:r>
          </w:p>
        </w:tc>
      </w:tr>
      <w:tr w:rsidR="00547926" w:rsidRPr="00F66DFD" w:rsidTr="00EA5686">
        <w:trPr>
          <w:trHeight w:hRule="exact" w:val="119"/>
        </w:trPr>
        <w:tc>
          <w:tcPr>
            <w:tcW w:w="3259" w:type="dxa"/>
          </w:tcPr>
          <w:p w:rsidR="00547926" w:rsidRDefault="00547926" w:rsidP="00EA5686">
            <w:pPr>
              <w:spacing w:line="288" w:lineRule="auto"/>
              <w:ind w:right="142"/>
              <w:rPr>
                <w:rFonts w:ascii="Arial" w:hAnsi="Arial"/>
                <w:sz w:val="16"/>
                <w:u w:val="thick"/>
              </w:rPr>
            </w:pPr>
          </w:p>
        </w:tc>
        <w:tc>
          <w:tcPr>
            <w:tcW w:w="1134" w:type="dxa"/>
          </w:tcPr>
          <w:p w:rsidR="00547926" w:rsidRPr="00844E76" w:rsidRDefault="00547926" w:rsidP="00EA5686">
            <w:pPr>
              <w:spacing w:line="288" w:lineRule="auto"/>
              <w:jc w:val="right"/>
              <w:rPr>
                <w:rFonts w:ascii="Arial" w:hAnsi="Arial" w:cs="Arial"/>
                <w:b/>
                <w:bCs/>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844E76" w:rsidRDefault="00547926" w:rsidP="00EA5686">
            <w:pPr>
              <w:spacing w:line="288" w:lineRule="auto"/>
              <w:jc w:val="right"/>
              <w:rPr>
                <w:rFonts w:ascii="Arial" w:hAnsi="Arial" w:cs="Arial"/>
                <w:b/>
                <w:bCs/>
                <w:sz w:val="16"/>
                <w:szCs w:val="16"/>
              </w:rPr>
            </w:pPr>
          </w:p>
        </w:tc>
        <w:tc>
          <w:tcPr>
            <w:tcW w:w="1135" w:type="dxa"/>
          </w:tcPr>
          <w:p w:rsidR="00547926" w:rsidRPr="00F66DFD" w:rsidRDefault="00547926" w:rsidP="00EA5686">
            <w:pPr>
              <w:spacing w:line="288" w:lineRule="auto"/>
              <w:jc w:val="right"/>
              <w:rPr>
                <w:rFonts w:ascii="Arial" w:hAnsi="Arial" w:cs="Arial"/>
                <w:sz w:val="16"/>
                <w:szCs w:val="16"/>
              </w:rPr>
            </w:pPr>
          </w:p>
        </w:tc>
      </w:tr>
      <w:tr w:rsidR="00547926" w:rsidRPr="00F66DFD" w:rsidTr="00EA5686">
        <w:tc>
          <w:tcPr>
            <w:tcW w:w="3259" w:type="dxa"/>
          </w:tcPr>
          <w:p w:rsidR="00547926" w:rsidRPr="003E33B7" w:rsidRDefault="00547926" w:rsidP="00EA5686">
            <w:pPr>
              <w:spacing w:line="288" w:lineRule="auto"/>
              <w:ind w:right="142"/>
              <w:rPr>
                <w:rFonts w:ascii="Arial" w:hAnsi="Arial"/>
                <w:b/>
                <w:color w:val="003366"/>
                <w:sz w:val="16"/>
              </w:rPr>
            </w:pPr>
            <w:r w:rsidRPr="003E33B7">
              <w:rPr>
                <w:rFonts w:ascii="Arial" w:hAnsi="Arial"/>
                <w:b/>
                <w:color w:val="003366"/>
                <w:sz w:val="16"/>
              </w:rPr>
              <w:t>Other operating income</w:t>
            </w:r>
          </w:p>
        </w:tc>
        <w:tc>
          <w:tcPr>
            <w:tcW w:w="1134" w:type="dxa"/>
          </w:tcPr>
          <w:p w:rsidR="00547926" w:rsidRPr="00844E76" w:rsidRDefault="00547926" w:rsidP="00EA5686">
            <w:pPr>
              <w:spacing w:line="288" w:lineRule="auto"/>
              <w:jc w:val="right"/>
              <w:rPr>
                <w:rFonts w:ascii="Arial" w:hAnsi="Arial" w:cs="Arial"/>
                <w:b/>
                <w:bCs/>
                <w:sz w:val="16"/>
                <w:szCs w:val="16"/>
              </w:rPr>
            </w:pPr>
            <w:r>
              <w:rPr>
                <w:rFonts w:ascii="Arial" w:hAnsi="Arial" w:cs="Arial"/>
                <w:b/>
                <w:bCs/>
                <w:sz w:val="16"/>
                <w:szCs w:val="16"/>
              </w:rPr>
              <w:t>107 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(416)</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285 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844E76" w:rsidRDefault="00547926" w:rsidP="00EA5686">
            <w:pPr>
              <w:spacing w:line="288" w:lineRule="auto"/>
              <w:jc w:val="right"/>
              <w:rPr>
                <w:rFonts w:ascii="Arial" w:hAnsi="Arial" w:cs="Arial"/>
                <w:b/>
                <w:bCs/>
                <w:sz w:val="16"/>
                <w:szCs w:val="16"/>
              </w:rPr>
            </w:pPr>
            <w:r>
              <w:rPr>
                <w:rFonts w:ascii="Arial" w:hAnsi="Arial" w:cs="Arial"/>
                <w:b/>
                <w:bCs/>
                <w:sz w:val="16"/>
                <w:szCs w:val="16"/>
              </w:rPr>
              <w:t>222 </w:t>
            </w:r>
          </w:p>
        </w:tc>
        <w:tc>
          <w:tcPr>
            <w:tcW w:w="1135"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1,737 </w:t>
            </w:r>
          </w:p>
        </w:tc>
      </w:tr>
      <w:tr w:rsidR="00547926" w:rsidRPr="00F66DFD" w:rsidTr="00EA5686">
        <w:trPr>
          <w:trHeight w:hRule="exact" w:val="119"/>
        </w:trPr>
        <w:tc>
          <w:tcPr>
            <w:tcW w:w="3259" w:type="dxa"/>
          </w:tcPr>
          <w:p w:rsidR="00547926" w:rsidRPr="003E33B7" w:rsidRDefault="00547926" w:rsidP="00EA5686">
            <w:pPr>
              <w:spacing w:line="288" w:lineRule="auto"/>
              <w:rPr>
                <w:rFonts w:ascii="Arial" w:hAnsi="Arial"/>
                <w:color w:val="003366"/>
                <w:sz w:val="16"/>
              </w:rPr>
            </w:pPr>
          </w:p>
        </w:tc>
        <w:tc>
          <w:tcPr>
            <w:tcW w:w="1134" w:type="dxa"/>
          </w:tcPr>
          <w:p w:rsidR="00547926" w:rsidRPr="00844E76" w:rsidRDefault="00547926" w:rsidP="00EA5686">
            <w:pPr>
              <w:spacing w:line="288" w:lineRule="auto"/>
              <w:jc w:val="right"/>
              <w:rPr>
                <w:rFonts w:ascii="Arial" w:hAnsi="Arial" w:cs="Arial"/>
                <w:b/>
                <w:bCs/>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844E76" w:rsidRDefault="00547926" w:rsidP="00EA5686">
            <w:pPr>
              <w:spacing w:line="288" w:lineRule="auto"/>
              <w:jc w:val="right"/>
              <w:rPr>
                <w:rFonts w:ascii="Arial" w:hAnsi="Arial" w:cs="Arial"/>
                <w:b/>
                <w:bCs/>
                <w:sz w:val="16"/>
                <w:szCs w:val="16"/>
              </w:rPr>
            </w:pPr>
          </w:p>
        </w:tc>
        <w:tc>
          <w:tcPr>
            <w:tcW w:w="1135" w:type="dxa"/>
          </w:tcPr>
          <w:p w:rsidR="00547926" w:rsidRPr="00F66DFD" w:rsidRDefault="00547926" w:rsidP="00EA5686">
            <w:pPr>
              <w:spacing w:line="288" w:lineRule="auto"/>
              <w:jc w:val="right"/>
              <w:rPr>
                <w:rFonts w:ascii="Arial" w:hAnsi="Arial" w:cs="Arial"/>
                <w:sz w:val="16"/>
                <w:szCs w:val="16"/>
              </w:rPr>
            </w:pPr>
          </w:p>
        </w:tc>
      </w:tr>
      <w:tr w:rsidR="00547926" w:rsidRPr="00F66DFD" w:rsidTr="00EA5686">
        <w:trPr>
          <w:trHeight w:val="268"/>
        </w:trPr>
        <w:tc>
          <w:tcPr>
            <w:tcW w:w="3259" w:type="dxa"/>
          </w:tcPr>
          <w:p w:rsidR="00547926" w:rsidRPr="003E33B7" w:rsidRDefault="00547926" w:rsidP="00EA5686">
            <w:pPr>
              <w:pStyle w:val="Heading1"/>
              <w:spacing w:line="288" w:lineRule="auto"/>
              <w:ind w:left="142" w:hanging="142"/>
              <w:rPr>
                <w:color w:val="003366"/>
                <w:sz w:val="16"/>
              </w:rPr>
            </w:pPr>
            <w:r w:rsidRPr="003E33B7">
              <w:rPr>
                <w:color w:val="003366"/>
                <w:sz w:val="16"/>
              </w:rPr>
              <w:t>Non-interest income (excluding insurance premiums)</w:t>
            </w:r>
            <w:r>
              <w:rPr>
                <w:color w:val="003366"/>
                <w:sz w:val="16"/>
              </w:rPr>
              <w:t>*</w:t>
            </w:r>
          </w:p>
        </w:tc>
        <w:tc>
          <w:tcPr>
            <w:tcW w:w="1134" w:type="dxa"/>
          </w:tcPr>
          <w:p w:rsidR="00547926" w:rsidRPr="00844E76" w:rsidRDefault="00547926" w:rsidP="00EA5686">
            <w:pPr>
              <w:spacing w:line="288" w:lineRule="auto"/>
              <w:jc w:val="right"/>
              <w:rPr>
                <w:rFonts w:ascii="Arial" w:hAnsi="Arial" w:cs="Arial"/>
                <w:b/>
                <w:bCs/>
                <w:sz w:val="16"/>
                <w:szCs w:val="16"/>
              </w:rPr>
            </w:pPr>
            <w:r w:rsidRPr="00844E76">
              <w:rPr>
                <w:rFonts w:ascii="Arial" w:hAnsi="Arial" w:cs="Arial"/>
                <w:b/>
                <w:bCs/>
                <w:sz w:val="16"/>
                <w:szCs w:val="16"/>
              </w:rPr>
              <w:t>2,</w:t>
            </w:r>
            <w:r>
              <w:rPr>
                <w:rFonts w:ascii="Arial" w:hAnsi="Arial" w:cs="Arial"/>
                <w:b/>
                <w:bCs/>
                <w:sz w:val="16"/>
                <w:szCs w:val="16"/>
              </w:rPr>
              <w:t>532</w:t>
            </w:r>
            <w:r w:rsidRPr="00844E76">
              <w:rPr>
                <w:rFonts w:ascii="Arial" w:hAnsi="Arial" w:cs="Arial"/>
                <w:b/>
                <w:bCs/>
                <w:sz w:val="16"/>
                <w:szCs w:val="16"/>
              </w:rPr>
              <w:t>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1,498 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3,340 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844E76" w:rsidRDefault="00547926" w:rsidP="00EA5686">
            <w:pPr>
              <w:spacing w:line="288" w:lineRule="auto"/>
              <w:jc w:val="right"/>
              <w:rPr>
                <w:rFonts w:ascii="Arial" w:hAnsi="Arial" w:cs="Arial"/>
                <w:b/>
                <w:bCs/>
                <w:sz w:val="16"/>
                <w:szCs w:val="16"/>
              </w:rPr>
            </w:pPr>
            <w:r>
              <w:rPr>
                <w:rFonts w:ascii="Arial" w:hAnsi="Arial" w:cs="Arial"/>
                <w:b/>
                <w:bCs/>
                <w:sz w:val="16"/>
                <w:szCs w:val="16"/>
              </w:rPr>
              <w:t>7,806 </w:t>
            </w:r>
          </w:p>
        </w:tc>
        <w:tc>
          <w:tcPr>
            <w:tcW w:w="1135"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4,629 </w:t>
            </w:r>
          </w:p>
        </w:tc>
      </w:tr>
      <w:tr w:rsidR="00547926" w:rsidRPr="00F66DFD" w:rsidTr="00EA5686">
        <w:tc>
          <w:tcPr>
            <w:tcW w:w="3259" w:type="dxa"/>
          </w:tcPr>
          <w:p w:rsidR="00547926" w:rsidRPr="003E33B7" w:rsidRDefault="00547926" w:rsidP="00EA5686">
            <w:pPr>
              <w:spacing w:line="288" w:lineRule="auto"/>
              <w:ind w:right="142"/>
              <w:rPr>
                <w:rFonts w:ascii="Arial" w:hAnsi="Arial"/>
                <w:b/>
                <w:color w:val="003366"/>
                <w:sz w:val="16"/>
              </w:rPr>
            </w:pPr>
            <w:r w:rsidRPr="003E33B7">
              <w:rPr>
                <w:rFonts w:ascii="Arial" w:hAnsi="Arial"/>
                <w:b/>
                <w:color w:val="003366"/>
                <w:sz w:val="16"/>
              </w:rPr>
              <w:t>Insurance net premium income</w:t>
            </w:r>
          </w:p>
        </w:tc>
        <w:tc>
          <w:tcPr>
            <w:tcW w:w="1134" w:type="dxa"/>
          </w:tcPr>
          <w:p w:rsidR="00547926" w:rsidRPr="00844E76" w:rsidRDefault="00547926" w:rsidP="00EA5686">
            <w:pPr>
              <w:spacing w:line="288" w:lineRule="auto"/>
              <w:jc w:val="right"/>
              <w:rPr>
                <w:rFonts w:ascii="Arial" w:hAnsi="Arial" w:cs="Arial"/>
                <w:b/>
                <w:bCs/>
                <w:sz w:val="16"/>
                <w:szCs w:val="16"/>
              </w:rPr>
            </w:pPr>
            <w:r>
              <w:rPr>
                <w:rFonts w:ascii="Arial" w:hAnsi="Arial" w:cs="Arial"/>
                <w:b/>
                <w:bCs/>
                <w:sz w:val="16"/>
                <w:szCs w:val="16"/>
              </w:rPr>
              <w:t>1,301 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1,301 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1,409 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844E76" w:rsidRDefault="00547926" w:rsidP="00EA5686">
            <w:pPr>
              <w:spacing w:line="288" w:lineRule="auto"/>
              <w:jc w:val="right"/>
              <w:rPr>
                <w:rFonts w:ascii="Arial" w:hAnsi="Arial" w:cs="Arial"/>
                <w:b/>
                <w:bCs/>
                <w:sz w:val="16"/>
                <w:szCs w:val="16"/>
              </w:rPr>
            </w:pPr>
            <w:r>
              <w:rPr>
                <w:rFonts w:ascii="Arial" w:hAnsi="Arial" w:cs="Arial"/>
                <w:b/>
                <w:bCs/>
                <w:sz w:val="16"/>
                <w:szCs w:val="16"/>
              </w:rPr>
              <w:t>3,958 </w:t>
            </w:r>
          </w:p>
        </w:tc>
        <w:tc>
          <w:tcPr>
            <w:tcW w:w="1135"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4,270 </w:t>
            </w:r>
          </w:p>
        </w:tc>
      </w:tr>
      <w:tr w:rsidR="00547926" w:rsidRPr="00F66DFD" w:rsidTr="00EA5686">
        <w:trPr>
          <w:trHeight w:hRule="exact" w:val="119"/>
        </w:trPr>
        <w:tc>
          <w:tcPr>
            <w:tcW w:w="3259" w:type="dxa"/>
          </w:tcPr>
          <w:p w:rsidR="00547926" w:rsidRPr="003E33B7" w:rsidRDefault="00547926" w:rsidP="00EA5686">
            <w:pPr>
              <w:spacing w:line="288" w:lineRule="auto"/>
              <w:ind w:right="142"/>
              <w:rPr>
                <w:rFonts w:ascii="Arial" w:hAnsi="Arial"/>
                <w:color w:val="003366"/>
                <w:sz w:val="16"/>
                <w:u w:val="thick"/>
              </w:rPr>
            </w:pPr>
          </w:p>
        </w:tc>
        <w:tc>
          <w:tcPr>
            <w:tcW w:w="1134" w:type="dxa"/>
          </w:tcPr>
          <w:p w:rsidR="00547926" w:rsidRPr="00844E76" w:rsidRDefault="00547926" w:rsidP="00EA5686">
            <w:pPr>
              <w:spacing w:line="288" w:lineRule="auto"/>
              <w:jc w:val="right"/>
              <w:rPr>
                <w:rFonts w:ascii="Arial" w:hAnsi="Arial" w:cs="Arial"/>
                <w:b/>
                <w:bCs/>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844E76" w:rsidRDefault="00547926" w:rsidP="00EA5686">
            <w:pPr>
              <w:spacing w:line="288" w:lineRule="auto"/>
              <w:jc w:val="right"/>
              <w:rPr>
                <w:rFonts w:ascii="Arial" w:hAnsi="Arial" w:cs="Arial"/>
                <w:b/>
                <w:bCs/>
                <w:sz w:val="16"/>
                <w:szCs w:val="16"/>
              </w:rPr>
            </w:pPr>
          </w:p>
        </w:tc>
        <w:tc>
          <w:tcPr>
            <w:tcW w:w="1135" w:type="dxa"/>
          </w:tcPr>
          <w:p w:rsidR="00547926" w:rsidRPr="00F66DFD" w:rsidRDefault="00547926" w:rsidP="00EA5686">
            <w:pPr>
              <w:spacing w:line="288" w:lineRule="auto"/>
              <w:jc w:val="right"/>
              <w:rPr>
                <w:rFonts w:ascii="Arial" w:hAnsi="Arial" w:cs="Arial"/>
                <w:sz w:val="16"/>
                <w:szCs w:val="16"/>
              </w:rPr>
            </w:pPr>
          </w:p>
        </w:tc>
      </w:tr>
      <w:tr w:rsidR="00547926" w:rsidRPr="00F66DFD" w:rsidTr="00EA5686">
        <w:tc>
          <w:tcPr>
            <w:tcW w:w="3259" w:type="dxa"/>
          </w:tcPr>
          <w:p w:rsidR="00547926" w:rsidRPr="003E33B7" w:rsidRDefault="00547926" w:rsidP="00EA5686">
            <w:pPr>
              <w:spacing w:line="288" w:lineRule="auto"/>
              <w:ind w:right="142"/>
              <w:rPr>
                <w:rFonts w:ascii="Arial" w:hAnsi="Arial"/>
                <w:b/>
                <w:color w:val="003366"/>
                <w:sz w:val="16"/>
              </w:rPr>
            </w:pPr>
            <w:r w:rsidRPr="003E33B7">
              <w:rPr>
                <w:rFonts w:ascii="Arial" w:hAnsi="Arial"/>
                <w:b/>
                <w:color w:val="003366"/>
                <w:sz w:val="16"/>
              </w:rPr>
              <w:t>Total non-interest income</w:t>
            </w:r>
          </w:p>
        </w:tc>
        <w:tc>
          <w:tcPr>
            <w:tcW w:w="1134" w:type="dxa"/>
          </w:tcPr>
          <w:p w:rsidR="00547926" w:rsidRPr="00844E76" w:rsidRDefault="00547926" w:rsidP="00EA5686">
            <w:pPr>
              <w:spacing w:line="288" w:lineRule="auto"/>
              <w:jc w:val="right"/>
              <w:rPr>
                <w:rFonts w:ascii="Arial" w:hAnsi="Arial" w:cs="Arial"/>
                <w:b/>
                <w:bCs/>
                <w:sz w:val="16"/>
                <w:szCs w:val="16"/>
              </w:rPr>
            </w:pPr>
            <w:r>
              <w:rPr>
                <w:rFonts w:ascii="Arial" w:hAnsi="Arial" w:cs="Arial"/>
                <w:b/>
                <w:bCs/>
                <w:sz w:val="16"/>
                <w:szCs w:val="16"/>
              </w:rPr>
              <w:t>3,833 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2,799 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4,749 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844E76" w:rsidRDefault="00547926" w:rsidP="00EA5686">
            <w:pPr>
              <w:spacing w:line="288" w:lineRule="auto"/>
              <w:jc w:val="right"/>
              <w:rPr>
                <w:rFonts w:ascii="Arial" w:hAnsi="Arial" w:cs="Arial"/>
                <w:b/>
                <w:bCs/>
                <w:sz w:val="16"/>
                <w:szCs w:val="16"/>
              </w:rPr>
            </w:pPr>
            <w:r>
              <w:rPr>
                <w:rFonts w:ascii="Arial" w:hAnsi="Arial" w:cs="Arial"/>
                <w:b/>
                <w:bCs/>
                <w:sz w:val="16"/>
                <w:szCs w:val="16"/>
              </w:rPr>
              <w:t>11,764 </w:t>
            </w:r>
          </w:p>
        </w:tc>
        <w:tc>
          <w:tcPr>
            <w:tcW w:w="1135"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8,899 </w:t>
            </w:r>
          </w:p>
        </w:tc>
      </w:tr>
      <w:tr w:rsidR="00547926" w:rsidRPr="00F66DFD" w:rsidTr="00EA5686">
        <w:tc>
          <w:tcPr>
            <w:tcW w:w="3259" w:type="dxa"/>
          </w:tcPr>
          <w:p w:rsidR="00547926" w:rsidRPr="003E33B7" w:rsidRDefault="00547926" w:rsidP="00EA5686">
            <w:pPr>
              <w:spacing w:line="288" w:lineRule="auto"/>
              <w:ind w:right="142"/>
              <w:rPr>
                <w:rFonts w:ascii="Arial" w:hAnsi="Arial"/>
                <w:b/>
                <w:color w:val="003366"/>
                <w:sz w:val="16"/>
              </w:rPr>
            </w:pPr>
          </w:p>
        </w:tc>
        <w:tc>
          <w:tcPr>
            <w:tcW w:w="1134" w:type="dxa"/>
          </w:tcPr>
          <w:p w:rsidR="00547926" w:rsidRDefault="00547926" w:rsidP="00EA5686">
            <w:pPr>
              <w:spacing w:line="288" w:lineRule="auto"/>
              <w:jc w:val="right"/>
              <w:rPr>
                <w:rFonts w:ascii="Arial" w:hAnsi="Arial" w:cs="Arial"/>
                <w:b/>
                <w:bCs/>
                <w:sz w:val="16"/>
                <w:szCs w:val="16"/>
              </w:rPr>
            </w:pPr>
          </w:p>
        </w:tc>
        <w:tc>
          <w:tcPr>
            <w:tcW w:w="1134" w:type="dxa"/>
          </w:tcPr>
          <w:p w:rsidR="00547926" w:rsidRDefault="00547926" w:rsidP="00EA5686">
            <w:pPr>
              <w:spacing w:line="288" w:lineRule="auto"/>
              <w:jc w:val="right"/>
              <w:rPr>
                <w:rFonts w:ascii="Arial" w:hAnsi="Arial" w:cs="Arial"/>
                <w:sz w:val="16"/>
                <w:szCs w:val="16"/>
              </w:rPr>
            </w:pPr>
          </w:p>
        </w:tc>
        <w:tc>
          <w:tcPr>
            <w:tcW w:w="1134" w:type="dxa"/>
          </w:tcPr>
          <w:p w:rsidR="00547926" w:rsidRDefault="00547926" w:rsidP="00EA5686">
            <w:pPr>
              <w:spacing w:line="288" w:lineRule="auto"/>
              <w:jc w:val="right"/>
              <w:rPr>
                <w:rFonts w:ascii="Arial" w:hAnsi="Arial" w:cs="Arial"/>
                <w:sz w:val="16"/>
                <w:szCs w:val="16"/>
              </w:rPr>
            </w:pP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Default="00547926" w:rsidP="00EA5686">
            <w:pPr>
              <w:spacing w:line="288" w:lineRule="auto"/>
              <w:jc w:val="right"/>
              <w:rPr>
                <w:rFonts w:ascii="Arial" w:hAnsi="Arial" w:cs="Arial"/>
                <w:b/>
                <w:bCs/>
                <w:sz w:val="16"/>
                <w:szCs w:val="16"/>
              </w:rPr>
            </w:pPr>
          </w:p>
        </w:tc>
        <w:tc>
          <w:tcPr>
            <w:tcW w:w="1135" w:type="dxa"/>
          </w:tcPr>
          <w:p w:rsidR="00547926" w:rsidRDefault="00547926" w:rsidP="00EA5686">
            <w:pPr>
              <w:spacing w:line="288" w:lineRule="auto"/>
              <w:jc w:val="right"/>
              <w:rPr>
                <w:rFonts w:ascii="Arial" w:hAnsi="Arial" w:cs="Arial"/>
                <w:sz w:val="16"/>
                <w:szCs w:val="16"/>
              </w:rPr>
            </w:pPr>
          </w:p>
        </w:tc>
      </w:tr>
      <w:tr w:rsidR="00547926" w:rsidRPr="00F66DFD" w:rsidTr="00EA5686">
        <w:tc>
          <w:tcPr>
            <w:tcW w:w="3259" w:type="dxa"/>
            <w:tcBorders>
              <w:bottom w:val="single" w:sz="4" w:space="0" w:color="auto"/>
            </w:tcBorders>
          </w:tcPr>
          <w:p w:rsidR="00547926" w:rsidRPr="003E33B7" w:rsidRDefault="00547926" w:rsidP="00EA5686">
            <w:pPr>
              <w:spacing w:line="288" w:lineRule="auto"/>
              <w:ind w:right="142"/>
              <w:rPr>
                <w:rFonts w:ascii="Arial" w:hAnsi="Arial"/>
                <w:b/>
                <w:color w:val="003366"/>
                <w:sz w:val="16"/>
              </w:rPr>
            </w:pPr>
            <w:r>
              <w:rPr>
                <w:rFonts w:ascii="Arial" w:hAnsi="Arial" w:cs="Arial"/>
                <w:sz w:val="16"/>
              </w:rPr>
              <w:t xml:space="preserve">* Includes </w:t>
            </w:r>
            <w:r w:rsidRPr="00C366CC">
              <w:rPr>
                <w:rFonts w:ascii="Arial" w:hAnsi="Arial" w:cs="Arial"/>
                <w:sz w:val="16"/>
              </w:rPr>
              <w:t>fair value of own debt</w:t>
            </w:r>
            <w:r>
              <w:rPr>
                <w:rFonts w:ascii="Arial" w:hAnsi="Arial" w:cs="Arial"/>
                <w:sz w:val="16"/>
              </w:rPr>
              <w:t xml:space="preserve"> impact</w:t>
            </w:r>
          </w:p>
        </w:tc>
        <w:tc>
          <w:tcPr>
            <w:tcW w:w="1134" w:type="dxa"/>
            <w:tcBorders>
              <w:bottom w:val="single" w:sz="4" w:space="0" w:color="auto"/>
            </w:tcBorders>
          </w:tcPr>
          <w:p w:rsidR="00547926" w:rsidRDefault="00547926" w:rsidP="00EA5686">
            <w:pPr>
              <w:spacing w:line="288" w:lineRule="auto"/>
              <w:jc w:val="right"/>
              <w:rPr>
                <w:rFonts w:ascii="Arial" w:hAnsi="Arial" w:cs="Arial"/>
                <w:b/>
                <w:bCs/>
                <w:sz w:val="16"/>
                <w:szCs w:val="16"/>
              </w:rPr>
            </w:pPr>
            <w:r>
              <w:rPr>
                <w:rFonts w:ascii="Arial" w:hAnsi="Arial" w:cs="Arial"/>
                <w:b/>
                <w:sz w:val="16"/>
              </w:rPr>
              <w:t>(483)</w:t>
            </w:r>
          </w:p>
        </w:tc>
        <w:tc>
          <w:tcPr>
            <w:tcW w:w="1134" w:type="dxa"/>
            <w:tcBorders>
              <w:bottom w:val="single" w:sz="4" w:space="0" w:color="auto"/>
            </w:tcBorders>
          </w:tcPr>
          <w:p w:rsidR="00547926" w:rsidRDefault="00547926" w:rsidP="00EA5686">
            <w:pPr>
              <w:spacing w:line="288" w:lineRule="auto"/>
              <w:jc w:val="right"/>
              <w:rPr>
                <w:rFonts w:ascii="Arial" w:hAnsi="Arial" w:cs="Arial"/>
                <w:sz w:val="16"/>
                <w:szCs w:val="16"/>
              </w:rPr>
            </w:pPr>
            <w:r>
              <w:rPr>
                <w:rFonts w:ascii="Arial" w:hAnsi="Arial" w:cs="Arial"/>
                <w:bCs/>
                <w:sz w:val="16"/>
                <w:szCs w:val="16"/>
              </w:rPr>
              <w:t>(960)</w:t>
            </w:r>
          </w:p>
        </w:tc>
        <w:tc>
          <w:tcPr>
            <w:tcW w:w="1134" w:type="dxa"/>
            <w:tcBorders>
              <w:bottom w:val="single" w:sz="4" w:space="0" w:color="auto"/>
            </w:tcBorders>
          </w:tcPr>
          <w:p w:rsidR="00547926" w:rsidRDefault="00547926" w:rsidP="00EA5686">
            <w:pPr>
              <w:spacing w:line="288" w:lineRule="auto"/>
              <w:jc w:val="right"/>
              <w:rPr>
                <w:rFonts w:ascii="Arial" w:hAnsi="Arial" w:cs="Arial"/>
                <w:sz w:val="16"/>
                <w:szCs w:val="16"/>
              </w:rPr>
            </w:pPr>
            <w:r>
              <w:rPr>
                <w:rFonts w:ascii="Arial" w:hAnsi="Arial" w:cs="Arial"/>
                <w:sz w:val="16"/>
              </w:rPr>
              <w:t>1,281 </w:t>
            </w:r>
          </w:p>
        </w:tc>
        <w:tc>
          <w:tcPr>
            <w:tcW w:w="142"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bottom w:val="single" w:sz="4" w:space="0" w:color="auto"/>
            </w:tcBorders>
          </w:tcPr>
          <w:p w:rsidR="00547926" w:rsidRDefault="00547926" w:rsidP="00EA5686">
            <w:pPr>
              <w:spacing w:line="288" w:lineRule="auto"/>
              <w:jc w:val="right"/>
              <w:rPr>
                <w:rFonts w:ascii="Arial" w:hAnsi="Arial" w:cs="Arial"/>
                <w:b/>
                <w:bCs/>
                <w:sz w:val="16"/>
                <w:szCs w:val="16"/>
              </w:rPr>
            </w:pPr>
            <w:r>
              <w:rPr>
                <w:rFonts w:ascii="Arial" w:hAnsi="Arial" w:cs="Arial"/>
                <w:b/>
                <w:sz w:val="16"/>
              </w:rPr>
              <w:t>(412)</w:t>
            </w:r>
          </w:p>
        </w:tc>
        <w:tc>
          <w:tcPr>
            <w:tcW w:w="1135" w:type="dxa"/>
            <w:tcBorders>
              <w:bottom w:val="single" w:sz="4" w:space="0" w:color="auto"/>
            </w:tcBorders>
          </w:tcPr>
          <w:p w:rsidR="00547926" w:rsidRDefault="00547926" w:rsidP="00EA5686">
            <w:pPr>
              <w:spacing w:line="288" w:lineRule="auto"/>
              <w:jc w:val="right"/>
              <w:rPr>
                <w:rFonts w:ascii="Arial" w:hAnsi="Arial" w:cs="Arial"/>
                <w:sz w:val="16"/>
                <w:szCs w:val="16"/>
              </w:rPr>
            </w:pPr>
            <w:r>
              <w:rPr>
                <w:rFonts w:ascii="Arial" w:hAnsi="Arial" w:cs="Arial"/>
                <w:sz w:val="16"/>
              </w:rPr>
              <w:t>2,093 </w:t>
            </w:r>
          </w:p>
        </w:tc>
      </w:tr>
    </w:tbl>
    <w:p w:rsidR="00547926" w:rsidRDefault="00547926" w:rsidP="00547926">
      <w:pPr>
        <w:spacing w:line="288" w:lineRule="auto"/>
        <w:rPr>
          <w:rFonts w:ascii="Arial" w:hAnsi="Arial" w:cs="Arial"/>
          <w:b/>
          <w:bCs/>
          <w:sz w:val="18"/>
          <w:szCs w:val="18"/>
        </w:rPr>
      </w:pPr>
    </w:p>
    <w:p w:rsidR="00547926" w:rsidRDefault="00547926" w:rsidP="00547926">
      <w:pPr>
        <w:spacing w:line="288" w:lineRule="auto"/>
        <w:rPr>
          <w:rFonts w:ascii="Arial" w:hAnsi="Arial" w:cs="Arial"/>
          <w:b/>
          <w:bCs/>
          <w:sz w:val="18"/>
          <w:szCs w:val="18"/>
        </w:rPr>
      </w:pPr>
    </w:p>
    <w:p w:rsidR="00547926" w:rsidRDefault="00547926" w:rsidP="00547926">
      <w:pPr>
        <w:spacing w:line="288" w:lineRule="auto"/>
        <w:rPr>
          <w:rFonts w:ascii="Arial" w:hAnsi="Arial" w:cs="Arial"/>
          <w:b/>
          <w:bCs/>
          <w:color w:val="003366"/>
          <w:sz w:val="20"/>
        </w:rPr>
      </w:pPr>
      <w:r w:rsidRPr="00B1648F">
        <w:rPr>
          <w:rFonts w:ascii="Arial" w:hAnsi="Arial" w:cs="Arial"/>
          <w:b/>
          <w:bCs/>
          <w:color w:val="003366"/>
          <w:sz w:val="20"/>
        </w:rPr>
        <w:t>Key points</w:t>
      </w:r>
    </w:p>
    <w:p w:rsidR="00547926" w:rsidRDefault="00547926" w:rsidP="00547926">
      <w:pPr>
        <w:spacing w:line="288" w:lineRule="auto"/>
        <w:rPr>
          <w:rFonts w:ascii="Arial" w:hAnsi="Arial" w:cs="Arial"/>
          <w:b/>
          <w:bCs/>
          <w:color w:val="003366"/>
          <w:sz w:val="20"/>
        </w:rPr>
      </w:pPr>
    </w:p>
    <w:p w:rsidR="00547926" w:rsidRDefault="00547926" w:rsidP="00547926">
      <w:pPr>
        <w:spacing w:line="288" w:lineRule="auto"/>
        <w:jc w:val="both"/>
        <w:rPr>
          <w:rFonts w:ascii="Arial" w:hAnsi="Arial" w:cs="Arial"/>
          <w:b/>
          <w:bCs/>
          <w:color w:val="003366"/>
          <w:sz w:val="20"/>
        </w:rPr>
      </w:pPr>
      <w:r>
        <w:rPr>
          <w:rFonts w:ascii="Arial" w:hAnsi="Arial" w:cs="Arial"/>
          <w:b/>
          <w:bCs/>
          <w:color w:val="003366"/>
          <w:sz w:val="20"/>
        </w:rPr>
        <w:t>3Q09 versus 2Q09</w:t>
      </w:r>
    </w:p>
    <w:p w:rsidR="00547926" w:rsidRPr="00B1648F" w:rsidRDefault="00547926" w:rsidP="00547926">
      <w:pPr>
        <w:spacing w:line="288" w:lineRule="auto"/>
        <w:jc w:val="both"/>
        <w:rPr>
          <w:rFonts w:ascii="Arial" w:hAnsi="Arial" w:cs="Arial"/>
          <w:b/>
          <w:bCs/>
          <w:color w:val="003366"/>
          <w:sz w:val="20"/>
        </w:rPr>
      </w:pPr>
    </w:p>
    <w:p w:rsidR="00547926" w:rsidRPr="00360E4F" w:rsidRDefault="00547926" w:rsidP="00547926">
      <w:pPr>
        <w:numPr>
          <w:ilvl w:val="0"/>
          <w:numId w:val="1"/>
        </w:numPr>
        <w:tabs>
          <w:tab w:val="clear" w:pos="720"/>
          <w:tab w:val="num" w:pos="360"/>
        </w:tabs>
        <w:spacing w:line="288" w:lineRule="auto"/>
        <w:ind w:left="360"/>
        <w:jc w:val="both"/>
        <w:rPr>
          <w:rFonts w:ascii="Arial" w:hAnsi="Arial"/>
          <w:sz w:val="20"/>
        </w:rPr>
      </w:pPr>
      <w:r w:rsidRPr="00360E4F">
        <w:rPr>
          <w:rFonts w:ascii="Arial" w:hAnsi="Arial"/>
          <w:sz w:val="20"/>
        </w:rPr>
        <w:t xml:space="preserve">Net fees and commissions fell £156 million primarily due to declines in GBM (£71 million) due to </w:t>
      </w:r>
      <w:r>
        <w:rPr>
          <w:rFonts w:ascii="Arial" w:hAnsi="Arial"/>
          <w:sz w:val="20"/>
        </w:rPr>
        <w:t>l</w:t>
      </w:r>
      <w:r w:rsidRPr="00360E4F">
        <w:rPr>
          <w:rFonts w:ascii="Arial" w:hAnsi="Arial"/>
          <w:sz w:val="20"/>
        </w:rPr>
        <w:t xml:space="preserve">ower credit and equity market activity, UK Retail (£18 million) </w:t>
      </w:r>
      <w:r>
        <w:rPr>
          <w:rFonts w:ascii="Arial" w:hAnsi="Arial"/>
          <w:sz w:val="20"/>
        </w:rPr>
        <w:t>driven</w:t>
      </w:r>
      <w:r w:rsidRPr="00360E4F">
        <w:rPr>
          <w:rFonts w:ascii="Arial" w:hAnsi="Arial"/>
          <w:sz w:val="20"/>
        </w:rPr>
        <w:t xml:space="preserve"> </w:t>
      </w:r>
      <w:r>
        <w:rPr>
          <w:rFonts w:ascii="Arial" w:hAnsi="Arial"/>
          <w:sz w:val="20"/>
        </w:rPr>
        <w:t>by payment protection insurance</w:t>
      </w:r>
      <w:r w:rsidRPr="00360E4F">
        <w:rPr>
          <w:rFonts w:ascii="Arial" w:hAnsi="Arial"/>
          <w:sz w:val="20"/>
        </w:rPr>
        <w:t xml:space="preserve"> and US Retail &amp; Commercial (£50 million) due to lower mortgage activity.</w:t>
      </w:r>
    </w:p>
    <w:p w:rsidR="00547926" w:rsidRPr="00360E4F" w:rsidRDefault="00547926" w:rsidP="00547926">
      <w:pPr>
        <w:spacing w:line="288" w:lineRule="auto"/>
        <w:jc w:val="both"/>
        <w:rPr>
          <w:rFonts w:ascii="Arial" w:hAnsi="Arial"/>
          <w:sz w:val="20"/>
        </w:rPr>
      </w:pPr>
    </w:p>
    <w:p w:rsidR="00547926" w:rsidRPr="00360E4F" w:rsidRDefault="00547926" w:rsidP="00547926">
      <w:pPr>
        <w:numPr>
          <w:ilvl w:val="0"/>
          <w:numId w:val="1"/>
        </w:numPr>
        <w:tabs>
          <w:tab w:val="clear" w:pos="720"/>
          <w:tab w:val="num" w:pos="360"/>
        </w:tabs>
        <w:spacing w:line="288" w:lineRule="auto"/>
        <w:ind w:left="360"/>
        <w:jc w:val="both"/>
        <w:rPr>
          <w:rFonts w:ascii="Arial" w:hAnsi="Arial"/>
          <w:sz w:val="20"/>
        </w:rPr>
      </w:pPr>
      <w:r w:rsidRPr="00360E4F">
        <w:rPr>
          <w:rFonts w:ascii="Arial" w:hAnsi="Arial"/>
          <w:sz w:val="20"/>
        </w:rPr>
        <w:t xml:space="preserve">Income from trading activities rose in 3Q09 </w:t>
      </w:r>
      <w:r>
        <w:rPr>
          <w:rFonts w:ascii="Arial" w:hAnsi="Arial"/>
          <w:sz w:val="20"/>
        </w:rPr>
        <w:t>principally due to lower credit market losses reflecting improved valuations of super senior CDOs coupled with lower losses on CDS hedges.</w:t>
      </w:r>
      <w:r w:rsidRPr="00360E4F">
        <w:rPr>
          <w:rFonts w:ascii="Arial" w:hAnsi="Arial"/>
          <w:sz w:val="20"/>
        </w:rPr>
        <w:t xml:space="preserve"> </w:t>
      </w:r>
    </w:p>
    <w:p w:rsidR="00547926" w:rsidRPr="00360E4F" w:rsidRDefault="00547926" w:rsidP="00547926">
      <w:pPr>
        <w:spacing w:line="288" w:lineRule="auto"/>
        <w:jc w:val="both"/>
        <w:rPr>
          <w:rFonts w:ascii="Arial" w:hAnsi="Arial"/>
          <w:sz w:val="20"/>
        </w:rPr>
      </w:pPr>
    </w:p>
    <w:p w:rsidR="00547926" w:rsidRPr="00360E4F" w:rsidRDefault="00547926" w:rsidP="00547926">
      <w:pPr>
        <w:numPr>
          <w:ilvl w:val="0"/>
          <w:numId w:val="1"/>
        </w:numPr>
        <w:tabs>
          <w:tab w:val="clear" w:pos="720"/>
          <w:tab w:val="num" w:pos="360"/>
        </w:tabs>
        <w:spacing w:line="288" w:lineRule="auto"/>
        <w:ind w:left="360"/>
        <w:jc w:val="both"/>
        <w:rPr>
          <w:rFonts w:ascii="Arial" w:hAnsi="Arial"/>
          <w:sz w:val="20"/>
        </w:rPr>
      </w:pPr>
      <w:r w:rsidRPr="00360E4F">
        <w:rPr>
          <w:rFonts w:ascii="Arial" w:hAnsi="Arial"/>
          <w:sz w:val="20"/>
        </w:rPr>
        <w:t xml:space="preserve">Insurance net premium income was stable </w:t>
      </w:r>
      <w:r>
        <w:rPr>
          <w:rFonts w:ascii="Arial" w:hAnsi="Arial"/>
          <w:sz w:val="20"/>
        </w:rPr>
        <w:t>principally reflecting the continuation of the good performance in the Group’s own brand sales.</w:t>
      </w:r>
    </w:p>
    <w:p w:rsidR="00547926" w:rsidRPr="00360E4F" w:rsidRDefault="00547926" w:rsidP="00547926">
      <w:pPr>
        <w:spacing w:line="288" w:lineRule="auto"/>
        <w:jc w:val="both"/>
        <w:rPr>
          <w:rFonts w:ascii="Arial" w:hAnsi="Arial"/>
          <w:sz w:val="20"/>
        </w:rPr>
      </w:pPr>
    </w:p>
    <w:p w:rsidR="00547926" w:rsidRPr="00360E4F" w:rsidRDefault="00547926" w:rsidP="00547926">
      <w:pPr>
        <w:numPr>
          <w:ilvl w:val="0"/>
          <w:numId w:val="1"/>
        </w:numPr>
        <w:tabs>
          <w:tab w:val="clear" w:pos="720"/>
          <w:tab w:val="num" w:pos="360"/>
        </w:tabs>
        <w:spacing w:line="288" w:lineRule="auto"/>
        <w:ind w:left="360"/>
        <w:jc w:val="both"/>
        <w:rPr>
          <w:rFonts w:ascii="Arial" w:hAnsi="Arial"/>
          <w:sz w:val="20"/>
        </w:rPr>
      </w:pPr>
      <w:r>
        <w:rPr>
          <w:rFonts w:ascii="Arial" w:hAnsi="Arial"/>
          <w:sz w:val="20"/>
        </w:rPr>
        <w:t>Other operating income improved by £523 million primarily due to the movement in fair value of own debt.</w:t>
      </w:r>
    </w:p>
    <w:p w:rsidR="00547926" w:rsidRDefault="00547926" w:rsidP="00547926">
      <w:pPr>
        <w:pBdr>
          <w:bottom w:val="single" w:sz="4" w:space="1" w:color="003366"/>
        </w:pBdr>
        <w:spacing w:line="288" w:lineRule="auto"/>
        <w:jc w:val="both"/>
        <w:outlineLvl w:val="0"/>
        <w:rPr>
          <w:rFonts w:ascii="Arial (W1)" w:hAnsi="Arial (W1)"/>
          <w:b/>
          <w:color w:val="003366"/>
          <w:sz w:val="20"/>
        </w:rPr>
      </w:pPr>
      <w:r>
        <w:rPr>
          <w:rFonts w:ascii="Arial (W1)" w:hAnsi="Arial (W1)"/>
          <w:b/>
          <w:color w:val="003366"/>
          <w:sz w:val="20"/>
        </w:rPr>
        <w:br w:type="page"/>
      </w:r>
    </w:p>
    <w:p w:rsidR="00547926" w:rsidRPr="00472602" w:rsidRDefault="00547926" w:rsidP="00547926">
      <w:pPr>
        <w:pBdr>
          <w:bottom w:val="single" w:sz="4" w:space="1" w:color="003366"/>
        </w:pBdr>
        <w:spacing w:line="288" w:lineRule="auto"/>
        <w:jc w:val="both"/>
        <w:outlineLvl w:val="0"/>
        <w:rPr>
          <w:rFonts w:ascii="Arial (W1)" w:hAnsi="Arial (W1)"/>
          <w:b/>
          <w:color w:val="003366"/>
          <w:sz w:val="20"/>
        </w:rPr>
      </w:pPr>
      <w:r w:rsidRPr="00472602">
        <w:rPr>
          <w:rFonts w:ascii="Arial (W1)" w:hAnsi="Arial (W1)"/>
          <w:b/>
          <w:color w:val="003366"/>
          <w:sz w:val="20"/>
        </w:rPr>
        <w:t xml:space="preserve">Results summary </w:t>
      </w:r>
      <w:r w:rsidRPr="00472602">
        <w:rPr>
          <w:rFonts w:ascii="Arial (W1)" w:hAnsi="Arial (W1)"/>
          <w:bCs/>
          <w:color w:val="003366"/>
          <w:sz w:val="20"/>
        </w:rPr>
        <w:t>(continued)</w:t>
      </w:r>
    </w:p>
    <w:p w:rsidR="00547926" w:rsidRPr="00472602" w:rsidRDefault="00547926" w:rsidP="00547926">
      <w:pPr>
        <w:autoSpaceDE w:val="0"/>
        <w:autoSpaceDN w:val="0"/>
        <w:adjustRightInd w:val="0"/>
        <w:spacing w:line="288" w:lineRule="auto"/>
        <w:jc w:val="both"/>
        <w:rPr>
          <w:rFonts w:ascii="Arial" w:hAnsi="Arial"/>
          <w:b/>
          <w:color w:val="003366"/>
          <w:sz w:val="18"/>
        </w:rPr>
      </w:pPr>
    </w:p>
    <w:tbl>
      <w:tblPr>
        <w:tblW w:w="9072" w:type="dxa"/>
        <w:tblLook w:val="01E0"/>
      </w:tblPr>
      <w:tblGrid>
        <w:gridCol w:w="3203"/>
        <w:gridCol w:w="1133"/>
        <w:gridCol w:w="1119"/>
        <w:gridCol w:w="1131"/>
        <w:gridCol w:w="222"/>
        <w:gridCol w:w="1133"/>
        <w:gridCol w:w="1131"/>
      </w:tblGrid>
      <w:tr w:rsidR="00547926" w:rsidRPr="00F66DFD" w:rsidTr="00EA5686">
        <w:tc>
          <w:tcPr>
            <w:tcW w:w="3260" w:type="dxa"/>
          </w:tcPr>
          <w:p w:rsidR="00547926" w:rsidRPr="00491F9B" w:rsidRDefault="00547926" w:rsidP="00EA5686">
            <w:pPr>
              <w:spacing w:line="288" w:lineRule="auto"/>
              <w:rPr>
                <w:rFonts w:ascii="Arial" w:hAnsi="Arial" w:cs="Arial"/>
                <w:color w:val="003366"/>
                <w:sz w:val="16"/>
                <w:szCs w:val="16"/>
              </w:rPr>
            </w:pPr>
          </w:p>
        </w:tc>
        <w:tc>
          <w:tcPr>
            <w:tcW w:w="3402" w:type="dxa"/>
            <w:gridSpan w:val="3"/>
            <w:tcBorders>
              <w:bottom w:val="single" w:sz="4" w:space="0" w:color="auto"/>
            </w:tcBorders>
          </w:tcPr>
          <w:p w:rsidR="00547926" w:rsidRPr="00491F9B" w:rsidRDefault="00547926" w:rsidP="00EA5686">
            <w:pPr>
              <w:spacing w:line="288" w:lineRule="auto"/>
              <w:jc w:val="center"/>
              <w:rPr>
                <w:rFonts w:ascii="Arial" w:hAnsi="Arial" w:cs="Arial"/>
                <w:color w:val="003366"/>
                <w:sz w:val="16"/>
                <w:szCs w:val="16"/>
              </w:rPr>
            </w:pPr>
            <w:r w:rsidRPr="00491F9B">
              <w:rPr>
                <w:rFonts w:ascii="Arial" w:hAnsi="Arial" w:cs="Arial"/>
                <w:color w:val="003366"/>
                <w:sz w:val="16"/>
                <w:szCs w:val="16"/>
              </w:rPr>
              <w:t>Quarter ended</w:t>
            </w:r>
          </w:p>
        </w:tc>
        <w:tc>
          <w:tcPr>
            <w:tcW w:w="142" w:type="dxa"/>
          </w:tcPr>
          <w:p w:rsidR="00547926" w:rsidRPr="00491F9B" w:rsidRDefault="00547926" w:rsidP="00EA5686">
            <w:pPr>
              <w:spacing w:line="288" w:lineRule="auto"/>
              <w:jc w:val="center"/>
              <w:rPr>
                <w:rFonts w:ascii="Arial" w:hAnsi="Arial" w:cs="Arial"/>
                <w:color w:val="003366"/>
                <w:sz w:val="16"/>
                <w:szCs w:val="16"/>
              </w:rPr>
            </w:pPr>
          </w:p>
        </w:tc>
        <w:tc>
          <w:tcPr>
            <w:tcW w:w="2268" w:type="dxa"/>
            <w:gridSpan w:val="2"/>
            <w:tcBorders>
              <w:bottom w:val="single" w:sz="4" w:space="0" w:color="auto"/>
            </w:tcBorders>
          </w:tcPr>
          <w:p w:rsidR="00547926" w:rsidRPr="00491F9B" w:rsidRDefault="00547926" w:rsidP="00EA5686">
            <w:pPr>
              <w:spacing w:line="288" w:lineRule="auto"/>
              <w:jc w:val="center"/>
              <w:rPr>
                <w:rFonts w:ascii="Arial" w:hAnsi="Arial" w:cs="Arial"/>
                <w:color w:val="003366"/>
                <w:sz w:val="16"/>
                <w:szCs w:val="16"/>
              </w:rPr>
            </w:pPr>
            <w:r w:rsidRPr="00491F9B">
              <w:rPr>
                <w:rFonts w:ascii="Arial" w:hAnsi="Arial" w:cs="Arial"/>
                <w:color w:val="003366"/>
                <w:sz w:val="16"/>
                <w:szCs w:val="16"/>
              </w:rPr>
              <w:t>Nine months ended</w:t>
            </w:r>
          </w:p>
        </w:tc>
      </w:tr>
      <w:tr w:rsidR="00547926" w:rsidRPr="00F66DFD" w:rsidTr="00EA5686">
        <w:tc>
          <w:tcPr>
            <w:tcW w:w="3260" w:type="dxa"/>
          </w:tcPr>
          <w:p w:rsidR="00547926" w:rsidRPr="00491F9B" w:rsidRDefault="00547926" w:rsidP="00EA5686">
            <w:pPr>
              <w:spacing w:line="288" w:lineRule="auto"/>
              <w:rPr>
                <w:rFonts w:ascii="Arial" w:hAnsi="Arial" w:cs="Arial"/>
                <w:color w:val="003366"/>
                <w:sz w:val="16"/>
                <w:szCs w:val="16"/>
              </w:rPr>
            </w:pPr>
          </w:p>
        </w:tc>
        <w:tc>
          <w:tcPr>
            <w:tcW w:w="1134" w:type="dxa"/>
            <w:tcBorders>
              <w:top w:val="single" w:sz="4" w:space="0" w:color="auto"/>
            </w:tcBorders>
          </w:tcPr>
          <w:p w:rsidR="00547926" w:rsidRPr="00491F9B" w:rsidRDefault="00547926" w:rsidP="00EA5686">
            <w:pPr>
              <w:spacing w:line="288" w:lineRule="auto"/>
              <w:jc w:val="right"/>
              <w:rPr>
                <w:rFonts w:ascii="Arial" w:hAnsi="Arial" w:cs="Arial"/>
                <w:b/>
                <w:bCs/>
                <w:color w:val="003366"/>
                <w:sz w:val="16"/>
                <w:szCs w:val="16"/>
              </w:rPr>
            </w:pPr>
            <w:r w:rsidRPr="00491F9B">
              <w:rPr>
                <w:rFonts w:ascii="Arial" w:hAnsi="Arial" w:cs="Arial"/>
                <w:b/>
                <w:bCs/>
                <w:color w:val="003366"/>
                <w:sz w:val="16"/>
                <w:szCs w:val="16"/>
              </w:rPr>
              <w:t>30 September </w:t>
            </w:r>
          </w:p>
          <w:p w:rsidR="00547926" w:rsidRPr="00491F9B" w:rsidRDefault="00547926" w:rsidP="00EA5686">
            <w:pPr>
              <w:spacing w:line="288" w:lineRule="auto"/>
              <w:jc w:val="right"/>
              <w:rPr>
                <w:rFonts w:ascii="Arial" w:hAnsi="Arial" w:cs="Arial"/>
                <w:b/>
                <w:bCs/>
                <w:color w:val="003366"/>
                <w:sz w:val="16"/>
                <w:szCs w:val="16"/>
              </w:rPr>
            </w:pPr>
            <w:r w:rsidRPr="00491F9B">
              <w:rPr>
                <w:rFonts w:ascii="Arial" w:hAnsi="Arial" w:cs="Arial"/>
                <w:b/>
                <w:bCs/>
                <w:color w:val="003366"/>
                <w:sz w:val="16"/>
                <w:szCs w:val="16"/>
              </w:rPr>
              <w:t xml:space="preserve"> 2009 </w:t>
            </w:r>
          </w:p>
        </w:tc>
        <w:tc>
          <w:tcPr>
            <w:tcW w:w="1134" w:type="dxa"/>
            <w:tcBorders>
              <w:top w:val="single" w:sz="4" w:space="0" w:color="auto"/>
            </w:tcBorders>
          </w:tcPr>
          <w:p w:rsidR="00547926" w:rsidRPr="00491F9B" w:rsidRDefault="00547926" w:rsidP="00EA5686">
            <w:pPr>
              <w:spacing w:line="288" w:lineRule="auto"/>
              <w:jc w:val="right"/>
              <w:rPr>
                <w:rFonts w:ascii="Arial" w:hAnsi="Arial" w:cs="Arial"/>
                <w:color w:val="003366"/>
                <w:sz w:val="16"/>
                <w:szCs w:val="16"/>
              </w:rPr>
            </w:pPr>
            <w:r w:rsidRPr="00491F9B">
              <w:rPr>
                <w:rFonts w:ascii="Arial" w:hAnsi="Arial" w:cs="Arial"/>
                <w:color w:val="003366"/>
                <w:sz w:val="16"/>
                <w:szCs w:val="16"/>
              </w:rPr>
              <w:t>30 June </w:t>
            </w:r>
          </w:p>
          <w:p w:rsidR="00547926" w:rsidRPr="00491F9B" w:rsidRDefault="00547926" w:rsidP="00EA5686">
            <w:pPr>
              <w:spacing w:line="288" w:lineRule="auto"/>
              <w:jc w:val="right"/>
              <w:rPr>
                <w:rFonts w:ascii="Arial" w:hAnsi="Arial" w:cs="Arial"/>
                <w:color w:val="003366"/>
                <w:sz w:val="16"/>
                <w:szCs w:val="16"/>
              </w:rPr>
            </w:pPr>
            <w:r w:rsidRPr="00491F9B">
              <w:rPr>
                <w:rFonts w:ascii="Arial" w:hAnsi="Arial" w:cs="Arial"/>
                <w:color w:val="003366"/>
                <w:sz w:val="16"/>
                <w:szCs w:val="16"/>
              </w:rPr>
              <w:t xml:space="preserve"> 2009 </w:t>
            </w:r>
          </w:p>
        </w:tc>
        <w:tc>
          <w:tcPr>
            <w:tcW w:w="1134" w:type="dxa"/>
            <w:tcBorders>
              <w:top w:val="single" w:sz="4" w:space="0" w:color="auto"/>
            </w:tcBorders>
          </w:tcPr>
          <w:p w:rsidR="00547926" w:rsidRPr="00491F9B" w:rsidRDefault="00547926" w:rsidP="00EA5686">
            <w:pPr>
              <w:spacing w:line="288" w:lineRule="auto"/>
              <w:jc w:val="right"/>
              <w:rPr>
                <w:rFonts w:ascii="Arial" w:hAnsi="Arial" w:cs="Arial"/>
                <w:color w:val="003366"/>
                <w:sz w:val="16"/>
                <w:szCs w:val="16"/>
              </w:rPr>
            </w:pPr>
            <w:r w:rsidRPr="00491F9B">
              <w:rPr>
                <w:rFonts w:ascii="Arial" w:hAnsi="Arial" w:cs="Arial"/>
                <w:color w:val="003366"/>
                <w:sz w:val="16"/>
                <w:szCs w:val="16"/>
              </w:rPr>
              <w:t>30 September </w:t>
            </w:r>
          </w:p>
          <w:p w:rsidR="00547926" w:rsidRPr="00491F9B" w:rsidRDefault="00547926" w:rsidP="00EA5686">
            <w:pPr>
              <w:spacing w:line="288" w:lineRule="auto"/>
              <w:jc w:val="right"/>
              <w:rPr>
                <w:rFonts w:ascii="Arial" w:hAnsi="Arial" w:cs="Arial"/>
                <w:color w:val="003366"/>
                <w:sz w:val="16"/>
                <w:szCs w:val="16"/>
              </w:rPr>
            </w:pPr>
            <w:r w:rsidRPr="00491F9B">
              <w:rPr>
                <w:rFonts w:ascii="Arial" w:hAnsi="Arial" w:cs="Arial"/>
                <w:color w:val="003366"/>
                <w:sz w:val="16"/>
                <w:szCs w:val="16"/>
              </w:rPr>
              <w:t xml:space="preserve"> 2008 </w:t>
            </w:r>
          </w:p>
        </w:tc>
        <w:tc>
          <w:tcPr>
            <w:tcW w:w="142" w:type="dxa"/>
          </w:tcPr>
          <w:p w:rsidR="00547926" w:rsidRPr="00491F9B" w:rsidRDefault="00547926" w:rsidP="00EA5686">
            <w:pPr>
              <w:spacing w:line="288" w:lineRule="auto"/>
              <w:jc w:val="right"/>
              <w:rPr>
                <w:rFonts w:ascii="Arial" w:hAnsi="Arial" w:cs="Arial"/>
                <w:color w:val="003366"/>
                <w:sz w:val="16"/>
                <w:szCs w:val="16"/>
              </w:rPr>
            </w:pPr>
          </w:p>
        </w:tc>
        <w:tc>
          <w:tcPr>
            <w:tcW w:w="1134" w:type="dxa"/>
            <w:tcBorders>
              <w:top w:val="single" w:sz="4" w:space="0" w:color="auto"/>
            </w:tcBorders>
          </w:tcPr>
          <w:p w:rsidR="00547926" w:rsidRPr="00491F9B" w:rsidRDefault="00547926" w:rsidP="00EA5686">
            <w:pPr>
              <w:spacing w:line="288" w:lineRule="auto"/>
              <w:jc w:val="right"/>
              <w:rPr>
                <w:rFonts w:ascii="Arial" w:hAnsi="Arial" w:cs="Arial"/>
                <w:b/>
                <w:bCs/>
                <w:color w:val="003366"/>
                <w:sz w:val="16"/>
                <w:szCs w:val="16"/>
              </w:rPr>
            </w:pPr>
            <w:r w:rsidRPr="00491F9B">
              <w:rPr>
                <w:rFonts w:ascii="Arial" w:hAnsi="Arial" w:cs="Arial"/>
                <w:b/>
                <w:bCs/>
                <w:color w:val="003366"/>
                <w:sz w:val="16"/>
                <w:szCs w:val="16"/>
              </w:rPr>
              <w:t>30 September </w:t>
            </w:r>
          </w:p>
          <w:p w:rsidR="00547926" w:rsidRPr="00491F9B" w:rsidRDefault="00547926" w:rsidP="00EA5686">
            <w:pPr>
              <w:spacing w:line="288" w:lineRule="auto"/>
              <w:jc w:val="right"/>
              <w:rPr>
                <w:rFonts w:ascii="Arial" w:hAnsi="Arial" w:cs="Arial"/>
                <w:b/>
                <w:bCs/>
                <w:color w:val="003366"/>
                <w:sz w:val="16"/>
                <w:szCs w:val="16"/>
              </w:rPr>
            </w:pPr>
            <w:r w:rsidRPr="00491F9B">
              <w:rPr>
                <w:rFonts w:ascii="Arial" w:hAnsi="Arial" w:cs="Arial"/>
                <w:b/>
                <w:bCs/>
                <w:color w:val="003366"/>
                <w:sz w:val="16"/>
                <w:szCs w:val="16"/>
              </w:rPr>
              <w:t xml:space="preserve"> 2009 </w:t>
            </w:r>
          </w:p>
        </w:tc>
        <w:tc>
          <w:tcPr>
            <w:tcW w:w="1134" w:type="dxa"/>
            <w:tcBorders>
              <w:top w:val="single" w:sz="4" w:space="0" w:color="auto"/>
            </w:tcBorders>
          </w:tcPr>
          <w:p w:rsidR="00547926" w:rsidRPr="00491F9B" w:rsidRDefault="00547926" w:rsidP="00EA5686">
            <w:pPr>
              <w:spacing w:line="288" w:lineRule="auto"/>
              <w:jc w:val="right"/>
              <w:rPr>
                <w:rFonts w:ascii="Arial" w:hAnsi="Arial" w:cs="Arial"/>
                <w:color w:val="003366"/>
                <w:sz w:val="16"/>
                <w:szCs w:val="16"/>
              </w:rPr>
            </w:pPr>
            <w:r w:rsidRPr="00491F9B">
              <w:rPr>
                <w:rFonts w:ascii="Arial" w:hAnsi="Arial" w:cs="Arial"/>
                <w:color w:val="003366"/>
                <w:sz w:val="16"/>
                <w:szCs w:val="16"/>
              </w:rPr>
              <w:t>30 September </w:t>
            </w:r>
          </w:p>
          <w:p w:rsidR="00547926" w:rsidRPr="00491F9B" w:rsidRDefault="00547926" w:rsidP="00EA5686">
            <w:pPr>
              <w:spacing w:line="288" w:lineRule="auto"/>
              <w:jc w:val="right"/>
              <w:rPr>
                <w:rFonts w:ascii="Arial" w:hAnsi="Arial" w:cs="Arial"/>
                <w:color w:val="003366"/>
                <w:sz w:val="16"/>
                <w:szCs w:val="16"/>
              </w:rPr>
            </w:pPr>
            <w:r w:rsidRPr="00491F9B">
              <w:rPr>
                <w:rFonts w:ascii="Arial" w:hAnsi="Arial" w:cs="Arial"/>
                <w:color w:val="003366"/>
                <w:sz w:val="16"/>
                <w:szCs w:val="16"/>
              </w:rPr>
              <w:t xml:space="preserve"> 2008 </w:t>
            </w:r>
          </w:p>
        </w:tc>
      </w:tr>
      <w:tr w:rsidR="00547926" w:rsidRPr="00F66DFD" w:rsidTr="00EA5686">
        <w:tc>
          <w:tcPr>
            <w:tcW w:w="3260" w:type="dxa"/>
            <w:tcBorders>
              <w:bottom w:val="single" w:sz="4" w:space="0" w:color="auto"/>
            </w:tcBorders>
          </w:tcPr>
          <w:p w:rsidR="00547926" w:rsidRPr="00275058" w:rsidRDefault="00547926" w:rsidP="00EA5686">
            <w:pPr>
              <w:spacing w:line="288" w:lineRule="auto"/>
              <w:rPr>
                <w:rFonts w:ascii="Arial" w:hAnsi="Arial" w:cs="Arial"/>
                <w:b/>
                <w:color w:val="003366"/>
                <w:sz w:val="18"/>
                <w:szCs w:val="18"/>
              </w:rPr>
            </w:pPr>
            <w:r w:rsidRPr="00275058">
              <w:rPr>
                <w:rFonts w:ascii="Arial" w:hAnsi="Arial" w:cs="Arial"/>
                <w:b/>
                <w:color w:val="003366"/>
                <w:sz w:val="18"/>
                <w:szCs w:val="18"/>
              </w:rPr>
              <w:t>Operating expenses</w:t>
            </w:r>
          </w:p>
        </w:tc>
        <w:tc>
          <w:tcPr>
            <w:tcW w:w="1134" w:type="dxa"/>
            <w:tcBorders>
              <w:bottom w:val="single" w:sz="4" w:space="0" w:color="auto"/>
            </w:tcBorders>
          </w:tcPr>
          <w:p w:rsidR="00547926" w:rsidRPr="00491F9B" w:rsidRDefault="00547926" w:rsidP="00EA5686">
            <w:pPr>
              <w:spacing w:line="288" w:lineRule="auto"/>
              <w:jc w:val="right"/>
              <w:rPr>
                <w:rFonts w:ascii="Arial" w:hAnsi="Arial" w:cs="Arial"/>
                <w:b/>
                <w:bCs/>
                <w:color w:val="003366"/>
                <w:sz w:val="16"/>
                <w:szCs w:val="16"/>
              </w:rPr>
            </w:pPr>
            <w:r w:rsidRPr="00491F9B">
              <w:rPr>
                <w:rFonts w:ascii="Arial" w:hAnsi="Arial" w:cs="Arial"/>
                <w:b/>
                <w:bCs/>
                <w:color w:val="003366"/>
                <w:sz w:val="16"/>
                <w:szCs w:val="16"/>
              </w:rPr>
              <w:t>£m </w:t>
            </w:r>
          </w:p>
        </w:tc>
        <w:tc>
          <w:tcPr>
            <w:tcW w:w="1134" w:type="dxa"/>
            <w:tcBorders>
              <w:bottom w:val="single" w:sz="4" w:space="0" w:color="auto"/>
            </w:tcBorders>
          </w:tcPr>
          <w:p w:rsidR="00547926" w:rsidRPr="00491F9B" w:rsidRDefault="00547926" w:rsidP="00EA5686">
            <w:pPr>
              <w:spacing w:line="288" w:lineRule="auto"/>
              <w:jc w:val="right"/>
              <w:rPr>
                <w:rFonts w:ascii="Arial" w:hAnsi="Arial" w:cs="Arial"/>
                <w:color w:val="003366"/>
                <w:sz w:val="16"/>
                <w:szCs w:val="16"/>
              </w:rPr>
            </w:pPr>
            <w:r w:rsidRPr="00491F9B">
              <w:rPr>
                <w:rFonts w:ascii="Arial" w:hAnsi="Arial" w:cs="Arial"/>
                <w:color w:val="003366"/>
                <w:sz w:val="16"/>
                <w:szCs w:val="16"/>
              </w:rPr>
              <w:t>£m </w:t>
            </w:r>
          </w:p>
        </w:tc>
        <w:tc>
          <w:tcPr>
            <w:tcW w:w="1134" w:type="dxa"/>
            <w:tcBorders>
              <w:bottom w:val="single" w:sz="4" w:space="0" w:color="auto"/>
            </w:tcBorders>
          </w:tcPr>
          <w:p w:rsidR="00547926" w:rsidRPr="00491F9B" w:rsidRDefault="00547926" w:rsidP="00EA5686">
            <w:pPr>
              <w:spacing w:line="288" w:lineRule="auto"/>
              <w:jc w:val="right"/>
              <w:rPr>
                <w:rFonts w:ascii="Arial" w:hAnsi="Arial" w:cs="Arial"/>
                <w:color w:val="003366"/>
                <w:sz w:val="16"/>
                <w:szCs w:val="16"/>
              </w:rPr>
            </w:pPr>
            <w:r w:rsidRPr="00491F9B">
              <w:rPr>
                <w:rFonts w:ascii="Arial" w:hAnsi="Arial" w:cs="Arial"/>
                <w:color w:val="003366"/>
                <w:sz w:val="16"/>
                <w:szCs w:val="16"/>
              </w:rPr>
              <w:t>£m </w:t>
            </w:r>
          </w:p>
        </w:tc>
        <w:tc>
          <w:tcPr>
            <w:tcW w:w="142" w:type="dxa"/>
            <w:tcBorders>
              <w:bottom w:val="single" w:sz="4" w:space="0" w:color="auto"/>
            </w:tcBorders>
          </w:tcPr>
          <w:p w:rsidR="00547926" w:rsidRPr="00491F9B" w:rsidRDefault="00547926" w:rsidP="00EA5686">
            <w:pPr>
              <w:spacing w:line="288" w:lineRule="auto"/>
              <w:jc w:val="right"/>
              <w:rPr>
                <w:rFonts w:ascii="Arial" w:hAnsi="Arial" w:cs="Arial"/>
                <w:color w:val="003366"/>
                <w:sz w:val="16"/>
                <w:szCs w:val="16"/>
              </w:rPr>
            </w:pPr>
          </w:p>
        </w:tc>
        <w:tc>
          <w:tcPr>
            <w:tcW w:w="1134" w:type="dxa"/>
            <w:tcBorders>
              <w:bottom w:val="single" w:sz="4" w:space="0" w:color="auto"/>
            </w:tcBorders>
          </w:tcPr>
          <w:p w:rsidR="00547926" w:rsidRPr="00491F9B" w:rsidRDefault="00547926" w:rsidP="00EA5686">
            <w:pPr>
              <w:spacing w:line="288" w:lineRule="auto"/>
              <w:jc w:val="right"/>
              <w:rPr>
                <w:rFonts w:ascii="Arial" w:hAnsi="Arial" w:cs="Arial"/>
                <w:b/>
                <w:bCs/>
                <w:color w:val="003366"/>
                <w:sz w:val="16"/>
                <w:szCs w:val="16"/>
              </w:rPr>
            </w:pPr>
            <w:r w:rsidRPr="00491F9B">
              <w:rPr>
                <w:rFonts w:ascii="Arial" w:hAnsi="Arial" w:cs="Arial"/>
                <w:b/>
                <w:bCs/>
                <w:color w:val="003366"/>
                <w:sz w:val="16"/>
                <w:szCs w:val="16"/>
              </w:rPr>
              <w:t>£m </w:t>
            </w:r>
          </w:p>
        </w:tc>
        <w:tc>
          <w:tcPr>
            <w:tcW w:w="1134" w:type="dxa"/>
            <w:tcBorders>
              <w:bottom w:val="single" w:sz="4" w:space="0" w:color="auto"/>
            </w:tcBorders>
          </w:tcPr>
          <w:p w:rsidR="00547926" w:rsidRPr="00491F9B" w:rsidRDefault="00547926" w:rsidP="00EA5686">
            <w:pPr>
              <w:spacing w:line="288" w:lineRule="auto"/>
              <w:jc w:val="right"/>
              <w:rPr>
                <w:rFonts w:ascii="Arial" w:hAnsi="Arial" w:cs="Arial"/>
                <w:color w:val="003366"/>
                <w:sz w:val="16"/>
                <w:szCs w:val="16"/>
              </w:rPr>
            </w:pPr>
            <w:r w:rsidRPr="00491F9B">
              <w:rPr>
                <w:rFonts w:ascii="Arial" w:hAnsi="Arial" w:cs="Arial"/>
                <w:color w:val="003366"/>
                <w:sz w:val="16"/>
                <w:szCs w:val="16"/>
              </w:rPr>
              <w:t>£m </w:t>
            </w:r>
          </w:p>
        </w:tc>
      </w:tr>
      <w:tr w:rsidR="00547926" w:rsidRPr="00F66DFD" w:rsidTr="00EA5686">
        <w:trPr>
          <w:trHeight w:hRule="exact" w:val="119"/>
        </w:trPr>
        <w:tc>
          <w:tcPr>
            <w:tcW w:w="3260" w:type="dxa"/>
            <w:tcBorders>
              <w:top w:val="single" w:sz="4" w:space="0" w:color="auto"/>
            </w:tcBorders>
          </w:tcPr>
          <w:p w:rsidR="00547926" w:rsidRPr="00F66DFD" w:rsidRDefault="00547926" w:rsidP="00EA5686">
            <w:pPr>
              <w:spacing w:line="288" w:lineRule="auto"/>
              <w:rPr>
                <w:rFonts w:ascii="Arial" w:hAnsi="Arial" w:cs="Arial"/>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42"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r>
      <w:tr w:rsidR="00547926" w:rsidRPr="00F66DFD" w:rsidTr="00EA5686">
        <w:tc>
          <w:tcPr>
            <w:tcW w:w="3260" w:type="dxa"/>
          </w:tcPr>
          <w:p w:rsidR="00547926" w:rsidRDefault="00547926" w:rsidP="00EA5686">
            <w:pPr>
              <w:spacing w:line="288" w:lineRule="auto"/>
              <w:ind w:right="142"/>
              <w:rPr>
                <w:rFonts w:ascii="Arial" w:hAnsi="Arial"/>
                <w:sz w:val="16"/>
              </w:rPr>
            </w:pPr>
            <w:r>
              <w:rPr>
                <w:rFonts w:ascii="Arial" w:hAnsi="Arial"/>
                <w:sz w:val="16"/>
              </w:rPr>
              <w:t xml:space="preserve">Staff costs </w:t>
            </w:r>
          </w:p>
        </w:tc>
        <w:tc>
          <w:tcPr>
            <w:tcW w:w="1134" w:type="dxa"/>
          </w:tcPr>
          <w:p w:rsidR="00547926" w:rsidRPr="00844E76" w:rsidRDefault="00547926" w:rsidP="00EA5686">
            <w:pPr>
              <w:spacing w:line="288" w:lineRule="auto"/>
              <w:jc w:val="right"/>
              <w:rPr>
                <w:rFonts w:ascii="Arial" w:hAnsi="Arial" w:cs="Arial"/>
                <w:b/>
                <w:bCs/>
                <w:sz w:val="16"/>
                <w:szCs w:val="16"/>
              </w:rPr>
            </w:pPr>
            <w:r w:rsidRPr="00844E76">
              <w:rPr>
                <w:rFonts w:ascii="Arial" w:hAnsi="Arial" w:cs="Arial"/>
                <w:b/>
                <w:bCs/>
                <w:sz w:val="16"/>
                <w:szCs w:val="16"/>
              </w:rPr>
              <w:t>2,17</w:t>
            </w:r>
            <w:r>
              <w:rPr>
                <w:rFonts w:ascii="Arial" w:hAnsi="Arial" w:cs="Arial"/>
                <w:b/>
                <w:bCs/>
                <w:sz w:val="16"/>
                <w:szCs w:val="16"/>
              </w:rPr>
              <w:t>5</w:t>
            </w:r>
            <w:r w:rsidRPr="00844E76">
              <w:rPr>
                <w:rFonts w:ascii="Arial" w:hAnsi="Arial" w:cs="Arial"/>
                <w:b/>
                <w:bCs/>
                <w:sz w:val="16"/>
                <w:szCs w:val="16"/>
              </w:rPr>
              <w:t>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2,150 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2,146 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844E76" w:rsidRDefault="00547926" w:rsidP="00EA5686">
            <w:pPr>
              <w:spacing w:line="288" w:lineRule="auto"/>
              <w:jc w:val="right"/>
              <w:rPr>
                <w:rFonts w:ascii="Arial" w:hAnsi="Arial" w:cs="Arial"/>
                <w:b/>
                <w:bCs/>
                <w:sz w:val="16"/>
                <w:szCs w:val="16"/>
              </w:rPr>
            </w:pPr>
            <w:r w:rsidRPr="00844E76">
              <w:rPr>
                <w:rFonts w:ascii="Arial" w:hAnsi="Arial" w:cs="Arial"/>
                <w:b/>
                <w:bCs/>
                <w:sz w:val="16"/>
                <w:szCs w:val="16"/>
              </w:rPr>
              <w:t>6,835 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6,704 </w:t>
            </w:r>
          </w:p>
        </w:tc>
      </w:tr>
      <w:tr w:rsidR="00547926" w:rsidRPr="00F66DFD" w:rsidTr="00EA5686">
        <w:tc>
          <w:tcPr>
            <w:tcW w:w="3260" w:type="dxa"/>
          </w:tcPr>
          <w:p w:rsidR="00547926" w:rsidRDefault="00547926" w:rsidP="00EA5686">
            <w:pPr>
              <w:spacing w:line="288" w:lineRule="auto"/>
              <w:ind w:right="142"/>
              <w:rPr>
                <w:rFonts w:ascii="Arial" w:hAnsi="Arial"/>
                <w:sz w:val="16"/>
              </w:rPr>
            </w:pPr>
            <w:r>
              <w:rPr>
                <w:rFonts w:ascii="Arial" w:hAnsi="Arial"/>
                <w:sz w:val="16"/>
              </w:rPr>
              <w:t>Premises and equipment</w:t>
            </w:r>
          </w:p>
        </w:tc>
        <w:tc>
          <w:tcPr>
            <w:tcW w:w="1134" w:type="dxa"/>
          </w:tcPr>
          <w:p w:rsidR="00547926" w:rsidRPr="00844E76" w:rsidRDefault="00547926" w:rsidP="00EA5686">
            <w:pPr>
              <w:spacing w:line="288" w:lineRule="auto"/>
              <w:jc w:val="right"/>
              <w:rPr>
                <w:rFonts w:ascii="Arial" w:hAnsi="Arial" w:cs="Arial"/>
                <w:b/>
                <w:bCs/>
                <w:sz w:val="16"/>
                <w:szCs w:val="16"/>
              </w:rPr>
            </w:pPr>
            <w:r>
              <w:rPr>
                <w:rFonts w:ascii="Arial" w:hAnsi="Arial" w:cs="Arial"/>
                <w:b/>
                <w:bCs/>
                <w:sz w:val="16"/>
                <w:szCs w:val="16"/>
              </w:rPr>
              <w:t>619 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587 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652 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844E76" w:rsidRDefault="00547926" w:rsidP="00EA5686">
            <w:pPr>
              <w:spacing w:line="288" w:lineRule="auto"/>
              <w:jc w:val="right"/>
              <w:rPr>
                <w:rFonts w:ascii="Arial" w:hAnsi="Arial" w:cs="Arial"/>
                <w:b/>
                <w:bCs/>
                <w:sz w:val="16"/>
                <w:szCs w:val="16"/>
              </w:rPr>
            </w:pPr>
            <w:r>
              <w:rPr>
                <w:rFonts w:ascii="Arial" w:hAnsi="Arial" w:cs="Arial"/>
                <w:b/>
                <w:bCs/>
                <w:sz w:val="16"/>
                <w:szCs w:val="16"/>
              </w:rPr>
              <w:t>1,850 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1,533 </w:t>
            </w:r>
          </w:p>
        </w:tc>
      </w:tr>
      <w:tr w:rsidR="00547926" w:rsidRPr="00F66DFD" w:rsidTr="00EA5686">
        <w:tc>
          <w:tcPr>
            <w:tcW w:w="3260" w:type="dxa"/>
          </w:tcPr>
          <w:p w:rsidR="00547926" w:rsidRDefault="00547926" w:rsidP="00EA5686">
            <w:pPr>
              <w:spacing w:line="288" w:lineRule="auto"/>
              <w:ind w:right="142"/>
              <w:rPr>
                <w:rFonts w:ascii="Arial" w:hAnsi="Arial"/>
                <w:sz w:val="16"/>
              </w:rPr>
            </w:pPr>
            <w:r>
              <w:rPr>
                <w:rFonts w:ascii="Arial" w:hAnsi="Arial"/>
                <w:sz w:val="16"/>
              </w:rPr>
              <w:t>Other</w:t>
            </w:r>
          </w:p>
        </w:tc>
        <w:tc>
          <w:tcPr>
            <w:tcW w:w="1134" w:type="dxa"/>
          </w:tcPr>
          <w:p w:rsidR="00547926" w:rsidRPr="00844E76" w:rsidRDefault="00547926" w:rsidP="00EA5686">
            <w:pPr>
              <w:spacing w:line="288" w:lineRule="auto"/>
              <w:jc w:val="right"/>
              <w:rPr>
                <w:rFonts w:ascii="Arial" w:hAnsi="Arial" w:cs="Arial"/>
                <w:b/>
                <w:bCs/>
                <w:sz w:val="16"/>
                <w:szCs w:val="16"/>
              </w:rPr>
            </w:pPr>
            <w:r>
              <w:rPr>
                <w:rFonts w:ascii="Arial" w:hAnsi="Arial" w:cs="Arial"/>
                <w:b/>
                <w:bCs/>
                <w:sz w:val="16"/>
                <w:szCs w:val="16"/>
              </w:rPr>
              <w:t>943 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915 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787 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844E76" w:rsidRDefault="00547926" w:rsidP="00EA5686">
            <w:pPr>
              <w:spacing w:line="288" w:lineRule="auto"/>
              <w:jc w:val="right"/>
              <w:rPr>
                <w:rFonts w:ascii="Arial" w:hAnsi="Arial" w:cs="Arial"/>
                <w:b/>
                <w:bCs/>
                <w:sz w:val="16"/>
                <w:szCs w:val="16"/>
              </w:rPr>
            </w:pPr>
            <w:r>
              <w:rPr>
                <w:rFonts w:ascii="Arial" w:hAnsi="Arial" w:cs="Arial"/>
                <w:b/>
                <w:bCs/>
                <w:sz w:val="16"/>
                <w:szCs w:val="16"/>
              </w:rPr>
              <w:t>2,904 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2,907 </w:t>
            </w:r>
          </w:p>
        </w:tc>
      </w:tr>
      <w:tr w:rsidR="00547926" w:rsidRPr="00F66DFD" w:rsidTr="00EA5686">
        <w:trPr>
          <w:trHeight w:hRule="exact" w:val="119"/>
        </w:trPr>
        <w:tc>
          <w:tcPr>
            <w:tcW w:w="3260" w:type="dxa"/>
          </w:tcPr>
          <w:p w:rsidR="00547926" w:rsidRDefault="00547926" w:rsidP="00EA5686">
            <w:pPr>
              <w:spacing w:line="288" w:lineRule="auto"/>
              <w:ind w:right="142"/>
              <w:rPr>
                <w:rFonts w:ascii="Arial" w:hAnsi="Arial"/>
                <w:sz w:val="16"/>
                <w:u w:val="thick"/>
              </w:rPr>
            </w:pPr>
          </w:p>
        </w:tc>
        <w:tc>
          <w:tcPr>
            <w:tcW w:w="1134" w:type="dxa"/>
          </w:tcPr>
          <w:p w:rsidR="00547926" w:rsidRPr="00844E76" w:rsidRDefault="00547926" w:rsidP="00EA5686">
            <w:pPr>
              <w:spacing w:line="288" w:lineRule="auto"/>
              <w:jc w:val="right"/>
              <w:rPr>
                <w:rFonts w:ascii="Arial" w:hAnsi="Arial" w:cs="Arial"/>
                <w:b/>
                <w:bCs/>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844E76" w:rsidRDefault="00547926" w:rsidP="00EA5686">
            <w:pPr>
              <w:spacing w:line="288" w:lineRule="auto"/>
              <w:jc w:val="right"/>
              <w:rPr>
                <w:rFonts w:ascii="Arial" w:hAnsi="Arial" w:cs="Arial"/>
                <w:b/>
                <w:bCs/>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r>
      <w:tr w:rsidR="00547926" w:rsidRPr="00F66DFD" w:rsidTr="00EA5686">
        <w:tc>
          <w:tcPr>
            <w:tcW w:w="3260" w:type="dxa"/>
          </w:tcPr>
          <w:p w:rsidR="00547926" w:rsidRPr="00491F9B" w:rsidRDefault="00547926" w:rsidP="00EA5686">
            <w:pPr>
              <w:spacing w:line="288" w:lineRule="auto"/>
              <w:ind w:right="142"/>
              <w:rPr>
                <w:rFonts w:ascii="Arial" w:hAnsi="Arial"/>
                <w:color w:val="003366"/>
                <w:sz w:val="16"/>
              </w:rPr>
            </w:pPr>
            <w:r w:rsidRPr="00491F9B">
              <w:rPr>
                <w:rFonts w:ascii="Arial" w:hAnsi="Arial"/>
                <w:b/>
                <w:color w:val="003366"/>
                <w:sz w:val="16"/>
              </w:rPr>
              <w:t>Administrative expenses</w:t>
            </w:r>
          </w:p>
        </w:tc>
        <w:tc>
          <w:tcPr>
            <w:tcW w:w="1134" w:type="dxa"/>
          </w:tcPr>
          <w:p w:rsidR="00547926" w:rsidRPr="00844E76" w:rsidRDefault="00547926" w:rsidP="00EA5686">
            <w:pPr>
              <w:spacing w:line="288" w:lineRule="auto"/>
              <w:jc w:val="right"/>
              <w:rPr>
                <w:rFonts w:ascii="Arial" w:hAnsi="Arial" w:cs="Arial"/>
                <w:b/>
                <w:bCs/>
                <w:sz w:val="16"/>
                <w:szCs w:val="16"/>
              </w:rPr>
            </w:pPr>
            <w:r>
              <w:rPr>
                <w:rFonts w:ascii="Arial" w:hAnsi="Arial" w:cs="Arial"/>
                <w:b/>
                <w:bCs/>
                <w:sz w:val="16"/>
                <w:szCs w:val="16"/>
              </w:rPr>
              <w:t>3,737 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3,652 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3,585 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844E76" w:rsidRDefault="00547926" w:rsidP="00EA5686">
            <w:pPr>
              <w:spacing w:line="288" w:lineRule="auto"/>
              <w:jc w:val="right"/>
              <w:rPr>
                <w:rFonts w:ascii="Arial" w:hAnsi="Arial" w:cs="Arial"/>
                <w:b/>
                <w:bCs/>
                <w:sz w:val="16"/>
                <w:szCs w:val="16"/>
              </w:rPr>
            </w:pPr>
            <w:r>
              <w:rPr>
                <w:rFonts w:ascii="Arial" w:hAnsi="Arial" w:cs="Arial"/>
                <w:b/>
                <w:bCs/>
                <w:sz w:val="16"/>
                <w:szCs w:val="16"/>
              </w:rPr>
              <w:t>11,589 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11,144 </w:t>
            </w:r>
          </w:p>
        </w:tc>
      </w:tr>
      <w:tr w:rsidR="00547926" w:rsidRPr="00F66DFD" w:rsidTr="00EA5686">
        <w:tc>
          <w:tcPr>
            <w:tcW w:w="3260" w:type="dxa"/>
          </w:tcPr>
          <w:p w:rsidR="00547926" w:rsidRDefault="00547926" w:rsidP="00EA5686">
            <w:pPr>
              <w:spacing w:line="288" w:lineRule="auto"/>
              <w:ind w:right="142"/>
              <w:rPr>
                <w:rFonts w:ascii="Arial" w:hAnsi="Arial"/>
                <w:b/>
                <w:sz w:val="16"/>
              </w:rPr>
            </w:pPr>
            <w:r>
              <w:rPr>
                <w:rFonts w:ascii="Arial" w:hAnsi="Arial"/>
                <w:sz w:val="16"/>
              </w:rPr>
              <w:t xml:space="preserve">Depreciation and amortisation </w:t>
            </w:r>
          </w:p>
        </w:tc>
        <w:tc>
          <w:tcPr>
            <w:tcW w:w="1134" w:type="dxa"/>
          </w:tcPr>
          <w:p w:rsidR="00547926" w:rsidRPr="00844E76" w:rsidRDefault="00547926" w:rsidP="00EA5686">
            <w:pPr>
              <w:spacing w:line="288" w:lineRule="auto"/>
              <w:jc w:val="right"/>
              <w:rPr>
                <w:rFonts w:ascii="Arial" w:hAnsi="Arial" w:cs="Arial"/>
                <w:b/>
                <w:bCs/>
                <w:sz w:val="16"/>
                <w:szCs w:val="16"/>
              </w:rPr>
            </w:pPr>
            <w:r>
              <w:rPr>
                <w:rFonts w:ascii="Arial" w:hAnsi="Arial" w:cs="Arial"/>
                <w:b/>
                <w:bCs/>
                <w:sz w:val="16"/>
                <w:szCs w:val="16"/>
              </w:rPr>
              <w:t>458 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414 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475 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844E76" w:rsidRDefault="00547926" w:rsidP="00EA5686">
            <w:pPr>
              <w:spacing w:line="288" w:lineRule="auto"/>
              <w:jc w:val="right"/>
              <w:rPr>
                <w:rFonts w:ascii="Arial" w:hAnsi="Arial" w:cs="Arial"/>
                <w:b/>
                <w:bCs/>
                <w:sz w:val="16"/>
                <w:szCs w:val="16"/>
              </w:rPr>
            </w:pPr>
            <w:r>
              <w:rPr>
                <w:rFonts w:ascii="Arial" w:hAnsi="Arial" w:cs="Arial"/>
                <w:b/>
                <w:bCs/>
                <w:sz w:val="16"/>
                <w:szCs w:val="16"/>
              </w:rPr>
              <w:t>1,339 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1,309 </w:t>
            </w:r>
          </w:p>
        </w:tc>
      </w:tr>
      <w:tr w:rsidR="00547926" w:rsidRPr="00F66DFD" w:rsidTr="00EA5686">
        <w:trPr>
          <w:trHeight w:hRule="exact" w:val="119"/>
        </w:trPr>
        <w:tc>
          <w:tcPr>
            <w:tcW w:w="3260" w:type="dxa"/>
          </w:tcPr>
          <w:p w:rsidR="00547926" w:rsidRDefault="00547926" w:rsidP="00EA5686">
            <w:pPr>
              <w:spacing w:line="288" w:lineRule="auto"/>
              <w:ind w:right="142"/>
              <w:rPr>
                <w:rFonts w:ascii="Arial" w:hAnsi="Arial"/>
                <w:b/>
                <w:sz w:val="16"/>
              </w:rPr>
            </w:pPr>
          </w:p>
        </w:tc>
        <w:tc>
          <w:tcPr>
            <w:tcW w:w="1134" w:type="dxa"/>
          </w:tcPr>
          <w:p w:rsidR="00547926" w:rsidRPr="00844E76" w:rsidRDefault="00547926" w:rsidP="00EA5686">
            <w:pPr>
              <w:spacing w:line="288" w:lineRule="auto"/>
              <w:jc w:val="right"/>
              <w:rPr>
                <w:rFonts w:ascii="Arial" w:hAnsi="Arial" w:cs="Arial"/>
                <w:b/>
                <w:bCs/>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844E76" w:rsidRDefault="00547926" w:rsidP="00EA5686">
            <w:pPr>
              <w:spacing w:line="288" w:lineRule="auto"/>
              <w:jc w:val="right"/>
              <w:rPr>
                <w:rFonts w:ascii="Arial" w:hAnsi="Arial" w:cs="Arial"/>
                <w:b/>
                <w:bCs/>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r>
      <w:tr w:rsidR="00547926" w:rsidRPr="00F66DFD" w:rsidTr="00EA5686">
        <w:tc>
          <w:tcPr>
            <w:tcW w:w="3260" w:type="dxa"/>
          </w:tcPr>
          <w:p w:rsidR="00547926" w:rsidRPr="00491F9B" w:rsidRDefault="00547926" w:rsidP="00EA5686">
            <w:pPr>
              <w:pStyle w:val="Heading1"/>
              <w:spacing w:line="288" w:lineRule="auto"/>
              <w:rPr>
                <w:color w:val="003366"/>
                <w:sz w:val="16"/>
              </w:rPr>
            </w:pPr>
            <w:r w:rsidRPr="00491F9B">
              <w:rPr>
                <w:color w:val="003366"/>
                <w:sz w:val="16"/>
              </w:rPr>
              <w:t xml:space="preserve">Operating expenses </w:t>
            </w:r>
          </w:p>
        </w:tc>
        <w:tc>
          <w:tcPr>
            <w:tcW w:w="1134" w:type="dxa"/>
          </w:tcPr>
          <w:p w:rsidR="00547926" w:rsidRPr="00844E76" w:rsidRDefault="00547926" w:rsidP="00EA5686">
            <w:pPr>
              <w:spacing w:line="288" w:lineRule="auto"/>
              <w:jc w:val="right"/>
              <w:rPr>
                <w:rFonts w:ascii="Arial" w:hAnsi="Arial" w:cs="Arial"/>
                <w:b/>
                <w:bCs/>
                <w:sz w:val="16"/>
                <w:szCs w:val="16"/>
              </w:rPr>
            </w:pPr>
            <w:r>
              <w:rPr>
                <w:rFonts w:ascii="Arial" w:hAnsi="Arial" w:cs="Arial"/>
                <w:b/>
                <w:bCs/>
                <w:sz w:val="16"/>
                <w:szCs w:val="16"/>
              </w:rPr>
              <w:t>4,195</w:t>
            </w:r>
            <w:r w:rsidRPr="00844E76">
              <w:rPr>
                <w:rFonts w:ascii="Arial" w:hAnsi="Arial" w:cs="Arial"/>
                <w:b/>
                <w:bCs/>
                <w:sz w:val="16"/>
                <w:szCs w:val="16"/>
              </w:rPr>
              <w:t>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4,066 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4,060 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844E76" w:rsidRDefault="00547926" w:rsidP="00EA5686">
            <w:pPr>
              <w:spacing w:line="288" w:lineRule="auto"/>
              <w:jc w:val="right"/>
              <w:rPr>
                <w:rFonts w:ascii="Arial" w:hAnsi="Arial" w:cs="Arial"/>
                <w:b/>
                <w:bCs/>
                <w:sz w:val="16"/>
                <w:szCs w:val="16"/>
              </w:rPr>
            </w:pPr>
            <w:r>
              <w:rPr>
                <w:rFonts w:ascii="Arial" w:hAnsi="Arial" w:cs="Arial"/>
                <w:b/>
                <w:bCs/>
                <w:sz w:val="16"/>
                <w:szCs w:val="16"/>
              </w:rPr>
              <w:t>12,928 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12,453 </w:t>
            </w:r>
          </w:p>
        </w:tc>
      </w:tr>
      <w:tr w:rsidR="00547926" w:rsidRPr="00F66DFD" w:rsidTr="00EA5686">
        <w:trPr>
          <w:trHeight w:hRule="exact" w:val="119"/>
        </w:trPr>
        <w:tc>
          <w:tcPr>
            <w:tcW w:w="3260" w:type="dxa"/>
          </w:tcPr>
          <w:p w:rsidR="00547926" w:rsidRDefault="00547926" w:rsidP="00EA5686">
            <w:pPr>
              <w:spacing w:line="288" w:lineRule="auto"/>
              <w:rPr>
                <w:rFonts w:ascii="Arial" w:hAnsi="Arial"/>
                <w:sz w:val="16"/>
              </w:rPr>
            </w:pPr>
          </w:p>
        </w:tc>
        <w:tc>
          <w:tcPr>
            <w:tcW w:w="1134" w:type="dxa"/>
          </w:tcPr>
          <w:p w:rsidR="00547926" w:rsidRPr="00844E76" w:rsidRDefault="00547926" w:rsidP="00EA5686">
            <w:pPr>
              <w:spacing w:line="288" w:lineRule="auto"/>
              <w:jc w:val="right"/>
              <w:rPr>
                <w:rFonts w:ascii="Arial" w:hAnsi="Arial" w:cs="Arial"/>
                <w:b/>
                <w:bCs/>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844E76" w:rsidRDefault="00547926" w:rsidP="00EA5686">
            <w:pPr>
              <w:spacing w:line="288" w:lineRule="auto"/>
              <w:jc w:val="right"/>
              <w:rPr>
                <w:rFonts w:ascii="Arial" w:hAnsi="Arial" w:cs="Arial"/>
                <w:b/>
                <w:bCs/>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r>
      <w:tr w:rsidR="00547926" w:rsidRPr="00F66DFD" w:rsidTr="00EA5686">
        <w:tc>
          <w:tcPr>
            <w:tcW w:w="3260" w:type="dxa"/>
          </w:tcPr>
          <w:p w:rsidR="00547926" w:rsidRDefault="00547926" w:rsidP="00EA5686">
            <w:pPr>
              <w:spacing w:line="288" w:lineRule="auto"/>
              <w:ind w:right="142"/>
              <w:rPr>
                <w:rFonts w:ascii="Arial" w:hAnsi="Arial"/>
                <w:sz w:val="16"/>
              </w:rPr>
            </w:pPr>
            <w:r>
              <w:rPr>
                <w:rFonts w:ascii="Arial" w:hAnsi="Arial"/>
                <w:sz w:val="16"/>
              </w:rPr>
              <w:t>General insurance</w:t>
            </w:r>
          </w:p>
        </w:tc>
        <w:tc>
          <w:tcPr>
            <w:tcW w:w="1134" w:type="dxa"/>
          </w:tcPr>
          <w:p w:rsidR="00547926" w:rsidRPr="00844E76" w:rsidRDefault="00547926" w:rsidP="00EA5686">
            <w:pPr>
              <w:spacing w:line="288" w:lineRule="auto"/>
              <w:jc w:val="right"/>
              <w:rPr>
                <w:rFonts w:ascii="Arial" w:hAnsi="Arial" w:cs="Arial"/>
                <w:b/>
                <w:bCs/>
                <w:sz w:val="16"/>
                <w:szCs w:val="16"/>
              </w:rPr>
            </w:pPr>
            <w:r>
              <w:rPr>
                <w:rFonts w:ascii="Arial" w:hAnsi="Arial" w:cs="Arial"/>
                <w:b/>
                <w:bCs/>
                <w:sz w:val="16"/>
                <w:szCs w:val="16"/>
              </w:rPr>
              <w:t>1,054 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895 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930 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844E76" w:rsidRDefault="00547926" w:rsidP="00EA5686">
            <w:pPr>
              <w:spacing w:line="288" w:lineRule="auto"/>
              <w:jc w:val="right"/>
              <w:rPr>
                <w:rFonts w:ascii="Arial" w:hAnsi="Arial" w:cs="Arial"/>
                <w:b/>
                <w:bCs/>
                <w:sz w:val="16"/>
                <w:szCs w:val="16"/>
              </w:rPr>
            </w:pPr>
            <w:r>
              <w:rPr>
                <w:rFonts w:ascii="Arial" w:hAnsi="Arial" w:cs="Arial"/>
                <w:b/>
                <w:bCs/>
                <w:sz w:val="16"/>
                <w:szCs w:val="16"/>
              </w:rPr>
              <w:t>2,919 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2,793 </w:t>
            </w:r>
          </w:p>
        </w:tc>
      </w:tr>
      <w:tr w:rsidR="00547926" w:rsidRPr="00F66DFD" w:rsidTr="00EA5686">
        <w:tc>
          <w:tcPr>
            <w:tcW w:w="3260" w:type="dxa"/>
          </w:tcPr>
          <w:p w:rsidR="00547926" w:rsidRDefault="00547926" w:rsidP="00EA5686">
            <w:pPr>
              <w:spacing w:line="288" w:lineRule="auto"/>
              <w:ind w:right="142"/>
              <w:rPr>
                <w:rFonts w:ascii="Arial" w:hAnsi="Arial"/>
                <w:sz w:val="16"/>
              </w:rPr>
            </w:pPr>
            <w:r>
              <w:rPr>
                <w:rFonts w:ascii="Arial" w:hAnsi="Arial"/>
                <w:sz w:val="16"/>
              </w:rPr>
              <w:t>Bancassurance</w:t>
            </w:r>
          </w:p>
        </w:tc>
        <w:tc>
          <w:tcPr>
            <w:tcW w:w="1134" w:type="dxa"/>
          </w:tcPr>
          <w:p w:rsidR="00547926" w:rsidRPr="00844E76" w:rsidRDefault="00547926" w:rsidP="00EA5686">
            <w:pPr>
              <w:spacing w:line="288" w:lineRule="auto"/>
              <w:jc w:val="right"/>
              <w:rPr>
                <w:rFonts w:ascii="Arial" w:hAnsi="Arial" w:cs="Arial"/>
                <w:b/>
                <w:bCs/>
                <w:sz w:val="16"/>
                <w:szCs w:val="16"/>
              </w:rPr>
            </w:pPr>
            <w:r>
              <w:rPr>
                <w:rFonts w:ascii="Arial" w:hAnsi="Arial" w:cs="Arial"/>
                <w:b/>
                <w:bCs/>
                <w:sz w:val="16"/>
                <w:szCs w:val="16"/>
              </w:rPr>
              <w:t>91 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30 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4 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844E76" w:rsidRDefault="00547926" w:rsidP="00EA5686">
            <w:pPr>
              <w:spacing w:line="288" w:lineRule="auto"/>
              <w:jc w:val="right"/>
              <w:rPr>
                <w:rFonts w:ascii="Arial" w:hAnsi="Arial" w:cs="Arial"/>
                <w:b/>
                <w:bCs/>
                <w:sz w:val="16"/>
                <w:szCs w:val="16"/>
              </w:rPr>
            </w:pPr>
            <w:r>
              <w:rPr>
                <w:rFonts w:ascii="Arial" w:hAnsi="Arial" w:cs="Arial"/>
                <w:b/>
                <w:bCs/>
                <w:sz w:val="16"/>
                <w:szCs w:val="16"/>
              </w:rPr>
              <w:t>117 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68 </w:t>
            </w:r>
          </w:p>
        </w:tc>
      </w:tr>
      <w:tr w:rsidR="00547926" w:rsidRPr="00F66DFD" w:rsidTr="00EA5686">
        <w:trPr>
          <w:trHeight w:hRule="exact" w:val="119"/>
        </w:trPr>
        <w:tc>
          <w:tcPr>
            <w:tcW w:w="3260" w:type="dxa"/>
          </w:tcPr>
          <w:p w:rsidR="00547926" w:rsidRDefault="00547926" w:rsidP="00EA5686">
            <w:pPr>
              <w:spacing w:line="288" w:lineRule="auto"/>
              <w:ind w:right="142"/>
              <w:rPr>
                <w:rFonts w:ascii="Arial" w:hAnsi="Arial"/>
                <w:sz w:val="16"/>
                <w:u w:val="thick"/>
              </w:rPr>
            </w:pPr>
          </w:p>
        </w:tc>
        <w:tc>
          <w:tcPr>
            <w:tcW w:w="1134" w:type="dxa"/>
          </w:tcPr>
          <w:p w:rsidR="00547926" w:rsidRPr="00844E76" w:rsidRDefault="00547926" w:rsidP="00EA5686">
            <w:pPr>
              <w:spacing w:line="288" w:lineRule="auto"/>
              <w:jc w:val="right"/>
              <w:rPr>
                <w:rFonts w:ascii="Arial" w:hAnsi="Arial" w:cs="Arial"/>
                <w:b/>
                <w:bCs/>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844E76" w:rsidRDefault="00547926" w:rsidP="00EA5686">
            <w:pPr>
              <w:spacing w:line="288" w:lineRule="auto"/>
              <w:jc w:val="right"/>
              <w:rPr>
                <w:rFonts w:ascii="Arial" w:hAnsi="Arial" w:cs="Arial"/>
                <w:b/>
                <w:bCs/>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r>
      <w:tr w:rsidR="00547926" w:rsidRPr="00F66DFD" w:rsidTr="00EA5686">
        <w:tc>
          <w:tcPr>
            <w:tcW w:w="3260" w:type="dxa"/>
          </w:tcPr>
          <w:p w:rsidR="00547926" w:rsidRPr="00491F9B" w:rsidRDefault="00547926" w:rsidP="00EA5686">
            <w:pPr>
              <w:spacing w:line="288" w:lineRule="auto"/>
              <w:ind w:right="142"/>
              <w:rPr>
                <w:rFonts w:ascii="Arial" w:hAnsi="Arial"/>
                <w:b/>
                <w:color w:val="003366"/>
                <w:sz w:val="16"/>
              </w:rPr>
            </w:pPr>
            <w:r w:rsidRPr="00491F9B">
              <w:rPr>
                <w:rFonts w:ascii="Arial" w:hAnsi="Arial"/>
                <w:b/>
                <w:color w:val="003366"/>
                <w:sz w:val="16"/>
              </w:rPr>
              <w:t>Insurance net claims</w:t>
            </w:r>
          </w:p>
        </w:tc>
        <w:tc>
          <w:tcPr>
            <w:tcW w:w="1134" w:type="dxa"/>
          </w:tcPr>
          <w:p w:rsidR="00547926" w:rsidRPr="00844E76" w:rsidRDefault="00547926" w:rsidP="00EA5686">
            <w:pPr>
              <w:spacing w:line="288" w:lineRule="auto"/>
              <w:jc w:val="right"/>
              <w:rPr>
                <w:rFonts w:ascii="Arial" w:hAnsi="Arial" w:cs="Arial"/>
                <w:b/>
                <w:bCs/>
                <w:sz w:val="16"/>
                <w:szCs w:val="16"/>
              </w:rPr>
            </w:pPr>
            <w:r>
              <w:rPr>
                <w:rFonts w:ascii="Arial" w:hAnsi="Arial" w:cs="Arial"/>
                <w:b/>
                <w:bCs/>
                <w:sz w:val="16"/>
                <w:szCs w:val="16"/>
              </w:rPr>
              <w:t>1,145 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925 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934 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844E76" w:rsidRDefault="00547926" w:rsidP="00EA5686">
            <w:pPr>
              <w:spacing w:line="288" w:lineRule="auto"/>
              <w:jc w:val="right"/>
              <w:rPr>
                <w:rFonts w:ascii="Arial" w:hAnsi="Arial" w:cs="Arial"/>
                <w:b/>
                <w:bCs/>
                <w:sz w:val="16"/>
                <w:szCs w:val="16"/>
              </w:rPr>
            </w:pPr>
            <w:r>
              <w:rPr>
                <w:rFonts w:ascii="Arial" w:hAnsi="Arial" w:cs="Arial"/>
                <w:b/>
                <w:bCs/>
                <w:sz w:val="16"/>
                <w:szCs w:val="16"/>
              </w:rPr>
              <w:t>3,036 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2,861 </w:t>
            </w:r>
          </w:p>
        </w:tc>
      </w:tr>
      <w:tr w:rsidR="00547926" w:rsidRPr="00F66DFD" w:rsidTr="00EA5686">
        <w:tc>
          <w:tcPr>
            <w:tcW w:w="3260" w:type="dxa"/>
          </w:tcPr>
          <w:p w:rsidR="00547926" w:rsidRDefault="00547926" w:rsidP="00EA5686">
            <w:pPr>
              <w:spacing w:line="288" w:lineRule="auto"/>
              <w:rPr>
                <w:rFonts w:ascii="Arial" w:hAnsi="Arial" w:cs="Arial"/>
                <w:sz w:val="16"/>
                <w:szCs w:val="16"/>
              </w:rPr>
            </w:pPr>
          </w:p>
        </w:tc>
        <w:tc>
          <w:tcPr>
            <w:tcW w:w="1134" w:type="dxa"/>
          </w:tcPr>
          <w:p w:rsidR="00547926" w:rsidRPr="00844E76" w:rsidRDefault="00547926" w:rsidP="00EA5686">
            <w:pPr>
              <w:spacing w:line="288" w:lineRule="auto"/>
              <w:jc w:val="right"/>
              <w:rPr>
                <w:rFonts w:ascii="Arial" w:hAnsi="Arial" w:cs="Arial"/>
                <w:b/>
                <w:bCs/>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844E76" w:rsidRDefault="00547926" w:rsidP="00EA5686">
            <w:pPr>
              <w:spacing w:line="288" w:lineRule="auto"/>
              <w:jc w:val="right"/>
              <w:rPr>
                <w:rFonts w:ascii="Arial" w:hAnsi="Arial" w:cs="Arial"/>
                <w:b/>
                <w:bCs/>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r>
      <w:tr w:rsidR="00547926" w:rsidRPr="00F66DFD" w:rsidTr="00EA5686">
        <w:tc>
          <w:tcPr>
            <w:tcW w:w="3260" w:type="dxa"/>
            <w:tcBorders>
              <w:bottom w:val="single" w:sz="4" w:space="0" w:color="auto"/>
            </w:tcBorders>
          </w:tcPr>
          <w:p w:rsidR="00547926" w:rsidRPr="00F66DFD" w:rsidRDefault="00547926" w:rsidP="00EA5686">
            <w:pPr>
              <w:spacing w:line="288" w:lineRule="auto"/>
              <w:ind w:left="142" w:hanging="142"/>
              <w:rPr>
                <w:rFonts w:ascii="Arial" w:hAnsi="Arial" w:cs="Arial"/>
                <w:sz w:val="16"/>
                <w:szCs w:val="16"/>
              </w:rPr>
            </w:pPr>
            <w:r>
              <w:rPr>
                <w:rFonts w:ascii="Arial" w:hAnsi="Arial" w:cs="Arial"/>
                <w:sz w:val="16"/>
                <w:szCs w:val="16"/>
              </w:rPr>
              <w:t>Total staff expense as a percentage of total income</w:t>
            </w:r>
          </w:p>
        </w:tc>
        <w:tc>
          <w:tcPr>
            <w:tcW w:w="1134" w:type="dxa"/>
            <w:tcBorders>
              <w:bottom w:val="single" w:sz="4" w:space="0" w:color="auto"/>
            </w:tcBorders>
          </w:tcPr>
          <w:p w:rsidR="00547926" w:rsidRPr="00844E76" w:rsidRDefault="00547926" w:rsidP="00EA5686">
            <w:pPr>
              <w:spacing w:line="288" w:lineRule="auto"/>
              <w:jc w:val="right"/>
              <w:rPr>
                <w:rFonts w:ascii="Arial" w:hAnsi="Arial" w:cs="Arial"/>
                <w:b/>
                <w:bCs/>
                <w:sz w:val="16"/>
                <w:szCs w:val="16"/>
              </w:rPr>
            </w:pPr>
            <w:r>
              <w:rPr>
                <w:rFonts w:ascii="Arial" w:hAnsi="Arial" w:cs="Arial"/>
                <w:b/>
                <w:bCs/>
                <w:sz w:val="16"/>
                <w:szCs w:val="16"/>
              </w:rPr>
              <w:t>30.7%</w:t>
            </w:r>
          </w:p>
        </w:tc>
        <w:tc>
          <w:tcPr>
            <w:tcW w:w="1134"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35.1%</w:t>
            </w:r>
          </w:p>
        </w:tc>
        <w:tc>
          <w:tcPr>
            <w:tcW w:w="1134"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25.0%</w:t>
            </w:r>
          </w:p>
        </w:tc>
        <w:tc>
          <w:tcPr>
            <w:tcW w:w="142"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bottom w:val="single" w:sz="4" w:space="0" w:color="auto"/>
            </w:tcBorders>
          </w:tcPr>
          <w:p w:rsidR="00547926" w:rsidRPr="00844E76" w:rsidRDefault="00547926" w:rsidP="00EA5686">
            <w:pPr>
              <w:spacing w:line="288" w:lineRule="auto"/>
              <w:jc w:val="right"/>
              <w:rPr>
                <w:rFonts w:ascii="Arial" w:hAnsi="Arial" w:cs="Arial"/>
                <w:b/>
                <w:bCs/>
                <w:sz w:val="16"/>
                <w:szCs w:val="16"/>
              </w:rPr>
            </w:pPr>
            <w:r>
              <w:rPr>
                <w:rFonts w:ascii="Arial" w:hAnsi="Arial" w:cs="Arial"/>
                <w:b/>
                <w:bCs/>
                <w:sz w:val="16"/>
                <w:szCs w:val="16"/>
              </w:rPr>
              <w:t>31.2%</w:t>
            </w:r>
          </w:p>
        </w:tc>
        <w:tc>
          <w:tcPr>
            <w:tcW w:w="1134"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33.1%</w:t>
            </w:r>
          </w:p>
        </w:tc>
      </w:tr>
    </w:tbl>
    <w:p w:rsidR="00547926" w:rsidRDefault="00547926" w:rsidP="00547926">
      <w:pPr>
        <w:spacing w:line="288" w:lineRule="auto"/>
        <w:rPr>
          <w:rFonts w:ascii="Arial" w:hAnsi="Arial" w:cs="Arial"/>
          <w:b/>
          <w:bCs/>
          <w:sz w:val="18"/>
          <w:szCs w:val="18"/>
        </w:rPr>
      </w:pPr>
    </w:p>
    <w:p w:rsidR="00547926" w:rsidRDefault="00547926" w:rsidP="00547926">
      <w:pPr>
        <w:spacing w:line="288" w:lineRule="auto"/>
        <w:rPr>
          <w:rFonts w:ascii="Arial" w:hAnsi="Arial" w:cs="Arial"/>
          <w:b/>
          <w:bCs/>
          <w:color w:val="003366"/>
          <w:sz w:val="20"/>
        </w:rPr>
      </w:pPr>
      <w:r w:rsidRPr="00B1648F">
        <w:rPr>
          <w:rFonts w:ascii="Arial" w:hAnsi="Arial" w:cs="Arial"/>
          <w:b/>
          <w:bCs/>
          <w:color w:val="003366"/>
          <w:sz w:val="20"/>
        </w:rPr>
        <w:t>Key points</w:t>
      </w:r>
    </w:p>
    <w:p w:rsidR="00547926" w:rsidRDefault="00547926" w:rsidP="00547926">
      <w:pPr>
        <w:spacing w:line="288" w:lineRule="auto"/>
        <w:rPr>
          <w:rFonts w:ascii="Arial" w:hAnsi="Arial" w:cs="Arial"/>
          <w:b/>
          <w:bCs/>
          <w:color w:val="003366"/>
          <w:sz w:val="20"/>
        </w:rPr>
      </w:pPr>
    </w:p>
    <w:p w:rsidR="00547926" w:rsidRDefault="00547926" w:rsidP="00547926">
      <w:pPr>
        <w:spacing w:line="288" w:lineRule="auto"/>
        <w:rPr>
          <w:rFonts w:ascii="Arial" w:hAnsi="Arial" w:cs="Arial"/>
          <w:b/>
          <w:bCs/>
          <w:color w:val="003366"/>
          <w:sz w:val="20"/>
        </w:rPr>
      </w:pPr>
      <w:r>
        <w:rPr>
          <w:rFonts w:ascii="Arial" w:hAnsi="Arial" w:cs="Arial"/>
          <w:b/>
          <w:bCs/>
          <w:color w:val="003366"/>
          <w:sz w:val="20"/>
        </w:rPr>
        <w:t>3Q09 versus 2Q09</w:t>
      </w:r>
    </w:p>
    <w:p w:rsidR="00547926" w:rsidRDefault="00547926" w:rsidP="00547926">
      <w:pPr>
        <w:spacing w:line="288" w:lineRule="auto"/>
        <w:rPr>
          <w:rFonts w:ascii="Arial" w:hAnsi="Arial" w:cs="Arial"/>
          <w:b/>
          <w:bCs/>
          <w:color w:val="003366"/>
          <w:sz w:val="20"/>
        </w:rPr>
      </w:pPr>
    </w:p>
    <w:p w:rsidR="00547926" w:rsidRPr="00360E4F" w:rsidRDefault="00547926" w:rsidP="00547926">
      <w:pPr>
        <w:numPr>
          <w:ilvl w:val="0"/>
          <w:numId w:val="1"/>
        </w:numPr>
        <w:tabs>
          <w:tab w:val="clear" w:pos="720"/>
          <w:tab w:val="num" w:pos="360"/>
        </w:tabs>
        <w:spacing w:line="288" w:lineRule="auto"/>
        <w:ind w:left="360"/>
        <w:jc w:val="both"/>
        <w:rPr>
          <w:rFonts w:ascii="Arial" w:hAnsi="Arial"/>
          <w:sz w:val="20"/>
        </w:rPr>
      </w:pPr>
      <w:r w:rsidRPr="00360E4F">
        <w:rPr>
          <w:rFonts w:ascii="Arial" w:hAnsi="Arial"/>
          <w:sz w:val="20"/>
        </w:rPr>
        <w:t xml:space="preserve">Staff costs were up £25 million, </w:t>
      </w:r>
      <w:r>
        <w:rPr>
          <w:rFonts w:ascii="Arial" w:hAnsi="Arial"/>
          <w:sz w:val="20"/>
        </w:rPr>
        <w:t>largely</w:t>
      </w:r>
      <w:r w:rsidRPr="00360E4F">
        <w:rPr>
          <w:rFonts w:ascii="Arial" w:hAnsi="Arial"/>
          <w:sz w:val="20"/>
        </w:rPr>
        <w:t xml:space="preserve"> </w:t>
      </w:r>
      <w:r>
        <w:rPr>
          <w:rFonts w:ascii="Arial" w:hAnsi="Arial"/>
          <w:sz w:val="20"/>
        </w:rPr>
        <w:t>reflecting an increase</w:t>
      </w:r>
      <w:r w:rsidRPr="00360E4F">
        <w:rPr>
          <w:rFonts w:ascii="Arial" w:hAnsi="Arial"/>
          <w:sz w:val="20"/>
        </w:rPr>
        <w:t xml:space="preserve"> </w:t>
      </w:r>
      <w:r>
        <w:rPr>
          <w:rFonts w:ascii="Arial" w:hAnsi="Arial"/>
          <w:sz w:val="20"/>
        </w:rPr>
        <w:t>in</w:t>
      </w:r>
      <w:r w:rsidRPr="00360E4F">
        <w:rPr>
          <w:rFonts w:ascii="Arial" w:hAnsi="Arial"/>
          <w:sz w:val="20"/>
        </w:rPr>
        <w:t xml:space="preserve"> resourcing of the Non-Core division balanced by small reductions elsewhere as restructuring </w:t>
      </w:r>
      <w:r>
        <w:rPr>
          <w:rFonts w:ascii="Arial" w:hAnsi="Arial"/>
          <w:sz w:val="20"/>
        </w:rPr>
        <w:t>programmes</w:t>
      </w:r>
      <w:r w:rsidRPr="00360E4F">
        <w:rPr>
          <w:rFonts w:ascii="Arial" w:hAnsi="Arial"/>
          <w:sz w:val="20"/>
        </w:rPr>
        <w:t xml:space="preserve"> start to take effect.</w:t>
      </w:r>
    </w:p>
    <w:p w:rsidR="00547926" w:rsidRPr="00360E4F" w:rsidRDefault="00547926" w:rsidP="00547926">
      <w:pPr>
        <w:spacing w:line="288" w:lineRule="auto"/>
        <w:jc w:val="both"/>
        <w:rPr>
          <w:rFonts w:ascii="Arial" w:hAnsi="Arial"/>
          <w:sz w:val="20"/>
        </w:rPr>
      </w:pPr>
    </w:p>
    <w:p w:rsidR="00547926" w:rsidRPr="00360E4F" w:rsidRDefault="00547926" w:rsidP="00547926">
      <w:pPr>
        <w:numPr>
          <w:ilvl w:val="0"/>
          <w:numId w:val="1"/>
        </w:numPr>
        <w:tabs>
          <w:tab w:val="clear" w:pos="720"/>
          <w:tab w:val="num" w:pos="360"/>
        </w:tabs>
        <w:spacing w:line="288" w:lineRule="auto"/>
        <w:ind w:left="360"/>
        <w:jc w:val="both"/>
        <w:rPr>
          <w:rFonts w:ascii="Arial" w:hAnsi="Arial"/>
          <w:sz w:val="20"/>
        </w:rPr>
      </w:pPr>
      <w:r w:rsidRPr="00360E4F">
        <w:rPr>
          <w:rFonts w:ascii="Arial" w:hAnsi="Arial"/>
          <w:sz w:val="20"/>
        </w:rPr>
        <w:t xml:space="preserve">Premises and equipment </w:t>
      </w:r>
      <w:r>
        <w:rPr>
          <w:rFonts w:ascii="Arial" w:hAnsi="Arial"/>
          <w:sz w:val="20"/>
        </w:rPr>
        <w:t xml:space="preserve">costs </w:t>
      </w:r>
      <w:r w:rsidRPr="00360E4F">
        <w:rPr>
          <w:rFonts w:ascii="Arial" w:hAnsi="Arial"/>
          <w:sz w:val="20"/>
        </w:rPr>
        <w:t>rose by £32 million due to the cost of new completed buildings coming on stream.</w:t>
      </w:r>
    </w:p>
    <w:p w:rsidR="00547926" w:rsidRPr="00360E4F" w:rsidRDefault="00547926" w:rsidP="00547926">
      <w:pPr>
        <w:spacing w:line="288" w:lineRule="auto"/>
        <w:jc w:val="both"/>
        <w:rPr>
          <w:rFonts w:ascii="Arial" w:hAnsi="Arial"/>
          <w:sz w:val="20"/>
        </w:rPr>
      </w:pPr>
    </w:p>
    <w:p w:rsidR="00547926" w:rsidRPr="00360E4F" w:rsidRDefault="00547926" w:rsidP="00547926">
      <w:pPr>
        <w:numPr>
          <w:ilvl w:val="0"/>
          <w:numId w:val="1"/>
        </w:numPr>
        <w:tabs>
          <w:tab w:val="clear" w:pos="720"/>
          <w:tab w:val="num" w:pos="360"/>
        </w:tabs>
        <w:spacing w:line="288" w:lineRule="auto"/>
        <w:ind w:left="360"/>
        <w:jc w:val="both"/>
        <w:rPr>
          <w:rFonts w:ascii="Arial" w:hAnsi="Arial"/>
          <w:sz w:val="20"/>
        </w:rPr>
      </w:pPr>
      <w:r w:rsidRPr="00360E4F">
        <w:rPr>
          <w:rFonts w:ascii="Arial" w:hAnsi="Arial"/>
          <w:sz w:val="20"/>
        </w:rPr>
        <w:t xml:space="preserve">Other expenses rose £28 million </w:t>
      </w:r>
      <w:r>
        <w:rPr>
          <w:rFonts w:ascii="Arial" w:hAnsi="Arial"/>
          <w:sz w:val="20"/>
        </w:rPr>
        <w:t>principally as a result of a one-off recovery of legal fees in 2Q09.</w:t>
      </w:r>
    </w:p>
    <w:p w:rsidR="00547926" w:rsidRPr="00360E4F" w:rsidRDefault="00547926" w:rsidP="00547926">
      <w:pPr>
        <w:spacing w:line="288" w:lineRule="auto"/>
        <w:jc w:val="both"/>
        <w:rPr>
          <w:rFonts w:ascii="Arial" w:hAnsi="Arial"/>
          <w:sz w:val="20"/>
        </w:rPr>
      </w:pPr>
    </w:p>
    <w:p w:rsidR="00547926" w:rsidRPr="00360E4F" w:rsidRDefault="00547926" w:rsidP="00547926">
      <w:pPr>
        <w:numPr>
          <w:ilvl w:val="0"/>
          <w:numId w:val="1"/>
        </w:numPr>
        <w:tabs>
          <w:tab w:val="clear" w:pos="720"/>
          <w:tab w:val="num" w:pos="360"/>
        </w:tabs>
        <w:spacing w:line="288" w:lineRule="auto"/>
        <w:ind w:left="360"/>
        <w:jc w:val="both"/>
        <w:rPr>
          <w:rFonts w:ascii="Arial" w:hAnsi="Arial"/>
          <w:sz w:val="20"/>
        </w:rPr>
      </w:pPr>
      <w:r w:rsidRPr="00360E4F">
        <w:rPr>
          <w:rFonts w:ascii="Arial" w:hAnsi="Arial"/>
          <w:sz w:val="20"/>
        </w:rPr>
        <w:t xml:space="preserve">General insurance claims rose by £159 million </w:t>
      </w:r>
      <w:r>
        <w:rPr>
          <w:rFonts w:ascii="Arial" w:hAnsi="Arial"/>
          <w:sz w:val="20"/>
        </w:rPr>
        <w:t xml:space="preserve">primarily </w:t>
      </w:r>
      <w:r w:rsidRPr="00360E4F">
        <w:rPr>
          <w:rFonts w:ascii="Arial" w:hAnsi="Arial"/>
          <w:sz w:val="20"/>
        </w:rPr>
        <w:t xml:space="preserve">because of higher </w:t>
      </w:r>
      <w:r>
        <w:rPr>
          <w:rFonts w:ascii="Arial" w:hAnsi="Arial"/>
          <w:sz w:val="20"/>
        </w:rPr>
        <w:t>estimated costs of bodily injury</w:t>
      </w:r>
      <w:r w:rsidRPr="00360E4F">
        <w:rPr>
          <w:rFonts w:ascii="Arial" w:hAnsi="Arial"/>
          <w:sz w:val="20"/>
        </w:rPr>
        <w:t xml:space="preserve"> claims </w:t>
      </w:r>
      <w:r>
        <w:rPr>
          <w:rFonts w:ascii="Arial" w:hAnsi="Arial"/>
          <w:sz w:val="20"/>
        </w:rPr>
        <w:t>with</w:t>
      </w:r>
      <w:r w:rsidRPr="00360E4F">
        <w:rPr>
          <w:rFonts w:ascii="Arial" w:hAnsi="Arial"/>
          <w:sz w:val="20"/>
        </w:rPr>
        <w:t xml:space="preserve">in our motor lines of business. </w:t>
      </w:r>
    </w:p>
    <w:p w:rsidR="00547926" w:rsidRPr="00360E4F" w:rsidRDefault="00547926" w:rsidP="00547926">
      <w:pPr>
        <w:spacing w:line="288" w:lineRule="auto"/>
        <w:jc w:val="both"/>
        <w:rPr>
          <w:rFonts w:ascii="Arial" w:hAnsi="Arial"/>
          <w:sz w:val="20"/>
        </w:rPr>
      </w:pPr>
    </w:p>
    <w:p w:rsidR="00547926" w:rsidRPr="00360E4F" w:rsidRDefault="00547926" w:rsidP="00547926">
      <w:pPr>
        <w:numPr>
          <w:ilvl w:val="0"/>
          <w:numId w:val="1"/>
        </w:numPr>
        <w:tabs>
          <w:tab w:val="clear" w:pos="720"/>
          <w:tab w:val="num" w:pos="360"/>
        </w:tabs>
        <w:spacing w:line="288" w:lineRule="auto"/>
        <w:ind w:left="360"/>
        <w:jc w:val="both"/>
        <w:rPr>
          <w:rFonts w:ascii="Arial" w:hAnsi="Arial"/>
          <w:sz w:val="20"/>
        </w:rPr>
      </w:pPr>
      <w:r w:rsidRPr="00360E4F">
        <w:rPr>
          <w:rFonts w:ascii="Arial" w:hAnsi="Arial"/>
          <w:sz w:val="20"/>
        </w:rPr>
        <w:t>Bancassurance claims rose</w:t>
      </w:r>
      <w:r>
        <w:rPr>
          <w:rFonts w:ascii="Arial" w:hAnsi="Arial"/>
          <w:sz w:val="20"/>
        </w:rPr>
        <w:t xml:space="preserve"> by £61 million</w:t>
      </w:r>
      <w:r w:rsidRPr="00360E4F">
        <w:rPr>
          <w:rFonts w:ascii="Arial" w:hAnsi="Arial"/>
          <w:sz w:val="20"/>
        </w:rPr>
        <w:t xml:space="preserve"> due to </w:t>
      </w:r>
      <w:r>
        <w:rPr>
          <w:rFonts w:ascii="Arial" w:hAnsi="Arial"/>
          <w:sz w:val="20"/>
        </w:rPr>
        <w:t>increased returns on investments being passed on to customers.</w:t>
      </w:r>
    </w:p>
    <w:p w:rsidR="00547926" w:rsidRPr="00B1648F" w:rsidRDefault="00547926" w:rsidP="00547926">
      <w:pPr>
        <w:spacing w:line="288" w:lineRule="auto"/>
        <w:ind w:left="360"/>
        <w:rPr>
          <w:rFonts w:ascii="Arial" w:hAnsi="Arial" w:cs="Arial"/>
          <w:b/>
          <w:bCs/>
          <w:color w:val="003366"/>
          <w:sz w:val="20"/>
        </w:rPr>
      </w:pPr>
    </w:p>
    <w:p w:rsidR="00547926" w:rsidRDefault="00547926" w:rsidP="00547926">
      <w:pPr>
        <w:spacing w:line="288" w:lineRule="auto"/>
        <w:rPr>
          <w:rFonts w:ascii="Arial" w:hAnsi="Arial" w:cs="Arial"/>
          <w:sz w:val="20"/>
        </w:rPr>
      </w:pPr>
    </w:p>
    <w:p w:rsidR="00547926" w:rsidRDefault="00547926" w:rsidP="00547926">
      <w:pPr>
        <w:spacing w:line="288" w:lineRule="auto"/>
        <w:rPr>
          <w:rFonts w:ascii="Arial" w:hAnsi="Arial" w:cs="Arial"/>
          <w:sz w:val="20"/>
        </w:rPr>
      </w:pPr>
    </w:p>
    <w:p w:rsidR="00547926" w:rsidRPr="00B1648F" w:rsidRDefault="00547926" w:rsidP="00547926">
      <w:pPr>
        <w:spacing w:line="288" w:lineRule="auto"/>
        <w:rPr>
          <w:rFonts w:ascii="Arial" w:hAnsi="Arial" w:cs="Arial"/>
          <w:sz w:val="20"/>
        </w:rPr>
      </w:pPr>
    </w:p>
    <w:p w:rsidR="00547926" w:rsidRDefault="00547926" w:rsidP="00547926">
      <w:pPr>
        <w:spacing w:line="288" w:lineRule="auto"/>
        <w:rPr>
          <w:rFonts w:ascii="Arial" w:hAnsi="Arial" w:cs="Arial"/>
          <w:sz w:val="18"/>
          <w:szCs w:val="18"/>
        </w:rPr>
      </w:pPr>
    </w:p>
    <w:p w:rsidR="00547926" w:rsidRPr="00AF1F46" w:rsidRDefault="00547926" w:rsidP="00547926">
      <w:pPr>
        <w:spacing w:line="288" w:lineRule="auto"/>
        <w:outlineLvl w:val="0"/>
        <w:rPr>
          <w:rFonts w:ascii="Arial (W1)" w:hAnsi="Arial (W1)"/>
          <w:b/>
          <w:sz w:val="20"/>
        </w:rPr>
      </w:pPr>
      <w:r>
        <w:rPr>
          <w:rFonts w:ascii="Arial" w:hAnsi="Arial" w:cs="Arial"/>
          <w:sz w:val="18"/>
          <w:szCs w:val="18"/>
        </w:rPr>
        <w:br w:type="page"/>
      </w:r>
    </w:p>
    <w:p w:rsidR="00547926" w:rsidRPr="00472602" w:rsidRDefault="00547926" w:rsidP="00547926">
      <w:pPr>
        <w:pBdr>
          <w:bottom w:val="single" w:sz="4" w:space="1" w:color="003366"/>
        </w:pBdr>
        <w:spacing w:line="288" w:lineRule="auto"/>
        <w:outlineLvl w:val="0"/>
        <w:rPr>
          <w:rFonts w:ascii="Arial (W1)" w:hAnsi="Arial (W1)"/>
          <w:b/>
          <w:color w:val="003366"/>
          <w:sz w:val="20"/>
        </w:rPr>
      </w:pPr>
      <w:r w:rsidRPr="00472602">
        <w:rPr>
          <w:rFonts w:ascii="Arial (W1)" w:hAnsi="Arial (W1)"/>
          <w:b/>
          <w:color w:val="003366"/>
          <w:sz w:val="20"/>
        </w:rPr>
        <w:t xml:space="preserve">Results summary </w:t>
      </w:r>
      <w:r w:rsidRPr="00472602">
        <w:rPr>
          <w:rFonts w:ascii="Arial (W1)" w:hAnsi="Arial (W1)"/>
          <w:bCs/>
          <w:color w:val="003366"/>
          <w:sz w:val="20"/>
        </w:rPr>
        <w:t>(continued)</w:t>
      </w:r>
    </w:p>
    <w:p w:rsidR="00547926" w:rsidRPr="00472602" w:rsidRDefault="00547926" w:rsidP="00547926">
      <w:pPr>
        <w:autoSpaceDE w:val="0"/>
        <w:autoSpaceDN w:val="0"/>
        <w:adjustRightInd w:val="0"/>
        <w:spacing w:line="288" w:lineRule="auto"/>
        <w:jc w:val="both"/>
        <w:rPr>
          <w:rFonts w:ascii="Arial" w:hAnsi="Arial"/>
          <w:b/>
          <w:color w:val="003366"/>
          <w:sz w:val="18"/>
        </w:rPr>
      </w:pPr>
    </w:p>
    <w:tbl>
      <w:tblPr>
        <w:tblW w:w="9072" w:type="dxa"/>
        <w:tblLook w:val="01E0"/>
      </w:tblPr>
      <w:tblGrid>
        <w:gridCol w:w="3201"/>
        <w:gridCol w:w="1133"/>
        <w:gridCol w:w="1121"/>
        <w:gridCol w:w="1131"/>
        <w:gridCol w:w="222"/>
        <w:gridCol w:w="1133"/>
        <w:gridCol w:w="1131"/>
      </w:tblGrid>
      <w:tr w:rsidR="00547926" w:rsidRPr="00F66DFD" w:rsidTr="00EA5686">
        <w:tc>
          <w:tcPr>
            <w:tcW w:w="3260" w:type="dxa"/>
          </w:tcPr>
          <w:p w:rsidR="00547926" w:rsidRPr="00491F9B" w:rsidRDefault="00547926" w:rsidP="00EA5686">
            <w:pPr>
              <w:spacing w:line="288" w:lineRule="auto"/>
              <w:rPr>
                <w:rFonts w:ascii="Arial" w:hAnsi="Arial" w:cs="Arial"/>
                <w:color w:val="003366"/>
                <w:sz w:val="16"/>
                <w:szCs w:val="16"/>
              </w:rPr>
            </w:pPr>
          </w:p>
        </w:tc>
        <w:tc>
          <w:tcPr>
            <w:tcW w:w="1134" w:type="dxa"/>
            <w:gridSpan w:val="3"/>
            <w:tcBorders>
              <w:bottom w:val="single" w:sz="4" w:space="0" w:color="auto"/>
            </w:tcBorders>
          </w:tcPr>
          <w:p w:rsidR="00547926" w:rsidRPr="00491F9B" w:rsidRDefault="00547926" w:rsidP="00EA5686">
            <w:pPr>
              <w:spacing w:line="288" w:lineRule="auto"/>
              <w:jc w:val="center"/>
              <w:rPr>
                <w:rFonts w:ascii="Arial" w:hAnsi="Arial" w:cs="Arial"/>
                <w:color w:val="003366"/>
                <w:sz w:val="16"/>
                <w:szCs w:val="16"/>
              </w:rPr>
            </w:pPr>
            <w:r w:rsidRPr="00491F9B">
              <w:rPr>
                <w:rFonts w:ascii="Arial" w:hAnsi="Arial" w:cs="Arial"/>
                <w:color w:val="003366"/>
                <w:sz w:val="16"/>
                <w:szCs w:val="16"/>
              </w:rPr>
              <w:t>Quarter ended</w:t>
            </w:r>
          </w:p>
        </w:tc>
        <w:tc>
          <w:tcPr>
            <w:tcW w:w="142" w:type="dxa"/>
          </w:tcPr>
          <w:p w:rsidR="00547926" w:rsidRPr="00491F9B" w:rsidRDefault="00547926" w:rsidP="00EA5686">
            <w:pPr>
              <w:spacing w:line="288" w:lineRule="auto"/>
              <w:jc w:val="center"/>
              <w:rPr>
                <w:rFonts w:ascii="Arial" w:hAnsi="Arial" w:cs="Arial"/>
                <w:color w:val="003366"/>
                <w:sz w:val="16"/>
                <w:szCs w:val="16"/>
              </w:rPr>
            </w:pPr>
          </w:p>
        </w:tc>
        <w:tc>
          <w:tcPr>
            <w:tcW w:w="1134" w:type="dxa"/>
            <w:gridSpan w:val="2"/>
            <w:tcBorders>
              <w:bottom w:val="single" w:sz="4" w:space="0" w:color="auto"/>
            </w:tcBorders>
          </w:tcPr>
          <w:p w:rsidR="00547926" w:rsidRPr="00491F9B" w:rsidRDefault="00547926" w:rsidP="00EA5686">
            <w:pPr>
              <w:spacing w:line="288" w:lineRule="auto"/>
              <w:jc w:val="center"/>
              <w:rPr>
                <w:rFonts w:ascii="Arial" w:hAnsi="Arial" w:cs="Arial"/>
                <w:color w:val="003366"/>
                <w:sz w:val="16"/>
                <w:szCs w:val="16"/>
              </w:rPr>
            </w:pPr>
            <w:r w:rsidRPr="00491F9B">
              <w:rPr>
                <w:rFonts w:ascii="Arial" w:hAnsi="Arial" w:cs="Arial"/>
                <w:color w:val="003366"/>
                <w:sz w:val="16"/>
                <w:szCs w:val="16"/>
              </w:rPr>
              <w:t>Nine months ended</w:t>
            </w:r>
          </w:p>
        </w:tc>
      </w:tr>
      <w:tr w:rsidR="00547926" w:rsidRPr="00F66DFD" w:rsidTr="00EA5686">
        <w:tc>
          <w:tcPr>
            <w:tcW w:w="3260" w:type="dxa"/>
          </w:tcPr>
          <w:p w:rsidR="00547926" w:rsidRPr="00491F9B" w:rsidRDefault="00547926" w:rsidP="00EA5686">
            <w:pPr>
              <w:spacing w:line="288" w:lineRule="auto"/>
              <w:rPr>
                <w:rFonts w:ascii="Arial" w:hAnsi="Arial" w:cs="Arial"/>
                <w:color w:val="003366"/>
                <w:sz w:val="16"/>
                <w:szCs w:val="16"/>
              </w:rPr>
            </w:pPr>
          </w:p>
        </w:tc>
        <w:tc>
          <w:tcPr>
            <w:tcW w:w="1134" w:type="dxa"/>
            <w:tcBorders>
              <w:top w:val="single" w:sz="4" w:space="0" w:color="auto"/>
            </w:tcBorders>
          </w:tcPr>
          <w:p w:rsidR="00547926" w:rsidRPr="00491F9B" w:rsidRDefault="00547926" w:rsidP="00EA5686">
            <w:pPr>
              <w:spacing w:line="288" w:lineRule="auto"/>
              <w:jc w:val="right"/>
              <w:rPr>
                <w:rFonts w:ascii="Arial" w:hAnsi="Arial" w:cs="Arial"/>
                <w:b/>
                <w:bCs/>
                <w:color w:val="003366"/>
                <w:sz w:val="16"/>
                <w:szCs w:val="16"/>
              </w:rPr>
            </w:pPr>
            <w:r w:rsidRPr="00491F9B">
              <w:rPr>
                <w:rFonts w:ascii="Arial" w:hAnsi="Arial" w:cs="Arial"/>
                <w:b/>
                <w:bCs/>
                <w:color w:val="003366"/>
                <w:sz w:val="16"/>
                <w:szCs w:val="16"/>
              </w:rPr>
              <w:t>30 September </w:t>
            </w:r>
          </w:p>
          <w:p w:rsidR="00547926" w:rsidRPr="00491F9B" w:rsidRDefault="00547926" w:rsidP="00EA5686">
            <w:pPr>
              <w:spacing w:line="288" w:lineRule="auto"/>
              <w:jc w:val="right"/>
              <w:rPr>
                <w:rFonts w:ascii="Arial" w:hAnsi="Arial" w:cs="Arial"/>
                <w:b/>
                <w:bCs/>
                <w:color w:val="003366"/>
                <w:sz w:val="16"/>
                <w:szCs w:val="16"/>
              </w:rPr>
            </w:pPr>
            <w:r w:rsidRPr="00491F9B">
              <w:rPr>
                <w:rFonts w:ascii="Arial" w:hAnsi="Arial" w:cs="Arial"/>
                <w:b/>
                <w:bCs/>
                <w:color w:val="003366"/>
                <w:sz w:val="16"/>
                <w:szCs w:val="16"/>
              </w:rPr>
              <w:t xml:space="preserve"> 2009 </w:t>
            </w:r>
          </w:p>
        </w:tc>
        <w:tc>
          <w:tcPr>
            <w:tcW w:w="1134" w:type="dxa"/>
            <w:tcBorders>
              <w:top w:val="single" w:sz="4" w:space="0" w:color="auto"/>
            </w:tcBorders>
          </w:tcPr>
          <w:p w:rsidR="00547926" w:rsidRPr="00491F9B" w:rsidRDefault="00547926" w:rsidP="00EA5686">
            <w:pPr>
              <w:spacing w:line="288" w:lineRule="auto"/>
              <w:jc w:val="right"/>
              <w:rPr>
                <w:rFonts w:ascii="Arial" w:hAnsi="Arial" w:cs="Arial"/>
                <w:color w:val="003366"/>
                <w:sz w:val="16"/>
                <w:szCs w:val="16"/>
              </w:rPr>
            </w:pPr>
            <w:r w:rsidRPr="00491F9B">
              <w:rPr>
                <w:rFonts w:ascii="Arial" w:hAnsi="Arial" w:cs="Arial"/>
                <w:color w:val="003366"/>
                <w:sz w:val="16"/>
                <w:szCs w:val="16"/>
              </w:rPr>
              <w:t>30 June </w:t>
            </w:r>
          </w:p>
          <w:p w:rsidR="00547926" w:rsidRPr="00491F9B" w:rsidRDefault="00547926" w:rsidP="00EA5686">
            <w:pPr>
              <w:spacing w:line="288" w:lineRule="auto"/>
              <w:jc w:val="right"/>
              <w:rPr>
                <w:rFonts w:ascii="Arial" w:hAnsi="Arial" w:cs="Arial"/>
                <w:color w:val="003366"/>
                <w:sz w:val="16"/>
                <w:szCs w:val="16"/>
              </w:rPr>
            </w:pPr>
            <w:r w:rsidRPr="00491F9B">
              <w:rPr>
                <w:rFonts w:ascii="Arial" w:hAnsi="Arial" w:cs="Arial"/>
                <w:color w:val="003366"/>
                <w:sz w:val="16"/>
                <w:szCs w:val="16"/>
              </w:rPr>
              <w:t xml:space="preserve"> 2009 </w:t>
            </w:r>
          </w:p>
        </w:tc>
        <w:tc>
          <w:tcPr>
            <w:tcW w:w="1134" w:type="dxa"/>
            <w:tcBorders>
              <w:top w:val="single" w:sz="4" w:space="0" w:color="auto"/>
            </w:tcBorders>
          </w:tcPr>
          <w:p w:rsidR="00547926" w:rsidRPr="00491F9B" w:rsidRDefault="00547926" w:rsidP="00EA5686">
            <w:pPr>
              <w:spacing w:line="288" w:lineRule="auto"/>
              <w:jc w:val="right"/>
              <w:rPr>
                <w:rFonts w:ascii="Arial" w:hAnsi="Arial" w:cs="Arial"/>
                <w:color w:val="003366"/>
                <w:sz w:val="16"/>
                <w:szCs w:val="16"/>
              </w:rPr>
            </w:pPr>
            <w:r w:rsidRPr="00491F9B">
              <w:rPr>
                <w:rFonts w:ascii="Arial" w:hAnsi="Arial" w:cs="Arial"/>
                <w:color w:val="003366"/>
                <w:sz w:val="16"/>
                <w:szCs w:val="16"/>
              </w:rPr>
              <w:t>30 September </w:t>
            </w:r>
          </w:p>
          <w:p w:rsidR="00547926" w:rsidRPr="00491F9B" w:rsidRDefault="00547926" w:rsidP="00EA5686">
            <w:pPr>
              <w:spacing w:line="288" w:lineRule="auto"/>
              <w:jc w:val="right"/>
              <w:rPr>
                <w:rFonts w:ascii="Arial" w:hAnsi="Arial" w:cs="Arial"/>
                <w:color w:val="003366"/>
                <w:sz w:val="16"/>
                <w:szCs w:val="16"/>
              </w:rPr>
            </w:pPr>
            <w:r w:rsidRPr="00491F9B">
              <w:rPr>
                <w:rFonts w:ascii="Arial" w:hAnsi="Arial" w:cs="Arial"/>
                <w:color w:val="003366"/>
                <w:sz w:val="16"/>
                <w:szCs w:val="16"/>
              </w:rPr>
              <w:t xml:space="preserve"> 2008 </w:t>
            </w:r>
          </w:p>
        </w:tc>
        <w:tc>
          <w:tcPr>
            <w:tcW w:w="142" w:type="dxa"/>
          </w:tcPr>
          <w:p w:rsidR="00547926" w:rsidRPr="00491F9B" w:rsidRDefault="00547926" w:rsidP="00EA5686">
            <w:pPr>
              <w:spacing w:line="288" w:lineRule="auto"/>
              <w:jc w:val="right"/>
              <w:rPr>
                <w:rFonts w:ascii="Arial" w:hAnsi="Arial" w:cs="Arial"/>
                <w:color w:val="003366"/>
                <w:sz w:val="16"/>
                <w:szCs w:val="16"/>
              </w:rPr>
            </w:pPr>
          </w:p>
        </w:tc>
        <w:tc>
          <w:tcPr>
            <w:tcW w:w="1134" w:type="dxa"/>
            <w:tcBorders>
              <w:top w:val="single" w:sz="4" w:space="0" w:color="auto"/>
            </w:tcBorders>
          </w:tcPr>
          <w:p w:rsidR="00547926" w:rsidRPr="00491F9B" w:rsidRDefault="00547926" w:rsidP="00EA5686">
            <w:pPr>
              <w:spacing w:line="288" w:lineRule="auto"/>
              <w:jc w:val="right"/>
              <w:rPr>
                <w:rFonts w:ascii="Arial" w:hAnsi="Arial" w:cs="Arial"/>
                <w:b/>
                <w:bCs/>
                <w:color w:val="003366"/>
                <w:sz w:val="16"/>
                <w:szCs w:val="16"/>
              </w:rPr>
            </w:pPr>
            <w:r w:rsidRPr="00491F9B">
              <w:rPr>
                <w:rFonts w:ascii="Arial" w:hAnsi="Arial" w:cs="Arial"/>
                <w:b/>
                <w:bCs/>
                <w:color w:val="003366"/>
                <w:sz w:val="16"/>
                <w:szCs w:val="16"/>
              </w:rPr>
              <w:t>30 September </w:t>
            </w:r>
          </w:p>
          <w:p w:rsidR="00547926" w:rsidRPr="00491F9B" w:rsidRDefault="00547926" w:rsidP="00EA5686">
            <w:pPr>
              <w:spacing w:line="288" w:lineRule="auto"/>
              <w:jc w:val="right"/>
              <w:rPr>
                <w:rFonts w:ascii="Arial" w:hAnsi="Arial" w:cs="Arial"/>
                <w:b/>
                <w:bCs/>
                <w:color w:val="003366"/>
                <w:sz w:val="16"/>
                <w:szCs w:val="16"/>
              </w:rPr>
            </w:pPr>
            <w:r w:rsidRPr="00491F9B">
              <w:rPr>
                <w:rFonts w:ascii="Arial" w:hAnsi="Arial" w:cs="Arial"/>
                <w:b/>
                <w:bCs/>
                <w:color w:val="003366"/>
                <w:sz w:val="16"/>
                <w:szCs w:val="16"/>
              </w:rPr>
              <w:t xml:space="preserve"> 2009 </w:t>
            </w:r>
          </w:p>
        </w:tc>
        <w:tc>
          <w:tcPr>
            <w:tcW w:w="1134" w:type="dxa"/>
            <w:tcBorders>
              <w:top w:val="single" w:sz="4" w:space="0" w:color="auto"/>
            </w:tcBorders>
          </w:tcPr>
          <w:p w:rsidR="00547926" w:rsidRPr="00491F9B" w:rsidRDefault="00547926" w:rsidP="00EA5686">
            <w:pPr>
              <w:spacing w:line="288" w:lineRule="auto"/>
              <w:jc w:val="right"/>
              <w:rPr>
                <w:rFonts w:ascii="Arial" w:hAnsi="Arial" w:cs="Arial"/>
                <w:color w:val="003366"/>
                <w:sz w:val="16"/>
                <w:szCs w:val="16"/>
              </w:rPr>
            </w:pPr>
            <w:r w:rsidRPr="00491F9B">
              <w:rPr>
                <w:rFonts w:ascii="Arial" w:hAnsi="Arial" w:cs="Arial"/>
                <w:color w:val="003366"/>
                <w:sz w:val="16"/>
                <w:szCs w:val="16"/>
              </w:rPr>
              <w:t>30 September </w:t>
            </w:r>
          </w:p>
          <w:p w:rsidR="00547926" w:rsidRPr="00491F9B" w:rsidRDefault="00547926" w:rsidP="00EA5686">
            <w:pPr>
              <w:spacing w:line="288" w:lineRule="auto"/>
              <w:jc w:val="right"/>
              <w:rPr>
                <w:rFonts w:ascii="Arial" w:hAnsi="Arial" w:cs="Arial"/>
                <w:color w:val="003366"/>
                <w:sz w:val="16"/>
                <w:szCs w:val="16"/>
              </w:rPr>
            </w:pPr>
            <w:r w:rsidRPr="00491F9B">
              <w:rPr>
                <w:rFonts w:ascii="Arial" w:hAnsi="Arial" w:cs="Arial"/>
                <w:color w:val="003366"/>
                <w:sz w:val="16"/>
                <w:szCs w:val="16"/>
              </w:rPr>
              <w:t xml:space="preserve"> 2008 </w:t>
            </w:r>
          </w:p>
        </w:tc>
      </w:tr>
      <w:tr w:rsidR="00547926" w:rsidRPr="00F66DFD" w:rsidTr="00EA5686">
        <w:tc>
          <w:tcPr>
            <w:tcW w:w="3260" w:type="dxa"/>
            <w:tcBorders>
              <w:bottom w:val="single" w:sz="4" w:space="0" w:color="auto"/>
            </w:tcBorders>
          </w:tcPr>
          <w:p w:rsidR="00547926" w:rsidRPr="00491F9B" w:rsidRDefault="00547926" w:rsidP="00EA5686">
            <w:pPr>
              <w:spacing w:line="288" w:lineRule="auto"/>
              <w:rPr>
                <w:rFonts w:ascii="Arial" w:hAnsi="Arial" w:cs="Arial"/>
                <w:b/>
                <w:color w:val="003366"/>
                <w:sz w:val="18"/>
                <w:szCs w:val="18"/>
              </w:rPr>
            </w:pPr>
            <w:r w:rsidRPr="00491F9B">
              <w:rPr>
                <w:rFonts w:ascii="Arial" w:hAnsi="Arial" w:cs="Arial"/>
                <w:b/>
                <w:color w:val="003366"/>
                <w:sz w:val="18"/>
                <w:szCs w:val="18"/>
              </w:rPr>
              <w:t>Impairment losses</w:t>
            </w:r>
          </w:p>
        </w:tc>
        <w:tc>
          <w:tcPr>
            <w:tcW w:w="1134" w:type="dxa"/>
            <w:tcBorders>
              <w:bottom w:val="single" w:sz="4" w:space="0" w:color="auto"/>
            </w:tcBorders>
          </w:tcPr>
          <w:p w:rsidR="00547926" w:rsidRPr="00491F9B" w:rsidRDefault="00547926" w:rsidP="00EA5686">
            <w:pPr>
              <w:spacing w:line="288" w:lineRule="auto"/>
              <w:jc w:val="right"/>
              <w:rPr>
                <w:rFonts w:ascii="Arial" w:hAnsi="Arial" w:cs="Arial"/>
                <w:b/>
                <w:bCs/>
                <w:color w:val="003366"/>
                <w:sz w:val="16"/>
                <w:szCs w:val="16"/>
              </w:rPr>
            </w:pPr>
            <w:r w:rsidRPr="00491F9B">
              <w:rPr>
                <w:rFonts w:ascii="Arial" w:hAnsi="Arial" w:cs="Arial"/>
                <w:b/>
                <w:bCs/>
                <w:color w:val="003366"/>
                <w:sz w:val="16"/>
                <w:szCs w:val="16"/>
              </w:rPr>
              <w:t>£m </w:t>
            </w:r>
          </w:p>
        </w:tc>
        <w:tc>
          <w:tcPr>
            <w:tcW w:w="1134" w:type="dxa"/>
            <w:tcBorders>
              <w:bottom w:val="single" w:sz="4" w:space="0" w:color="auto"/>
            </w:tcBorders>
          </w:tcPr>
          <w:p w:rsidR="00547926" w:rsidRPr="00491F9B" w:rsidRDefault="00547926" w:rsidP="00EA5686">
            <w:pPr>
              <w:spacing w:line="288" w:lineRule="auto"/>
              <w:jc w:val="right"/>
              <w:rPr>
                <w:rFonts w:ascii="Arial" w:hAnsi="Arial" w:cs="Arial"/>
                <w:color w:val="003366"/>
                <w:sz w:val="16"/>
                <w:szCs w:val="16"/>
              </w:rPr>
            </w:pPr>
            <w:r w:rsidRPr="00491F9B">
              <w:rPr>
                <w:rFonts w:ascii="Arial" w:hAnsi="Arial" w:cs="Arial"/>
                <w:color w:val="003366"/>
                <w:sz w:val="16"/>
                <w:szCs w:val="16"/>
              </w:rPr>
              <w:t>£m </w:t>
            </w:r>
          </w:p>
        </w:tc>
        <w:tc>
          <w:tcPr>
            <w:tcW w:w="1134" w:type="dxa"/>
            <w:tcBorders>
              <w:bottom w:val="single" w:sz="4" w:space="0" w:color="auto"/>
            </w:tcBorders>
          </w:tcPr>
          <w:p w:rsidR="00547926" w:rsidRPr="00491F9B" w:rsidRDefault="00547926" w:rsidP="00EA5686">
            <w:pPr>
              <w:spacing w:line="288" w:lineRule="auto"/>
              <w:jc w:val="right"/>
              <w:rPr>
                <w:rFonts w:ascii="Arial" w:hAnsi="Arial" w:cs="Arial"/>
                <w:color w:val="003366"/>
                <w:sz w:val="16"/>
                <w:szCs w:val="16"/>
              </w:rPr>
            </w:pPr>
            <w:r w:rsidRPr="00491F9B">
              <w:rPr>
                <w:rFonts w:ascii="Arial" w:hAnsi="Arial" w:cs="Arial"/>
                <w:color w:val="003366"/>
                <w:sz w:val="16"/>
                <w:szCs w:val="16"/>
              </w:rPr>
              <w:t>£m </w:t>
            </w:r>
          </w:p>
        </w:tc>
        <w:tc>
          <w:tcPr>
            <w:tcW w:w="142" w:type="dxa"/>
            <w:tcBorders>
              <w:bottom w:val="single" w:sz="4" w:space="0" w:color="auto"/>
            </w:tcBorders>
          </w:tcPr>
          <w:p w:rsidR="00547926" w:rsidRPr="00491F9B" w:rsidRDefault="00547926" w:rsidP="00EA5686">
            <w:pPr>
              <w:spacing w:line="288" w:lineRule="auto"/>
              <w:jc w:val="right"/>
              <w:rPr>
                <w:rFonts w:ascii="Arial" w:hAnsi="Arial" w:cs="Arial"/>
                <w:color w:val="003366"/>
                <w:sz w:val="16"/>
                <w:szCs w:val="16"/>
              </w:rPr>
            </w:pPr>
          </w:p>
        </w:tc>
        <w:tc>
          <w:tcPr>
            <w:tcW w:w="1134" w:type="dxa"/>
            <w:tcBorders>
              <w:bottom w:val="single" w:sz="4" w:space="0" w:color="auto"/>
            </w:tcBorders>
          </w:tcPr>
          <w:p w:rsidR="00547926" w:rsidRPr="00491F9B" w:rsidRDefault="00547926" w:rsidP="00EA5686">
            <w:pPr>
              <w:spacing w:line="288" w:lineRule="auto"/>
              <w:jc w:val="right"/>
              <w:rPr>
                <w:rFonts w:ascii="Arial" w:hAnsi="Arial" w:cs="Arial"/>
                <w:b/>
                <w:bCs/>
                <w:color w:val="003366"/>
                <w:sz w:val="16"/>
                <w:szCs w:val="16"/>
              </w:rPr>
            </w:pPr>
            <w:r w:rsidRPr="00491F9B">
              <w:rPr>
                <w:rFonts w:ascii="Arial" w:hAnsi="Arial" w:cs="Arial"/>
                <w:b/>
                <w:bCs/>
                <w:color w:val="003366"/>
                <w:sz w:val="16"/>
                <w:szCs w:val="16"/>
              </w:rPr>
              <w:t>£m </w:t>
            </w:r>
          </w:p>
        </w:tc>
        <w:tc>
          <w:tcPr>
            <w:tcW w:w="1134" w:type="dxa"/>
            <w:tcBorders>
              <w:bottom w:val="single" w:sz="4" w:space="0" w:color="auto"/>
            </w:tcBorders>
          </w:tcPr>
          <w:p w:rsidR="00547926" w:rsidRPr="00491F9B" w:rsidRDefault="00547926" w:rsidP="00EA5686">
            <w:pPr>
              <w:spacing w:line="288" w:lineRule="auto"/>
              <w:jc w:val="right"/>
              <w:rPr>
                <w:rFonts w:ascii="Arial" w:hAnsi="Arial" w:cs="Arial"/>
                <w:color w:val="003366"/>
                <w:sz w:val="16"/>
                <w:szCs w:val="16"/>
              </w:rPr>
            </w:pPr>
            <w:r w:rsidRPr="00491F9B">
              <w:rPr>
                <w:rFonts w:ascii="Arial" w:hAnsi="Arial" w:cs="Arial"/>
                <w:color w:val="003366"/>
                <w:sz w:val="16"/>
                <w:szCs w:val="16"/>
              </w:rPr>
              <w:t>£m </w:t>
            </w:r>
          </w:p>
        </w:tc>
      </w:tr>
      <w:tr w:rsidR="00547926" w:rsidRPr="00F66DFD" w:rsidTr="00EA5686">
        <w:trPr>
          <w:trHeight w:hRule="exact" w:val="119"/>
        </w:trPr>
        <w:tc>
          <w:tcPr>
            <w:tcW w:w="3260" w:type="dxa"/>
            <w:tcBorders>
              <w:top w:val="single" w:sz="4" w:space="0" w:color="auto"/>
            </w:tcBorders>
          </w:tcPr>
          <w:p w:rsidR="00547926" w:rsidRPr="00F66DFD" w:rsidRDefault="00547926" w:rsidP="00EA5686">
            <w:pPr>
              <w:spacing w:line="288" w:lineRule="auto"/>
              <w:rPr>
                <w:rFonts w:ascii="Arial" w:hAnsi="Arial" w:cs="Arial"/>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42"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r>
      <w:tr w:rsidR="00547926" w:rsidRPr="00F66DFD" w:rsidTr="00EA5686">
        <w:tc>
          <w:tcPr>
            <w:tcW w:w="3260" w:type="dxa"/>
          </w:tcPr>
          <w:p w:rsidR="00547926" w:rsidRPr="00491F9B" w:rsidRDefault="00547926" w:rsidP="00EA5686">
            <w:pPr>
              <w:spacing w:line="288" w:lineRule="auto"/>
              <w:rPr>
                <w:rFonts w:ascii="Arial" w:hAnsi="Arial"/>
                <w:b/>
                <w:color w:val="003366"/>
                <w:sz w:val="16"/>
              </w:rPr>
            </w:pPr>
            <w:r w:rsidRPr="00491F9B">
              <w:rPr>
                <w:rFonts w:ascii="Arial" w:hAnsi="Arial"/>
                <w:b/>
                <w:color w:val="003366"/>
                <w:sz w:val="16"/>
              </w:rPr>
              <w:t>Imp</w:t>
            </w:r>
            <w:r>
              <w:rPr>
                <w:rFonts w:ascii="Arial" w:hAnsi="Arial"/>
                <w:b/>
                <w:color w:val="003366"/>
                <w:sz w:val="16"/>
              </w:rPr>
              <w:t>airment losses by division</w:t>
            </w:r>
          </w:p>
        </w:tc>
        <w:tc>
          <w:tcPr>
            <w:tcW w:w="1134"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r>
      <w:tr w:rsidR="00547926" w:rsidRPr="00F66DFD" w:rsidTr="00EA5686">
        <w:tc>
          <w:tcPr>
            <w:tcW w:w="3260" w:type="dxa"/>
          </w:tcPr>
          <w:p w:rsidR="00547926" w:rsidRDefault="00547926" w:rsidP="00EA5686">
            <w:pPr>
              <w:spacing w:line="288" w:lineRule="auto"/>
              <w:rPr>
                <w:rFonts w:ascii="Arial" w:hAnsi="Arial"/>
                <w:sz w:val="16"/>
              </w:rPr>
            </w:pPr>
            <w:smartTag w:uri="urn:schemas-microsoft-com:office:smarttags" w:element="place">
              <w:smartTag w:uri="urn:schemas-microsoft-com:office:smarttags" w:element="country-region">
                <w:r>
                  <w:rPr>
                    <w:rFonts w:ascii="Arial" w:hAnsi="Arial"/>
                    <w:sz w:val="16"/>
                  </w:rPr>
                  <w:t>UK</w:t>
                </w:r>
              </w:smartTag>
            </w:smartTag>
            <w:r>
              <w:rPr>
                <w:rFonts w:ascii="Arial" w:hAnsi="Arial"/>
                <w:sz w:val="16"/>
              </w:rPr>
              <w:t xml:space="preserve"> Retail</w:t>
            </w:r>
          </w:p>
        </w:tc>
        <w:tc>
          <w:tcPr>
            <w:tcW w:w="1134" w:type="dxa"/>
          </w:tcPr>
          <w:p w:rsidR="00547926" w:rsidRPr="00FA1088" w:rsidRDefault="00547926" w:rsidP="00EA5686">
            <w:pPr>
              <w:spacing w:line="288" w:lineRule="auto"/>
              <w:jc w:val="right"/>
              <w:rPr>
                <w:rFonts w:ascii="Arial" w:hAnsi="Arial" w:cs="Arial"/>
                <w:b/>
                <w:bCs/>
                <w:sz w:val="16"/>
                <w:szCs w:val="16"/>
              </w:rPr>
            </w:pPr>
            <w:r w:rsidRPr="00FA1088">
              <w:rPr>
                <w:rFonts w:ascii="Arial" w:hAnsi="Arial" w:cs="Arial"/>
                <w:b/>
                <w:bCs/>
                <w:sz w:val="16"/>
                <w:szCs w:val="16"/>
              </w:rPr>
              <w:t>404 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470 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287 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FA1088" w:rsidRDefault="00547926" w:rsidP="00EA5686">
            <w:pPr>
              <w:spacing w:line="288" w:lineRule="auto"/>
              <w:jc w:val="right"/>
              <w:rPr>
                <w:rFonts w:ascii="Arial" w:hAnsi="Arial" w:cs="Arial"/>
                <w:b/>
                <w:bCs/>
                <w:sz w:val="16"/>
                <w:szCs w:val="16"/>
              </w:rPr>
            </w:pPr>
            <w:r>
              <w:rPr>
                <w:rFonts w:ascii="Arial" w:hAnsi="Arial" w:cs="Arial"/>
                <w:b/>
                <w:bCs/>
                <w:sz w:val="16"/>
                <w:szCs w:val="16"/>
              </w:rPr>
              <w:t>1,228 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727 </w:t>
            </w:r>
          </w:p>
        </w:tc>
      </w:tr>
      <w:tr w:rsidR="00547926" w:rsidRPr="00F66DFD" w:rsidTr="00EA5686">
        <w:tc>
          <w:tcPr>
            <w:tcW w:w="3260" w:type="dxa"/>
          </w:tcPr>
          <w:p w:rsidR="00547926" w:rsidRDefault="00547926" w:rsidP="00EA5686">
            <w:pPr>
              <w:spacing w:line="288" w:lineRule="auto"/>
              <w:rPr>
                <w:rFonts w:ascii="Arial" w:hAnsi="Arial"/>
                <w:sz w:val="16"/>
              </w:rPr>
            </w:pPr>
            <w:smartTag w:uri="urn:schemas-microsoft-com:office:smarttags" w:element="place">
              <w:smartTag w:uri="urn:schemas-microsoft-com:office:smarttags" w:element="country-region">
                <w:r>
                  <w:rPr>
                    <w:rFonts w:ascii="Arial" w:hAnsi="Arial"/>
                    <w:sz w:val="16"/>
                  </w:rPr>
                  <w:t>UK</w:t>
                </w:r>
              </w:smartTag>
            </w:smartTag>
            <w:r>
              <w:rPr>
                <w:rFonts w:ascii="Arial" w:hAnsi="Arial"/>
                <w:sz w:val="16"/>
              </w:rPr>
              <w:t xml:space="preserve"> Corporate </w:t>
            </w:r>
          </w:p>
        </w:tc>
        <w:tc>
          <w:tcPr>
            <w:tcW w:w="1134" w:type="dxa"/>
          </w:tcPr>
          <w:p w:rsidR="00547926" w:rsidRPr="00FA1088" w:rsidRDefault="00547926" w:rsidP="00EA5686">
            <w:pPr>
              <w:spacing w:line="288" w:lineRule="auto"/>
              <w:jc w:val="right"/>
              <w:rPr>
                <w:rFonts w:ascii="Arial" w:hAnsi="Arial" w:cs="Arial"/>
                <w:b/>
                <w:bCs/>
                <w:sz w:val="16"/>
                <w:szCs w:val="16"/>
              </w:rPr>
            </w:pPr>
            <w:r>
              <w:rPr>
                <w:rFonts w:ascii="Arial" w:hAnsi="Arial" w:cs="Arial"/>
                <w:b/>
                <w:bCs/>
                <w:sz w:val="16"/>
                <w:szCs w:val="16"/>
              </w:rPr>
              <w:t>187 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450 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55 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FA1088" w:rsidRDefault="00547926" w:rsidP="00EA5686">
            <w:pPr>
              <w:spacing w:line="288" w:lineRule="auto"/>
              <w:jc w:val="right"/>
              <w:rPr>
                <w:rFonts w:ascii="Arial" w:hAnsi="Arial" w:cs="Arial"/>
                <w:b/>
                <w:bCs/>
                <w:sz w:val="16"/>
                <w:szCs w:val="16"/>
              </w:rPr>
            </w:pPr>
            <w:r>
              <w:rPr>
                <w:rFonts w:ascii="Arial" w:hAnsi="Arial" w:cs="Arial"/>
                <w:b/>
                <w:bCs/>
                <w:sz w:val="16"/>
                <w:szCs w:val="16"/>
              </w:rPr>
              <w:t>737 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150 </w:t>
            </w:r>
          </w:p>
        </w:tc>
      </w:tr>
      <w:tr w:rsidR="00547926" w:rsidRPr="00F66DFD" w:rsidTr="00EA5686">
        <w:tc>
          <w:tcPr>
            <w:tcW w:w="3260" w:type="dxa"/>
          </w:tcPr>
          <w:p w:rsidR="00547926" w:rsidRDefault="00547926" w:rsidP="00EA5686">
            <w:pPr>
              <w:spacing w:line="288" w:lineRule="auto"/>
              <w:rPr>
                <w:rFonts w:ascii="Arial" w:hAnsi="Arial"/>
                <w:sz w:val="16"/>
              </w:rPr>
            </w:pPr>
            <w:r>
              <w:rPr>
                <w:rFonts w:ascii="Arial" w:hAnsi="Arial"/>
                <w:sz w:val="16"/>
              </w:rPr>
              <w:t>Wealth</w:t>
            </w:r>
          </w:p>
        </w:tc>
        <w:tc>
          <w:tcPr>
            <w:tcW w:w="1134" w:type="dxa"/>
          </w:tcPr>
          <w:p w:rsidR="00547926" w:rsidRPr="00FA1088" w:rsidRDefault="00547926" w:rsidP="00EA5686">
            <w:pPr>
              <w:spacing w:line="288" w:lineRule="auto"/>
              <w:jc w:val="right"/>
              <w:rPr>
                <w:rFonts w:ascii="Arial" w:hAnsi="Arial" w:cs="Arial"/>
                <w:b/>
                <w:bCs/>
                <w:sz w:val="16"/>
                <w:szCs w:val="16"/>
              </w:rPr>
            </w:pPr>
            <w:r>
              <w:rPr>
                <w:rFonts w:ascii="Arial" w:hAnsi="Arial" w:cs="Arial"/>
                <w:b/>
                <w:bCs/>
                <w:sz w:val="16"/>
                <w:szCs w:val="16"/>
              </w:rPr>
              <w:t>1 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16 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FA1088" w:rsidRDefault="00547926" w:rsidP="00EA5686">
            <w:pPr>
              <w:spacing w:line="288" w:lineRule="auto"/>
              <w:jc w:val="right"/>
              <w:rPr>
                <w:rFonts w:ascii="Arial" w:hAnsi="Arial" w:cs="Arial"/>
                <w:b/>
                <w:bCs/>
                <w:sz w:val="16"/>
                <w:szCs w:val="16"/>
              </w:rPr>
            </w:pPr>
            <w:r>
              <w:rPr>
                <w:rFonts w:ascii="Arial" w:hAnsi="Arial" w:cs="Arial"/>
                <w:b/>
                <w:bCs/>
                <w:sz w:val="16"/>
                <w:szCs w:val="16"/>
              </w:rPr>
              <w:t>23 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8 </w:t>
            </w:r>
          </w:p>
        </w:tc>
      </w:tr>
      <w:tr w:rsidR="00547926" w:rsidRPr="00F66DFD" w:rsidTr="00EA5686">
        <w:tc>
          <w:tcPr>
            <w:tcW w:w="3260" w:type="dxa"/>
          </w:tcPr>
          <w:p w:rsidR="00547926" w:rsidRDefault="00547926" w:rsidP="00EA5686">
            <w:pPr>
              <w:spacing w:line="288" w:lineRule="auto"/>
              <w:rPr>
                <w:rFonts w:ascii="Arial" w:hAnsi="Arial"/>
                <w:sz w:val="16"/>
              </w:rPr>
            </w:pPr>
            <w:r>
              <w:rPr>
                <w:rFonts w:ascii="Arial" w:hAnsi="Arial"/>
                <w:sz w:val="16"/>
              </w:rPr>
              <w:t>Global Banking &amp; Markets</w:t>
            </w:r>
          </w:p>
        </w:tc>
        <w:tc>
          <w:tcPr>
            <w:tcW w:w="1134" w:type="dxa"/>
          </w:tcPr>
          <w:p w:rsidR="00547926" w:rsidRPr="00FA1088" w:rsidRDefault="00547926" w:rsidP="00EA5686">
            <w:pPr>
              <w:spacing w:line="288" w:lineRule="auto"/>
              <w:jc w:val="right"/>
              <w:rPr>
                <w:rFonts w:ascii="Arial" w:hAnsi="Arial" w:cs="Arial"/>
                <w:b/>
                <w:bCs/>
                <w:sz w:val="16"/>
                <w:szCs w:val="16"/>
              </w:rPr>
            </w:pPr>
            <w:r>
              <w:rPr>
                <w:rFonts w:ascii="Arial" w:hAnsi="Arial" w:cs="Arial"/>
                <w:b/>
                <w:bCs/>
                <w:sz w:val="16"/>
                <w:szCs w:val="16"/>
              </w:rPr>
              <w:t>272 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(31)</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2 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FA1088" w:rsidRDefault="00547926" w:rsidP="00EA5686">
            <w:pPr>
              <w:spacing w:line="288" w:lineRule="auto"/>
              <w:jc w:val="right"/>
              <w:rPr>
                <w:rFonts w:ascii="Arial" w:hAnsi="Arial" w:cs="Arial"/>
                <w:b/>
                <w:bCs/>
                <w:sz w:val="16"/>
                <w:szCs w:val="16"/>
              </w:rPr>
            </w:pPr>
            <w:r>
              <w:rPr>
                <w:rFonts w:ascii="Arial" w:hAnsi="Arial" w:cs="Arial"/>
                <w:b/>
                <w:bCs/>
                <w:sz w:val="16"/>
                <w:szCs w:val="16"/>
              </w:rPr>
              <w:t>510 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20 </w:t>
            </w:r>
          </w:p>
        </w:tc>
      </w:tr>
      <w:tr w:rsidR="00547926" w:rsidRPr="00F66DFD" w:rsidTr="00EA5686">
        <w:tc>
          <w:tcPr>
            <w:tcW w:w="3260" w:type="dxa"/>
          </w:tcPr>
          <w:p w:rsidR="00547926" w:rsidRDefault="00547926" w:rsidP="00EA5686">
            <w:pPr>
              <w:spacing w:line="288" w:lineRule="auto"/>
              <w:rPr>
                <w:rFonts w:ascii="Arial" w:hAnsi="Arial"/>
                <w:sz w:val="16"/>
              </w:rPr>
            </w:pPr>
            <w:r>
              <w:rPr>
                <w:rFonts w:ascii="Arial" w:hAnsi="Arial"/>
                <w:sz w:val="16"/>
              </w:rPr>
              <w:t>Global Transaction Services</w:t>
            </w:r>
          </w:p>
        </w:tc>
        <w:tc>
          <w:tcPr>
            <w:tcW w:w="1134" w:type="dxa"/>
          </w:tcPr>
          <w:p w:rsidR="00547926" w:rsidRPr="00FA1088" w:rsidRDefault="00547926" w:rsidP="00EA5686">
            <w:pPr>
              <w:spacing w:line="288" w:lineRule="auto"/>
              <w:jc w:val="right"/>
              <w:rPr>
                <w:rFonts w:ascii="Arial" w:hAnsi="Arial" w:cs="Arial"/>
                <w:b/>
                <w:bCs/>
                <w:sz w:val="16"/>
                <w:szCs w:val="16"/>
              </w:rPr>
            </w:pPr>
            <w:r>
              <w:rPr>
                <w:rFonts w:ascii="Arial" w:hAnsi="Arial" w:cs="Arial"/>
                <w:b/>
                <w:bCs/>
                <w:sz w:val="16"/>
                <w:szCs w:val="16"/>
              </w:rPr>
              <w:t>22 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4 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7 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FA1088" w:rsidRDefault="00547926" w:rsidP="00EA5686">
            <w:pPr>
              <w:spacing w:line="288" w:lineRule="auto"/>
              <w:jc w:val="right"/>
              <w:rPr>
                <w:rFonts w:ascii="Arial" w:hAnsi="Arial" w:cs="Arial"/>
                <w:b/>
                <w:bCs/>
                <w:sz w:val="16"/>
                <w:szCs w:val="16"/>
              </w:rPr>
            </w:pPr>
            <w:r>
              <w:rPr>
                <w:rFonts w:ascii="Arial" w:hAnsi="Arial" w:cs="Arial"/>
                <w:b/>
                <w:bCs/>
                <w:sz w:val="16"/>
                <w:szCs w:val="16"/>
              </w:rPr>
              <w:t>35 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14 </w:t>
            </w:r>
          </w:p>
        </w:tc>
      </w:tr>
      <w:tr w:rsidR="00547926" w:rsidRPr="00F66DFD" w:rsidTr="00EA5686">
        <w:tc>
          <w:tcPr>
            <w:tcW w:w="3260" w:type="dxa"/>
          </w:tcPr>
          <w:p w:rsidR="00547926" w:rsidRDefault="00547926" w:rsidP="00EA5686">
            <w:pPr>
              <w:spacing w:line="288" w:lineRule="auto"/>
              <w:rPr>
                <w:rFonts w:ascii="Arial" w:hAnsi="Arial"/>
                <w:sz w:val="16"/>
              </w:rPr>
            </w:pPr>
            <w:r>
              <w:rPr>
                <w:rFonts w:ascii="Arial" w:hAnsi="Arial"/>
                <w:sz w:val="16"/>
              </w:rPr>
              <w:t>Ulster Bank</w:t>
            </w:r>
          </w:p>
        </w:tc>
        <w:tc>
          <w:tcPr>
            <w:tcW w:w="1134" w:type="dxa"/>
          </w:tcPr>
          <w:p w:rsidR="00547926" w:rsidRPr="00FA1088" w:rsidRDefault="00547926" w:rsidP="00EA5686">
            <w:pPr>
              <w:spacing w:line="288" w:lineRule="auto"/>
              <w:jc w:val="right"/>
              <w:rPr>
                <w:rFonts w:ascii="Arial" w:hAnsi="Arial" w:cs="Arial"/>
                <w:b/>
                <w:bCs/>
                <w:sz w:val="16"/>
                <w:szCs w:val="16"/>
              </w:rPr>
            </w:pPr>
            <w:r>
              <w:rPr>
                <w:rFonts w:ascii="Arial" w:hAnsi="Arial" w:cs="Arial"/>
                <w:b/>
                <w:bCs/>
                <w:sz w:val="16"/>
                <w:szCs w:val="16"/>
              </w:rPr>
              <w:t>144 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90 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17 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FA1088" w:rsidRDefault="00547926" w:rsidP="00EA5686">
            <w:pPr>
              <w:spacing w:line="288" w:lineRule="auto"/>
              <w:jc w:val="right"/>
              <w:rPr>
                <w:rFonts w:ascii="Arial" w:hAnsi="Arial" w:cs="Arial"/>
                <w:b/>
                <w:bCs/>
                <w:sz w:val="16"/>
                <w:szCs w:val="16"/>
              </w:rPr>
            </w:pPr>
            <w:r>
              <w:rPr>
                <w:rFonts w:ascii="Arial" w:hAnsi="Arial" w:cs="Arial"/>
                <w:b/>
                <w:bCs/>
                <w:sz w:val="16"/>
                <w:szCs w:val="16"/>
              </w:rPr>
              <w:t>301 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35 </w:t>
            </w:r>
          </w:p>
        </w:tc>
      </w:tr>
      <w:tr w:rsidR="00547926" w:rsidRPr="00F66DFD" w:rsidTr="00EA5686">
        <w:tc>
          <w:tcPr>
            <w:tcW w:w="3260" w:type="dxa"/>
          </w:tcPr>
          <w:p w:rsidR="00547926" w:rsidRDefault="00547926" w:rsidP="00EA5686">
            <w:pPr>
              <w:spacing w:line="288" w:lineRule="auto"/>
              <w:rPr>
                <w:rFonts w:ascii="Arial" w:hAnsi="Arial"/>
                <w:sz w:val="16"/>
              </w:rPr>
            </w:pPr>
            <w:r>
              <w:rPr>
                <w:rFonts w:ascii="Arial" w:hAnsi="Arial"/>
                <w:sz w:val="16"/>
              </w:rPr>
              <w:t xml:space="preserve">US Retail &amp; Commercial </w:t>
            </w:r>
          </w:p>
        </w:tc>
        <w:tc>
          <w:tcPr>
            <w:tcW w:w="1134" w:type="dxa"/>
          </w:tcPr>
          <w:p w:rsidR="00547926" w:rsidRPr="00FA1088" w:rsidRDefault="00547926" w:rsidP="00EA5686">
            <w:pPr>
              <w:spacing w:line="288" w:lineRule="auto"/>
              <w:jc w:val="right"/>
              <w:rPr>
                <w:rFonts w:ascii="Arial" w:hAnsi="Arial" w:cs="Arial"/>
                <w:b/>
                <w:bCs/>
                <w:sz w:val="16"/>
                <w:szCs w:val="16"/>
              </w:rPr>
            </w:pPr>
            <w:r>
              <w:rPr>
                <w:rFonts w:ascii="Arial" w:hAnsi="Arial" w:cs="Arial"/>
                <w:b/>
                <w:bCs/>
                <w:sz w:val="16"/>
                <w:szCs w:val="16"/>
              </w:rPr>
              <w:t>180 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146 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134 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FA1088" w:rsidRDefault="00547926" w:rsidP="00EA5686">
            <w:pPr>
              <w:spacing w:line="288" w:lineRule="auto"/>
              <w:jc w:val="right"/>
              <w:rPr>
                <w:rFonts w:ascii="Arial" w:hAnsi="Arial" w:cs="Arial"/>
                <w:b/>
                <w:bCs/>
                <w:sz w:val="16"/>
                <w:szCs w:val="16"/>
              </w:rPr>
            </w:pPr>
            <w:r>
              <w:rPr>
                <w:rFonts w:ascii="Arial" w:hAnsi="Arial" w:cs="Arial"/>
                <w:b/>
                <w:bCs/>
                <w:sz w:val="16"/>
                <w:szCs w:val="16"/>
              </w:rPr>
              <w:t>549 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260 </w:t>
            </w:r>
          </w:p>
        </w:tc>
      </w:tr>
      <w:tr w:rsidR="00547926" w:rsidRPr="00F66DFD" w:rsidTr="00EA5686">
        <w:tc>
          <w:tcPr>
            <w:tcW w:w="3260" w:type="dxa"/>
          </w:tcPr>
          <w:p w:rsidR="00547926" w:rsidRDefault="00547926" w:rsidP="00EA5686">
            <w:pPr>
              <w:spacing w:line="288" w:lineRule="auto"/>
              <w:rPr>
                <w:rFonts w:ascii="Arial" w:hAnsi="Arial"/>
                <w:sz w:val="16"/>
              </w:rPr>
            </w:pPr>
            <w:r>
              <w:rPr>
                <w:rFonts w:ascii="Arial" w:hAnsi="Arial"/>
                <w:sz w:val="16"/>
              </w:rPr>
              <w:t>RBS Insurance</w:t>
            </w:r>
          </w:p>
        </w:tc>
        <w:tc>
          <w:tcPr>
            <w:tcW w:w="1134" w:type="dxa"/>
          </w:tcPr>
          <w:p w:rsidR="00547926" w:rsidRPr="00FA1088" w:rsidRDefault="00547926" w:rsidP="00EA5686">
            <w:pPr>
              <w:spacing w:line="288" w:lineRule="auto"/>
              <w:jc w:val="right"/>
              <w:rPr>
                <w:rFonts w:ascii="Arial" w:hAnsi="Arial" w:cs="Arial"/>
                <w:b/>
                <w:bCs/>
                <w:sz w:val="16"/>
                <w:szCs w:val="16"/>
              </w:rPr>
            </w:pPr>
            <w:r>
              <w:rPr>
                <w:rFonts w:ascii="Arial" w:hAnsi="Arial" w:cs="Arial"/>
                <w:b/>
                <w:bCs/>
                <w:sz w:val="16"/>
                <w:szCs w:val="16"/>
              </w:rPr>
              <w:t>2 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FA1088" w:rsidRDefault="00547926" w:rsidP="00EA5686">
            <w:pPr>
              <w:spacing w:line="288" w:lineRule="auto"/>
              <w:jc w:val="right"/>
              <w:rPr>
                <w:rFonts w:ascii="Arial" w:hAnsi="Arial" w:cs="Arial"/>
                <w:b/>
                <w:bCs/>
                <w:sz w:val="16"/>
                <w:szCs w:val="16"/>
              </w:rPr>
            </w:pPr>
            <w:r>
              <w:rPr>
                <w:rFonts w:ascii="Arial" w:hAnsi="Arial" w:cs="Arial"/>
                <w:b/>
                <w:bCs/>
                <w:sz w:val="16"/>
                <w:szCs w:val="16"/>
              </w:rPr>
              <w:t>8 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 </w:t>
            </w:r>
          </w:p>
        </w:tc>
      </w:tr>
      <w:tr w:rsidR="00547926" w:rsidRPr="00F66DFD" w:rsidTr="00EA5686">
        <w:tc>
          <w:tcPr>
            <w:tcW w:w="3260" w:type="dxa"/>
            <w:tcBorders>
              <w:bottom w:val="single" w:sz="4" w:space="0" w:color="auto"/>
            </w:tcBorders>
          </w:tcPr>
          <w:p w:rsidR="00547926" w:rsidRDefault="00547926" w:rsidP="00EA5686">
            <w:pPr>
              <w:spacing w:line="288" w:lineRule="auto"/>
              <w:rPr>
                <w:rFonts w:ascii="Arial" w:hAnsi="Arial"/>
                <w:sz w:val="16"/>
              </w:rPr>
            </w:pPr>
            <w:r>
              <w:rPr>
                <w:rFonts w:ascii="Arial" w:hAnsi="Arial"/>
                <w:sz w:val="16"/>
              </w:rPr>
              <w:t>Central items</w:t>
            </w:r>
          </w:p>
        </w:tc>
        <w:tc>
          <w:tcPr>
            <w:tcW w:w="1134" w:type="dxa"/>
            <w:tcBorders>
              <w:bottom w:val="single" w:sz="4" w:space="0" w:color="auto"/>
            </w:tcBorders>
          </w:tcPr>
          <w:p w:rsidR="00547926" w:rsidRPr="00FA1088" w:rsidRDefault="00547926" w:rsidP="00EA5686">
            <w:pPr>
              <w:spacing w:line="288" w:lineRule="auto"/>
              <w:jc w:val="right"/>
              <w:rPr>
                <w:rFonts w:ascii="Arial" w:hAnsi="Arial" w:cs="Arial"/>
                <w:b/>
                <w:bCs/>
                <w:sz w:val="16"/>
                <w:szCs w:val="16"/>
              </w:rPr>
            </w:pPr>
            <w:r>
              <w:rPr>
                <w:rFonts w:ascii="Arial" w:hAnsi="Arial" w:cs="Arial"/>
                <w:b/>
                <w:bCs/>
                <w:sz w:val="16"/>
                <w:szCs w:val="16"/>
              </w:rPr>
              <w:t>1 </w:t>
            </w:r>
          </w:p>
        </w:tc>
        <w:tc>
          <w:tcPr>
            <w:tcW w:w="1134"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1 </w:t>
            </w:r>
          </w:p>
        </w:tc>
        <w:tc>
          <w:tcPr>
            <w:tcW w:w="1134"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7 </w:t>
            </w:r>
          </w:p>
        </w:tc>
        <w:tc>
          <w:tcPr>
            <w:tcW w:w="142"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bottom w:val="single" w:sz="4" w:space="0" w:color="auto"/>
            </w:tcBorders>
          </w:tcPr>
          <w:p w:rsidR="00547926" w:rsidRPr="00FA1088" w:rsidRDefault="00547926" w:rsidP="00EA5686">
            <w:pPr>
              <w:spacing w:line="288" w:lineRule="auto"/>
              <w:jc w:val="right"/>
              <w:rPr>
                <w:rFonts w:ascii="Arial" w:hAnsi="Arial" w:cs="Arial"/>
                <w:b/>
                <w:bCs/>
                <w:sz w:val="16"/>
                <w:szCs w:val="16"/>
              </w:rPr>
            </w:pPr>
            <w:r>
              <w:rPr>
                <w:rFonts w:ascii="Arial" w:hAnsi="Arial" w:cs="Arial"/>
                <w:b/>
                <w:bCs/>
                <w:sz w:val="16"/>
                <w:szCs w:val="16"/>
              </w:rPr>
              <w:t>(1)</w:t>
            </w:r>
          </w:p>
        </w:tc>
        <w:tc>
          <w:tcPr>
            <w:tcW w:w="1134"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(30)</w:t>
            </w:r>
          </w:p>
        </w:tc>
      </w:tr>
      <w:tr w:rsidR="00547926" w:rsidRPr="00F66DFD" w:rsidTr="00EA5686">
        <w:trPr>
          <w:trHeight w:hRule="exact" w:val="119"/>
        </w:trPr>
        <w:tc>
          <w:tcPr>
            <w:tcW w:w="3260" w:type="dxa"/>
            <w:tcBorders>
              <w:top w:val="single" w:sz="4" w:space="0" w:color="auto"/>
            </w:tcBorders>
          </w:tcPr>
          <w:p w:rsidR="00547926" w:rsidRPr="009D3F37" w:rsidRDefault="00547926" w:rsidP="00EA5686">
            <w:pPr>
              <w:spacing w:line="288" w:lineRule="auto"/>
              <w:rPr>
                <w:rFonts w:ascii="Arial" w:hAnsi="Arial" w:cs="Arial"/>
                <w:sz w:val="16"/>
              </w:rPr>
            </w:pPr>
          </w:p>
        </w:tc>
        <w:tc>
          <w:tcPr>
            <w:tcW w:w="1134" w:type="dxa"/>
            <w:tcBorders>
              <w:top w:val="single" w:sz="4" w:space="0" w:color="auto"/>
            </w:tcBorders>
          </w:tcPr>
          <w:p w:rsidR="00547926" w:rsidRPr="00FA1088" w:rsidRDefault="00547926" w:rsidP="00EA5686">
            <w:pPr>
              <w:spacing w:line="288" w:lineRule="auto"/>
              <w:jc w:val="right"/>
              <w:rPr>
                <w:rFonts w:ascii="Arial" w:hAnsi="Arial" w:cs="Arial"/>
                <w:b/>
                <w:bCs/>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42"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auto"/>
            </w:tcBorders>
          </w:tcPr>
          <w:p w:rsidR="00547926" w:rsidRPr="00FA1088" w:rsidRDefault="00547926" w:rsidP="00EA5686">
            <w:pPr>
              <w:spacing w:line="288" w:lineRule="auto"/>
              <w:jc w:val="right"/>
              <w:rPr>
                <w:rFonts w:ascii="Arial" w:hAnsi="Arial" w:cs="Arial"/>
                <w:b/>
                <w:bCs/>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r>
      <w:tr w:rsidR="00547926" w:rsidRPr="00F66DFD" w:rsidTr="00EA5686">
        <w:tc>
          <w:tcPr>
            <w:tcW w:w="3260" w:type="dxa"/>
          </w:tcPr>
          <w:p w:rsidR="00547926" w:rsidRPr="009D3F37" w:rsidRDefault="00547926" w:rsidP="00EA5686">
            <w:pPr>
              <w:pStyle w:val="BodyText3"/>
              <w:spacing w:line="288" w:lineRule="auto"/>
              <w:rPr>
                <w:rFonts w:cs="Arial"/>
                <w:sz w:val="16"/>
              </w:rPr>
            </w:pPr>
            <w:r w:rsidRPr="009D3F37">
              <w:rPr>
                <w:rFonts w:cs="Arial"/>
                <w:sz w:val="16"/>
              </w:rPr>
              <w:t xml:space="preserve">Core </w:t>
            </w:r>
          </w:p>
        </w:tc>
        <w:tc>
          <w:tcPr>
            <w:tcW w:w="1134" w:type="dxa"/>
          </w:tcPr>
          <w:p w:rsidR="00547926" w:rsidRPr="00FA1088" w:rsidRDefault="00547926" w:rsidP="00EA5686">
            <w:pPr>
              <w:spacing w:line="288" w:lineRule="auto"/>
              <w:jc w:val="right"/>
              <w:rPr>
                <w:rFonts w:ascii="Arial" w:hAnsi="Arial" w:cs="Arial"/>
                <w:b/>
                <w:bCs/>
                <w:sz w:val="16"/>
                <w:szCs w:val="16"/>
              </w:rPr>
            </w:pPr>
            <w:r>
              <w:rPr>
                <w:rFonts w:ascii="Arial" w:hAnsi="Arial" w:cs="Arial"/>
                <w:b/>
                <w:bCs/>
                <w:sz w:val="16"/>
                <w:szCs w:val="16"/>
              </w:rPr>
              <w:t>1,213 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1,147 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512 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FA1088" w:rsidRDefault="00547926" w:rsidP="00EA5686">
            <w:pPr>
              <w:spacing w:line="288" w:lineRule="auto"/>
              <w:jc w:val="right"/>
              <w:rPr>
                <w:rFonts w:ascii="Arial" w:hAnsi="Arial" w:cs="Arial"/>
                <w:b/>
                <w:bCs/>
                <w:sz w:val="16"/>
                <w:szCs w:val="16"/>
              </w:rPr>
            </w:pPr>
            <w:r>
              <w:rPr>
                <w:rFonts w:ascii="Arial" w:hAnsi="Arial" w:cs="Arial"/>
                <w:b/>
                <w:bCs/>
                <w:sz w:val="16"/>
                <w:szCs w:val="16"/>
              </w:rPr>
              <w:t>3,390 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1,184 </w:t>
            </w:r>
          </w:p>
        </w:tc>
      </w:tr>
      <w:tr w:rsidR="00547926" w:rsidRPr="00F66DFD" w:rsidTr="00EA5686">
        <w:tc>
          <w:tcPr>
            <w:tcW w:w="3260" w:type="dxa"/>
            <w:tcBorders>
              <w:bottom w:val="single" w:sz="4" w:space="0" w:color="auto"/>
            </w:tcBorders>
          </w:tcPr>
          <w:p w:rsidR="00547926" w:rsidRPr="009D3F37" w:rsidRDefault="00547926" w:rsidP="00EA5686">
            <w:pPr>
              <w:pStyle w:val="BodyText3"/>
              <w:spacing w:line="288" w:lineRule="auto"/>
              <w:rPr>
                <w:rFonts w:cs="Arial"/>
                <w:sz w:val="16"/>
              </w:rPr>
            </w:pPr>
            <w:r w:rsidRPr="009D3F37">
              <w:rPr>
                <w:rFonts w:cs="Arial"/>
                <w:sz w:val="16"/>
              </w:rPr>
              <w:t>Non-Core</w:t>
            </w:r>
          </w:p>
        </w:tc>
        <w:tc>
          <w:tcPr>
            <w:tcW w:w="1134" w:type="dxa"/>
            <w:tcBorders>
              <w:bottom w:val="single" w:sz="4" w:space="0" w:color="auto"/>
            </w:tcBorders>
          </w:tcPr>
          <w:p w:rsidR="00547926" w:rsidRPr="00FA1088" w:rsidRDefault="00547926" w:rsidP="00EA5686">
            <w:pPr>
              <w:spacing w:line="288" w:lineRule="auto"/>
              <w:jc w:val="right"/>
              <w:rPr>
                <w:rFonts w:ascii="Arial" w:hAnsi="Arial" w:cs="Arial"/>
                <w:b/>
                <w:bCs/>
                <w:sz w:val="16"/>
                <w:szCs w:val="16"/>
              </w:rPr>
            </w:pPr>
            <w:r>
              <w:rPr>
                <w:rFonts w:ascii="Arial" w:hAnsi="Arial" w:cs="Arial"/>
                <w:b/>
                <w:bCs/>
                <w:sz w:val="16"/>
                <w:szCs w:val="16"/>
              </w:rPr>
              <w:t>2,066 </w:t>
            </w:r>
          </w:p>
        </w:tc>
        <w:tc>
          <w:tcPr>
            <w:tcW w:w="1134"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3,516 </w:t>
            </w:r>
          </w:p>
        </w:tc>
        <w:tc>
          <w:tcPr>
            <w:tcW w:w="1134"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768 </w:t>
            </w:r>
          </w:p>
        </w:tc>
        <w:tc>
          <w:tcPr>
            <w:tcW w:w="142"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bottom w:val="single" w:sz="4" w:space="0" w:color="auto"/>
            </w:tcBorders>
          </w:tcPr>
          <w:p w:rsidR="00547926" w:rsidRPr="00FA1088" w:rsidRDefault="00547926" w:rsidP="00EA5686">
            <w:pPr>
              <w:spacing w:line="288" w:lineRule="auto"/>
              <w:jc w:val="right"/>
              <w:rPr>
                <w:rFonts w:ascii="Arial" w:hAnsi="Arial" w:cs="Arial"/>
                <w:b/>
                <w:bCs/>
                <w:sz w:val="16"/>
                <w:szCs w:val="16"/>
              </w:rPr>
            </w:pPr>
            <w:r>
              <w:rPr>
                <w:rFonts w:ascii="Arial" w:hAnsi="Arial" w:cs="Arial"/>
                <w:b/>
                <w:bCs/>
                <w:sz w:val="16"/>
                <w:szCs w:val="16"/>
              </w:rPr>
              <w:t>7,410 </w:t>
            </w:r>
          </w:p>
        </w:tc>
        <w:tc>
          <w:tcPr>
            <w:tcW w:w="1134"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1,575 </w:t>
            </w:r>
          </w:p>
        </w:tc>
      </w:tr>
      <w:tr w:rsidR="00547926" w:rsidRPr="00F66DFD" w:rsidTr="00EA5686">
        <w:trPr>
          <w:trHeight w:hRule="exact" w:val="119"/>
        </w:trPr>
        <w:tc>
          <w:tcPr>
            <w:tcW w:w="3260" w:type="dxa"/>
            <w:tcBorders>
              <w:top w:val="single" w:sz="4" w:space="0" w:color="auto"/>
            </w:tcBorders>
          </w:tcPr>
          <w:p w:rsidR="00547926" w:rsidRPr="009D3F37" w:rsidRDefault="00547926" w:rsidP="00EA5686">
            <w:pPr>
              <w:spacing w:line="288" w:lineRule="auto"/>
              <w:rPr>
                <w:rFonts w:ascii="Arial" w:hAnsi="Arial" w:cs="Arial"/>
                <w:sz w:val="16"/>
              </w:rPr>
            </w:pPr>
          </w:p>
        </w:tc>
        <w:tc>
          <w:tcPr>
            <w:tcW w:w="1134" w:type="dxa"/>
            <w:tcBorders>
              <w:top w:val="single" w:sz="4" w:space="0" w:color="auto"/>
            </w:tcBorders>
          </w:tcPr>
          <w:p w:rsidR="00547926" w:rsidRPr="00FA1088" w:rsidRDefault="00547926" w:rsidP="00EA5686">
            <w:pPr>
              <w:spacing w:line="288" w:lineRule="auto"/>
              <w:jc w:val="right"/>
              <w:rPr>
                <w:rFonts w:ascii="Arial" w:hAnsi="Arial" w:cs="Arial"/>
                <w:b/>
                <w:bCs/>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42"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auto"/>
            </w:tcBorders>
          </w:tcPr>
          <w:p w:rsidR="00547926" w:rsidRPr="00FA1088" w:rsidRDefault="00547926" w:rsidP="00EA5686">
            <w:pPr>
              <w:spacing w:line="288" w:lineRule="auto"/>
              <w:jc w:val="right"/>
              <w:rPr>
                <w:rFonts w:ascii="Arial" w:hAnsi="Arial" w:cs="Arial"/>
                <w:b/>
                <w:bCs/>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r>
      <w:tr w:rsidR="00547926" w:rsidRPr="00F66DFD" w:rsidTr="00EA5686">
        <w:tc>
          <w:tcPr>
            <w:tcW w:w="3260" w:type="dxa"/>
            <w:tcBorders>
              <w:bottom w:val="single" w:sz="4" w:space="0" w:color="auto"/>
            </w:tcBorders>
          </w:tcPr>
          <w:p w:rsidR="00547926" w:rsidRPr="000C642B" w:rsidRDefault="00547926" w:rsidP="00EA5686">
            <w:pPr>
              <w:pStyle w:val="BodyText3"/>
              <w:spacing w:line="288" w:lineRule="auto"/>
              <w:rPr>
                <w:rFonts w:cs="Arial"/>
                <w:sz w:val="16"/>
              </w:rPr>
            </w:pPr>
          </w:p>
        </w:tc>
        <w:tc>
          <w:tcPr>
            <w:tcW w:w="1134" w:type="dxa"/>
            <w:tcBorders>
              <w:bottom w:val="single" w:sz="4" w:space="0" w:color="auto"/>
            </w:tcBorders>
          </w:tcPr>
          <w:p w:rsidR="00547926" w:rsidRPr="00FA1088" w:rsidRDefault="00547926" w:rsidP="00EA5686">
            <w:pPr>
              <w:spacing w:line="288" w:lineRule="auto"/>
              <w:jc w:val="right"/>
              <w:rPr>
                <w:rFonts w:ascii="Arial" w:hAnsi="Arial" w:cs="Arial"/>
                <w:b/>
                <w:bCs/>
                <w:sz w:val="16"/>
                <w:szCs w:val="16"/>
              </w:rPr>
            </w:pPr>
            <w:r>
              <w:rPr>
                <w:rFonts w:ascii="Arial" w:hAnsi="Arial" w:cs="Arial"/>
                <w:b/>
                <w:bCs/>
                <w:sz w:val="16"/>
                <w:szCs w:val="16"/>
              </w:rPr>
              <w:t>3,279 </w:t>
            </w:r>
          </w:p>
        </w:tc>
        <w:tc>
          <w:tcPr>
            <w:tcW w:w="1134"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4,663 </w:t>
            </w:r>
          </w:p>
        </w:tc>
        <w:tc>
          <w:tcPr>
            <w:tcW w:w="1134"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1,280 </w:t>
            </w:r>
          </w:p>
        </w:tc>
        <w:tc>
          <w:tcPr>
            <w:tcW w:w="142"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bottom w:val="single" w:sz="4" w:space="0" w:color="auto"/>
            </w:tcBorders>
          </w:tcPr>
          <w:p w:rsidR="00547926" w:rsidRPr="00FA1088" w:rsidRDefault="00547926" w:rsidP="00EA5686">
            <w:pPr>
              <w:spacing w:line="288" w:lineRule="auto"/>
              <w:jc w:val="right"/>
              <w:rPr>
                <w:rFonts w:ascii="Arial" w:hAnsi="Arial" w:cs="Arial"/>
                <w:b/>
                <w:bCs/>
                <w:sz w:val="16"/>
                <w:szCs w:val="16"/>
              </w:rPr>
            </w:pPr>
            <w:r>
              <w:rPr>
                <w:rFonts w:ascii="Arial" w:hAnsi="Arial" w:cs="Arial"/>
                <w:b/>
                <w:bCs/>
                <w:sz w:val="16"/>
                <w:szCs w:val="16"/>
              </w:rPr>
              <w:t>10,800 </w:t>
            </w:r>
          </w:p>
        </w:tc>
        <w:tc>
          <w:tcPr>
            <w:tcW w:w="1134"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2,759 </w:t>
            </w:r>
          </w:p>
        </w:tc>
      </w:tr>
      <w:tr w:rsidR="00547926" w:rsidRPr="00F66DFD" w:rsidTr="00EA5686">
        <w:tc>
          <w:tcPr>
            <w:tcW w:w="3260" w:type="dxa"/>
            <w:tcBorders>
              <w:top w:val="single" w:sz="4" w:space="0" w:color="auto"/>
            </w:tcBorders>
          </w:tcPr>
          <w:p w:rsidR="00547926" w:rsidRPr="00F66DFD" w:rsidRDefault="00547926" w:rsidP="00EA5686">
            <w:pPr>
              <w:spacing w:line="288" w:lineRule="auto"/>
              <w:rPr>
                <w:rFonts w:ascii="Arial" w:hAnsi="Arial" w:cs="Arial"/>
                <w:sz w:val="16"/>
                <w:szCs w:val="16"/>
              </w:rPr>
            </w:pPr>
          </w:p>
        </w:tc>
        <w:tc>
          <w:tcPr>
            <w:tcW w:w="1134" w:type="dxa"/>
            <w:tcBorders>
              <w:top w:val="single" w:sz="4" w:space="0" w:color="auto"/>
            </w:tcBorders>
          </w:tcPr>
          <w:p w:rsidR="00547926" w:rsidRPr="00FA1088" w:rsidRDefault="00547926" w:rsidP="00EA5686">
            <w:pPr>
              <w:spacing w:line="288" w:lineRule="auto"/>
              <w:jc w:val="right"/>
              <w:rPr>
                <w:rFonts w:ascii="Arial" w:hAnsi="Arial" w:cs="Arial"/>
                <w:b/>
                <w:bCs/>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42"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auto"/>
            </w:tcBorders>
          </w:tcPr>
          <w:p w:rsidR="00547926" w:rsidRPr="00FA1088" w:rsidRDefault="00547926" w:rsidP="00EA5686">
            <w:pPr>
              <w:spacing w:line="288" w:lineRule="auto"/>
              <w:jc w:val="right"/>
              <w:rPr>
                <w:rFonts w:ascii="Arial" w:hAnsi="Arial" w:cs="Arial"/>
                <w:b/>
                <w:bCs/>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r>
      <w:tr w:rsidR="00547926" w:rsidRPr="00F66DFD" w:rsidTr="00EA5686">
        <w:tc>
          <w:tcPr>
            <w:tcW w:w="3260" w:type="dxa"/>
          </w:tcPr>
          <w:p w:rsidR="00547926" w:rsidRPr="00491F9B" w:rsidRDefault="00547926" w:rsidP="00EA5686">
            <w:pPr>
              <w:pStyle w:val="BodyText3"/>
              <w:spacing w:line="288" w:lineRule="auto"/>
              <w:ind w:left="142" w:hanging="142"/>
              <w:rPr>
                <w:b/>
                <w:bCs/>
                <w:color w:val="003366"/>
                <w:sz w:val="16"/>
              </w:rPr>
            </w:pPr>
            <w:r w:rsidRPr="00491F9B">
              <w:rPr>
                <w:b/>
                <w:bCs/>
                <w:color w:val="003366"/>
                <w:sz w:val="16"/>
              </w:rPr>
              <w:t>Analysis of impairment losses by asset category</w:t>
            </w:r>
          </w:p>
        </w:tc>
        <w:tc>
          <w:tcPr>
            <w:tcW w:w="1134" w:type="dxa"/>
          </w:tcPr>
          <w:p w:rsidR="00547926" w:rsidRPr="00FA1088" w:rsidRDefault="00547926" w:rsidP="00EA5686">
            <w:pPr>
              <w:spacing w:line="288" w:lineRule="auto"/>
              <w:jc w:val="right"/>
              <w:rPr>
                <w:rFonts w:ascii="Arial" w:hAnsi="Arial" w:cs="Arial"/>
                <w:b/>
                <w:bCs/>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FA1088" w:rsidRDefault="00547926" w:rsidP="00EA5686">
            <w:pPr>
              <w:spacing w:line="288" w:lineRule="auto"/>
              <w:jc w:val="right"/>
              <w:rPr>
                <w:rFonts w:ascii="Arial" w:hAnsi="Arial" w:cs="Arial"/>
                <w:b/>
                <w:bCs/>
                <w:sz w:val="16"/>
                <w:szCs w:val="16"/>
              </w:rPr>
            </w:pPr>
          </w:p>
        </w:tc>
        <w:tc>
          <w:tcPr>
            <w:tcW w:w="1134" w:type="dxa"/>
          </w:tcPr>
          <w:p w:rsidR="00547926" w:rsidRPr="00F66DFD" w:rsidRDefault="00547926" w:rsidP="00EA5686">
            <w:pPr>
              <w:spacing w:line="288" w:lineRule="auto"/>
              <w:jc w:val="right"/>
              <w:rPr>
                <w:rFonts w:ascii="Arial" w:hAnsi="Arial" w:cs="Arial"/>
                <w:sz w:val="16"/>
                <w:szCs w:val="16"/>
              </w:rPr>
            </w:pPr>
          </w:p>
        </w:tc>
      </w:tr>
      <w:tr w:rsidR="00547926" w:rsidRPr="00F66DFD" w:rsidTr="00EA5686">
        <w:tc>
          <w:tcPr>
            <w:tcW w:w="3260" w:type="dxa"/>
          </w:tcPr>
          <w:p w:rsidR="00547926" w:rsidRDefault="00547926" w:rsidP="00EA5686">
            <w:pPr>
              <w:pStyle w:val="BodyText3"/>
              <w:spacing w:line="288" w:lineRule="auto"/>
              <w:rPr>
                <w:sz w:val="16"/>
              </w:rPr>
            </w:pPr>
            <w:r>
              <w:rPr>
                <w:sz w:val="16"/>
              </w:rPr>
              <w:t>Loans and advances</w:t>
            </w:r>
          </w:p>
        </w:tc>
        <w:tc>
          <w:tcPr>
            <w:tcW w:w="1134" w:type="dxa"/>
          </w:tcPr>
          <w:p w:rsidR="00547926" w:rsidRPr="00FA1088" w:rsidRDefault="00547926" w:rsidP="00EA5686">
            <w:pPr>
              <w:spacing w:line="288" w:lineRule="auto"/>
              <w:jc w:val="right"/>
              <w:rPr>
                <w:rFonts w:ascii="Arial" w:hAnsi="Arial" w:cs="Arial"/>
                <w:b/>
                <w:bCs/>
                <w:sz w:val="16"/>
                <w:szCs w:val="16"/>
              </w:rPr>
            </w:pPr>
            <w:r>
              <w:rPr>
                <w:rFonts w:ascii="Arial" w:hAnsi="Arial" w:cs="Arial"/>
                <w:b/>
                <w:bCs/>
                <w:sz w:val="16"/>
                <w:szCs w:val="16"/>
              </w:rPr>
              <w:t>3,262 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4,520 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1,023 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FA1088" w:rsidRDefault="00547926" w:rsidP="00EA5686">
            <w:pPr>
              <w:spacing w:line="288" w:lineRule="auto"/>
              <w:jc w:val="right"/>
              <w:rPr>
                <w:rFonts w:ascii="Arial" w:hAnsi="Arial" w:cs="Arial"/>
                <w:b/>
                <w:bCs/>
                <w:sz w:val="16"/>
                <w:szCs w:val="16"/>
              </w:rPr>
            </w:pPr>
            <w:r>
              <w:rPr>
                <w:rFonts w:ascii="Arial" w:hAnsi="Arial" w:cs="Arial"/>
                <w:b/>
                <w:bCs/>
                <w:sz w:val="16"/>
                <w:szCs w:val="16"/>
              </w:rPr>
              <w:t>10,058 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2,429 </w:t>
            </w:r>
          </w:p>
        </w:tc>
      </w:tr>
      <w:tr w:rsidR="00547926" w:rsidRPr="00F66DFD" w:rsidTr="00EA5686">
        <w:tc>
          <w:tcPr>
            <w:tcW w:w="3260" w:type="dxa"/>
            <w:tcBorders>
              <w:bottom w:val="single" w:sz="4" w:space="0" w:color="auto"/>
            </w:tcBorders>
          </w:tcPr>
          <w:p w:rsidR="00547926" w:rsidRDefault="00547926" w:rsidP="00EA5686">
            <w:pPr>
              <w:pStyle w:val="BodyText3"/>
              <w:spacing w:line="288" w:lineRule="auto"/>
              <w:rPr>
                <w:sz w:val="16"/>
              </w:rPr>
            </w:pPr>
            <w:r>
              <w:rPr>
                <w:sz w:val="16"/>
              </w:rPr>
              <w:t>Available-for-sale securities</w:t>
            </w:r>
          </w:p>
        </w:tc>
        <w:tc>
          <w:tcPr>
            <w:tcW w:w="1134" w:type="dxa"/>
            <w:tcBorders>
              <w:bottom w:val="single" w:sz="4" w:space="0" w:color="auto"/>
            </w:tcBorders>
          </w:tcPr>
          <w:p w:rsidR="00547926" w:rsidRPr="00FA1088" w:rsidRDefault="00547926" w:rsidP="00EA5686">
            <w:pPr>
              <w:spacing w:line="288" w:lineRule="auto"/>
              <w:jc w:val="right"/>
              <w:rPr>
                <w:rFonts w:ascii="Arial" w:hAnsi="Arial" w:cs="Arial"/>
                <w:b/>
                <w:bCs/>
                <w:sz w:val="16"/>
                <w:szCs w:val="16"/>
              </w:rPr>
            </w:pPr>
            <w:r>
              <w:rPr>
                <w:rFonts w:ascii="Arial" w:hAnsi="Arial" w:cs="Arial"/>
                <w:b/>
                <w:bCs/>
                <w:sz w:val="16"/>
                <w:szCs w:val="16"/>
              </w:rPr>
              <w:t>17 </w:t>
            </w:r>
          </w:p>
        </w:tc>
        <w:tc>
          <w:tcPr>
            <w:tcW w:w="1134"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143 </w:t>
            </w:r>
          </w:p>
        </w:tc>
        <w:tc>
          <w:tcPr>
            <w:tcW w:w="1134"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257 </w:t>
            </w:r>
          </w:p>
        </w:tc>
        <w:tc>
          <w:tcPr>
            <w:tcW w:w="142"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bottom w:val="single" w:sz="4" w:space="0" w:color="auto"/>
            </w:tcBorders>
          </w:tcPr>
          <w:p w:rsidR="00547926" w:rsidRPr="00FA1088" w:rsidRDefault="00547926" w:rsidP="00EA5686">
            <w:pPr>
              <w:spacing w:line="288" w:lineRule="auto"/>
              <w:jc w:val="right"/>
              <w:rPr>
                <w:rFonts w:ascii="Arial" w:hAnsi="Arial" w:cs="Arial"/>
                <w:b/>
                <w:bCs/>
                <w:sz w:val="16"/>
                <w:szCs w:val="16"/>
              </w:rPr>
            </w:pPr>
            <w:r>
              <w:rPr>
                <w:rFonts w:ascii="Arial" w:hAnsi="Arial" w:cs="Arial"/>
                <w:b/>
                <w:bCs/>
                <w:sz w:val="16"/>
                <w:szCs w:val="16"/>
              </w:rPr>
              <w:t>742 </w:t>
            </w:r>
          </w:p>
        </w:tc>
        <w:tc>
          <w:tcPr>
            <w:tcW w:w="1134"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330 </w:t>
            </w:r>
          </w:p>
        </w:tc>
      </w:tr>
      <w:tr w:rsidR="00547926" w:rsidRPr="00F66DFD" w:rsidTr="00EA5686">
        <w:trPr>
          <w:trHeight w:hRule="exact" w:val="119"/>
        </w:trPr>
        <w:tc>
          <w:tcPr>
            <w:tcW w:w="3260" w:type="dxa"/>
            <w:tcBorders>
              <w:top w:val="single" w:sz="4" w:space="0" w:color="auto"/>
            </w:tcBorders>
          </w:tcPr>
          <w:p w:rsidR="00547926" w:rsidRDefault="00547926" w:rsidP="00EA5686">
            <w:pPr>
              <w:spacing w:line="288" w:lineRule="auto"/>
              <w:rPr>
                <w:rFonts w:ascii="Arial" w:hAnsi="Arial"/>
                <w:sz w:val="16"/>
              </w:rPr>
            </w:pPr>
          </w:p>
        </w:tc>
        <w:tc>
          <w:tcPr>
            <w:tcW w:w="1134" w:type="dxa"/>
            <w:tcBorders>
              <w:top w:val="single" w:sz="4" w:space="0" w:color="auto"/>
            </w:tcBorders>
          </w:tcPr>
          <w:p w:rsidR="00547926" w:rsidRPr="00FA1088" w:rsidRDefault="00547926" w:rsidP="00EA5686">
            <w:pPr>
              <w:spacing w:line="288" w:lineRule="auto"/>
              <w:jc w:val="right"/>
              <w:rPr>
                <w:rFonts w:ascii="Arial" w:hAnsi="Arial" w:cs="Arial"/>
                <w:b/>
                <w:bCs/>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42"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auto"/>
            </w:tcBorders>
          </w:tcPr>
          <w:p w:rsidR="00547926" w:rsidRPr="00FA1088" w:rsidRDefault="00547926" w:rsidP="00EA5686">
            <w:pPr>
              <w:spacing w:line="288" w:lineRule="auto"/>
              <w:jc w:val="right"/>
              <w:rPr>
                <w:rFonts w:ascii="Arial" w:hAnsi="Arial" w:cs="Arial"/>
                <w:b/>
                <w:bCs/>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r>
      <w:tr w:rsidR="00547926" w:rsidRPr="00F66DFD" w:rsidTr="00EA5686">
        <w:tc>
          <w:tcPr>
            <w:tcW w:w="3260" w:type="dxa"/>
            <w:tcBorders>
              <w:bottom w:val="single" w:sz="4" w:space="0" w:color="auto"/>
            </w:tcBorders>
          </w:tcPr>
          <w:p w:rsidR="00547926" w:rsidRPr="000C642B" w:rsidRDefault="00547926" w:rsidP="00EA5686">
            <w:pPr>
              <w:pStyle w:val="BodyText3"/>
              <w:spacing w:line="288" w:lineRule="auto"/>
              <w:rPr>
                <w:rFonts w:cs="Arial"/>
                <w:bCs/>
                <w:sz w:val="16"/>
              </w:rPr>
            </w:pPr>
          </w:p>
        </w:tc>
        <w:tc>
          <w:tcPr>
            <w:tcW w:w="1134" w:type="dxa"/>
            <w:tcBorders>
              <w:bottom w:val="single" w:sz="4" w:space="0" w:color="auto"/>
            </w:tcBorders>
          </w:tcPr>
          <w:p w:rsidR="00547926" w:rsidRPr="00FA1088" w:rsidRDefault="00547926" w:rsidP="00EA5686">
            <w:pPr>
              <w:spacing w:line="288" w:lineRule="auto"/>
              <w:jc w:val="right"/>
              <w:rPr>
                <w:rFonts w:ascii="Arial" w:hAnsi="Arial" w:cs="Arial"/>
                <w:b/>
                <w:bCs/>
                <w:sz w:val="16"/>
                <w:szCs w:val="16"/>
              </w:rPr>
            </w:pPr>
            <w:r>
              <w:rPr>
                <w:rFonts w:ascii="Arial" w:hAnsi="Arial" w:cs="Arial"/>
                <w:b/>
                <w:bCs/>
                <w:sz w:val="16"/>
                <w:szCs w:val="16"/>
              </w:rPr>
              <w:t>3,279 </w:t>
            </w:r>
          </w:p>
        </w:tc>
        <w:tc>
          <w:tcPr>
            <w:tcW w:w="1134"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4,663 </w:t>
            </w:r>
          </w:p>
        </w:tc>
        <w:tc>
          <w:tcPr>
            <w:tcW w:w="1134"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1,280 </w:t>
            </w:r>
          </w:p>
        </w:tc>
        <w:tc>
          <w:tcPr>
            <w:tcW w:w="142"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bottom w:val="single" w:sz="4" w:space="0" w:color="auto"/>
            </w:tcBorders>
          </w:tcPr>
          <w:p w:rsidR="00547926" w:rsidRPr="00FA1088" w:rsidRDefault="00547926" w:rsidP="00EA5686">
            <w:pPr>
              <w:spacing w:line="288" w:lineRule="auto"/>
              <w:jc w:val="right"/>
              <w:rPr>
                <w:rFonts w:ascii="Arial" w:hAnsi="Arial" w:cs="Arial"/>
                <w:b/>
                <w:bCs/>
                <w:sz w:val="16"/>
                <w:szCs w:val="16"/>
              </w:rPr>
            </w:pPr>
            <w:r>
              <w:rPr>
                <w:rFonts w:ascii="Arial" w:hAnsi="Arial" w:cs="Arial"/>
                <w:b/>
                <w:bCs/>
                <w:sz w:val="16"/>
                <w:szCs w:val="16"/>
              </w:rPr>
              <w:t>10,800 </w:t>
            </w:r>
          </w:p>
        </w:tc>
        <w:tc>
          <w:tcPr>
            <w:tcW w:w="1134"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2,759 </w:t>
            </w:r>
          </w:p>
        </w:tc>
      </w:tr>
    </w:tbl>
    <w:p w:rsidR="00547926" w:rsidRDefault="00547926" w:rsidP="00547926">
      <w:pPr>
        <w:spacing w:line="288" w:lineRule="auto"/>
        <w:rPr>
          <w:rFonts w:ascii="Arial" w:hAnsi="Arial" w:cs="Arial"/>
          <w:b/>
          <w:bCs/>
          <w:color w:val="003366"/>
          <w:sz w:val="20"/>
        </w:rPr>
      </w:pPr>
    </w:p>
    <w:tbl>
      <w:tblPr>
        <w:tblW w:w="9072" w:type="dxa"/>
        <w:tblBorders>
          <w:bottom w:val="single" w:sz="4" w:space="0" w:color="003366"/>
        </w:tblBorders>
        <w:tblLayout w:type="fixed"/>
        <w:tblCellMar>
          <w:left w:w="0" w:type="dxa"/>
          <w:right w:w="0" w:type="dxa"/>
        </w:tblCellMar>
        <w:tblLook w:val="0000"/>
      </w:tblPr>
      <w:tblGrid>
        <w:gridCol w:w="3258"/>
        <w:gridCol w:w="1134"/>
        <w:gridCol w:w="1134"/>
        <w:gridCol w:w="1134"/>
        <w:gridCol w:w="144"/>
        <w:gridCol w:w="1134"/>
        <w:gridCol w:w="1134"/>
      </w:tblGrid>
      <w:tr w:rsidR="00547926" w:rsidTr="00EA5686">
        <w:tblPrEx>
          <w:tblCellMar>
            <w:top w:w="0" w:type="dxa"/>
            <w:left w:w="0" w:type="dxa"/>
            <w:bottom w:w="0" w:type="dxa"/>
            <w:right w:w="0" w:type="dxa"/>
          </w:tblCellMar>
        </w:tblPrEx>
        <w:tc>
          <w:tcPr>
            <w:tcW w:w="3258" w:type="dxa"/>
            <w:vAlign w:val="bottom"/>
          </w:tcPr>
          <w:p w:rsidR="00547926" w:rsidRDefault="00547926" w:rsidP="00EA5686">
            <w:pPr>
              <w:pStyle w:val="BodyText3"/>
              <w:spacing w:line="288" w:lineRule="auto"/>
              <w:ind w:left="142" w:hanging="142"/>
              <w:rPr>
                <w:sz w:val="16"/>
              </w:rPr>
            </w:pPr>
            <w:r>
              <w:rPr>
                <w:sz w:val="16"/>
              </w:rPr>
              <w:t xml:space="preserve">Loan impairment charge as % of gross loans and advances excluding reverse repurchase agreements </w:t>
            </w:r>
          </w:p>
        </w:tc>
        <w:tc>
          <w:tcPr>
            <w:tcW w:w="1134" w:type="dxa"/>
            <w:shd w:val="clear" w:color="auto" w:fill="E6E6E6"/>
            <w:vAlign w:val="bottom"/>
          </w:tcPr>
          <w:p w:rsidR="00547926" w:rsidRDefault="00547926" w:rsidP="00EA5686">
            <w:pPr>
              <w:pStyle w:val="BodyText3"/>
              <w:spacing w:line="288" w:lineRule="auto"/>
              <w:jc w:val="right"/>
              <w:rPr>
                <w:b/>
                <w:sz w:val="16"/>
              </w:rPr>
            </w:pPr>
            <w:r>
              <w:rPr>
                <w:b/>
                <w:sz w:val="16"/>
              </w:rPr>
              <w:t>2.14%</w:t>
            </w:r>
          </w:p>
        </w:tc>
        <w:tc>
          <w:tcPr>
            <w:tcW w:w="1134" w:type="dxa"/>
            <w:vAlign w:val="bottom"/>
          </w:tcPr>
          <w:p w:rsidR="00547926" w:rsidRDefault="00547926" w:rsidP="00EA5686">
            <w:pPr>
              <w:pStyle w:val="BodyText3"/>
              <w:spacing w:line="288" w:lineRule="auto"/>
              <w:jc w:val="right"/>
              <w:rPr>
                <w:sz w:val="16"/>
              </w:rPr>
            </w:pPr>
            <w:r>
              <w:rPr>
                <w:sz w:val="16"/>
              </w:rPr>
              <w:t>2.98% </w:t>
            </w:r>
          </w:p>
        </w:tc>
        <w:tc>
          <w:tcPr>
            <w:tcW w:w="1134" w:type="dxa"/>
            <w:vAlign w:val="bottom"/>
          </w:tcPr>
          <w:p w:rsidR="00547926" w:rsidRDefault="00547926" w:rsidP="00EA5686">
            <w:pPr>
              <w:pStyle w:val="BodyText3"/>
              <w:spacing w:line="288" w:lineRule="auto"/>
              <w:jc w:val="right"/>
              <w:rPr>
                <w:sz w:val="16"/>
              </w:rPr>
            </w:pPr>
            <w:r>
              <w:rPr>
                <w:sz w:val="16"/>
              </w:rPr>
              <w:t>0.64%</w:t>
            </w:r>
          </w:p>
        </w:tc>
        <w:tc>
          <w:tcPr>
            <w:tcW w:w="144" w:type="dxa"/>
            <w:shd w:val="clear" w:color="auto" w:fill="auto"/>
            <w:vAlign w:val="bottom"/>
          </w:tcPr>
          <w:p w:rsidR="00547926" w:rsidRDefault="00547926" w:rsidP="00EA5686">
            <w:pPr>
              <w:pStyle w:val="BodyText3"/>
              <w:spacing w:line="288" w:lineRule="auto"/>
              <w:jc w:val="right"/>
              <w:rPr>
                <w:sz w:val="16"/>
              </w:rPr>
            </w:pPr>
          </w:p>
        </w:tc>
        <w:tc>
          <w:tcPr>
            <w:tcW w:w="1134" w:type="dxa"/>
            <w:shd w:val="clear" w:color="auto" w:fill="E6E6E6"/>
            <w:vAlign w:val="bottom"/>
          </w:tcPr>
          <w:p w:rsidR="00547926" w:rsidRPr="00FA1088" w:rsidRDefault="00547926" w:rsidP="00EA5686">
            <w:pPr>
              <w:pStyle w:val="BodyText3"/>
              <w:spacing w:line="288" w:lineRule="auto"/>
              <w:jc w:val="right"/>
              <w:rPr>
                <w:b/>
                <w:bCs/>
                <w:sz w:val="16"/>
              </w:rPr>
            </w:pPr>
            <w:r w:rsidRPr="00FA1088">
              <w:rPr>
                <w:b/>
                <w:bCs/>
                <w:sz w:val="16"/>
              </w:rPr>
              <w:t>2.2</w:t>
            </w:r>
            <w:r>
              <w:rPr>
                <w:b/>
                <w:bCs/>
                <w:sz w:val="16"/>
              </w:rPr>
              <w:t>1</w:t>
            </w:r>
            <w:r w:rsidRPr="00FA1088">
              <w:rPr>
                <w:b/>
                <w:bCs/>
                <w:sz w:val="16"/>
              </w:rPr>
              <w:t>%</w:t>
            </w:r>
          </w:p>
        </w:tc>
        <w:tc>
          <w:tcPr>
            <w:tcW w:w="1134" w:type="dxa"/>
            <w:vAlign w:val="bottom"/>
          </w:tcPr>
          <w:p w:rsidR="00547926" w:rsidRDefault="00547926" w:rsidP="00EA5686">
            <w:pPr>
              <w:pStyle w:val="BodyText3"/>
              <w:spacing w:line="288" w:lineRule="auto"/>
              <w:jc w:val="right"/>
              <w:rPr>
                <w:sz w:val="16"/>
              </w:rPr>
            </w:pPr>
            <w:r>
              <w:rPr>
                <w:sz w:val="16"/>
              </w:rPr>
              <w:t>0.51%</w:t>
            </w:r>
          </w:p>
        </w:tc>
      </w:tr>
    </w:tbl>
    <w:p w:rsidR="00547926" w:rsidRDefault="00547926" w:rsidP="00547926">
      <w:pPr>
        <w:spacing w:line="288" w:lineRule="auto"/>
        <w:rPr>
          <w:rFonts w:ascii="Arial" w:hAnsi="Arial" w:cs="Arial"/>
          <w:b/>
          <w:bCs/>
          <w:color w:val="003366"/>
          <w:sz w:val="20"/>
        </w:rPr>
      </w:pPr>
    </w:p>
    <w:p w:rsidR="00547926" w:rsidRDefault="00547926" w:rsidP="00547926">
      <w:pPr>
        <w:spacing w:line="288" w:lineRule="auto"/>
        <w:rPr>
          <w:rFonts w:ascii="Arial" w:hAnsi="Arial" w:cs="Arial"/>
          <w:b/>
          <w:bCs/>
          <w:color w:val="003366"/>
          <w:sz w:val="20"/>
        </w:rPr>
      </w:pPr>
      <w:r w:rsidRPr="00B1648F">
        <w:rPr>
          <w:rFonts w:ascii="Arial" w:hAnsi="Arial" w:cs="Arial"/>
          <w:b/>
          <w:bCs/>
          <w:color w:val="003366"/>
          <w:sz w:val="20"/>
        </w:rPr>
        <w:t>Key points</w:t>
      </w:r>
    </w:p>
    <w:p w:rsidR="00547926" w:rsidRDefault="00547926" w:rsidP="00547926">
      <w:pPr>
        <w:spacing w:line="288" w:lineRule="auto"/>
        <w:rPr>
          <w:rFonts w:ascii="Arial" w:hAnsi="Arial" w:cs="Arial"/>
          <w:b/>
          <w:bCs/>
          <w:color w:val="003366"/>
          <w:sz w:val="20"/>
        </w:rPr>
      </w:pPr>
    </w:p>
    <w:p w:rsidR="00547926" w:rsidRPr="003F6F0B" w:rsidRDefault="00547926" w:rsidP="00547926">
      <w:pPr>
        <w:spacing w:line="288" w:lineRule="auto"/>
        <w:rPr>
          <w:rFonts w:ascii="Arial" w:hAnsi="Arial" w:cs="Arial"/>
          <w:b/>
          <w:bCs/>
          <w:color w:val="003366"/>
          <w:sz w:val="20"/>
        </w:rPr>
      </w:pPr>
      <w:r w:rsidRPr="003F6F0B">
        <w:rPr>
          <w:rFonts w:ascii="Arial" w:hAnsi="Arial" w:cs="Arial"/>
          <w:b/>
          <w:bCs/>
          <w:color w:val="003366"/>
          <w:sz w:val="20"/>
        </w:rPr>
        <w:t xml:space="preserve">3Q09 versus </w:t>
      </w:r>
      <w:r>
        <w:rPr>
          <w:rFonts w:ascii="Arial" w:hAnsi="Arial" w:cs="Arial"/>
          <w:b/>
          <w:bCs/>
          <w:color w:val="003366"/>
          <w:sz w:val="20"/>
        </w:rPr>
        <w:t>2</w:t>
      </w:r>
      <w:r w:rsidRPr="003F6F0B">
        <w:rPr>
          <w:rFonts w:ascii="Arial" w:hAnsi="Arial" w:cs="Arial"/>
          <w:b/>
          <w:bCs/>
          <w:color w:val="003366"/>
          <w:sz w:val="20"/>
        </w:rPr>
        <w:t>Q0</w:t>
      </w:r>
      <w:r>
        <w:rPr>
          <w:rFonts w:ascii="Arial" w:hAnsi="Arial" w:cs="Arial"/>
          <w:b/>
          <w:bCs/>
          <w:color w:val="003366"/>
          <w:sz w:val="20"/>
        </w:rPr>
        <w:t>9</w:t>
      </w:r>
    </w:p>
    <w:p w:rsidR="00547926" w:rsidRPr="00B1648F" w:rsidRDefault="00547926" w:rsidP="00547926">
      <w:pPr>
        <w:spacing w:line="288" w:lineRule="auto"/>
        <w:rPr>
          <w:rFonts w:ascii="Arial" w:hAnsi="Arial" w:cs="Arial"/>
          <w:b/>
          <w:bCs/>
          <w:color w:val="003366"/>
          <w:sz w:val="20"/>
        </w:rPr>
      </w:pPr>
    </w:p>
    <w:p w:rsidR="00547926" w:rsidRPr="00360E4F" w:rsidRDefault="00547926" w:rsidP="00547926">
      <w:pPr>
        <w:numPr>
          <w:ilvl w:val="0"/>
          <w:numId w:val="1"/>
        </w:numPr>
        <w:tabs>
          <w:tab w:val="clear" w:pos="720"/>
          <w:tab w:val="num" w:pos="360"/>
        </w:tabs>
        <w:spacing w:line="288" w:lineRule="auto"/>
        <w:ind w:left="360"/>
        <w:jc w:val="both"/>
        <w:rPr>
          <w:rFonts w:ascii="Arial" w:hAnsi="Arial"/>
          <w:sz w:val="20"/>
        </w:rPr>
      </w:pPr>
      <w:r w:rsidRPr="00360E4F">
        <w:rPr>
          <w:rFonts w:ascii="Arial" w:hAnsi="Arial"/>
          <w:sz w:val="20"/>
        </w:rPr>
        <w:t xml:space="preserve">Impairment losses were £3,279 million compared to £4,663 million.  Impairment losses in the Core divisions increased by £66 million sequentially, while Non-Core losses declined by £1,450 million. </w:t>
      </w:r>
    </w:p>
    <w:p w:rsidR="00547926" w:rsidRPr="00360E4F" w:rsidRDefault="00547926" w:rsidP="00547926">
      <w:pPr>
        <w:spacing w:line="288" w:lineRule="auto"/>
        <w:jc w:val="both"/>
        <w:rPr>
          <w:rFonts w:ascii="Arial" w:hAnsi="Arial"/>
          <w:sz w:val="20"/>
        </w:rPr>
      </w:pPr>
    </w:p>
    <w:p w:rsidR="00547926" w:rsidRPr="00360E4F" w:rsidRDefault="00547926" w:rsidP="00547926">
      <w:pPr>
        <w:numPr>
          <w:ilvl w:val="0"/>
          <w:numId w:val="1"/>
        </w:numPr>
        <w:tabs>
          <w:tab w:val="clear" w:pos="720"/>
          <w:tab w:val="num" w:pos="360"/>
        </w:tabs>
        <w:spacing w:line="288" w:lineRule="auto"/>
        <w:ind w:left="360"/>
        <w:jc w:val="both"/>
        <w:rPr>
          <w:rFonts w:ascii="Arial" w:hAnsi="Arial"/>
          <w:sz w:val="20"/>
        </w:rPr>
      </w:pPr>
      <w:r w:rsidRPr="00360E4F">
        <w:rPr>
          <w:rFonts w:ascii="Arial" w:hAnsi="Arial"/>
          <w:sz w:val="20"/>
        </w:rPr>
        <w:t xml:space="preserve">In the Core </w:t>
      </w:r>
      <w:r>
        <w:rPr>
          <w:rFonts w:ascii="Arial" w:hAnsi="Arial"/>
          <w:sz w:val="20"/>
        </w:rPr>
        <w:t>businesses</w:t>
      </w:r>
      <w:r w:rsidRPr="00360E4F">
        <w:rPr>
          <w:rFonts w:ascii="Arial" w:hAnsi="Arial"/>
          <w:sz w:val="20"/>
        </w:rPr>
        <w:t>, the biggest increase relates to a sizeable individual loss in GBM.  Increases were also seen in Ulster Bank and US Retail &amp; Commercial reflecting the difficult economic environment. Partially offsetting these increases were declines in UK Retail and UK Corporate as credit trends currently appear to be stabilising</w:t>
      </w:r>
      <w:r>
        <w:rPr>
          <w:rFonts w:ascii="Arial" w:hAnsi="Arial"/>
          <w:sz w:val="20"/>
        </w:rPr>
        <w:t xml:space="preserve"> around 1H09 levels</w:t>
      </w:r>
      <w:r w:rsidRPr="00360E4F">
        <w:rPr>
          <w:rFonts w:ascii="Arial" w:hAnsi="Arial"/>
          <w:sz w:val="20"/>
        </w:rPr>
        <w:t>.</w:t>
      </w:r>
    </w:p>
    <w:p w:rsidR="00547926" w:rsidRPr="00360E4F" w:rsidRDefault="00547926" w:rsidP="00547926">
      <w:pPr>
        <w:spacing w:line="288" w:lineRule="auto"/>
        <w:jc w:val="both"/>
        <w:rPr>
          <w:rFonts w:ascii="Arial" w:hAnsi="Arial"/>
          <w:sz w:val="20"/>
        </w:rPr>
      </w:pPr>
    </w:p>
    <w:p w:rsidR="00547926" w:rsidRPr="00360E4F" w:rsidRDefault="00547926" w:rsidP="00547926">
      <w:pPr>
        <w:numPr>
          <w:ilvl w:val="0"/>
          <w:numId w:val="1"/>
        </w:numPr>
        <w:tabs>
          <w:tab w:val="clear" w:pos="720"/>
          <w:tab w:val="num" w:pos="360"/>
        </w:tabs>
        <w:spacing w:line="288" w:lineRule="auto"/>
        <w:ind w:left="360"/>
        <w:jc w:val="both"/>
        <w:rPr>
          <w:rFonts w:ascii="Arial" w:hAnsi="Arial"/>
          <w:sz w:val="20"/>
        </w:rPr>
      </w:pPr>
      <w:r w:rsidRPr="00360E4F">
        <w:rPr>
          <w:rFonts w:ascii="Arial" w:hAnsi="Arial"/>
          <w:sz w:val="20"/>
        </w:rPr>
        <w:t xml:space="preserve">Non-Core losses were lower in the quarter </w:t>
      </w:r>
      <w:r>
        <w:rPr>
          <w:rFonts w:ascii="Arial" w:hAnsi="Arial"/>
          <w:sz w:val="20"/>
        </w:rPr>
        <w:t xml:space="preserve">with reduced charges in </w:t>
      </w:r>
      <w:smartTag w:uri="urn:schemas-microsoft-com:office:smarttags" w:element="place">
        <w:smartTag w:uri="urn:schemas-microsoft-com:office:smarttags" w:element="country-region">
          <w:r>
            <w:rPr>
              <w:rFonts w:ascii="Arial" w:hAnsi="Arial"/>
              <w:sz w:val="20"/>
            </w:rPr>
            <w:t>UK</w:t>
          </w:r>
        </w:smartTag>
      </w:smartTag>
      <w:r>
        <w:rPr>
          <w:rFonts w:ascii="Arial" w:hAnsi="Arial"/>
          <w:sz w:val="20"/>
        </w:rPr>
        <w:t xml:space="preserve"> corporate and GBM portfolios, which included a number of large, single name impairments in the second quarter. Ulster Bank’s Non-Core impairments have increased materially as its market has continued to deteriorate. </w:t>
      </w:r>
    </w:p>
    <w:p w:rsidR="00547926" w:rsidRPr="00360E4F" w:rsidRDefault="00547926" w:rsidP="00547926">
      <w:pPr>
        <w:spacing w:line="288" w:lineRule="auto"/>
        <w:jc w:val="both"/>
        <w:rPr>
          <w:rFonts w:ascii="Arial" w:hAnsi="Arial"/>
          <w:sz w:val="20"/>
        </w:rPr>
      </w:pPr>
    </w:p>
    <w:p w:rsidR="00547926" w:rsidRPr="00360E4F" w:rsidRDefault="00547926" w:rsidP="00547926">
      <w:pPr>
        <w:numPr>
          <w:ilvl w:val="0"/>
          <w:numId w:val="1"/>
        </w:numPr>
        <w:tabs>
          <w:tab w:val="clear" w:pos="720"/>
          <w:tab w:val="num" w:pos="360"/>
        </w:tabs>
        <w:spacing w:line="288" w:lineRule="auto"/>
        <w:ind w:left="360"/>
        <w:jc w:val="both"/>
        <w:rPr>
          <w:rFonts w:ascii="Arial" w:hAnsi="Arial"/>
          <w:sz w:val="20"/>
        </w:rPr>
      </w:pPr>
      <w:r w:rsidRPr="00360E4F">
        <w:rPr>
          <w:rFonts w:ascii="Arial" w:hAnsi="Arial"/>
          <w:sz w:val="20"/>
        </w:rPr>
        <w:t>Impairment losses overall appear to be stabilising</w:t>
      </w:r>
      <w:r>
        <w:rPr>
          <w:rFonts w:ascii="Arial" w:hAnsi="Arial"/>
          <w:sz w:val="20"/>
        </w:rPr>
        <w:t xml:space="preserve"> compared with the first half of 2009</w:t>
      </w:r>
      <w:r w:rsidRPr="00360E4F">
        <w:rPr>
          <w:rFonts w:ascii="Arial" w:hAnsi="Arial"/>
          <w:sz w:val="20"/>
        </w:rPr>
        <w:t>, although they are expected to remain at elevated levels for the next few quarters as non-performing loans have continued to rise, and economic recovery looks to be gradual.</w:t>
      </w:r>
    </w:p>
    <w:p w:rsidR="00547926" w:rsidRDefault="00547926" w:rsidP="00547926">
      <w:pPr>
        <w:tabs>
          <w:tab w:val="num" w:pos="426"/>
        </w:tabs>
        <w:spacing w:line="288" w:lineRule="auto"/>
        <w:jc w:val="both"/>
        <w:outlineLvl w:val="0"/>
        <w:rPr>
          <w:rFonts w:ascii="Arial" w:hAnsi="Arial" w:cs="Arial"/>
          <w:sz w:val="18"/>
          <w:szCs w:val="18"/>
        </w:rPr>
      </w:pPr>
      <w:r>
        <w:rPr>
          <w:rFonts w:ascii="Arial" w:hAnsi="Arial" w:cs="Arial"/>
          <w:sz w:val="18"/>
          <w:szCs w:val="18"/>
        </w:rPr>
        <w:br w:type="page"/>
      </w:r>
    </w:p>
    <w:p w:rsidR="00547926" w:rsidRPr="00472602" w:rsidRDefault="00547926" w:rsidP="00547926">
      <w:pPr>
        <w:pBdr>
          <w:bottom w:val="single" w:sz="4" w:space="1" w:color="003366"/>
        </w:pBdr>
        <w:spacing w:line="288" w:lineRule="auto"/>
        <w:outlineLvl w:val="0"/>
        <w:rPr>
          <w:rFonts w:ascii="Arial (W1)" w:hAnsi="Arial (W1)"/>
          <w:b/>
          <w:color w:val="003366"/>
          <w:sz w:val="20"/>
        </w:rPr>
      </w:pPr>
      <w:r w:rsidRPr="00472602">
        <w:rPr>
          <w:rFonts w:ascii="Arial (W1)" w:hAnsi="Arial (W1)"/>
          <w:b/>
          <w:color w:val="003366"/>
          <w:sz w:val="20"/>
        </w:rPr>
        <w:t xml:space="preserve">Results summary </w:t>
      </w:r>
      <w:r w:rsidRPr="00472602">
        <w:rPr>
          <w:rFonts w:ascii="Arial (W1)" w:hAnsi="Arial (W1)"/>
          <w:bCs/>
          <w:color w:val="003366"/>
          <w:sz w:val="20"/>
        </w:rPr>
        <w:t>(continued)</w:t>
      </w:r>
    </w:p>
    <w:p w:rsidR="00547926" w:rsidRPr="00472602" w:rsidRDefault="00547926" w:rsidP="00547926">
      <w:pPr>
        <w:autoSpaceDE w:val="0"/>
        <w:autoSpaceDN w:val="0"/>
        <w:adjustRightInd w:val="0"/>
        <w:spacing w:line="288" w:lineRule="auto"/>
        <w:jc w:val="both"/>
        <w:rPr>
          <w:rFonts w:ascii="Arial" w:hAnsi="Arial"/>
          <w:b/>
          <w:color w:val="003366"/>
          <w:sz w:val="18"/>
        </w:rPr>
      </w:pPr>
    </w:p>
    <w:tbl>
      <w:tblPr>
        <w:tblW w:w="9092" w:type="dxa"/>
        <w:tblLook w:val="01E0"/>
      </w:tblPr>
      <w:tblGrid>
        <w:gridCol w:w="3199"/>
        <w:gridCol w:w="1152"/>
        <w:gridCol w:w="1122"/>
        <w:gridCol w:w="1132"/>
        <w:gridCol w:w="222"/>
        <w:gridCol w:w="1133"/>
        <w:gridCol w:w="1132"/>
      </w:tblGrid>
      <w:tr w:rsidR="00547926" w:rsidRPr="00F66DFD" w:rsidTr="00EA5686">
        <w:tc>
          <w:tcPr>
            <w:tcW w:w="3260" w:type="dxa"/>
          </w:tcPr>
          <w:p w:rsidR="00547926" w:rsidRPr="00491F9B" w:rsidRDefault="00547926" w:rsidP="00EA5686">
            <w:pPr>
              <w:spacing w:line="288" w:lineRule="auto"/>
              <w:rPr>
                <w:rFonts w:ascii="Arial" w:hAnsi="Arial" w:cs="Arial"/>
                <w:color w:val="003366"/>
                <w:sz w:val="16"/>
                <w:szCs w:val="16"/>
              </w:rPr>
            </w:pPr>
          </w:p>
        </w:tc>
        <w:tc>
          <w:tcPr>
            <w:tcW w:w="3422" w:type="dxa"/>
            <w:gridSpan w:val="3"/>
            <w:tcBorders>
              <w:bottom w:val="single" w:sz="4" w:space="0" w:color="auto"/>
            </w:tcBorders>
          </w:tcPr>
          <w:p w:rsidR="00547926" w:rsidRPr="00491F9B" w:rsidRDefault="00547926" w:rsidP="00EA5686">
            <w:pPr>
              <w:spacing w:line="288" w:lineRule="auto"/>
              <w:jc w:val="center"/>
              <w:rPr>
                <w:rFonts w:ascii="Arial" w:hAnsi="Arial" w:cs="Arial"/>
                <w:color w:val="003366"/>
                <w:sz w:val="16"/>
                <w:szCs w:val="16"/>
              </w:rPr>
            </w:pPr>
            <w:r w:rsidRPr="00491F9B">
              <w:rPr>
                <w:rFonts w:ascii="Arial" w:hAnsi="Arial" w:cs="Arial"/>
                <w:color w:val="003366"/>
                <w:sz w:val="16"/>
                <w:szCs w:val="16"/>
              </w:rPr>
              <w:t>Quarter ended</w:t>
            </w:r>
          </w:p>
        </w:tc>
        <w:tc>
          <w:tcPr>
            <w:tcW w:w="142" w:type="dxa"/>
          </w:tcPr>
          <w:p w:rsidR="00547926" w:rsidRPr="00491F9B" w:rsidRDefault="00547926" w:rsidP="00EA5686">
            <w:pPr>
              <w:spacing w:line="288" w:lineRule="auto"/>
              <w:jc w:val="center"/>
              <w:rPr>
                <w:rFonts w:ascii="Arial" w:hAnsi="Arial" w:cs="Arial"/>
                <w:color w:val="003366"/>
                <w:sz w:val="16"/>
                <w:szCs w:val="16"/>
              </w:rPr>
            </w:pPr>
          </w:p>
        </w:tc>
        <w:tc>
          <w:tcPr>
            <w:tcW w:w="2268" w:type="dxa"/>
            <w:gridSpan w:val="2"/>
            <w:tcBorders>
              <w:bottom w:val="single" w:sz="4" w:space="0" w:color="auto"/>
            </w:tcBorders>
          </w:tcPr>
          <w:p w:rsidR="00547926" w:rsidRPr="00491F9B" w:rsidRDefault="00547926" w:rsidP="00EA5686">
            <w:pPr>
              <w:spacing w:line="288" w:lineRule="auto"/>
              <w:jc w:val="center"/>
              <w:rPr>
                <w:rFonts w:ascii="Arial" w:hAnsi="Arial" w:cs="Arial"/>
                <w:color w:val="003366"/>
                <w:sz w:val="16"/>
                <w:szCs w:val="16"/>
              </w:rPr>
            </w:pPr>
            <w:r w:rsidRPr="00491F9B">
              <w:rPr>
                <w:rFonts w:ascii="Arial" w:hAnsi="Arial" w:cs="Arial"/>
                <w:color w:val="003366"/>
                <w:sz w:val="16"/>
                <w:szCs w:val="16"/>
              </w:rPr>
              <w:t>Nine months ended</w:t>
            </w:r>
          </w:p>
        </w:tc>
      </w:tr>
      <w:tr w:rsidR="00547926" w:rsidRPr="00F66DFD" w:rsidTr="00EA5686">
        <w:tc>
          <w:tcPr>
            <w:tcW w:w="3260" w:type="dxa"/>
          </w:tcPr>
          <w:p w:rsidR="00547926" w:rsidRPr="00491F9B" w:rsidRDefault="00547926" w:rsidP="00EA5686">
            <w:pPr>
              <w:spacing w:line="288" w:lineRule="auto"/>
              <w:rPr>
                <w:rFonts w:ascii="Arial" w:hAnsi="Arial" w:cs="Arial"/>
                <w:color w:val="003366"/>
                <w:sz w:val="16"/>
                <w:szCs w:val="16"/>
              </w:rPr>
            </w:pPr>
          </w:p>
        </w:tc>
        <w:tc>
          <w:tcPr>
            <w:tcW w:w="1154" w:type="dxa"/>
            <w:tcBorders>
              <w:top w:val="single" w:sz="4" w:space="0" w:color="auto"/>
            </w:tcBorders>
          </w:tcPr>
          <w:p w:rsidR="00547926" w:rsidRPr="00491F9B" w:rsidRDefault="00547926" w:rsidP="00EA5686">
            <w:pPr>
              <w:spacing w:line="288" w:lineRule="auto"/>
              <w:jc w:val="right"/>
              <w:rPr>
                <w:rFonts w:ascii="Arial" w:hAnsi="Arial" w:cs="Arial"/>
                <w:b/>
                <w:bCs/>
                <w:color w:val="003366"/>
                <w:sz w:val="16"/>
                <w:szCs w:val="16"/>
              </w:rPr>
            </w:pPr>
            <w:r w:rsidRPr="00491F9B">
              <w:rPr>
                <w:rFonts w:ascii="Arial" w:hAnsi="Arial" w:cs="Arial"/>
                <w:b/>
                <w:bCs/>
                <w:color w:val="003366"/>
                <w:sz w:val="16"/>
                <w:szCs w:val="16"/>
              </w:rPr>
              <w:t>30 September </w:t>
            </w:r>
          </w:p>
          <w:p w:rsidR="00547926" w:rsidRPr="00491F9B" w:rsidRDefault="00547926" w:rsidP="00EA5686">
            <w:pPr>
              <w:spacing w:line="288" w:lineRule="auto"/>
              <w:jc w:val="right"/>
              <w:rPr>
                <w:rFonts w:ascii="Arial" w:hAnsi="Arial" w:cs="Arial"/>
                <w:b/>
                <w:bCs/>
                <w:color w:val="003366"/>
                <w:sz w:val="16"/>
                <w:szCs w:val="16"/>
              </w:rPr>
            </w:pPr>
            <w:r w:rsidRPr="00491F9B">
              <w:rPr>
                <w:rFonts w:ascii="Arial" w:hAnsi="Arial" w:cs="Arial"/>
                <w:b/>
                <w:bCs/>
                <w:color w:val="003366"/>
                <w:sz w:val="16"/>
                <w:szCs w:val="16"/>
              </w:rPr>
              <w:t xml:space="preserve"> 2009 </w:t>
            </w:r>
          </w:p>
        </w:tc>
        <w:tc>
          <w:tcPr>
            <w:tcW w:w="1134" w:type="dxa"/>
            <w:tcBorders>
              <w:top w:val="single" w:sz="4" w:space="0" w:color="auto"/>
            </w:tcBorders>
          </w:tcPr>
          <w:p w:rsidR="00547926" w:rsidRPr="00491F9B" w:rsidRDefault="00547926" w:rsidP="00EA5686">
            <w:pPr>
              <w:spacing w:line="288" w:lineRule="auto"/>
              <w:jc w:val="right"/>
              <w:rPr>
                <w:rFonts w:ascii="Arial" w:hAnsi="Arial" w:cs="Arial"/>
                <w:color w:val="003366"/>
                <w:sz w:val="16"/>
                <w:szCs w:val="16"/>
              </w:rPr>
            </w:pPr>
            <w:r w:rsidRPr="00491F9B">
              <w:rPr>
                <w:rFonts w:ascii="Arial" w:hAnsi="Arial" w:cs="Arial"/>
                <w:color w:val="003366"/>
                <w:sz w:val="16"/>
                <w:szCs w:val="16"/>
              </w:rPr>
              <w:t>30 June </w:t>
            </w:r>
          </w:p>
          <w:p w:rsidR="00547926" w:rsidRPr="00491F9B" w:rsidRDefault="00547926" w:rsidP="00EA5686">
            <w:pPr>
              <w:spacing w:line="288" w:lineRule="auto"/>
              <w:jc w:val="right"/>
              <w:rPr>
                <w:rFonts w:ascii="Arial" w:hAnsi="Arial" w:cs="Arial"/>
                <w:color w:val="003366"/>
                <w:sz w:val="16"/>
                <w:szCs w:val="16"/>
              </w:rPr>
            </w:pPr>
            <w:r w:rsidRPr="00491F9B">
              <w:rPr>
                <w:rFonts w:ascii="Arial" w:hAnsi="Arial" w:cs="Arial"/>
                <w:color w:val="003366"/>
                <w:sz w:val="16"/>
                <w:szCs w:val="16"/>
              </w:rPr>
              <w:t xml:space="preserve"> 2009 </w:t>
            </w:r>
          </w:p>
        </w:tc>
        <w:tc>
          <w:tcPr>
            <w:tcW w:w="1134" w:type="dxa"/>
            <w:tcBorders>
              <w:top w:val="single" w:sz="4" w:space="0" w:color="auto"/>
            </w:tcBorders>
          </w:tcPr>
          <w:p w:rsidR="00547926" w:rsidRPr="00491F9B" w:rsidRDefault="00547926" w:rsidP="00EA5686">
            <w:pPr>
              <w:spacing w:line="288" w:lineRule="auto"/>
              <w:jc w:val="right"/>
              <w:rPr>
                <w:rFonts w:ascii="Arial" w:hAnsi="Arial" w:cs="Arial"/>
                <w:color w:val="003366"/>
                <w:sz w:val="16"/>
                <w:szCs w:val="16"/>
              </w:rPr>
            </w:pPr>
            <w:r w:rsidRPr="00491F9B">
              <w:rPr>
                <w:rFonts w:ascii="Arial" w:hAnsi="Arial" w:cs="Arial"/>
                <w:color w:val="003366"/>
                <w:sz w:val="16"/>
                <w:szCs w:val="16"/>
              </w:rPr>
              <w:t>30 September </w:t>
            </w:r>
          </w:p>
          <w:p w:rsidR="00547926" w:rsidRPr="00491F9B" w:rsidRDefault="00547926" w:rsidP="00EA5686">
            <w:pPr>
              <w:spacing w:line="288" w:lineRule="auto"/>
              <w:jc w:val="right"/>
              <w:rPr>
                <w:rFonts w:ascii="Arial" w:hAnsi="Arial" w:cs="Arial"/>
                <w:color w:val="003366"/>
                <w:sz w:val="16"/>
                <w:szCs w:val="16"/>
              </w:rPr>
            </w:pPr>
            <w:r w:rsidRPr="00491F9B">
              <w:rPr>
                <w:rFonts w:ascii="Arial" w:hAnsi="Arial" w:cs="Arial"/>
                <w:color w:val="003366"/>
                <w:sz w:val="16"/>
                <w:szCs w:val="16"/>
              </w:rPr>
              <w:t xml:space="preserve"> 2008 </w:t>
            </w:r>
          </w:p>
        </w:tc>
        <w:tc>
          <w:tcPr>
            <w:tcW w:w="142" w:type="dxa"/>
          </w:tcPr>
          <w:p w:rsidR="00547926" w:rsidRPr="00491F9B" w:rsidRDefault="00547926" w:rsidP="00EA5686">
            <w:pPr>
              <w:spacing w:line="288" w:lineRule="auto"/>
              <w:jc w:val="right"/>
              <w:rPr>
                <w:rFonts w:ascii="Arial" w:hAnsi="Arial" w:cs="Arial"/>
                <w:color w:val="003366"/>
                <w:sz w:val="16"/>
                <w:szCs w:val="16"/>
              </w:rPr>
            </w:pPr>
          </w:p>
        </w:tc>
        <w:tc>
          <w:tcPr>
            <w:tcW w:w="1134" w:type="dxa"/>
            <w:tcBorders>
              <w:top w:val="single" w:sz="4" w:space="0" w:color="auto"/>
            </w:tcBorders>
          </w:tcPr>
          <w:p w:rsidR="00547926" w:rsidRPr="00491F9B" w:rsidRDefault="00547926" w:rsidP="00EA5686">
            <w:pPr>
              <w:spacing w:line="288" w:lineRule="auto"/>
              <w:jc w:val="right"/>
              <w:rPr>
                <w:rFonts w:ascii="Arial" w:hAnsi="Arial" w:cs="Arial"/>
                <w:b/>
                <w:bCs/>
                <w:color w:val="003366"/>
                <w:sz w:val="16"/>
                <w:szCs w:val="16"/>
              </w:rPr>
            </w:pPr>
            <w:r w:rsidRPr="00491F9B">
              <w:rPr>
                <w:rFonts w:ascii="Arial" w:hAnsi="Arial" w:cs="Arial"/>
                <w:b/>
                <w:bCs/>
                <w:color w:val="003366"/>
                <w:sz w:val="16"/>
                <w:szCs w:val="16"/>
              </w:rPr>
              <w:t>30 September </w:t>
            </w:r>
          </w:p>
          <w:p w:rsidR="00547926" w:rsidRPr="00491F9B" w:rsidRDefault="00547926" w:rsidP="00EA5686">
            <w:pPr>
              <w:spacing w:line="288" w:lineRule="auto"/>
              <w:jc w:val="right"/>
              <w:rPr>
                <w:rFonts w:ascii="Arial" w:hAnsi="Arial" w:cs="Arial"/>
                <w:b/>
                <w:bCs/>
                <w:color w:val="003366"/>
                <w:sz w:val="16"/>
                <w:szCs w:val="16"/>
              </w:rPr>
            </w:pPr>
            <w:r w:rsidRPr="00491F9B">
              <w:rPr>
                <w:rFonts w:ascii="Arial" w:hAnsi="Arial" w:cs="Arial"/>
                <w:b/>
                <w:bCs/>
                <w:color w:val="003366"/>
                <w:sz w:val="16"/>
                <w:szCs w:val="16"/>
              </w:rPr>
              <w:t xml:space="preserve"> 2009 </w:t>
            </w:r>
          </w:p>
        </w:tc>
        <w:tc>
          <w:tcPr>
            <w:tcW w:w="1134" w:type="dxa"/>
            <w:tcBorders>
              <w:top w:val="single" w:sz="4" w:space="0" w:color="auto"/>
            </w:tcBorders>
          </w:tcPr>
          <w:p w:rsidR="00547926" w:rsidRPr="00491F9B" w:rsidRDefault="00547926" w:rsidP="00EA5686">
            <w:pPr>
              <w:spacing w:line="288" w:lineRule="auto"/>
              <w:jc w:val="right"/>
              <w:rPr>
                <w:rFonts w:ascii="Arial" w:hAnsi="Arial" w:cs="Arial"/>
                <w:color w:val="003366"/>
                <w:sz w:val="16"/>
                <w:szCs w:val="16"/>
              </w:rPr>
            </w:pPr>
            <w:r w:rsidRPr="00491F9B">
              <w:rPr>
                <w:rFonts w:ascii="Arial" w:hAnsi="Arial" w:cs="Arial"/>
                <w:color w:val="003366"/>
                <w:sz w:val="16"/>
                <w:szCs w:val="16"/>
              </w:rPr>
              <w:t>30 September </w:t>
            </w:r>
          </w:p>
          <w:p w:rsidR="00547926" w:rsidRPr="00491F9B" w:rsidRDefault="00547926" w:rsidP="00EA5686">
            <w:pPr>
              <w:spacing w:line="288" w:lineRule="auto"/>
              <w:jc w:val="right"/>
              <w:rPr>
                <w:rFonts w:ascii="Arial" w:hAnsi="Arial" w:cs="Arial"/>
                <w:color w:val="003366"/>
                <w:sz w:val="16"/>
                <w:szCs w:val="16"/>
              </w:rPr>
            </w:pPr>
            <w:r w:rsidRPr="00491F9B">
              <w:rPr>
                <w:rFonts w:ascii="Arial" w:hAnsi="Arial" w:cs="Arial"/>
                <w:color w:val="003366"/>
                <w:sz w:val="16"/>
                <w:szCs w:val="16"/>
              </w:rPr>
              <w:t xml:space="preserve"> 2008 </w:t>
            </w:r>
          </w:p>
        </w:tc>
      </w:tr>
      <w:tr w:rsidR="00547926" w:rsidRPr="00F66DFD" w:rsidTr="00EA5686">
        <w:tc>
          <w:tcPr>
            <w:tcW w:w="3260" w:type="dxa"/>
            <w:tcBorders>
              <w:bottom w:val="single" w:sz="4" w:space="0" w:color="auto"/>
            </w:tcBorders>
          </w:tcPr>
          <w:p w:rsidR="00547926" w:rsidRPr="00491F9B" w:rsidRDefault="00547926" w:rsidP="00EA5686">
            <w:pPr>
              <w:spacing w:line="288" w:lineRule="auto"/>
              <w:rPr>
                <w:rFonts w:ascii="Arial" w:hAnsi="Arial" w:cs="Arial"/>
                <w:b/>
                <w:color w:val="003366"/>
                <w:sz w:val="18"/>
                <w:szCs w:val="18"/>
              </w:rPr>
            </w:pPr>
            <w:r w:rsidRPr="00491F9B">
              <w:rPr>
                <w:rFonts w:ascii="Arial" w:hAnsi="Arial" w:cs="Arial"/>
                <w:b/>
                <w:color w:val="003366"/>
                <w:sz w:val="18"/>
                <w:szCs w:val="18"/>
              </w:rPr>
              <w:t xml:space="preserve">Credit </w:t>
            </w:r>
            <w:r>
              <w:rPr>
                <w:rFonts w:ascii="Arial" w:hAnsi="Arial" w:cs="Arial"/>
                <w:b/>
                <w:color w:val="003366"/>
                <w:sz w:val="18"/>
                <w:szCs w:val="18"/>
              </w:rPr>
              <w:t xml:space="preserve">and other </w:t>
            </w:r>
            <w:r w:rsidRPr="00491F9B">
              <w:rPr>
                <w:rFonts w:ascii="Arial" w:hAnsi="Arial" w:cs="Arial"/>
                <w:b/>
                <w:color w:val="003366"/>
                <w:sz w:val="18"/>
                <w:szCs w:val="18"/>
              </w:rPr>
              <w:t>market losses</w:t>
            </w:r>
            <w:r>
              <w:rPr>
                <w:rFonts w:ascii="Arial" w:hAnsi="Arial" w:cs="Arial"/>
                <w:b/>
                <w:color w:val="003366"/>
                <w:sz w:val="18"/>
                <w:szCs w:val="18"/>
              </w:rPr>
              <w:t>*</w:t>
            </w:r>
          </w:p>
        </w:tc>
        <w:tc>
          <w:tcPr>
            <w:tcW w:w="1154" w:type="dxa"/>
            <w:tcBorders>
              <w:bottom w:val="single" w:sz="4" w:space="0" w:color="auto"/>
            </w:tcBorders>
          </w:tcPr>
          <w:p w:rsidR="00547926" w:rsidRPr="00491F9B" w:rsidRDefault="00547926" w:rsidP="00EA5686">
            <w:pPr>
              <w:spacing w:line="288" w:lineRule="auto"/>
              <w:jc w:val="right"/>
              <w:rPr>
                <w:rFonts w:ascii="Arial" w:hAnsi="Arial" w:cs="Arial"/>
                <w:b/>
                <w:bCs/>
                <w:color w:val="003366"/>
                <w:sz w:val="16"/>
                <w:szCs w:val="16"/>
              </w:rPr>
            </w:pPr>
            <w:r w:rsidRPr="00491F9B">
              <w:rPr>
                <w:rFonts w:ascii="Arial" w:hAnsi="Arial" w:cs="Arial"/>
                <w:b/>
                <w:bCs/>
                <w:color w:val="003366"/>
                <w:sz w:val="16"/>
                <w:szCs w:val="16"/>
              </w:rPr>
              <w:t>£m </w:t>
            </w:r>
          </w:p>
        </w:tc>
        <w:tc>
          <w:tcPr>
            <w:tcW w:w="1134" w:type="dxa"/>
            <w:tcBorders>
              <w:bottom w:val="single" w:sz="4" w:space="0" w:color="auto"/>
            </w:tcBorders>
          </w:tcPr>
          <w:p w:rsidR="00547926" w:rsidRPr="00491F9B" w:rsidRDefault="00547926" w:rsidP="00EA5686">
            <w:pPr>
              <w:spacing w:line="288" w:lineRule="auto"/>
              <w:jc w:val="right"/>
              <w:rPr>
                <w:rFonts w:ascii="Arial" w:hAnsi="Arial" w:cs="Arial"/>
                <w:color w:val="003366"/>
                <w:sz w:val="16"/>
                <w:szCs w:val="16"/>
              </w:rPr>
            </w:pPr>
            <w:r w:rsidRPr="00491F9B">
              <w:rPr>
                <w:rFonts w:ascii="Arial" w:hAnsi="Arial" w:cs="Arial"/>
                <w:color w:val="003366"/>
                <w:sz w:val="16"/>
                <w:szCs w:val="16"/>
              </w:rPr>
              <w:t>£m </w:t>
            </w:r>
          </w:p>
        </w:tc>
        <w:tc>
          <w:tcPr>
            <w:tcW w:w="1134" w:type="dxa"/>
            <w:tcBorders>
              <w:bottom w:val="single" w:sz="4" w:space="0" w:color="auto"/>
            </w:tcBorders>
          </w:tcPr>
          <w:p w:rsidR="00547926" w:rsidRPr="00491F9B" w:rsidRDefault="00547926" w:rsidP="00EA5686">
            <w:pPr>
              <w:spacing w:line="288" w:lineRule="auto"/>
              <w:jc w:val="right"/>
              <w:rPr>
                <w:rFonts w:ascii="Arial" w:hAnsi="Arial" w:cs="Arial"/>
                <w:color w:val="003366"/>
                <w:sz w:val="16"/>
                <w:szCs w:val="16"/>
              </w:rPr>
            </w:pPr>
            <w:r w:rsidRPr="00491F9B">
              <w:rPr>
                <w:rFonts w:ascii="Arial" w:hAnsi="Arial" w:cs="Arial"/>
                <w:color w:val="003366"/>
                <w:sz w:val="16"/>
                <w:szCs w:val="16"/>
              </w:rPr>
              <w:t>£m </w:t>
            </w:r>
          </w:p>
        </w:tc>
        <w:tc>
          <w:tcPr>
            <w:tcW w:w="142" w:type="dxa"/>
            <w:tcBorders>
              <w:bottom w:val="single" w:sz="4" w:space="0" w:color="auto"/>
            </w:tcBorders>
          </w:tcPr>
          <w:p w:rsidR="00547926" w:rsidRPr="00491F9B" w:rsidRDefault="00547926" w:rsidP="00EA5686">
            <w:pPr>
              <w:spacing w:line="288" w:lineRule="auto"/>
              <w:jc w:val="right"/>
              <w:rPr>
                <w:rFonts w:ascii="Arial" w:hAnsi="Arial" w:cs="Arial"/>
                <w:color w:val="003366"/>
                <w:sz w:val="16"/>
                <w:szCs w:val="16"/>
              </w:rPr>
            </w:pPr>
          </w:p>
        </w:tc>
        <w:tc>
          <w:tcPr>
            <w:tcW w:w="1134" w:type="dxa"/>
            <w:tcBorders>
              <w:bottom w:val="single" w:sz="4" w:space="0" w:color="auto"/>
            </w:tcBorders>
          </w:tcPr>
          <w:p w:rsidR="00547926" w:rsidRPr="00491F9B" w:rsidRDefault="00547926" w:rsidP="00EA5686">
            <w:pPr>
              <w:spacing w:line="288" w:lineRule="auto"/>
              <w:jc w:val="right"/>
              <w:rPr>
                <w:rFonts w:ascii="Arial" w:hAnsi="Arial" w:cs="Arial"/>
                <w:b/>
                <w:bCs/>
                <w:color w:val="003366"/>
                <w:sz w:val="16"/>
                <w:szCs w:val="16"/>
              </w:rPr>
            </w:pPr>
            <w:r w:rsidRPr="00491F9B">
              <w:rPr>
                <w:rFonts w:ascii="Arial" w:hAnsi="Arial" w:cs="Arial"/>
                <w:b/>
                <w:bCs/>
                <w:color w:val="003366"/>
                <w:sz w:val="16"/>
                <w:szCs w:val="16"/>
              </w:rPr>
              <w:t>£m </w:t>
            </w:r>
          </w:p>
        </w:tc>
        <w:tc>
          <w:tcPr>
            <w:tcW w:w="1134" w:type="dxa"/>
            <w:tcBorders>
              <w:bottom w:val="single" w:sz="4" w:space="0" w:color="auto"/>
            </w:tcBorders>
          </w:tcPr>
          <w:p w:rsidR="00547926" w:rsidRPr="00491F9B" w:rsidRDefault="00547926" w:rsidP="00EA5686">
            <w:pPr>
              <w:spacing w:line="288" w:lineRule="auto"/>
              <w:jc w:val="right"/>
              <w:rPr>
                <w:rFonts w:ascii="Arial" w:hAnsi="Arial" w:cs="Arial"/>
                <w:color w:val="003366"/>
                <w:sz w:val="16"/>
                <w:szCs w:val="16"/>
              </w:rPr>
            </w:pPr>
            <w:r w:rsidRPr="00491F9B">
              <w:rPr>
                <w:rFonts w:ascii="Arial" w:hAnsi="Arial" w:cs="Arial"/>
                <w:color w:val="003366"/>
                <w:sz w:val="16"/>
                <w:szCs w:val="16"/>
              </w:rPr>
              <w:t>£m </w:t>
            </w:r>
          </w:p>
        </w:tc>
      </w:tr>
      <w:tr w:rsidR="00547926" w:rsidRPr="00F66DFD" w:rsidTr="00EA5686">
        <w:trPr>
          <w:trHeight w:hRule="exact" w:val="119"/>
        </w:trPr>
        <w:tc>
          <w:tcPr>
            <w:tcW w:w="3260" w:type="dxa"/>
            <w:tcBorders>
              <w:top w:val="single" w:sz="4" w:space="0" w:color="auto"/>
            </w:tcBorders>
          </w:tcPr>
          <w:p w:rsidR="00547926" w:rsidRPr="00F66DFD" w:rsidRDefault="00547926" w:rsidP="00EA5686">
            <w:pPr>
              <w:spacing w:line="288" w:lineRule="auto"/>
              <w:rPr>
                <w:rFonts w:ascii="Arial" w:hAnsi="Arial" w:cs="Arial"/>
                <w:sz w:val="16"/>
                <w:szCs w:val="16"/>
              </w:rPr>
            </w:pPr>
          </w:p>
        </w:tc>
        <w:tc>
          <w:tcPr>
            <w:tcW w:w="115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42"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r>
      <w:tr w:rsidR="00547926" w:rsidRPr="00F66DFD" w:rsidTr="00EA5686">
        <w:tc>
          <w:tcPr>
            <w:tcW w:w="3260" w:type="dxa"/>
          </w:tcPr>
          <w:p w:rsidR="00547926" w:rsidRDefault="00547926" w:rsidP="00EA5686">
            <w:pPr>
              <w:spacing w:line="288" w:lineRule="auto"/>
              <w:rPr>
                <w:rFonts w:ascii="Arial" w:hAnsi="Arial"/>
                <w:sz w:val="16"/>
              </w:rPr>
            </w:pPr>
            <w:r>
              <w:rPr>
                <w:rFonts w:ascii="Arial" w:hAnsi="Arial"/>
                <w:sz w:val="16"/>
              </w:rPr>
              <w:t>Monoline exposures</w:t>
            </w:r>
          </w:p>
        </w:tc>
        <w:tc>
          <w:tcPr>
            <w:tcW w:w="1154" w:type="dxa"/>
          </w:tcPr>
          <w:p w:rsidR="00547926" w:rsidRPr="00550E0C" w:rsidRDefault="00547926" w:rsidP="00EA5686">
            <w:pPr>
              <w:spacing w:line="288" w:lineRule="auto"/>
              <w:jc w:val="right"/>
              <w:rPr>
                <w:rFonts w:ascii="Arial" w:hAnsi="Arial" w:cs="Arial"/>
                <w:b/>
                <w:bCs/>
                <w:sz w:val="16"/>
                <w:szCs w:val="16"/>
              </w:rPr>
            </w:pPr>
            <w:r>
              <w:rPr>
                <w:rFonts w:ascii="Arial" w:hAnsi="Arial" w:cs="Arial"/>
                <w:b/>
                <w:bCs/>
                <w:sz w:val="16"/>
                <w:szCs w:val="16"/>
              </w:rPr>
              <w:t>106 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7 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109 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550E0C" w:rsidRDefault="00547926" w:rsidP="00EA5686">
            <w:pPr>
              <w:spacing w:line="288" w:lineRule="auto"/>
              <w:jc w:val="right"/>
              <w:rPr>
                <w:rFonts w:ascii="Arial" w:hAnsi="Arial" w:cs="Arial"/>
                <w:b/>
                <w:bCs/>
                <w:sz w:val="16"/>
                <w:szCs w:val="16"/>
              </w:rPr>
            </w:pPr>
            <w:r w:rsidRPr="00550E0C">
              <w:rPr>
                <w:rFonts w:ascii="Arial" w:hAnsi="Arial" w:cs="Arial"/>
                <w:b/>
                <w:bCs/>
                <w:sz w:val="16"/>
                <w:szCs w:val="16"/>
              </w:rPr>
              <w:t>1,</w:t>
            </w:r>
            <w:r>
              <w:rPr>
                <w:rFonts w:ascii="Arial" w:hAnsi="Arial" w:cs="Arial"/>
                <w:b/>
                <w:bCs/>
                <w:sz w:val="16"/>
                <w:szCs w:val="16"/>
              </w:rPr>
              <w:t>653 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2,229 </w:t>
            </w:r>
          </w:p>
        </w:tc>
      </w:tr>
      <w:tr w:rsidR="00547926" w:rsidRPr="00F66DFD" w:rsidTr="00EA5686">
        <w:tc>
          <w:tcPr>
            <w:tcW w:w="3260" w:type="dxa"/>
          </w:tcPr>
          <w:p w:rsidR="00547926" w:rsidRDefault="00547926" w:rsidP="00EA5686">
            <w:pPr>
              <w:spacing w:line="288" w:lineRule="auto"/>
              <w:rPr>
                <w:rFonts w:ascii="Arial" w:hAnsi="Arial"/>
                <w:sz w:val="16"/>
              </w:rPr>
            </w:pPr>
            <w:r>
              <w:rPr>
                <w:rFonts w:ascii="Arial" w:hAnsi="Arial"/>
                <w:sz w:val="16"/>
              </w:rPr>
              <w:t>CDPCs</w:t>
            </w:r>
          </w:p>
        </w:tc>
        <w:tc>
          <w:tcPr>
            <w:tcW w:w="1154" w:type="dxa"/>
          </w:tcPr>
          <w:p w:rsidR="00547926" w:rsidRPr="00550E0C" w:rsidRDefault="00547926" w:rsidP="00EA5686">
            <w:pPr>
              <w:spacing w:line="288" w:lineRule="auto"/>
              <w:jc w:val="right"/>
              <w:rPr>
                <w:rFonts w:ascii="Arial" w:hAnsi="Arial" w:cs="Arial"/>
                <w:b/>
                <w:bCs/>
                <w:sz w:val="16"/>
                <w:szCs w:val="16"/>
              </w:rPr>
            </w:pPr>
            <w:r w:rsidRPr="00550E0C">
              <w:rPr>
                <w:rFonts w:ascii="Arial" w:hAnsi="Arial" w:cs="Arial"/>
                <w:b/>
                <w:bCs/>
                <w:sz w:val="16"/>
                <w:szCs w:val="16"/>
              </w:rPr>
              <w:t>27</w:t>
            </w:r>
            <w:r>
              <w:rPr>
                <w:rFonts w:ascii="Arial" w:hAnsi="Arial" w:cs="Arial"/>
                <w:b/>
                <w:bCs/>
                <w:sz w:val="16"/>
                <w:szCs w:val="16"/>
              </w:rPr>
              <w:t>6 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371 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162 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550E0C" w:rsidRDefault="00547926" w:rsidP="00EA5686">
            <w:pPr>
              <w:spacing w:line="288" w:lineRule="auto"/>
              <w:jc w:val="right"/>
              <w:rPr>
                <w:rFonts w:ascii="Arial" w:hAnsi="Arial" w:cs="Arial"/>
                <w:b/>
                <w:bCs/>
                <w:sz w:val="16"/>
                <w:szCs w:val="16"/>
              </w:rPr>
            </w:pPr>
            <w:r w:rsidRPr="00550E0C">
              <w:rPr>
                <w:rFonts w:ascii="Arial" w:hAnsi="Arial" w:cs="Arial"/>
                <w:b/>
                <w:bCs/>
                <w:sz w:val="16"/>
                <w:szCs w:val="16"/>
              </w:rPr>
              <w:t>84</w:t>
            </w:r>
            <w:r>
              <w:rPr>
                <w:rFonts w:ascii="Arial" w:hAnsi="Arial" w:cs="Arial"/>
                <w:b/>
                <w:bCs/>
                <w:sz w:val="16"/>
                <w:szCs w:val="16"/>
              </w:rPr>
              <w:t>6 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241 </w:t>
            </w:r>
          </w:p>
        </w:tc>
      </w:tr>
      <w:tr w:rsidR="00547926" w:rsidRPr="00F66DFD" w:rsidTr="00EA5686">
        <w:tc>
          <w:tcPr>
            <w:tcW w:w="3260" w:type="dxa"/>
          </w:tcPr>
          <w:p w:rsidR="00547926" w:rsidRDefault="00547926" w:rsidP="00EA5686">
            <w:pPr>
              <w:spacing w:line="288" w:lineRule="auto"/>
              <w:rPr>
                <w:rFonts w:ascii="Arial" w:hAnsi="Arial"/>
                <w:sz w:val="16"/>
              </w:rPr>
            </w:pPr>
            <w:r>
              <w:rPr>
                <w:rFonts w:ascii="Arial" w:hAnsi="Arial"/>
                <w:sz w:val="16"/>
              </w:rPr>
              <w:t>Super senior CDOs</w:t>
            </w:r>
          </w:p>
        </w:tc>
        <w:tc>
          <w:tcPr>
            <w:tcW w:w="1154" w:type="dxa"/>
          </w:tcPr>
          <w:p w:rsidR="00547926" w:rsidRPr="00550E0C" w:rsidRDefault="00547926" w:rsidP="00EA5686">
            <w:pPr>
              <w:spacing w:line="288" w:lineRule="auto"/>
              <w:jc w:val="right"/>
              <w:rPr>
                <w:rFonts w:ascii="Arial" w:hAnsi="Arial" w:cs="Arial"/>
                <w:b/>
                <w:bCs/>
                <w:sz w:val="16"/>
                <w:szCs w:val="16"/>
              </w:rPr>
            </w:pPr>
            <w:r>
              <w:rPr>
                <w:rFonts w:ascii="Arial" w:hAnsi="Arial" w:cs="Arial"/>
                <w:b/>
                <w:bCs/>
                <w:sz w:val="16"/>
                <w:szCs w:val="16"/>
              </w:rPr>
              <w:t>(148)</w:t>
            </w:r>
          </w:p>
        </w:tc>
        <w:tc>
          <w:tcPr>
            <w:tcW w:w="1134" w:type="dxa"/>
          </w:tcPr>
          <w:p w:rsidR="00547926" w:rsidRPr="00684DE8" w:rsidRDefault="00547926" w:rsidP="00EA5686">
            <w:pPr>
              <w:spacing w:line="288" w:lineRule="auto"/>
              <w:jc w:val="right"/>
              <w:rPr>
                <w:rFonts w:ascii="Arial" w:hAnsi="Arial" w:cs="Arial"/>
                <w:sz w:val="16"/>
                <w:szCs w:val="16"/>
              </w:rPr>
            </w:pPr>
            <w:r w:rsidRPr="00684DE8">
              <w:rPr>
                <w:rFonts w:ascii="Arial" w:hAnsi="Arial" w:cs="Arial"/>
                <w:sz w:val="16"/>
                <w:szCs w:val="16"/>
              </w:rPr>
              <w:t>151 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550E0C" w:rsidRDefault="00547926" w:rsidP="00EA5686">
            <w:pPr>
              <w:spacing w:line="288" w:lineRule="auto"/>
              <w:jc w:val="right"/>
              <w:rPr>
                <w:rFonts w:ascii="Arial" w:hAnsi="Arial" w:cs="Arial"/>
                <w:b/>
                <w:bCs/>
                <w:sz w:val="16"/>
                <w:szCs w:val="16"/>
              </w:rPr>
            </w:pPr>
            <w:r>
              <w:rPr>
                <w:rFonts w:ascii="Arial" w:hAnsi="Arial" w:cs="Arial"/>
                <w:b/>
                <w:bCs/>
                <w:sz w:val="16"/>
                <w:szCs w:val="16"/>
              </w:rPr>
              <w:t>389 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1,892 </w:t>
            </w:r>
          </w:p>
        </w:tc>
      </w:tr>
      <w:tr w:rsidR="00547926" w:rsidRPr="00F66DFD" w:rsidTr="00EA5686">
        <w:tc>
          <w:tcPr>
            <w:tcW w:w="3260" w:type="dxa"/>
          </w:tcPr>
          <w:p w:rsidR="00547926" w:rsidRDefault="00547926" w:rsidP="00EA5686">
            <w:pPr>
              <w:spacing w:line="288" w:lineRule="auto"/>
              <w:rPr>
                <w:rFonts w:ascii="Arial" w:hAnsi="Arial"/>
                <w:sz w:val="16"/>
              </w:rPr>
            </w:pPr>
            <w:r>
              <w:rPr>
                <w:rFonts w:ascii="Arial" w:hAnsi="Arial"/>
                <w:sz w:val="16"/>
              </w:rPr>
              <w:t>US mortgages</w:t>
            </w:r>
          </w:p>
        </w:tc>
        <w:tc>
          <w:tcPr>
            <w:tcW w:w="1154" w:type="dxa"/>
          </w:tcPr>
          <w:p w:rsidR="00547926" w:rsidRPr="00550E0C" w:rsidRDefault="00547926" w:rsidP="00EA5686">
            <w:pPr>
              <w:spacing w:line="288" w:lineRule="auto"/>
              <w:jc w:val="right"/>
              <w:rPr>
                <w:rFonts w:ascii="Arial" w:hAnsi="Arial" w:cs="Arial"/>
                <w:b/>
                <w:bCs/>
                <w:sz w:val="16"/>
                <w:szCs w:val="16"/>
              </w:rPr>
            </w:pPr>
            <w:r w:rsidRPr="00550E0C">
              <w:rPr>
                <w:rFonts w:ascii="Arial" w:hAnsi="Arial" w:cs="Arial"/>
                <w:b/>
                <w:bCs/>
                <w:sz w:val="16"/>
                <w:szCs w:val="16"/>
              </w:rPr>
              <w:t>- </w:t>
            </w:r>
          </w:p>
        </w:tc>
        <w:tc>
          <w:tcPr>
            <w:tcW w:w="1134" w:type="dxa"/>
          </w:tcPr>
          <w:p w:rsidR="00547926" w:rsidRPr="00684DE8" w:rsidRDefault="00547926" w:rsidP="00EA5686">
            <w:pPr>
              <w:spacing w:line="288" w:lineRule="auto"/>
              <w:jc w:val="right"/>
              <w:rPr>
                <w:rFonts w:ascii="Arial" w:hAnsi="Arial" w:cs="Arial"/>
                <w:sz w:val="16"/>
                <w:szCs w:val="16"/>
              </w:rPr>
            </w:pPr>
            <w:r w:rsidRPr="00684DE8">
              <w:rPr>
                <w:rFonts w:ascii="Arial" w:hAnsi="Arial" w:cs="Arial"/>
                <w:bCs/>
                <w:sz w:val="16"/>
                <w:szCs w:val="16"/>
              </w:rPr>
              <w:t>- </w:t>
            </w:r>
          </w:p>
        </w:tc>
        <w:tc>
          <w:tcPr>
            <w:tcW w:w="1134" w:type="dxa"/>
          </w:tcPr>
          <w:p w:rsidR="00547926" w:rsidRDefault="00547926" w:rsidP="00EA5686">
            <w:pPr>
              <w:spacing w:line="288" w:lineRule="auto"/>
              <w:jc w:val="right"/>
              <w:rPr>
                <w:rFonts w:ascii="Arial" w:hAnsi="Arial" w:cs="Arial"/>
                <w:sz w:val="16"/>
                <w:szCs w:val="16"/>
              </w:rPr>
            </w:pPr>
            <w:r>
              <w:rPr>
                <w:rFonts w:ascii="Arial" w:hAnsi="Arial" w:cs="Arial"/>
                <w:sz w:val="16"/>
                <w:szCs w:val="16"/>
              </w:rPr>
              <w:t>172 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550E0C" w:rsidRDefault="00547926" w:rsidP="00EA5686">
            <w:pPr>
              <w:spacing w:line="288" w:lineRule="auto"/>
              <w:jc w:val="right"/>
              <w:rPr>
                <w:rFonts w:ascii="Arial" w:hAnsi="Arial" w:cs="Arial"/>
                <w:b/>
                <w:bCs/>
                <w:sz w:val="16"/>
                <w:szCs w:val="16"/>
              </w:rPr>
            </w:pPr>
            <w:r>
              <w:rPr>
                <w:rFonts w:ascii="Arial" w:hAnsi="Arial" w:cs="Arial"/>
                <w:b/>
                <w:bCs/>
                <w:sz w:val="16"/>
                <w:szCs w:val="16"/>
              </w:rPr>
              <w:t>- </w:t>
            </w:r>
          </w:p>
        </w:tc>
        <w:tc>
          <w:tcPr>
            <w:tcW w:w="1134" w:type="dxa"/>
          </w:tcPr>
          <w:p w:rsidR="00547926" w:rsidRDefault="00547926" w:rsidP="00EA5686">
            <w:pPr>
              <w:spacing w:line="288" w:lineRule="auto"/>
              <w:jc w:val="right"/>
              <w:rPr>
                <w:rFonts w:ascii="Arial" w:hAnsi="Arial" w:cs="Arial"/>
                <w:sz w:val="16"/>
                <w:szCs w:val="16"/>
              </w:rPr>
            </w:pPr>
            <w:r>
              <w:rPr>
                <w:rFonts w:ascii="Arial" w:hAnsi="Arial" w:cs="Arial"/>
                <w:sz w:val="16"/>
                <w:szCs w:val="16"/>
              </w:rPr>
              <w:t>1,310 </w:t>
            </w:r>
          </w:p>
        </w:tc>
      </w:tr>
      <w:tr w:rsidR="00547926" w:rsidRPr="00F66DFD" w:rsidTr="00EA5686">
        <w:tc>
          <w:tcPr>
            <w:tcW w:w="3260" w:type="dxa"/>
          </w:tcPr>
          <w:p w:rsidR="00547926" w:rsidRDefault="00547926" w:rsidP="00EA5686">
            <w:pPr>
              <w:spacing w:line="288" w:lineRule="auto"/>
              <w:rPr>
                <w:rFonts w:ascii="Arial" w:hAnsi="Arial"/>
                <w:sz w:val="16"/>
              </w:rPr>
            </w:pPr>
            <w:r>
              <w:rPr>
                <w:rFonts w:ascii="Arial" w:hAnsi="Arial"/>
                <w:sz w:val="16"/>
              </w:rPr>
              <w:t>Leveraged finance</w:t>
            </w:r>
          </w:p>
        </w:tc>
        <w:tc>
          <w:tcPr>
            <w:tcW w:w="1154" w:type="dxa"/>
          </w:tcPr>
          <w:p w:rsidR="00547926" w:rsidRPr="00550E0C" w:rsidRDefault="00547926" w:rsidP="00EA5686">
            <w:pPr>
              <w:spacing w:line="288" w:lineRule="auto"/>
              <w:jc w:val="right"/>
              <w:rPr>
                <w:rFonts w:ascii="Arial" w:hAnsi="Arial" w:cs="Arial"/>
                <w:b/>
                <w:bCs/>
                <w:sz w:val="16"/>
                <w:szCs w:val="16"/>
              </w:rPr>
            </w:pPr>
            <w:r w:rsidRPr="00550E0C">
              <w:rPr>
                <w:rFonts w:ascii="Arial" w:hAnsi="Arial" w:cs="Arial"/>
                <w:b/>
                <w:bCs/>
                <w:sz w:val="16"/>
                <w:szCs w:val="16"/>
              </w:rPr>
              <w:t>- </w:t>
            </w:r>
          </w:p>
        </w:tc>
        <w:tc>
          <w:tcPr>
            <w:tcW w:w="1134" w:type="dxa"/>
          </w:tcPr>
          <w:p w:rsidR="00547926" w:rsidRPr="00684DE8" w:rsidRDefault="00547926" w:rsidP="00EA5686">
            <w:pPr>
              <w:spacing w:line="288" w:lineRule="auto"/>
              <w:jc w:val="right"/>
              <w:rPr>
                <w:rFonts w:ascii="Arial" w:hAnsi="Arial" w:cs="Arial"/>
                <w:sz w:val="16"/>
                <w:szCs w:val="16"/>
              </w:rPr>
            </w:pPr>
            <w:r w:rsidRPr="00684DE8">
              <w:rPr>
                <w:rFonts w:ascii="Arial" w:hAnsi="Arial" w:cs="Arial"/>
                <w:sz w:val="16"/>
                <w:szCs w:val="16"/>
              </w:rPr>
              <w:t>-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36 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550E0C" w:rsidRDefault="00547926" w:rsidP="00EA5686">
            <w:pPr>
              <w:spacing w:line="288" w:lineRule="auto"/>
              <w:jc w:val="right"/>
              <w:rPr>
                <w:rFonts w:ascii="Arial" w:hAnsi="Arial" w:cs="Arial"/>
                <w:b/>
                <w:bCs/>
                <w:sz w:val="16"/>
                <w:szCs w:val="16"/>
              </w:rPr>
            </w:pPr>
            <w:r w:rsidRPr="00550E0C">
              <w:rPr>
                <w:rFonts w:ascii="Arial" w:hAnsi="Arial" w:cs="Arial"/>
                <w:b/>
                <w:bCs/>
                <w:sz w:val="16"/>
                <w:szCs w:val="16"/>
              </w:rPr>
              <w:t>-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899 </w:t>
            </w:r>
          </w:p>
        </w:tc>
      </w:tr>
      <w:tr w:rsidR="00547926" w:rsidRPr="00F66DFD" w:rsidTr="00EA5686">
        <w:tc>
          <w:tcPr>
            <w:tcW w:w="3260" w:type="dxa"/>
          </w:tcPr>
          <w:p w:rsidR="00547926" w:rsidRDefault="00547926" w:rsidP="00EA5686">
            <w:pPr>
              <w:spacing w:line="288" w:lineRule="auto"/>
              <w:rPr>
                <w:rFonts w:ascii="Arial" w:hAnsi="Arial"/>
                <w:sz w:val="16"/>
              </w:rPr>
            </w:pPr>
            <w:r>
              <w:rPr>
                <w:rFonts w:ascii="Arial" w:hAnsi="Arial"/>
                <w:sz w:val="16"/>
              </w:rPr>
              <w:t>CLO’s</w:t>
            </w:r>
          </w:p>
        </w:tc>
        <w:tc>
          <w:tcPr>
            <w:tcW w:w="1154" w:type="dxa"/>
          </w:tcPr>
          <w:p w:rsidR="00547926" w:rsidRPr="00550E0C" w:rsidRDefault="00547926" w:rsidP="00EA5686">
            <w:pPr>
              <w:spacing w:line="288" w:lineRule="auto"/>
              <w:jc w:val="right"/>
              <w:rPr>
                <w:rFonts w:ascii="Arial" w:hAnsi="Arial" w:cs="Arial"/>
                <w:b/>
                <w:bCs/>
                <w:sz w:val="16"/>
                <w:szCs w:val="16"/>
              </w:rPr>
            </w:pPr>
            <w:r>
              <w:rPr>
                <w:rFonts w:ascii="Arial" w:hAnsi="Arial" w:cs="Arial"/>
                <w:b/>
                <w:bCs/>
                <w:sz w:val="16"/>
                <w:szCs w:val="16"/>
              </w:rPr>
              <w:t>1 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69 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550E0C" w:rsidRDefault="00547926" w:rsidP="00EA5686">
            <w:pPr>
              <w:spacing w:line="288" w:lineRule="auto"/>
              <w:jc w:val="right"/>
              <w:rPr>
                <w:rFonts w:ascii="Arial" w:hAnsi="Arial" w:cs="Arial"/>
                <w:b/>
                <w:bCs/>
                <w:sz w:val="16"/>
                <w:szCs w:val="16"/>
              </w:rPr>
            </w:pPr>
            <w:r>
              <w:rPr>
                <w:rFonts w:ascii="Arial" w:hAnsi="Arial" w:cs="Arial"/>
                <w:b/>
                <w:bCs/>
                <w:sz w:val="16"/>
                <w:szCs w:val="16"/>
              </w:rPr>
              <w:t>1 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182 </w:t>
            </w:r>
          </w:p>
        </w:tc>
      </w:tr>
      <w:tr w:rsidR="00547926" w:rsidRPr="00F66DFD" w:rsidTr="00EA5686">
        <w:tc>
          <w:tcPr>
            <w:tcW w:w="3260" w:type="dxa"/>
          </w:tcPr>
          <w:p w:rsidR="00547926" w:rsidRDefault="00547926" w:rsidP="00EA5686">
            <w:pPr>
              <w:spacing w:line="288" w:lineRule="auto"/>
              <w:rPr>
                <w:rFonts w:ascii="Arial" w:hAnsi="Arial"/>
                <w:sz w:val="16"/>
              </w:rPr>
            </w:pPr>
            <w:r>
              <w:rPr>
                <w:rFonts w:ascii="Arial" w:hAnsi="Arial"/>
                <w:sz w:val="16"/>
              </w:rPr>
              <w:t>Other credit exotics</w:t>
            </w:r>
          </w:p>
        </w:tc>
        <w:tc>
          <w:tcPr>
            <w:tcW w:w="1154" w:type="dxa"/>
          </w:tcPr>
          <w:p w:rsidR="00547926" w:rsidRPr="00550E0C" w:rsidRDefault="00547926" w:rsidP="00EA5686">
            <w:pPr>
              <w:spacing w:line="288" w:lineRule="auto"/>
              <w:jc w:val="right"/>
              <w:rPr>
                <w:rFonts w:ascii="Arial" w:hAnsi="Arial" w:cs="Arial"/>
                <w:b/>
                <w:bCs/>
                <w:sz w:val="16"/>
                <w:szCs w:val="16"/>
              </w:rPr>
            </w:pPr>
            <w:r>
              <w:rPr>
                <w:rFonts w:ascii="Arial" w:hAnsi="Arial" w:cs="Arial"/>
                <w:b/>
                <w:bCs/>
                <w:sz w:val="16"/>
                <w:szCs w:val="16"/>
              </w:rPr>
              <w:t>46 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(15)</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(130)</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550E0C" w:rsidRDefault="00547926" w:rsidP="00EA5686">
            <w:pPr>
              <w:spacing w:line="288" w:lineRule="auto"/>
              <w:jc w:val="right"/>
              <w:rPr>
                <w:rFonts w:ascii="Arial" w:hAnsi="Arial" w:cs="Arial"/>
                <w:b/>
                <w:bCs/>
                <w:sz w:val="16"/>
                <w:szCs w:val="16"/>
              </w:rPr>
            </w:pPr>
            <w:r>
              <w:rPr>
                <w:rFonts w:ascii="Arial" w:hAnsi="Arial" w:cs="Arial"/>
                <w:b/>
                <w:bCs/>
                <w:sz w:val="16"/>
                <w:szCs w:val="16"/>
              </w:rPr>
              <w:t>588 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231 </w:t>
            </w:r>
          </w:p>
        </w:tc>
      </w:tr>
      <w:tr w:rsidR="00547926" w:rsidRPr="00F66DFD" w:rsidTr="00EA5686">
        <w:tc>
          <w:tcPr>
            <w:tcW w:w="3260" w:type="dxa"/>
          </w:tcPr>
          <w:p w:rsidR="00547926" w:rsidRDefault="00547926" w:rsidP="00EA5686">
            <w:pPr>
              <w:spacing w:line="288" w:lineRule="auto"/>
              <w:rPr>
                <w:rFonts w:ascii="Arial" w:hAnsi="Arial"/>
                <w:sz w:val="16"/>
              </w:rPr>
            </w:pPr>
            <w:r>
              <w:rPr>
                <w:rFonts w:ascii="Arial" w:hAnsi="Arial"/>
                <w:sz w:val="16"/>
              </w:rPr>
              <w:t>Equities</w:t>
            </w:r>
          </w:p>
        </w:tc>
        <w:tc>
          <w:tcPr>
            <w:tcW w:w="1154" w:type="dxa"/>
          </w:tcPr>
          <w:p w:rsidR="00547926" w:rsidRPr="00550E0C" w:rsidRDefault="00547926" w:rsidP="00EA5686">
            <w:pPr>
              <w:spacing w:line="288" w:lineRule="auto"/>
              <w:jc w:val="right"/>
              <w:rPr>
                <w:rFonts w:ascii="Arial" w:hAnsi="Arial" w:cs="Arial"/>
                <w:b/>
                <w:bCs/>
                <w:sz w:val="16"/>
                <w:szCs w:val="16"/>
              </w:rPr>
            </w:pPr>
            <w:r>
              <w:rPr>
                <w:rFonts w:ascii="Arial" w:hAnsi="Arial" w:cs="Arial"/>
                <w:b/>
                <w:bCs/>
                <w:sz w:val="16"/>
                <w:szCs w:val="16"/>
              </w:rPr>
              <w:t>12 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13 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132 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550E0C" w:rsidRDefault="00547926" w:rsidP="00EA5686">
            <w:pPr>
              <w:spacing w:line="288" w:lineRule="auto"/>
              <w:jc w:val="right"/>
              <w:rPr>
                <w:rFonts w:ascii="Arial" w:hAnsi="Arial" w:cs="Arial"/>
                <w:b/>
                <w:bCs/>
                <w:sz w:val="16"/>
                <w:szCs w:val="16"/>
              </w:rPr>
            </w:pPr>
            <w:r>
              <w:rPr>
                <w:rFonts w:ascii="Arial" w:hAnsi="Arial" w:cs="Arial"/>
                <w:b/>
                <w:bCs/>
                <w:sz w:val="16"/>
                <w:szCs w:val="16"/>
              </w:rPr>
              <w:t>34 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168 </w:t>
            </w:r>
          </w:p>
        </w:tc>
      </w:tr>
      <w:tr w:rsidR="00547926" w:rsidRPr="00F66DFD" w:rsidTr="00EA5686">
        <w:tc>
          <w:tcPr>
            <w:tcW w:w="3260" w:type="dxa"/>
            <w:tcBorders>
              <w:bottom w:val="single" w:sz="4" w:space="0" w:color="auto"/>
            </w:tcBorders>
          </w:tcPr>
          <w:p w:rsidR="00547926" w:rsidRDefault="00547926" w:rsidP="00EA5686">
            <w:pPr>
              <w:spacing w:line="288" w:lineRule="auto"/>
              <w:rPr>
                <w:rFonts w:ascii="Arial" w:hAnsi="Arial"/>
                <w:sz w:val="16"/>
              </w:rPr>
            </w:pPr>
            <w:r>
              <w:rPr>
                <w:rFonts w:ascii="Arial" w:hAnsi="Arial"/>
                <w:sz w:val="16"/>
              </w:rPr>
              <w:t>Other</w:t>
            </w:r>
          </w:p>
        </w:tc>
        <w:tc>
          <w:tcPr>
            <w:tcW w:w="1154" w:type="dxa"/>
            <w:tcBorders>
              <w:bottom w:val="single" w:sz="4" w:space="0" w:color="auto"/>
            </w:tcBorders>
          </w:tcPr>
          <w:p w:rsidR="00547926" w:rsidRPr="00550E0C" w:rsidRDefault="00547926" w:rsidP="00EA5686">
            <w:pPr>
              <w:spacing w:line="288" w:lineRule="auto"/>
              <w:jc w:val="right"/>
              <w:rPr>
                <w:rFonts w:ascii="Arial" w:hAnsi="Arial" w:cs="Arial"/>
                <w:b/>
                <w:bCs/>
                <w:sz w:val="16"/>
                <w:szCs w:val="16"/>
              </w:rPr>
            </w:pPr>
            <w:r>
              <w:rPr>
                <w:rFonts w:ascii="Arial" w:hAnsi="Arial" w:cs="Arial"/>
                <w:b/>
                <w:bCs/>
                <w:sz w:val="16"/>
                <w:szCs w:val="16"/>
              </w:rPr>
              <w:t>55 </w:t>
            </w:r>
          </w:p>
        </w:tc>
        <w:tc>
          <w:tcPr>
            <w:tcW w:w="1134"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51 </w:t>
            </w:r>
          </w:p>
        </w:tc>
        <w:tc>
          <w:tcPr>
            <w:tcW w:w="1134"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(78)</w:t>
            </w:r>
          </w:p>
        </w:tc>
        <w:tc>
          <w:tcPr>
            <w:tcW w:w="142"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bottom w:val="single" w:sz="4" w:space="0" w:color="auto"/>
            </w:tcBorders>
          </w:tcPr>
          <w:p w:rsidR="00547926" w:rsidRPr="00550E0C" w:rsidRDefault="00547926" w:rsidP="00EA5686">
            <w:pPr>
              <w:spacing w:line="288" w:lineRule="auto"/>
              <w:jc w:val="right"/>
              <w:rPr>
                <w:rFonts w:ascii="Arial" w:hAnsi="Arial" w:cs="Arial"/>
                <w:b/>
                <w:bCs/>
                <w:sz w:val="16"/>
                <w:szCs w:val="16"/>
              </w:rPr>
            </w:pPr>
            <w:r>
              <w:rPr>
                <w:rFonts w:ascii="Arial" w:hAnsi="Arial" w:cs="Arial"/>
                <w:b/>
                <w:bCs/>
                <w:sz w:val="16"/>
                <w:szCs w:val="16"/>
              </w:rPr>
              <w:t>97 </w:t>
            </w:r>
          </w:p>
        </w:tc>
        <w:tc>
          <w:tcPr>
            <w:tcW w:w="1134"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(142)</w:t>
            </w:r>
          </w:p>
        </w:tc>
      </w:tr>
      <w:tr w:rsidR="00547926" w:rsidRPr="00F66DFD" w:rsidTr="00EA5686">
        <w:trPr>
          <w:trHeight w:hRule="exact" w:val="119"/>
        </w:trPr>
        <w:tc>
          <w:tcPr>
            <w:tcW w:w="3260" w:type="dxa"/>
            <w:tcBorders>
              <w:top w:val="single" w:sz="4" w:space="0" w:color="auto"/>
            </w:tcBorders>
          </w:tcPr>
          <w:p w:rsidR="00547926" w:rsidRDefault="00547926" w:rsidP="00EA5686">
            <w:pPr>
              <w:spacing w:line="288" w:lineRule="auto"/>
              <w:rPr>
                <w:rFonts w:ascii="Arial" w:hAnsi="Arial"/>
                <w:sz w:val="16"/>
              </w:rPr>
            </w:pPr>
          </w:p>
        </w:tc>
        <w:tc>
          <w:tcPr>
            <w:tcW w:w="1154" w:type="dxa"/>
            <w:tcBorders>
              <w:top w:val="single" w:sz="4" w:space="0" w:color="auto"/>
            </w:tcBorders>
          </w:tcPr>
          <w:p w:rsidR="00547926" w:rsidRPr="00550E0C" w:rsidRDefault="00547926" w:rsidP="00EA5686">
            <w:pPr>
              <w:spacing w:line="288" w:lineRule="auto"/>
              <w:jc w:val="right"/>
              <w:rPr>
                <w:rFonts w:ascii="Arial" w:hAnsi="Arial" w:cs="Arial"/>
                <w:b/>
                <w:bCs/>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42"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auto"/>
            </w:tcBorders>
          </w:tcPr>
          <w:p w:rsidR="00547926" w:rsidRPr="00550E0C" w:rsidRDefault="00547926" w:rsidP="00EA5686">
            <w:pPr>
              <w:spacing w:line="288" w:lineRule="auto"/>
              <w:jc w:val="right"/>
              <w:rPr>
                <w:rFonts w:ascii="Arial" w:hAnsi="Arial" w:cs="Arial"/>
                <w:b/>
                <w:bCs/>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r>
      <w:tr w:rsidR="00547926" w:rsidRPr="00F66DFD" w:rsidTr="00EA5686">
        <w:tc>
          <w:tcPr>
            <w:tcW w:w="3260" w:type="dxa"/>
          </w:tcPr>
          <w:p w:rsidR="00547926" w:rsidRDefault="00547926" w:rsidP="00EA5686">
            <w:pPr>
              <w:spacing w:line="288" w:lineRule="auto"/>
              <w:rPr>
                <w:rFonts w:ascii="Arial" w:hAnsi="Arial"/>
                <w:sz w:val="16"/>
              </w:rPr>
            </w:pPr>
          </w:p>
        </w:tc>
        <w:tc>
          <w:tcPr>
            <w:tcW w:w="1154" w:type="dxa"/>
          </w:tcPr>
          <w:p w:rsidR="00547926" w:rsidRPr="00550E0C" w:rsidRDefault="00547926" w:rsidP="00EA5686">
            <w:pPr>
              <w:spacing w:line="288" w:lineRule="auto"/>
              <w:jc w:val="right"/>
              <w:rPr>
                <w:rFonts w:ascii="Arial" w:hAnsi="Arial" w:cs="Arial"/>
                <w:b/>
                <w:bCs/>
                <w:sz w:val="16"/>
                <w:szCs w:val="16"/>
              </w:rPr>
            </w:pPr>
            <w:r>
              <w:rPr>
                <w:rFonts w:ascii="Arial" w:hAnsi="Arial" w:cs="Arial"/>
                <w:b/>
                <w:bCs/>
                <w:sz w:val="16"/>
                <w:szCs w:val="16"/>
              </w:rPr>
              <w:t>348 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578 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472 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550E0C" w:rsidRDefault="00547926" w:rsidP="00EA5686">
            <w:pPr>
              <w:spacing w:line="288" w:lineRule="auto"/>
              <w:jc w:val="right"/>
              <w:rPr>
                <w:rFonts w:ascii="Arial" w:hAnsi="Arial" w:cs="Arial"/>
                <w:b/>
                <w:bCs/>
                <w:sz w:val="16"/>
                <w:szCs w:val="16"/>
              </w:rPr>
            </w:pPr>
            <w:r>
              <w:rPr>
                <w:rFonts w:ascii="Arial" w:hAnsi="Arial" w:cs="Arial"/>
                <w:b/>
                <w:bCs/>
                <w:sz w:val="16"/>
                <w:szCs w:val="16"/>
              </w:rPr>
              <w:t>3,608 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7,010 </w:t>
            </w:r>
          </w:p>
        </w:tc>
      </w:tr>
      <w:tr w:rsidR="00547926" w:rsidRPr="00F66DFD" w:rsidTr="00EA5686">
        <w:tc>
          <w:tcPr>
            <w:tcW w:w="3260" w:type="dxa"/>
            <w:tcBorders>
              <w:bottom w:val="single" w:sz="4" w:space="0" w:color="auto"/>
            </w:tcBorders>
          </w:tcPr>
          <w:p w:rsidR="00547926" w:rsidRDefault="00547926" w:rsidP="00EA5686">
            <w:pPr>
              <w:spacing w:line="288" w:lineRule="auto"/>
              <w:rPr>
                <w:rFonts w:ascii="Arial" w:hAnsi="Arial"/>
                <w:sz w:val="16"/>
              </w:rPr>
            </w:pPr>
            <w:r>
              <w:rPr>
                <w:rFonts w:ascii="Arial" w:hAnsi="Arial"/>
                <w:sz w:val="16"/>
              </w:rPr>
              <w:t>CDS Hedging</w:t>
            </w:r>
          </w:p>
        </w:tc>
        <w:tc>
          <w:tcPr>
            <w:tcW w:w="1154" w:type="dxa"/>
            <w:tcBorders>
              <w:bottom w:val="single" w:sz="4" w:space="0" w:color="auto"/>
            </w:tcBorders>
          </w:tcPr>
          <w:p w:rsidR="00547926" w:rsidRPr="00550E0C" w:rsidRDefault="00547926" w:rsidP="00EA5686">
            <w:pPr>
              <w:spacing w:line="288" w:lineRule="auto"/>
              <w:jc w:val="right"/>
              <w:rPr>
                <w:rFonts w:ascii="Arial" w:hAnsi="Arial" w:cs="Arial"/>
                <w:b/>
                <w:bCs/>
                <w:sz w:val="16"/>
                <w:szCs w:val="16"/>
              </w:rPr>
            </w:pPr>
            <w:r>
              <w:rPr>
                <w:rFonts w:ascii="Arial" w:hAnsi="Arial" w:cs="Arial"/>
                <w:b/>
                <w:bCs/>
                <w:sz w:val="16"/>
                <w:szCs w:val="16"/>
              </w:rPr>
              <w:t>426 </w:t>
            </w:r>
          </w:p>
        </w:tc>
        <w:tc>
          <w:tcPr>
            <w:tcW w:w="1134"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816 </w:t>
            </w:r>
          </w:p>
        </w:tc>
        <w:tc>
          <w:tcPr>
            <w:tcW w:w="1134"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(367)</w:t>
            </w:r>
          </w:p>
        </w:tc>
        <w:tc>
          <w:tcPr>
            <w:tcW w:w="142"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bottom w:val="single" w:sz="4" w:space="0" w:color="auto"/>
            </w:tcBorders>
          </w:tcPr>
          <w:p w:rsidR="00547926" w:rsidRPr="00550E0C" w:rsidRDefault="00547926" w:rsidP="00EA5686">
            <w:pPr>
              <w:spacing w:line="288" w:lineRule="auto"/>
              <w:jc w:val="right"/>
              <w:rPr>
                <w:rFonts w:ascii="Arial" w:hAnsi="Arial" w:cs="Arial"/>
                <w:b/>
                <w:bCs/>
                <w:sz w:val="16"/>
                <w:szCs w:val="16"/>
              </w:rPr>
            </w:pPr>
            <w:r w:rsidRPr="00550E0C">
              <w:rPr>
                <w:rFonts w:ascii="Arial" w:hAnsi="Arial" w:cs="Arial"/>
                <w:b/>
                <w:bCs/>
                <w:sz w:val="16"/>
                <w:szCs w:val="16"/>
              </w:rPr>
              <w:t>1,</w:t>
            </w:r>
            <w:r>
              <w:rPr>
                <w:rFonts w:ascii="Arial" w:hAnsi="Arial" w:cs="Arial"/>
                <w:b/>
                <w:bCs/>
                <w:sz w:val="16"/>
                <w:szCs w:val="16"/>
              </w:rPr>
              <w:t>465 </w:t>
            </w:r>
          </w:p>
        </w:tc>
        <w:tc>
          <w:tcPr>
            <w:tcW w:w="1134"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(568)</w:t>
            </w:r>
          </w:p>
        </w:tc>
      </w:tr>
      <w:tr w:rsidR="00547926" w:rsidRPr="00F66DFD" w:rsidTr="00EA5686">
        <w:trPr>
          <w:trHeight w:hRule="exact" w:val="119"/>
        </w:trPr>
        <w:tc>
          <w:tcPr>
            <w:tcW w:w="3260" w:type="dxa"/>
            <w:tcBorders>
              <w:top w:val="single" w:sz="4" w:space="0" w:color="auto"/>
            </w:tcBorders>
          </w:tcPr>
          <w:p w:rsidR="00547926" w:rsidRPr="00794772" w:rsidRDefault="00547926" w:rsidP="00EA5686">
            <w:pPr>
              <w:spacing w:line="288" w:lineRule="auto"/>
              <w:rPr>
                <w:rFonts w:ascii="Arial" w:hAnsi="Arial" w:cs="Arial"/>
                <w:sz w:val="16"/>
                <w:szCs w:val="16"/>
              </w:rPr>
            </w:pPr>
          </w:p>
        </w:tc>
        <w:tc>
          <w:tcPr>
            <w:tcW w:w="1154" w:type="dxa"/>
            <w:tcBorders>
              <w:top w:val="single" w:sz="4" w:space="0" w:color="auto"/>
            </w:tcBorders>
          </w:tcPr>
          <w:p w:rsidR="00547926" w:rsidRPr="00550E0C" w:rsidRDefault="00547926" w:rsidP="00EA5686">
            <w:pPr>
              <w:spacing w:line="288" w:lineRule="auto"/>
              <w:jc w:val="right"/>
              <w:rPr>
                <w:rFonts w:ascii="Arial" w:hAnsi="Arial" w:cs="Arial"/>
                <w:b/>
                <w:bCs/>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42"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auto"/>
            </w:tcBorders>
          </w:tcPr>
          <w:p w:rsidR="00547926" w:rsidRPr="00550E0C" w:rsidRDefault="00547926" w:rsidP="00EA5686">
            <w:pPr>
              <w:spacing w:line="288" w:lineRule="auto"/>
              <w:jc w:val="right"/>
              <w:rPr>
                <w:rFonts w:ascii="Arial" w:hAnsi="Arial" w:cs="Arial"/>
                <w:b/>
                <w:bCs/>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r>
      <w:tr w:rsidR="00547926" w:rsidRPr="00F66DFD" w:rsidTr="00EA5686">
        <w:tc>
          <w:tcPr>
            <w:tcW w:w="3260" w:type="dxa"/>
            <w:tcBorders>
              <w:bottom w:val="single" w:sz="4" w:space="0" w:color="auto"/>
            </w:tcBorders>
          </w:tcPr>
          <w:p w:rsidR="00547926" w:rsidRPr="00F66DFD" w:rsidRDefault="00547926" w:rsidP="00EA5686">
            <w:pPr>
              <w:spacing w:line="288" w:lineRule="auto"/>
              <w:rPr>
                <w:rFonts w:ascii="Arial" w:hAnsi="Arial" w:cs="Arial"/>
                <w:sz w:val="16"/>
                <w:szCs w:val="16"/>
              </w:rPr>
            </w:pPr>
          </w:p>
        </w:tc>
        <w:tc>
          <w:tcPr>
            <w:tcW w:w="1154" w:type="dxa"/>
            <w:tcBorders>
              <w:bottom w:val="single" w:sz="4" w:space="0" w:color="auto"/>
            </w:tcBorders>
          </w:tcPr>
          <w:p w:rsidR="00547926" w:rsidRPr="00550E0C" w:rsidRDefault="00547926" w:rsidP="00EA5686">
            <w:pPr>
              <w:spacing w:line="288" w:lineRule="auto"/>
              <w:jc w:val="right"/>
              <w:rPr>
                <w:rFonts w:ascii="Arial" w:hAnsi="Arial" w:cs="Arial"/>
                <w:b/>
                <w:bCs/>
                <w:sz w:val="16"/>
                <w:szCs w:val="16"/>
              </w:rPr>
            </w:pPr>
            <w:r>
              <w:rPr>
                <w:rFonts w:ascii="Arial" w:hAnsi="Arial" w:cs="Arial"/>
                <w:b/>
                <w:bCs/>
                <w:sz w:val="16"/>
                <w:szCs w:val="16"/>
              </w:rPr>
              <w:t>774 </w:t>
            </w:r>
          </w:p>
        </w:tc>
        <w:tc>
          <w:tcPr>
            <w:tcW w:w="1134"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1,394 </w:t>
            </w:r>
          </w:p>
        </w:tc>
        <w:tc>
          <w:tcPr>
            <w:tcW w:w="1134"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105 </w:t>
            </w:r>
          </w:p>
        </w:tc>
        <w:tc>
          <w:tcPr>
            <w:tcW w:w="142"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bottom w:val="single" w:sz="4" w:space="0" w:color="auto"/>
            </w:tcBorders>
          </w:tcPr>
          <w:p w:rsidR="00547926" w:rsidRPr="00550E0C" w:rsidRDefault="00547926" w:rsidP="00EA5686">
            <w:pPr>
              <w:spacing w:line="288" w:lineRule="auto"/>
              <w:jc w:val="right"/>
              <w:rPr>
                <w:rFonts w:ascii="Arial" w:hAnsi="Arial" w:cs="Arial"/>
                <w:b/>
                <w:bCs/>
                <w:sz w:val="16"/>
                <w:szCs w:val="16"/>
              </w:rPr>
            </w:pPr>
            <w:r>
              <w:rPr>
                <w:rFonts w:ascii="Arial" w:hAnsi="Arial" w:cs="Arial"/>
                <w:b/>
                <w:bCs/>
                <w:sz w:val="16"/>
                <w:szCs w:val="16"/>
              </w:rPr>
              <w:t>5,073 </w:t>
            </w:r>
          </w:p>
        </w:tc>
        <w:tc>
          <w:tcPr>
            <w:tcW w:w="1134"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6,442 </w:t>
            </w:r>
          </w:p>
        </w:tc>
      </w:tr>
    </w:tbl>
    <w:p w:rsidR="00547926" w:rsidRDefault="00547926" w:rsidP="00547926">
      <w:pPr>
        <w:spacing w:line="288" w:lineRule="auto"/>
        <w:rPr>
          <w:rFonts w:ascii="Arial" w:hAnsi="Arial" w:cs="Arial"/>
          <w:sz w:val="16"/>
          <w:szCs w:val="16"/>
        </w:rPr>
      </w:pPr>
    </w:p>
    <w:p w:rsidR="00547926" w:rsidRPr="00D160D9" w:rsidRDefault="00547926" w:rsidP="00547926">
      <w:pPr>
        <w:spacing w:line="288" w:lineRule="auto"/>
        <w:rPr>
          <w:rFonts w:ascii="Arial" w:hAnsi="Arial" w:cs="Arial"/>
          <w:sz w:val="16"/>
          <w:szCs w:val="16"/>
        </w:rPr>
      </w:pPr>
      <w:r w:rsidRPr="00D160D9">
        <w:rPr>
          <w:rFonts w:ascii="Arial" w:hAnsi="Arial" w:cs="Arial"/>
          <w:sz w:val="16"/>
          <w:szCs w:val="16"/>
        </w:rPr>
        <w:t xml:space="preserve">*  Included in ‘Income from trading activities’ on page </w:t>
      </w:r>
      <w:r>
        <w:rPr>
          <w:rFonts w:ascii="Arial" w:hAnsi="Arial" w:cs="Arial"/>
          <w:sz w:val="16"/>
          <w:szCs w:val="16"/>
        </w:rPr>
        <w:t>19</w:t>
      </w:r>
      <w:r w:rsidRPr="00D160D9">
        <w:rPr>
          <w:rFonts w:ascii="Arial" w:hAnsi="Arial" w:cs="Arial"/>
          <w:sz w:val="16"/>
          <w:szCs w:val="16"/>
        </w:rPr>
        <w:t>.</w:t>
      </w:r>
    </w:p>
    <w:p w:rsidR="00547926" w:rsidRDefault="00547926" w:rsidP="00547926">
      <w:pPr>
        <w:spacing w:line="288" w:lineRule="auto"/>
        <w:rPr>
          <w:rFonts w:ascii="Arial" w:hAnsi="Arial" w:cs="Arial"/>
          <w:b/>
          <w:bCs/>
          <w:color w:val="003366"/>
          <w:sz w:val="20"/>
        </w:rPr>
      </w:pPr>
    </w:p>
    <w:p w:rsidR="00547926" w:rsidRDefault="00547926" w:rsidP="00547926">
      <w:pPr>
        <w:spacing w:line="288" w:lineRule="auto"/>
        <w:rPr>
          <w:rFonts w:ascii="Arial" w:hAnsi="Arial" w:cs="Arial"/>
          <w:b/>
          <w:bCs/>
          <w:color w:val="003366"/>
          <w:sz w:val="20"/>
        </w:rPr>
      </w:pPr>
      <w:r w:rsidRPr="00B1648F">
        <w:rPr>
          <w:rFonts w:ascii="Arial" w:hAnsi="Arial" w:cs="Arial"/>
          <w:b/>
          <w:bCs/>
          <w:color w:val="003366"/>
          <w:sz w:val="20"/>
        </w:rPr>
        <w:t>Key points</w:t>
      </w:r>
    </w:p>
    <w:p w:rsidR="00547926" w:rsidRDefault="00547926" w:rsidP="00547926">
      <w:pPr>
        <w:spacing w:line="288" w:lineRule="auto"/>
        <w:rPr>
          <w:rFonts w:ascii="Arial" w:hAnsi="Arial" w:cs="Arial"/>
          <w:sz w:val="20"/>
        </w:rPr>
      </w:pPr>
    </w:p>
    <w:p w:rsidR="00547926" w:rsidRPr="003F6F0B" w:rsidRDefault="00547926" w:rsidP="00547926">
      <w:pPr>
        <w:spacing w:line="288" w:lineRule="auto"/>
        <w:rPr>
          <w:rFonts w:ascii="Arial" w:hAnsi="Arial" w:cs="Arial"/>
          <w:b/>
          <w:bCs/>
          <w:color w:val="003366"/>
          <w:sz w:val="20"/>
        </w:rPr>
      </w:pPr>
      <w:r w:rsidRPr="003F6F0B">
        <w:rPr>
          <w:rFonts w:ascii="Arial" w:hAnsi="Arial" w:cs="Arial"/>
          <w:b/>
          <w:bCs/>
          <w:color w:val="003366"/>
          <w:sz w:val="20"/>
        </w:rPr>
        <w:t xml:space="preserve">3Q09 versus </w:t>
      </w:r>
      <w:r>
        <w:rPr>
          <w:rFonts w:ascii="Arial" w:hAnsi="Arial" w:cs="Arial"/>
          <w:b/>
          <w:bCs/>
          <w:color w:val="003366"/>
          <w:sz w:val="20"/>
        </w:rPr>
        <w:t>2</w:t>
      </w:r>
      <w:r w:rsidRPr="003F6F0B">
        <w:rPr>
          <w:rFonts w:ascii="Arial" w:hAnsi="Arial" w:cs="Arial"/>
          <w:b/>
          <w:bCs/>
          <w:color w:val="003366"/>
          <w:sz w:val="20"/>
        </w:rPr>
        <w:t>Q0</w:t>
      </w:r>
      <w:r>
        <w:rPr>
          <w:rFonts w:ascii="Arial" w:hAnsi="Arial" w:cs="Arial"/>
          <w:b/>
          <w:bCs/>
          <w:color w:val="003366"/>
          <w:sz w:val="20"/>
        </w:rPr>
        <w:t>9</w:t>
      </w:r>
    </w:p>
    <w:p w:rsidR="00547926" w:rsidRPr="008C3842" w:rsidRDefault="00547926" w:rsidP="00547926">
      <w:pPr>
        <w:spacing w:line="288" w:lineRule="auto"/>
        <w:jc w:val="both"/>
        <w:rPr>
          <w:rFonts w:ascii="Arial" w:hAnsi="Arial"/>
          <w:sz w:val="20"/>
        </w:rPr>
      </w:pPr>
    </w:p>
    <w:p w:rsidR="00547926" w:rsidRDefault="00547926" w:rsidP="00547926">
      <w:pPr>
        <w:numPr>
          <w:ilvl w:val="0"/>
          <w:numId w:val="1"/>
        </w:numPr>
        <w:tabs>
          <w:tab w:val="clear" w:pos="720"/>
          <w:tab w:val="num" w:pos="360"/>
        </w:tabs>
        <w:spacing w:line="288" w:lineRule="auto"/>
        <w:ind w:left="360"/>
        <w:jc w:val="both"/>
        <w:rPr>
          <w:rFonts w:ascii="Arial" w:hAnsi="Arial"/>
          <w:sz w:val="20"/>
        </w:rPr>
      </w:pPr>
      <w:r>
        <w:rPr>
          <w:rFonts w:ascii="Arial" w:hAnsi="Arial"/>
          <w:sz w:val="20"/>
        </w:rPr>
        <w:t>Credit and other market write-downs were substantially lower in the third quarter, down from £1,394 million to £774 million with the widening in monoline spreads more than offset by reduced losses on CDS hedging and CDPCs.</w:t>
      </w:r>
    </w:p>
    <w:p w:rsidR="00547926" w:rsidRDefault="00547926" w:rsidP="00547926">
      <w:pPr>
        <w:spacing w:line="288" w:lineRule="auto"/>
        <w:jc w:val="both"/>
        <w:rPr>
          <w:rFonts w:ascii="Arial" w:hAnsi="Arial" w:cs="Arial"/>
          <w:sz w:val="20"/>
        </w:rPr>
      </w:pPr>
    </w:p>
    <w:p w:rsidR="00547926" w:rsidRDefault="00547926" w:rsidP="00547926">
      <w:pPr>
        <w:spacing w:line="288" w:lineRule="auto"/>
        <w:jc w:val="both"/>
        <w:rPr>
          <w:rFonts w:ascii="Arial" w:hAnsi="Arial" w:cs="Arial"/>
          <w:sz w:val="20"/>
        </w:rPr>
      </w:pPr>
      <w:r>
        <w:rPr>
          <w:rFonts w:ascii="Arial" w:hAnsi="Arial" w:cs="Arial"/>
          <w:sz w:val="20"/>
        </w:rPr>
        <w:t>Further analysis of these credit market losses and exposures is contained in the Risk and Capital Management section, pages 76 to 100.</w:t>
      </w:r>
    </w:p>
    <w:p w:rsidR="00547926" w:rsidRPr="00AF1F46" w:rsidRDefault="00547926" w:rsidP="00547926">
      <w:pPr>
        <w:spacing w:line="288" w:lineRule="auto"/>
        <w:outlineLvl w:val="0"/>
        <w:rPr>
          <w:rFonts w:ascii="Arial (W1)" w:hAnsi="Arial (W1)"/>
          <w:b/>
          <w:sz w:val="20"/>
        </w:rPr>
      </w:pPr>
      <w:r>
        <w:rPr>
          <w:rFonts w:ascii="Arial (W1)" w:hAnsi="Arial (W1)"/>
          <w:b/>
          <w:sz w:val="20"/>
        </w:rPr>
        <w:br w:type="page"/>
      </w:r>
    </w:p>
    <w:p w:rsidR="00547926" w:rsidRPr="00491F9B" w:rsidRDefault="00547926" w:rsidP="00547926">
      <w:pPr>
        <w:pBdr>
          <w:bottom w:val="single" w:sz="4" w:space="1" w:color="003366"/>
        </w:pBdr>
        <w:spacing w:line="288" w:lineRule="auto"/>
        <w:outlineLvl w:val="0"/>
        <w:rPr>
          <w:rFonts w:ascii="Arial (W1)" w:hAnsi="Arial (W1)"/>
          <w:b/>
          <w:color w:val="003366"/>
          <w:sz w:val="20"/>
        </w:rPr>
      </w:pPr>
      <w:r w:rsidRPr="00491F9B">
        <w:rPr>
          <w:rFonts w:ascii="Arial (W1)" w:hAnsi="Arial (W1)"/>
          <w:b/>
          <w:color w:val="003366"/>
          <w:sz w:val="20"/>
        </w:rPr>
        <w:t xml:space="preserve">Results summary </w:t>
      </w:r>
      <w:r w:rsidRPr="00491F9B">
        <w:rPr>
          <w:rFonts w:ascii="Arial (W1)" w:hAnsi="Arial (W1)"/>
          <w:bCs/>
          <w:color w:val="003366"/>
          <w:sz w:val="20"/>
        </w:rPr>
        <w:t>(continued)</w:t>
      </w:r>
    </w:p>
    <w:p w:rsidR="00547926" w:rsidRPr="00491F9B" w:rsidRDefault="00547926" w:rsidP="00547926">
      <w:pPr>
        <w:autoSpaceDE w:val="0"/>
        <w:autoSpaceDN w:val="0"/>
        <w:adjustRightInd w:val="0"/>
        <w:spacing w:line="288" w:lineRule="auto"/>
        <w:jc w:val="both"/>
        <w:rPr>
          <w:rFonts w:ascii="Arial" w:hAnsi="Arial"/>
          <w:b/>
          <w:color w:val="003366"/>
          <w:sz w:val="18"/>
        </w:rPr>
      </w:pPr>
    </w:p>
    <w:tbl>
      <w:tblPr>
        <w:tblW w:w="9072" w:type="dxa"/>
        <w:tblLook w:val="01E0"/>
      </w:tblPr>
      <w:tblGrid>
        <w:gridCol w:w="3200"/>
        <w:gridCol w:w="1132"/>
        <w:gridCol w:w="1121"/>
        <w:gridCol w:w="1132"/>
        <w:gridCol w:w="222"/>
        <w:gridCol w:w="1133"/>
        <w:gridCol w:w="1132"/>
      </w:tblGrid>
      <w:tr w:rsidR="00547926" w:rsidRPr="00F66DFD" w:rsidTr="00EA5686">
        <w:tc>
          <w:tcPr>
            <w:tcW w:w="3260" w:type="dxa"/>
          </w:tcPr>
          <w:p w:rsidR="00547926" w:rsidRPr="00491F9B" w:rsidRDefault="00547926" w:rsidP="00EA5686">
            <w:pPr>
              <w:spacing w:line="288" w:lineRule="auto"/>
              <w:rPr>
                <w:rFonts w:ascii="Arial" w:hAnsi="Arial" w:cs="Arial"/>
                <w:color w:val="003366"/>
                <w:sz w:val="16"/>
                <w:szCs w:val="16"/>
              </w:rPr>
            </w:pPr>
          </w:p>
        </w:tc>
        <w:tc>
          <w:tcPr>
            <w:tcW w:w="3402" w:type="dxa"/>
            <w:gridSpan w:val="3"/>
            <w:tcBorders>
              <w:bottom w:val="single" w:sz="4" w:space="0" w:color="auto"/>
            </w:tcBorders>
          </w:tcPr>
          <w:p w:rsidR="00547926" w:rsidRPr="00491F9B" w:rsidRDefault="00547926" w:rsidP="00EA5686">
            <w:pPr>
              <w:spacing w:line="288" w:lineRule="auto"/>
              <w:jc w:val="center"/>
              <w:rPr>
                <w:rFonts w:ascii="Arial" w:hAnsi="Arial" w:cs="Arial"/>
                <w:color w:val="003366"/>
                <w:sz w:val="16"/>
                <w:szCs w:val="16"/>
              </w:rPr>
            </w:pPr>
            <w:r w:rsidRPr="00491F9B">
              <w:rPr>
                <w:rFonts w:ascii="Arial" w:hAnsi="Arial" w:cs="Arial"/>
                <w:color w:val="003366"/>
                <w:sz w:val="16"/>
                <w:szCs w:val="16"/>
              </w:rPr>
              <w:t>Quarter ended</w:t>
            </w:r>
          </w:p>
        </w:tc>
        <w:tc>
          <w:tcPr>
            <w:tcW w:w="142" w:type="dxa"/>
          </w:tcPr>
          <w:p w:rsidR="00547926" w:rsidRPr="00491F9B" w:rsidRDefault="00547926" w:rsidP="00EA5686">
            <w:pPr>
              <w:spacing w:line="288" w:lineRule="auto"/>
              <w:jc w:val="center"/>
              <w:rPr>
                <w:rFonts w:ascii="Arial" w:hAnsi="Arial" w:cs="Arial"/>
                <w:color w:val="003366"/>
                <w:sz w:val="16"/>
                <w:szCs w:val="16"/>
              </w:rPr>
            </w:pPr>
          </w:p>
        </w:tc>
        <w:tc>
          <w:tcPr>
            <w:tcW w:w="2268" w:type="dxa"/>
            <w:gridSpan w:val="2"/>
            <w:tcBorders>
              <w:bottom w:val="single" w:sz="4" w:space="0" w:color="auto"/>
            </w:tcBorders>
          </w:tcPr>
          <w:p w:rsidR="00547926" w:rsidRPr="00491F9B" w:rsidRDefault="00547926" w:rsidP="00EA5686">
            <w:pPr>
              <w:spacing w:line="288" w:lineRule="auto"/>
              <w:jc w:val="center"/>
              <w:rPr>
                <w:rFonts w:ascii="Arial" w:hAnsi="Arial" w:cs="Arial"/>
                <w:color w:val="003366"/>
                <w:sz w:val="16"/>
                <w:szCs w:val="16"/>
              </w:rPr>
            </w:pPr>
            <w:r w:rsidRPr="00491F9B">
              <w:rPr>
                <w:rFonts w:ascii="Arial" w:hAnsi="Arial" w:cs="Arial"/>
                <w:color w:val="003366"/>
                <w:sz w:val="16"/>
                <w:szCs w:val="16"/>
              </w:rPr>
              <w:t>Nine months ended</w:t>
            </w:r>
          </w:p>
        </w:tc>
      </w:tr>
      <w:tr w:rsidR="00547926" w:rsidRPr="00F66DFD" w:rsidTr="00EA5686">
        <w:tc>
          <w:tcPr>
            <w:tcW w:w="3260" w:type="dxa"/>
          </w:tcPr>
          <w:p w:rsidR="00547926" w:rsidRPr="00491F9B" w:rsidRDefault="00547926" w:rsidP="00EA5686">
            <w:pPr>
              <w:spacing w:line="288" w:lineRule="auto"/>
              <w:rPr>
                <w:rFonts w:ascii="Arial" w:hAnsi="Arial" w:cs="Arial"/>
                <w:color w:val="003366"/>
                <w:sz w:val="16"/>
                <w:szCs w:val="16"/>
              </w:rPr>
            </w:pPr>
          </w:p>
        </w:tc>
        <w:tc>
          <w:tcPr>
            <w:tcW w:w="1134" w:type="dxa"/>
            <w:tcBorders>
              <w:top w:val="single" w:sz="4" w:space="0" w:color="auto"/>
            </w:tcBorders>
          </w:tcPr>
          <w:p w:rsidR="00547926" w:rsidRPr="00491F9B" w:rsidRDefault="00547926" w:rsidP="00EA5686">
            <w:pPr>
              <w:spacing w:line="288" w:lineRule="auto"/>
              <w:jc w:val="right"/>
              <w:rPr>
                <w:rFonts w:ascii="Arial" w:hAnsi="Arial" w:cs="Arial"/>
                <w:b/>
                <w:bCs/>
                <w:color w:val="003366"/>
                <w:sz w:val="16"/>
                <w:szCs w:val="16"/>
              </w:rPr>
            </w:pPr>
            <w:r w:rsidRPr="00491F9B">
              <w:rPr>
                <w:rFonts w:ascii="Arial" w:hAnsi="Arial" w:cs="Arial"/>
                <w:b/>
                <w:bCs/>
                <w:color w:val="003366"/>
                <w:sz w:val="16"/>
                <w:szCs w:val="16"/>
              </w:rPr>
              <w:t>30 September </w:t>
            </w:r>
          </w:p>
          <w:p w:rsidR="00547926" w:rsidRPr="00491F9B" w:rsidRDefault="00547926" w:rsidP="00EA5686">
            <w:pPr>
              <w:spacing w:line="288" w:lineRule="auto"/>
              <w:jc w:val="right"/>
              <w:rPr>
                <w:rFonts w:ascii="Arial" w:hAnsi="Arial" w:cs="Arial"/>
                <w:b/>
                <w:bCs/>
                <w:color w:val="003366"/>
                <w:sz w:val="16"/>
                <w:szCs w:val="16"/>
              </w:rPr>
            </w:pPr>
            <w:r w:rsidRPr="00491F9B">
              <w:rPr>
                <w:rFonts w:ascii="Arial" w:hAnsi="Arial" w:cs="Arial"/>
                <w:b/>
                <w:bCs/>
                <w:color w:val="003366"/>
                <w:sz w:val="16"/>
                <w:szCs w:val="16"/>
              </w:rPr>
              <w:t xml:space="preserve"> 2009 </w:t>
            </w:r>
          </w:p>
        </w:tc>
        <w:tc>
          <w:tcPr>
            <w:tcW w:w="1134" w:type="dxa"/>
            <w:tcBorders>
              <w:top w:val="single" w:sz="4" w:space="0" w:color="auto"/>
            </w:tcBorders>
          </w:tcPr>
          <w:p w:rsidR="00547926" w:rsidRPr="00491F9B" w:rsidRDefault="00547926" w:rsidP="00EA5686">
            <w:pPr>
              <w:spacing w:line="288" w:lineRule="auto"/>
              <w:jc w:val="right"/>
              <w:rPr>
                <w:rFonts w:ascii="Arial" w:hAnsi="Arial" w:cs="Arial"/>
                <w:color w:val="003366"/>
                <w:sz w:val="16"/>
                <w:szCs w:val="16"/>
              </w:rPr>
            </w:pPr>
            <w:r w:rsidRPr="00491F9B">
              <w:rPr>
                <w:rFonts w:ascii="Arial" w:hAnsi="Arial" w:cs="Arial"/>
                <w:color w:val="003366"/>
                <w:sz w:val="16"/>
                <w:szCs w:val="16"/>
              </w:rPr>
              <w:t>30 June </w:t>
            </w:r>
          </w:p>
          <w:p w:rsidR="00547926" w:rsidRPr="00491F9B" w:rsidRDefault="00547926" w:rsidP="00EA5686">
            <w:pPr>
              <w:spacing w:line="288" w:lineRule="auto"/>
              <w:jc w:val="right"/>
              <w:rPr>
                <w:rFonts w:ascii="Arial" w:hAnsi="Arial" w:cs="Arial"/>
                <w:color w:val="003366"/>
                <w:sz w:val="16"/>
                <w:szCs w:val="16"/>
              </w:rPr>
            </w:pPr>
            <w:r w:rsidRPr="00491F9B">
              <w:rPr>
                <w:rFonts w:ascii="Arial" w:hAnsi="Arial" w:cs="Arial"/>
                <w:color w:val="003366"/>
                <w:sz w:val="16"/>
                <w:szCs w:val="16"/>
              </w:rPr>
              <w:t xml:space="preserve"> 2009 </w:t>
            </w:r>
          </w:p>
        </w:tc>
        <w:tc>
          <w:tcPr>
            <w:tcW w:w="1134" w:type="dxa"/>
            <w:tcBorders>
              <w:top w:val="single" w:sz="4" w:space="0" w:color="auto"/>
            </w:tcBorders>
          </w:tcPr>
          <w:p w:rsidR="00547926" w:rsidRPr="00491F9B" w:rsidRDefault="00547926" w:rsidP="00EA5686">
            <w:pPr>
              <w:spacing w:line="288" w:lineRule="auto"/>
              <w:jc w:val="right"/>
              <w:rPr>
                <w:rFonts w:ascii="Arial" w:hAnsi="Arial" w:cs="Arial"/>
                <w:color w:val="003366"/>
                <w:sz w:val="16"/>
                <w:szCs w:val="16"/>
              </w:rPr>
            </w:pPr>
            <w:r w:rsidRPr="00491F9B">
              <w:rPr>
                <w:rFonts w:ascii="Arial" w:hAnsi="Arial" w:cs="Arial"/>
                <w:color w:val="003366"/>
                <w:sz w:val="16"/>
                <w:szCs w:val="16"/>
              </w:rPr>
              <w:t>30 September </w:t>
            </w:r>
          </w:p>
          <w:p w:rsidR="00547926" w:rsidRPr="00491F9B" w:rsidRDefault="00547926" w:rsidP="00EA5686">
            <w:pPr>
              <w:spacing w:line="288" w:lineRule="auto"/>
              <w:jc w:val="right"/>
              <w:rPr>
                <w:rFonts w:ascii="Arial" w:hAnsi="Arial" w:cs="Arial"/>
                <w:color w:val="003366"/>
                <w:sz w:val="16"/>
                <w:szCs w:val="16"/>
              </w:rPr>
            </w:pPr>
            <w:r w:rsidRPr="00491F9B">
              <w:rPr>
                <w:rFonts w:ascii="Arial" w:hAnsi="Arial" w:cs="Arial"/>
                <w:color w:val="003366"/>
                <w:sz w:val="16"/>
                <w:szCs w:val="16"/>
              </w:rPr>
              <w:t xml:space="preserve"> 2008 </w:t>
            </w:r>
          </w:p>
        </w:tc>
        <w:tc>
          <w:tcPr>
            <w:tcW w:w="142" w:type="dxa"/>
          </w:tcPr>
          <w:p w:rsidR="00547926" w:rsidRPr="00491F9B" w:rsidRDefault="00547926" w:rsidP="00EA5686">
            <w:pPr>
              <w:spacing w:line="288" w:lineRule="auto"/>
              <w:jc w:val="right"/>
              <w:rPr>
                <w:rFonts w:ascii="Arial" w:hAnsi="Arial" w:cs="Arial"/>
                <w:color w:val="003366"/>
                <w:sz w:val="16"/>
                <w:szCs w:val="16"/>
              </w:rPr>
            </w:pPr>
          </w:p>
        </w:tc>
        <w:tc>
          <w:tcPr>
            <w:tcW w:w="1134" w:type="dxa"/>
            <w:tcBorders>
              <w:top w:val="single" w:sz="4" w:space="0" w:color="auto"/>
            </w:tcBorders>
          </w:tcPr>
          <w:p w:rsidR="00547926" w:rsidRPr="00491F9B" w:rsidRDefault="00547926" w:rsidP="00EA5686">
            <w:pPr>
              <w:spacing w:line="288" w:lineRule="auto"/>
              <w:jc w:val="right"/>
              <w:rPr>
                <w:rFonts w:ascii="Arial" w:hAnsi="Arial" w:cs="Arial"/>
                <w:b/>
                <w:bCs/>
                <w:color w:val="003366"/>
                <w:sz w:val="16"/>
                <w:szCs w:val="16"/>
              </w:rPr>
            </w:pPr>
            <w:r w:rsidRPr="00491F9B">
              <w:rPr>
                <w:rFonts w:ascii="Arial" w:hAnsi="Arial" w:cs="Arial"/>
                <w:b/>
                <w:bCs/>
                <w:color w:val="003366"/>
                <w:sz w:val="16"/>
                <w:szCs w:val="16"/>
              </w:rPr>
              <w:t>30 September </w:t>
            </w:r>
          </w:p>
          <w:p w:rsidR="00547926" w:rsidRPr="00491F9B" w:rsidRDefault="00547926" w:rsidP="00EA5686">
            <w:pPr>
              <w:spacing w:line="288" w:lineRule="auto"/>
              <w:jc w:val="right"/>
              <w:rPr>
                <w:rFonts w:ascii="Arial" w:hAnsi="Arial" w:cs="Arial"/>
                <w:b/>
                <w:bCs/>
                <w:color w:val="003366"/>
                <w:sz w:val="16"/>
                <w:szCs w:val="16"/>
              </w:rPr>
            </w:pPr>
            <w:r w:rsidRPr="00491F9B">
              <w:rPr>
                <w:rFonts w:ascii="Arial" w:hAnsi="Arial" w:cs="Arial"/>
                <w:b/>
                <w:bCs/>
                <w:color w:val="003366"/>
                <w:sz w:val="16"/>
                <w:szCs w:val="16"/>
              </w:rPr>
              <w:t xml:space="preserve"> 2009 </w:t>
            </w:r>
          </w:p>
        </w:tc>
        <w:tc>
          <w:tcPr>
            <w:tcW w:w="1134" w:type="dxa"/>
            <w:tcBorders>
              <w:top w:val="single" w:sz="4" w:space="0" w:color="auto"/>
            </w:tcBorders>
          </w:tcPr>
          <w:p w:rsidR="00547926" w:rsidRPr="00491F9B" w:rsidRDefault="00547926" w:rsidP="00EA5686">
            <w:pPr>
              <w:spacing w:line="288" w:lineRule="auto"/>
              <w:jc w:val="right"/>
              <w:rPr>
                <w:rFonts w:ascii="Arial" w:hAnsi="Arial" w:cs="Arial"/>
                <w:color w:val="003366"/>
                <w:sz w:val="16"/>
                <w:szCs w:val="16"/>
              </w:rPr>
            </w:pPr>
            <w:r w:rsidRPr="00491F9B">
              <w:rPr>
                <w:rFonts w:ascii="Arial" w:hAnsi="Arial" w:cs="Arial"/>
                <w:color w:val="003366"/>
                <w:sz w:val="16"/>
                <w:szCs w:val="16"/>
              </w:rPr>
              <w:t>30 September </w:t>
            </w:r>
          </w:p>
          <w:p w:rsidR="00547926" w:rsidRPr="00491F9B" w:rsidRDefault="00547926" w:rsidP="00EA5686">
            <w:pPr>
              <w:spacing w:line="288" w:lineRule="auto"/>
              <w:jc w:val="right"/>
              <w:rPr>
                <w:rFonts w:ascii="Arial" w:hAnsi="Arial" w:cs="Arial"/>
                <w:color w:val="003366"/>
                <w:sz w:val="16"/>
                <w:szCs w:val="16"/>
              </w:rPr>
            </w:pPr>
            <w:r w:rsidRPr="00491F9B">
              <w:rPr>
                <w:rFonts w:ascii="Arial" w:hAnsi="Arial" w:cs="Arial"/>
                <w:color w:val="003366"/>
                <w:sz w:val="16"/>
                <w:szCs w:val="16"/>
              </w:rPr>
              <w:t xml:space="preserve"> 2008 </w:t>
            </w:r>
          </w:p>
        </w:tc>
      </w:tr>
      <w:tr w:rsidR="00547926" w:rsidRPr="00F66DFD" w:rsidTr="00EA5686">
        <w:tc>
          <w:tcPr>
            <w:tcW w:w="3260" w:type="dxa"/>
            <w:tcBorders>
              <w:bottom w:val="single" w:sz="4" w:space="0" w:color="auto"/>
            </w:tcBorders>
          </w:tcPr>
          <w:p w:rsidR="00547926" w:rsidRPr="00491F9B" w:rsidRDefault="00547926" w:rsidP="00EA5686">
            <w:pPr>
              <w:spacing w:line="288" w:lineRule="auto"/>
              <w:rPr>
                <w:rFonts w:ascii="Arial" w:hAnsi="Arial" w:cs="Arial"/>
                <w:b/>
                <w:color w:val="003366"/>
                <w:sz w:val="18"/>
                <w:szCs w:val="18"/>
              </w:rPr>
            </w:pPr>
            <w:r w:rsidRPr="00491F9B">
              <w:rPr>
                <w:rFonts w:ascii="Arial" w:hAnsi="Arial" w:cs="Arial"/>
                <w:b/>
                <w:color w:val="003366"/>
                <w:sz w:val="18"/>
                <w:szCs w:val="18"/>
              </w:rPr>
              <w:t>Other non-operating items</w:t>
            </w:r>
          </w:p>
        </w:tc>
        <w:tc>
          <w:tcPr>
            <w:tcW w:w="1134" w:type="dxa"/>
            <w:tcBorders>
              <w:bottom w:val="single" w:sz="4" w:space="0" w:color="auto"/>
            </w:tcBorders>
          </w:tcPr>
          <w:p w:rsidR="00547926" w:rsidRPr="00491F9B" w:rsidRDefault="00547926" w:rsidP="00EA5686">
            <w:pPr>
              <w:spacing w:line="288" w:lineRule="auto"/>
              <w:jc w:val="right"/>
              <w:rPr>
                <w:rFonts w:ascii="Arial" w:hAnsi="Arial" w:cs="Arial"/>
                <w:b/>
                <w:bCs/>
                <w:color w:val="003366"/>
                <w:sz w:val="16"/>
                <w:szCs w:val="16"/>
              </w:rPr>
            </w:pPr>
            <w:r w:rsidRPr="00491F9B">
              <w:rPr>
                <w:rFonts w:ascii="Arial" w:hAnsi="Arial" w:cs="Arial"/>
                <w:b/>
                <w:bCs/>
                <w:color w:val="003366"/>
                <w:sz w:val="16"/>
                <w:szCs w:val="16"/>
              </w:rPr>
              <w:t>£m </w:t>
            </w:r>
          </w:p>
        </w:tc>
        <w:tc>
          <w:tcPr>
            <w:tcW w:w="1134" w:type="dxa"/>
            <w:tcBorders>
              <w:bottom w:val="single" w:sz="4" w:space="0" w:color="auto"/>
            </w:tcBorders>
          </w:tcPr>
          <w:p w:rsidR="00547926" w:rsidRPr="00491F9B" w:rsidRDefault="00547926" w:rsidP="00EA5686">
            <w:pPr>
              <w:spacing w:line="288" w:lineRule="auto"/>
              <w:jc w:val="right"/>
              <w:rPr>
                <w:rFonts w:ascii="Arial" w:hAnsi="Arial" w:cs="Arial"/>
                <w:color w:val="003366"/>
                <w:sz w:val="16"/>
                <w:szCs w:val="16"/>
              </w:rPr>
            </w:pPr>
            <w:r w:rsidRPr="00491F9B">
              <w:rPr>
                <w:rFonts w:ascii="Arial" w:hAnsi="Arial" w:cs="Arial"/>
                <w:color w:val="003366"/>
                <w:sz w:val="16"/>
                <w:szCs w:val="16"/>
              </w:rPr>
              <w:t>£m </w:t>
            </w:r>
          </w:p>
        </w:tc>
        <w:tc>
          <w:tcPr>
            <w:tcW w:w="1134" w:type="dxa"/>
            <w:tcBorders>
              <w:bottom w:val="single" w:sz="4" w:space="0" w:color="auto"/>
            </w:tcBorders>
          </w:tcPr>
          <w:p w:rsidR="00547926" w:rsidRPr="00491F9B" w:rsidRDefault="00547926" w:rsidP="00EA5686">
            <w:pPr>
              <w:spacing w:line="288" w:lineRule="auto"/>
              <w:jc w:val="right"/>
              <w:rPr>
                <w:rFonts w:ascii="Arial" w:hAnsi="Arial" w:cs="Arial"/>
                <w:color w:val="003366"/>
                <w:sz w:val="16"/>
                <w:szCs w:val="16"/>
              </w:rPr>
            </w:pPr>
            <w:r w:rsidRPr="00491F9B">
              <w:rPr>
                <w:rFonts w:ascii="Arial" w:hAnsi="Arial" w:cs="Arial"/>
                <w:color w:val="003366"/>
                <w:sz w:val="16"/>
                <w:szCs w:val="16"/>
              </w:rPr>
              <w:t>£m </w:t>
            </w:r>
          </w:p>
        </w:tc>
        <w:tc>
          <w:tcPr>
            <w:tcW w:w="142" w:type="dxa"/>
            <w:tcBorders>
              <w:bottom w:val="single" w:sz="4" w:space="0" w:color="auto"/>
            </w:tcBorders>
          </w:tcPr>
          <w:p w:rsidR="00547926" w:rsidRPr="00491F9B" w:rsidRDefault="00547926" w:rsidP="00EA5686">
            <w:pPr>
              <w:spacing w:line="288" w:lineRule="auto"/>
              <w:jc w:val="right"/>
              <w:rPr>
                <w:rFonts w:ascii="Arial" w:hAnsi="Arial" w:cs="Arial"/>
                <w:color w:val="003366"/>
                <w:sz w:val="16"/>
                <w:szCs w:val="16"/>
              </w:rPr>
            </w:pPr>
          </w:p>
        </w:tc>
        <w:tc>
          <w:tcPr>
            <w:tcW w:w="1134" w:type="dxa"/>
            <w:tcBorders>
              <w:bottom w:val="single" w:sz="4" w:space="0" w:color="auto"/>
            </w:tcBorders>
          </w:tcPr>
          <w:p w:rsidR="00547926" w:rsidRPr="00491F9B" w:rsidRDefault="00547926" w:rsidP="00EA5686">
            <w:pPr>
              <w:spacing w:line="288" w:lineRule="auto"/>
              <w:jc w:val="right"/>
              <w:rPr>
                <w:rFonts w:ascii="Arial" w:hAnsi="Arial" w:cs="Arial"/>
                <w:b/>
                <w:bCs/>
                <w:color w:val="003366"/>
                <w:sz w:val="16"/>
                <w:szCs w:val="16"/>
              </w:rPr>
            </w:pPr>
            <w:r w:rsidRPr="00491F9B">
              <w:rPr>
                <w:rFonts w:ascii="Arial" w:hAnsi="Arial" w:cs="Arial"/>
                <w:b/>
                <w:bCs/>
                <w:color w:val="003366"/>
                <w:sz w:val="16"/>
                <w:szCs w:val="16"/>
              </w:rPr>
              <w:t>£m </w:t>
            </w:r>
          </w:p>
        </w:tc>
        <w:tc>
          <w:tcPr>
            <w:tcW w:w="1134" w:type="dxa"/>
            <w:tcBorders>
              <w:bottom w:val="single" w:sz="4" w:space="0" w:color="auto"/>
            </w:tcBorders>
          </w:tcPr>
          <w:p w:rsidR="00547926" w:rsidRPr="00491F9B" w:rsidRDefault="00547926" w:rsidP="00EA5686">
            <w:pPr>
              <w:spacing w:line="288" w:lineRule="auto"/>
              <w:jc w:val="right"/>
              <w:rPr>
                <w:rFonts w:ascii="Arial" w:hAnsi="Arial" w:cs="Arial"/>
                <w:color w:val="003366"/>
                <w:sz w:val="16"/>
                <w:szCs w:val="16"/>
              </w:rPr>
            </w:pPr>
            <w:r w:rsidRPr="00491F9B">
              <w:rPr>
                <w:rFonts w:ascii="Arial" w:hAnsi="Arial" w:cs="Arial"/>
                <w:color w:val="003366"/>
                <w:sz w:val="16"/>
                <w:szCs w:val="16"/>
              </w:rPr>
              <w:t>£m </w:t>
            </w:r>
          </w:p>
        </w:tc>
      </w:tr>
      <w:tr w:rsidR="00547926" w:rsidRPr="00F66DFD" w:rsidTr="00EA5686">
        <w:trPr>
          <w:trHeight w:hRule="exact" w:val="119"/>
        </w:trPr>
        <w:tc>
          <w:tcPr>
            <w:tcW w:w="3260" w:type="dxa"/>
            <w:tcBorders>
              <w:top w:val="single" w:sz="4" w:space="0" w:color="auto"/>
            </w:tcBorders>
          </w:tcPr>
          <w:p w:rsidR="00547926" w:rsidRPr="00F66DFD" w:rsidRDefault="00547926" w:rsidP="00EA5686">
            <w:pPr>
              <w:spacing w:line="288" w:lineRule="auto"/>
              <w:rPr>
                <w:rFonts w:ascii="Arial" w:hAnsi="Arial" w:cs="Arial"/>
                <w:sz w:val="16"/>
                <w:szCs w:val="16"/>
              </w:rPr>
            </w:pPr>
          </w:p>
        </w:tc>
        <w:tc>
          <w:tcPr>
            <w:tcW w:w="1134" w:type="dxa"/>
            <w:tcBorders>
              <w:top w:val="single" w:sz="4" w:space="0" w:color="auto"/>
            </w:tcBorders>
          </w:tcPr>
          <w:p w:rsidR="00547926" w:rsidRPr="00BF0460" w:rsidRDefault="00547926" w:rsidP="00EA5686">
            <w:pPr>
              <w:spacing w:line="288" w:lineRule="auto"/>
              <w:jc w:val="right"/>
              <w:rPr>
                <w:rFonts w:ascii="Arial" w:hAnsi="Arial" w:cs="Arial"/>
                <w:b/>
                <w:bCs/>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42"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auto"/>
            </w:tcBorders>
          </w:tcPr>
          <w:p w:rsidR="00547926" w:rsidRPr="00BF0460" w:rsidRDefault="00547926" w:rsidP="00EA5686">
            <w:pPr>
              <w:spacing w:line="288" w:lineRule="auto"/>
              <w:jc w:val="right"/>
              <w:rPr>
                <w:rFonts w:ascii="Arial" w:hAnsi="Arial" w:cs="Arial"/>
                <w:b/>
                <w:bCs/>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r>
      <w:tr w:rsidR="00547926" w:rsidRPr="00F66DFD" w:rsidTr="00EA5686">
        <w:tc>
          <w:tcPr>
            <w:tcW w:w="3260" w:type="dxa"/>
          </w:tcPr>
          <w:p w:rsidR="00547926" w:rsidRPr="00D21272" w:rsidRDefault="00547926" w:rsidP="00EA5686">
            <w:pPr>
              <w:spacing w:line="288" w:lineRule="auto"/>
              <w:rPr>
                <w:rFonts w:ascii="Arial" w:hAnsi="Arial" w:cs="Arial"/>
                <w:sz w:val="16"/>
                <w:szCs w:val="16"/>
              </w:rPr>
            </w:pPr>
            <w:r>
              <w:rPr>
                <w:rFonts w:ascii="Arial" w:hAnsi="Arial" w:cs="Arial"/>
                <w:sz w:val="16"/>
                <w:szCs w:val="16"/>
              </w:rPr>
              <w:t>Amortisation of purchased intangible assets</w:t>
            </w:r>
          </w:p>
        </w:tc>
        <w:tc>
          <w:tcPr>
            <w:tcW w:w="1134" w:type="dxa"/>
          </w:tcPr>
          <w:p w:rsidR="00547926" w:rsidRPr="00BF0460" w:rsidRDefault="00547926" w:rsidP="00EA5686">
            <w:pPr>
              <w:spacing w:line="288" w:lineRule="auto"/>
              <w:jc w:val="right"/>
              <w:rPr>
                <w:rFonts w:ascii="Arial" w:hAnsi="Arial" w:cs="Arial"/>
                <w:b/>
                <w:bCs/>
                <w:sz w:val="16"/>
                <w:szCs w:val="16"/>
              </w:rPr>
            </w:pPr>
            <w:r w:rsidRPr="00BF0460">
              <w:rPr>
                <w:rFonts w:ascii="Arial" w:hAnsi="Arial" w:cs="Arial"/>
                <w:b/>
                <w:bCs/>
                <w:sz w:val="16"/>
                <w:szCs w:val="16"/>
              </w:rPr>
              <w:t>(7</w:t>
            </w:r>
            <w:r>
              <w:rPr>
                <w:rFonts w:ascii="Arial" w:hAnsi="Arial" w:cs="Arial"/>
                <w:b/>
                <w:bCs/>
                <w:sz w:val="16"/>
                <w:szCs w:val="16"/>
              </w:rPr>
              <w:t>3</w:t>
            </w:r>
            <w:r w:rsidRPr="00BF0460">
              <w:rPr>
                <w:rFonts w:ascii="Arial" w:hAnsi="Arial" w:cs="Arial"/>
                <w:b/>
                <w:bCs/>
                <w:sz w:val="16"/>
                <w:szCs w:val="16"/>
              </w:rPr>
              <w:t>)</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(55)</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(119)</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BF0460" w:rsidRDefault="00547926" w:rsidP="00EA5686">
            <w:pPr>
              <w:spacing w:line="288" w:lineRule="auto"/>
              <w:jc w:val="right"/>
              <w:rPr>
                <w:rFonts w:ascii="Arial" w:hAnsi="Arial" w:cs="Arial"/>
                <w:b/>
                <w:bCs/>
                <w:sz w:val="16"/>
                <w:szCs w:val="16"/>
              </w:rPr>
            </w:pPr>
            <w:r w:rsidRPr="00BF0460">
              <w:rPr>
                <w:rFonts w:ascii="Arial" w:hAnsi="Arial" w:cs="Arial"/>
                <w:b/>
                <w:bCs/>
                <w:sz w:val="16"/>
                <w:szCs w:val="16"/>
              </w:rPr>
              <w:t>(21</w:t>
            </w:r>
            <w:r>
              <w:rPr>
                <w:rFonts w:ascii="Arial" w:hAnsi="Arial" w:cs="Arial"/>
                <w:b/>
                <w:bCs/>
                <w:sz w:val="16"/>
                <w:szCs w:val="16"/>
              </w:rPr>
              <w:t>3</w:t>
            </w:r>
            <w:r w:rsidRPr="00BF0460">
              <w:rPr>
                <w:rFonts w:ascii="Arial" w:hAnsi="Arial" w:cs="Arial"/>
                <w:b/>
                <w:bCs/>
                <w:sz w:val="16"/>
                <w:szCs w:val="16"/>
              </w:rPr>
              <w:t>)</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(381)</w:t>
            </w:r>
          </w:p>
        </w:tc>
      </w:tr>
      <w:tr w:rsidR="00547926" w:rsidRPr="00F66DFD" w:rsidTr="00EA5686">
        <w:tc>
          <w:tcPr>
            <w:tcW w:w="3260" w:type="dxa"/>
          </w:tcPr>
          <w:p w:rsidR="00547926" w:rsidRPr="00F66DFD" w:rsidRDefault="00547926" w:rsidP="00EA5686">
            <w:pPr>
              <w:spacing w:line="288" w:lineRule="auto"/>
              <w:rPr>
                <w:rFonts w:ascii="Arial" w:hAnsi="Arial" w:cs="Arial"/>
                <w:sz w:val="16"/>
                <w:szCs w:val="16"/>
              </w:rPr>
            </w:pPr>
            <w:r>
              <w:rPr>
                <w:rFonts w:ascii="Arial" w:hAnsi="Arial" w:cs="Arial"/>
                <w:sz w:val="16"/>
                <w:szCs w:val="16"/>
              </w:rPr>
              <w:t>Integration and restructuring costs</w:t>
            </w:r>
          </w:p>
        </w:tc>
        <w:tc>
          <w:tcPr>
            <w:tcW w:w="1134" w:type="dxa"/>
          </w:tcPr>
          <w:p w:rsidR="00547926" w:rsidRPr="00BF0460" w:rsidRDefault="00547926" w:rsidP="00EA5686">
            <w:pPr>
              <w:spacing w:line="288" w:lineRule="auto"/>
              <w:jc w:val="right"/>
              <w:rPr>
                <w:rFonts w:ascii="Arial" w:hAnsi="Arial" w:cs="Arial"/>
                <w:b/>
                <w:bCs/>
                <w:sz w:val="16"/>
                <w:szCs w:val="16"/>
              </w:rPr>
            </w:pPr>
            <w:r w:rsidRPr="00BF0460">
              <w:rPr>
                <w:rFonts w:ascii="Arial" w:hAnsi="Arial" w:cs="Arial"/>
                <w:b/>
                <w:bCs/>
                <w:sz w:val="16"/>
                <w:szCs w:val="16"/>
              </w:rPr>
              <w:t>(32</w:t>
            </w:r>
            <w:r>
              <w:rPr>
                <w:rFonts w:ascii="Arial" w:hAnsi="Arial" w:cs="Arial"/>
                <w:b/>
                <w:bCs/>
                <w:sz w:val="16"/>
                <w:szCs w:val="16"/>
              </w:rPr>
              <w:t>4</w:t>
            </w:r>
            <w:r w:rsidRPr="00BF0460">
              <w:rPr>
                <w:rFonts w:ascii="Arial" w:hAnsi="Arial" w:cs="Arial"/>
                <w:b/>
                <w:bCs/>
                <w:sz w:val="16"/>
                <w:szCs w:val="16"/>
              </w:rPr>
              <w:t>)</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(355)</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(289)</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BF0460" w:rsidRDefault="00547926" w:rsidP="00EA5686">
            <w:pPr>
              <w:spacing w:line="288" w:lineRule="auto"/>
              <w:jc w:val="right"/>
              <w:rPr>
                <w:rFonts w:ascii="Arial" w:hAnsi="Arial" w:cs="Arial"/>
                <w:b/>
                <w:bCs/>
                <w:sz w:val="16"/>
                <w:szCs w:val="16"/>
              </w:rPr>
            </w:pPr>
            <w:r w:rsidRPr="00BF0460">
              <w:rPr>
                <w:rFonts w:ascii="Arial" w:hAnsi="Arial" w:cs="Arial"/>
                <w:b/>
                <w:bCs/>
                <w:sz w:val="16"/>
                <w:szCs w:val="16"/>
              </w:rPr>
              <w:t>(1,0</w:t>
            </w:r>
            <w:r>
              <w:rPr>
                <w:rFonts w:ascii="Arial" w:hAnsi="Arial" w:cs="Arial"/>
                <w:b/>
                <w:bCs/>
                <w:sz w:val="16"/>
                <w:szCs w:val="16"/>
              </w:rPr>
              <w:t>58</w:t>
            </w:r>
            <w:r w:rsidRPr="00BF0460">
              <w:rPr>
                <w:rFonts w:ascii="Arial" w:hAnsi="Arial" w:cs="Arial"/>
                <w:b/>
                <w:bCs/>
                <w:sz w:val="16"/>
                <w:szCs w:val="16"/>
              </w:rPr>
              <w:t>)</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(605)</w:t>
            </w:r>
          </w:p>
        </w:tc>
      </w:tr>
      <w:tr w:rsidR="00547926" w:rsidRPr="00F66DFD" w:rsidTr="00EA5686">
        <w:tc>
          <w:tcPr>
            <w:tcW w:w="3260" w:type="dxa"/>
          </w:tcPr>
          <w:p w:rsidR="00547926" w:rsidRPr="00F66DFD" w:rsidRDefault="00547926" w:rsidP="00EA5686">
            <w:pPr>
              <w:spacing w:line="288" w:lineRule="auto"/>
              <w:rPr>
                <w:rFonts w:ascii="Arial" w:hAnsi="Arial" w:cs="Arial"/>
                <w:sz w:val="16"/>
                <w:szCs w:val="16"/>
              </w:rPr>
            </w:pPr>
            <w:r>
              <w:rPr>
                <w:rFonts w:ascii="Arial" w:hAnsi="Arial" w:cs="Arial"/>
                <w:sz w:val="16"/>
                <w:szCs w:val="16"/>
              </w:rPr>
              <w:t>Gain on redemption of own debt</w:t>
            </w:r>
          </w:p>
        </w:tc>
        <w:tc>
          <w:tcPr>
            <w:tcW w:w="1134" w:type="dxa"/>
          </w:tcPr>
          <w:p w:rsidR="00547926" w:rsidRPr="00BF0460" w:rsidRDefault="00547926" w:rsidP="00EA5686">
            <w:pPr>
              <w:spacing w:line="288" w:lineRule="auto"/>
              <w:jc w:val="right"/>
              <w:rPr>
                <w:rFonts w:ascii="Arial" w:hAnsi="Arial" w:cs="Arial"/>
                <w:b/>
                <w:bCs/>
                <w:sz w:val="16"/>
                <w:szCs w:val="16"/>
              </w:rPr>
            </w:pPr>
            <w:r w:rsidRPr="00BF0460">
              <w:rPr>
                <w:rFonts w:ascii="Arial" w:hAnsi="Arial" w:cs="Arial"/>
                <w:b/>
                <w:bCs/>
                <w:sz w:val="16"/>
                <w:szCs w:val="16"/>
              </w:rPr>
              <w:t>-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3,790 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 </w:t>
            </w:r>
          </w:p>
        </w:tc>
        <w:tc>
          <w:tcPr>
            <w:tcW w:w="142" w:type="dxa"/>
          </w:tcPr>
          <w:p w:rsidR="00547926" w:rsidRPr="00F66DFD" w:rsidRDefault="00547926" w:rsidP="00EA5686">
            <w:pPr>
              <w:spacing w:line="288" w:lineRule="auto"/>
              <w:jc w:val="right"/>
              <w:rPr>
                <w:rFonts w:ascii="Arial" w:hAnsi="Arial" w:cs="Arial"/>
                <w:sz w:val="16"/>
                <w:szCs w:val="16"/>
              </w:rPr>
            </w:pPr>
          </w:p>
        </w:tc>
        <w:tc>
          <w:tcPr>
            <w:tcW w:w="1134" w:type="dxa"/>
          </w:tcPr>
          <w:p w:rsidR="00547926" w:rsidRPr="00BF0460" w:rsidRDefault="00547926" w:rsidP="00EA5686">
            <w:pPr>
              <w:spacing w:line="288" w:lineRule="auto"/>
              <w:jc w:val="right"/>
              <w:rPr>
                <w:rFonts w:ascii="Arial" w:hAnsi="Arial" w:cs="Arial"/>
                <w:b/>
                <w:bCs/>
                <w:sz w:val="16"/>
                <w:szCs w:val="16"/>
              </w:rPr>
            </w:pPr>
            <w:r w:rsidRPr="00BF0460">
              <w:rPr>
                <w:rFonts w:ascii="Arial" w:hAnsi="Arial" w:cs="Arial"/>
                <w:b/>
                <w:bCs/>
                <w:sz w:val="16"/>
                <w:szCs w:val="16"/>
              </w:rPr>
              <w:t>3,790 </w:t>
            </w:r>
          </w:p>
        </w:tc>
        <w:tc>
          <w:tcPr>
            <w:tcW w:w="1134" w:type="dxa"/>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 </w:t>
            </w:r>
          </w:p>
        </w:tc>
      </w:tr>
      <w:tr w:rsidR="00547926" w:rsidRPr="00F66DFD" w:rsidTr="00EA5686">
        <w:tc>
          <w:tcPr>
            <w:tcW w:w="3260" w:type="dxa"/>
            <w:tcBorders>
              <w:bottom w:val="single" w:sz="4" w:space="0" w:color="auto"/>
            </w:tcBorders>
          </w:tcPr>
          <w:p w:rsidR="00547926" w:rsidRPr="00F66DFD" w:rsidRDefault="00547926" w:rsidP="00EA5686">
            <w:pPr>
              <w:spacing w:line="288" w:lineRule="auto"/>
              <w:rPr>
                <w:rFonts w:ascii="Arial" w:hAnsi="Arial" w:cs="Arial"/>
                <w:sz w:val="16"/>
                <w:szCs w:val="16"/>
              </w:rPr>
            </w:pPr>
            <w:r>
              <w:rPr>
                <w:rFonts w:ascii="Arial" w:hAnsi="Arial" w:cs="Arial"/>
                <w:sz w:val="16"/>
                <w:szCs w:val="16"/>
              </w:rPr>
              <w:t>Strategic disposals</w:t>
            </w:r>
          </w:p>
        </w:tc>
        <w:tc>
          <w:tcPr>
            <w:tcW w:w="1134" w:type="dxa"/>
            <w:tcBorders>
              <w:bottom w:val="single" w:sz="4" w:space="0" w:color="auto"/>
            </w:tcBorders>
          </w:tcPr>
          <w:p w:rsidR="00547926" w:rsidRPr="00BF0460" w:rsidRDefault="00547926" w:rsidP="00EA5686">
            <w:pPr>
              <w:spacing w:line="288" w:lineRule="auto"/>
              <w:jc w:val="right"/>
              <w:rPr>
                <w:rFonts w:ascii="Arial" w:hAnsi="Arial" w:cs="Arial"/>
                <w:b/>
                <w:bCs/>
                <w:sz w:val="16"/>
                <w:szCs w:val="16"/>
              </w:rPr>
            </w:pPr>
            <w:r>
              <w:rPr>
                <w:rFonts w:ascii="Arial" w:hAnsi="Arial" w:cs="Arial"/>
                <w:b/>
                <w:bCs/>
                <w:sz w:val="16"/>
                <w:szCs w:val="16"/>
              </w:rPr>
              <w:t>(155)</w:t>
            </w:r>
          </w:p>
        </w:tc>
        <w:tc>
          <w:tcPr>
            <w:tcW w:w="1134"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212 </w:t>
            </w:r>
          </w:p>
        </w:tc>
        <w:tc>
          <w:tcPr>
            <w:tcW w:w="1134"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 </w:t>
            </w:r>
          </w:p>
        </w:tc>
        <w:tc>
          <w:tcPr>
            <w:tcW w:w="142"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bottom w:val="single" w:sz="4" w:space="0" w:color="auto"/>
            </w:tcBorders>
          </w:tcPr>
          <w:p w:rsidR="00547926" w:rsidRPr="00BF0460" w:rsidRDefault="00547926" w:rsidP="00EA5686">
            <w:pPr>
              <w:spacing w:line="288" w:lineRule="auto"/>
              <w:jc w:val="right"/>
              <w:rPr>
                <w:rFonts w:ascii="Arial" w:hAnsi="Arial" w:cs="Arial"/>
                <w:b/>
                <w:bCs/>
                <w:sz w:val="16"/>
                <w:szCs w:val="16"/>
              </w:rPr>
            </w:pPr>
            <w:r>
              <w:rPr>
                <w:rFonts w:ascii="Arial" w:hAnsi="Arial" w:cs="Arial"/>
                <w:b/>
                <w:bCs/>
                <w:sz w:val="16"/>
                <w:szCs w:val="16"/>
              </w:rPr>
              <w:t>298</w:t>
            </w:r>
            <w:r w:rsidRPr="00BF0460">
              <w:rPr>
                <w:rFonts w:ascii="Arial" w:hAnsi="Arial" w:cs="Arial"/>
                <w:b/>
                <w:bCs/>
                <w:sz w:val="16"/>
                <w:szCs w:val="16"/>
              </w:rPr>
              <w:t> </w:t>
            </w:r>
          </w:p>
        </w:tc>
        <w:tc>
          <w:tcPr>
            <w:tcW w:w="1134"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 </w:t>
            </w:r>
          </w:p>
        </w:tc>
      </w:tr>
      <w:tr w:rsidR="00547926" w:rsidRPr="00F66DFD" w:rsidTr="00EA5686">
        <w:trPr>
          <w:trHeight w:hRule="exact" w:val="119"/>
        </w:trPr>
        <w:tc>
          <w:tcPr>
            <w:tcW w:w="3260" w:type="dxa"/>
            <w:tcBorders>
              <w:top w:val="single" w:sz="4" w:space="0" w:color="auto"/>
            </w:tcBorders>
          </w:tcPr>
          <w:p w:rsidR="00547926" w:rsidRPr="00794772" w:rsidRDefault="00547926" w:rsidP="00EA5686">
            <w:pPr>
              <w:spacing w:line="288" w:lineRule="auto"/>
              <w:rPr>
                <w:rFonts w:ascii="Arial" w:hAnsi="Arial" w:cs="Arial"/>
                <w:sz w:val="16"/>
                <w:szCs w:val="16"/>
              </w:rPr>
            </w:pPr>
          </w:p>
        </w:tc>
        <w:tc>
          <w:tcPr>
            <w:tcW w:w="1134" w:type="dxa"/>
            <w:tcBorders>
              <w:top w:val="single" w:sz="4" w:space="0" w:color="auto"/>
            </w:tcBorders>
          </w:tcPr>
          <w:p w:rsidR="00547926" w:rsidRPr="00BF0460" w:rsidRDefault="00547926" w:rsidP="00EA5686">
            <w:pPr>
              <w:spacing w:line="288" w:lineRule="auto"/>
              <w:jc w:val="right"/>
              <w:rPr>
                <w:rFonts w:ascii="Arial" w:hAnsi="Arial" w:cs="Arial"/>
                <w:b/>
                <w:bCs/>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42"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auto"/>
            </w:tcBorders>
          </w:tcPr>
          <w:p w:rsidR="00547926" w:rsidRPr="00BF0460" w:rsidRDefault="00547926" w:rsidP="00EA5686">
            <w:pPr>
              <w:spacing w:line="288" w:lineRule="auto"/>
              <w:jc w:val="right"/>
              <w:rPr>
                <w:rFonts w:ascii="Arial" w:hAnsi="Arial" w:cs="Arial"/>
                <w:b/>
                <w:bCs/>
                <w:sz w:val="16"/>
                <w:szCs w:val="16"/>
              </w:rPr>
            </w:pPr>
          </w:p>
        </w:tc>
        <w:tc>
          <w:tcPr>
            <w:tcW w:w="1134" w:type="dxa"/>
            <w:tcBorders>
              <w:top w:val="single" w:sz="4" w:space="0" w:color="auto"/>
            </w:tcBorders>
          </w:tcPr>
          <w:p w:rsidR="00547926" w:rsidRPr="00F66DFD" w:rsidRDefault="00547926" w:rsidP="00EA5686">
            <w:pPr>
              <w:spacing w:line="288" w:lineRule="auto"/>
              <w:jc w:val="right"/>
              <w:rPr>
                <w:rFonts w:ascii="Arial" w:hAnsi="Arial" w:cs="Arial"/>
                <w:sz w:val="16"/>
                <w:szCs w:val="16"/>
              </w:rPr>
            </w:pPr>
          </w:p>
        </w:tc>
      </w:tr>
      <w:tr w:rsidR="00547926" w:rsidRPr="00F66DFD" w:rsidTr="00EA5686">
        <w:tc>
          <w:tcPr>
            <w:tcW w:w="3260" w:type="dxa"/>
            <w:tcBorders>
              <w:bottom w:val="single" w:sz="4" w:space="0" w:color="auto"/>
            </w:tcBorders>
          </w:tcPr>
          <w:p w:rsidR="00547926" w:rsidRPr="00F66DFD" w:rsidRDefault="00547926" w:rsidP="00EA5686">
            <w:pPr>
              <w:spacing w:line="288" w:lineRule="auto"/>
              <w:rPr>
                <w:rFonts w:ascii="Arial" w:hAnsi="Arial" w:cs="Arial"/>
                <w:sz w:val="16"/>
                <w:szCs w:val="16"/>
              </w:rPr>
            </w:pPr>
          </w:p>
        </w:tc>
        <w:tc>
          <w:tcPr>
            <w:tcW w:w="1134" w:type="dxa"/>
            <w:tcBorders>
              <w:bottom w:val="single" w:sz="4" w:space="0" w:color="auto"/>
            </w:tcBorders>
          </w:tcPr>
          <w:p w:rsidR="00547926" w:rsidRPr="00BF0460" w:rsidRDefault="00547926" w:rsidP="00EA5686">
            <w:pPr>
              <w:spacing w:line="288" w:lineRule="auto"/>
              <w:jc w:val="right"/>
              <w:rPr>
                <w:rFonts w:ascii="Arial" w:hAnsi="Arial" w:cs="Arial"/>
                <w:b/>
                <w:bCs/>
                <w:sz w:val="16"/>
                <w:szCs w:val="16"/>
              </w:rPr>
            </w:pPr>
            <w:r w:rsidRPr="00BF0460">
              <w:rPr>
                <w:rFonts w:ascii="Arial" w:hAnsi="Arial" w:cs="Arial"/>
                <w:b/>
                <w:bCs/>
                <w:sz w:val="16"/>
                <w:szCs w:val="16"/>
              </w:rPr>
              <w:t>(</w:t>
            </w:r>
            <w:r>
              <w:rPr>
                <w:rFonts w:ascii="Arial" w:hAnsi="Arial" w:cs="Arial"/>
                <w:b/>
                <w:bCs/>
                <w:sz w:val="16"/>
                <w:szCs w:val="16"/>
              </w:rPr>
              <w:t>552</w:t>
            </w:r>
            <w:r w:rsidRPr="00BF0460">
              <w:rPr>
                <w:rFonts w:ascii="Arial" w:hAnsi="Arial" w:cs="Arial"/>
                <w:b/>
                <w:bCs/>
                <w:sz w:val="16"/>
                <w:szCs w:val="16"/>
              </w:rPr>
              <w:t>)</w:t>
            </w:r>
          </w:p>
        </w:tc>
        <w:tc>
          <w:tcPr>
            <w:tcW w:w="1134"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3,592 </w:t>
            </w:r>
          </w:p>
        </w:tc>
        <w:tc>
          <w:tcPr>
            <w:tcW w:w="1134"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(408)</w:t>
            </w:r>
          </w:p>
        </w:tc>
        <w:tc>
          <w:tcPr>
            <w:tcW w:w="142"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p>
        </w:tc>
        <w:tc>
          <w:tcPr>
            <w:tcW w:w="1134" w:type="dxa"/>
            <w:tcBorders>
              <w:bottom w:val="single" w:sz="4" w:space="0" w:color="auto"/>
            </w:tcBorders>
          </w:tcPr>
          <w:p w:rsidR="00547926" w:rsidRPr="00BF0460" w:rsidRDefault="00547926" w:rsidP="00EA5686">
            <w:pPr>
              <w:spacing w:line="288" w:lineRule="auto"/>
              <w:jc w:val="right"/>
              <w:rPr>
                <w:rFonts w:ascii="Arial" w:hAnsi="Arial" w:cs="Arial"/>
                <w:b/>
                <w:bCs/>
                <w:sz w:val="16"/>
                <w:szCs w:val="16"/>
              </w:rPr>
            </w:pPr>
            <w:r w:rsidRPr="00BF0460">
              <w:rPr>
                <w:rFonts w:ascii="Arial" w:hAnsi="Arial" w:cs="Arial"/>
                <w:b/>
                <w:bCs/>
                <w:sz w:val="16"/>
                <w:szCs w:val="16"/>
              </w:rPr>
              <w:t>2,</w:t>
            </w:r>
            <w:r>
              <w:rPr>
                <w:rFonts w:ascii="Arial" w:hAnsi="Arial" w:cs="Arial"/>
                <w:b/>
                <w:bCs/>
                <w:sz w:val="16"/>
                <w:szCs w:val="16"/>
              </w:rPr>
              <w:t>817</w:t>
            </w:r>
            <w:r w:rsidRPr="00BF0460">
              <w:rPr>
                <w:rFonts w:ascii="Arial" w:hAnsi="Arial" w:cs="Arial"/>
                <w:b/>
                <w:bCs/>
                <w:sz w:val="16"/>
                <w:szCs w:val="16"/>
              </w:rPr>
              <w:t> </w:t>
            </w:r>
          </w:p>
        </w:tc>
        <w:tc>
          <w:tcPr>
            <w:tcW w:w="1134" w:type="dxa"/>
            <w:tcBorders>
              <w:bottom w:val="single" w:sz="4" w:space="0" w:color="auto"/>
            </w:tcBorders>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(986)</w:t>
            </w:r>
          </w:p>
        </w:tc>
      </w:tr>
    </w:tbl>
    <w:p w:rsidR="00547926" w:rsidRPr="00B1648F" w:rsidRDefault="00547926" w:rsidP="00547926">
      <w:pPr>
        <w:autoSpaceDE w:val="0"/>
        <w:autoSpaceDN w:val="0"/>
        <w:adjustRightInd w:val="0"/>
        <w:spacing w:line="288" w:lineRule="auto"/>
        <w:jc w:val="both"/>
        <w:rPr>
          <w:rFonts w:ascii="Arial" w:hAnsi="Arial"/>
          <w:b/>
          <w:sz w:val="20"/>
        </w:rPr>
      </w:pPr>
    </w:p>
    <w:p w:rsidR="00547926" w:rsidRDefault="00547926" w:rsidP="00547926">
      <w:pPr>
        <w:spacing w:line="288" w:lineRule="auto"/>
        <w:rPr>
          <w:rFonts w:ascii="Arial" w:hAnsi="Arial" w:cs="Arial"/>
          <w:b/>
          <w:bCs/>
          <w:color w:val="003366"/>
          <w:sz w:val="20"/>
        </w:rPr>
      </w:pPr>
      <w:r w:rsidRPr="00B1648F">
        <w:rPr>
          <w:rFonts w:ascii="Arial" w:hAnsi="Arial" w:cs="Arial"/>
          <w:b/>
          <w:bCs/>
          <w:color w:val="003366"/>
          <w:sz w:val="20"/>
        </w:rPr>
        <w:t>Key points</w:t>
      </w:r>
    </w:p>
    <w:p w:rsidR="00547926" w:rsidRDefault="00547926" w:rsidP="00547926">
      <w:pPr>
        <w:spacing w:line="288" w:lineRule="auto"/>
        <w:rPr>
          <w:rFonts w:ascii="Arial" w:hAnsi="Arial" w:cs="Arial"/>
          <w:b/>
          <w:bCs/>
          <w:color w:val="003366"/>
          <w:sz w:val="20"/>
        </w:rPr>
      </w:pPr>
    </w:p>
    <w:p w:rsidR="00547926" w:rsidRPr="003F6F0B" w:rsidRDefault="00547926" w:rsidP="00547926">
      <w:pPr>
        <w:spacing w:line="288" w:lineRule="auto"/>
        <w:rPr>
          <w:rFonts w:ascii="Arial" w:hAnsi="Arial" w:cs="Arial"/>
          <w:b/>
          <w:bCs/>
          <w:color w:val="003366"/>
          <w:sz w:val="20"/>
        </w:rPr>
      </w:pPr>
      <w:r w:rsidRPr="003F6F0B">
        <w:rPr>
          <w:rFonts w:ascii="Arial" w:hAnsi="Arial" w:cs="Arial"/>
          <w:b/>
          <w:bCs/>
          <w:color w:val="003366"/>
          <w:sz w:val="20"/>
        </w:rPr>
        <w:t xml:space="preserve">3Q09 versus </w:t>
      </w:r>
      <w:r>
        <w:rPr>
          <w:rFonts w:ascii="Arial" w:hAnsi="Arial" w:cs="Arial"/>
          <w:b/>
          <w:bCs/>
          <w:color w:val="003366"/>
          <w:sz w:val="20"/>
        </w:rPr>
        <w:t>2</w:t>
      </w:r>
      <w:r w:rsidRPr="003F6F0B">
        <w:rPr>
          <w:rFonts w:ascii="Arial" w:hAnsi="Arial" w:cs="Arial"/>
          <w:b/>
          <w:bCs/>
          <w:color w:val="003366"/>
          <w:sz w:val="20"/>
        </w:rPr>
        <w:t>Q0</w:t>
      </w:r>
      <w:r>
        <w:rPr>
          <w:rFonts w:ascii="Arial" w:hAnsi="Arial" w:cs="Arial"/>
          <w:b/>
          <w:bCs/>
          <w:color w:val="003366"/>
          <w:sz w:val="20"/>
        </w:rPr>
        <w:t>9</w:t>
      </w:r>
    </w:p>
    <w:p w:rsidR="00547926" w:rsidRDefault="00547926" w:rsidP="00547926">
      <w:pPr>
        <w:spacing w:line="288" w:lineRule="auto"/>
        <w:rPr>
          <w:rFonts w:ascii="Arial" w:hAnsi="Arial" w:cs="Arial"/>
          <w:b/>
          <w:bCs/>
          <w:color w:val="003366"/>
          <w:sz w:val="20"/>
        </w:rPr>
      </w:pPr>
    </w:p>
    <w:p w:rsidR="00547926" w:rsidRPr="008C3842" w:rsidRDefault="00547926" w:rsidP="00547926">
      <w:pPr>
        <w:numPr>
          <w:ilvl w:val="0"/>
          <w:numId w:val="1"/>
        </w:numPr>
        <w:tabs>
          <w:tab w:val="clear" w:pos="720"/>
          <w:tab w:val="num" w:pos="360"/>
        </w:tabs>
        <w:spacing w:line="288" w:lineRule="auto"/>
        <w:ind w:left="360"/>
        <w:jc w:val="both"/>
        <w:rPr>
          <w:rFonts w:ascii="Arial" w:hAnsi="Arial"/>
          <w:sz w:val="20"/>
        </w:rPr>
      </w:pPr>
      <w:r w:rsidRPr="008C3842">
        <w:rPr>
          <w:rFonts w:ascii="Arial" w:hAnsi="Arial"/>
          <w:sz w:val="20"/>
        </w:rPr>
        <w:t>Integration and restructuring costs totalled £32</w:t>
      </w:r>
      <w:r>
        <w:rPr>
          <w:rFonts w:ascii="Arial" w:hAnsi="Arial"/>
          <w:sz w:val="20"/>
        </w:rPr>
        <w:t>4</w:t>
      </w:r>
      <w:r w:rsidRPr="008C3842">
        <w:rPr>
          <w:rFonts w:ascii="Arial" w:hAnsi="Arial"/>
          <w:sz w:val="20"/>
        </w:rPr>
        <w:t xml:space="preserve"> million in 3Q09 (2Q09 - £355 million) </w:t>
      </w:r>
      <w:r>
        <w:rPr>
          <w:rFonts w:ascii="Arial" w:hAnsi="Arial"/>
          <w:sz w:val="20"/>
        </w:rPr>
        <w:t>with reduced ABN AMRO integration activity offset by increased restructuring activity as strategic plans are implemented</w:t>
      </w:r>
      <w:r w:rsidRPr="008C3842">
        <w:rPr>
          <w:rFonts w:ascii="Arial" w:hAnsi="Arial"/>
          <w:sz w:val="20"/>
        </w:rPr>
        <w:t>. We expect an increase in 4Q09 as our restructuring plans move to a higher degree of implementation.</w:t>
      </w:r>
    </w:p>
    <w:p w:rsidR="00547926" w:rsidRPr="008C3842" w:rsidRDefault="00547926" w:rsidP="00547926">
      <w:pPr>
        <w:spacing w:line="288" w:lineRule="auto"/>
        <w:jc w:val="both"/>
        <w:rPr>
          <w:rFonts w:ascii="Arial" w:hAnsi="Arial"/>
          <w:sz w:val="20"/>
        </w:rPr>
      </w:pPr>
    </w:p>
    <w:p w:rsidR="00547926" w:rsidRPr="008C3842" w:rsidRDefault="00547926" w:rsidP="00547926">
      <w:pPr>
        <w:numPr>
          <w:ilvl w:val="0"/>
          <w:numId w:val="1"/>
        </w:numPr>
        <w:tabs>
          <w:tab w:val="clear" w:pos="720"/>
          <w:tab w:val="num" w:pos="360"/>
        </w:tabs>
        <w:spacing w:line="288" w:lineRule="auto"/>
        <w:ind w:left="360"/>
        <w:jc w:val="both"/>
        <w:rPr>
          <w:rFonts w:ascii="Arial" w:hAnsi="Arial"/>
          <w:sz w:val="20"/>
        </w:rPr>
      </w:pPr>
      <w:r w:rsidRPr="008C3842">
        <w:rPr>
          <w:rFonts w:ascii="Arial" w:hAnsi="Arial"/>
          <w:sz w:val="20"/>
        </w:rPr>
        <w:t xml:space="preserve">In 2Q09 the Group posted a gain of £3,790 million on </w:t>
      </w:r>
      <w:r>
        <w:rPr>
          <w:rFonts w:ascii="Arial" w:hAnsi="Arial"/>
          <w:sz w:val="20"/>
        </w:rPr>
        <w:t xml:space="preserve">a </w:t>
      </w:r>
      <w:r w:rsidRPr="008C3842">
        <w:rPr>
          <w:rFonts w:ascii="Arial" w:hAnsi="Arial"/>
          <w:sz w:val="20"/>
        </w:rPr>
        <w:t>liability management exercise</w:t>
      </w:r>
      <w:r w:rsidRPr="008C3842" w:rsidDel="00E72CD2">
        <w:rPr>
          <w:rFonts w:ascii="Arial" w:hAnsi="Arial"/>
          <w:sz w:val="20"/>
        </w:rPr>
        <w:t xml:space="preserve"> </w:t>
      </w:r>
      <w:r>
        <w:rPr>
          <w:rFonts w:ascii="Arial" w:hAnsi="Arial"/>
          <w:sz w:val="20"/>
        </w:rPr>
        <w:t>to redeem a number of Tier 1 and upper Tier 2 securities</w:t>
      </w:r>
      <w:r w:rsidRPr="008C3842">
        <w:rPr>
          <w:rFonts w:ascii="Arial" w:hAnsi="Arial"/>
          <w:sz w:val="20"/>
        </w:rPr>
        <w:t xml:space="preserve">. In 3Q09 the Group recorded a loss of £155 million from Non-Core disposals, primarily relating to our </w:t>
      </w:r>
      <w:r>
        <w:rPr>
          <w:rFonts w:ascii="Arial" w:hAnsi="Arial"/>
          <w:sz w:val="20"/>
        </w:rPr>
        <w:t>Retail and Commercial Asian businesses.</w:t>
      </w:r>
    </w:p>
    <w:p w:rsidR="00547926" w:rsidRPr="00B1648F" w:rsidRDefault="00547926" w:rsidP="00547926">
      <w:pPr>
        <w:spacing w:line="288" w:lineRule="auto"/>
        <w:jc w:val="both"/>
        <w:rPr>
          <w:rFonts w:ascii="Arial" w:hAnsi="Arial" w:cs="Arial"/>
          <w:sz w:val="20"/>
        </w:rPr>
      </w:pPr>
    </w:p>
    <w:p w:rsidR="00547926" w:rsidRDefault="00547926" w:rsidP="00547926">
      <w:pPr>
        <w:spacing w:line="288" w:lineRule="auto"/>
        <w:jc w:val="both"/>
        <w:rPr>
          <w:rFonts w:ascii="Arial" w:hAnsi="Arial" w:cs="Arial"/>
          <w:sz w:val="20"/>
        </w:rPr>
      </w:pPr>
    </w:p>
    <w:p w:rsidR="00547926" w:rsidRPr="00B1648F" w:rsidRDefault="00547926" w:rsidP="00547926">
      <w:pPr>
        <w:spacing w:line="288" w:lineRule="auto"/>
        <w:jc w:val="both"/>
        <w:rPr>
          <w:rFonts w:ascii="Arial" w:hAnsi="Arial" w:cs="Arial"/>
          <w:sz w:val="20"/>
        </w:rPr>
      </w:pPr>
    </w:p>
    <w:p w:rsidR="00547926" w:rsidRDefault="00547926" w:rsidP="00547926">
      <w:pPr>
        <w:spacing w:line="288" w:lineRule="auto"/>
        <w:rPr>
          <w:rFonts w:ascii="Arial" w:hAnsi="Arial" w:cs="Arial"/>
          <w:sz w:val="18"/>
          <w:szCs w:val="18"/>
        </w:rPr>
      </w:pPr>
    </w:p>
    <w:p w:rsidR="00547926" w:rsidRDefault="00547926" w:rsidP="00547926">
      <w:pPr>
        <w:spacing w:line="288" w:lineRule="auto"/>
        <w:rPr>
          <w:rFonts w:ascii="Arial" w:hAnsi="Arial" w:cs="Arial"/>
          <w:sz w:val="18"/>
          <w:szCs w:val="18"/>
        </w:rPr>
      </w:pPr>
    </w:p>
    <w:p w:rsidR="00547926" w:rsidRPr="00AF1F46" w:rsidRDefault="00547926" w:rsidP="00547926">
      <w:pPr>
        <w:spacing w:line="288" w:lineRule="auto"/>
        <w:outlineLvl w:val="0"/>
        <w:rPr>
          <w:rFonts w:ascii="Arial (W1)" w:hAnsi="Arial (W1)"/>
          <w:b/>
          <w:sz w:val="20"/>
        </w:rPr>
      </w:pPr>
      <w:r>
        <w:rPr>
          <w:rFonts w:ascii="Arial" w:hAnsi="Arial" w:cs="Arial"/>
          <w:sz w:val="18"/>
          <w:szCs w:val="18"/>
        </w:rPr>
        <w:br w:type="page"/>
      </w:r>
    </w:p>
    <w:p w:rsidR="00547926" w:rsidRPr="009A665F" w:rsidRDefault="00547926" w:rsidP="00547926">
      <w:pPr>
        <w:pBdr>
          <w:bottom w:val="single" w:sz="4" w:space="1" w:color="003366"/>
        </w:pBdr>
        <w:spacing w:line="288" w:lineRule="auto"/>
        <w:outlineLvl w:val="0"/>
        <w:rPr>
          <w:rFonts w:ascii="Arial (W1)" w:hAnsi="Arial (W1)"/>
          <w:b/>
          <w:color w:val="003366"/>
          <w:sz w:val="20"/>
        </w:rPr>
      </w:pPr>
      <w:r w:rsidRPr="009A665F">
        <w:rPr>
          <w:rFonts w:ascii="Arial (W1)" w:hAnsi="Arial (W1)"/>
          <w:b/>
          <w:color w:val="003366"/>
          <w:sz w:val="20"/>
        </w:rPr>
        <w:t xml:space="preserve">Results summary </w:t>
      </w:r>
      <w:r w:rsidRPr="009A665F">
        <w:rPr>
          <w:rFonts w:ascii="Arial (W1)" w:hAnsi="Arial (W1)"/>
          <w:bCs/>
          <w:color w:val="003366"/>
          <w:sz w:val="20"/>
        </w:rPr>
        <w:t>(continued)</w:t>
      </w:r>
    </w:p>
    <w:p w:rsidR="00547926" w:rsidRPr="009A665F" w:rsidRDefault="00547926" w:rsidP="00547926">
      <w:pPr>
        <w:autoSpaceDE w:val="0"/>
        <w:autoSpaceDN w:val="0"/>
        <w:adjustRightInd w:val="0"/>
        <w:spacing w:line="288" w:lineRule="auto"/>
        <w:jc w:val="both"/>
        <w:rPr>
          <w:rFonts w:ascii="Arial" w:hAnsi="Arial"/>
          <w:b/>
          <w:color w:val="003366"/>
          <w:sz w:val="18"/>
        </w:rPr>
      </w:pPr>
    </w:p>
    <w:tbl>
      <w:tblPr>
        <w:tblW w:w="9072" w:type="dxa"/>
        <w:tblLook w:val="01E0"/>
      </w:tblPr>
      <w:tblGrid>
        <w:gridCol w:w="5669"/>
        <w:gridCol w:w="1135"/>
        <w:gridCol w:w="1134"/>
        <w:gridCol w:w="1134"/>
      </w:tblGrid>
      <w:tr w:rsidR="00547926" w:rsidTr="00EA5686">
        <w:tc>
          <w:tcPr>
            <w:tcW w:w="5669" w:type="dxa"/>
            <w:tcBorders>
              <w:bottom w:val="single" w:sz="4" w:space="0" w:color="auto"/>
            </w:tcBorders>
          </w:tcPr>
          <w:p w:rsidR="00547926" w:rsidRDefault="00547926" w:rsidP="00EA5686">
            <w:pPr>
              <w:spacing w:line="288" w:lineRule="auto"/>
              <w:rPr>
                <w:rFonts w:ascii="Arial" w:hAnsi="Arial" w:cs="Arial"/>
                <w:b/>
                <w:color w:val="003366"/>
                <w:sz w:val="18"/>
                <w:szCs w:val="18"/>
              </w:rPr>
            </w:pPr>
          </w:p>
          <w:p w:rsidR="00547926" w:rsidRDefault="00547926" w:rsidP="00EA5686">
            <w:pPr>
              <w:spacing w:line="288" w:lineRule="auto"/>
              <w:rPr>
                <w:rFonts w:ascii="Arial" w:hAnsi="Arial" w:cs="Arial"/>
                <w:b/>
                <w:color w:val="003366"/>
                <w:sz w:val="18"/>
                <w:szCs w:val="18"/>
              </w:rPr>
            </w:pPr>
          </w:p>
          <w:p w:rsidR="00547926" w:rsidRPr="009A665F" w:rsidRDefault="00547926" w:rsidP="00EA5686">
            <w:pPr>
              <w:spacing w:line="288" w:lineRule="auto"/>
              <w:rPr>
                <w:rFonts w:ascii="Arial" w:hAnsi="Arial" w:cs="Arial"/>
                <w:b/>
                <w:color w:val="003366"/>
                <w:sz w:val="18"/>
                <w:szCs w:val="18"/>
              </w:rPr>
            </w:pPr>
            <w:r w:rsidRPr="009A665F">
              <w:rPr>
                <w:rFonts w:ascii="Arial" w:hAnsi="Arial" w:cs="Arial"/>
                <w:b/>
                <w:color w:val="003366"/>
                <w:sz w:val="18"/>
                <w:szCs w:val="18"/>
              </w:rPr>
              <w:t xml:space="preserve">Capital </w:t>
            </w:r>
            <w:r>
              <w:rPr>
                <w:rFonts w:ascii="Arial" w:hAnsi="Arial" w:cs="Arial"/>
                <w:b/>
                <w:color w:val="003366"/>
                <w:sz w:val="18"/>
                <w:szCs w:val="18"/>
              </w:rPr>
              <w:t xml:space="preserve">resources and </w:t>
            </w:r>
            <w:r w:rsidRPr="009A665F">
              <w:rPr>
                <w:rFonts w:ascii="Arial" w:hAnsi="Arial" w:cs="Arial"/>
                <w:b/>
                <w:color w:val="003366"/>
                <w:sz w:val="18"/>
                <w:szCs w:val="18"/>
              </w:rPr>
              <w:t>ratios</w:t>
            </w:r>
          </w:p>
        </w:tc>
        <w:tc>
          <w:tcPr>
            <w:tcW w:w="1135" w:type="dxa"/>
            <w:tcBorders>
              <w:bottom w:val="single" w:sz="4" w:space="0" w:color="auto"/>
            </w:tcBorders>
          </w:tcPr>
          <w:p w:rsidR="00547926" w:rsidRPr="009A665F" w:rsidRDefault="00547926" w:rsidP="00EA5686">
            <w:pPr>
              <w:spacing w:line="288" w:lineRule="auto"/>
              <w:jc w:val="right"/>
              <w:rPr>
                <w:rFonts w:ascii="Arial" w:hAnsi="Arial" w:cs="Arial"/>
                <w:b/>
                <w:bCs/>
                <w:color w:val="003366"/>
                <w:sz w:val="16"/>
                <w:szCs w:val="16"/>
              </w:rPr>
            </w:pPr>
            <w:r w:rsidRPr="009A665F">
              <w:rPr>
                <w:rFonts w:ascii="Arial" w:hAnsi="Arial" w:cs="Arial"/>
                <w:b/>
                <w:bCs/>
                <w:color w:val="003366"/>
                <w:sz w:val="16"/>
                <w:szCs w:val="16"/>
              </w:rPr>
              <w:t>30 September</w:t>
            </w:r>
          </w:p>
          <w:p w:rsidR="00547926" w:rsidRPr="009A665F" w:rsidRDefault="00547926" w:rsidP="00EA5686">
            <w:pPr>
              <w:spacing w:line="288" w:lineRule="auto"/>
              <w:ind w:firstLine="720"/>
              <w:jc w:val="right"/>
              <w:rPr>
                <w:rFonts w:ascii="Arial" w:hAnsi="Arial" w:cs="Arial"/>
                <w:color w:val="003366"/>
                <w:sz w:val="16"/>
                <w:szCs w:val="16"/>
              </w:rPr>
            </w:pPr>
            <w:r w:rsidRPr="009A665F">
              <w:rPr>
                <w:rFonts w:ascii="Arial" w:hAnsi="Arial" w:cs="Arial"/>
                <w:b/>
                <w:bCs/>
                <w:color w:val="003366"/>
                <w:sz w:val="16"/>
                <w:szCs w:val="16"/>
              </w:rPr>
              <w:t>2009</w:t>
            </w:r>
          </w:p>
        </w:tc>
        <w:tc>
          <w:tcPr>
            <w:tcW w:w="1134" w:type="dxa"/>
            <w:tcBorders>
              <w:bottom w:val="single" w:sz="4" w:space="0" w:color="auto"/>
            </w:tcBorders>
          </w:tcPr>
          <w:p w:rsidR="00547926" w:rsidRPr="009A665F" w:rsidRDefault="00547926" w:rsidP="00EA5686">
            <w:pPr>
              <w:spacing w:line="288" w:lineRule="auto"/>
              <w:jc w:val="right"/>
              <w:rPr>
                <w:rFonts w:ascii="Arial" w:hAnsi="Arial" w:cs="Arial"/>
                <w:color w:val="003366"/>
                <w:sz w:val="16"/>
                <w:szCs w:val="16"/>
              </w:rPr>
            </w:pPr>
            <w:r w:rsidRPr="009A665F">
              <w:rPr>
                <w:rFonts w:ascii="Arial" w:hAnsi="Arial" w:cs="Arial"/>
                <w:color w:val="003366"/>
                <w:sz w:val="16"/>
                <w:szCs w:val="16"/>
              </w:rPr>
              <w:t>30 June</w:t>
            </w:r>
          </w:p>
          <w:p w:rsidR="00547926" w:rsidRPr="009A665F" w:rsidRDefault="00547926" w:rsidP="00EA5686">
            <w:pPr>
              <w:spacing w:line="288" w:lineRule="auto"/>
              <w:jc w:val="right"/>
              <w:rPr>
                <w:rFonts w:ascii="Arial" w:hAnsi="Arial" w:cs="Arial"/>
                <w:color w:val="003366"/>
                <w:sz w:val="16"/>
                <w:szCs w:val="16"/>
              </w:rPr>
            </w:pPr>
            <w:r w:rsidRPr="009A665F">
              <w:rPr>
                <w:rFonts w:ascii="Arial" w:hAnsi="Arial" w:cs="Arial"/>
                <w:color w:val="003366"/>
                <w:sz w:val="16"/>
                <w:szCs w:val="16"/>
              </w:rPr>
              <w:t xml:space="preserve"> 2009</w:t>
            </w:r>
          </w:p>
        </w:tc>
        <w:tc>
          <w:tcPr>
            <w:tcW w:w="1134" w:type="dxa"/>
            <w:tcBorders>
              <w:bottom w:val="single" w:sz="4" w:space="0" w:color="auto"/>
            </w:tcBorders>
          </w:tcPr>
          <w:p w:rsidR="00547926" w:rsidRPr="009A665F" w:rsidRDefault="00547926" w:rsidP="00EA5686">
            <w:pPr>
              <w:spacing w:line="288" w:lineRule="auto"/>
              <w:jc w:val="right"/>
              <w:rPr>
                <w:rFonts w:ascii="Arial" w:hAnsi="Arial" w:cs="Arial"/>
                <w:color w:val="003366"/>
                <w:sz w:val="16"/>
                <w:szCs w:val="16"/>
              </w:rPr>
            </w:pPr>
            <w:r w:rsidRPr="009A665F">
              <w:rPr>
                <w:rFonts w:ascii="Arial" w:hAnsi="Arial" w:cs="Arial"/>
                <w:color w:val="003366"/>
                <w:sz w:val="16"/>
                <w:szCs w:val="16"/>
              </w:rPr>
              <w:t>31</w:t>
            </w:r>
            <w:r>
              <w:rPr>
                <w:rFonts w:ascii="Arial" w:hAnsi="Arial" w:cs="Arial"/>
                <w:color w:val="003366"/>
                <w:sz w:val="16"/>
                <w:szCs w:val="16"/>
              </w:rPr>
              <w:t xml:space="preserve"> </w:t>
            </w:r>
            <w:r w:rsidRPr="009A665F">
              <w:rPr>
                <w:rFonts w:ascii="Arial" w:hAnsi="Arial" w:cs="Arial"/>
                <w:color w:val="003366"/>
                <w:sz w:val="16"/>
                <w:szCs w:val="16"/>
              </w:rPr>
              <w:t>December 2008</w:t>
            </w:r>
          </w:p>
        </w:tc>
      </w:tr>
      <w:tr w:rsidR="00547926" w:rsidTr="00EA5686">
        <w:trPr>
          <w:trHeight w:hRule="exact" w:val="119"/>
        </w:trPr>
        <w:tc>
          <w:tcPr>
            <w:tcW w:w="5669" w:type="dxa"/>
            <w:tcBorders>
              <w:top w:val="single" w:sz="4" w:space="0" w:color="auto"/>
            </w:tcBorders>
          </w:tcPr>
          <w:p w:rsidR="00547926" w:rsidRPr="000F1DBE" w:rsidRDefault="00547926" w:rsidP="00EA5686">
            <w:pPr>
              <w:spacing w:line="288" w:lineRule="auto"/>
              <w:rPr>
                <w:rFonts w:ascii="Arial" w:hAnsi="Arial" w:cs="Arial"/>
                <w:sz w:val="16"/>
                <w:szCs w:val="16"/>
              </w:rPr>
            </w:pPr>
          </w:p>
        </w:tc>
        <w:tc>
          <w:tcPr>
            <w:tcW w:w="1135" w:type="dxa"/>
            <w:tcBorders>
              <w:top w:val="single" w:sz="4" w:space="0" w:color="auto"/>
            </w:tcBorders>
          </w:tcPr>
          <w:p w:rsidR="00547926" w:rsidRPr="000638D7" w:rsidRDefault="00547926" w:rsidP="00EA5686">
            <w:pPr>
              <w:spacing w:line="288" w:lineRule="auto"/>
              <w:jc w:val="right"/>
              <w:rPr>
                <w:rFonts w:ascii="Arial" w:hAnsi="Arial" w:cs="Arial"/>
                <w:b/>
                <w:bCs/>
                <w:sz w:val="16"/>
                <w:szCs w:val="16"/>
              </w:rPr>
            </w:pPr>
          </w:p>
        </w:tc>
        <w:tc>
          <w:tcPr>
            <w:tcW w:w="1134" w:type="dxa"/>
            <w:tcBorders>
              <w:top w:val="single" w:sz="4" w:space="0" w:color="auto"/>
            </w:tcBorders>
          </w:tcPr>
          <w:p w:rsidR="00547926" w:rsidRPr="000F1DBE" w:rsidRDefault="00547926" w:rsidP="00EA5686">
            <w:pPr>
              <w:spacing w:line="288" w:lineRule="auto"/>
              <w:jc w:val="right"/>
              <w:rPr>
                <w:rFonts w:ascii="Arial" w:hAnsi="Arial" w:cs="Arial"/>
                <w:sz w:val="16"/>
                <w:szCs w:val="16"/>
              </w:rPr>
            </w:pPr>
          </w:p>
        </w:tc>
        <w:tc>
          <w:tcPr>
            <w:tcW w:w="1134" w:type="dxa"/>
            <w:tcBorders>
              <w:top w:val="single" w:sz="4" w:space="0" w:color="auto"/>
            </w:tcBorders>
          </w:tcPr>
          <w:p w:rsidR="00547926" w:rsidRPr="000F1DBE" w:rsidRDefault="00547926" w:rsidP="00EA5686">
            <w:pPr>
              <w:spacing w:line="288" w:lineRule="auto"/>
              <w:jc w:val="right"/>
              <w:rPr>
                <w:rFonts w:ascii="Arial" w:hAnsi="Arial" w:cs="Arial"/>
                <w:sz w:val="16"/>
                <w:szCs w:val="16"/>
              </w:rPr>
            </w:pPr>
          </w:p>
        </w:tc>
      </w:tr>
      <w:tr w:rsidR="00547926" w:rsidTr="00EA5686">
        <w:trPr>
          <w:trHeight w:hRule="exact" w:val="119"/>
        </w:trPr>
        <w:tc>
          <w:tcPr>
            <w:tcW w:w="5669" w:type="dxa"/>
          </w:tcPr>
          <w:p w:rsidR="00547926" w:rsidRDefault="00547926" w:rsidP="00EA5686">
            <w:pPr>
              <w:spacing w:line="288" w:lineRule="auto"/>
              <w:rPr>
                <w:rFonts w:ascii="Arial" w:hAnsi="Arial" w:cs="Arial"/>
                <w:sz w:val="16"/>
                <w:szCs w:val="16"/>
              </w:rPr>
            </w:pPr>
          </w:p>
        </w:tc>
        <w:tc>
          <w:tcPr>
            <w:tcW w:w="1135" w:type="dxa"/>
          </w:tcPr>
          <w:p w:rsidR="00547926" w:rsidRPr="000638D7" w:rsidRDefault="00547926" w:rsidP="00EA5686">
            <w:pPr>
              <w:spacing w:line="288" w:lineRule="auto"/>
              <w:jc w:val="right"/>
              <w:rPr>
                <w:rFonts w:ascii="Arial" w:hAnsi="Arial" w:cs="Arial"/>
                <w:b/>
                <w:bCs/>
                <w:sz w:val="16"/>
                <w:szCs w:val="16"/>
              </w:rPr>
            </w:pPr>
          </w:p>
        </w:tc>
        <w:tc>
          <w:tcPr>
            <w:tcW w:w="1134" w:type="dxa"/>
          </w:tcPr>
          <w:p w:rsidR="00547926" w:rsidRPr="000F1DBE" w:rsidRDefault="00547926" w:rsidP="00EA5686">
            <w:pPr>
              <w:spacing w:line="288" w:lineRule="auto"/>
              <w:jc w:val="right"/>
              <w:rPr>
                <w:rFonts w:ascii="Arial" w:hAnsi="Arial" w:cs="Arial"/>
                <w:sz w:val="16"/>
                <w:szCs w:val="16"/>
              </w:rPr>
            </w:pPr>
          </w:p>
        </w:tc>
        <w:tc>
          <w:tcPr>
            <w:tcW w:w="1134" w:type="dxa"/>
          </w:tcPr>
          <w:p w:rsidR="00547926" w:rsidRPr="000F1DBE" w:rsidRDefault="00547926" w:rsidP="00EA5686">
            <w:pPr>
              <w:spacing w:line="288" w:lineRule="auto"/>
              <w:jc w:val="right"/>
              <w:rPr>
                <w:rFonts w:ascii="Arial" w:hAnsi="Arial" w:cs="Arial"/>
                <w:sz w:val="16"/>
                <w:szCs w:val="16"/>
              </w:rPr>
            </w:pPr>
          </w:p>
        </w:tc>
      </w:tr>
      <w:tr w:rsidR="00547926" w:rsidTr="00EA5686">
        <w:tc>
          <w:tcPr>
            <w:tcW w:w="5669" w:type="dxa"/>
          </w:tcPr>
          <w:p w:rsidR="00547926" w:rsidRPr="000F1DBE" w:rsidRDefault="00547926" w:rsidP="00EA5686">
            <w:pPr>
              <w:spacing w:line="288" w:lineRule="auto"/>
              <w:rPr>
                <w:rFonts w:ascii="Arial" w:hAnsi="Arial" w:cs="Arial"/>
                <w:sz w:val="16"/>
                <w:szCs w:val="16"/>
              </w:rPr>
            </w:pPr>
            <w:r>
              <w:rPr>
                <w:rFonts w:ascii="Arial" w:hAnsi="Arial" w:cs="Arial"/>
                <w:sz w:val="16"/>
                <w:szCs w:val="16"/>
              </w:rPr>
              <w:t>Core Tier 1</w:t>
            </w:r>
          </w:p>
        </w:tc>
        <w:tc>
          <w:tcPr>
            <w:tcW w:w="1135" w:type="dxa"/>
          </w:tcPr>
          <w:p w:rsidR="00547926" w:rsidRPr="000638D7" w:rsidRDefault="00547926" w:rsidP="00EA5686">
            <w:pPr>
              <w:spacing w:line="288" w:lineRule="auto"/>
              <w:jc w:val="right"/>
              <w:rPr>
                <w:rFonts w:ascii="Arial" w:hAnsi="Arial" w:cs="Arial"/>
                <w:b/>
                <w:bCs/>
                <w:sz w:val="16"/>
                <w:szCs w:val="16"/>
              </w:rPr>
            </w:pPr>
            <w:r w:rsidRPr="000638D7">
              <w:rPr>
                <w:rFonts w:ascii="Arial" w:hAnsi="Arial" w:cs="Arial"/>
                <w:b/>
                <w:bCs/>
                <w:sz w:val="16"/>
                <w:szCs w:val="16"/>
              </w:rPr>
              <w:t>£</w:t>
            </w:r>
            <w:r>
              <w:rPr>
                <w:rFonts w:ascii="Arial" w:hAnsi="Arial" w:cs="Arial"/>
                <w:b/>
                <w:bCs/>
                <w:sz w:val="16"/>
                <w:szCs w:val="16"/>
              </w:rPr>
              <w:t>33</w:t>
            </w:r>
            <w:r w:rsidRPr="000638D7">
              <w:rPr>
                <w:rFonts w:ascii="Arial" w:hAnsi="Arial" w:cs="Arial"/>
                <w:b/>
                <w:bCs/>
                <w:sz w:val="16"/>
                <w:szCs w:val="16"/>
              </w:rPr>
              <w:t>.</w:t>
            </w:r>
            <w:r>
              <w:rPr>
                <w:rFonts w:ascii="Arial" w:hAnsi="Arial" w:cs="Arial"/>
                <w:b/>
                <w:bCs/>
                <w:sz w:val="16"/>
                <w:szCs w:val="16"/>
              </w:rPr>
              <w:t>0</w:t>
            </w:r>
            <w:r w:rsidRPr="000638D7">
              <w:rPr>
                <w:rFonts w:ascii="Arial" w:hAnsi="Arial" w:cs="Arial"/>
                <w:b/>
                <w:bCs/>
                <w:sz w:val="16"/>
                <w:szCs w:val="16"/>
              </w:rPr>
              <w:t>bn</w:t>
            </w:r>
          </w:p>
        </w:tc>
        <w:tc>
          <w:tcPr>
            <w:tcW w:w="1134" w:type="dxa"/>
          </w:tcPr>
          <w:p w:rsidR="00547926" w:rsidRPr="000F1DBE" w:rsidRDefault="00547926" w:rsidP="00EA5686">
            <w:pPr>
              <w:spacing w:line="288" w:lineRule="auto"/>
              <w:jc w:val="right"/>
              <w:rPr>
                <w:rFonts w:ascii="Arial" w:hAnsi="Arial" w:cs="Arial"/>
                <w:sz w:val="16"/>
                <w:szCs w:val="16"/>
              </w:rPr>
            </w:pPr>
            <w:r>
              <w:rPr>
                <w:rFonts w:ascii="Arial" w:hAnsi="Arial" w:cs="Arial"/>
                <w:sz w:val="16"/>
                <w:szCs w:val="16"/>
              </w:rPr>
              <w:t>£35.2bn</w:t>
            </w:r>
          </w:p>
        </w:tc>
        <w:tc>
          <w:tcPr>
            <w:tcW w:w="1134" w:type="dxa"/>
          </w:tcPr>
          <w:p w:rsidR="00547926" w:rsidRPr="000F1DBE" w:rsidRDefault="00547926" w:rsidP="00EA5686">
            <w:pPr>
              <w:spacing w:line="288" w:lineRule="auto"/>
              <w:jc w:val="right"/>
              <w:rPr>
                <w:rFonts w:ascii="Arial" w:hAnsi="Arial" w:cs="Arial"/>
                <w:sz w:val="16"/>
                <w:szCs w:val="16"/>
              </w:rPr>
            </w:pPr>
            <w:r>
              <w:rPr>
                <w:rFonts w:ascii="Arial" w:hAnsi="Arial" w:cs="Arial"/>
                <w:sz w:val="16"/>
                <w:szCs w:val="16"/>
              </w:rPr>
              <w:t>£34.0bn</w:t>
            </w:r>
          </w:p>
        </w:tc>
      </w:tr>
      <w:tr w:rsidR="00547926" w:rsidTr="00EA5686">
        <w:trPr>
          <w:trHeight w:hRule="exact" w:val="119"/>
        </w:trPr>
        <w:tc>
          <w:tcPr>
            <w:tcW w:w="5669" w:type="dxa"/>
          </w:tcPr>
          <w:p w:rsidR="00547926" w:rsidRDefault="00547926" w:rsidP="00EA5686">
            <w:pPr>
              <w:spacing w:line="288" w:lineRule="auto"/>
              <w:rPr>
                <w:rFonts w:ascii="Arial" w:hAnsi="Arial" w:cs="Arial"/>
                <w:sz w:val="16"/>
                <w:szCs w:val="16"/>
              </w:rPr>
            </w:pPr>
          </w:p>
        </w:tc>
        <w:tc>
          <w:tcPr>
            <w:tcW w:w="1135" w:type="dxa"/>
          </w:tcPr>
          <w:p w:rsidR="00547926" w:rsidRPr="000638D7" w:rsidRDefault="00547926" w:rsidP="00EA5686">
            <w:pPr>
              <w:spacing w:line="288" w:lineRule="auto"/>
              <w:jc w:val="right"/>
              <w:rPr>
                <w:rFonts w:ascii="Arial" w:hAnsi="Arial" w:cs="Arial"/>
                <w:b/>
                <w:bCs/>
                <w:sz w:val="16"/>
                <w:szCs w:val="16"/>
              </w:rPr>
            </w:pPr>
          </w:p>
        </w:tc>
        <w:tc>
          <w:tcPr>
            <w:tcW w:w="1134" w:type="dxa"/>
          </w:tcPr>
          <w:p w:rsidR="00547926" w:rsidRPr="000F1DBE" w:rsidRDefault="00547926" w:rsidP="00EA5686">
            <w:pPr>
              <w:spacing w:line="288" w:lineRule="auto"/>
              <w:jc w:val="right"/>
              <w:rPr>
                <w:rFonts w:ascii="Arial" w:hAnsi="Arial" w:cs="Arial"/>
                <w:sz w:val="16"/>
                <w:szCs w:val="16"/>
              </w:rPr>
            </w:pPr>
          </w:p>
        </w:tc>
        <w:tc>
          <w:tcPr>
            <w:tcW w:w="1134" w:type="dxa"/>
          </w:tcPr>
          <w:p w:rsidR="00547926" w:rsidRPr="000F1DBE" w:rsidRDefault="00547926" w:rsidP="00EA5686">
            <w:pPr>
              <w:spacing w:line="288" w:lineRule="auto"/>
              <w:jc w:val="right"/>
              <w:rPr>
                <w:rFonts w:ascii="Arial" w:hAnsi="Arial" w:cs="Arial"/>
                <w:sz w:val="16"/>
                <w:szCs w:val="16"/>
              </w:rPr>
            </w:pPr>
          </w:p>
        </w:tc>
      </w:tr>
      <w:tr w:rsidR="00547926" w:rsidTr="00EA5686">
        <w:tc>
          <w:tcPr>
            <w:tcW w:w="5669" w:type="dxa"/>
          </w:tcPr>
          <w:p w:rsidR="00547926" w:rsidRPr="000F1DBE" w:rsidRDefault="00547926" w:rsidP="00EA5686">
            <w:pPr>
              <w:spacing w:line="288" w:lineRule="auto"/>
              <w:rPr>
                <w:rFonts w:ascii="Arial" w:hAnsi="Arial" w:cs="Arial"/>
                <w:sz w:val="16"/>
                <w:szCs w:val="16"/>
              </w:rPr>
            </w:pPr>
            <w:r>
              <w:rPr>
                <w:rFonts w:ascii="Arial" w:hAnsi="Arial" w:cs="Arial"/>
                <w:sz w:val="16"/>
                <w:szCs w:val="16"/>
              </w:rPr>
              <w:t>Tier 1</w:t>
            </w:r>
          </w:p>
        </w:tc>
        <w:tc>
          <w:tcPr>
            <w:tcW w:w="1135" w:type="dxa"/>
          </w:tcPr>
          <w:p w:rsidR="00547926" w:rsidRPr="000638D7" w:rsidRDefault="00547926" w:rsidP="00EA5686">
            <w:pPr>
              <w:spacing w:line="288" w:lineRule="auto"/>
              <w:jc w:val="right"/>
              <w:rPr>
                <w:rFonts w:ascii="Arial" w:hAnsi="Arial" w:cs="Arial"/>
                <w:b/>
                <w:bCs/>
                <w:sz w:val="16"/>
                <w:szCs w:val="16"/>
              </w:rPr>
            </w:pPr>
            <w:r w:rsidRPr="000638D7">
              <w:rPr>
                <w:rFonts w:ascii="Arial" w:hAnsi="Arial" w:cs="Arial"/>
                <w:b/>
                <w:bCs/>
                <w:sz w:val="16"/>
                <w:szCs w:val="16"/>
              </w:rPr>
              <w:t>£</w:t>
            </w:r>
            <w:r>
              <w:rPr>
                <w:rFonts w:ascii="Arial" w:hAnsi="Arial" w:cs="Arial"/>
                <w:b/>
                <w:bCs/>
                <w:sz w:val="16"/>
                <w:szCs w:val="16"/>
              </w:rPr>
              <w:t>47.6</w:t>
            </w:r>
            <w:r w:rsidRPr="000638D7">
              <w:rPr>
                <w:rFonts w:ascii="Arial" w:hAnsi="Arial" w:cs="Arial"/>
                <w:b/>
                <w:bCs/>
                <w:sz w:val="16"/>
                <w:szCs w:val="16"/>
              </w:rPr>
              <w:t>bn</w:t>
            </w:r>
          </w:p>
        </w:tc>
        <w:tc>
          <w:tcPr>
            <w:tcW w:w="1134" w:type="dxa"/>
          </w:tcPr>
          <w:p w:rsidR="00547926" w:rsidRPr="000F1DBE" w:rsidRDefault="00547926" w:rsidP="00EA5686">
            <w:pPr>
              <w:spacing w:line="288" w:lineRule="auto"/>
              <w:jc w:val="right"/>
              <w:rPr>
                <w:rFonts w:ascii="Arial" w:hAnsi="Arial" w:cs="Arial"/>
                <w:sz w:val="16"/>
                <w:szCs w:val="16"/>
              </w:rPr>
            </w:pPr>
            <w:r>
              <w:rPr>
                <w:rFonts w:ascii="Arial" w:hAnsi="Arial" w:cs="Arial"/>
                <w:sz w:val="16"/>
                <w:szCs w:val="16"/>
              </w:rPr>
              <w:t>£49.4bn</w:t>
            </w:r>
          </w:p>
        </w:tc>
        <w:tc>
          <w:tcPr>
            <w:tcW w:w="1134" w:type="dxa"/>
          </w:tcPr>
          <w:p w:rsidR="00547926" w:rsidRPr="000F1DBE" w:rsidRDefault="00547926" w:rsidP="00EA5686">
            <w:pPr>
              <w:spacing w:line="288" w:lineRule="auto"/>
              <w:jc w:val="right"/>
              <w:rPr>
                <w:rFonts w:ascii="Arial" w:hAnsi="Arial" w:cs="Arial"/>
                <w:sz w:val="16"/>
                <w:szCs w:val="16"/>
              </w:rPr>
            </w:pPr>
            <w:r>
              <w:rPr>
                <w:rFonts w:ascii="Arial" w:hAnsi="Arial" w:cs="Arial"/>
                <w:sz w:val="16"/>
                <w:szCs w:val="16"/>
              </w:rPr>
              <w:t>£57.1bn</w:t>
            </w:r>
          </w:p>
        </w:tc>
      </w:tr>
      <w:tr w:rsidR="00547926" w:rsidTr="00EA5686">
        <w:trPr>
          <w:trHeight w:hRule="exact" w:val="119"/>
        </w:trPr>
        <w:tc>
          <w:tcPr>
            <w:tcW w:w="5669" w:type="dxa"/>
          </w:tcPr>
          <w:p w:rsidR="00547926" w:rsidRDefault="00547926" w:rsidP="00EA5686">
            <w:pPr>
              <w:spacing w:line="288" w:lineRule="auto"/>
              <w:rPr>
                <w:rFonts w:ascii="Arial" w:hAnsi="Arial" w:cs="Arial"/>
                <w:sz w:val="16"/>
                <w:szCs w:val="16"/>
              </w:rPr>
            </w:pPr>
          </w:p>
        </w:tc>
        <w:tc>
          <w:tcPr>
            <w:tcW w:w="1135" w:type="dxa"/>
          </w:tcPr>
          <w:p w:rsidR="00547926" w:rsidRPr="000638D7" w:rsidRDefault="00547926" w:rsidP="00EA5686">
            <w:pPr>
              <w:spacing w:line="288" w:lineRule="auto"/>
              <w:jc w:val="right"/>
              <w:rPr>
                <w:rFonts w:ascii="Arial" w:hAnsi="Arial" w:cs="Arial"/>
                <w:b/>
                <w:bCs/>
                <w:sz w:val="16"/>
                <w:szCs w:val="16"/>
              </w:rPr>
            </w:pPr>
          </w:p>
        </w:tc>
        <w:tc>
          <w:tcPr>
            <w:tcW w:w="1134" w:type="dxa"/>
          </w:tcPr>
          <w:p w:rsidR="00547926" w:rsidRPr="000F1DBE" w:rsidRDefault="00547926" w:rsidP="00EA5686">
            <w:pPr>
              <w:spacing w:line="288" w:lineRule="auto"/>
              <w:jc w:val="right"/>
              <w:rPr>
                <w:rFonts w:ascii="Arial" w:hAnsi="Arial" w:cs="Arial"/>
                <w:sz w:val="16"/>
                <w:szCs w:val="16"/>
              </w:rPr>
            </w:pPr>
          </w:p>
        </w:tc>
        <w:tc>
          <w:tcPr>
            <w:tcW w:w="1134" w:type="dxa"/>
          </w:tcPr>
          <w:p w:rsidR="00547926" w:rsidRPr="000F1DBE" w:rsidRDefault="00547926" w:rsidP="00EA5686">
            <w:pPr>
              <w:spacing w:line="288" w:lineRule="auto"/>
              <w:jc w:val="right"/>
              <w:rPr>
                <w:rFonts w:ascii="Arial" w:hAnsi="Arial" w:cs="Arial"/>
                <w:sz w:val="16"/>
                <w:szCs w:val="16"/>
              </w:rPr>
            </w:pPr>
          </w:p>
        </w:tc>
      </w:tr>
      <w:tr w:rsidR="00547926" w:rsidTr="00EA5686">
        <w:tc>
          <w:tcPr>
            <w:tcW w:w="5669" w:type="dxa"/>
          </w:tcPr>
          <w:p w:rsidR="00547926" w:rsidRPr="000F1DBE" w:rsidRDefault="00547926" w:rsidP="00EA5686">
            <w:pPr>
              <w:spacing w:line="288" w:lineRule="auto"/>
              <w:rPr>
                <w:rFonts w:ascii="Arial" w:hAnsi="Arial" w:cs="Arial"/>
                <w:sz w:val="16"/>
                <w:szCs w:val="16"/>
              </w:rPr>
            </w:pPr>
            <w:r>
              <w:rPr>
                <w:rFonts w:ascii="Arial" w:hAnsi="Arial" w:cs="Arial"/>
                <w:sz w:val="16"/>
                <w:szCs w:val="16"/>
              </w:rPr>
              <w:t>Total capital</w:t>
            </w:r>
          </w:p>
        </w:tc>
        <w:tc>
          <w:tcPr>
            <w:tcW w:w="1135" w:type="dxa"/>
          </w:tcPr>
          <w:p w:rsidR="00547926" w:rsidRPr="000638D7" w:rsidRDefault="00547926" w:rsidP="00EA5686">
            <w:pPr>
              <w:spacing w:line="288" w:lineRule="auto"/>
              <w:jc w:val="right"/>
              <w:rPr>
                <w:rFonts w:ascii="Arial" w:hAnsi="Arial" w:cs="Arial"/>
                <w:b/>
                <w:bCs/>
                <w:sz w:val="16"/>
                <w:szCs w:val="16"/>
              </w:rPr>
            </w:pPr>
            <w:r w:rsidRPr="000638D7">
              <w:rPr>
                <w:rFonts w:ascii="Arial" w:hAnsi="Arial" w:cs="Arial"/>
                <w:b/>
                <w:bCs/>
                <w:sz w:val="16"/>
                <w:szCs w:val="16"/>
              </w:rPr>
              <w:t>£</w:t>
            </w:r>
            <w:r>
              <w:rPr>
                <w:rFonts w:ascii="Arial" w:hAnsi="Arial" w:cs="Arial"/>
                <w:b/>
                <w:bCs/>
                <w:sz w:val="16"/>
                <w:szCs w:val="16"/>
              </w:rPr>
              <w:t>62.1</w:t>
            </w:r>
            <w:r w:rsidRPr="000638D7">
              <w:rPr>
                <w:rFonts w:ascii="Arial" w:hAnsi="Arial" w:cs="Arial"/>
                <w:b/>
                <w:bCs/>
                <w:sz w:val="16"/>
                <w:szCs w:val="16"/>
              </w:rPr>
              <w:t>bn</w:t>
            </w:r>
          </w:p>
        </w:tc>
        <w:tc>
          <w:tcPr>
            <w:tcW w:w="1134" w:type="dxa"/>
          </w:tcPr>
          <w:p w:rsidR="00547926" w:rsidRPr="000F1DBE" w:rsidRDefault="00547926" w:rsidP="00EA5686">
            <w:pPr>
              <w:spacing w:line="288" w:lineRule="auto"/>
              <w:jc w:val="right"/>
              <w:rPr>
                <w:rFonts w:ascii="Arial" w:hAnsi="Arial" w:cs="Arial"/>
                <w:sz w:val="16"/>
                <w:szCs w:val="16"/>
              </w:rPr>
            </w:pPr>
            <w:r>
              <w:rPr>
                <w:rFonts w:ascii="Arial" w:hAnsi="Arial" w:cs="Arial"/>
                <w:sz w:val="16"/>
                <w:szCs w:val="16"/>
              </w:rPr>
              <w:t>£64.0bn</w:t>
            </w:r>
          </w:p>
        </w:tc>
        <w:tc>
          <w:tcPr>
            <w:tcW w:w="1134" w:type="dxa"/>
          </w:tcPr>
          <w:p w:rsidR="00547926" w:rsidRPr="000F1DBE" w:rsidRDefault="00547926" w:rsidP="00EA5686">
            <w:pPr>
              <w:spacing w:line="288" w:lineRule="auto"/>
              <w:jc w:val="right"/>
              <w:rPr>
                <w:rFonts w:ascii="Arial" w:hAnsi="Arial" w:cs="Arial"/>
                <w:sz w:val="16"/>
                <w:szCs w:val="16"/>
              </w:rPr>
            </w:pPr>
            <w:r>
              <w:rPr>
                <w:rFonts w:ascii="Arial" w:hAnsi="Arial" w:cs="Arial"/>
                <w:sz w:val="16"/>
                <w:szCs w:val="16"/>
              </w:rPr>
              <w:t>£82.2bn</w:t>
            </w:r>
          </w:p>
        </w:tc>
      </w:tr>
      <w:tr w:rsidR="00547926" w:rsidTr="00EA5686">
        <w:trPr>
          <w:trHeight w:hRule="exact" w:val="119"/>
        </w:trPr>
        <w:tc>
          <w:tcPr>
            <w:tcW w:w="5669" w:type="dxa"/>
          </w:tcPr>
          <w:p w:rsidR="00547926" w:rsidRPr="000F1DBE" w:rsidRDefault="00547926" w:rsidP="00EA5686">
            <w:pPr>
              <w:spacing w:line="288" w:lineRule="auto"/>
              <w:rPr>
                <w:rFonts w:ascii="Arial" w:hAnsi="Arial" w:cs="Arial"/>
                <w:sz w:val="16"/>
                <w:szCs w:val="16"/>
              </w:rPr>
            </w:pPr>
          </w:p>
        </w:tc>
        <w:tc>
          <w:tcPr>
            <w:tcW w:w="1135" w:type="dxa"/>
          </w:tcPr>
          <w:p w:rsidR="00547926" w:rsidRPr="000638D7" w:rsidRDefault="00547926" w:rsidP="00EA5686">
            <w:pPr>
              <w:spacing w:line="288" w:lineRule="auto"/>
              <w:jc w:val="right"/>
              <w:rPr>
                <w:rFonts w:ascii="Arial" w:hAnsi="Arial" w:cs="Arial"/>
                <w:b/>
                <w:bCs/>
                <w:sz w:val="16"/>
                <w:szCs w:val="16"/>
              </w:rPr>
            </w:pPr>
          </w:p>
        </w:tc>
        <w:tc>
          <w:tcPr>
            <w:tcW w:w="1134" w:type="dxa"/>
          </w:tcPr>
          <w:p w:rsidR="00547926" w:rsidRPr="000F1DBE" w:rsidRDefault="00547926" w:rsidP="00EA5686">
            <w:pPr>
              <w:spacing w:line="288" w:lineRule="auto"/>
              <w:jc w:val="right"/>
              <w:rPr>
                <w:rFonts w:ascii="Arial" w:hAnsi="Arial" w:cs="Arial"/>
                <w:sz w:val="16"/>
                <w:szCs w:val="16"/>
              </w:rPr>
            </w:pPr>
          </w:p>
        </w:tc>
        <w:tc>
          <w:tcPr>
            <w:tcW w:w="1134" w:type="dxa"/>
          </w:tcPr>
          <w:p w:rsidR="00547926" w:rsidRPr="000F1DBE" w:rsidRDefault="00547926" w:rsidP="00EA5686">
            <w:pPr>
              <w:spacing w:line="288" w:lineRule="auto"/>
              <w:jc w:val="right"/>
              <w:rPr>
                <w:rFonts w:ascii="Arial" w:hAnsi="Arial" w:cs="Arial"/>
                <w:sz w:val="16"/>
                <w:szCs w:val="16"/>
              </w:rPr>
            </w:pPr>
          </w:p>
        </w:tc>
      </w:tr>
      <w:tr w:rsidR="00547926" w:rsidTr="00EA5686">
        <w:tc>
          <w:tcPr>
            <w:tcW w:w="5669" w:type="dxa"/>
          </w:tcPr>
          <w:p w:rsidR="00547926" w:rsidRPr="000F1DBE" w:rsidRDefault="00547926" w:rsidP="00EA5686">
            <w:pPr>
              <w:spacing w:line="288" w:lineRule="auto"/>
              <w:rPr>
                <w:rFonts w:ascii="Arial" w:hAnsi="Arial" w:cs="Arial"/>
                <w:sz w:val="16"/>
                <w:szCs w:val="16"/>
              </w:rPr>
            </w:pPr>
            <w:r>
              <w:rPr>
                <w:rFonts w:ascii="Arial" w:hAnsi="Arial" w:cs="Arial"/>
                <w:sz w:val="16"/>
                <w:szCs w:val="16"/>
              </w:rPr>
              <w:t>RWAs</w:t>
            </w:r>
          </w:p>
        </w:tc>
        <w:tc>
          <w:tcPr>
            <w:tcW w:w="1135" w:type="dxa"/>
          </w:tcPr>
          <w:p w:rsidR="00547926" w:rsidRPr="000638D7" w:rsidRDefault="00547926" w:rsidP="00EA5686">
            <w:pPr>
              <w:spacing w:line="288" w:lineRule="auto"/>
              <w:jc w:val="right"/>
              <w:rPr>
                <w:rFonts w:ascii="Arial" w:hAnsi="Arial" w:cs="Arial"/>
                <w:b/>
                <w:bCs/>
                <w:sz w:val="16"/>
                <w:szCs w:val="16"/>
              </w:rPr>
            </w:pPr>
            <w:r w:rsidRPr="000638D7">
              <w:rPr>
                <w:rFonts w:ascii="Arial" w:hAnsi="Arial" w:cs="Arial"/>
                <w:b/>
                <w:bCs/>
                <w:sz w:val="16"/>
                <w:szCs w:val="16"/>
              </w:rPr>
              <w:t>£59</w:t>
            </w:r>
            <w:r>
              <w:rPr>
                <w:rFonts w:ascii="Arial" w:hAnsi="Arial" w:cs="Arial"/>
                <w:b/>
                <w:bCs/>
                <w:sz w:val="16"/>
                <w:szCs w:val="16"/>
              </w:rPr>
              <w:t>4</w:t>
            </w:r>
            <w:r w:rsidRPr="000638D7">
              <w:rPr>
                <w:rFonts w:ascii="Arial" w:hAnsi="Arial" w:cs="Arial"/>
                <w:b/>
                <w:bCs/>
                <w:sz w:val="16"/>
                <w:szCs w:val="16"/>
              </w:rPr>
              <w:t>.</w:t>
            </w:r>
            <w:r>
              <w:rPr>
                <w:rFonts w:ascii="Arial" w:hAnsi="Arial" w:cs="Arial"/>
                <w:b/>
                <w:bCs/>
                <w:sz w:val="16"/>
                <w:szCs w:val="16"/>
              </w:rPr>
              <w:t>7</w:t>
            </w:r>
            <w:r w:rsidRPr="000638D7">
              <w:rPr>
                <w:rFonts w:ascii="Arial" w:hAnsi="Arial" w:cs="Arial"/>
                <w:b/>
                <w:bCs/>
                <w:sz w:val="16"/>
                <w:szCs w:val="16"/>
              </w:rPr>
              <w:t>bn</w:t>
            </w:r>
          </w:p>
        </w:tc>
        <w:tc>
          <w:tcPr>
            <w:tcW w:w="1134" w:type="dxa"/>
          </w:tcPr>
          <w:p w:rsidR="00547926" w:rsidRPr="000F1DBE" w:rsidRDefault="00547926" w:rsidP="00EA5686">
            <w:pPr>
              <w:spacing w:line="288" w:lineRule="auto"/>
              <w:jc w:val="right"/>
              <w:rPr>
                <w:rFonts w:ascii="Arial" w:hAnsi="Arial" w:cs="Arial"/>
                <w:sz w:val="16"/>
                <w:szCs w:val="16"/>
              </w:rPr>
            </w:pPr>
            <w:r>
              <w:rPr>
                <w:rFonts w:ascii="Arial" w:hAnsi="Arial" w:cs="Arial"/>
                <w:sz w:val="16"/>
                <w:szCs w:val="16"/>
              </w:rPr>
              <w:t>£547.3bn</w:t>
            </w:r>
          </w:p>
        </w:tc>
        <w:tc>
          <w:tcPr>
            <w:tcW w:w="1134" w:type="dxa"/>
          </w:tcPr>
          <w:p w:rsidR="00547926" w:rsidRPr="000F1DBE" w:rsidRDefault="00547926" w:rsidP="00EA5686">
            <w:pPr>
              <w:spacing w:line="288" w:lineRule="auto"/>
              <w:jc w:val="right"/>
              <w:rPr>
                <w:rFonts w:ascii="Arial" w:hAnsi="Arial" w:cs="Arial"/>
                <w:sz w:val="16"/>
                <w:szCs w:val="16"/>
              </w:rPr>
            </w:pPr>
            <w:r>
              <w:rPr>
                <w:rFonts w:ascii="Arial" w:hAnsi="Arial" w:cs="Arial"/>
                <w:sz w:val="16"/>
                <w:szCs w:val="16"/>
              </w:rPr>
              <w:t>£577.8bn</w:t>
            </w:r>
          </w:p>
        </w:tc>
      </w:tr>
      <w:tr w:rsidR="00547926" w:rsidTr="00EA5686">
        <w:trPr>
          <w:trHeight w:hRule="exact" w:val="119"/>
        </w:trPr>
        <w:tc>
          <w:tcPr>
            <w:tcW w:w="5669" w:type="dxa"/>
          </w:tcPr>
          <w:p w:rsidR="00547926" w:rsidRDefault="00547926" w:rsidP="00EA5686">
            <w:pPr>
              <w:spacing w:line="288" w:lineRule="auto"/>
              <w:rPr>
                <w:rFonts w:ascii="Arial" w:hAnsi="Arial" w:cs="Arial"/>
                <w:sz w:val="16"/>
                <w:szCs w:val="16"/>
              </w:rPr>
            </w:pPr>
          </w:p>
        </w:tc>
        <w:tc>
          <w:tcPr>
            <w:tcW w:w="1135" w:type="dxa"/>
          </w:tcPr>
          <w:p w:rsidR="00547926" w:rsidRPr="000638D7" w:rsidRDefault="00547926" w:rsidP="00EA5686">
            <w:pPr>
              <w:spacing w:line="288" w:lineRule="auto"/>
              <w:jc w:val="right"/>
              <w:rPr>
                <w:rFonts w:ascii="Arial" w:hAnsi="Arial" w:cs="Arial"/>
                <w:b/>
                <w:bCs/>
                <w:sz w:val="16"/>
                <w:szCs w:val="16"/>
              </w:rPr>
            </w:pPr>
          </w:p>
        </w:tc>
        <w:tc>
          <w:tcPr>
            <w:tcW w:w="1134" w:type="dxa"/>
          </w:tcPr>
          <w:p w:rsidR="00547926" w:rsidRPr="000F1DBE" w:rsidRDefault="00547926" w:rsidP="00EA5686">
            <w:pPr>
              <w:spacing w:line="288" w:lineRule="auto"/>
              <w:jc w:val="right"/>
              <w:rPr>
                <w:rFonts w:ascii="Arial" w:hAnsi="Arial" w:cs="Arial"/>
                <w:sz w:val="16"/>
                <w:szCs w:val="16"/>
              </w:rPr>
            </w:pPr>
          </w:p>
        </w:tc>
        <w:tc>
          <w:tcPr>
            <w:tcW w:w="1134" w:type="dxa"/>
          </w:tcPr>
          <w:p w:rsidR="00547926" w:rsidRPr="000F1DBE" w:rsidRDefault="00547926" w:rsidP="00EA5686">
            <w:pPr>
              <w:spacing w:line="288" w:lineRule="auto"/>
              <w:jc w:val="right"/>
              <w:rPr>
                <w:rFonts w:ascii="Arial" w:hAnsi="Arial" w:cs="Arial"/>
                <w:sz w:val="16"/>
                <w:szCs w:val="16"/>
              </w:rPr>
            </w:pPr>
          </w:p>
        </w:tc>
      </w:tr>
      <w:tr w:rsidR="00547926" w:rsidTr="00EA5686">
        <w:tc>
          <w:tcPr>
            <w:tcW w:w="5669" w:type="dxa"/>
          </w:tcPr>
          <w:p w:rsidR="00547926" w:rsidRPr="000F1DBE" w:rsidRDefault="00547926" w:rsidP="00EA5686">
            <w:pPr>
              <w:spacing w:line="288" w:lineRule="auto"/>
              <w:rPr>
                <w:rFonts w:ascii="Arial" w:hAnsi="Arial" w:cs="Arial"/>
                <w:sz w:val="16"/>
                <w:szCs w:val="16"/>
              </w:rPr>
            </w:pPr>
            <w:r>
              <w:rPr>
                <w:rFonts w:ascii="Arial" w:hAnsi="Arial" w:cs="Arial"/>
                <w:sz w:val="16"/>
                <w:szCs w:val="16"/>
              </w:rPr>
              <w:t>Core Tier 1 ratio</w:t>
            </w:r>
          </w:p>
        </w:tc>
        <w:tc>
          <w:tcPr>
            <w:tcW w:w="1135" w:type="dxa"/>
          </w:tcPr>
          <w:p w:rsidR="00547926" w:rsidRPr="000638D7" w:rsidRDefault="00547926" w:rsidP="00EA5686">
            <w:pPr>
              <w:spacing w:line="288" w:lineRule="auto"/>
              <w:jc w:val="right"/>
              <w:rPr>
                <w:rFonts w:ascii="Arial" w:hAnsi="Arial" w:cs="Arial"/>
                <w:b/>
                <w:bCs/>
                <w:sz w:val="16"/>
                <w:szCs w:val="16"/>
              </w:rPr>
            </w:pPr>
            <w:r>
              <w:rPr>
                <w:rFonts w:ascii="Arial" w:hAnsi="Arial" w:cs="Arial"/>
                <w:b/>
                <w:bCs/>
                <w:sz w:val="16"/>
                <w:szCs w:val="16"/>
              </w:rPr>
              <w:t>5.5%</w:t>
            </w:r>
          </w:p>
        </w:tc>
        <w:tc>
          <w:tcPr>
            <w:tcW w:w="1134" w:type="dxa"/>
          </w:tcPr>
          <w:p w:rsidR="00547926" w:rsidRPr="000F1DBE" w:rsidRDefault="00547926" w:rsidP="00EA5686">
            <w:pPr>
              <w:spacing w:line="288" w:lineRule="auto"/>
              <w:jc w:val="right"/>
              <w:rPr>
                <w:rFonts w:ascii="Arial" w:hAnsi="Arial" w:cs="Arial"/>
                <w:sz w:val="16"/>
                <w:szCs w:val="16"/>
              </w:rPr>
            </w:pPr>
            <w:r>
              <w:rPr>
                <w:rFonts w:ascii="Arial" w:hAnsi="Arial" w:cs="Arial"/>
                <w:sz w:val="16"/>
                <w:szCs w:val="16"/>
              </w:rPr>
              <w:t>6.4%</w:t>
            </w:r>
          </w:p>
        </w:tc>
        <w:tc>
          <w:tcPr>
            <w:tcW w:w="1134" w:type="dxa"/>
          </w:tcPr>
          <w:p w:rsidR="00547926" w:rsidRPr="000F1DBE" w:rsidRDefault="00547926" w:rsidP="00EA5686">
            <w:pPr>
              <w:spacing w:line="288" w:lineRule="auto"/>
              <w:jc w:val="right"/>
              <w:rPr>
                <w:rFonts w:ascii="Arial" w:hAnsi="Arial" w:cs="Arial"/>
                <w:sz w:val="16"/>
                <w:szCs w:val="16"/>
              </w:rPr>
            </w:pPr>
            <w:r>
              <w:rPr>
                <w:rFonts w:ascii="Arial" w:hAnsi="Arial" w:cs="Arial"/>
                <w:sz w:val="16"/>
                <w:szCs w:val="16"/>
              </w:rPr>
              <w:t>5.9%</w:t>
            </w:r>
          </w:p>
        </w:tc>
      </w:tr>
      <w:tr w:rsidR="00547926" w:rsidTr="00EA5686">
        <w:trPr>
          <w:trHeight w:hRule="exact" w:val="119"/>
        </w:trPr>
        <w:tc>
          <w:tcPr>
            <w:tcW w:w="5669" w:type="dxa"/>
          </w:tcPr>
          <w:p w:rsidR="00547926" w:rsidRDefault="00547926" w:rsidP="00EA5686">
            <w:pPr>
              <w:spacing w:line="288" w:lineRule="auto"/>
              <w:rPr>
                <w:rFonts w:ascii="Arial" w:hAnsi="Arial" w:cs="Arial"/>
                <w:sz w:val="16"/>
                <w:szCs w:val="16"/>
              </w:rPr>
            </w:pPr>
          </w:p>
        </w:tc>
        <w:tc>
          <w:tcPr>
            <w:tcW w:w="1135" w:type="dxa"/>
          </w:tcPr>
          <w:p w:rsidR="00547926" w:rsidRPr="000638D7" w:rsidRDefault="00547926" w:rsidP="00EA5686">
            <w:pPr>
              <w:spacing w:line="288" w:lineRule="auto"/>
              <w:jc w:val="right"/>
              <w:rPr>
                <w:rFonts w:ascii="Arial" w:hAnsi="Arial" w:cs="Arial"/>
                <w:b/>
                <w:bCs/>
                <w:sz w:val="16"/>
                <w:szCs w:val="16"/>
              </w:rPr>
            </w:pPr>
          </w:p>
        </w:tc>
        <w:tc>
          <w:tcPr>
            <w:tcW w:w="1134" w:type="dxa"/>
          </w:tcPr>
          <w:p w:rsidR="00547926" w:rsidRPr="000F1DBE" w:rsidRDefault="00547926" w:rsidP="00EA5686">
            <w:pPr>
              <w:spacing w:line="288" w:lineRule="auto"/>
              <w:jc w:val="right"/>
              <w:rPr>
                <w:rFonts w:ascii="Arial" w:hAnsi="Arial" w:cs="Arial"/>
                <w:sz w:val="16"/>
                <w:szCs w:val="16"/>
              </w:rPr>
            </w:pPr>
          </w:p>
        </w:tc>
        <w:tc>
          <w:tcPr>
            <w:tcW w:w="1134" w:type="dxa"/>
          </w:tcPr>
          <w:p w:rsidR="00547926" w:rsidRPr="000F1DBE" w:rsidRDefault="00547926" w:rsidP="00EA5686">
            <w:pPr>
              <w:spacing w:line="288" w:lineRule="auto"/>
              <w:jc w:val="right"/>
              <w:rPr>
                <w:rFonts w:ascii="Arial" w:hAnsi="Arial" w:cs="Arial"/>
                <w:sz w:val="16"/>
                <w:szCs w:val="16"/>
              </w:rPr>
            </w:pPr>
          </w:p>
        </w:tc>
      </w:tr>
      <w:tr w:rsidR="00547926" w:rsidTr="00EA5686">
        <w:tc>
          <w:tcPr>
            <w:tcW w:w="5669" w:type="dxa"/>
          </w:tcPr>
          <w:p w:rsidR="00547926" w:rsidRPr="000F1DBE" w:rsidRDefault="00547926" w:rsidP="00EA5686">
            <w:pPr>
              <w:spacing w:line="288" w:lineRule="auto"/>
              <w:rPr>
                <w:rFonts w:ascii="Arial" w:hAnsi="Arial" w:cs="Arial"/>
                <w:sz w:val="16"/>
                <w:szCs w:val="16"/>
              </w:rPr>
            </w:pPr>
            <w:r>
              <w:rPr>
                <w:rFonts w:ascii="Arial" w:hAnsi="Arial" w:cs="Arial"/>
                <w:sz w:val="16"/>
                <w:szCs w:val="16"/>
              </w:rPr>
              <w:t>Tier 1 ratio</w:t>
            </w:r>
          </w:p>
        </w:tc>
        <w:tc>
          <w:tcPr>
            <w:tcW w:w="1135" w:type="dxa"/>
          </w:tcPr>
          <w:p w:rsidR="00547926" w:rsidRPr="000638D7" w:rsidRDefault="00547926" w:rsidP="00EA5686">
            <w:pPr>
              <w:spacing w:line="288" w:lineRule="auto"/>
              <w:jc w:val="right"/>
              <w:rPr>
                <w:rFonts w:ascii="Arial" w:hAnsi="Arial" w:cs="Arial"/>
                <w:b/>
                <w:bCs/>
                <w:sz w:val="16"/>
                <w:szCs w:val="16"/>
              </w:rPr>
            </w:pPr>
            <w:r>
              <w:rPr>
                <w:rFonts w:ascii="Arial" w:hAnsi="Arial" w:cs="Arial"/>
                <w:b/>
                <w:bCs/>
                <w:sz w:val="16"/>
                <w:szCs w:val="16"/>
              </w:rPr>
              <w:t>8.0%</w:t>
            </w:r>
          </w:p>
        </w:tc>
        <w:tc>
          <w:tcPr>
            <w:tcW w:w="1134" w:type="dxa"/>
          </w:tcPr>
          <w:p w:rsidR="00547926" w:rsidRPr="000F1DBE" w:rsidRDefault="00547926" w:rsidP="00EA5686">
            <w:pPr>
              <w:spacing w:line="288" w:lineRule="auto"/>
              <w:jc w:val="right"/>
              <w:rPr>
                <w:rFonts w:ascii="Arial" w:hAnsi="Arial" w:cs="Arial"/>
                <w:sz w:val="16"/>
                <w:szCs w:val="16"/>
              </w:rPr>
            </w:pPr>
            <w:r>
              <w:rPr>
                <w:rFonts w:ascii="Arial" w:hAnsi="Arial" w:cs="Arial"/>
                <w:sz w:val="16"/>
                <w:szCs w:val="16"/>
              </w:rPr>
              <w:t>9.0%</w:t>
            </w:r>
          </w:p>
        </w:tc>
        <w:tc>
          <w:tcPr>
            <w:tcW w:w="1134" w:type="dxa"/>
          </w:tcPr>
          <w:p w:rsidR="00547926" w:rsidRPr="000F1DBE" w:rsidRDefault="00547926" w:rsidP="00EA5686">
            <w:pPr>
              <w:spacing w:line="288" w:lineRule="auto"/>
              <w:jc w:val="right"/>
              <w:rPr>
                <w:rFonts w:ascii="Arial" w:hAnsi="Arial" w:cs="Arial"/>
                <w:sz w:val="16"/>
                <w:szCs w:val="16"/>
              </w:rPr>
            </w:pPr>
            <w:r>
              <w:rPr>
                <w:rFonts w:ascii="Arial" w:hAnsi="Arial" w:cs="Arial"/>
                <w:sz w:val="16"/>
                <w:szCs w:val="16"/>
              </w:rPr>
              <w:t>9.9%</w:t>
            </w:r>
          </w:p>
        </w:tc>
      </w:tr>
      <w:tr w:rsidR="00547926" w:rsidTr="00EA5686">
        <w:trPr>
          <w:trHeight w:hRule="exact" w:val="119"/>
        </w:trPr>
        <w:tc>
          <w:tcPr>
            <w:tcW w:w="5669" w:type="dxa"/>
          </w:tcPr>
          <w:p w:rsidR="00547926" w:rsidRDefault="00547926" w:rsidP="00EA5686">
            <w:pPr>
              <w:spacing w:line="288" w:lineRule="auto"/>
              <w:rPr>
                <w:rFonts w:ascii="Arial" w:hAnsi="Arial" w:cs="Arial"/>
                <w:sz w:val="16"/>
                <w:szCs w:val="16"/>
              </w:rPr>
            </w:pPr>
          </w:p>
        </w:tc>
        <w:tc>
          <w:tcPr>
            <w:tcW w:w="1135" w:type="dxa"/>
          </w:tcPr>
          <w:p w:rsidR="00547926" w:rsidRPr="000638D7" w:rsidRDefault="00547926" w:rsidP="00EA5686">
            <w:pPr>
              <w:spacing w:line="288" w:lineRule="auto"/>
              <w:jc w:val="right"/>
              <w:rPr>
                <w:rFonts w:ascii="Arial" w:hAnsi="Arial" w:cs="Arial"/>
                <w:b/>
                <w:bCs/>
                <w:sz w:val="16"/>
                <w:szCs w:val="16"/>
              </w:rPr>
            </w:pPr>
          </w:p>
        </w:tc>
        <w:tc>
          <w:tcPr>
            <w:tcW w:w="1134" w:type="dxa"/>
          </w:tcPr>
          <w:p w:rsidR="00547926" w:rsidRPr="000F1DBE" w:rsidRDefault="00547926" w:rsidP="00EA5686">
            <w:pPr>
              <w:spacing w:line="288" w:lineRule="auto"/>
              <w:jc w:val="right"/>
              <w:rPr>
                <w:rFonts w:ascii="Arial" w:hAnsi="Arial" w:cs="Arial"/>
                <w:sz w:val="16"/>
                <w:szCs w:val="16"/>
              </w:rPr>
            </w:pPr>
          </w:p>
        </w:tc>
        <w:tc>
          <w:tcPr>
            <w:tcW w:w="1134" w:type="dxa"/>
          </w:tcPr>
          <w:p w:rsidR="00547926" w:rsidRPr="000F1DBE" w:rsidRDefault="00547926" w:rsidP="00EA5686">
            <w:pPr>
              <w:spacing w:line="288" w:lineRule="auto"/>
              <w:jc w:val="right"/>
              <w:rPr>
                <w:rFonts w:ascii="Arial" w:hAnsi="Arial" w:cs="Arial"/>
                <w:sz w:val="16"/>
                <w:szCs w:val="16"/>
              </w:rPr>
            </w:pPr>
          </w:p>
        </w:tc>
      </w:tr>
      <w:tr w:rsidR="00547926" w:rsidTr="00EA5686">
        <w:tc>
          <w:tcPr>
            <w:tcW w:w="5669" w:type="dxa"/>
          </w:tcPr>
          <w:p w:rsidR="00547926" w:rsidRPr="000F1DBE" w:rsidRDefault="00547926" w:rsidP="00EA5686">
            <w:pPr>
              <w:spacing w:line="288" w:lineRule="auto"/>
              <w:rPr>
                <w:rFonts w:ascii="Arial" w:hAnsi="Arial" w:cs="Arial"/>
                <w:sz w:val="16"/>
                <w:szCs w:val="16"/>
              </w:rPr>
            </w:pPr>
            <w:r>
              <w:rPr>
                <w:rFonts w:ascii="Arial" w:hAnsi="Arial" w:cs="Arial"/>
                <w:sz w:val="16"/>
                <w:szCs w:val="16"/>
              </w:rPr>
              <w:t>Total capital ratio</w:t>
            </w:r>
          </w:p>
        </w:tc>
        <w:tc>
          <w:tcPr>
            <w:tcW w:w="1135" w:type="dxa"/>
          </w:tcPr>
          <w:p w:rsidR="00547926" w:rsidRPr="000638D7" w:rsidRDefault="00547926" w:rsidP="00EA5686">
            <w:pPr>
              <w:spacing w:line="288" w:lineRule="auto"/>
              <w:jc w:val="right"/>
              <w:rPr>
                <w:rFonts w:ascii="Arial" w:hAnsi="Arial" w:cs="Arial"/>
                <w:b/>
                <w:bCs/>
                <w:sz w:val="16"/>
                <w:szCs w:val="16"/>
              </w:rPr>
            </w:pPr>
            <w:r>
              <w:rPr>
                <w:rFonts w:ascii="Arial" w:hAnsi="Arial" w:cs="Arial"/>
                <w:b/>
                <w:bCs/>
                <w:sz w:val="16"/>
                <w:szCs w:val="16"/>
              </w:rPr>
              <w:t>10.4%</w:t>
            </w:r>
          </w:p>
        </w:tc>
        <w:tc>
          <w:tcPr>
            <w:tcW w:w="1134" w:type="dxa"/>
          </w:tcPr>
          <w:p w:rsidR="00547926" w:rsidRPr="000F1DBE" w:rsidRDefault="00547926" w:rsidP="00EA5686">
            <w:pPr>
              <w:spacing w:line="288" w:lineRule="auto"/>
              <w:jc w:val="right"/>
              <w:rPr>
                <w:rFonts w:ascii="Arial" w:hAnsi="Arial" w:cs="Arial"/>
                <w:sz w:val="16"/>
                <w:szCs w:val="16"/>
              </w:rPr>
            </w:pPr>
            <w:r>
              <w:rPr>
                <w:rFonts w:ascii="Arial" w:hAnsi="Arial" w:cs="Arial"/>
                <w:sz w:val="16"/>
                <w:szCs w:val="16"/>
              </w:rPr>
              <w:t>11.7%</w:t>
            </w:r>
          </w:p>
        </w:tc>
        <w:tc>
          <w:tcPr>
            <w:tcW w:w="1134" w:type="dxa"/>
          </w:tcPr>
          <w:p w:rsidR="00547926" w:rsidRPr="000F1DBE" w:rsidRDefault="00547926" w:rsidP="00EA5686">
            <w:pPr>
              <w:spacing w:line="288" w:lineRule="auto"/>
              <w:jc w:val="right"/>
              <w:rPr>
                <w:rFonts w:ascii="Arial" w:hAnsi="Arial" w:cs="Arial"/>
                <w:sz w:val="16"/>
                <w:szCs w:val="16"/>
              </w:rPr>
            </w:pPr>
            <w:r>
              <w:rPr>
                <w:rFonts w:ascii="Arial" w:hAnsi="Arial" w:cs="Arial"/>
                <w:sz w:val="16"/>
                <w:szCs w:val="16"/>
              </w:rPr>
              <w:t>14.2%</w:t>
            </w:r>
          </w:p>
        </w:tc>
      </w:tr>
      <w:tr w:rsidR="00547926" w:rsidTr="00EA5686">
        <w:trPr>
          <w:trHeight w:hRule="exact" w:val="119"/>
        </w:trPr>
        <w:tc>
          <w:tcPr>
            <w:tcW w:w="5669" w:type="dxa"/>
          </w:tcPr>
          <w:p w:rsidR="00547926" w:rsidRPr="000F1DBE" w:rsidRDefault="00547926" w:rsidP="00EA5686">
            <w:pPr>
              <w:spacing w:line="288" w:lineRule="auto"/>
              <w:rPr>
                <w:rFonts w:ascii="Arial" w:hAnsi="Arial" w:cs="Arial"/>
                <w:sz w:val="16"/>
                <w:szCs w:val="16"/>
              </w:rPr>
            </w:pPr>
          </w:p>
        </w:tc>
        <w:tc>
          <w:tcPr>
            <w:tcW w:w="1135" w:type="dxa"/>
          </w:tcPr>
          <w:p w:rsidR="00547926" w:rsidRPr="000638D7" w:rsidRDefault="00547926" w:rsidP="00EA5686">
            <w:pPr>
              <w:spacing w:line="288" w:lineRule="auto"/>
              <w:jc w:val="right"/>
              <w:rPr>
                <w:rFonts w:ascii="Arial" w:hAnsi="Arial" w:cs="Arial"/>
                <w:b/>
                <w:bCs/>
                <w:sz w:val="16"/>
                <w:szCs w:val="16"/>
              </w:rPr>
            </w:pPr>
          </w:p>
        </w:tc>
        <w:tc>
          <w:tcPr>
            <w:tcW w:w="1134" w:type="dxa"/>
          </w:tcPr>
          <w:p w:rsidR="00547926" w:rsidRPr="000F1DBE" w:rsidRDefault="00547926" w:rsidP="00EA5686">
            <w:pPr>
              <w:spacing w:line="288" w:lineRule="auto"/>
              <w:jc w:val="right"/>
              <w:rPr>
                <w:rFonts w:ascii="Arial" w:hAnsi="Arial" w:cs="Arial"/>
                <w:sz w:val="16"/>
                <w:szCs w:val="16"/>
              </w:rPr>
            </w:pPr>
          </w:p>
        </w:tc>
        <w:tc>
          <w:tcPr>
            <w:tcW w:w="1134" w:type="dxa"/>
          </w:tcPr>
          <w:p w:rsidR="00547926" w:rsidRPr="000F1DBE" w:rsidRDefault="00547926" w:rsidP="00EA5686">
            <w:pPr>
              <w:spacing w:line="288" w:lineRule="auto"/>
              <w:jc w:val="right"/>
              <w:rPr>
                <w:rFonts w:ascii="Arial" w:hAnsi="Arial" w:cs="Arial"/>
                <w:sz w:val="16"/>
                <w:szCs w:val="16"/>
              </w:rPr>
            </w:pPr>
          </w:p>
        </w:tc>
      </w:tr>
      <w:tr w:rsidR="00547926" w:rsidTr="00EA5686">
        <w:tc>
          <w:tcPr>
            <w:tcW w:w="5669" w:type="dxa"/>
            <w:tcBorders>
              <w:bottom w:val="single" w:sz="4" w:space="0" w:color="auto"/>
            </w:tcBorders>
          </w:tcPr>
          <w:p w:rsidR="00547926" w:rsidRPr="000F1DBE" w:rsidRDefault="00547926" w:rsidP="00EA5686">
            <w:pPr>
              <w:spacing w:line="288" w:lineRule="auto"/>
              <w:rPr>
                <w:rFonts w:ascii="Arial" w:hAnsi="Arial" w:cs="Arial"/>
                <w:sz w:val="16"/>
                <w:szCs w:val="16"/>
              </w:rPr>
            </w:pPr>
            <w:r>
              <w:rPr>
                <w:rFonts w:ascii="Arial" w:hAnsi="Arial" w:cs="Arial"/>
                <w:sz w:val="16"/>
                <w:szCs w:val="16"/>
              </w:rPr>
              <w:t>Pro forma Core Tier 1 ratio</w:t>
            </w:r>
          </w:p>
        </w:tc>
        <w:tc>
          <w:tcPr>
            <w:tcW w:w="1135" w:type="dxa"/>
            <w:tcBorders>
              <w:bottom w:val="single" w:sz="4" w:space="0" w:color="auto"/>
            </w:tcBorders>
          </w:tcPr>
          <w:p w:rsidR="00547926" w:rsidRPr="000638D7" w:rsidRDefault="00547926" w:rsidP="00EA5686">
            <w:pPr>
              <w:spacing w:line="288" w:lineRule="auto"/>
              <w:jc w:val="right"/>
              <w:rPr>
                <w:rFonts w:ascii="Arial" w:hAnsi="Arial" w:cs="Arial"/>
                <w:b/>
                <w:bCs/>
                <w:sz w:val="16"/>
                <w:szCs w:val="16"/>
              </w:rPr>
            </w:pPr>
            <w:r>
              <w:rPr>
                <w:rFonts w:ascii="Arial" w:hAnsi="Arial" w:cs="Arial"/>
                <w:b/>
                <w:bCs/>
                <w:sz w:val="16"/>
                <w:szCs w:val="16"/>
              </w:rPr>
              <w:t>11.1%</w:t>
            </w:r>
          </w:p>
        </w:tc>
        <w:tc>
          <w:tcPr>
            <w:tcW w:w="1134" w:type="dxa"/>
            <w:tcBorders>
              <w:bottom w:val="single" w:sz="4" w:space="0" w:color="auto"/>
            </w:tcBorders>
          </w:tcPr>
          <w:p w:rsidR="00547926" w:rsidRPr="000F1DBE" w:rsidRDefault="00547926" w:rsidP="00EA5686">
            <w:pPr>
              <w:spacing w:line="288" w:lineRule="auto"/>
              <w:jc w:val="right"/>
              <w:rPr>
                <w:rFonts w:ascii="Arial" w:hAnsi="Arial" w:cs="Arial"/>
                <w:sz w:val="16"/>
                <w:szCs w:val="16"/>
              </w:rPr>
            </w:pPr>
            <w:r>
              <w:rPr>
                <w:rFonts w:ascii="Arial" w:hAnsi="Arial" w:cs="Arial"/>
                <w:sz w:val="16"/>
                <w:szCs w:val="16"/>
              </w:rPr>
              <w:t>12.5%</w:t>
            </w:r>
          </w:p>
        </w:tc>
        <w:tc>
          <w:tcPr>
            <w:tcW w:w="1134" w:type="dxa"/>
            <w:tcBorders>
              <w:bottom w:val="single" w:sz="4" w:space="0" w:color="auto"/>
            </w:tcBorders>
          </w:tcPr>
          <w:p w:rsidR="00547926" w:rsidRPr="000F1DBE" w:rsidRDefault="00547926" w:rsidP="00EA5686">
            <w:pPr>
              <w:spacing w:line="288" w:lineRule="auto"/>
              <w:jc w:val="right"/>
              <w:rPr>
                <w:rFonts w:ascii="Arial" w:hAnsi="Arial" w:cs="Arial"/>
                <w:sz w:val="16"/>
                <w:szCs w:val="16"/>
              </w:rPr>
            </w:pPr>
          </w:p>
        </w:tc>
      </w:tr>
    </w:tbl>
    <w:p w:rsidR="00547926" w:rsidRDefault="00547926" w:rsidP="00547926">
      <w:pPr>
        <w:spacing w:line="288" w:lineRule="auto"/>
        <w:rPr>
          <w:rFonts w:ascii="Arial" w:hAnsi="Arial" w:cs="Arial"/>
          <w:sz w:val="18"/>
          <w:szCs w:val="18"/>
        </w:rPr>
      </w:pPr>
    </w:p>
    <w:p w:rsidR="00547926" w:rsidRDefault="00547926" w:rsidP="00547926">
      <w:pPr>
        <w:spacing w:line="288" w:lineRule="auto"/>
        <w:rPr>
          <w:rFonts w:ascii="Arial" w:hAnsi="Arial" w:cs="Arial"/>
          <w:b/>
          <w:bCs/>
          <w:color w:val="003366"/>
          <w:sz w:val="20"/>
        </w:rPr>
      </w:pPr>
      <w:r w:rsidRPr="00B1648F">
        <w:rPr>
          <w:rFonts w:ascii="Arial" w:hAnsi="Arial" w:cs="Arial"/>
          <w:b/>
          <w:bCs/>
          <w:color w:val="003366"/>
          <w:sz w:val="20"/>
        </w:rPr>
        <w:t>Key points</w:t>
      </w:r>
    </w:p>
    <w:p w:rsidR="00547926" w:rsidRDefault="00547926" w:rsidP="00547926">
      <w:pPr>
        <w:spacing w:line="288" w:lineRule="auto"/>
        <w:rPr>
          <w:rFonts w:ascii="Arial" w:hAnsi="Arial" w:cs="Arial"/>
          <w:b/>
          <w:bCs/>
          <w:color w:val="003366"/>
          <w:sz w:val="20"/>
        </w:rPr>
      </w:pPr>
    </w:p>
    <w:p w:rsidR="00547926" w:rsidRPr="008C3842" w:rsidRDefault="00547926" w:rsidP="00547926">
      <w:pPr>
        <w:numPr>
          <w:ilvl w:val="0"/>
          <w:numId w:val="1"/>
        </w:numPr>
        <w:tabs>
          <w:tab w:val="clear" w:pos="720"/>
          <w:tab w:val="num" w:pos="360"/>
        </w:tabs>
        <w:spacing w:line="288" w:lineRule="auto"/>
        <w:ind w:left="360"/>
        <w:jc w:val="both"/>
        <w:rPr>
          <w:rFonts w:ascii="Arial" w:hAnsi="Arial"/>
          <w:sz w:val="20"/>
        </w:rPr>
      </w:pPr>
      <w:r>
        <w:rPr>
          <w:rFonts w:ascii="Arial" w:hAnsi="Arial"/>
          <w:sz w:val="20"/>
        </w:rPr>
        <w:t xml:space="preserve">The </w:t>
      </w:r>
      <w:r w:rsidRPr="008C3842">
        <w:rPr>
          <w:rFonts w:ascii="Arial" w:hAnsi="Arial"/>
          <w:sz w:val="20"/>
        </w:rPr>
        <w:t>RWA increase</w:t>
      </w:r>
      <w:r>
        <w:rPr>
          <w:rFonts w:ascii="Arial" w:hAnsi="Arial"/>
          <w:sz w:val="20"/>
        </w:rPr>
        <w:t xml:space="preserve"> relative to 2Q09 of</w:t>
      </w:r>
      <w:r w:rsidRPr="008C3842">
        <w:rPr>
          <w:rFonts w:ascii="Arial" w:hAnsi="Arial"/>
          <w:sz w:val="20"/>
        </w:rPr>
        <w:t xml:space="preserve"> £47.4 billion </w:t>
      </w:r>
      <w:r>
        <w:rPr>
          <w:rFonts w:ascii="Arial" w:hAnsi="Arial"/>
          <w:sz w:val="20"/>
        </w:rPr>
        <w:t>is principally due to the effect of procyclicality of £33 billion (of which £22.2 billion is due to lower credit ratings for Monolines), increase in market risk, £6 billion, and the effect of exchange rate movements, £9.3 billion.</w:t>
      </w:r>
    </w:p>
    <w:p w:rsidR="00547926" w:rsidRPr="008C3842" w:rsidRDefault="00547926" w:rsidP="00547926">
      <w:pPr>
        <w:spacing w:line="288" w:lineRule="auto"/>
        <w:jc w:val="both"/>
        <w:rPr>
          <w:rFonts w:ascii="Arial" w:hAnsi="Arial"/>
          <w:sz w:val="20"/>
        </w:rPr>
      </w:pPr>
    </w:p>
    <w:p w:rsidR="00547926" w:rsidRPr="008C3842" w:rsidRDefault="00547926" w:rsidP="00547926">
      <w:pPr>
        <w:numPr>
          <w:ilvl w:val="0"/>
          <w:numId w:val="1"/>
        </w:numPr>
        <w:tabs>
          <w:tab w:val="clear" w:pos="720"/>
          <w:tab w:val="num" w:pos="360"/>
        </w:tabs>
        <w:spacing w:line="288" w:lineRule="auto"/>
        <w:ind w:left="360"/>
        <w:jc w:val="both"/>
        <w:rPr>
          <w:rFonts w:ascii="Arial" w:hAnsi="Arial"/>
          <w:sz w:val="20"/>
        </w:rPr>
      </w:pPr>
      <w:r w:rsidRPr="008C3842">
        <w:rPr>
          <w:rFonts w:ascii="Arial" w:hAnsi="Arial"/>
          <w:sz w:val="20"/>
        </w:rPr>
        <w:t xml:space="preserve">The RWA increase </w:t>
      </w:r>
      <w:r>
        <w:rPr>
          <w:rFonts w:ascii="Arial" w:hAnsi="Arial"/>
          <w:sz w:val="20"/>
        </w:rPr>
        <w:t>relative to</w:t>
      </w:r>
      <w:r w:rsidRPr="008C3842">
        <w:rPr>
          <w:rFonts w:ascii="Arial" w:hAnsi="Arial"/>
          <w:sz w:val="20"/>
        </w:rPr>
        <w:t xml:space="preserve"> </w:t>
      </w:r>
      <w:r>
        <w:rPr>
          <w:rFonts w:ascii="Arial" w:hAnsi="Arial"/>
          <w:sz w:val="20"/>
        </w:rPr>
        <w:t>4</w:t>
      </w:r>
      <w:r w:rsidRPr="008C3842">
        <w:rPr>
          <w:rFonts w:ascii="Arial" w:hAnsi="Arial"/>
          <w:sz w:val="20"/>
        </w:rPr>
        <w:t xml:space="preserve">Q08 </w:t>
      </w:r>
      <w:r>
        <w:rPr>
          <w:rFonts w:ascii="Arial" w:hAnsi="Arial"/>
          <w:sz w:val="20"/>
        </w:rPr>
        <w:t>of £16.9 billion stems</w:t>
      </w:r>
      <w:r w:rsidRPr="008C3842">
        <w:rPr>
          <w:rFonts w:ascii="Arial" w:hAnsi="Arial"/>
          <w:sz w:val="20"/>
        </w:rPr>
        <w:t xml:space="preserve"> primarily </w:t>
      </w:r>
      <w:r>
        <w:rPr>
          <w:rFonts w:ascii="Arial" w:hAnsi="Arial"/>
          <w:sz w:val="20"/>
        </w:rPr>
        <w:t>from</w:t>
      </w:r>
      <w:r w:rsidRPr="008C3842">
        <w:rPr>
          <w:rFonts w:ascii="Arial" w:hAnsi="Arial"/>
          <w:sz w:val="20"/>
        </w:rPr>
        <w:t xml:space="preserve"> the effect of procyclicality</w:t>
      </w:r>
      <w:r>
        <w:rPr>
          <w:rFonts w:ascii="Arial" w:hAnsi="Arial"/>
          <w:sz w:val="20"/>
        </w:rPr>
        <w:t xml:space="preserve"> of £69 billion </w:t>
      </w:r>
      <w:r w:rsidRPr="008C3842">
        <w:rPr>
          <w:rFonts w:ascii="Arial" w:hAnsi="Arial"/>
          <w:sz w:val="20"/>
        </w:rPr>
        <w:t>(</w:t>
      </w:r>
      <w:r>
        <w:rPr>
          <w:rFonts w:ascii="Arial" w:hAnsi="Arial"/>
          <w:sz w:val="20"/>
        </w:rPr>
        <w:t xml:space="preserve">of which £22 billion is due to </w:t>
      </w:r>
      <w:r w:rsidRPr="008C3842">
        <w:rPr>
          <w:rFonts w:ascii="Arial" w:hAnsi="Arial"/>
          <w:sz w:val="20"/>
        </w:rPr>
        <w:t xml:space="preserve">lower credit ratings for Monolines), </w:t>
      </w:r>
      <w:r>
        <w:rPr>
          <w:rFonts w:ascii="Arial" w:hAnsi="Arial"/>
          <w:sz w:val="20"/>
        </w:rPr>
        <w:t xml:space="preserve">increase in market risk £16 billion </w:t>
      </w:r>
      <w:r w:rsidRPr="008C3842">
        <w:rPr>
          <w:rFonts w:ascii="Arial" w:hAnsi="Arial"/>
          <w:sz w:val="20"/>
        </w:rPr>
        <w:t>offset by reductions due to de-leveraging</w:t>
      </w:r>
      <w:r>
        <w:rPr>
          <w:rFonts w:ascii="Arial" w:hAnsi="Arial"/>
          <w:sz w:val="20"/>
        </w:rPr>
        <w:t xml:space="preserve"> of £47 billion</w:t>
      </w:r>
      <w:r w:rsidRPr="008C3842">
        <w:rPr>
          <w:rFonts w:ascii="Arial" w:hAnsi="Arial"/>
          <w:sz w:val="20"/>
        </w:rPr>
        <w:t xml:space="preserve"> and the effect of exchange rate</w:t>
      </w:r>
      <w:r>
        <w:rPr>
          <w:rFonts w:ascii="Arial" w:hAnsi="Arial"/>
          <w:sz w:val="20"/>
        </w:rPr>
        <w:t xml:space="preserve"> movements, £19 billion</w:t>
      </w:r>
      <w:r w:rsidRPr="008C3842">
        <w:rPr>
          <w:rFonts w:ascii="Arial" w:hAnsi="Arial"/>
          <w:sz w:val="20"/>
        </w:rPr>
        <w:t>.</w:t>
      </w:r>
    </w:p>
    <w:p w:rsidR="00547926" w:rsidRPr="008C3842" w:rsidRDefault="00547926" w:rsidP="00547926">
      <w:pPr>
        <w:spacing w:line="288" w:lineRule="auto"/>
        <w:jc w:val="both"/>
        <w:rPr>
          <w:rFonts w:ascii="Arial" w:hAnsi="Arial"/>
          <w:sz w:val="20"/>
        </w:rPr>
      </w:pPr>
    </w:p>
    <w:p w:rsidR="00547926" w:rsidRPr="008C3842" w:rsidRDefault="00547926" w:rsidP="00547926">
      <w:pPr>
        <w:numPr>
          <w:ilvl w:val="0"/>
          <w:numId w:val="1"/>
        </w:numPr>
        <w:tabs>
          <w:tab w:val="clear" w:pos="720"/>
          <w:tab w:val="num" w:pos="360"/>
        </w:tabs>
        <w:spacing w:line="288" w:lineRule="auto"/>
        <w:ind w:left="360"/>
        <w:jc w:val="both"/>
        <w:rPr>
          <w:rFonts w:ascii="Arial" w:hAnsi="Arial"/>
          <w:sz w:val="20"/>
        </w:rPr>
      </w:pPr>
      <w:r w:rsidRPr="008C3842">
        <w:rPr>
          <w:rFonts w:ascii="Arial" w:hAnsi="Arial"/>
          <w:sz w:val="20"/>
        </w:rPr>
        <w:t>Core Tier 1 capital fell by £2.2 billion</w:t>
      </w:r>
      <w:r>
        <w:rPr>
          <w:rFonts w:ascii="Arial" w:hAnsi="Arial"/>
          <w:sz w:val="20"/>
        </w:rPr>
        <w:t xml:space="preserve"> principally</w:t>
      </w:r>
      <w:r w:rsidRPr="008C3842">
        <w:rPr>
          <w:rFonts w:ascii="Arial" w:hAnsi="Arial"/>
          <w:sz w:val="20"/>
        </w:rPr>
        <w:t xml:space="preserve"> </w:t>
      </w:r>
      <w:r>
        <w:rPr>
          <w:rFonts w:ascii="Arial" w:hAnsi="Arial"/>
          <w:sz w:val="20"/>
        </w:rPr>
        <w:t>reflecting</w:t>
      </w:r>
      <w:r w:rsidRPr="008C3842">
        <w:rPr>
          <w:rFonts w:ascii="Arial" w:hAnsi="Arial"/>
          <w:sz w:val="20"/>
        </w:rPr>
        <w:t xml:space="preserve"> the attributable loss</w:t>
      </w:r>
      <w:r>
        <w:rPr>
          <w:rFonts w:ascii="Arial" w:hAnsi="Arial"/>
          <w:sz w:val="20"/>
        </w:rPr>
        <w:t xml:space="preserve"> of £1.8 billion</w:t>
      </w:r>
      <w:r w:rsidRPr="008C3842">
        <w:rPr>
          <w:rFonts w:ascii="Arial" w:hAnsi="Arial"/>
          <w:sz w:val="20"/>
        </w:rPr>
        <w:t xml:space="preserve"> and increased deductions due to higher expected losses</w:t>
      </w:r>
      <w:r>
        <w:rPr>
          <w:rFonts w:ascii="Arial" w:hAnsi="Arial"/>
          <w:sz w:val="20"/>
        </w:rPr>
        <w:t xml:space="preserve"> and other regulatory adjustments of £0.4 billion</w:t>
      </w:r>
      <w:r w:rsidRPr="008C3842">
        <w:rPr>
          <w:rFonts w:ascii="Arial" w:hAnsi="Arial"/>
          <w:sz w:val="20"/>
        </w:rPr>
        <w:t>.</w:t>
      </w:r>
    </w:p>
    <w:p w:rsidR="00547926" w:rsidRPr="008C3842" w:rsidRDefault="00547926" w:rsidP="00547926">
      <w:pPr>
        <w:spacing w:line="288" w:lineRule="auto"/>
        <w:jc w:val="both"/>
        <w:rPr>
          <w:rFonts w:ascii="Arial" w:hAnsi="Arial"/>
          <w:sz w:val="20"/>
        </w:rPr>
      </w:pPr>
    </w:p>
    <w:p w:rsidR="00547926" w:rsidRDefault="00547926" w:rsidP="00547926">
      <w:pPr>
        <w:numPr>
          <w:ilvl w:val="0"/>
          <w:numId w:val="1"/>
        </w:numPr>
        <w:tabs>
          <w:tab w:val="clear" w:pos="720"/>
          <w:tab w:val="num" w:pos="360"/>
        </w:tabs>
        <w:spacing w:line="288" w:lineRule="auto"/>
        <w:ind w:left="360"/>
        <w:jc w:val="both"/>
        <w:rPr>
          <w:rFonts w:ascii="Arial" w:hAnsi="Arial"/>
          <w:sz w:val="20"/>
        </w:rPr>
      </w:pPr>
      <w:r w:rsidRPr="008C3842">
        <w:rPr>
          <w:rFonts w:ascii="Arial" w:hAnsi="Arial"/>
          <w:sz w:val="20"/>
        </w:rPr>
        <w:t xml:space="preserve">As a consequence of the above factors, Core Tier 1 capital </w:t>
      </w:r>
      <w:r>
        <w:rPr>
          <w:rFonts w:ascii="Arial" w:hAnsi="Arial"/>
          <w:sz w:val="20"/>
        </w:rPr>
        <w:t xml:space="preserve">ratio </w:t>
      </w:r>
      <w:r w:rsidRPr="008C3842">
        <w:rPr>
          <w:rFonts w:ascii="Arial" w:hAnsi="Arial"/>
          <w:sz w:val="20"/>
        </w:rPr>
        <w:t>fell by 0.9% to 5.5%, and Tier 1 capital</w:t>
      </w:r>
      <w:r>
        <w:rPr>
          <w:rFonts w:ascii="Arial" w:hAnsi="Arial"/>
          <w:sz w:val="20"/>
        </w:rPr>
        <w:t xml:space="preserve"> ratio</w:t>
      </w:r>
      <w:r w:rsidRPr="008C3842">
        <w:rPr>
          <w:rFonts w:ascii="Arial" w:hAnsi="Arial"/>
          <w:sz w:val="20"/>
        </w:rPr>
        <w:t xml:space="preserve"> by 1% to 8%. Pro-forma for B share issuance and APS cover, these ratios would be </w:t>
      </w:r>
      <w:r>
        <w:rPr>
          <w:rFonts w:ascii="Arial" w:hAnsi="Arial"/>
          <w:sz w:val="20"/>
        </w:rPr>
        <w:t>11.1%</w:t>
      </w:r>
      <w:r w:rsidRPr="008C3842">
        <w:rPr>
          <w:rFonts w:ascii="Arial" w:hAnsi="Arial"/>
          <w:sz w:val="20"/>
        </w:rPr>
        <w:t xml:space="preserve"> </w:t>
      </w:r>
      <w:r w:rsidRPr="00022D33">
        <w:rPr>
          <w:rFonts w:ascii="Arial" w:hAnsi="Arial"/>
          <w:sz w:val="20"/>
        </w:rPr>
        <w:t>and 14.5%,</w:t>
      </w:r>
      <w:r w:rsidRPr="008C3842">
        <w:rPr>
          <w:rFonts w:ascii="Arial" w:hAnsi="Arial"/>
          <w:sz w:val="20"/>
        </w:rPr>
        <w:t xml:space="preserve"> respectively.</w:t>
      </w:r>
    </w:p>
    <w:p w:rsidR="00547926" w:rsidRDefault="00547926" w:rsidP="00547926">
      <w:pPr>
        <w:spacing w:line="288" w:lineRule="auto"/>
        <w:jc w:val="both"/>
        <w:rPr>
          <w:rFonts w:ascii="Arial" w:hAnsi="Arial"/>
          <w:sz w:val="20"/>
        </w:rPr>
      </w:pPr>
    </w:p>
    <w:p w:rsidR="00547926" w:rsidRPr="008C3842" w:rsidRDefault="00547926" w:rsidP="00547926">
      <w:pPr>
        <w:numPr>
          <w:ilvl w:val="0"/>
          <w:numId w:val="1"/>
        </w:numPr>
        <w:tabs>
          <w:tab w:val="clear" w:pos="720"/>
          <w:tab w:val="num" w:pos="360"/>
        </w:tabs>
        <w:spacing w:line="288" w:lineRule="auto"/>
        <w:ind w:left="360"/>
        <w:jc w:val="both"/>
        <w:rPr>
          <w:rFonts w:ascii="Arial" w:hAnsi="Arial"/>
          <w:sz w:val="20"/>
        </w:rPr>
      </w:pPr>
      <w:r>
        <w:rPr>
          <w:rFonts w:ascii="Arial" w:hAnsi="Arial"/>
          <w:sz w:val="20"/>
        </w:rPr>
        <w:t xml:space="preserve">In 2010, ABN AMRO will move from an adjusted </w:t>
      </w:r>
      <w:smartTag w:uri="urn:schemas-microsoft-com:office:smarttags" w:element="City">
        <w:smartTag w:uri="urn:schemas-microsoft-com:office:smarttags" w:element="place">
          <w:r>
            <w:rPr>
              <w:rFonts w:ascii="Arial" w:hAnsi="Arial"/>
              <w:sz w:val="20"/>
            </w:rPr>
            <w:t>Basel</w:t>
          </w:r>
        </w:smartTag>
      </w:smartTag>
      <w:r>
        <w:rPr>
          <w:rFonts w:ascii="Arial" w:hAnsi="Arial"/>
          <w:sz w:val="20"/>
        </w:rPr>
        <w:t xml:space="preserve"> I methodology to Basel II, which is expected to result in an increase in RWAs.</w:t>
      </w:r>
    </w:p>
    <w:p w:rsidR="00547926" w:rsidRDefault="00547926" w:rsidP="00547926">
      <w:pPr>
        <w:pBdr>
          <w:bottom w:val="single" w:sz="4" w:space="1" w:color="003366"/>
        </w:pBdr>
        <w:spacing w:line="288" w:lineRule="auto"/>
        <w:outlineLvl w:val="0"/>
        <w:rPr>
          <w:rFonts w:ascii="Arial" w:hAnsi="Arial" w:cs="Arial"/>
          <w:sz w:val="18"/>
          <w:szCs w:val="18"/>
        </w:rPr>
      </w:pPr>
      <w:r>
        <w:rPr>
          <w:rFonts w:ascii="Arial" w:hAnsi="Arial" w:cs="Arial"/>
          <w:sz w:val="18"/>
          <w:szCs w:val="18"/>
        </w:rPr>
        <w:br w:type="page"/>
      </w:r>
    </w:p>
    <w:p w:rsidR="00547926" w:rsidRPr="009A665F" w:rsidRDefault="00547926" w:rsidP="00547926">
      <w:pPr>
        <w:pBdr>
          <w:bottom w:val="single" w:sz="4" w:space="1" w:color="003366"/>
        </w:pBdr>
        <w:spacing w:line="288" w:lineRule="auto"/>
        <w:outlineLvl w:val="0"/>
        <w:rPr>
          <w:rFonts w:ascii="Arial (W1)" w:hAnsi="Arial (W1)"/>
          <w:b/>
          <w:color w:val="003366"/>
          <w:sz w:val="20"/>
        </w:rPr>
      </w:pPr>
      <w:r w:rsidRPr="009A665F">
        <w:rPr>
          <w:rFonts w:ascii="Arial (W1)" w:hAnsi="Arial (W1)"/>
          <w:b/>
          <w:color w:val="003366"/>
          <w:sz w:val="20"/>
        </w:rPr>
        <w:t xml:space="preserve">Results summary </w:t>
      </w:r>
      <w:r w:rsidRPr="009A665F">
        <w:rPr>
          <w:rFonts w:ascii="Arial (W1)" w:hAnsi="Arial (W1)"/>
          <w:bCs/>
          <w:color w:val="003366"/>
          <w:sz w:val="20"/>
        </w:rPr>
        <w:t>(continued)</w:t>
      </w:r>
    </w:p>
    <w:p w:rsidR="00547926" w:rsidRDefault="00547926" w:rsidP="00547926">
      <w:pPr>
        <w:spacing w:line="288" w:lineRule="auto"/>
        <w:rPr>
          <w:rFonts w:ascii="Arial" w:hAnsi="Arial" w:cs="Arial"/>
          <w:sz w:val="18"/>
          <w:szCs w:val="18"/>
        </w:rPr>
      </w:pPr>
    </w:p>
    <w:tbl>
      <w:tblPr>
        <w:tblW w:w="9072" w:type="dxa"/>
        <w:tblLook w:val="01E0"/>
      </w:tblPr>
      <w:tblGrid>
        <w:gridCol w:w="5669"/>
        <w:gridCol w:w="1135"/>
        <w:gridCol w:w="1134"/>
        <w:gridCol w:w="1134"/>
      </w:tblGrid>
      <w:tr w:rsidR="00547926" w:rsidRPr="009A665F" w:rsidTr="00EA5686">
        <w:tc>
          <w:tcPr>
            <w:tcW w:w="5669" w:type="dxa"/>
            <w:tcBorders>
              <w:bottom w:val="single" w:sz="4" w:space="0" w:color="auto"/>
            </w:tcBorders>
          </w:tcPr>
          <w:p w:rsidR="00547926" w:rsidRDefault="00547926" w:rsidP="00EA5686">
            <w:pPr>
              <w:spacing w:line="288" w:lineRule="auto"/>
              <w:rPr>
                <w:rFonts w:ascii="Arial" w:hAnsi="Arial" w:cs="Arial"/>
                <w:b/>
                <w:color w:val="003366"/>
                <w:sz w:val="18"/>
                <w:szCs w:val="18"/>
              </w:rPr>
            </w:pPr>
          </w:p>
          <w:p w:rsidR="00547926" w:rsidRDefault="00547926" w:rsidP="00EA5686">
            <w:pPr>
              <w:spacing w:line="288" w:lineRule="auto"/>
              <w:rPr>
                <w:rFonts w:ascii="Arial" w:hAnsi="Arial" w:cs="Arial"/>
                <w:b/>
                <w:color w:val="003366"/>
                <w:sz w:val="18"/>
                <w:szCs w:val="18"/>
              </w:rPr>
            </w:pPr>
          </w:p>
          <w:p w:rsidR="00547926" w:rsidRPr="009A665F" w:rsidRDefault="00547926" w:rsidP="00EA5686">
            <w:pPr>
              <w:spacing w:line="288" w:lineRule="auto"/>
              <w:rPr>
                <w:rFonts w:ascii="Arial" w:hAnsi="Arial" w:cs="Arial"/>
                <w:b/>
                <w:color w:val="003366"/>
                <w:sz w:val="18"/>
                <w:szCs w:val="18"/>
              </w:rPr>
            </w:pPr>
            <w:r w:rsidRPr="009A665F">
              <w:rPr>
                <w:rFonts w:ascii="Arial" w:hAnsi="Arial" w:cs="Arial"/>
                <w:b/>
                <w:color w:val="003366"/>
                <w:sz w:val="18"/>
                <w:szCs w:val="18"/>
              </w:rPr>
              <w:t>Balance sheet</w:t>
            </w:r>
          </w:p>
        </w:tc>
        <w:tc>
          <w:tcPr>
            <w:tcW w:w="1135" w:type="dxa"/>
            <w:tcBorders>
              <w:bottom w:val="single" w:sz="4" w:space="0" w:color="auto"/>
            </w:tcBorders>
          </w:tcPr>
          <w:p w:rsidR="00547926" w:rsidRPr="009A665F" w:rsidRDefault="00547926" w:rsidP="00EA5686">
            <w:pPr>
              <w:spacing w:line="288" w:lineRule="auto"/>
              <w:jc w:val="right"/>
              <w:rPr>
                <w:rFonts w:ascii="Arial" w:hAnsi="Arial" w:cs="Arial"/>
                <w:b/>
                <w:bCs/>
                <w:color w:val="003366"/>
                <w:sz w:val="16"/>
                <w:szCs w:val="16"/>
              </w:rPr>
            </w:pPr>
            <w:r w:rsidRPr="009A665F">
              <w:rPr>
                <w:rFonts w:ascii="Arial" w:hAnsi="Arial" w:cs="Arial"/>
                <w:b/>
                <w:bCs/>
                <w:color w:val="003366"/>
                <w:sz w:val="16"/>
                <w:szCs w:val="16"/>
              </w:rPr>
              <w:t>30 September</w:t>
            </w:r>
          </w:p>
          <w:p w:rsidR="00547926" w:rsidRPr="009A665F" w:rsidRDefault="00547926" w:rsidP="00EA5686">
            <w:pPr>
              <w:spacing w:line="288" w:lineRule="auto"/>
              <w:ind w:firstLine="720"/>
              <w:jc w:val="right"/>
              <w:rPr>
                <w:rFonts w:ascii="Arial" w:hAnsi="Arial" w:cs="Arial"/>
                <w:color w:val="003366"/>
                <w:sz w:val="16"/>
                <w:szCs w:val="16"/>
              </w:rPr>
            </w:pPr>
            <w:r w:rsidRPr="009A665F">
              <w:rPr>
                <w:rFonts w:ascii="Arial" w:hAnsi="Arial" w:cs="Arial"/>
                <w:b/>
                <w:bCs/>
                <w:color w:val="003366"/>
                <w:sz w:val="16"/>
                <w:szCs w:val="16"/>
              </w:rPr>
              <w:t>2009</w:t>
            </w:r>
          </w:p>
        </w:tc>
        <w:tc>
          <w:tcPr>
            <w:tcW w:w="1134" w:type="dxa"/>
            <w:tcBorders>
              <w:bottom w:val="single" w:sz="4" w:space="0" w:color="auto"/>
            </w:tcBorders>
          </w:tcPr>
          <w:p w:rsidR="00547926" w:rsidRPr="009A665F" w:rsidRDefault="00547926" w:rsidP="00EA5686">
            <w:pPr>
              <w:spacing w:line="288" w:lineRule="auto"/>
              <w:jc w:val="right"/>
              <w:rPr>
                <w:rFonts w:ascii="Arial" w:hAnsi="Arial" w:cs="Arial"/>
                <w:color w:val="003366"/>
                <w:sz w:val="16"/>
                <w:szCs w:val="16"/>
              </w:rPr>
            </w:pPr>
            <w:r w:rsidRPr="009A665F">
              <w:rPr>
                <w:rFonts w:ascii="Arial" w:hAnsi="Arial" w:cs="Arial"/>
                <w:color w:val="003366"/>
                <w:sz w:val="16"/>
                <w:szCs w:val="16"/>
              </w:rPr>
              <w:t>30 June</w:t>
            </w:r>
          </w:p>
          <w:p w:rsidR="00547926" w:rsidRPr="009A665F" w:rsidRDefault="00547926" w:rsidP="00EA5686">
            <w:pPr>
              <w:spacing w:line="288" w:lineRule="auto"/>
              <w:jc w:val="right"/>
              <w:rPr>
                <w:rFonts w:ascii="Arial" w:hAnsi="Arial" w:cs="Arial"/>
                <w:color w:val="003366"/>
                <w:sz w:val="16"/>
                <w:szCs w:val="16"/>
              </w:rPr>
            </w:pPr>
            <w:r w:rsidRPr="009A665F">
              <w:rPr>
                <w:rFonts w:ascii="Arial" w:hAnsi="Arial" w:cs="Arial"/>
                <w:color w:val="003366"/>
                <w:sz w:val="16"/>
                <w:szCs w:val="16"/>
              </w:rPr>
              <w:t xml:space="preserve"> 2009</w:t>
            </w:r>
          </w:p>
        </w:tc>
        <w:tc>
          <w:tcPr>
            <w:tcW w:w="1134" w:type="dxa"/>
            <w:tcBorders>
              <w:bottom w:val="single" w:sz="4" w:space="0" w:color="auto"/>
            </w:tcBorders>
          </w:tcPr>
          <w:p w:rsidR="00547926" w:rsidRPr="009A665F" w:rsidRDefault="00547926" w:rsidP="00EA5686">
            <w:pPr>
              <w:spacing w:line="288" w:lineRule="auto"/>
              <w:jc w:val="right"/>
              <w:rPr>
                <w:rFonts w:ascii="Arial" w:hAnsi="Arial" w:cs="Arial"/>
                <w:color w:val="003366"/>
                <w:sz w:val="16"/>
                <w:szCs w:val="16"/>
              </w:rPr>
            </w:pPr>
            <w:r w:rsidRPr="009A665F">
              <w:rPr>
                <w:rFonts w:ascii="Arial" w:hAnsi="Arial" w:cs="Arial"/>
                <w:color w:val="003366"/>
                <w:sz w:val="16"/>
                <w:szCs w:val="16"/>
              </w:rPr>
              <w:t>31 December 2008</w:t>
            </w:r>
          </w:p>
        </w:tc>
      </w:tr>
      <w:tr w:rsidR="00547926" w:rsidTr="00EA5686">
        <w:trPr>
          <w:trHeight w:hRule="exact" w:val="119"/>
        </w:trPr>
        <w:tc>
          <w:tcPr>
            <w:tcW w:w="5669" w:type="dxa"/>
            <w:tcBorders>
              <w:top w:val="single" w:sz="4" w:space="0" w:color="auto"/>
            </w:tcBorders>
          </w:tcPr>
          <w:p w:rsidR="00547926" w:rsidRPr="000F1DBE" w:rsidRDefault="00547926" w:rsidP="00EA5686">
            <w:pPr>
              <w:spacing w:line="288" w:lineRule="auto"/>
              <w:rPr>
                <w:rFonts w:ascii="Arial" w:hAnsi="Arial" w:cs="Arial"/>
                <w:sz w:val="16"/>
                <w:szCs w:val="16"/>
              </w:rPr>
            </w:pPr>
          </w:p>
        </w:tc>
        <w:tc>
          <w:tcPr>
            <w:tcW w:w="1135" w:type="dxa"/>
            <w:tcBorders>
              <w:top w:val="single" w:sz="4" w:space="0" w:color="auto"/>
            </w:tcBorders>
          </w:tcPr>
          <w:p w:rsidR="00547926" w:rsidRPr="00C87DBE" w:rsidRDefault="00547926" w:rsidP="00EA5686">
            <w:pPr>
              <w:spacing w:line="288" w:lineRule="auto"/>
              <w:jc w:val="right"/>
              <w:rPr>
                <w:rFonts w:ascii="Arial" w:hAnsi="Arial" w:cs="Arial"/>
                <w:b/>
                <w:bCs/>
                <w:sz w:val="16"/>
                <w:szCs w:val="16"/>
              </w:rPr>
            </w:pPr>
          </w:p>
        </w:tc>
        <w:tc>
          <w:tcPr>
            <w:tcW w:w="1134" w:type="dxa"/>
            <w:tcBorders>
              <w:top w:val="single" w:sz="4" w:space="0" w:color="auto"/>
            </w:tcBorders>
          </w:tcPr>
          <w:p w:rsidR="00547926" w:rsidRPr="000F1DBE" w:rsidRDefault="00547926" w:rsidP="00EA5686">
            <w:pPr>
              <w:spacing w:line="288" w:lineRule="auto"/>
              <w:jc w:val="right"/>
              <w:rPr>
                <w:rFonts w:ascii="Arial" w:hAnsi="Arial" w:cs="Arial"/>
                <w:sz w:val="16"/>
                <w:szCs w:val="16"/>
              </w:rPr>
            </w:pPr>
          </w:p>
        </w:tc>
        <w:tc>
          <w:tcPr>
            <w:tcW w:w="1134" w:type="dxa"/>
            <w:tcBorders>
              <w:top w:val="single" w:sz="4" w:space="0" w:color="auto"/>
            </w:tcBorders>
          </w:tcPr>
          <w:p w:rsidR="00547926" w:rsidRPr="000F1DBE" w:rsidRDefault="00547926" w:rsidP="00EA5686">
            <w:pPr>
              <w:spacing w:line="288" w:lineRule="auto"/>
              <w:jc w:val="right"/>
              <w:rPr>
                <w:rFonts w:ascii="Arial" w:hAnsi="Arial" w:cs="Arial"/>
                <w:sz w:val="16"/>
                <w:szCs w:val="16"/>
              </w:rPr>
            </w:pPr>
          </w:p>
        </w:tc>
      </w:tr>
      <w:tr w:rsidR="00547926" w:rsidTr="00EA5686">
        <w:tc>
          <w:tcPr>
            <w:tcW w:w="5669" w:type="dxa"/>
          </w:tcPr>
          <w:p w:rsidR="00547926" w:rsidRPr="000F1DBE" w:rsidRDefault="00547926" w:rsidP="00EA5686">
            <w:pPr>
              <w:spacing w:line="288" w:lineRule="auto"/>
              <w:rPr>
                <w:rFonts w:ascii="Arial" w:hAnsi="Arial" w:cs="Arial"/>
                <w:sz w:val="16"/>
                <w:szCs w:val="16"/>
              </w:rPr>
            </w:pPr>
            <w:r>
              <w:rPr>
                <w:rFonts w:ascii="Arial" w:hAnsi="Arial" w:cs="Arial"/>
                <w:sz w:val="16"/>
                <w:szCs w:val="16"/>
              </w:rPr>
              <w:t>Total assets</w:t>
            </w:r>
          </w:p>
        </w:tc>
        <w:tc>
          <w:tcPr>
            <w:tcW w:w="1135" w:type="dxa"/>
          </w:tcPr>
          <w:p w:rsidR="00547926" w:rsidRPr="00C87DBE" w:rsidRDefault="00547926" w:rsidP="00EA5686">
            <w:pPr>
              <w:spacing w:line="288" w:lineRule="auto"/>
              <w:jc w:val="right"/>
              <w:rPr>
                <w:rFonts w:ascii="Arial" w:hAnsi="Arial" w:cs="Arial"/>
                <w:b/>
                <w:bCs/>
                <w:sz w:val="16"/>
                <w:szCs w:val="16"/>
              </w:rPr>
            </w:pPr>
            <w:r w:rsidRPr="00C87DBE">
              <w:rPr>
                <w:rFonts w:ascii="Arial" w:hAnsi="Arial" w:cs="Arial"/>
                <w:b/>
                <w:bCs/>
                <w:sz w:val="16"/>
                <w:szCs w:val="16"/>
              </w:rPr>
              <w:t>£1,680.3bn</w:t>
            </w:r>
          </w:p>
        </w:tc>
        <w:tc>
          <w:tcPr>
            <w:tcW w:w="1134" w:type="dxa"/>
          </w:tcPr>
          <w:p w:rsidR="00547926" w:rsidRPr="000F1DBE" w:rsidRDefault="00547926" w:rsidP="00EA5686">
            <w:pPr>
              <w:spacing w:line="288" w:lineRule="auto"/>
              <w:jc w:val="right"/>
              <w:rPr>
                <w:rFonts w:ascii="Arial" w:hAnsi="Arial" w:cs="Arial"/>
                <w:sz w:val="16"/>
                <w:szCs w:val="16"/>
              </w:rPr>
            </w:pPr>
            <w:r>
              <w:rPr>
                <w:rFonts w:ascii="Arial" w:hAnsi="Arial" w:cs="Arial"/>
                <w:sz w:val="16"/>
                <w:szCs w:val="16"/>
              </w:rPr>
              <w:t>£1,644.4bn</w:t>
            </w:r>
          </w:p>
        </w:tc>
        <w:tc>
          <w:tcPr>
            <w:tcW w:w="1134" w:type="dxa"/>
          </w:tcPr>
          <w:p w:rsidR="00547926" w:rsidRPr="000F1DBE" w:rsidRDefault="00547926" w:rsidP="00EA5686">
            <w:pPr>
              <w:spacing w:line="288" w:lineRule="auto"/>
              <w:jc w:val="right"/>
              <w:rPr>
                <w:rFonts w:ascii="Arial" w:hAnsi="Arial" w:cs="Arial"/>
                <w:sz w:val="16"/>
                <w:szCs w:val="16"/>
              </w:rPr>
            </w:pPr>
            <w:r>
              <w:rPr>
                <w:rFonts w:ascii="Arial" w:hAnsi="Arial" w:cs="Arial"/>
                <w:sz w:val="16"/>
                <w:szCs w:val="16"/>
              </w:rPr>
              <w:t>£2,218.7bn</w:t>
            </w:r>
          </w:p>
        </w:tc>
      </w:tr>
      <w:tr w:rsidR="00547926" w:rsidTr="00EA5686">
        <w:trPr>
          <w:trHeight w:hRule="exact" w:val="119"/>
        </w:trPr>
        <w:tc>
          <w:tcPr>
            <w:tcW w:w="5669" w:type="dxa"/>
          </w:tcPr>
          <w:p w:rsidR="00547926" w:rsidRDefault="00547926" w:rsidP="00EA5686">
            <w:pPr>
              <w:spacing w:line="288" w:lineRule="auto"/>
              <w:rPr>
                <w:rFonts w:ascii="Arial" w:hAnsi="Arial" w:cs="Arial"/>
                <w:sz w:val="16"/>
                <w:szCs w:val="16"/>
              </w:rPr>
            </w:pPr>
          </w:p>
        </w:tc>
        <w:tc>
          <w:tcPr>
            <w:tcW w:w="1135" w:type="dxa"/>
          </w:tcPr>
          <w:p w:rsidR="00547926" w:rsidRPr="00C87DBE" w:rsidRDefault="00547926" w:rsidP="00EA5686">
            <w:pPr>
              <w:spacing w:line="288" w:lineRule="auto"/>
              <w:jc w:val="right"/>
              <w:rPr>
                <w:rFonts w:ascii="Arial" w:hAnsi="Arial" w:cs="Arial"/>
                <w:b/>
                <w:bCs/>
                <w:sz w:val="16"/>
                <w:szCs w:val="16"/>
              </w:rPr>
            </w:pPr>
          </w:p>
        </w:tc>
        <w:tc>
          <w:tcPr>
            <w:tcW w:w="1134" w:type="dxa"/>
          </w:tcPr>
          <w:p w:rsidR="00547926" w:rsidRPr="000F1DBE" w:rsidRDefault="00547926" w:rsidP="00EA5686">
            <w:pPr>
              <w:spacing w:line="288" w:lineRule="auto"/>
              <w:jc w:val="right"/>
              <w:rPr>
                <w:rFonts w:ascii="Arial" w:hAnsi="Arial" w:cs="Arial"/>
                <w:sz w:val="16"/>
                <w:szCs w:val="16"/>
              </w:rPr>
            </w:pPr>
          </w:p>
        </w:tc>
        <w:tc>
          <w:tcPr>
            <w:tcW w:w="1134" w:type="dxa"/>
          </w:tcPr>
          <w:p w:rsidR="00547926" w:rsidRPr="000F1DBE" w:rsidRDefault="00547926" w:rsidP="00EA5686">
            <w:pPr>
              <w:spacing w:line="288" w:lineRule="auto"/>
              <w:jc w:val="right"/>
              <w:rPr>
                <w:rFonts w:ascii="Arial" w:hAnsi="Arial" w:cs="Arial"/>
                <w:sz w:val="16"/>
                <w:szCs w:val="16"/>
              </w:rPr>
            </w:pPr>
          </w:p>
        </w:tc>
      </w:tr>
      <w:tr w:rsidR="00547926" w:rsidTr="00EA5686">
        <w:tc>
          <w:tcPr>
            <w:tcW w:w="5669" w:type="dxa"/>
          </w:tcPr>
          <w:p w:rsidR="00547926" w:rsidRPr="000F1DBE" w:rsidRDefault="00547926" w:rsidP="00EA5686">
            <w:pPr>
              <w:spacing w:line="288" w:lineRule="auto"/>
              <w:rPr>
                <w:rFonts w:ascii="Arial" w:hAnsi="Arial" w:cs="Arial"/>
                <w:sz w:val="16"/>
                <w:szCs w:val="16"/>
              </w:rPr>
            </w:pPr>
            <w:r>
              <w:rPr>
                <w:rFonts w:ascii="Arial" w:hAnsi="Arial" w:cs="Arial"/>
                <w:sz w:val="16"/>
                <w:szCs w:val="16"/>
              </w:rPr>
              <w:t>Loans and advances to customers</w:t>
            </w:r>
          </w:p>
        </w:tc>
        <w:tc>
          <w:tcPr>
            <w:tcW w:w="1135" w:type="dxa"/>
          </w:tcPr>
          <w:p w:rsidR="00547926" w:rsidRPr="00C87DBE" w:rsidRDefault="00547926" w:rsidP="00EA5686">
            <w:pPr>
              <w:spacing w:line="288" w:lineRule="auto"/>
              <w:jc w:val="right"/>
              <w:rPr>
                <w:rFonts w:ascii="Arial" w:hAnsi="Arial" w:cs="Arial"/>
                <w:b/>
                <w:bCs/>
                <w:sz w:val="16"/>
                <w:szCs w:val="16"/>
              </w:rPr>
            </w:pPr>
            <w:r w:rsidRPr="00C87DBE">
              <w:rPr>
                <w:rFonts w:ascii="Arial" w:hAnsi="Arial" w:cs="Arial"/>
                <w:b/>
                <w:bCs/>
                <w:sz w:val="16"/>
                <w:szCs w:val="16"/>
              </w:rPr>
              <w:t>£631.5bn</w:t>
            </w:r>
          </w:p>
        </w:tc>
        <w:tc>
          <w:tcPr>
            <w:tcW w:w="1134" w:type="dxa"/>
          </w:tcPr>
          <w:p w:rsidR="00547926" w:rsidRPr="000F1DBE" w:rsidRDefault="00547926" w:rsidP="00EA5686">
            <w:pPr>
              <w:spacing w:line="288" w:lineRule="auto"/>
              <w:jc w:val="right"/>
              <w:rPr>
                <w:rFonts w:ascii="Arial" w:hAnsi="Arial" w:cs="Arial"/>
                <w:sz w:val="16"/>
                <w:szCs w:val="16"/>
              </w:rPr>
            </w:pPr>
            <w:r>
              <w:rPr>
                <w:rFonts w:ascii="Arial" w:hAnsi="Arial" w:cs="Arial"/>
                <w:sz w:val="16"/>
                <w:szCs w:val="16"/>
              </w:rPr>
              <w:t>£640.8bn</w:t>
            </w:r>
          </w:p>
        </w:tc>
        <w:tc>
          <w:tcPr>
            <w:tcW w:w="1134" w:type="dxa"/>
          </w:tcPr>
          <w:p w:rsidR="00547926" w:rsidRPr="000F1DBE" w:rsidRDefault="00547926" w:rsidP="00EA5686">
            <w:pPr>
              <w:spacing w:line="288" w:lineRule="auto"/>
              <w:jc w:val="right"/>
              <w:rPr>
                <w:rFonts w:ascii="Arial" w:hAnsi="Arial" w:cs="Arial"/>
                <w:sz w:val="16"/>
                <w:szCs w:val="16"/>
              </w:rPr>
            </w:pPr>
            <w:r>
              <w:rPr>
                <w:rFonts w:ascii="Arial" w:hAnsi="Arial" w:cs="Arial"/>
                <w:sz w:val="16"/>
                <w:szCs w:val="16"/>
              </w:rPr>
              <w:t>£731.3bn</w:t>
            </w:r>
          </w:p>
        </w:tc>
      </w:tr>
      <w:tr w:rsidR="00547926" w:rsidTr="00EA5686">
        <w:trPr>
          <w:trHeight w:hRule="exact" w:val="119"/>
        </w:trPr>
        <w:tc>
          <w:tcPr>
            <w:tcW w:w="5669" w:type="dxa"/>
          </w:tcPr>
          <w:p w:rsidR="00547926" w:rsidRDefault="00547926" w:rsidP="00EA5686">
            <w:pPr>
              <w:spacing w:line="288" w:lineRule="auto"/>
              <w:rPr>
                <w:rFonts w:ascii="Arial" w:hAnsi="Arial" w:cs="Arial"/>
                <w:sz w:val="16"/>
                <w:szCs w:val="16"/>
              </w:rPr>
            </w:pPr>
          </w:p>
        </w:tc>
        <w:tc>
          <w:tcPr>
            <w:tcW w:w="1135" w:type="dxa"/>
          </w:tcPr>
          <w:p w:rsidR="00547926" w:rsidRPr="00C87DBE" w:rsidRDefault="00547926" w:rsidP="00EA5686">
            <w:pPr>
              <w:spacing w:line="288" w:lineRule="auto"/>
              <w:jc w:val="right"/>
              <w:rPr>
                <w:rFonts w:ascii="Arial" w:hAnsi="Arial" w:cs="Arial"/>
                <w:b/>
                <w:bCs/>
                <w:sz w:val="16"/>
                <w:szCs w:val="16"/>
              </w:rPr>
            </w:pPr>
          </w:p>
        </w:tc>
        <w:tc>
          <w:tcPr>
            <w:tcW w:w="1134" w:type="dxa"/>
          </w:tcPr>
          <w:p w:rsidR="00547926" w:rsidRPr="000F1DBE" w:rsidRDefault="00547926" w:rsidP="00EA5686">
            <w:pPr>
              <w:spacing w:line="288" w:lineRule="auto"/>
              <w:jc w:val="right"/>
              <w:rPr>
                <w:rFonts w:ascii="Arial" w:hAnsi="Arial" w:cs="Arial"/>
                <w:sz w:val="16"/>
                <w:szCs w:val="16"/>
              </w:rPr>
            </w:pPr>
          </w:p>
        </w:tc>
        <w:tc>
          <w:tcPr>
            <w:tcW w:w="1134" w:type="dxa"/>
          </w:tcPr>
          <w:p w:rsidR="00547926" w:rsidRPr="000F1DBE" w:rsidRDefault="00547926" w:rsidP="00EA5686">
            <w:pPr>
              <w:spacing w:line="288" w:lineRule="auto"/>
              <w:jc w:val="right"/>
              <w:rPr>
                <w:rFonts w:ascii="Arial" w:hAnsi="Arial" w:cs="Arial"/>
                <w:sz w:val="16"/>
                <w:szCs w:val="16"/>
              </w:rPr>
            </w:pPr>
          </w:p>
        </w:tc>
      </w:tr>
      <w:tr w:rsidR="00547926" w:rsidTr="00EA5686">
        <w:tc>
          <w:tcPr>
            <w:tcW w:w="5669" w:type="dxa"/>
          </w:tcPr>
          <w:p w:rsidR="00547926" w:rsidRPr="000F1DBE" w:rsidRDefault="00547926" w:rsidP="00EA5686">
            <w:pPr>
              <w:spacing w:line="288" w:lineRule="auto"/>
              <w:rPr>
                <w:rFonts w:ascii="Arial" w:hAnsi="Arial" w:cs="Arial"/>
                <w:sz w:val="16"/>
                <w:szCs w:val="16"/>
              </w:rPr>
            </w:pPr>
            <w:r>
              <w:rPr>
                <w:rFonts w:ascii="Arial" w:hAnsi="Arial" w:cs="Arial"/>
                <w:sz w:val="16"/>
                <w:szCs w:val="16"/>
              </w:rPr>
              <w:t>Customer accounts</w:t>
            </w:r>
          </w:p>
        </w:tc>
        <w:tc>
          <w:tcPr>
            <w:tcW w:w="1135" w:type="dxa"/>
          </w:tcPr>
          <w:p w:rsidR="00547926" w:rsidRPr="00C87DBE" w:rsidRDefault="00547926" w:rsidP="00EA5686">
            <w:pPr>
              <w:spacing w:line="288" w:lineRule="auto"/>
              <w:jc w:val="right"/>
              <w:rPr>
                <w:rFonts w:ascii="Arial" w:hAnsi="Arial" w:cs="Arial"/>
                <w:b/>
                <w:bCs/>
                <w:sz w:val="16"/>
                <w:szCs w:val="16"/>
              </w:rPr>
            </w:pPr>
            <w:r w:rsidRPr="00C87DBE">
              <w:rPr>
                <w:rFonts w:ascii="Arial" w:hAnsi="Arial" w:cs="Arial"/>
                <w:b/>
                <w:bCs/>
                <w:sz w:val="16"/>
                <w:szCs w:val="16"/>
              </w:rPr>
              <w:t>£493.2bn</w:t>
            </w:r>
          </w:p>
        </w:tc>
        <w:tc>
          <w:tcPr>
            <w:tcW w:w="1134" w:type="dxa"/>
          </w:tcPr>
          <w:p w:rsidR="00547926" w:rsidRPr="000F1DBE" w:rsidRDefault="00547926" w:rsidP="00EA5686">
            <w:pPr>
              <w:spacing w:line="288" w:lineRule="auto"/>
              <w:jc w:val="right"/>
              <w:rPr>
                <w:rFonts w:ascii="Arial" w:hAnsi="Arial" w:cs="Arial"/>
                <w:sz w:val="16"/>
                <w:szCs w:val="16"/>
              </w:rPr>
            </w:pPr>
            <w:r>
              <w:rPr>
                <w:rFonts w:ascii="Arial" w:hAnsi="Arial" w:cs="Arial"/>
                <w:sz w:val="16"/>
                <w:szCs w:val="16"/>
              </w:rPr>
              <w:t>£490.3bn</w:t>
            </w:r>
          </w:p>
        </w:tc>
        <w:tc>
          <w:tcPr>
            <w:tcW w:w="1134" w:type="dxa"/>
          </w:tcPr>
          <w:p w:rsidR="00547926" w:rsidRPr="000F1DBE" w:rsidRDefault="00547926" w:rsidP="00EA5686">
            <w:pPr>
              <w:spacing w:line="288" w:lineRule="auto"/>
              <w:jc w:val="right"/>
              <w:rPr>
                <w:rFonts w:ascii="Arial" w:hAnsi="Arial" w:cs="Arial"/>
                <w:sz w:val="16"/>
                <w:szCs w:val="16"/>
              </w:rPr>
            </w:pPr>
            <w:r>
              <w:rPr>
                <w:rFonts w:ascii="Arial" w:hAnsi="Arial" w:cs="Arial"/>
                <w:sz w:val="16"/>
                <w:szCs w:val="16"/>
              </w:rPr>
              <w:t>£518.5bn</w:t>
            </w:r>
          </w:p>
        </w:tc>
      </w:tr>
      <w:tr w:rsidR="00547926" w:rsidTr="00EA5686">
        <w:trPr>
          <w:trHeight w:hRule="exact" w:val="119"/>
        </w:trPr>
        <w:tc>
          <w:tcPr>
            <w:tcW w:w="5669" w:type="dxa"/>
          </w:tcPr>
          <w:p w:rsidR="00547926" w:rsidRDefault="00547926" w:rsidP="00EA5686">
            <w:pPr>
              <w:spacing w:line="288" w:lineRule="auto"/>
              <w:rPr>
                <w:rFonts w:ascii="Arial" w:hAnsi="Arial" w:cs="Arial"/>
                <w:sz w:val="16"/>
                <w:szCs w:val="16"/>
              </w:rPr>
            </w:pPr>
          </w:p>
        </w:tc>
        <w:tc>
          <w:tcPr>
            <w:tcW w:w="1135" w:type="dxa"/>
          </w:tcPr>
          <w:p w:rsidR="00547926" w:rsidRPr="00C87DBE" w:rsidRDefault="00547926" w:rsidP="00EA5686">
            <w:pPr>
              <w:spacing w:line="288" w:lineRule="auto"/>
              <w:jc w:val="right"/>
              <w:rPr>
                <w:rFonts w:ascii="Arial" w:hAnsi="Arial" w:cs="Arial"/>
                <w:b/>
                <w:bCs/>
                <w:sz w:val="16"/>
                <w:szCs w:val="16"/>
              </w:rPr>
            </w:pPr>
          </w:p>
        </w:tc>
        <w:tc>
          <w:tcPr>
            <w:tcW w:w="1134" w:type="dxa"/>
          </w:tcPr>
          <w:p w:rsidR="00547926" w:rsidRPr="000F1DBE" w:rsidRDefault="00547926" w:rsidP="00EA5686">
            <w:pPr>
              <w:spacing w:line="288" w:lineRule="auto"/>
              <w:jc w:val="right"/>
              <w:rPr>
                <w:rFonts w:ascii="Arial" w:hAnsi="Arial" w:cs="Arial"/>
                <w:sz w:val="16"/>
                <w:szCs w:val="16"/>
              </w:rPr>
            </w:pPr>
          </w:p>
        </w:tc>
        <w:tc>
          <w:tcPr>
            <w:tcW w:w="1134" w:type="dxa"/>
          </w:tcPr>
          <w:p w:rsidR="00547926" w:rsidRPr="000F1DBE" w:rsidRDefault="00547926" w:rsidP="00EA5686">
            <w:pPr>
              <w:spacing w:line="288" w:lineRule="auto"/>
              <w:jc w:val="right"/>
              <w:rPr>
                <w:rFonts w:ascii="Arial" w:hAnsi="Arial" w:cs="Arial"/>
                <w:sz w:val="16"/>
                <w:szCs w:val="16"/>
              </w:rPr>
            </w:pPr>
          </w:p>
        </w:tc>
      </w:tr>
      <w:tr w:rsidR="00547926" w:rsidTr="00EA5686">
        <w:tc>
          <w:tcPr>
            <w:tcW w:w="5669" w:type="dxa"/>
          </w:tcPr>
          <w:p w:rsidR="00547926" w:rsidRPr="000F1DBE" w:rsidRDefault="00547926" w:rsidP="00EA5686">
            <w:pPr>
              <w:spacing w:line="288" w:lineRule="auto"/>
              <w:rPr>
                <w:rFonts w:ascii="Arial" w:hAnsi="Arial" w:cs="Arial"/>
                <w:sz w:val="16"/>
                <w:szCs w:val="16"/>
              </w:rPr>
            </w:pPr>
            <w:r>
              <w:rPr>
                <w:rFonts w:ascii="Arial" w:hAnsi="Arial" w:cs="Arial"/>
                <w:sz w:val="16"/>
                <w:szCs w:val="16"/>
              </w:rPr>
              <w:t>Loan:deposit ratio (gross of provisions)</w:t>
            </w:r>
          </w:p>
        </w:tc>
        <w:tc>
          <w:tcPr>
            <w:tcW w:w="1135" w:type="dxa"/>
          </w:tcPr>
          <w:p w:rsidR="00547926" w:rsidRPr="00C87DBE" w:rsidRDefault="00547926" w:rsidP="00EA5686">
            <w:pPr>
              <w:spacing w:line="288" w:lineRule="auto"/>
              <w:jc w:val="right"/>
              <w:rPr>
                <w:rFonts w:ascii="Arial" w:hAnsi="Arial" w:cs="Arial"/>
                <w:b/>
                <w:bCs/>
                <w:sz w:val="16"/>
                <w:szCs w:val="16"/>
              </w:rPr>
            </w:pPr>
            <w:r w:rsidRPr="00C87DBE">
              <w:rPr>
                <w:rFonts w:ascii="Arial" w:hAnsi="Arial" w:cs="Arial"/>
                <w:b/>
                <w:bCs/>
                <w:sz w:val="16"/>
                <w:szCs w:val="16"/>
              </w:rPr>
              <w:t>142.3%</w:t>
            </w:r>
          </w:p>
        </w:tc>
        <w:tc>
          <w:tcPr>
            <w:tcW w:w="1134" w:type="dxa"/>
          </w:tcPr>
          <w:p w:rsidR="00547926" w:rsidRPr="000F1DBE" w:rsidRDefault="00547926" w:rsidP="00EA5686">
            <w:pPr>
              <w:spacing w:line="288" w:lineRule="auto"/>
              <w:jc w:val="right"/>
              <w:rPr>
                <w:rFonts w:ascii="Arial" w:hAnsi="Arial" w:cs="Arial"/>
                <w:sz w:val="16"/>
                <w:szCs w:val="16"/>
              </w:rPr>
            </w:pPr>
            <w:r>
              <w:rPr>
                <w:rFonts w:ascii="Arial" w:hAnsi="Arial" w:cs="Arial"/>
                <w:sz w:val="16"/>
                <w:szCs w:val="16"/>
              </w:rPr>
              <w:t>144.5%</w:t>
            </w:r>
          </w:p>
        </w:tc>
        <w:tc>
          <w:tcPr>
            <w:tcW w:w="1134" w:type="dxa"/>
          </w:tcPr>
          <w:p w:rsidR="00547926" w:rsidRPr="000F1DBE" w:rsidRDefault="00547926" w:rsidP="00EA5686">
            <w:pPr>
              <w:spacing w:line="288" w:lineRule="auto"/>
              <w:jc w:val="right"/>
              <w:rPr>
                <w:rFonts w:ascii="Arial" w:hAnsi="Arial" w:cs="Arial"/>
                <w:sz w:val="16"/>
                <w:szCs w:val="16"/>
              </w:rPr>
            </w:pPr>
            <w:r>
              <w:rPr>
                <w:rFonts w:ascii="Arial" w:hAnsi="Arial" w:cs="Arial"/>
                <w:sz w:val="16"/>
                <w:szCs w:val="16"/>
              </w:rPr>
              <w:t>152.4%</w:t>
            </w:r>
          </w:p>
        </w:tc>
      </w:tr>
      <w:tr w:rsidR="00547926" w:rsidTr="00EA5686">
        <w:trPr>
          <w:trHeight w:hRule="exact" w:val="119"/>
        </w:trPr>
        <w:tc>
          <w:tcPr>
            <w:tcW w:w="5669" w:type="dxa"/>
          </w:tcPr>
          <w:p w:rsidR="00547926" w:rsidRDefault="00547926" w:rsidP="00EA5686">
            <w:pPr>
              <w:spacing w:line="288" w:lineRule="auto"/>
              <w:rPr>
                <w:rFonts w:ascii="Arial" w:hAnsi="Arial" w:cs="Arial"/>
                <w:sz w:val="16"/>
                <w:szCs w:val="16"/>
              </w:rPr>
            </w:pPr>
          </w:p>
        </w:tc>
        <w:tc>
          <w:tcPr>
            <w:tcW w:w="1135" w:type="dxa"/>
          </w:tcPr>
          <w:p w:rsidR="00547926" w:rsidRPr="00C87DBE" w:rsidRDefault="00547926" w:rsidP="00EA5686">
            <w:pPr>
              <w:spacing w:line="288" w:lineRule="auto"/>
              <w:jc w:val="right"/>
              <w:rPr>
                <w:rFonts w:ascii="Arial" w:hAnsi="Arial" w:cs="Arial"/>
                <w:b/>
                <w:bCs/>
                <w:sz w:val="16"/>
                <w:szCs w:val="16"/>
              </w:rPr>
            </w:pPr>
          </w:p>
        </w:tc>
        <w:tc>
          <w:tcPr>
            <w:tcW w:w="1134" w:type="dxa"/>
          </w:tcPr>
          <w:p w:rsidR="00547926" w:rsidRPr="000F1DBE" w:rsidRDefault="00547926" w:rsidP="00EA5686">
            <w:pPr>
              <w:spacing w:line="288" w:lineRule="auto"/>
              <w:jc w:val="right"/>
              <w:rPr>
                <w:rFonts w:ascii="Arial" w:hAnsi="Arial" w:cs="Arial"/>
                <w:sz w:val="16"/>
                <w:szCs w:val="16"/>
              </w:rPr>
            </w:pPr>
          </w:p>
        </w:tc>
        <w:tc>
          <w:tcPr>
            <w:tcW w:w="1134" w:type="dxa"/>
          </w:tcPr>
          <w:p w:rsidR="00547926" w:rsidRPr="000F1DBE" w:rsidRDefault="00547926" w:rsidP="00EA5686">
            <w:pPr>
              <w:spacing w:line="288" w:lineRule="auto"/>
              <w:jc w:val="right"/>
              <w:rPr>
                <w:rFonts w:ascii="Arial" w:hAnsi="Arial" w:cs="Arial"/>
                <w:sz w:val="16"/>
                <w:szCs w:val="16"/>
              </w:rPr>
            </w:pPr>
          </w:p>
        </w:tc>
      </w:tr>
      <w:tr w:rsidR="00547926" w:rsidTr="00EA5686">
        <w:tc>
          <w:tcPr>
            <w:tcW w:w="5669" w:type="dxa"/>
          </w:tcPr>
          <w:p w:rsidR="00547926" w:rsidRPr="000F1DBE" w:rsidRDefault="00547926" w:rsidP="00EA5686">
            <w:pPr>
              <w:spacing w:line="288" w:lineRule="auto"/>
              <w:rPr>
                <w:rFonts w:ascii="Arial" w:hAnsi="Arial" w:cs="Arial"/>
                <w:sz w:val="16"/>
                <w:szCs w:val="16"/>
              </w:rPr>
            </w:pPr>
            <w:r>
              <w:rPr>
                <w:rFonts w:ascii="Arial" w:hAnsi="Arial" w:cs="Arial"/>
                <w:sz w:val="16"/>
                <w:szCs w:val="16"/>
              </w:rPr>
              <w:t>Loan:deposit ratio (net of provisions)</w:t>
            </w:r>
          </w:p>
        </w:tc>
        <w:tc>
          <w:tcPr>
            <w:tcW w:w="1135" w:type="dxa"/>
          </w:tcPr>
          <w:p w:rsidR="00547926" w:rsidRPr="00C87DBE" w:rsidRDefault="00547926" w:rsidP="00EA5686">
            <w:pPr>
              <w:spacing w:line="288" w:lineRule="auto"/>
              <w:jc w:val="right"/>
              <w:rPr>
                <w:rFonts w:ascii="Arial" w:hAnsi="Arial" w:cs="Arial"/>
                <w:b/>
                <w:bCs/>
                <w:sz w:val="16"/>
                <w:szCs w:val="16"/>
              </w:rPr>
            </w:pPr>
            <w:r w:rsidRPr="00C87DBE">
              <w:rPr>
                <w:rFonts w:ascii="Arial" w:hAnsi="Arial"/>
                <w:b/>
                <w:bCs/>
                <w:sz w:val="16"/>
                <w:szCs w:val="16"/>
              </w:rPr>
              <w:t>138.8%</w:t>
            </w:r>
          </w:p>
        </w:tc>
        <w:tc>
          <w:tcPr>
            <w:tcW w:w="1134" w:type="dxa"/>
          </w:tcPr>
          <w:p w:rsidR="00547926" w:rsidRPr="000528B2" w:rsidRDefault="00547926" w:rsidP="00EA5686">
            <w:pPr>
              <w:spacing w:line="288" w:lineRule="auto"/>
              <w:jc w:val="right"/>
              <w:rPr>
                <w:rFonts w:ascii="Arial" w:hAnsi="Arial" w:cs="Arial"/>
                <w:sz w:val="16"/>
                <w:szCs w:val="16"/>
              </w:rPr>
            </w:pPr>
            <w:r w:rsidRPr="000528B2">
              <w:rPr>
                <w:rFonts w:ascii="Arial" w:hAnsi="Arial"/>
                <w:sz w:val="16"/>
                <w:szCs w:val="16"/>
              </w:rPr>
              <w:t>142.9%</w:t>
            </w:r>
          </w:p>
        </w:tc>
        <w:tc>
          <w:tcPr>
            <w:tcW w:w="1134" w:type="dxa"/>
          </w:tcPr>
          <w:p w:rsidR="00547926" w:rsidRPr="000528B2" w:rsidRDefault="00547926" w:rsidP="00EA5686">
            <w:pPr>
              <w:spacing w:line="288" w:lineRule="auto"/>
              <w:jc w:val="right"/>
              <w:rPr>
                <w:rFonts w:ascii="Arial" w:hAnsi="Arial" w:cs="Arial"/>
                <w:sz w:val="16"/>
                <w:szCs w:val="16"/>
              </w:rPr>
            </w:pPr>
            <w:r w:rsidRPr="000528B2">
              <w:rPr>
                <w:rFonts w:ascii="Arial" w:hAnsi="Arial"/>
                <w:sz w:val="16"/>
                <w:szCs w:val="16"/>
              </w:rPr>
              <w:t>150.3%</w:t>
            </w:r>
          </w:p>
        </w:tc>
      </w:tr>
      <w:tr w:rsidR="00547926" w:rsidTr="00EA5686">
        <w:trPr>
          <w:trHeight w:hRule="exact" w:val="119"/>
        </w:trPr>
        <w:tc>
          <w:tcPr>
            <w:tcW w:w="5669" w:type="dxa"/>
          </w:tcPr>
          <w:p w:rsidR="00547926" w:rsidRDefault="00547926" w:rsidP="00EA5686">
            <w:pPr>
              <w:spacing w:line="288" w:lineRule="auto"/>
              <w:rPr>
                <w:rFonts w:ascii="Arial" w:hAnsi="Arial" w:cs="Arial"/>
                <w:sz w:val="16"/>
                <w:szCs w:val="16"/>
              </w:rPr>
            </w:pPr>
          </w:p>
        </w:tc>
        <w:tc>
          <w:tcPr>
            <w:tcW w:w="1135" w:type="dxa"/>
          </w:tcPr>
          <w:p w:rsidR="00547926" w:rsidRPr="00C87DBE" w:rsidRDefault="00547926" w:rsidP="00EA5686">
            <w:pPr>
              <w:spacing w:line="288" w:lineRule="auto"/>
              <w:jc w:val="right"/>
              <w:rPr>
                <w:rFonts w:ascii="Arial" w:hAnsi="Arial" w:cs="Arial"/>
                <w:b/>
                <w:bCs/>
                <w:sz w:val="16"/>
                <w:szCs w:val="16"/>
              </w:rPr>
            </w:pPr>
          </w:p>
        </w:tc>
        <w:tc>
          <w:tcPr>
            <w:tcW w:w="1134" w:type="dxa"/>
          </w:tcPr>
          <w:p w:rsidR="00547926" w:rsidRDefault="00547926" w:rsidP="00EA5686">
            <w:pPr>
              <w:spacing w:line="288" w:lineRule="auto"/>
              <w:jc w:val="right"/>
              <w:rPr>
                <w:rFonts w:ascii="Arial" w:hAnsi="Arial" w:cs="Arial"/>
                <w:sz w:val="16"/>
                <w:szCs w:val="16"/>
              </w:rPr>
            </w:pPr>
          </w:p>
        </w:tc>
        <w:tc>
          <w:tcPr>
            <w:tcW w:w="1134" w:type="dxa"/>
          </w:tcPr>
          <w:p w:rsidR="00547926" w:rsidRDefault="00547926" w:rsidP="00EA5686">
            <w:pPr>
              <w:spacing w:line="288" w:lineRule="auto"/>
              <w:jc w:val="right"/>
              <w:rPr>
                <w:rFonts w:ascii="Arial" w:hAnsi="Arial" w:cs="Arial"/>
                <w:sz w:val="16"/>
                <w:szCs w:val="16"/>
              </w:rPr>
            </w:pPr>
          </w:p>
        </w:tc>
      </w:tr>
      <w:tr w:rsidR="00547926" w:rsidTr="00EA5686">
        <w:tc>
          <w:tcPr>
            <w:tcW w:w="5669" w:type="dxa"/>
            <w:tcBorders>
              <w:bottom w:val="single" w:sz="4" w:space="0" w:color="auto"/>
            </w:tcBorders>
          </w:tcPr>
          <w:p w:rsidR="00547926" w:rsidRDefault="00547926" w:rsidP="00EA5686">
            <w:pPr>
              <w:spacing w:line="288" w:lineRule="auto"/>
              <w:rPr>
                <w:rFonts w:ascii="Arial" w:hAnsi="Arial" w:cs="Arial"/>
                <w:sz w:val="16"/>
                <w:szCs w:val="16"/>
              </w:rPr>
            </w:pPr>
            <w:r>
              <w:rPr>
                <w:rFonts w:ascii="Arial" w:hAnsi="Arial" w:cs="Arial"/>
                <w:sz w:val="16"/>
                <w:szCs w:val="16"/>
              </w:rPr>
              <w:t>Total wholesale funding</w:t>
            </w:r>
          </w:p>
        </w:tc>
        <w:tc>
          <w:tcPr>
            <w:tcW w:w="1135" w:type="dxa"/>
            <w:tcBorders>
              <w:bottom w:val="single" w:sz="4" w:space="0" w:color="auto"/>
            </w:tcBorders>
          </w:tcPr>
          <w:p w:rsidR="00547926" w:rsidRPr="00C87DBE" w:rsidRDefault="00547926" w:rsidP="00EA5686">
            <w:pPr>
              <w:spacing w:line="288" w:lineRule="auto"/>
              <w:jc w:val="right"/>
              <w:rPr>
                <w:rFonts w:ascii="Arial" w:hAnsi="Arial" w:cs="Arial"/>
                <w:b/>
                <w:bCs/>
                <w:sz w:val="16"/>
                <w:szCs w:val="16"/>
              </w:rPr>
            </w:pPr>
            <w:r w:rsidRPr="00C87DBE">
              <w:rPr>
                <w:rFonts w:ascii="Arial" w:hAnsi="Arial" w:cs="Arial"/>
                <w:b/>
                <w:bCs/>
                <w:sz w:val="16"/>
                <w:szCs w:val="16"/>
              </w:rPr>
              <w:t>£437.9bn</w:t>
            </w:r>
          </w:p>
        </w:tc>
        <w:tc>
          <w:tcPr>
            <w:tcW w:w="1134" w:type="dxa"/>
            <w:tcBorders>
              <w:bottom w:val="single" w:sz="4" w:space="0" w:color="auto"/>
            </w:tcBorders>
          </w:tcPr>
          <w:p w:rsidR="00547926" w:rsidRDefault="00547926" w:rsidP="00EA5686">
            <w:pPr>
              <w:spacing w:line="288" w:lineRule="auto"/>
              <w:jc w:val="right"/>
              <w:rPr>
                <w:rFonts w:ascii="Arial" w:hAnsi="Arial" w:cs="Arial"/>
                <w:sz w:val="16"/>
                <w:szCs w:val="16"/>
              </w:rPr>
            </w:pPr>
            <w:r>
              <w:rPr>
                <w:rFonts w:ascii="Arial" w:hAnsi="Arial" w:cs="Arial"/>
                <w:sz w:val="16"/>
                <w:szCs w:val="16"/>
              </w:rPr>
              <w:t>£416.4bn</w:t>
            </w:r>
          </w:p>
        </w:tc>
        <w:tc>
          <w:tcPr>
            <w:tcW w:w="1134" w:type="dxa"/>
            <w:tcBorders>
              <w:bottom w:val="single" w:sz="4" w:space="0" w:color="auto"/>
            </w:tcBorders>
          </w:tcPr>
          <w:p w:rsidR="00547926" w:rsidRDefault="00547926" w:rsidP="00EA5686">
            <w:pPr>
              <w:spacing w:line="288" w:lineRule="auto"/>
              <w:jc w:val="right"/>
              <w:rPr>
                <w:rFonts w:ascii="Arial" w:hAnsi="Arial" w:cs="Arial"/>
                <w:sz w:val="16"/>
                <w:szCs w:val="16"/>
              </w:rPr>
            </w:pPr>
            <w:r>
              <w:rPr>
                <w:rFonts w:ascii="Arial" w:hAnsi="Arial" w:cs="Arial"/>
                <w:sz w:val="16"/>
                <w:szCs w:val="16"/>
              </w:rPr>
              <w:t>£492.1bn</w:t>
            </w:r>
          </w:p>
        </w:tc>
      </w:tr>
    </w:tbl>
    <w:p w:rsidR="00547926" w:rsidRDefault="00547926" w:rsidP="00547926">
      <w:pPr>
        <w:spacing w:line="288" w:lineRule="auto"/>
        <w:rPr>
          <w:rFonts w:ascii="Arial" w:hAnsi="Arial" w:cs="Arial"/>
          <w:sz w:val="18"/>
          <w:szCs w:val="18"/>
        </w:rPr>
      </w:pPr>
    </w:p>
    <w:p w:rsidR="00547926" w:rsidRDefault="00547926" w:rsidP="00547926">
      <w:pPr>
        <w:spacing w:line="288" w:lineRule="auto"/>
        <w:rPr>
          <w:rFonts w:ascii="Arial" w:hAnsi="Arial" w:cs="Arial"/>
          <w:b/>
          <w:bCs/>
          <w:color w:val="003366"/>
          <w:sz w:val="20"/>
        </w:rPr>
      </w:pPr>
      <w:r w:rsidRPr="00B1648F">
        <w:rPr>
          <w:rFonts w:ascii="Arial" w:hAnsi="Arial" w:cs="Arial"/>
          <w:b/>
          <w:bCs/>
          <w:color w:val="003366"/>
          <w:sz w:val="20"/>
        </w:rPr>
        <w:t>Key points</w:t>
      </w:r>
    </w:p>
    <w:p w:rsidR="00547926" w:rsidRDefault="00547926" w:rsidP="00547926">
      <w:pPr>
        <w:spacing w:line="288" w:lineRule="auto"/>
        <w:rPr>
          <w:rFonts w:ascii="Arial" w:hAnsi="Arial" w:cs="Arial"/>
          <w:b/>
          <w:bCs/>
          <w:color w:val="003366"/>
          <w:sz w:val="20"/>
        </w:rPr>
      </w:pPr>
    </w:p>
    <w:p w:rsidR="00547926" w:rsidRPr="008C3842" w:rsidRDefault="00547926" w:rsidP="00547926">
      <w:pPr>
        <w:numPr>
          <w:ilvl w:val="0"/>
          <w:numId w:val="1"/>
        </w:numPr>
        <w:tabs>
          <w:tab w:val="clear" w:pos="720"/>
          <w:tab w:val="num" w:pos="360"/>
        </w:tabs>
        <w:spacing w:line="288" w:lineRule="auto"/>
        <w:ind w:left="360"/>
        <w:jc w:val="both"/>
        <w:rPr>
          <w:rFonts w:ascii="Arial" w:hAnsi="Arial"/>
          <w:sz w:val="20"/>
        </w:rPr>
      </w:pPr>
      <w:r w:rsidRPr="008C3842">
        <w:rPr>
          <w:rFonts w:ascii="Arial" w:hAnsi="Arial"/>
          <w:sz w:val="20"/>
        </w:rPr>
        <w:t>Total assets and funded assets are up 2%</w:t>
      </w:r>
      <w:r>
        <w:rPr>
          <w:rFonts w:ascii="Arial" w:hAnsi="Arial"/>
          <w:sz w:val="20"/>
        </w:rPr>
        <w:t xml:space="preserve"> and 4% respectively</w:t>
      </w:r>
      <w:r w:rsidRPr="008C3842">
        <w:rPr>
          <w:rFonts w:ascii="Arial" w:hAnsi="Arial"/>
          <w:sz w:val="20"/>
        </w:rPr>
        <w:t xml:space="preserve">, primarily due to currency movements. On a constant currency basis, </w:t>
      </w:r>
      <w:r>
        <w:rPr>
          <w:rFonts w:ascii="Arial" w:hAnsi="Arial"/>
          <w:sz w:val="20"/>
        </w:rPr>
        <w:t>total assets</w:t>
      </w:r>
      <w:r w:rsidRPr="008C3842">
        <w:rPr>
          <w:rFonts w:ascii="Arial" w:hAnsi="Arial"/>
          <w:sz w:val="20"/>
        </w:rPr>
        <w:t xml:space="preserve"> were </w:t>
      </w:r>
      <w:r>
        <w:rPr>
          <w:rFonts w:ascii="Arial" w:hAnsi="Arial"/>
          <w:sz w:val="20"/>
        </w:rPr>
        <w:t>broadly flat</w:t>
      </w:r>
      <w:r w:rsidRPr="008C3842">
        <w:rPr>
          <w:rFonts w:ascii="Arial" w:hAnsi="Arial"/>
          <w:sz w:val="20"/>
        </w:rPr>
        <w:t>. Continuing Non-Core asset reductions of £1</w:t>
      </w:r>
      <w:r>
        <w:rPr>
          <w:rFonts w:ascii="Arial" w:hAnsi="Arial"/>
          <w:sz w:val="20"/>
        </w:rPr>
        <w:t>2</w:t>
      </w:r>
      <w:r w:rsidRPr="008C3842">
        <w:rPr>
          <w:rFonts w:ascii="Arial" w:hAnsi="Arial"/>
          <w:sz w:val="20"/>
        </w:rPr>
        <w:t xml:space="preserve"> billion</w:t>
      </w:r>
      <w:r>
        <w:rPr>
          <w:rFonts w:ascii="Arial" w:hAnsi="Arial"/>
          <w:sz w:val="20"/>
        </w:rPr>
        <w:t>, at constant currency,</w:t>
      </w:r>
      <w:r w:rsidRPr="008C3842">
        <w:rPr>
          <w:rFonts w:ascii="Arial" w:hAnsi="Arial"/>
          <w:sz w:val="20"/>
        </w:rPr>
        <w:t xml:space="preserve"> were offset by small growth elsewhere.</w:t>
      </w:r>
    </w:p>
    <w:p w:rsidR="00547926" w:rsidRPr="008C3842" w:rsidRDefault="00547926" w:rsidP="00547926">
      <w:pPr>
        <w:spacing w:line="288" w:lineRule="auto"/>
        <w:jc w:val="both"/>
        <w:rPr>
          <w:rFonts w:ascii="Arial" w:hAnsi="Arial"/>
          <w:sz w:val="20"/>
        </w:rPr>
      </w:pPr>
    </w:p>
    <w:p w:rsidR="00547926" w:rsidRPr="008C3842" w:rsidRDefault="00547926" w:rsidP="00547926">
      <w:pPr>
        <w:numPr>
          <w:ilvl w:val="0"/>
          <w:numId w:val="1"/>
        </w:numPr>
        <w:tabs>
          <w:tab w:val="clear" w:pos="720"/>
          <w:tab w:val="num" w:pos="360"/>
        </w:tabs>
        <w:spacing w:line="288" w:lineRule="auto"/>
        <w:ind w:left="360"/>
        <w:jc w:val="both"/>
        <w:rPr>
          <w:rFonts w:ascii="Arial" w:hAnsi="Arial"/>
          <w:sz w:val="20"/>
        </w:rPr>
      </w:pPr>
      <w:r w:rsidRPr="008C3842">
        <w:rPr>
          <w:rFonts w:ascii="Arial" w:hAnsi="Arial"/>
          <w:sz w:val="20"/>
        </w:rPr>
        <w:t>The loan:deposit ratio</w:t>
      </w:r>
      <w:r>
        <w:rPr>
          <w:rFonts w:ascii="Arial" w:hAnsi="Arial"/>
          <w:sz w:val="20"/>
        </w:rPr>
        <w:t xml:space="preserve"> (gross of provisions)</w:t>
      </w:r>
      <w:r w:rsidRPr="008C3842">
        <w:rPr>
          <w:rFonts w:ascii="Arial" w:hAnsi="Arial"/>
          <w:sz w:val="20"/>
        </w:rPr>
        <w:t xml:space="preserve"> has improved by 220 basis points to 142.3%, due to deposits</w:t>
      </w:r>
      <w:r>
        <w:rPr>
          <w:rFonts w:ascii="Arial" w:hAnsi="Arial"/>
          <w:sz w:val="20"/>
        </w:rPr>
        <w:t>, excluding repos,</w:t>
      </w:r>
      <w:r w:rsidRPr="008C3842">
        <w:rPr>
          <w:rFonts w:ascii="Arial" w:hAnsi="Arial"/>
          <w:sz w:val="20"/>
        </w:rPr>
        <w:t xml:space="preserve"> increasing by £</w:t>
      </w:r>
      <w:r>
        <w:rPr>
          <w:rFonts w:ascii="Arial" w:hAnsi="Arial"/>
          <w:sz w:val="20"/>
        </w:rPr>
        <w:t>9</w:t>
      </w:r>
      <w:r w:rsidRPr="008C3842">
        <w:rPr>
          <w:rFonts w:ascii="Arial" w:hAnsi="Arial"/>
          <w:sz w:val="20"/>
        </w:rPr>
        <w:t xml:space="preserve"> billion and loans</w:t>
      </w:r>
      <w:r>
        <w:rPr>
          <w:rFonts w:ascii="Arial" w:hAnsi="Arial"/>
          <w:sz w:val="20"/>
        </w:rPr>
        <w:t>, excluding reverse repos,</w:t>
      </w:r>
      <w:r w:rsidRPr="008C3842">
        <w:rPr>
          <w:rFonts w:ascii="Arial" w:hAnsi="Arial"/>
          <w:sz w:val="20"/>
        </w:rPr>
        <w:t xml:space="preserve"> falling by £</w:t>
      </w:r>
      <w:r>
        <w:rPr>
          <w:rFonts w:ascii="Arial" w:hAnsi="Arial"/>
          <w:sz w:val="20"/>
        </w:rPr>
        <w:t>5</w:t>
      </w:r>
      <w:r w:rsidRPr="008C3842">
        <w:rPr>
          <w:rFonts w:ascii="Arial" w:hAnsi="Arial"/>
          <w:sz w:val="20"/>
        </w:rPr>
        <w:t xml:space="preserve"> billion.</w:t>
      </w:r>
    </w:p>
    <w:p w:rsidR="00547926" w:rsidRDefault="00547926" w:rsidP="00547926">
      <w:pPr>
        <w:spacing w:line="288" w:lineRule="auto"/>
        <w:jc w:val="both"/>
        <w:rPr>
          <w:rFonts w:ascii="Arial" w:hAnsi="Arial" w:cs="Arial"/>
          <w:sz w:val="20"/>
        </w:rPr>
      </w:pPr>
    </w:p>
    <w:p w:rsidR="00547926" w:rsidRDefault="00547926" w:rsidP="00547926">
      <w:pPr>
        <w:spacing w:line="288" w:lineRule="auto"/>
        <w:jc w:val="both"/>
        <w:rPr>
          <w:rFonts w:ascii="Arial" w:hAnsi="Arial" w:cs="Arial"/>
          <w:sz w:val="20"/>
        </w:rPr>
      </w:pPr>
      <w:r>
        <w:rPr>
          <w:rFonts w:ascii="Arial" w:hAnsi="Arial" w:cs="Arial"/>
          <w:sz w:val="20"/>
        </w:rPr>
        <w:t>A further analysis of our funding and liquidity positions is contained on pages 83 to 86 of the document.</w:t>
      </w:r>
    </w:p>
    <w:p w:rsidR="00547926" w:rsidRDefault="00547926" w:rsidP="00547926">
      <w:pPr>
        <w:pBdr>
          <w:bottom w:val="single" w:sz="4" w:space="1" w:color="003366"/>
        </w:pBdr>
        <w:autoSpaceDE w:val="0"/>
        <w:autoSpaceDN w:val="0"/>
        <w:adjustRightInd w:val="0"/>
        <w:spacing w:line="288" w:lineRule="auto"/>
        <w:jc w:val="both"/>
        <w:rPr>
          <w:rFonts w:ascii="Arial" w:hAnsi="Arial"/>
        </w:rPr>
      </w:pPr>
      <w:r>
        <w:rPr>
          <w:rFonts w:ascii="Arial" w:hAnsi="Arial" w:cs="Arial"/>
          <w:sz w:val="20"/>
        </w:rPr>
        <w:br w:type="page"/>
      </w:r>
      <w:bookmarkStart w:id="5" w:name="OLE_LINK31"/>
      <w:bookmarkStart w:id="6" w:name="OLE_LINK32"/>
      <w:bookmarkStart w:id="7" w:name="OLE_LINK4"/>
      <w:bookmarkStart w:id="8" w:name="OLE_LINK16"/>
      <w:bookmarkStart w:id="9" w:name="OLE_LINK9"/>
      <w:bookmarkStart w:id="10" w:name="OLE_LINK19"/>
      <w:bookmarkStart w:id="11" w:name="OLE_LINK29"/>
      <w:bookmarkStart w:id="12" w:name="OLE_LINK30"/>
    </w:p>
    <w:p w:rsidR="00547926" w:rsidRPr="00607AF1" w:rsidRDefault="00547926" w:rsidP="00547926">
      <w:pPr>
        <w:pBdr>
          <w:bottom w:val="single" w:sz="4" w:space="1" w:color="003366"/>
        </w:pBdr>
        <w:autoSpaceDE w:val="0"/>
        <w:autoSpaceDN w:val="0"/>
        <w:adjustRightInd w:val="0"/>
        <w:spacing w:line="288" w:lineRule="auto"/>
        <w:jc w:val="both"/>
        <w:rPr>
          <w:rFonts w:ascii="Arial (W1)" w:hAnsi="Arial (W1)"/>
          <w:color w:val="003366"/>
          <w:sz w:val="20"/>
        </w:rPr>
      </w:pPr>
      <w:r w:rsidRPr="00607AF1">
        <w:rPr>
          <w:rFonts w:ascii="Arial (W1)" w:hAnsi="Arial (W1)"/>
          <w:b/>
          <w:color w:val="003366"/>
          <w:sz w:val="20"/>
        </w:rPr>
        <w:t>Divisional performance</w:t>
      </w:r>
    </w:p>
    <w:p w:rsidR="00547926" w:rsidRDefault="00547926" w:rsidP="00547926">
      <w:pPr>
        <w:autoSpaceDE w:val="0"/>
        <w:autoSpaceDN w:val="0"/>
        <w:adjustRightInd w:val="0"/>
        <w:spacing w:line="288" w:lineRule="auto"/>
        <w:jc w:val="both"/>
        <w:rPr>
          <w:rFonts w:ascii="Arial" w:hAnsi="Arial"/>
          <w:sz w:val="18"/>
        </w:rPr>
      </w:pPr>
    </w:p>
    <w:p w:rsidR="00547926" w:rsidRDefault="00547926" w:rsidP="00547926">
      <w:pPr>
        <w:autoSpaceDE w:val="0"/>
        <w:autoSpaceDN w:val="0"/>
        <w:adjustRightInd w:val="0"/>
        <w:spacing w:after="60" w:line="288" w:lineRule="auto"/>
        <w:jc w:val="both"/>
        <w:rPr>
          <w:rFonts w:ascii="Arial" w:hAnsi="Arial"/>
          <w:b/>
          <w:color w:val="FF0000"/>
          <w:sz w:val="20"/>
        </w:rPr>
      </w:pPr>
      <w:r w:rsidRPr="00DF4205">
        <w:rPr>
          <w:rFonts w:ascii="Arial" w:hAnsi="Arial"/>
          <w:sz w:val="20"/>
        </w:rPr>
        <w:t xml:space="preserve">The </w:t>
      </w:r>
      <w:r>
        <w:rPr>
          <w:rFonts w:ascii="Arial" w:hAnsi="Arial"/>
          <w:sz w:val="20"/>
        </w:rPr>
        <w:t xml:space="preserve">operating </w:t>
      </w:r>
      <w:r w:rsidRPr="00DF4205">
        <w:rPr>
          <w:rFonts w:ascii="Arial" w:hAnsi="Arial"/>
          <w:sz w:val="20"/>
        </w:rPr>
        <w:t>profit/(loss) of each division before amortisation of purchased intangible assets, write-down of goodwill and other intangible assets, integration and restructuring costs, gain on redemption of own debt and strategic disposals</w:t>
      </w:r>
      <w:r>
        <w:rPr>
          <w:rFonts w:ascii="Arial" w:hAnsi="Arial"/>
          <w:sz w:val="20"/>
        </w:rPr>
        <w:t xml:space="preserve"> is shown below</w:t>
      </w:r>
      <w:r w:rsidRPr="00DF4205">
        <w:rPr>
          <w:rFonts w:ascii="Arial" w:hAnsi="Arial"/>
          <w:sz w:val="20"/>
        </w:rPr>
        <w:t xml:space="preserve">. </w:t>
      </w:r>
    </w:p>
    <w:tbl>
      <w:tblPr>
        <w:tblW w:w="9072" w:type="dxa"/>
        <w:tblLayout w:type="fixed"/>
        <w:tblCellMar>
          <w:left w:w="0" w:type="dxa"/>
          <w:right w:w="0" w:type="dxa"/>
        </w:tblCellMar>
        <w:tblLook w:val="0000"/>
      </w:tblPr>
      <w:tblGrid>
        <w:gridCol w:w="3258"/>
        <w:gridCol w:w="1134"/>
        <w:gridCol w:w="1134"/>
        <w:gridCol w:w="1134"/>
        <w:gridCol w:w="144"/>
        <w:gridCol w:w="1134"/>
        <w:gridCol w:w="1134"/>
      </w:tblGrid>
      <w:tr w:rsidR="00547926" w:rsidRPr="00AA42EE" w:rsidTr="00EA5686">
        <w:tblPrEx>
          <w:tblCellMar>
            <w:top w:w="0" w:type="dxa"/>
            <w:left w:w="0" w:type="dxa"/>
            <w:bottom w:w="0" w:type="dxa"/>
            <w:right w:w="0" w:type="dxa"/>
          </w:tblCellMar>
        </w:tblPrEx>
        <w:tc>
          <w:tcPr>
            <w:tcW w:w="3258" w:type="dxa"/>
            <w:vAlign w:val="bottom"/>
          </w:tcPr>
          <w:p w:rsidR="00547926" w:rsidRPr="000D2BF1" w:rsidRDefault="00547926" w:rsidP="00EA5686">
            <w:pPr>
              <w:spacing w:line="288" w:lineRule="auto"/>
              <w:rPr>
                <w:rFonts w:ascii="Arial" w:hAnsi="Arial"/>
                <w:b/>
                <w:sz w:val="16"/>
                <w:szCs w:val="16"/>
              </w:rPr>
            </w:pPr>
          </w:p>
        </w:tc>
        <w:tc>
          <w:tcPr>
            <w:tcW w:w="3402" w:type="dxa"/>
            <w:gridSpan w:val="3"/>
            <w:tcBorders>
              <w:bottom w:val="single" w:sz="4" w:space="0" w:color="003366"/>
            </w:tcBorders>
            <w:vAlign w:val="bottom"/>
          </w:tcPr>
          <w:p w:rsidR="00547926" w:rsidRPr="009A665F" w:rsidRDefault="00547926" w:rsidP="00EA5686">
            <w:pPr>
              <w:spacing w:line="288" w:lineRule="auto"/>
              <w:jc w:val="center"/>
              <w:rPr>
                <w:rFonts w:ascii="Arial" w:hAnsi="Arial"/>
                <w:color w:val="003366"/>
                <w:sz w:val="16"/>
                <w:szCs w:val="16"/>
              </w:rPr>
            </w:pPr>
            <w:r w:rsidRPr="009A665F">
              <w:rPr>
                <w:rFonts w:ascii="Arial" w:hAnsi="Arial"/>
                <w:color w:val="003366"/>
                <w:sz w:val="16"/>
                <w:szCs w:val="16"/>
              </w:rPr>
              <w:t>Quarter ended</w:t>
            </w:r>
          </w:p>
        </w:tc>
        <w:tc>
          <w:tcPr>
            <w:tcW w:w="144" w:type="dxa"/>
          </w:tcPr>
          <w:p w:rsidR="00547926" w:rsidRPr="009A665F" w:rsidRDefault="00547926" w:rsidP="00EA5686">
            <w:pPr>
              <w:spacing w:line="288" w:lineRule="auto"/>
              <w:jc w:val="right"/>
              <w:rPr>
                <w:rFonts w:ascii="Arial" w:hAnsi="Arial"/>
                <w:b/>
                <w:color w:val="003366"/>
                <w:sz w:val="16"/>
                <w:szCs w:val="16"/>
              </w:rPr>
            </w:pPr>
          </w:p>
        </w:tc>
        <w:tc>
          <w:tcPr>
            <w:tcW w:w="2268" w:type="dxa"/>
            <w:gridSpan w:val="2"/>
            <w:tcBorders>
              <w:bottom w:val="single" w:sz="4" w:space="0" w:color="003366"/>
            </w:tcBorders>
            <w:vAlign w:val="bottom"/>
          </w:tcPr>
          <w:p w:rsidR="00547926" w:rsidRPr="009A665F" w:rsidRDefault="00547926" w:rsidP="00EA5686">
            <w:pPr>
              <w:spacing w:line="288" w:lineRule="auto"/>
              <w:jc w:val="center"/>
              <w:rPr>
                <w:rFonts w:ascii="Arial" w:hAnsi="Arial"/>
                <w:color w:val="003366"/>
                <w:sz w:val="16"/>
                <w:szCs w:val="16"/>
              </w:rPr>
            </w:pPr>
            <w:r w:rsidRPr="009A665F">
              <w:rPr>
                <w:rFonts w:ascii="Arial" w:hAnsi="Arial"/>
                <w:color w:val="003366"/>
                <w:sz w:val="16"/>
                <w:szCs w:val="16"/>
              </w:rPr>
              <w:t>Nine months ended</w:t>
            </w:r>
          </w:p>
        </w:tc>
      </w:tr>
      <w:tr w:rsidR="00547926" w:rsidRPr="008E528E" w:rsidTr="00EA5686">
        <w:tblPrEx>
          <w:tblCellMar>
            <w:top w:w="0" w:type="dxa"/>
            <w:left w:w="0" w:type="dxa"/>
            <w:bottom w:w="0" w:type="dxa"/>
            <w:right w:w="0" w:type="dxa"/>
          </w:tblCellMar>
        </w:tblPrEx>
        <w:tc>
          <w:tcPr>
            <w:tcW w:w="3258" w:type="dxa"/>
            <w:vAlign w:val="bottom"/>
          </w:tcPr>
          <w:p w:rsidR="00547926" w:rsidRPr="000D2BF1" w:rsidRDefault="00547926" w:rsidP="00EA5686">
            <w:pPr>
              <w:spacing w:line="288" w:lineRule="auto"/>
              <w:rPr>
                <w:rFonts w:ascii="Arial" w:hAnsi="Arial"/>
                <w:b/>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0D2BF1">
              <w:rPr>
                <w:rFonts w:ascii="Arial" w:hAnsi="Arial"/>
                <w:b/>
                <w:color w:val="003366"/>
                <w:sz w:val="16"/>
                <w:szCs w:val="16"/>
              </w:rPr>
              <w:t xml:space="preserve">30 September  </w:t>
            </w:r>
          </w:p>
          <w:p w:rsidR="00547926" w:rsidRPr="000D2BF1" w:rsidRDefault="00547926" w:rsidP="00EA5686">
            <w:pPr>
              <w:spacing w:line="288" w:lineRule="auto"/>
              <w:jc w:val="right"/>
              <w:rPr>
                <w:rFonts w:ascii="Arial (W1)" w:hAnsi="Arial (W1)"/>
                <w:b/>
                <w:color w:val="003366"/>
                <w:sz w:val="16"/>
                <w:szCs w:val="16"/>
              </w:rPr>
            </w:pPr>
            <w:r w:rsidRPr="000D2BF1">
              <w:rPr>
                <w:rFonts w:ascii="Arial" w:hAnsi="Arial"/>
                <w:b/>
                <w:color w:val="003366"/>
                <w:sz w:val="16"/>
                <w:szCs w:val="16"/>
              </w:rPr>
              <w:t>2009 </w:t>
            </w:r>
          </w:p>
        </w:tc>
        <w:tc>
          <w:tcPr>
            <w:tcW w:w="1134" w:type="dxa"/>
            <w:vAlign w:val="bottom"/>
          </w:tcPr>
          <w:p w:rsidR="00547926" w:rsidRPr="009A665F" w:rsidRDefault="00547926" w:rsidP="00EA5686">
            <w:pPr>
              <w:spacing w:line="288" w:lineRule="auto"/>
              <w:jc w:val="right"/>
              <w:rPr>
                <w:rFonts w:ascii="Arial" w:hAnsi="Arial"/>
                <w:bCs/>
                <w:color w:val="003366"/>
                <w:sz w:val="16"/>
                <w:szCs w:val="16"/>
              </w:rPr>
            </w:pPr>
            <w:r w:rsidRPr="009A665F">
              <w:rPr>
                <w:rFonts w:ascii="Arial" w:hAnsi="Arial"/>
                <w:bCs/>
                <w:color w:val="003366"/>
                <w:sz w:val="16"/>
                <w:szCs w:val="16"/>
              </w:rPr>
              <w:t>30 June </w:t>
            </w:r>
          </w:p>
          <w:p w:rsidR="00547926" w:rsidRPr="009A665F" w:rsidRDefault="00547926" w:rsidP="00EA5686">
            <w:pPr>
              <w:spacing w:line="288" w:lineRule="auto"/>
              <w:jc w:val="right"/>
              <w:rPr>
                <w:rFonts w:ascii="Arial" w:hAnsi="Arial"/>
                <w:color w:val="003366"/>
                <w:sz w:val="16"/>
                <w:szCs w:val="16"/>
              </w:rPr>
            </w:pPr>
            <w:r w:rsidRPr="009A665F">
              <w:rPr>
                <w:rFonts w:ascii="Arial" w:hAnsi="Arial"/>
                <w:bCs/>
                <w:color w:val="003366"/>
                <w:sz w:val="16"/>
                <w:szCs w:val="16"/>
              </w:rPr>
              <w:t xml:space="preserve"> 200</w:t>
            </w:r>
            <w:r w:rsidRPr="006819CF">
              <w:rPr>
                <w:rFonts w:ascii="Arial" w:hAnsi="Arial"/>
                <w:bCs/>
                <w:color w:val="003366"/>
                <w:sz w:val="16"/>
                <w:szCs w:val="16"/>
              </w:rPr>
              <w:t>9</w:t>
            </w:r>
            <w:r w:rsidRPr="006819CF">
              <w:rPr>
                <w:rFonts w:ascii="Arial" w:hAnsi="Arial"/>
                <w:color w:val="003366"/>
                <w:sz w:val="16"/>
                <w:szCs w:val="16"/>
              </w:rPr>
              <w:t> </w:t>
            </w:r>
          </w:p>
        </w:tc>
        <w:tc>
          <w:tcPr>
            <w:tcW w:w="1134" w:type="dxa"/>
            <w:vAlign w:val="bottom"/>
          </w:tcPr>
          <w:p w:rsidR="00547926" w:rsidRDefault="00547926" w:rsidP="00EA5686">
            <w:pPr>
              <w:spacing w:line="288" w:lineRule="auto"/>
              <w:jc w:val="right"/>
              <w:rPr>
                <w:rFonts w:ascii="Arial" w:hAnsi="Arial"/>
                <w:bCs/>
                <w:color w:val="003366"/>
                <w:sz w:val="16"/>
                <w:szCs w:val="16"/>
              </w:rPr>
            </w:pPr>
            <w:r w:rsidRPr="009A665F">
              <w:rPr>
                <w:rFonts w:ascii="Arial" w:hAnsi="Arial"/>
                <w:bCs/>
                <w:color w:val="003366"/>
                <w:sz w:val="16"/>
                <w:szCs w:val="16"/>
              </w:rPr>
              <w:t xml:space="preserve">30 September  </w:t>
            </w:r>
          </w:p>
          <w:p w:rsidR="00547926" w:rsidRPr="009A665F" w:rsidRDefault="00547926" w:rsidP="00EA5686">
            <w:pPr>
              <w:spacing w:line="288" w:lineRule="auto"/>
              <w:jc w:val="right"/>
              <w:rPr>
                <w:rFonts w:ascii="Arial" w:hAnsi="Arial"/>
                <w:bCs/>
                <w:color w:val="003366"/>
                <w:sz w:val="16"/>
                <w:szCs w:val="16"/>
              </w:rPr>
            </w:pPr>
            <w:r w:rsidRPr="009A665F">
              <w:rPr>
                <w:rFonts w:ascii="Arial" w:hAnsi="Arial"/>
                <w:bCs/>
                <w:color w:val="003366"/>
                <w:sz w:val="16"/>
                <w:szCs w:val="16"/>
              </w:rPr>
              <w:t>2008 </w:t>
            </w:r>
          </w:p>
        </w:tc>
        <w:tc>
          <w:tcPr>
            <w:tcW w:w="144" w:type="dxa"/>
          </w:tcPr>
          <w:p w:rsidR="00547926" w:rsidRPr="009A665F" w:rsidRDefault="00547926" w:rsidP="00EA5686">
            <w:pPr>
              <w:spacing w:line="288" w:lineRule="auto"/>
              <w:jc w:val="right"/>
              <w:rPr>
                <w:rFonts w:ascii="Arial" w:hAnsi="Arial"/>
                <w:b/>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9A665F">
              <w:rPr>
                <w:rFonts w:ascii="Arial" w:hAnsi="Arial"/>
                <w:b/>
                <w:color w:val="003366"/>
                <w:sz w:val="16"/>
                <w:szCs w:val="16"/>
              </w:rPr>
              <w:t xml:space="preserve">30 September  </w:t>
            </w:r>
          </w:p>
          <w:p w:rsidR="00547926" w:rsidRPr="009A665F" w:rsidRDefault="00547926" w:rsidP="00EA5686">
            <w:pPr>
              <w:spacing w:line="288" w:lineRule="auto"/>
              <w:jc w:val="right"/>
              <w:rPr>
                <w:rFonts w:ascii="Arial" w:hAnsi="Arial"/>
                <w:b/>
                <w:color w:val="003366"/>
                <w:sz w:val="16"/>
                <w:szCs w:val="16"/>
              </w:rPr>
            </w:pPr>
            <w:r w:rsidRPr="009A665F">
              <w:rPr>
                <w:rFonts w:ascii="Arial" w:hAnsi="Arial"/>
                <w:b/>
                <w:color w:val="003366"/>
                <w:sz w:val="16"/>
                <w:szCs w:val="16"/>
              </w:rPr>
              <w:t>2009 </w:t>
            </w:r>
          </w:p>
        </w:tc>
        <w:tc>
          <w:tcPr>
            <w:tcW w:w="1134" w:type="dxa"/>
            <w:vAlign w:val="bottom"/>
          </w:tcPr>
          <w:p w:rsidR="00547926" w:rsidRDefault="00547926" w:rsidP="00EA5686">
            <w:pPr>
              <w:spacing w:line="288" w:lineRule="auto"/>
              <w:jc w:val="right"/>
              <w:rPr>
                <w:rFonts w:ascii="Arial" w:hAnsi="Arial"/>
                <w:color w:val="003366"/>
                <w:sz w:val="16"/>
                <w:szCs w:val="16"/>
              </w:rPr>
            </w:pPr>
            <w:r w:rsidRPr="009A665F">
              <w:rPr>
                <w:rFonts w:ascii="Arial" w:hAnsi="Arial"/>
                <w:color w:val="003366"/>
                <w:sz w:val="16"/>
                <w:szCs w:val="16"/>
              </w:rPr>
              <w:t xml:space="preserve">30 September  </w:t>
            </w:r>
          </w:p>
          <w:p w:rsidR="00547926" w:rsidRPr="009A665F" w:rsidRDefault="00547926" w:rsidP="00EA5686">
            <w:pPr>
              <w:spacing w:line="288" w:lineRule="auto"/>
              <w:jc w:val="right"/>
              <w:rPr>
                <w:rFonts w:ascii="Arial" w:hAnsi="Arial"/>
                <w:color w:val="003366"/>
                <w:sz w:val="16"/>
                <w:szCs w:val="16"/>
              </w:rPr>
            </w:pPr>
            <w:r w:rsidRPr="009A665F">
              <w:rPr>
                <w:rFonts w:ascii="Arial" w:hAnsi="Arial"/>
                <w:color w:val="003366"/>
                <w:sz w:val="16"/>
                <w:szCs w:val="16"/>
              </w:rPr>
              <w:t>2008 </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C366CC" w:rsidRDefault="00547926" w:rsidP="00EA5686">
            <w:pPr>
              <w:spacing w:line="288" w:lineRule="auto"/>
              <w:rPr>
                <w:rFonts w:ascii="Arial" w:hAnsi="Arial" w:cs="Arial"/>
                <w:sz w:val="16"/>
              </w:rPr>
            </w:pPr>
          </w:p>
        </w:tc>
        <w:tc>
          <w:tcPr>
            <w:tcW w:w="1134" w:type="dxa"/>
            <w:tcBorders>
              <w:bottom w:val="single" w:sz="4" w:space="0" w:color="003366"/>
            </w:tcBorders>
            <w:vAlign w:val="bottom"/>
          </w:tcPr>
          <w:p w:rsidR="00547926" w:rsidRPr="00203C50" w:rsidRDefault="00547926" w:rsidP="00EA5686">
            <w:pPr>
              <w:spacing w:line="288" w:lineRule="auto"/>
              <w:jc w:val="right"/>
              <w:outlineLvl w:val="0"/>
              <w:rPr>
                <w:rFonts w:ascii="Arial" w:hAnsi="Arial" w:cs="Arial"/>
                <w:b/>
                <w:color w:val="003366"/>
                <w:sz w:val="16"/>
              </w:rPr>
            </w:pPr>
            <w:r w:rsidRPr="00203C50">
              <w:rPr>
                <w:rFonts w:ascii="Arial" w:hAnsi="Arial" w:cs="Arial"/>
                <w:b/>
                <w:color w:val="003366"/>
                <w:sz w:val="16"/>
              </w:rPr>
              <w:t>£m </w:t>
            </w:r>
          </w:p>
        </w:tc>
        <w:tc>
          <w:tcPr>
            <w:tcW w:w="1134" w:type="dxa"/>
            <w:tcBorders>
              <w:bottom w:val="single" w:sz="4" w:space="0" w:color="003366"/>
            </w:tcBorders>
            <w:vAlign w:val="bottom"/>
          </w:tcPr>
          <w:p w:rsidR="00547926" w:rsidRPr="009A665F" w:rsidRDefault="00547926" w:rsidP="00EA5686">
            <w:pPr>
              <w:spacing w:line="288" w:lineRule="auto"/>
              <w:jc w:val="right"/>
              <w:outlineLvl w:val="0"/>
              <w:rPr>
                <w:rFonts w:ascii="Arial" w:hAnsi="Arial" w:cs="Arial"/>
                <w:color w:val="003366"/>
                <w:sz w:val="16"/>
              </w:rPr>
            </w:pPr>
            <w:r w:rsidRPr="009A665F">
              <w:rPr>
                <w:rFonts w:ascii="Arial" w:hAnsi="Arial" w:cs="Arial"/>
                <w:color w:val="003366"/>
                <w:sz w:val="16"/>
              </w:rPr>
              <w:t>£m </w:t>
            </w:r>
          </w:p>
        </w:tc>
        <w:tc>
          <w:tcPr>
            <w:tcW w:w="1134" w:type="dxa"/>
            <w:tcBorders>
              <w:bottom w:val="single" w:sz="4" w:space="0" w:color="003366"/>
            </w:tcBorders>
            <w:vAlign w:val="bottom"/>
          </w:tcPr>
          <w:p w:rsidR="00547926" w:rsidRPr="009A665F" w:rsidRDefault="00547926" w:rsidP="00EA5686">
            <w:pPr>
              <w:spacing w:line="288" w:lineRule="auto"/>
              <w:jc w:val="right"/>
              <w:rPr>
                <w:rFonts w:ascii="Arial" w:hAnsi="Arial" w:cs="Arial"/>
                <w:color w:val="003366"/>
                <w:sz w:val="16"/>
              </w:rPr>
            </w:pPr>
            <w:r w:rsidRPr="009A665F">
              <w:rPr>
                <w:rFonts w:ascii="Arial" w:hAnsi="Arial" w:cs="Arial"/>
                <w:color w:val="003366"/>
                <w:sz w:val="16"/>
              </w:rPr>
              <w:t>£m </w:t>
            </w:r>
          </w:p>
        </w:tc>
        <w:tc>
          <w:tcPr>
            <w:tcW w:w="144" w:type="dxa"/>
            <w:tcBorders>
              <w:bottom w:val="single" w:sz="4" w:space="0" w:color="003366"/>
            </w:tcBorders>
          </w:tcPr>
          <w:p w:rsidR="00547926" w:rsidRPr="009A665F" w:rsidRDefault="00547926" w:rsidP="00EA5686">
            <w:pPr>
              <w:spacing w:line="288" w:lineRule="auto"/>
              <w:jc w:val="right"/>
              <w:rPr>
                <w:rFonts w:ascii="Arial" w:hAnsi="Arial" w:cs="Arial"/>
                <w:b/>
                <w:color w:val="003366"/>
                <w:sz w:val="16"/>
              </w:rPr>
            </w:pPr>
          </w:p>
        </w:tc>
        <w:tc>
          <w:tcPr>
            <w:tcW w:w="1134" w:type="dxa"/>
            <w:tcBorders>
              <w:bottom w:val="single" w:sz="4" w:space="0" w:color="003366"/>
            </w:tcBorders>
            <w:vAlign w:val="bottom"/>
          </w:tcPr>
          <w:p w:rsidR="00547926" w:rsidRPr="009A665F" w:rsidRDefault="00547926" w:rsidP="00EA5686">
            <w:pPr>
              <w:spacing w:line="288" w:lineRule="auto"/>
              <w:jc w:val="right"/>
              <w:rPr>
                <w:rFonts w:ascii="Arial" w:hAnsi="Arial" w:cs="Arial"/>
                <w:b/>
                <w:color w:val="003366"/>
                <w:sz w:val="16"/>
              </w:rPr>
            </w:pPr>
            <w:r w:rsidRPr="009A665F">
              <w:rPr>
                <w:rFonts w:ascii="Arial" w:hAnsi="Arial" w:cs="Arial"/>
                <w:b/>
                <w:color w:val="003366"/>
                <w:sz w:val="16"/>
              </w:rPr>
              <w:t>£m </w:t>
            </w:r>
          </w:p>
        </w:tc>
        <w:tc>
          <w:tcPr>
            <w:tcW w:w="1134" w:type="dxa"/>
            <w:tcBorders>
              <w:bottom w:val="single" w:sz="4" w:space="0" w:color="003366"/>
            </w:tcBorders>
            <w:vAlign w:val="bottom"/>
          </w:tcPr>
          <w:p w:rsidR="00547926" w:rsidRPr="009A665F" w:rsidRDefault="00547926" w:rsidP="00EA5686">
            <w:pPr>
              <w:spacing w:line="288" w:lineRule="auto"/>
              <w:jc w:val="right"/>
              <w:rPr>
                <w:rFonts w:ascii="Arial" w:hAnsi="Arial" w:cs="Arial"/>
                <w:color w:val="003366"/>
                <w:sz w:val="16"/>
              </w:rPr>
            </w:pPr>
            <w:r w:rsidRPr="009A665F">
              <w:rPr>
                <w:rFonts w:ascii="Arial" w:hAnsi="Arial" w:cs="Arial"/>
                <w:color w:val="003366"/>
                <w:sz w:val="16"/>
              </w:rPr>
              <w:t>£m </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Pr="00C366CC" w:rsidRDefault="00547926" w:rsidP="00EA5686">
            <w:pPr>
              <w:spacing w:line="288" w:lineRule="auto"/>
              <w:rPr>
                <w:rFonts w:ascii="Arial" w:hAnsi="Arial" w:cs="Arial"/>
                <w:b/>
                <w:sz w:val="16"/>
              </w:rPr>
            </w:pPr>
          </w:p>
        </w:tc>
        <w:tc>
          <w:tcPr>
            <w:tcW w:w="1134" w:type="dxa"/>
            <w:tcBorders>
              <w:top w:val="single" w:sz="4" w:space="0" w:color="003366"/>
            </w:tcBorders>
            <w:shd w:val="clear" w:color="auto" w:fill="E6E6E6"/>
            <w:vAlign w:val="bottom"/>
          </w:tcPr>
          <w:p w:rsidR="00547926" w:rsidRPr="00C366CC" w:rsidRDefault="00547926" w:rsidP="00EA5686">
            <w:pPr>
              <w:spacing w:line="288" w:lineRule="auto"/>
              <w:jc w:val="right"/>
              <w:outlineLvl w:val="0"/>
              <w:rPr>
                <w:rFonts w:ascii="Arial" w:hAnsi="Arial" w:cs="Arial"/>
                <w:b/>
                <w:sz w:val="16"/>
              </w:rPr>
            </w:pPr>
          </w:p>
        </w:tc>
        <w:tc>
          <w:tcPr>
            <w:tcW w:w="1134" w:type="dxa"/>
            <w:tcBorders>
              <w:top w:val="single" w:sz="4" w:space="0" w:color="003366"/>
            </w:tcBorders>
            <w:vAlign w:val="bottom"/>
          </w:tcPr>
          <w:p w:rsidR="00547926" w:rsidRPr="00C366CC" w:rsidRDefault="00547926" w:rsidP="00EA5686">
            <w:pPr>
              <w:spacing w:line="288" w:lineRule="auto"/>
              <w:jc w:val="right"/>
              <w:outlineLvl w:val="0"/>
              <w:rPr>
                <w:rFonts w:ascii="Arial" w:hAnsi="Arial" w:cs="Arial"/>
                <w:b/>
                <w:sz w:val="16"/>
              </w:rPr>
            </w:pPr>
          </w:p>
        </w:tc>
        <w:tc>
          <w:tcPr>
            <w:tcW w:w="1134" w:type="dxa"/>
            <w:tcBorders>
              <w:top w:val="single" w:sz="4" w:space="0" w:color="003366"/>
            </w:tcBorders>
            <w:vAlign w:val="bottom"/>
          </w:tcPr>
          <w:p w:rsidR="00547926" w:rsidRPr="00C366CC" w:rsidRDefault="00547926" w:rsidP="00EA5686">
            <w:pPr>
              <w:spacing w:line="288" w:lineRule="auto"/>
              <w:jc w:val="right"/>
              <w:rPr>
                <w:rFonts w:ascii="Arial" w:hAnsi="Arial" w:cs="Arial"/>
                <w:sz w:val="16"/>
              </w:rPr>
            </w:pPr>
          </w:p>
        </w:tc>
        <w:tc>
          <w:tcPr>
            <w:tcW w:w="144" w:type="dxa"/>
            <w:tcBorders>
              <w:top w:val="single" w:sz="4" w:space="0" w:color="003366"/>
            </w:tcBorders>
            <w:shd w:val="clear" w:color="auto" w:fill="auto"/>
          </w:tcPr>
          <w:p w:rsidR="00547926" w:rsidRPr="00C366CC" w:rsidRDefault="00547926" w:rsidP="00EA5686">
            <w:pPr>
              <w:spacing w:line="288" w:lineRule="auto"/>
              <w:jc w:val="right"/>
              <w:rPr>
                <w:rFonts w:ascii="Arial" w:hAnsi="Arial" w:cs="Arial"/>
                <w:b/>
                <w:sz w:val="16"/>
              </w:rPr>
            </w:pPr>
          </w:p>
        </w:tc>
        <w:tc>
          <w:tcPr>
            <w:tcW w:w="1134" w:type="dxa"/>
            <w:tcBorders>
              <w:top w:val="single" w:sz="4" w:space="0" w:color="003366"/>
            </w:tcBorders>
            <w:shd w:val="clear" w:color="auto" w:fill="E6E6E6"/>
            <w:vAlign w:val="bottom"/>
          </w:tcPr>
          <w:p w:rsidR="00547926" w:rsidRPr="00C366CC" w:rsidRDefault="00547926" w:rsidP="00EA5686">
            <w:pPr>
              <w:spacing w:line="288" w:lineRule="auto"/>
              <w:jc w:val="right"/>
              <w:rPr>
                <w:rFonts w:ascii="Arial" w:hAnsi="Arial" w:cs="Arial"/>
                <w:b/>
                <w:sz w:val="16"/>
              </w:rPr>
            </w:pPr>
          </w:p>
        </w:tc>
        <w:tc>
          <w:tcPr>
            <w:tcW w:w="1134" w:type="dxa"/>
            <w:tcBorders>
              <w:top w:val="single" w:sz="4" w:space="0" w:color="003366"/>
            </w:tcBorders>
            <w:vAlign w:val="bottom"/>
          </w:tcPr>
          <w:p w:rsidR="00547926" w:rsidRPr="00C366CC" w:rsidRDefault="00547926" w:rsidP="00EA5686">
            <w:pPr>
              <w:spacing w:line="288" w:lineRule="auto"/>
              <w:jc w:val="right"/>
              <w:rPr>
                <w:rFonts w:ascii="Arial" w:hAnsi="Arial" w:cs="Arial"/>
                <w:b/>
                <w:sz w:val="16"/>
              </w:rPr>
            </w:pPr>
          </w:p>
        </w:tc>
      </w:tr>
      <w:tr w:rsidR="00547926" w:rsidTr="00EA5686">
        <w:tblPrEx>
          <w:tblCellMar>
            <w:top w:w="0" w:type="dxa"/>
            <w:left w:w="0" w:type="dxa"/>
            <w:bottom w:w="0" w:type="dxa"/>
            <w:right w:w="0" w:type="dxa"/>
          </w:tblCellMar>
        </w:tblPrEx>
        <w:tc>
          <w:tcPr>
            <w:tcW w:w="3258" w:type="dxa"/>
            <w:vAlign w:val="bottom"/>
          </w:tcPr>
          <w:p w:rsidR="00547926" w:rsidRPr="00203C50" w:rsidRDefault="00547926" w:rsidP="00EA5686">
            <w:pPr>
              <w:spacing w:line="288" w:lineRule="auto"/>
              <w:ind w:left="142" w:hanging="142"/>
              <w:rPr>
                <w:rFonts w:ascii="Arial" w:hAnsi="Arial" w:cs="Arial"/>
                <w:b/>
                <w:color w:val="003366"/>
                <w:sz w:val="16"/>
              </w:rPr>
            </w:pPr>
            <w:r w:rsidRPr="00203C50">
              <w:rPr>
                <w:rFonts w:ascii="Arial" w:hAnsi="Arial" w:cs="Arial"/>
                <w:b/>
                <w:color w:val="003366"/>
                <w:sz w:val="16"/>
              </w:rPr>
              <w:t>Operating profit before impairment losses</w:t>
            </w:r>
            <w:r>
              <w:rPr>
                <w:rFonts w:ascii="Arial" w:hAnsi="Arial" w:cs="Arial"/>
                <w:b/>
                <w:color w:val="003366"/>
                <w:sz w:val="16"/>
              </w:rPr>
              <w:t xml:space="preserve"> by division</w:t>
            </w:r>
            <w:r w:rsidRPr="00203C50">
              <w:rPr>
                <w:rFonts w:ascii="Arial" w:hAnsi="Arial" w:cs="Arial"/>
                <w:b/>
                <w:color w:val="003366"/>
                <w:sz w:val="16"/>
              </w:rPr>
              <w:t xml:space="preserve"> </w:t>
            </w:r>
          </w:p>
        </w:tc>
        <w:tc>
          <w:tcPr>
            <w:tcW w:w="1134" w:type="dxa"/>
            <w:shd w:val="clear" w:color="auto" w:fill="E6E6E6"/>
            <w:vAlign w:val="bottom"/>
          </w:tcPr>
          <w:p w:rsidR="00547926" w:rsidRPr="00C366CC" w:rsidRDefault="00547926" w:rsidP="00EA5686">
            <w:pPr>
              <w:spacing w:line="288" w:lineRule="auto"/>
              <w:jc w:val="right"/>
              <w:outlineLvl w:val="0"/>
              <w:rPr>
                <w:rFonts w:ascii="Arial" w:hAnsi="Arial" w:cs="Arial"/>
                <w:b/>
                <w:sz w:val="16"/>
              </w:rPr>
            </w:pPr>
          </w:p>
        </w:tc>
        <w:tc>
          <w:tcPr>
            <w:tcW w:w="1134" w:type="dxa"/>
            <w:vAlign w:val="bottom"/>
          </w:tcPr>
          <w:p w:rsidR="00547926" w:rsidRPr="00C366CC" w:rsidRDefault="00547926" w:rsidP="00EA5686">
            <w:pPr>
              <w:spacing w:line="288" w:lineRule="auto"/>
              <w:jc w:val="right"/>
              <w:outlineLvl w:val="0"/>
              <w:rPr>
                <w:rFonts w:ascii="Arial" w:hAnsi="Arial" w:cs="Arial"/>
                <w:b/>
                <w:sz w:val="16"/>
              </w:rPr>
            </w:pPr>
          </w:p>
        </w:tc>
        <w:tc>
          <w:tcPr>
            <w:tcW w:w="1134" w:type="dxa"/>
            <w:vAlign w:val="bottom"/>
          </w:tcPr>
          <w:p w:rsidR="00547926" w:rsidRPr="00C366CC" w:rsidRDefault="00547926" w:rsidP="00EA5686">
            <w:pPr>
              <w:spacing w:line="288" w:lineRule="auto"/>
              <w:jc w:val="right"/>
              <w:rPr>
                <w:rFonts w:ascii="Arial" w:hAnsi="Arial" w:cs="Arial"/>
                <w:sz w:val="16"/>
              </w:rPr>
            </w:pPr>
          </w:p>
        </w:tc>
        <w:tc>
          <w:tcPr>
            <w:tcW w:w="144" w:type="dxa"/>
            <w:shd w:val="clear" w:color="auto" w:fill="auto"/>
          </w:tcPr>
          <w:p w:rsidR="00547926" w:rsidRPr="00C366CC" w:rsidRDefault="00547926" w:rsidP="00EA5686">
            <w:pPr>
              <w:spacing w:line="288" w:lineRule="auto"/>
              <w:jc w:val="right"/>
              <w:rPr>
                <w:rFonts w:ascii="Arial" w:hAnsi="Arial" w:cs="Arial"/>
                <w:b/>
                <w:sz w:val="16"/>
              </w:rPr>
            </w:pPr>
          </w:p>
        </w:tc>
        <w:tc>
          <w:tcPr>
            <w:tcW w:w="1134" w:type="dxa"/>
            <w:shd w:val="clear" w:color="auto" w:fill="E6E6E6"/>
            <w:vAlign w:val="bottom"/>
          </w:tcPr>
          <w:p w:rsidR="00547926" w:rsidRPr="00C366CC" w:rsidRDefault="00547926" w:rsidP="00EA5686">
            <w:pPr>
              <w:spacing w:line="288" w:lineRule="auto"/>
              <w:jc w:val="right"/>
              <w:rPr>
                <w:rFonts w:ascii="Arial" w:hAnsi="Arial" w:cs="Arial"/>
                <w:b/>
                <w:sz w:val="16"/>
              </w:rPr>
            </w:pPr>
          </w:p>
        </w:tc>
        <w:tc>
          <w:tcPr>
            <w:tcW w:w="1134" w:type="dxa"/>
            <w:vAlign w:val="bottom"/>
          </w:tcPr>
          <w:p w:rsidR="00547926" w:rsidRPr="00C366CC" w:rsidRDefault="00547926" w:rsidP="00EA5686">
            <w:pPr>
              <w:spacing w:line="288" w:lineRule="auto"/>
              <w:jc w:val="right"/>
              <w:rPr>
                <w:rFonts w:ascii="Arial" w:hAnsi="Arial" w:cs="Arial"/>
                <w:b/>
                <w:sz w:val="16"/>
              </w:rPr>
            </w:pPr>
          </w:p>
        </w:tc>
      </w:tr>
      <w:tr w:rsidR="00547926" w:rsidTr="00EA5686">
        <w:tblPrEx>
          <w:tblCellMar>
            <w:top w:w="0" w:type="dxa"/>
            <w:left w:w="0" w:type="dxa"/>
            <w:bottom w:w="0" w:type="dxa"/>
            <w:right w:w="0" w:type="dxa"/>
          </w:tblCellMar>
        </w:tblPrEx>
        <w:tc>
          <w:tcPr>
            <w:tcW w:w="3258" w:type="dxa"/>
            <w:vAlign w:val="bottom"/>
          </w:tcPr>
          <w:p w:rsidR="00547926" w:rsidRPr="00C366CC" w:rsidRDefault="00547926" w:rsidP="00EA5686">
            <w:pPr>
              <w:spacing w:line="288" w:lineRule="auto"/>
              <w:rPr>
                <w:rFonts w:ascii="Arial" w:hAnsi="Arial" w:cs="Arial"/>
                <w:sz w:val="16"/>
              </w:rPr>
            </w:pPr>
            <w:smartTag w:uri="urn:schemas-microsoft-com:office:smarttags" w:element="place">
              <w:smartTag w:uri="urn:schemas-microsoft-com:office:smarttags" w:element="country-region">
                <w:r w:rsidRPr="00C366CC">
                  <w:rPr>
                    <w:rFonts w:ascii="Arial" w:hAnsi="Arial" w:cs="Arial"/>
                    <w:sz w:val="16"/>
                  </w:rPr>
                  <w:t>UK</w:t>
                </w:r>
              </w:smartTag>
            </w:smartTag>
            <w:r w:rsidRPr="00C366CC">
              <w:rPr>
                <w:rFonts w:ascii="Arial" w:hAnsi="Arial" w:cs="Arial"/>
                <w:sz w:val="16"/>
              </w:rPr>
              <w:t xml:space="preserve"> Retail</w:t>
            </w:r>
          </w:p>
        </w:tc>
        <w:tc>
          <w:tcPr>
            <w:tcW w:w="1134" w:type="dxa"/>
            <w:shd w:val="clear" w:color="auto" w:fill="E6E6E6"/>
            <w:vAlign w:val="bottom"/>
          </w:tcPr>
          <w:p w:rsidR="00547926" w:rsidRPr="00C366CC" w:rsidRDefault="00547926" w:rsidP="00EA5686">
            <w:pPr>
              <w:spacing w:line="288" w:lineRule="auto"/>
              <w:jc w:val="right"/>
              <w:outlineLvl w:val="0"/>
              <w:rPr>
                <w:rFonts w:ascii="Arial" w:hAnsi="Arial" w:cs="Arial"/>
                <w:b/>
                <w:sz w:val="16"/>
              </w:rPr>
            </w:pPr>
            <w:r>
              <w:rPr>
                <w:rFonts w:ascii="Arial" w:hAnsi="Arial" w:cs="Arial"/>
                <w:b/>
                <w:sz w:val="16"/>
              </w:rPr>
              <w:t>468 </w:t>
            </w:r>
          </w:p>
        </w:tc>
        <w:tc>
          <w:tcPr>
            <w:tcW w:w="1134" w:type="dxa"/>
            <w:vAlign w:val="bottom"/>
          </w:tcPr>
          <w:p w:rsidR="00547926" w:rsidRPr="00700895" w:rsidRDefault="00547926" w:rsidP="00EA5686">
            <w:pPr>
              <w:spacing w:line="288" w:lineRule="auto"/>
              <w:jc w:val="right"/>
              <w:outlineLvl w:val="0"/>
              <w:rPr>
                <w:rFonts w:ascii="Arial" w:hAnsi="Arial" w:cs="Arial"/>
                <w:bCs/>
                <w:sz w:val="16"/>
                <w:szCs w:val="16"/>
              </w:rPr>
            </w:pPr>
            <w:r>
              <w:rPr>
                <w:rFonts w:ascii="Arial" w:hAnsi="Arial" w:cs="Arial"/>
                <w:bCs/>
                <w:sz w:val="16"/>
                <w:szCs w:val="16"/>
              </w:rPr>
              <w:t>490 </w:t>
            </w:r>
          </w:p>
        </w:tc>
        <w:tc>
          <w:tcPr>
            <w:tcW w:w="1134" w:type="dxa"/>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420 </w:t>
            </w:r>
          </w:p>
        </w:tc>
        <w:tc>
          <w:tcPr>
            <w:tcW w:w="144" w:type="dxa"/>
            <w:shd w:val="clear" w:color="auto" w:fill="auto"/>
          </w:tcPr>
          <w:p w:rsidR="00547926" w:rsidRPr="00C366CC" w:rsidRDefault="00547926" w:rsidP="00EA5686">
            <w:pPr>
              <w:spacing w:line="288" w:lineRule="auto"/>
              <w:jc w:val="right"/>
              <w:rPr>
                <w:rFonts w:ascii="Arial" w:hAnsi="Arial" w:cs="Arial"/>
                <w:sz w:val="16"/>
              </w:rPr>
            </w:pPr>
          </w:p>
        </w:tc>
        <w:tc>
          <w:tcPr>
            <w:tcW w:w="1134" w:type="dxa"/>
            <w:shd w:val="clear" w:color="auto" w:fill="E6E6E6"/>
            <w:vAlign w:val="bottom"/>
          </w:tcPr>
          <w:p w:rsidR="00547926" w:rsidRPr="00141FBB" w:rsidRDefault="00547926" w:rsidP="00EA5686">
            <w:pPr>
              <w:spacing w:line="288" w:lineRule="auto"/>
              <w:jc w:val="right"/>
              <w:rPr>
                <w:rFonts w:ascii="Arial" w:hAnsi="Arial" w:cs="Arial"/>
                <w:b/>
                <w:sz w:val="16"/>
              </w:rPr>
            </w:pPr>
            <w:r w:rsidRPr="00141FBB">
              <w:rPr>
                <w:rFonts w:ascii="Arial" w:hAnsi="Arial" w:cs="Arial"/>
                <w:b/>
                <w:sz w:val="16"/>
              </w:rPr>
              <w:t>1,32</w:t>
            </w:r>
            <w:r>
              <w:rPr>
                <w:rFonts w:ascii="Arial" w:hAnsi="Arial" w:cs="Arial"/>
                <w:b/>
                <w:sz w:val="16"/>
              </w:rPr>
              <w:t>9</w:t>
            </w:r>
            <w:r w:rsidRPr="00141FBB">
              <w:rPr>
                <w:rFonts w:ascii="Arial" w:hAnsi="Arial" w:cs="Arial"/>
                <w:b/>
                <w:sz w:val="16"/>
              </w:rPr>
              <w:t> </w:t>
            </w:r>
          </w:p>
        </w:tc>
        <w:tc>
          <w:tcPr>
            <w:tcW w:w="1134" w:type="dxa"/>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1,361 </w:t>
            </w:r>
          </w:p>
        </w:tc>
      </w:tr>
      <w:tr w:rsidR="00547926" w:rsidTr="00EA5686">
        <w:tblPrEx>
          <w:tblCellMar>
            <w:top w:w="0" w:type="dxa"/>
            <w:left w:w="0" w:type="dxa"/>
            <w:bottom w:w="0" w:type="dxa"/>
            <w:right w:w="0" w:type="dxa"/>
          </w:tblCellMar>
        </w:tblPrEx>
        <w:tc>
          <w:tcPr>
            <w:tcW w:w="3258" w:type="dxa"/>
            <w:vAlign w:val="bottom"/>
          </w:tcPr>
          <w:p w:rsidR="00547926" w:rsidRPr="00C366CC" w:rsidRDefault="00547926" w:rsidP="00EA5686">
            <w:pPr>
              <w:spacing w:line="288" w:lineRule="auto"/>
              <w:rPr>
                <w:rFonts w:ascii="Arial" w:hAnsi="Arial" w:cs="Arial"/>
                <w:sz w:val="16"/>
              </w:rPr>
            </w:pPr>
            <w:smartTag w:uri="urn:schemas-microsoft-com:office:smarttags" w:element="place">
              <w:smartTag w:uri="urn:schemas-microsoft-com:office:smarttags" w:element="country-region">
                <w:r w:rsidRPr="00C366CC">
                  <w:rPr>
                    <w:rFonts w:ascii="Arial" w:hAnsi="Arial" w:cs="Arial"/>
                    <w:sz w:val="16"/>
                  </w:rPr>
                  <w:t>UK</w:t>
                </w:r>
              </w:smartTag>
            </w:smartTag>
            <w:r w:rsidRPr="00C366CC">
              <w:rPr>
                <w:rFonts w:ascii="Arial" w:hAnsi="Arial" w:cs="Arial"/>
                <w:sz w:val="16"/>
              </w:rPr>
              <w:t xml:space="preserve"> Corporate </w:t>
            </w:r>
          </w:p>
        </w:tc>
        <w:tc>
          <w:tcPr>
            <w:tcW w:w="1134" w:type="dxa"/>
            <w:shd w:val="clear" w:color="auto" w:fill="E6E6E6"/>
            <w:vAlign w:val="bottom"/>
          </w:tcPr>
          <w:p w:rsidR="00547926" w:rsidRPr="00C366CC" w:rsidRDefault="00547926" w:rsidP="00EA5686">
            <w:pPr>
              <w:spacing w:line="288" w:lineRule="auto"/>
              <w:jc w:val="right"/>
              <w:outlineLvl w:val="0"/>
              <w:rPr>
                <w:rFonts w:ascii="Arial" w:hAnsi="Arial" w:cs="Arial"/>
                <w:b/>
                <w:sz w:val="16"/>
              </w:rPr>
            </w:pPr>
            <w:r>
              <w:rPr>
                <w:rFonts w:ascii="Arial" w:hAnsi="Arial" w:cs="Arial"/>
                <w:b/>
                <w:sz w:val="16"/>
              </w:rPr>
              <w:t>566 </w:t>
            </w:r>
          </w:p>
        </w:tc>
        <w:tc>
          <w:tcPr>
            <w:tcW w:w="1134" w:type="dxa"/>
            <w:vAlign w:val="bottom"/>
          </w:tcPr>
          <w:p w:rsidR="00547926" w:rsidRPr="00700895" w:rsidRDefault="00547926" w:rsidP="00EA5686">
            <w:pPr>
              <w:spacing w:line="288" w:lineRule="auto"/>
              <w:jc w:val="right"/>
              <w:outlineLvl w:val="0"/>
              <w:rPr>
                <w:rFonts w:ascii="Arial" w:hAnsi="Arial" w:cs="Arial"/>
                <w:bCs/>
                <w:sz w:val="16"/>
                <w:szCs w:val="16"/>
              </w:rPr>
            </w:pPr>
            <w:r>
              <w:rPr>
                <w:rFonts w:ascii="Arial" w:hAnsi="Arial" w:cs="Arial"/>
                <w:bCs/>
                <w:sz w:val="16"/>
                <w:szCs w:val="16"/>
              </w:rPr>
              <w:t>535 </w:t>
            </w:r>
          </w:p>
        </w:tc>
        <w:tc>
          <w:tcPr>
            <w:tcW w:w="1134" w:type="dxa"/>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523 </w:t>
            </w:r>
          </w:p>
        </w:tc>
        <w:tc>
          <w:tcPr>
            <w:tcW w:w="144" w:type="dxa"/>
            <w:shd w:val="clear" w:color="auto" w:fill="auto"/>
          </w:tcPr>
          <w:p w:rsidR="00547926" w:rsidRPr="00C366CC" w:rsidRDefault="00547926" w:rsidP="00EA5686">
            <w:pPr>
              <w:spacing w:line="288" w:lineRule="auto"/>
              <w:jc w:val="right"/>
              <w:rPr>
                <w:rFonts w:ascii="Arial" w:hAnsi="Arial" w:cs="Arial"/>
                <w:sz w:val="16"/>
              </w:rPr>
            </w:pPr>
          </w:p>
        </w:tc>
        <w:tc>
          <w:tcPr>
            <w:tcW w:w="1134" w:type="dxa"/>
            <w:shd w:val="clear" w:color="auto" w:fill="E6E6E6"/>
            <w:vAlign w:val="bottom"/>
          </w:tcPr>
          <w:p w:rsidR="00547926" w:rsidRPr="00141FBB" w:rsidRDefault="00547926" w:rsidP="00EA5686">
            <w:pPr>
              <w:spacing w:line="288" w:lineRule="auto"/>
              <w:jc w:val="right"/>
              <w:rPr>
                <w:rFonts w:ascii="Arial" w:hAnsi="Arial" w:cs="Arial"/>
                <w:b/>
                <w:sz w:val="16"/>
              </w:rPr>
            </w:pPr>
            <w:r>
              <w:rPr>
                <w:rFonts w:ascii="Arial" w:hAnsi="Arial" w:cs="Arial"/>
                <w:b/>
                <w:sz w:val="16"/>
              </w:rPr>
              <w:t>1,522 </w:t>
            </w:r>
          </w:p>
        </w:tc>
        <w:tc>
          <w:tcPr>
            <w:tcW w:w="1134" w:type="dxa"/>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1,613 </w:t>
            </w:r>
          </w:p>
        </w:tc>
      </w:tr>
      <w:tr w:rsidR="00547926" w:rsidTr="00EA5686">
        <w:tblPrEx>
          <w:tblCellMar>
            <w:top w:w="0" w:type="dxa"/>
            <w:left w:w="0" w:type="dxa"/>
            <w:bottom w:w="0" w:type="dxa"/>
            <w:right w:w="0" w:type="dxa"/>
          </w:tblCellMar>
        </w:tblPrEx>
        <w:tc>
          <w:tcPr>
            <w:tcW w:w="3258" w:type="dxa"/>
            <w:vAlign w:val="bottom"/>
          </w:tcPr>
          <w:p w:rsidR="00547926" w:rsidRPr="00C366CC" w:rsidRDefault="00547926" w:rsidP="00EA5686">
            <w:pPr>
              <w:spacing w:line="288" w:lineRule="auto"/>
              <w:rPr>
                <w:rFonts w:ascii="Arial" w:hAnsi="Arial" w:cs="Arial"/>
                <w:sz w:val="16"/>
              </w:rPr>
            </w:pPr>
            <w:r w:rsidRPr="00C366CC">
              <w:rPr>
                <w:rFonts w:ascii="Arial" w:hAnsi="Arial" w:cs="Arial"/>
                <w:sz w:val="16"/>
              </w:rPr>
              <w:t>Wealth</w:t>
            </w:r>
          </w:p>
        </w:tc>
        <w:tc>
          <w:tcPr>
            <w:tcW w:w="1134" w:type="dxa"/>
            <w:shd w:val="clear" w:color="auto" w:fill="E6E6E6"/>
            <w:vAlign w:val="bottom"/>
          </w:tcPr>
          <w:p w:rsidR="00547926" w:rsidRPr="00C366CC" w:rsidRDefault="00547926" w:rsidP="00EA5686">
            <w:pPr>
              <w:spacing w:line="288" w:lineRule="auto"/>
              <w:jc w:val="right"/>
              <w:outlineLvl w:val="0"/>
              <w:rPr>
                <w:rFonts w:ascii="Arial" w:hAnsi="Arial" w:cs="Arial"/>
                <w:b/>
                <w:sz w:val="16"/>
              </w:rPr>
            </w:pPr>
            <w:r>
              <w:rPr>
                <w:rFonts w:ascii="Arial" w:hAnsi="Arial" w:cs="Arial"/>
                <w:b/>
                <w:sz w:val="16"/>
              </w:rPr>
              <w:t>120 </w:t>
            </w:r>
          </w:p>
        </w:tc>
        <w:tc>
          <w:tcPr>
            <w:tcW w:w="1134" w:type="dxa"/>
            <w:vAlign w:val="bottom"/>
          </w:tcPr>
          <w:p w:rsidR="00547926" w:rsidRPr="00700895" w:rsidRDefault="00547926" w:rsidP="00EA5686">
            <w:pPr>
              <w:spacing w:line="288" w:lineRule="auto"/>
              <w:jc w:val="right"/>
              <w:outlineLvl w:val="0"/>
              <w:rPr>
                <w:rFonts w:ascii="Arial" w:hAnsi="Arial" w:cs="Arial"/>
                <w:bCs/>
                <w:sz w:val="16"/>
                <w:szCs w:val="16"/>
              </w:rPr>
            </w:pPr>
            <w:r>
              <w:rPr>
                <w:rFonts w:ascii="Arial" w:hAnsi="Arial" w:cs="Arial"/>
                <w:bCs/>
                <w:sz w:val="16"/>
                <w:szCs w:val="16"/>
              </w:rPr>
              <w:t>134 </w:t>
            </w:r>
          </w:p>
        </w:tc>
        <w:tc>
          <w:tcPr>
            <w:tcW w:w="1134" w:type="dxa"/>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103 </w:t>
            </w:r>
          </w:p>
        </w:tc>
        <w:tc>
          <w:tcPr>
            <w:tcW w:w="144" w:type="dxa"/>
            <w:shd w:val="clear" w:color="auto" w:fill="auto"/>
          </w:tcPr>
          <w:p w:rsidR="00547926" w:rsidRPr="00C366CC" w:rsidRDefault="00547926" w:rsidP="00EA5686">
            <w:pPr>
              <w:spacing w:line="288" w:lineRule="auto"/>
              <w:jc w:val="right"/>
              <w:rPr>
                <w:rFonts w:ascii="Arial" w:hAnsi="Arial" w:cs="Arial"/>
                <w:sz w:val="16"/>
              </w:rPr>
            </w:pPr>
          </w:p>
        </w:tc>
        <w:tc>
          <w:tcPr>
            <w:tcW w:w="1134" w:type="dxa"/>
            <w:shd w:val="clear" w:color="auto" w:fill="E6E6E6"/>
            <w:vAlign w:val="bottom"/>
          </w:tcPr>
          <w:p w:rsidR="00547926" w:rsidRPr="00141FBB" w:rsidRDefault="00547926" w:rsidP="00EA5686">
            <w:pPr>
              <w:spacing w:line="288" w:lineRule="auto"/>
              <w:jc w:val="right"/>
              <w:rPr>
                <w:rFonts w:ascii="Arial" w:hAnsi="Arial" w:cs="Arial"/>
                <w:b/>
                <w:sz w:val="16"/>
              </w:rPr>
            </w:pPr>
            <w:r>
              <w:rPr>
                <w:rFonts w:ascii="Arial" w:hAnsi="Arial" w:cs="Arial"/>
                <w:b/>
                <w:sz w:val="16"/>
              </w:rPr>
              <w:t>354 </w:t>
            </w:r>
          </w:p>
        </w:tc>
        <w:tc>
          <w:tcPr>
            <w:tcW w:w="1134" w:type="dxa"/>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287 </w:t>
            </w:r>
          </w:p>
        </w:tc>
      </w:tr>
      <w:tr w:rsidR="00547926" w:rsidTr="00EA5686">
        <w:tblPrEx>
          <w:tblCellMar>
            <w:top w:w="0" w:type="dxa"/>
            <w:left w:w="0" w:type="dxa"/>
            <w:bottom w:w="0" w:type="dxa"/>
            <w:right w:w="0" w:type="dxa"/>
          </w:tblCellMar>
        </w:tblPrEx>
        <w:tc>
          <w:tcPr>
            <w:tcW w:w="3258" w:type="dxa"/>
            <w:vAlign w:val="bottom"/>
          </w:tcPr>
          <w:p w:rsidR="00547926" w:rsidRPr="00C366CC" w:rsidRDefault="00547926" w:rsidP="00EA5686">
            <w:pPr>
              <w:spacing w:line="288" w:lineRule="auto"/>
              <w:rPr>
                <w:rFonts w:ascii="Arial" w:hAnsi="Arial" w:cs="Arial"/>
                <w:sz w:val="16"/>
              </w:rPr>
            </w:pPr>
            <w:r w:rsidRPr="00C366CC">
              <w:rPr>
                <w:rFonts w:ascii="Arial" w:hAnsi="Arial" w:cs="Arial"/>
                <w:sz w:val="16"/>
              </w:rPr>
              <w:t>Global Banking &amp; Markets</w:t>
            </w:r>
          </w:p>
        </w:tc>
        <w:tc>
          <w:tcPr>
            <w:tcW w:w="1134" w:type="dxa"/>
            <w:shd w:val="clear" w:color="auto" w:fill="E6E6E6"/>
            <w:vAlign w:val="bottom"/>
          </w:tcPr>
          <w:p w:rsidR="00547926" w:rsidRPr="00C366CC" w:rsidRDefault="00547926" w:rsidP="00EA5686">
            <w:pPr>
              <w:spacing w:line="288" w:lineRule="auto"/>
              <w:jc w:val="right"/>
              <w:outlineLvl w:val="0"/>
              <w:rPr>
                <w:rFonts w:ascii="Arial" w:hAnsi="Arial" w:cs="Arial"/>
                <w:b/>
                <w:sz w:val="16"/>
              </w:rPr>
            </w:pPr>
            <w:r>
              <w:rPr>
                <w:rFonts w:ascii="Arial" w:hAnsi="Arial" w:cs="Arial"/>
                <w:b/>
                <w:sz w:val="16"/>
              </w:rPr>
              <w:t>647 </w:t>
            </w:r>
          </w:p>
        </w:tc>
        <w:tc>
          <w:tcPr>
            <w:tcW w:w="1134" w:type="dxa"/>
            <w:vAlign w:val="bottom"/>
          </w:tcPr>
          <w:p w:rsidR="00547926" w:rsidRPr="00700895" w:rsidRDefault="00547926" w:rsidP="00EA5686">
            <w:pPr>
              <w:spacing w:line="288" w:lineRule="auto"/>
              <w:jc w:val="right"/>
              <w:outlineLvl w:val="0"/>
              <w:rPr>
                <w:rFonts w:ascii="Arial" w:hAnsi="Arial" w:cs="Arial"/>
                <w:bCs/>
                <w:sz w:val="16"/>
                <w:szCs w:val="16"/>
              </w:rPr>
            </w:pPr>
            <w:r>
              <w:rPr>
                <w:rFonts w:ascii="Arial" w:hAnsi="Arial" w:cs="Arial"/>
                <w:bCs/>
                <w:sz w:val="16"/>
                <w:szCs w:val="16"/>
              </w:rPr>
              <w:t>1,116 </w:t>
            </w:r>
          </w:p>
        </w:tc>
        <w:tc>
          <w:tcPr>
            <w:tcW w:w="1134" w:type="dxa"/>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616 </w:t>
            </w:r>
          </w:p>
        </w:tc>
        <w:tc>
          <w:tcPr>
            <w:tcW w:w="144" w:type="dxa"/>
            <w:shd w:val="clear" w:color="auto" w:fill="auto"/>
          </w:tcPr>
          <w:p w:rsidR="00547926" w:rsidRPr="00C366CC" w:rsidRDefault="00547926" w:rsidP="00EA5686">
            <w:pPr>
              <w:spacing w:line="288" w:lineRule="auto"/>
              <w:jc w:val="right"/>
              <w:rPr>
                <w:rFonts w:ascii="Arial" w:hAnsi="Arial" w:cs="Arial"/>
                <w:sz w:val="16"/>
              </w:rPr>
            </w:pPr>
          </w:p>
        </w:tc>
        <w:tc>
          <w:tcPr>
            <w:tcW w:w="1134" w:type="dxa"/>
            <w:shd w:val="clear" w:color="auto" w:fill="E6E6E6"/>
            <w:vAlign w:val="bottom"/>
          </w:tcPr>
          <w:p w:rsidR="00547926" w:rsidRPr="00141FBB" w:rsidRDefault="00547926" w:rsidP="00EA5686">
            <w:pPr>
              <w:spacing w:line="288" w:lineRule="auto"/>
              <w:jc w:val="right"/>
              <w:rPr>
                <w:rFonts w:ascii="Arial" w:hAnsi="Arial" w:cs="Arial"/>
                <w:b/>
                <w:sz w:val="16"/>
              </w:rPr>
            </w:pPr>
            <w:r>
              <w:rPr>
                <w:rFonts w:ascii="Arial" w:hAnsi="Arial" w:cs="Arial"/>
                <w:b/>
                <w:sz w:val="16"/>
              </w:rPr>
              <w:t>5,608 </w:t>
            </w:r>
          </w:p>
        </w:tc>
        <w:tc>
          <w:tcPr>
            <w:tcW w:w="1134" w:type="dxa"/>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1,699 </w:t>
            </w:r>
          </w:p>
        </w:tc>
      </w:tr>
      <w:tr w:rsidR="00547926" w:rsidTr="00EA5686">
        <w:tblPrEx>
          <w:tblCellMar>
            <w:top w:w="0" w:type="dxa"/>
            <w:left w:w="0" w:type="dxa"/>
            <w:bottom w:w="0" w:type="dxa"/>
            <w:right w:w="0" w:type="dxa"/>
          </w:tblCellMar>
        </w:tblPrEx>
        <w:tc>
          <w:tcPr>
            <w:tcW w:w="3258" w:type="dxa"/>
            <w:vAlign w:val="bottom"/>
          </w:tcPr>
          <w:p w:rsidR="00547926" w:rsidRPr="00C366CC" w:rsidRDefault="00547926" w:rsidP="00EA5686">
            <w:pPr>
              <w:spacing w:line="288" w:lineRule="auto"/>
              <w:rPr>
                <w:rFonts w:ascii="Arial" w:hAnsi="Arial" w:cs="Arial"/>
                <w:sz w:val="16"/>
              </w:rPr>
            </w:pPr>
            <w:r w:rsidRPr="00C366CC">
              <w:rPr>
                <w:rFonts w:ascii="Arial" w:hAnsi="Arial" w:cs="Arial"/>
                <w:sz w:val="16"/>
              </w:rPr>
              <w:t>Global Transaction Services</w:t>
            </w:r>
          </w:p>
        </w:tc>
        <w:tc>
          <w:tcPr>
            <w:tcW w:w="1134" w:type="dxa"/>
            <w:shd w:val="clear" w:color="auto" w:fill="E6E6E6"/>
            <w:vAlign w:val="bottom"/>
          </w:tcPr>
          <w:p w:rsidR="00547926" w:rsidRPr="00C366CC" w:rsidRDefault="00547926" w:rsidP="00EA5686">
            <w:pPr>
              <w:spacing w:line="288" w:lineRule="auto"/>
              <w:jc w:val="right"/>
              <w:outlineLvl w:val="0"/>
              <w:rPr>
                <w:rFonts w:ascii="Arial" w:hAnsi="Arial" w:cs="Arial"/>
                <w:b/>
                <w:sz w:val="16"/>
              </w:rPr>
            </w:pPr>
            <w:r>
              <w:rPr>
                <w:rFonts w:ascii="Arial" w:hAnsi="Arial" w:cs="Arial"/>
                <w:b/>
                <w:sz w:val="16"/>
              </w:rPr>
              <w:t>275 </w:t>
            </w:r>
          </w:p>
        </w:tc>
        <w:tc>
          <w:tcPr>
            <w:tcW w:w="1134" w:type="dxa"/>
            <w:vAlign w:val="bottom"/>
          </w:tcPr>
          <w:p w:rsidR="00547926" w:rsidRPr="00700895" w:rsidRDefault="00547926" w:rsidP="00EA5686">
            <w:pPr>
              <w:spacing w:line="288" w:lineRule="auto"/>
              <w:jc w:val="right"/>
              <w:outlineLvl w:val="0"/>
              <w:rPr>
                <w:rFonts w:ascii="Arial" w:hAnsi="Arial" w:cs="Arial"/>
                <w:bCs/>
                <w:sz w:val="16"/>
                <w:szCs w:val="16"/>
              </w:rPr>
            </w:pPr>
            <w:r>
              <w:rPr>
                <w:rFonts w:ascii="Arial" w:hAnsi="Arial" w:cs="Arial"/>
                <w:bCs/>
                <w:sz w:val="16"/>
                <w:szCs w:val="16"/>
              </w:rPr>
              <w:t>269 </w:t>
            </w:r>
          </w:p>
        </w:tc>
        <w:tc>
          <w:tcPr>
            <w:tcW w:w="1134" w:type="dxa"/>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275 </w:t>
            </w:r>
          </w:p>
        </w:tc>
        <w:tc>
          <w:tcPr>
            <w:tcW w:w="144" w:type="dxa"/>
            <w:shd w:val="clear" w:color="auto" w:fill="auto"/>
          </w:tcPr>
          <w:p w:rsidR="00547926" w:rsidRPr="00C366CC" w:rsidRDefault="00547926" w:rsidP="00EA5686">
            <w:pPr>
              <w:spacing w:line="288" w:lineRule="auto"/>
              <w:jc w:val="right"/>
              <w:rPr>
                <w:rFonts w:ascii="Arial" w:hAnsi="Arial" w:cs="Arial"/>
                <w:sz w:val="16"/>
              </w:rPr>
            </w:pPr>
          </w:p>
        </w:tc>
        <w:tc>
          <w:tcPr>
            <w:tcW w:w="1134" w:type="dxa"/>
            <w:shd w:val="clear" w:color="auto" w:fill="E6E6E6"/>
            <w:vAlign w:val="bottom"/>
          </w:tcPr>
          <w:p w:rsidR="00547926" w:rsidRPr="00141FBB" w:rsidRDefault="00547926" w:rsidP="00EA5686">
            <w:pPr>
              <w:spacing w:line="288" w:lineRule="auto"/>
              <w:jc w:val="right"/>
              <w:rPr>
                <w:rFonts w:ascii="Arial" w:hAnsi="Arial" w:cs="Arial"/>
                <w:b/>
                <w:sz w:val="16"/>
              </w:rPr>
            </w:pPr>
            <w:r>
              <w:rPr>
                <w:rFonts w:ascii="Arial" w:hAnsi="Arial" w:cs="Arial"/>
                <w:b/>
                <w:sz w:val="16"/>
              </w:rPr>
              <w:t>784 </w:t>
            </w:r>
          </w:p>
        </w:tc>
        <w:tc>
          <w:tcPr>
            <w:tcW w:w="1134" w:type="dxa"/>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771 </w:t>
            </w:r>
          </w:p>
        </w:tc>
      </w:tr>
      <w:tr w:rsidR="00547926" w:rsidTr="00EA5686">
        <w:tblPrEx>
          <w:tblCellMar>
            <w:top w:w="0" w:type="dxa"/>
            <w:left w:w="0" w:type="dxa"/>
            <w:bottom w:w="0" w:type="dxa"/>
            <w:right w:w="0" w:type="dxa"/>
          </w:tblCellMar>
        </w:tblPrEx>
        <w:tc>
          <w:tcPr>
            <w:tcW w:w="3258" w:type="dxa"/>
            <w:vAlign w:val="bottom"/>
          </w:tcPr>
          <w:p w:rsidR="00547926" w:rsidRPr="00C366CC" w:rsidRDefault="00547926" w:rsidP="00EA5686">
            <w:pPr>
              <w:spacing w:line="288" w:lineRule="auto"/>
              <w:rPr>
                <w:rFonts w:ascii="Arial" w:hAnsi="Arial" w:cs="Arial"/>
                <w:sz w:val="16"/>
              </w:rPr>
            </w:pPr>
            <w:r w:rsidRPr="00C366CC">
              <w:rPr>
                <w:rFonts w:ascii="Arial" w:hAnsi="Arial" w:cs="Arial"/>
                <w:sz w:val="16"/>
              </w:rPr>
              <w:t>Ulster Bank</w:t>
            </w:r>
          </w:p>
        </w:tc>
        <w:tc>
          <w:tcPr>
            <w:tcW w:w="1134" w:type="dxa"/>
            <w:shd w:val="clear" w:color="auto" w:fill="E6E6E6"/>
            <w:vAlign w:val="bottom"/>
          </w:tcPr>
          <w:p w:rsidR="00547926" w:rsidRPr="00C366CC" w:rsidRDefault="00547926" w:rsidP="00EA5686">
            <w:pPr>
              <w:spacing w:line="288" w:lineRule="auto"/>
              <w:jc w:val="right"/>
              <w:outlineLvl w:val="0"/>
              <w:rPr>
                <w:rFonts w:ascii="Arial" w:hAnsi="Arial" w:cs="Arial"/>
                <w:b/>
                <w:sz w:val="16"/>
              </w:rPr>
            </w:pPr>
            <w:r>
              <w:rPr>
                <w:rFonts w:ascii="Arial" w:hAnsi="Arial" w:cs="Arial"/>
                <w:b/>
                <w:sz w:val="16"/>
              </w:rPr>
              <w:t>59 </w:t>
            </w:r>
          </w:p>
        </w:tc>
        <w:tc>
          <w:tcPr>
            <w:tcW w:w="1134" w:type="dxa"/>
            <w:vAlign w:val="bottom"/>
          </w:tcPr>
          <w:p w:rsidR="00547926" w:rsidRPr="00700895" w:rsidRDefault="00547926" w:rsidP="00EA5686">
            <w:pPr>
              <w:spacing w:line="288" w:lineRule="auto"/>
              <w:jc w:val="right"/>
              <w:outlineLvl w:val="0"/>
              <w:rPr>
                <w:rFonts w:ascii="Arial" w:hAnsi="Arial" w:cs="Arial"/>
                <w:bCs/>
                <w:sz w:val="16"/>
                <w:szCs w:val="16"/>
              </w:rPr>
            </w:pPr>
            <w:r>
              <w:rPr>
                <w:rFonts w:ascii="Arial" w:hAnsi="Arial" w:cs="Arial"/>
                <w:bCs/>
                <w:sz w:val="16"/>
                <w:szCs w:val="16"/>
              </w:rPr>
              <w:t>78 </w:t>
            </w:r>
          </w:p>
        </w:tc>
        <w:tc>
          <w:tcPr>
            <w:tcW w:w="1134" w:type="dxa"/>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98 </w:t>
            </w:r>
          </w:p>
        </w:tc>
        <w:tc>
          <w:tcPr>
            <w:tcW w:w="144" w:type="dxa"/>
            <w:shd w:val="clear" w:color="auto" w:fill="auto"/>
          </w:tcPr>
          <w:p w:rsidR="00547926" w:rsidRPr="00C366CC" w:rsidRDefault="00547926" w:rsidP="00EA5686">
            <w:pPr>
              <w:spacing w:line="288" w:lineRule="auto"/>
              <w:jc w:val="right"/>
              <w:rPr>
                <w:rFonts w:ascii="Arial" w:hAnsi="Arial" w:cs="Arial"/>
                <w:sz w:val="16"/>
              </w:rPr>
            </w:pPr>
          </w:p>
        </w:tc>
        <w:tc>
          <w:tcPr>
            <w:tcW w:w="1134" w:type="dxa"/>
            <w:shd w:val="clear" w:color="auto" w:fill="E6E6E6"/>
            <w:vAlign w:val="bottom"/>
          </w:tcPr>
          <w:p w:rsidR="00547926" w:rsidRPr="00141FBB" w:rsidRDefault="00547926" w:rsidP="00EA5686">
            <w:pPr>
              <w:spacing w:line="288" w:lineRule="auto"/>
              <w:jc w:val="right"/>
              <w:rPr>
                <w:rFonts w:ascii="Arial" w:hAnsi="Arial" w:cs="Arial"/>
                <w:b/>
                <w:sz w:val="16"/>
              </w:rPr>
            </w:pPr>
            <w:r>
              <w:rPr>
                <w:rFonts w:ascii="Arial" w:hAnsi="Arial" w:cs="Arial"/>
                <w:b/>
                <w:sz w:val="16"/>
              </w:rPr>
              <w:t>208 </w:t>
            </w:r>
          </w:p>
        </w:tc>
        <w:tc>
          <w:tcPr>
            <w:tcW w:w="1134" w:type="dxa"/>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288 </w:t>
            </w:r>
          </w:p>
        </w:tc>
      </w:tr>
      <w:tr w:rsidR="00547926" w:rsidTr="00EA5686">
        <w:tblPrEx>
          <w:tblCellMar>
            <w:top w:w="0" w:type="dxa"/>
            <w:left w:w="0" w:type="dxa"/>
            <w:bottom w:w="0" w:type="dxa"/>
            <w:right w:w="0" w:type="dxa"/>
          </w:tblCellMar>
        </w:tblPrEx>
        <w:tc>
          <w:tcPr>
            <w:tcW w:w="3258" w:type="dxa"/>
            <w:vAlign w:val="bottom"/>
          </w:tcPr>
          <w:p w:rsidR="00547926" w:rsidRPr="00C366CC" w:rsidRDefault="00547926" w:rsidP="00EA5686">
            <w:pPr>
              <w:spacing w:line="288" w:lineRule="auto"/>
              <w:rPr>
                <w:rFonts w:ascii="Arial" w:hAnsi="Arial" w:cs="Arial"/>
                <w:sz w:val="16"/>
              </w:rPr>
            </w:pPr>
            <w:r w:rsidRPr="00C366CC">
              <w:rPr>
                <w:rFonts w:ascii="Arial" w:hAnsi="Arial" w:cs="Arial"/>
                <w:sz w:val="16"/>
              </w:rPr>
              <w:t xml:space="preserve">US Retail &amp; Commercial </w:t>
            </w:r>
          </w:p>
        </w:tc>
        <w:tc>
          <w:tcPr>
            <w:tcW w:w="1134" w:type="dxa"/>
            <w:shd w:val="clear" w:color="auto" w:fill="E6E6E6"/>
            <w:vAlign w:val="bottom"/>
          </w:tcPr>
          <w:p w:rsidR="00547926" w:rsidRPr="00C366CC" w:rsidRDefault="00547926" w:rsidP="00EA5686">
            <w:pPr>
              <w:spacing w:line="288" w:lineRule="auto"/>
              <w:jc w:val="right"/>
              <w:outlineLvl w:val="0"/>
              <w:rPr>
                <w:rFonts w:ascii="Arial" w:hAnsi="Arial" w:cs="Arial"/>
                <w:b/>
                <w:sz w:val="16"/>
              </w:rPr>
            </w:pPr>
            <w:r>
              <w:rPr>
                <w:rFonts w:ascii="Arial" w:hAnsi="Arial" w:cs="Arial"/>
                <w:b/>
                <w:sz w:val="16"/>
              </w:rPr>
              <w:t>137 </w:t>
            </w:r>
          </w:p>
        </w:tc>
        <w:tc>
          <w:tcPr>
            <w:tcW w:w="1134" w:type="dxa"/>
            <w:vAlign w:val="bottom"/>
          </w:tcPr>
          <w:p w:rsidR="00547926" w:rsidRPr="00700895" w:rsidRDefault="00547926" w:rsidP="00EA5686">
            <w:pPr>
              <w:spacing w:line="288" w:lineRule="auto"/>
              <w:jc w:val="right"/>
              <w:outlineLvl w:val="0"/>
              <w:rPr>
                <w:rFonts w:ascii="Arial" w:hAnsi="Arial" w:cs="Arial"/>
                <w:bCs/>
                <w:sz w:val="16"/>
                <w:szCs w:val="16"/>
              </w:rPr>
            </w:pPr>
            <w:r>
              <w:rPr>
                <w:rFonts w:ascii="Arial" w:hAnsi="Arial" w:cs="Arial"/>
                <w:bCs/>
                <w:sz w:val="16"/>
                <w:szCs w:val="16"/>
              </w:rPr>
              <w:t>136 </w:t>
            </w:r>
          </w:p>
        </w:tc>
        <w:tc>
          <w:tcPr>
            <w:tcW w:w="1134" w:type="dxa"/>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236 </w:t>
            </w:r>
          </w:p>
        </w:tc>
        <w:tc>
          <w:tcPr>
            <w:tcW w:w="144" w:type="dxa"/>
            <w:shd w:val="clear" w:color="auto" w:fill="auto"/>
          </w:tcPr>
          <w:p w:rsidR="00547926" w:rsidRPr="00C366CC" w:rsidRDefault="00547926" w:rsidP="00EA5686">
            <w:pPr>
              <w:spacing w:line="288" w:lineRule="auto"/>
              <w:jc w:val="right"/>
              <w:rPr>
                <w:rFonts w:ascii="Arial" w:hAnsi="Arial" w:cs="Arial"/>
                <w:sz w:val="16"/>
              </w:rPr>
            </w:pPr>
          </w:p>
        </w:tc>
        <w:tc>
          <w:tcPr>
            <w:tcW w:w="1134" w:type="dxa"/>
            <w:shd w:val="clear" w:color="auto" w:fill="E6E6E6"/>
            <w:vAlign w:val="bottom"/>
          </w:tcPr>
          <w:p w:rsidR="00547926" w:rsidRPr="00141FBB" w:rsidRDefault="00547926" w:rsidP="00EA5686">
            <w:pPr>
              <w:spacing w:line="288" w:lineRule="auto"/>
              <w:jc w:val="right"/>
              <w:rPr>
                <w:rFonts w:ascii="Arial" w:hAnsi="Arial" w:cs="Arial"/>
                <w:b/>
                <w:sz w:val="16"/>
              </w:rPr>
            </w:pPr>
            <w:r>
              <w:rPr>
                <w:rFonts w:ascii="Arial" w:hAnsi="Arial" w:cs="Arial"/>
                <w:b/>
                <w:sz w:val="16"/>
              </w:rPr>
              <w:t>455 </w:t>
            </w:r>
          </w:p>
        </w:tc>
        <w:tc>
          <w:tcPr>
            <w:tcW w:w="1134" w:type="dxa"/>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653 </w:t>
            </w:r>
          </w:p>
        </w:tc>
      </w:tr>
      <w:tr w:rsidR="00547926" w:rsidTr="00EA5686">
        <w:tblPrEx>
          <w:tblCellMar>
            <w:top w:w="0" w:type="dxa"/>
            <w:left w:w="0" w:type="dxa"/>
            <w:bottom w:w="0" w:type="dxa"/>
            <w:right w:w="0" w:type="dxa"/>
          </w:tblCellMar>
        </w:tblPrEx>
        <w:tc>
          <w:tcPr>
            <w:tcW w:w="3258" w:type="dxa"/>
            <w:vAlign w:val="bottom"/>
          </w:tcPr>
          <w:p w:rsidR="00547926" w:rsidRPr="00C366CC" w:rsidRDefault="00547926" w:rsidP="00EA5686">
            <w:pPr>
              <w:spacing w:line="288" w:lineRule="auto"/>
              <w:rPr>
                <w:rFonts w:ascii="Arial" w:hAnsi="Arial" w:cs="Arial"/>
                <w:sz w:val="16"/>
              </w:rPr>
            </w:pPr>
            <w:r w:rsidRPr="00C366CC">
              <w:rPr>
                <w:rFonts w:ascii="Arial" w:hAnsi="Arial" w:cs="Arial"/>
                <w:sz w:val="16"/>
              </w:rPr>
              <w:t>RBS Insurance</w:t>
            </w:r>
          </w:p>
        </w:tc>
        <w:tc>
          <w:tcPr>
            <w:tcW w:w="1134" w:type="dxa"/>
            <w:shd w:val="clear" w:color="auto" w:fill="E6E6E6"/>
            <w:vAlign w:val="bottom"/>
          </w:tcPr>
          <w:p w:rsidR="00547926" w:rsidRPr="00C366CC" w:rsidRDefault="00547926" w:rsidP="00EA5686">
            <w:pPr>
              <w:spacing w:line="288" w:lineRule="auto"/>
              <w:jc w:val="right"/>
              <w:outlineLvl w:val="0"/>
              <w:rPr>
                <w:rFonts w:ascii="Arial" w:hAnsi="Arial" w:cs="Arial"/>
                <w:b/>
                <w:sz w:val="16"/>
              </w:rPr>
            </w:pPr>
            <w:r>
              <w:rPr>
                <w:rFonts w:ascii="Arial" w:hAnsi="Arial" w:cs="Arial"/>
                <w:b/>
                <w:sz w:val="16"/>
              </w:rPr>
              <w:t>13 </w:t>
            </w:r>
          </w:p>
        </w:tc>
        <w:tc>
          <w:tcPr>
            <w:tcW w:w="1134" w:type="dxa"/>
            <w:vAlign w:val="bottom"/>
          </w:tcPr>
          <w:p w:rsidR="00547926" w:rsidRPr="00700895" w:rsidRDefault="00547926" w:rsidP="00EA5686">
            <w:pPr>
              <w:spacing w:line="288" w:lineRule="auto"/>
              <w:jc w:val="right"/>
              <w:outlineLvl w:val="0"/>
              <w:rPr>
                <w:rFonts w:ascii="Arial" w:hAnsi="Arial" w:cs="Arial"/>
                <w:bCs/>
                <w:sz w:val="16"/>
                <w:szCs w:val="16"/>
              </w:rPr>
            </w:pPr>
            <w:r>
              <w:rPr>
                <w:rFonts w:ascii="Arial" w:hAnsi="Arial" w:cs="Arial"/>
                <w:bCs/>
                <w:sz w:val="16"/>
                <w:szCs w:val="16"/>
              </w:rPr>
              <w:t>142 </w:t>
            </w:r>
          </w:p>
        </w:tc>
        <w:tc>
          <w:tcPr>
            <w:tcW w:w="1134" w:type="dxa"/>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150 </w:t>
            </w:r>
          </w:p>
        </w:tc>
        <w:tc>
          <w:tcPr>
            <w:tcW w:w="144" w:type="dxa"/>
            <w:shd w:val="clear" w:color="auto" w:fill="auto"/>
          </w:tcPr>
          <w:p w:rsidR="00547926" w:rsidRPr="00C366CC" w:rsidRDefault="00547926" w:rsidP="00EA5686">
            <w:pPr>
              <w:spacing w:line="288" w:lineRule="auto"/>
              <w:jc w:val="right"/>
              <w:rPr>
                <w:rFonts w:ascii="Arial" w:hAnsi="Arial" w:cs="Arial"/>
                <w:sz w:val="16"/>
              </w:rPr>
            </w:pPr>
          </w:p>
        </w:tc>
        <w:tc>
          <w:tcPr>
            <w:tcW w:w="1134" w:type="dxa"/>
            <w:shd w:val="clear" w:color="auto" w:fill="E6E6E6"/>
            <w:vAlign w:val="bottom"/>
          </w:tcPr>
          <w:p w:rsidR="00547926" w:rsidRPr="00141FBB" w:rsidRDefault="00547926" w:rsidP="00EA5686">
            <w:pPr>
              <w:spacing w:line="288" w:lineRule="auto"/>
              <w:jc w:val="right"/>
              <w:rPr>
                <w:rFonts w:ascii="Arial" w:hAnsi="Arial" w:cs="Arial"/>
                <w:b/>
                <w:sz w:val="16"/>
              </w:rPr>
            </w:pPr>
            <w:r>
              <w:rPr>
                <w:rFonts w:ascii="Arial" w:hAnsi="Arial" w:cs="Arial"/>
                <w:b/>
                <w:sz w:val="16"/>
              </w:rPr>
              <w:t>236 </w:t>
            </w:r>
          </w:p>
        </w:tc>
        <w:tc>
          <w:tcPr>
            <w:tcW w:w="1134" w:type="dxa"/>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450 </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C366CC" w:rsidRDefault="00547926" w:rsidP="00EA5686">
            <w:pPr>
              <w:spacing w:line="288" w:lineRule="auto"/>
              <w:rPr>
                <w:rFonts w:ascii="Arial" w:hAnsi="Arial" w:cs="Arial"/>
                <w:sz w:val="16"/>
              </w:rPr>
            </w:pPr>
            <w:r w:rsidRPr="00C366CC">
              <w:rPr>
                <w:rFonts w:ascii="Arial" w:hAnsi="Arial" w:cs="Arial"/>
                <w:sz w:val="16"/>
              </w:rPr>
              <w:t>Central items</w:t>
            </w:r>
          </w:p>
        </w:tc>
        <w:tc>
          <w:tcPr>
            <w:tcW w:w="1134" w:type="dxa"/>
            <w:tcBorders>
              <w:bottom w:val="single" w:sz="4" w:space="0" w:color="003366"/>
            </w:tcBorders>
            <w:shd w:val="clear" w:color="auto" w:fill="E6E6E6"/>
            <w:vAlign w:val="bottom"/>
          </w:tcPr>
          <w:p w:rsidR="00547926" w:rsidRPr="00C366CC" w:rsidRDefault="00547926" w:rsidP="00EA5686">
            <w:pPr>
              <w:spacing w:line="288" w:lineRule="auto"/>
              <w:jc w:val="right"/>
              <w:outlineLvl w:val="0"/>
              <w:rPr>
                <w:rFonts w:ascii="Arial" w:hAnsi="Arial" w:cs="Arial"/>
                <w:b/>
                <w:sz w:val="16"/>
              </w:rPr>
            </w:pPr>
            <w:r>
              <w:rPr>
                <w:rFonts w:ascii="Arial" w:hAnsi="Arial" w:cs="Arial"/>
                <w:b/>
                <w:sz w:val="16"/>
              </w:rPr>
              <w:t>121 </w:t>
            </w:r>
          </w:p>
        </w:tc>
        <w:tc>
          <w:tcPr>
            <w:tcW w:w="1134" w:type="dxa"/>
            <w:tcBorders>
              <w:bottom w:val="single" w:sz="4" w:space="0" w:color="003366"/>
            </w:tcBorders>
            <w:vAlign w:val="bottom"/>
          </w:tcPr>
          <w:p w:rsidR="00547926" w:rsidRPr="00700895" w:rsidRDefault="00547926" w:rsidP="00EA5686">
            <w:pPr>
              <w:spacing w:line="288" w:lineRule="auto"/>
              <w:jc w:val="right"/>
              <w:outlineLvl w:val="0"/>
              <w:rPr>
                <w:rFonts w:ascii="Arial" w:hAnsi="Arial" w:cs="Arial"/>
                <w:bCs/>
                <w:sz w:val="16"/>
                <w:szCs w:val="16"/>
              </w:rPr>
            </w:pPr>
            <w:r>
              <w:rPr>
                <w:rFonts w:ascii="Arial" w:hAnsi="Arial" w:cs="Arial"/>
                <w:bCs/>
                <w:sz w:val="16"/>
                <w:szCs w:val="16"/>
              </w:rPr>
              <w:t>(311)</w:t>
            </w:r>
          </w:p>
        </w:tc>
        <w:tc>
          <w:tcPr>
            <w:tcW w:w="1134" w:type="dxa"/>
            <w:tcBorders>
              <w:bottom w:val="single" w:sz="4" w:space="0" w:color="003366"/>
            </w:tcBorders>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813 </w:t>
            </w:r>
          </w:p>
        </w:tc>
        <w:tc>
          <w:tcPr>
            <w:tcW w:w="144" w:type="dxa"/>
            <w:tcBorders>
              <w:bottom w:val="single" w:sz="4" w:space="0" w:color="003366"/>
            </w:tcBorders>
            <w:shd w:val="clear" w:color="auto" w:fill="auto"/>
          </w:tcPr>
          <w:p w:rsidR="00547926" w:rsidRPr="00C366CC" w:rsidRDefault="00547926" w:rsidP="00EA5686">
            <w:pPr>
              <w:spacing w:line="288" w:lineRule="auto"/>
              <w:jc w:val="right"/>
              <w:outlineLvl w:val="0"/>
              <w:rPr>
                <w:rFonts w:ascii="Arial" w:hAnsi="Arial" w:cs="Arial"/>
                <w:sz w:val="16"/>
              </w:rPr>
            </w:pPr>
          </w:p>
        </w:tc>
        <w:tc>
          <w:tcPr>
            <w:tcW w:w="1134" w:type="dxa"/>
            <w:tcBorders>
              <w:bottom w:val="single" w:sz="4" w:space="0" w:color="003366"/>
            </w:tcBorders>
            <w:shd w:val="clear" w:color="auto" w:fill="E6E6E6"/>
            <w:vAlign w:val="bottom"/>
          </w:tcPr>
          <w:p w:rsidR="00547926" w:rsidRPr="00141FBB" w:rsidRDefault="00547926" w:rsidP="00EA5686">
            <w:pPr>
              <w:spacing w:line="288" w:lineRule="auto"/>
              <w:jc w:val="right"/>
              <w:outlineLvl w:val="0"/>
              <w:rPr>
                <w:rFonts w:ascii="Arial" w:hAnsi="Arial" w:cs="Arial"/>
                <w:b/>
                <w:sz w:val="16"/>
              </w:rPr>
            </w:pPr>
            <w:r>
              <w:rPr>
                <w:rFonts w:ascii="Arial" w:hAnsi="Arial" w:cs="Arial"/>
                <w:b/>
                <w:sz w:val="16"/>
              </w:rPr>
              <w:t>296 </w:t>
            </w:r>
          </w:p>
        </w:tc>
        <w:tc>
          <w:tcPr>
            <w:tcW w:w="1134" w:type="dxa"/>
            <w:tcBorders>
              <w:bottom w:val="single" w:sz="4" w:space="0" w:color="003366"/>
            </w:tcBorders>
            <w:vAlign w:val="bottom"/>
          </w:tcPr>
          <w:p w:rsidR="00547926" w:rsidRPr="00C366CC" w:rsidRDefault="00547926" w:rsidP="00EA5686">
            <w:pPr>
              <w:spacing w:line="288" w:lineRule="auto"/>
              <w:jc w:val="right"/>
              <w:outlineLvl w:val="0"/>
              <w:rPr>
                <w:rFonts w:ascii="Arial" w:hAnsi="Arial" w:cs="Arial"/>
                <w:sz w:val="16"/>
              </w:rPr>
            </w:pPr>
            <w:r>
              <w:rPr>
                <w:rFonts w:ascii="Arial" w:hAnsi="Arial" w:cs="Arial"/>
                <w:sz w:val="16"/>
              </w:rPr>
              <w:t>1,482 </w:t>
            </w:r>
          </w:p>
        </w:tc>
      </w:tr>
      <w:tr w:rsidR="00547926" w:rsidTr="00EA5686">
        <w:tblPrEx>
          <w:tblCellMar>
            <w:top w:w="0" w:type="dxa"/>
            <w:left w:w="0" w:type="dxa"/>
            <w:bottom w:w="0" w:type="dxa"/>
            <w:right w:w="0" w:type="dxa"/>
          </w:tblCellMar>
        </w:tblPrEx>
        <w:trPr>
          <w:trHeight w:hRule="exact" w:val="120"/>
        </w:trPr>
        <w:tc>
          <w:tcPr>
            <w:tcW w:w="3258" w:type="dxa"/>
            <w:tcBorders>
              <w:top w:val="single" w:sz="4" w:space="0" w:color="003366"/>
            </w:tcBorders>
            <w:vAlign w:val="center"/>
          </w:tcPr>
          <w:p w:rsidR="00547926" w:rsidRPr="00C366CC" w:rsidRDefault="00547926" w:rsidP="00EA5686">
            <w:pPr>
              <w:spacing w:line="288" w:lineRule="auto"/>
              <w:rPr>
                <w:rFonts w:ascii="Arial" w:hAnsi="Arial" w:cs="Arial"/>
                <w:sz w:val="16"/>
              </w:rPr>
            </w:pPr>
          </w:p>
        </w:tc>
        <w:tc>
          <w:tcPr>
            <w:tcW w:w="1134" w:type="dxa"/>
            <w:tcBorders>
              <w:top w:val="single" w:sz="4" w:space="0" w:color="003366"/>
            </w:tcBorders>
            <w:shd w:val="clear" w:color="auto" w:fill="E6E6E6"/>
            <w:vAlign w:val="bottom"/>
          </w:tcPr>
          <w:p w:rsidR="00547926" w:rsidRPr="00C366CC" w:rsidRDefault="00547926" w:rsidP="00EA5686">
            <w:pPr>
              <w:spacing w:line="288" w:lineRule="auto"/>
              <w:jc w:val="right"/>
              <w:outlineLvl w:val="0"/>
              <w:rPr>
                <w:rFonts w:ascii="Arial" w:hAnsi="Arial" w:cs="Arial"/>
                <w:b/>
                <w:sz w:val="16"/>
                <w:u w:val="thick"/>
              </w:rPr>
            </w:pPr>
          </w:p>
        </w:tc>
        <w:tc>
          <w:tcPr>
            <w:tcW w:w="1134" w:type="dxa"/>
            <w:tcBorders>
              <w:top w:val="single" w:sz="4" w:space="0" w:color="003366"/>
            </w:tcBorders>
            <w:vAlign w:val="bottom"/>
          </w:tcPr>
          <w:p w:rsidR="00547926" w:rsidRPr="00C366CC" w:rsidRDefault="00547926" w:rsidP="00EA5686">
            <w:pPr>
              <w:spacing w:line="288" w:lineRule="auto"/>
              <w:jc w:val="right"/>
              <w:outlineLvl w:val="0"/>
              <w:rPr>
                <w:rFonts w:ascii="Arial" w:hAnsi="Arial" w:cs="Arial"/>
                <w:sz w:val="16"/>
                <w:u w:val="thick"/>
              </w:rPr>
            </w:pPr>
          </w:p>
        </w:tc>
        <w:tc>
          <w:tcPr>
            <w:tcW w:w="1134" w:type="dxa"/>
            <w:tcBorders>
              <w:top w:val="single" w:sz="4" w:space="0" w:color="003366"/>
            </w:tcBorders>
            <w:vAlign w:val="bottom"/>
          </w:tcPr>
          <w:p w:rsidR="00547926" w:rsidRPr="00C366CC" w:rsidRDefault="00547926" w:rsidP="00EA5686">
            <w:pPr>
              <w:spacing w:line="288" w:lineRule="auto"/>
              <w:jc w:val="right"/>
              <w:rPr>
                <w:rFonts w:ascii="Arial" w:hAnsi="Arial" w:cs="Arial"/>
                <w:sz w:val="16"/>
                <w:u w:val="thick"/>
              </w:rPr>
            </w:pPr>
          </w:p>
        </w:tc>
        <w:tc>
          <w:tcPr>
            <w:tcW w:w="144" w:type="dxa"/>
            <w:tcBorders>
              <w:top w:val="single" w:sz="4" w:space="0" w:color="003366"/>
            </w:tcBorders>
            <w:shd w:val="clear" w:color="auto" w:fill="auto"/>
          </w:tcPr>
          <w:p w:rsidR="00547926" w:rsidRPr="00C366CC" w:rsidRDefault="00547926" w:rsidP="00EA5686">
            <w:pPr>
              <w:spacing w:line="288" w:lineRule="auto"/>
              <w:jc w:val="right"/>
              <w:rPr>
                <w:rFonts w:ascii="Arial" w:hAnsi="Arial" w:cs="Arial"/>
                <w:sz w:val="16"/>
                <w:u w:val="thick"/>
              </w:rPr>
            </w:pPr>
          </w:p>
        </w:tc>
        <w:tc>
          <w:tcPr>
            <w:tcW w:w="1134" w:type="dxa"/>
            <w:tcBorders>
              <w:top w:val="single" w:sz="4" w:space="0" w:color="003366"/>
            </w:tcBorders>
            <w:shd w:val="clear" w:color="auto" w:fill="E6E6E6"/>
            <w:vAlign w:val="bottom"/>
          </w:tcPr>
          <w:p w:rsidR="00547926" w:rsidRPr="00141FBB" w:rsidRDefault="00547926" w:rsidP="00EA5686">
            <w:pPr>
              <w:spacing w:line="288" w:lineRule="auto"/>
              <w:jc w:val="right"/>
              <w:rPr>
                <w:rFonts w:ascii="Arial" w:hAnsi="Arial" w:cs="Arial"/>
                <w:b/>
                <w:sz w:val="16"/>
                <w:u w:val="thick"/>
              </w:rPr>
            </w:pPr>
          </w:p>
        </w:tc>
        <w:tc>
          <w:tcPr>
            <w:tcW w:w="1134" w:type="dxa"/>
            <w:tcBorders>
              <w:top w:val="single" w:sz="4" w:space="0" w:color="003366"/>
            </w:tcBorders>
            <w:vAlign w:val="bottom"/>
          </w:tcPr>
          <w:p w:rsidR="00547926" w:rsidRPr="00C366CC" w:rsidRDefault="00547926" w:rsidP="00EA5686">
            <w:pPr>
              <w:spacing w:line="288" w:lineRule="auto"/>
              <w:jc w:val="right"/>
              <w:rPr>
                <w:rFonts w:ascii="Arial" w:hAnsi="Arial" w:cs="Arial"/>
                <w:sz w:val="16"/>
                <w:u w:val="thick"/>
              </w:rPr>
            </w:pPr>
          </w:p>
        </w:tc>
      </w:tr>
      <w:tr w:rsidR="00547926" w:rsidTr="00EA5686">
        <w:tblPrEx>
          <w:tblCellMar>
            <w:top w:w="0" w:type="dxa"/>
            <w:left w:w="0" w:type="dxa"/>
            <w:bottom w:w="0" w:type="dxa"/>
            <w:right w:w="0" w:type="dxa"/>
          </w:tblCellMar>
        </w:tblPrEx>
        <w:tc>
          <w:tcPr>
            <w:tcW w:w="3258" w:type="dxa"/>
            <w:vAlign w:val="bottom"/>
          </w:tcPr>
          <w:p w:rsidR="00547926" w:rsidRPr="00C366CC" w:rsidRDefault="00547926" w:rsidP="00EA5686">
            <w:pPr>
              <w:spacing w:line="288" w:lineRule="auto"/>
              <w:rPr>
                <w:rFonts w:ascii="Arial" w:hAnsi="Arial" w:cs="Arial"/>
                <w:sz w:val="16"/>
              </w:rPr>
            </w:pPr>
            <w:r w:rsidRPr="00C366CC">
              <w:rPr>
                <w:rFonts w:ascii="Arial" w:hAnsi="Arial" w:cs="Arial"/>
                <w:sz w:val="16"/>
              </w:rPr>
              <w:t xml:space="preserve">Core </w:t>
            </w:r>
          </w:p>
        </w:tc>
        <w:tc>
          <w:tcPr>
            <w:tcW w:w="1134" w:type="dxa"/>
            <w:shd w:val="clear" w:color="auto" w:fill="E6E6E6"/>
            <w:vAlign w:val="bottom"/>
          </w:tcPr>
          <w:p w:rsidR="00547926" w:rsidRPr="00C366CC" w:rsidRDefault="00547926" w:rsidP="00EA5686">
            <w:pPr>
              <w:spacing w:line="288" w:lineRule="auto"/>
              <w:jc w:val="right"/>
              <w:outlineLvl w:val="0"/>
              <w:rPr>
                <w:rFonts w:ascii="Arial" w:hAnsi="Arial" w:cs="Arial"/>
                <w:b/>
                <w:sz w:val="16"/>
              </w:rPr>
            </w:pPr>
            <w:r>
              <w:rPr>
                <w:rFonts w:ascii="Arial" w:hAnsi="Arial" w:cs="Arial"/>
                <w:b/>
                <w:sz w:val="16"/>
              </w:rPr>
              <w:t>2,406 </w:t>
            </w:r>
          </w:p>
        </w:tc>
        <w:tc>
          <w:tcPr>
            <w:tcW w:w="1134" w:type="dxa"/>
            <w:vAlign w:val="bottom"/>
          </w:tcPr>
          <w:p w:rsidR="00547926" w:rsidRPr="00700895" w:rsidRDefault="00547926" w:rsidP="00EA5686">
            <w:pPr>
              <w:spacing w:line="288" w:lineRule="auto"/>
              <w:jc w:val="right"/>
              <w:outlineLvl w:val="0"/>
              <w:rPr>
                <w:rFonts w:ascii="Arial" w:hAnsi="Arial" w:cs="Arial"/>
                <w:bCs/>
                <w:sz w:val="16"/>
                <w:szCs w:val="16"/>
              </w:rPr>
            </w:pPr>
            <w:r>
              <w:rPr>
                <w:rFonts w:ascii="Arial" w:hAnsi="Arial" w:cs="Arial"/>
                <w:bCs/>
                <w:sz w:val="16"/>
                <w:szCs w:val="16"/>
              </w:rPr>
              <w:t>2,589 </w:t>
            </w:r>
          </w:p>
        </w:tc>
        <w:tc>
          <w:tcPr>
            <w:tcW w:w="1134" w:type="dxa"/>
            <w:vAlign w:val="bottom"/>
          </w:tcPr>
          <w:p w:rsidR="00547926" w:rsidRPr="00C366CC" w:rsidRDefault="00547926" w:rsidP="00EA5686">
            <w:pPr>
              <w:spacing w:line="288" w:lineRule="auto"/>
              <w:jc w:val="right"/>
              <w:outlineLvl w:val="0"/>
              <w:rPr>
                <w:rFonts w:ascii="Arial" w:hAnsi="Arial" w:cs="Arial"/>
                <w:sz w:val="16"/>
              </w:rPr>
            </w:pPr>
            <w:r>
              <w:rPr>
                <w:rFonts w:ascii="Arial" w:hAnsi="Arial" w:cs="Arial"/>
                <w:sz w:val="16"/>
              </w:rPr>
              <w:t>3,234 </w:t>
            </w:r>
          </w:p>
        </w:tc>
        <w:tc>
          <w:tcPr>
            <w:tcW w:w="144" w:type="dxa"/>
            <w:shd w:val="clear" w:color="auto" w:fill="auto"/>
          </w:tcPr>
          <w:p w:rsidR="00547926" w:rsidRPr="00C366CC" w:rsidRDefault="00547926" w:rsidP="00EA5686">
            <w:pPr>
              <w:spacing w:line="288" w:lineRule="auto"/>
              <w:jc w:val="right"/>
              <w:outlineLvl w:val="0"/>
              <w:rPr>
                <w:rFonts w:ascii="Arial" w:hAnsi="Arial" w:cs="Arial"/>
                <w:sz w:val="16"/>
              </w:rPr>
            </w:pPr>
          </w:p>
        </w:tc>
        <w:tc>
          <w:tcPr>
            <w:tcW w:w="1134" w:type="dxa"/>
            <w:shd w:val="clear" w:color="auto" w:fill="E6E6E6"/>
            <w:vAlign w:val="bottom"/>
          </w:tcPr>
          <w:p w:rsidR="00547926" w:rsidRPr="00141FBB" w:rsidRDefault="00547926" w:rsidP="00EA5686">
            <w:pPr>
              <w:spacing w:line="288" w:lineRule="auto"/>
              <w:jc w:val="right"/>
              <w:outlineLvl w:val="0"/>
              <w:rPr>
                <w:rFonts w:ascii="Arial" w:hAnsi="Arial" w:cs="Arial"/>
                <w:b/>
                <w:sz w:val="16"/>
              </w:rPr>
            </w:pPr>
            <w:r>
              <w:rPr>
                <w:rFonts w:ascii="Arial" w:hAnsi="Arial" w:cs="Arial"/>
                <w:b/>
                <w:sz w:val="16"/>
              </w:rPr>
              <w:t>10,792 </w:t>
            </w:r>
          </w:p>
        </w:tc>
        <w:tc>
          <w:tcPr>
            <w:tcW w:w="1134" w:type="dxa"/>
            <w:vAlign w:val="bottom"/>
          </w:tcPr>
          <w:p w:rsidR="00547926" w:rsidRPr="00C366CC" w:rsidRDefault="00547926" w:rsidP="00EA5686">
            <w:pPr>
              <w:spacing w:line="288" w:lineRule="auto"/>
              <w:jc w:val="right"/>
              <w:outlineLvl w:val="0"/>
              <w:rPr>
                <w:rFonts w:ascii="Arial" w:hAnsi="Arial" w:cs="Arial"/>
                <w:sz w:val="16"/>
              </w:rPr>
            </w:pPr>
            <w:r>
              <w:rPr>
                <w:rFonts w:ascii="Arial" w:hAnsi="Arial" w:cs="Arial"/>
                <w:sz w:val="16"/>
              </w:rPr>
              <w:t>8,604 </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C366CC" w:rsidRDefault="00547926" w:rsidP="00EA5686">
            <w:pPr>
              <w:spacing w:line="288" w:lineRule="auto"/>
              <w:rPr>
                <w:rFonts w:ascii="Arial" w:hAnsi="Arial" w:cs="Arial"/>
                <w:sz w:val="16"/>
              </w:rPr>
            </w:pPr>
            <w:r w:rsidRPr="00C366CC">
              <w:rPr>
                <w:rFonts w:ascii="Arial" w:hAnsi="Arial" w:cs="Arial"/>
                <w:sz w:val="16"/>
              </w:rPr>
              <w:t>Non-Core</w:t>
            </w:r>
          </w:p>
        </w:tc>
        <w:tc>
          <w:tcPr>
            <w:tcW w:w="1134" w:type="dxa"/>
            <w:tcBorders>
              <w:bottom w:val="single" w:sz="4" w:space="0" w:color="003366"/>
            </w:tcBorders>
            <w:shd w:val="clear" w:color="auto" w:fill="E6E6E6"/>
            <w:vAlign w:val="bottom"/>
          </w:tcPr>
          <w:p w:rsidR="00547926" w:rsidRPr="00C366CC" w:rsidRDefault="00547926" w:rsidP="00EA5686">
            <w:pPr>
              <w:spacing w:line="288" w:lineRule="auto"/>
              <w:jc w:val="right"/>
              <w:outlineLvl w:val="0"/>
              <w:rPr>
                <w:rFonts w:ascii="Arial" w:hAnsi="Arial" w:cs="Arial"/>
                <w:b/>
                <w:sz w:val="16"/>
              </w:rPr>
            </w:pPr>
            <w:r>
              <w:rPr>
                <w:rFonts w:ascii="Arial" w:hAnsi="Arial" w:cs="Arial"/>
                <w:b/>
                <w:sz w:val="16"/>
              </w:rPr>
              <w:t>(652)</w:t>
            </w:r>
          </w:p>
        </w:tc>
        <w:tc>
          <w:tcPr>
            <w:tcW w:w="1134" w:type="dxa"/>
            <w:tcBorders>
              <w:bottom w:val="single" w:sz="4" w:space="0" w:color="003366"/>
            </w:tcBorders>
            <w:vAlign w:val="bottom"/>
          </w:tcPr>
          <w:p w:rsidR="00547926" w:rsidRPr="00700895" w:rsidRDefault="00547926" w:rsidP="00EA5686">
            <w:pPr>
              <w:spacing w:line="288" w:lineRule="auto"/>
              <w:jc w:val="right"/>
              <w:outlineLvl w:val="0"/>
              <w:rPr>
                <w:rFonts w:ascii="Arial" w:hAnsi="Arial" w:cs="Arial"/>
                <w:bCs/>
                <w:sz w:val="16"/>
                <w:szCs w:val="16"/>
              </w:rPr>
            </w:pPr>
            <w:r>
              <w:rPr>
                <w:rFonts w:ascii="Arial" w:hAnsi="Arial" w:cs="Arial"/>
                <w:bCs/>
                <w:sz w:val="16"/>
                <w:szCs w:val="16"/>
              </w:rPr>
              <w:t>(1,459)</w:t>
            </w:r>
          </w:p>
        </w:tc>
        <w:tc>
          <w:tcPr>
            <w:tcW w:w="1134" w:type="dxa"/>
            <w:tcBorders>
              <w:bottom w:val="single" w:sz="4" w:space="0" w:color="003366"/>
            </w:tcBorders>
            <w:vAlign w:val="bottom"/>
          </w:tcPr>
          <w:p w:rsidR="00547926" w:rsidRPr="00C366CC" w:rsidRDefault="00547926" w:rsidP="00EA5686">
            <w:pPr>
              <w:spacing w:line="288" w:lineRule="auto"/>
              <w:jc w:val="right"/>
              <w:outlineLvl w:val="0"/>
              <w:rPr>
                <w:rFonts w:ascii="Arial" w:hAnsi="Arial" w:cs="Arial"/>
                <w:sz w:val="16"/>
              </w:rPr>
            </w:pPr>
            <w:r>
              <w:rPr>
                <w:rFonts w:ascii="Arial" w:hAnsi="Arial" w:cs="Arial"/>
                <w:sz w:val="16"/>
              </w:rPr>
              <w:t>357 </w:t>
            </w:r>
          </w:p>
        </w:tc>
        <w:tc>
          <w:tcPr>
            <w:tcW w:w="144" w:type="dxa"/>
            <w:tcBorders>
              <w:bottom w:val="single" w:sz="4" w:space="0" w:color="003366"/>
            </w:tcBorders>
            <w:shd w:val="clear" w:color="auto" w:fill="auto"/>
          </w:tcPr>
          <w:p w:rsidR="00547926" w:rsidRPr="00C366CC" w:rsidRDefault="00547926" w:rsidP="00EA5686">
            <w:pPr>
              <w:spacing w:line="288" w:lineRule="auto"/>
              <w:jc w:val="right"/>
              <w:outlineLvl w:val="0"/>
              <w:rPr>
                <w:rFonts w:ascii="Arial" w:hAnsi="Arial" w:cs="Arial"/>
                <w:sz w:val="16"/>
              </w:rPr>
            </w:pPr>
          </w:p>
        </w:tc>
        <w:tc>
          <w:tcPr>
            <w:tcW w:w="1134" w:type="dxa"/>
            <w:tcBorders>
              <w:bottom w:val="single" w:sz="4" w:space="0" w:color="003366"/>
            </w:tcBorders>
            <w:shd w:val="clear" w:color="auto" w:fill="E6E6E6"/>
            <w:vAlign w:val="bottom"/>
          </w:tcPr>
          <w:p w:rsidR="00547926" w:rsidRPr="00141FBB" w:rsidRDefault="00547926" w:rsidP="00EA5686">
            <w:pPr>
              <w:spacing w:line="288" w:lineRule="auto"/>
              <w:jc w:val="right"/>
              <w:outlineLvl w:val="0"/>
              <w:rPr>
                <w:rFonts w:ascii="Arial" w:hAnsi="Arial" w:cs="Arial"/>
                <w:b/>
                <w:sz w:val="16"/>
              </w:rPr>
            </w:pPr>
            <w:r>
              <w:rPr>
                <w:rFonts w:ascii="Arial" w:hAnsi="Arial" w:cs="Arial"/>
                <w:b/>
                <w:sz w:val="16"/>
              </w:rPr>
              <w:t>(4,871)</w:t>
            </w:r>
          </w:p>
        </w:tc>
        <w:tc>
          <w:tcPr>
            <w:tcW w:w="1134" w:type="dxa"/>
            <w:tcBorders>
              <w:bottom w:val="single" w:sz="4" w:space="0" w:color="003366"/>
            </w:tcBorders>
            <w:vAlign w:val="bottom"/>
          </w:tcPr>
          <w:p w:rsidR="00547926" w:rsidRPr="00C366CC" w:rsidRDefault="00547926" w:rsidP="00EA5686">
            <w:pPr>
              <w:spacing w:line="288" w:lineRule="auto"/>
              <w:jc w:val="right"/>
              <w:outlineLvl w:val="0"/>
              <w:rPr>
                <w:rFonts w:ascii="Arial" w:hAnsi="Arial" w:cs="Arial"/>
                <w:sz w:val="16"/>
              </w:rPr>
            </w:pPr>
            <w:r>
              <w:rPr>
                <w:rFonts w:ascii="Arial" w:hAnsi="Arial" w:cs="Arial"/>
                <w:sz w:val="16"/>
              </w:rPr>
              <w:t>(3,682)</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Pr="00C366CC" w:rsidRDefault="00547926" w:rsidP="00EA5686">
            <w:pPr>
              <w:spacing w:line="288" w:lineRule="auto"/>
              <w:rPr>
                <w:rFonts w:ascii="Arial" w:hAnsi="Arial" w:cs="Arial"/>
                <w:sz w:val="16"/>
              </w:rPr>
            </w:pPr>
          </w:p>
        </w:tc>
        <w:tc>
          <w:tcPr>
            <w:tcW w:w="1134" w:type="dxa"/>
            <w:tcBorders>
              <w:top w:val="single" w:sz="4" w:space="0" w:color="003366"/>
            </w:tcBorders>
            <w:shd w:val="clear" w:color="auto" w:fill="E6E6E6"/>
            <w:vAlign w:val="bottom"/>
          </w:tcPr>
          <w:p w:rsidR="00547926" w:rsidRPr="00C366CC" w:rsidRDefault="00547926" w:rsidP="00EA5686">
            <w:pPr>
              <w:spacing w:line="288" w:lineRule="auto"/>
              <w:jc w:val="right"/>
              <w:outlineLvl w:val="0"/>
              <w:rPr>
                <w:rFonts w:ascii="Arial" w:hAnsi="Arial" w:cs="Arial"/>
                <w:b/>
                <w:sz w:val="16"/>
              </w:rPr>
            </w:pPr>
          </w:p>
        </w:tc>
        <w:tc>
          <w:tcPr>
            <w:tcW w:w="1134" w:type="dxa"/>
            <w:tcBorders>
              <w:top w:val="single" w:sz="4" w:space="0" w:color="003366"/>
            </w:tcBorders>
            <w:vAlign w:val="bottom"/>
          </w:tcPr>
          <w:p w:rsidR="00547926" w:rsidRPr="00C366CC" w:rsidRDefault="00547926" w:rsidP="00EA5686">
            <w:pPr>
              <w:spacing w:line="288" w:lineRule="auto"/>
              <w:jc w:val="right"/>
              <w:outlineLvl w:val="0"/>
              <w:rPr>
                <w:rFonts w:ascii="Arial" w:hAnsi="Arial" w:cs="Arial"/>
                <w:sz w:val="16"/>
              </w:rPr>
            </w:pPr>
          </w:p>
        </w:tc>
        <w:tc>
          <w:tcPr>
            <w:tcW w:w="1134" w:type="dxa"/>
            <w:tcBorders>
              <w:top w:val="single" w:sz="4" w:space="0" w:color="003366"/>
            </w:tcBorders>
            <w:vAlign w:val="bottom"/>
          </w:tcPr>
          <w:p w:rsidR="00547926" w:rsidRPr="00C366CC" w:rsidRDefault="00547926" w:rsidP="00EA5686">
            <w:pPr>
              <w:spacing w:line="288" w:lineRule="auto"/>
              <w:jc w:val="right"/>
              <w:outlineLvl w:val="0"/>
              <w:rPr>
                <w:rFonts w:ascii="Arial" w:hAnsi="Arial" w:cs="Arial"/>
                <w:sz w:val="16"/>
              </w:rPr>
            </w:pPr>
          </w:p>
        </w:tc>
        <w:tc>
          <w:tcPr>
            <w:tcW w:w="144" w:type="dxa"/>
            <w:tcBorders>
              <w:top w:val="single" w:sz="4" w:space="0" w:color="003366"/>
            </w:tcBorders>
            <w:shd w:val="clear" w:color="auto" w:fill="auto"/>
          </w:tcPr>
          <w:p w:rsidR="00547926" w:rsidRPr="00C366CC" w:rsidRDefault="00547926" w:rsidP="00EA5686">
            <w:pPr>
              <w:spacing w:line="288" w:lineRule="auto"/>
              <w:jc w:val="right"/>
              <w:outlineLvl w:val="0"/>
              <w:rPr>
                <w:rFonts w:ascii="Arial" w:hAnsi="Arial" w:cs="Arial"/>
                <w:sz w:val="16"/>
              </w:rPr>
            </w:pPr>
          </w:p>
        </w:tc>
        <w:tc>
          <w:tcPr>
            <w:tcW w:w="1134" w:type="dxa"/>
            <w:tcBorders>
              <w:top w:val="single" w:sz="4" w:space="0" w:color="003366"/>
            </w:tcBorders>
            <w:shd w:val="clear" w:color="auto" w:fill="E6E6E6"/>
            <w:vAlign w:val="bottom"/>
          </w:tcPr>
          <w:p w:rsidR="00547926" w:rsidRPr="00141FBB" w:rsidRDefault="00547926" w:rsidP="00EA5686">
            <w:pPr>
              <w:spacing w:line="288" w:lineRule="auto"/>
              <w:jc w:val="right"/>
              <w:outlineLvl w:val="0"/>
              <w:rPr>
                <w:rFonts w:ascii="Arial" w:hAnsi="Arial" w:cs="Arial"/>
                <w:b/>
                <w:sz w:val="16"/>
              </w:rPr>
            </w:pPr>
          </w:p>
        </w:tc>
        <w:tc>
          <w:tcPr>
            <w:tcW w:w="1134" w:type="dxa"/>
            <w:tcBorders>
              <w:top w:val="single" w:sz="4" w:space="0" w:color="003366"/>
            </w:tcBorders>
            <w:vAlign w:val="bottom"/>
          </w:tcPr>
          <w:p w:rsidR="00547926" w:rsidRPr="00C366CC" w:rsidRDefault="00547926" w:rsidP="00EA5686">
            <w:pPr>
              <w:spacing w:line="288" w:lineRule="auto"/>
              <w:jc w:val="right"/>
              <w:outlineLvl w:val="0"/>
              <w:rPr>
                <w:rFonts w:ascii="Arial" w:hAnsi="Arial" w:cs="Arial"/>
                <w:sz w:val="16"/>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203C50" w:rsidRDefault="00547926" w:rsidP="00EA5686">
            <w:pPr>
              <w:spacing w:line="288" w:lineRule="auto"/>
              <w:ind w:left="142" w:hanging="142"/>
              <w:rPr>
                <w:rFonts w:ascii="Arial" w:hAnsi="Arial" w:cs="Arial"/>
                <w:b/>
                <w:color w:val="003366"/>
                <w:sz w:val="16"/>
              </w:rPr>
            </w:pPr>
            <w:r w:rsidRPr="00203C50">
              <w:rPr>
                <w:rFonts w:ascii="Arial" w:hAnsi="Arial" w:cs="Arial"/>
                <w:b/>
                <w:color w:val="003366"/>
                <w:sz w:val="16"/>
              </w:rPr>
              <w:t>Group operating profit before impairment</w:t>
            </w:r>
            <w:r>
              <w:rPr>
                <w:rFonts w:ascii="Arial" w:hAnsi="Arial" w:cs="Arial"/>
                <w:b/>
                <w:color w:val="003366"/>
                <w:sz w:val="16"/>
              </w:rPr>
              <w:t xml:space="preserve"> </w:t>
            </w:r>
            <w:r w:rsidRPr="00203C50">
              <w:rPr>
                <w:rFonts w:ascii="Arial" w:hAnsi="Arial" w:cs="Arial"/>
                <w:b/>
                <w:color w:val="003366"/>
                <w:sz w:val="16"/>
              </w:rPr>
              <w:t>losses</w:t>
            </w:r>
          </w:p>
        </w:tc>
        <w:tc>
          <w:tcPr>
            <w:tcW w:w="1134" w:type="dxa"/>
            <w:tcBorders>
              <w:bottom w:val="single" w:sz="4" w:space="0" w:color="003366"/>
            </w:tcBorders>
            <w:shd w:val="clear" w:color="auto" w:fill="E6E6E6"/>
            <w:vAlign w:val="bottom"/>
          </w:tcPr>
          <w:p w:rsidR="00547926" w:rsidRPr="00C366CC" w:rsidRDefault="00547926" w:rsidP="00EA5686">
            <w:pPr>
              <w:spacing w:line="288" w:lineRule="auto"/>
              <w:jc w:val="right"/>
              <w:outlineLvl w:val="0"/>
              <w:rPr>
                <w:rFonts w:ascii="Arial" w:hAnsi="Arial" w:cs="Arial"/>
                <w:b/>
                <w:sz w:val="16"/>
              </w:rPr>
            </w:pPr>
            <w:r>
              <w:rPr>
                <w:rFonts w:ascii="Arial" w:hAnsi="Arial" w:cs="Arial"/>
                <w:b/>
                <w:sz w:val="16"/>
              </w:rPr>
              <w:t>1,754 </w:t>
            </w:r>
          </w:p>
        </w:tc>
        <w:tc>
          <w:tcPr>
            <w:tcW w:w="1134" w:type="dxa"/>
            <w:tcBorders>
              <w:bottom w:val="single" w:sz="4" w:space="0" w:color="003366"/>
            </w:tcBorders>
            <w:vAlign w:val="bottom"/>
          </w:tcPr>
          <w:p w:rsidR="00547926" w:rsidRPr="00C366CC" w:rsidRDefault="00547926" w:rsidP="00EA5686">
            <w:pPr>
              <w:spacing w:line="288" w:lineRule="auto"/>
              <w:jc w:val="right"/>
              <w:outlineLvl w:val="0"/>
              <w:rPr>
                <w:rFonts w:ascii="Arial" w:hAnsi="Arial" w:cs="Arial"/>
                <w:sz w:val="16"/>
              </w:rPr>
            </w:pPr>
            <w:r>
              <w:rPr>
                <w:rFonts w:ascii="Arial" w:hAnsi="Arial" w:cs="Arial"/>
                <w:sz w:val="16"/>
              </w:rPr>
              <w:t>1,130 </w:t>
            </w:r>
          </w:p>
        </w:tc>
        <w:tc>
          <w:tcPr>
            <w:tcW w:w="1134" w:type="dxa"/>
            <w:tcBorders>
              <w:bottom w:val="single" w:sz="4" w:space="0" w:color="003366"/>
            </w:tcBorders>
            <w:vAlign w:val="bottom"/>
          </w:tcPr>
          <w:p w:rsidR="00547926" w:rsidRPr="00C366CC" w:rsidRDefault="00547926" w:rsidP="00EA5686">
            <w:pPr>
              <w:spacing w:line="288" w:lineRule="auto"/>
              <w:jc w:val="right"/>
              <w:outlineLvl w:val="0"/>
              <w:rPr>
                <w:rFonts w:ascii="Arial" w:hAnsi="Arial" w:cs="Arial"/>
                <w:sz w:val="16"/>
              </w:rPr>
            </w:pPr>
            <w:r>
              <w:rPr>
                <w:rFonts w:ascii="Arial" w:hAnsi="Arial" w:cs="Arial"/>
                <w:sz w:val="16"/>
              </w:rPr>
              <w:t>3,591 </w:t>
            </w:r>
          </w:p>
        </w:tc>
        <w:tc>
          <w:tcPr>
            <w:tcW w:w="144" w:type="dxa"/>
            <w:tcBorders>
              <w:bottom w:val="single" w:sz="4" w:space="0" w:color="003366"/>
            </w:tcBorders>
            <w:shd w:val="clear" w:color="auto" w:fill="auto"/>
          </w:tcPr>
          <w:p w:rsidR="00547926" w:rsidRPr="00C366CC" w:rsidRDefault="00547926" w:rsidP="00EA5686">
            <w:pPr>
              <w:spacing w:line="288" w:lineRule="auto"/>
              <w:jc w:val="right"/>
              <w:outlineLvl w:val="0"/>
              <w:rPr>
                <w:rFonts w:ascii="Arial" w:hAnsi="Arial" w:cs="Arial"/>
                <w:sz w:val="16"/>
              </w:rPr>
            </w:pPr>
          </w:p>
        </w:tc>
        <w:tc>
          <w:tcPr>
            <w:tcW w:w="1134" w:type="dxa"/>
            <w:tcBorders>
              <w:bottom w:val="single" w:sz="4" w:space="0" w:color="003366"/>
            </w:tcBorders>
            <w:shd w:val="clear" w:color="auto" w:fill="E6E6E6"/>
            <w:vAlign w:val="bottom"/>
          </w:tcPr>
          <w:p w:rsidR="00547926" w:rsidRPr="00141FBB" w:rsidRDefault="00547926" w:rsidP="00EA5686">
            <w:pPr>
              <w:spacing w:line="288" w:lineRule="auto"/>
              <w:jc w:val="right"/>
              <w:outlineLvl w:val="0"/>
              <w:rPr>
                <w:rFonts w:ascii="Arial" w:hAnsi="Arial" w:cs="Arial"/>
                <w:b/>
                <w:sz w:val="16"/>
              </w:rPr>
            </w:pPr>
            <w:r>
              <w:rPr>
                <w:rFonts w:ascii="Arial" w:hAnsi="Arial" w:cs="Arial"/>
                <w:b/>
                <w:sz w:val="16"/>
              </w:rPr>
              <w:t>5,921 </w:t>
            </w:r>
          </w:p>
        </w:tc>
        <w:tc>
          <w:tcPr>
            <w:tcW w:w="1134" w:type="dxa"/>
            <w:tcBorders>
              <w:bottom w:val="single" w:sz="4" w:space="0" w:color="003366"/>
            </w:tcBorders>
            <w:vAlign w:val="bottom"/>
          </w:tcPr>
          <w:p w:rsidR="00547926" w:rsidRPr="00C366CC" w:rsidRDefault="00547926" w:rsidP="00EA5686">
            <w:pPr>
              <w:spacing w:line="288" w:lineRule="auto"/>
              <w:jc w:val="right"/>
              <w:outlineLvl w:val="0"/>
              <w:rPr>
                <w:rFonts w:ascii="Arial" w:hAnsi="Arial" w:cs="Arial"/>
                <w:sz w:val="16"/>
              </w:rPr>
            </w:pPr>
            <w:r>
              <w:rPr>
                <w:rFonts w:ascii="Arial" w:hAnsi="Arial" w:cs="Arial"/>
                <w:sz w:val="16"/>
              </w:rPr>
              <w:t>4,922 </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Pr="00C366CC" w:rsidRDefault="00547926" w:rsidP="00EA5686">
            <w:pPr>
              <w:spacing w:line="288" w:lineRule="auto"/>
              <w:rPr>
                <w:rFonts w:ascii="Arial" w:hAnsi="Arial" w:cs="Arial"/>
                <w:sz w:val="16"/>
              </w:rPr>
            </w:pPr>
          </w:p>
        </w:tc>
        <w:tc>
          <w:tcPr>
            <w:tcW w:w="1134" w:type="dxa"/>
            <w:tcBorders>
              <w:top w:val="single" w:sz="4" w:space="0" w:color="003366"/>
            </w:tcBorders>
            <w:shd w:val="clear" w:color="auto" w:fill="E6E6E6"/>
            <w:vAlign w:val="bottom"/>
          </w:tcPr>
          <w:p w:rsidR="00547926" w:rsidRPr="00C366CC" w:rsidRDefault="00547926" w:rsidP="00EA5686">
            <w:pPr>
              <w:spacing w:line="288" w:lineRule="auto"/>
              <w:jc w:val="right"/>
              <w:outlineLvl w:val="0"/>
              <w:rPr>
                <w:rFonts w:ascii="Arial" w:hAnsi="Arial" w:cs="Arial"/>
                <w:b/>
                <w:sz w:val="16"/>
              </w:rPr>
            </w:pPr>
          </w:p>
        </w:tc>
        <w:tc>
          <w:tcPr>
            <w:tcW w:w="1134" w:type="dxa"/>
            <w:tcBorders>
              <w:top w:val="single" w:sz="4" w:space="0" w:color="003366"/>
            </w:tcBorders>
            <w:vAlign w:val="bottom"/>
          </w:tcPr>
          <w:p w:rsidR="00547926" w:rsidRPr="00C366CC" w:rsidRDefault="00547926" w:rsidP="00EA5686">
            <w:pPr>
              <w:spacing w:line="288" w:lineRule="auto"/>
              <w:jc w:val="right"/>
              <w:outlineLvl w:val="0"/>
              <w:rPr>
                <w:rFonts w:ascii="Arial" w:hAnsi="Arial" w:cs="Arial"/>
                <w:sz w:val="16"/>
              </w:rPr>
            </w:pPr>
          </w:p>
        </w:tc>
        <w:tc>
          <w:tcPr>
            <w:tcW w:w="1134" w:type="dxa"/>
            <w:tcBorders>
              <w:top w:val="single" w:sz="4" w:space="0" w:color="003366"/>
            </w:tcBorders>
            <w:vAlign w:val="bottom"/>
          </w:tcPr>
          <w:p w:rsidR="00547926" w:rsidRPr="00C366CC" w:rsidRDefault="00547926" w:rsidP="00EA5686">
            <w:pPr>
              <w:spacing w:line="288" w:lineRule="auto"/>
              <w:jc w:val="right"/>
              <w:rPr>
                <w:rFonts w:ascii="Arial" w:hAnsi="Arial" w:cs="Arial"/>
                <w:sz w:val="16"/>
              </w:rPr>
            </w:pPr>
          </w:p>
        </w:tc>
        <w:tc>
          <w:tcPr>
            <w:tcW w:w="144" w:type="dxa"/>
            <w:tcBorders>
              <w:top w:val="single" w:sz="4" w:space="0" w:color="003366"/>
            </w:tcBorders>
            <w:shd w:val="clear" w:color="auto" w:fill="auto"/>
          </w:tcPr>
          <w:p w:rsidR="00547926" w:rsidRPr="00C366CC" w:rsidRDefault="00547926" w:rsidP="00EA5686">
            <w:pPr>
              <w:spacing w:line="288" w:lineRule="auto"/>
              <w:jc w:val="right"/>
              <w:rPr>
                <w:rFonts w:ascii="Arial" w:hAnsi="Arial" w:cs="Arial"/>
                <w:sz w:val="16"/>
              </w:rPr>
            </w:pPr>
          </w:p>
        </w:tc>
        <w:tc>
          <w:tcPr>
            <w:tcW w:w="1134" w:type="dxa"/>
            <w:tcBorders>
              <w:top w:val="single" w:sz="4" w:space="0" w:color="003366"/>
            </w:tcBorders>
            <w:shd w:val="clear" w:color="auto" w:fill="E6E6E6"/>
            <w:vAlign w:val="bottom"/>
          </w:tcPr>
          <w:p w:rsidR="00547926" w:rsidRPr="00141FBB" w:rsidRDefault="00547926" w:rsidP="00EA5686">
            <w:pPr>
              <w:spacing w:line="288" w:lineRule="auto"/>
              <w:jc w:val="right"/>
              <w:rPr>
                <w:rFonts w:ascii="Arial" w:hAnsi="Arial" w:cs="Arial"/>
                <w:b/>
                <w:sz w:val="16"/>
              </w:rPr>
            </w:pPr>
          </w:p>
        </w:tc>
        <w:tc>
          <w:tcPr>
            <w:tcW w:w="1134" w:type="dxa"/>
            <w:tcBorders>
              <w:top w:val="single" w:sz="4" w:space="0" w:color="003366"/>
            </w:tcBorders>
            <w:vAlign w:val="bottom"/>
          </w:tcPr>
          <w:p w:rsidR="00547926" w:rsidRPr="00C366CC" w:rsidRDefault="00547926" w:rsidP="00EA5686">
            <w:pPr>
              <w:spacing w:line="288" w:lineRule="auto"/>
              <w:jc w:val="right"/>
              <w:rPr>
                <w:rFonts w:ascii="Arial" w:hAnsi="Arial" w:cs="Arial"/>
                <w:sz w:val="16"/>
              </w:rPr>
            </w:pPr>
          </w:p>
        </w:tc>
      </w:tr>
      <w:tr w:rsidR="00547926" w:rsidTr="00EA5686">
        <w:tblPrEx>
          <w:tblCellMar>
            <w:top w:w="0" w:type="dxa"/>
            <w:left w:w="0" w:type="dxa"/>
            <w:bottom w:w="0" w:type="dxa"/>
            <w:right w:w="0" w:type="dxa"/>
          </w:tblCellMar>
        </w:tblPrEx>
        <w:tc>
          <w:tcPr>
            <w:tcW w:w="3258" w:type="dxa"/>
            <w:vAlign w:val="bottom"/>
          </w:tcPr>
          <w:p w:rsidR="00547926" w:rsidRPr="00C366CC" w:rsidRDefault="00547926" w:rsidP="00EA5686">
            <w:pPr>
              <w:spacing w:line="288" w:lineRule="auto"/>
              <w:ind w:left="142" w:hanging="142"/>
              <w:rPr>
                <w:rFonts w:ascii="Arial" w:hAnsi="Arial" w:cs="Arial"/>
                <w:sz w:val="16"/>
              </w:rPr>
            </w:pPr>
            <w:r w:rsidRPr="00C366CC">
              <w:rPr>
                <w:rFonts w:ascii="Arial" w:hAnsi="Arial" w:cs="Arial"/>
                <w:sz w:val="16"/>
              </w:rPr>
              <w:t>Included in the above are movements in fair value of own debt of:</w:t>
            </w:r>
          </w:p>
        </w:tc>
        <w:tc>
          <w:tcPr>
            <w:tcW w:w="1134" w:type="dxa"/>
            <w:shd w:val="clear" w:color="auto" w:fill="E6E6E6"/>
            <w:vAlign w:val="bottom"/>
          </w:tcPr>
          <w:p w:rsidR="00547926" w:rsidRPr="00C366CC" w:rsidRDefault="00547926" w:rsidP="00EA5686">
            <w:pPr>
              <w:spacing w:line="288" w:lineRule="auto"/>
              <w:jc w:val="right"/>
              <w:outlineLvl w:val="0"/>
              <w:rPr>
                <w:rFonts w:ascii="Arial" w:hAnsi="Arial" w:cs="Arial"/>
                <w:b/>
                <w:sz w:val="16"/>
              </w:rPr>
            </w:pPr>
          </w:p>
        </w:tc>
        <w:tc>
          <w:tcPr>
            <w:tcW w:w="1134" w:type="dxa"/>
            <w:vAlign w:val="bottom"/>
          </w:tcPr>
          <w:p w:rsidR="00547926" w:rsidRPr="00700895" w:rsidRDefault="00547926" w:rsidP="00EA5686">
            <w:pPr>
              <w:spacing w:line="288" w:lineRule="auto"/>
              <w:jc w:val="right"/>
              <w:outlineLvl w:val="0"/>
              <w:rPr>
                <w:rFonts w:ascii="Arial" w:hAnsi="Arial" w:cs="Arial"/>
                <w:bCs/>
                <w:sz w:val="16"/>
                <w:szCs w:val="16"/>
              </w:rPr>
            </w:pPr>
          </w:p>
        </w:tc>
        <w:tc>
          <w:tcPr>
            <w:tcW w:w="1134" w:type="dxa"/>
            <w:vAlign w:val="bottom"/>
          </w:tcPr>
          <w:p w:rsidR="00547926" w:rsidRPr="00C366CC" w:rsidRDefault="00547926" w:rsidP="00EA5686">
            <w:pPr>
              <w:spacing w:line="288" w:lineRule="auto"/>
              <w:jc w:val="right"/>
              <w:rPr>
                <w:rFonts w:ascii="Arial" w:hAnsi="Arial" w:cs="Arial"/>
                <w:sz w:val="16"/>
              </w:rPr>
            </w:pPr>
          </w:p>
        </w:tc>
        <w:tc>
          <w:tcPr>
            <w:tcW w:w="144" w:type="dxa"/>
            <w:shd w:val="clear" w:color="auto" w:fill="auto"/>
          </w:tcPr>
          <w:p w:rsidR="00547926" w:rsidRPr="00C366CC" w:rsidRDefault="00547926" w:rsidP="00EA5686">
            <w:pPr>
              <w:spacing w:line="288" w:lineRule="auto"/>
              <w:jc w:val="right"/>
              <w:rPr>
                <w:rFonts w:ascii="Arial" w:hAnsi="Arial" w:cs="Arial"/>
                <w:sz w:val="16"/>
              </w:rPr>
            </w:pPr>
          </w:p>
        </w:tc>
        <w:tc>
          <w:tcPr>
            <w:tcW w:w="1134" w:type="dxa"/>
            <w:shd w:val="clear" w:color="auto" w:fill="E6E6E6"/>
            <w:vAlign w:val="bottom"/>
          </w:tcPr>
          <w:p w:rsidR="00547926" w:rsidRPr="00141FBB" w:rsidRDefault="00547926" w:rsidP="00EA5686">
            <w:pPr>
              <w:spacing w:line="288" w:lineRule="auto"/>
              <w:jc w:val="right"/>
              <w:rPr>
                <w:rFonts w:ascii="Arial" w:hAnsi="Arial" w:cs="Arial"/>
                <w:b/>
                <w:sz w:val="16"/>
              </w:rPr>
            </w:pPr>
          </w:p>
        </w:tc>
        <w:tc>
          <w:tcPr>
            <w:tcW w:w="1134" w:type="dxa"/>
            <w:vAlign w:val="bottom"/>
          </w:tcPr>
          <w:p w:rsidR="00547926" w:rsidRPr="00C366CC" w:rsidRDefault="00547926" w:rsidP="00EA5686">
            <w:pPr>
              <w:spacing w:line="288" w:lineRule="auto"/>
              <w:jc w:val="right"/>
              <w:rPr>
                <w:rFonts w:ascii="Arial" w:hAnsi="Arial" w:cs="Arial"/>
                <w:sz w:val="16"/>
              </w:rPr>
            </w:pPr>
          </w:p>
        </w:tc>
      </w:tr>
      <w:tr w:rsidR="00547926" w:rsidTr="00EA5686">
        <w:tblPrEx>
          <w:tblCellMar>
            <w:top w:w="0" w:type="dxa"/>
            <w:left w:w="0" w:type="dxa"/>
            <w:bottom w:w="0" w:type="dxa"/>
            <w:right w:w="0" w:type="dxa"/>
          </w:tblCellMar>
        </w:tblPrEx>
        <w:tc>
          <w:tcPr>
            <w:tcW w:w="3258" w:type="dxa"/>
            <w:vAlign w:val="bottom"/>
          </w:tcPr>
          <w:p w:rsidR="00547926" w:rsidRPr="00C366CC" w:rsidRDefault="00547926" w:rsidP="00EA5686">
            <w:pPr>
              <w:spacing w:line="288" w:lineRule="auto"/>
              <w:rPr>
                <w:rFonts w:ascii="Arial" w:hAnsi="Arial" w:cs="Arial"/>
                <w:sz w:val="16"/>
              </w:rPr>
            </w:pPr>
            <w:r w:rsidRPr="00C366CC">
              <w:rPr>
                <w:rFonts w:ascii="Arial" w:hAnsi="Arial" w:cs="Arial"/>
                <w:sz w:val="16"/>
              </w:rPr>
              <w:t>Global Banking &amp; Markets</w:t>
            </w:r>
          </w:p>
        </w:tc>
        <w:tc>
          <w:tcPr>
            <w:tcW w:w="1134" w:type="dxa"/>
            <w:shd w:val="clear" w:color="auto" w:fill="E6E6E6"/>
            <w:vAlign w:val="bottom"/>
          </w:tcPr>
          <w:p w:rsidR="00547926" w:rsidRPr="00C366CC" w:rsidRDefault="00547926" w:rsidP="00EA5686">
            <w:pPr>
              <w:spacing w:line="288" w:lineRule="auto"/>
              <w:jc w:val="right"/>
              <w:outlineLvl w:val="0"/>
              <w:rPr>
                <w:rFonts w:ascii="Arial" w:hAnsi="Arial" w:cs="Arial"/>
                <w:b/>
                <w:sz w:val="16"/>
              </w:rPr>
            </w:pPr>
            <w:r>
              <w:rPr>
                <w:rFonts w:ascii="Arial" w:hAnsi="Arial" w:cs="Arial"/>
                <w:b/>
                <w:sz w:val="16"/>
              </w:rPr>
              <w:t>(320)</w:t>
            </w:r>
          </w:p>
        </w:tc>
        <w:tc>
          <w:tcPr>
            <w:tcW w:w="1134" w:type="dxa"/>
            <w:vAlign w:val="bottom"/>
          </w:tcPr>
          <w:p w:rsidR="00547926" w:rsidRPr="00700895" w:rsidRDefault="00547926" w:rsidP="00EA5686">
            <w:pPr>
              <w:spacing w:line="288" w:lineRule="auto"/>
              <w:jc w:val="right"/>
              <w:outlineLvl w:val="0"/>
              <w:rPr>
                <w:rFonts w:ascii="Arial" w:hAnsi="Arial" w:cs="Arial"/>
                <w:bCs/>
                <w:sz w:val="16"/>
                <w:szCs w:val="16"/>
              </w:rPr>
            </w:pPr>
            <w:r>
              <w:rPr>
                <w:rFonts w:ascii="Arial" w:hAnsi="Arial" w:cs="Arial"/>
                <w:bCs/>
                <w:sz w:val="16"/>
                <w:szCs w:val="16"/>
              </w:rPr>
              <w:t>(482)</w:t>
            </w:r>
          </w:p>
        </w:tc>
        <w:tc>
          <w:tcPr>
            <w:tcW w:w="1134" w:type="dxa"/>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648 </w:t>
            </w:r>
          </w:p>
        </w:tc>
        <w:tc>
          <w:tcPr>
            <w:tcW w:w="144" w:type="dxa"/>
            <w:shd w:val="clear" w:color="auto" w:fill="auto"/>
          </w:tcPr>
          <w:p w:rsidR="00547926" w:rsidRPr="00C366CC" w:rsidRDefault="00547926" w:rsidP="00EA5686">
            <w:pPr>
              <w:spacing w:line="288" w:lineRule="auto"/>
              <w:jc w:val="right"/>
              <w:rPr>
                <w:rFonts w:ascii="Arial" w:hAnsi="Arial" w:cs="Arial"/>
                <w:sz w:val="16"/>
              </w:rPr>
            </w:pPr>
          </w:p>
        </w:tc>
        <w:tc>
          <w:tcPr>
            <w:tcW w:w="1134" w:type="dxa"/>
            <w:shd w:val="clear" w:color="auto" w:fill="E6E6E6"/>
            <w:vAlign w:val="bottom"/>
          </w:tcPr>
          <w:p w:rsidR="00547926" w:rsidRPr="00141FBB" w:rsidRDefault="00547926" w:rsidP="00EA5686">
            <w:pPr>
              <w:spacing w:line="288" w:lineRule="auto"/>
              <w:jc w:val="right"/>
              <w:rPr>
                <w:rFonts w:ascii="Arial" w:hAnsi="Arial" w:cs="Arial"/>
                <w:b/>
                <w:sz w:val="16"/>
              </w:rPr>
            </w:pPr>
            <w:r>
              <w:rPr>
                <w:rFonts w:ascii="Arial" w:hAnsi="Arial" w:cs="Arial"/>
                <w:b/>
                <w:sz w:val="16"/>
              </w:rPr>
              <w:t>(155)</w:t>
            </w:r>
          </w:p>
        </w:tc>
        <w:tc>
          <w:tcPr>
            <w:tcW w:w="1134" w:type="dxa"/>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1,232 </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C366CC" w:rsidRDefault="00547926" w:rsidP="00EA5686">
            <w:pPr>
              <w:spacing w:line="288" w:lineRule="auto"/>
              <w:rPr>
                <w:rFonts w:ascii="Arial" w:hAnsi="Arial" w:cs="Arial"/>
                <w:sz w:val="16"/>
              </w:rPr>
            </w:pPr>
            <w:r w:rsidRPr="00C366CC">
              <w:rPr>
                <w:rFonts w:ascii="Arial" w:hAnsi="Arial" w:cs="Arial"/>
                <w:sz w:val="16"/>
              </w:rPr>
              <w:t>Central items</w:t>
            </w:r>
          </w:p>
        </w:tc>
        <w:tc>
          <w:tcPr>
            <w:tcW w:w="1134" w:type="dxa"/>
            <w:tcBorders>
              <w:bottom w:val="single" w:sz="4" w:space="0" w:color="003366"/>
            </w:tcBorders>
            <w:shd w:val="clear" w:color="auto" w:fill="E6E6E6"/>
            <w:vAlign w:val="bottom"/>
          </w:tcPr>
          <w:p w:rsidR="00547926" w:rsidRPr="00C366CC" w:rsidRDefault="00547926" w:rsidP="00EA5686">
            <w:pPr>
              <w:spacing w:line="288" w:lineRule="auto"/>
              <w:jc w:val="right"/>
              <w:outlineLvl w:val="0"/>
              <w:rPr>
                <w:rFonts w:ascii="Arial" w:hAnsi="Arial" w:cs="Arial"/>
                <w:b/>
                <w:sz w:val="16"/>
              </w:rPr>
            </w:pPr>
            <w:r>
              <w:rPr>
                <w:rFonts w:ascii="Arial" w:hAnsi="Arial" w:cs="Arial"/>
                <w:b/>
                <w:sz w:val="16"/>
              </w:rPr>
              <w:t>(163)</w:t>
            </w:r>
          </w:p>
        </w:tc>
        <w:tc>
          <w:tcPr>
            <w:tcW w:w="1134" w:type="dxa"/>
            <w:tcBorders>
              <w:bottom w:val="single" w:sz="4" w:space="0" w:color="003366"/>
            </w:tcBorders>
            <w:vAlign w:val="bottom"/>
          </w:tcPr>
          <w:p w:rsidR="00547926" w:rsidRPr="00700895" w:rsidRDefault="00547926" w:rsidP="00EA5686">
            <w:pPr>
              <w:spacing w:line="288" w:lineRule="auto"/>
              <w:jc w:val="right"/>
              <w:outlineLvl w:val="0"/>
              <w:rPr>
                <w:rFonts w:ascii="Arial" w:hAnsi="Arial" w:cs="Arial"/>
                <w:bCs/>
                <w:sz w:val="16"/>
                <w:szCs w:val="16"/>
              </w:rPr>
            </w:pPr>
            <w:r>
              <w:rPr>
                <w:rFonts w:ascii="Arial" w:hAnsi="Arial" w:cs="Arial"/>
                <w:bCs/>
                <w:sz w:val="16"/>
                <w:szCs w:val="16"/>
              </w:rPr>
              <w:t>(478)</w:t>
            </w:r>
          </w:p>
        </w:tc>
        <w:tc>
          <w:tcPr>
            <w:tcW w:w="1134" w:type="dxa"/>
            <w:tcBorders>
              <w:bottom w:val="single" w:sz="4" w:space="0" w:color="003366"/>
            </w:tcBorders>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633 </w:t>
            </w:r>
          </w:p>
        </w:tc>
        <w:tc>
          <w:tcPr>
            <w:tcW w:w="144" w:type="dxa"/>
            <w:tcBorders>
              <w:bottom w:val="single" w:sz="4" w:space="0" w:color="003366"/>
            </w:tcBorders>
            <w:shd w:val="clear" w:color="auto" w:fill="auto"/>
          </w:tcPr>
          <w:p w:rsidR="00547926" w:rsidRPr="00C366CC" w:rsidRDefault="00547926" w:rsidP="00EA5686">
            <w:pPr>
              <w:spacing w:line="288" w:lineRule="auto"/>
              <w:jc w:val="right"/>
              <w:outlineLvl w:val="0"/>
              <w:rPr>
                <w:rFonts w:ascii="Arial" w:hAnsi="Arial" w:cs="Arial"/>
                <w:sz w:val="16"/>
              </w:rPr>
            </w:pPr>
          </w:p>
        </w:tc>
        <w:tc>
          <w:tcPr>
            <w:tcW w:w="1134" w:type="dxa"/>
            <w:tcBorders>
              <w:bottom w:val="single" w:sz="4" w:space="0" w:color="003366"/>
            </w:tcBorders>
            <w:shd w:val="clear" w:color="auto" w:fill="E6E6E6"/>
            <w:vAlign w:val="bottom"/>
          </w:tcPr>
          <w:p w:rsidR="00547926" w:rsidRPr="00141FBB" w:rsidRDefault="00547926" w:rsidP="00EA5686">
            <w:pPr>
              <w:spacing w:line="288" w:lineRule="auto"/>
              <w:jc w:val="right"/>
              <w:outlineLvl w:val="0"/>
              <w:rPr>
                <w:rFonts w:ascii="Arial" w:hAnsi="Arial" w:cs="Arial"/>
                <w:b/>
                <w:sz w:val="16"/>
              </w:rPr>
            </w:pPr>
            <w:r>
              <w:rPr>
                <w:rFonts w:ascii="Arial" w:hAnsi="Arial" w:cs="Arial"/>
                <w:b/>
                <w:sz w:val="16"/>
              </w:rPr>
              <w:t>(257)</w:t>
            </w:r>
          </w:p>
        </w:tc>
        <w:tc>
          <w:tcPr>
            <w:tcW w:w="1134" w:type="dxa"/>
            <w:tcBorders>
              <w:bottom w:val="single" w:sz="4" w:space="0" w:color="003366"/>
            </w:tcBorders>
            <w:vAlign w:val="bottom"/>
          </w:tcPr>
          <w:p w:rsidR="00547926" w:rsidRPr="00C366CC" w:rsidRDefault="00547926" w:rsidP="00EA5686">
            <w:pPr>
              <w:spacing w:line="288" w:lineRule="auto"/>
              <w:jc w:val="right"/>
              <w:outlineLvl w:val="0"/>
              <w:rPr>
                <w:rFonts w:ascii="Arial" w:hAnsi="Arial" w:cs="Arial"/>
                <w:sz w:val="16"/>
              </w:rPr>
            </w:pPr>
            <w:r>
              <w:rPr>
                <w:rFonts w:ascii="Arial" w:hAnsi="Arial" w:cs="Arial"/>
                <w:sz w:val="16"/>
              </w:rPr>
              <w:t>861 </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Pr="00C366CC" w:rsidRDefault="00547926" w:rsidP="00EA5686">
            <w:pPr>
              <w:spacing w:line="288" w:lineRule="auto"/>
              <w:rPr>
                <w:rFonts w:ascii="Arial" w:hAnsi="Arial" w:cs="Arial"/>
                <w:sz w:val="16"/>
              </w:rPr>
            </w:pPr>
          </w:p>
        </w:tc>
        <w:tc>
          <w:tcPr>
            <w:tcW w:w="1134" w:type="dxa"/>
            <w:tcBorders>
              <w:top w:val="single" w:sz="4" w:space="0" w:color="003366"/>
            </w:tcBorders>
            <w:shd w:val="clear" w:color="auto" w:fill="E6E6E6"/>
            <w:vAlign w:val="bottom"/>
          </w:tcPr>
          <w:p w:rsidR="00547926" w:rsidRPr="00C366CC" w:rsidRDefault="00547926" w:rsidP="00EA5686">
            <w:pPr>
              <w:spacing w:line="288" w:lineRule="auto"/>
              <w:jc w:val="right"/>
              <w:outlineLvl w:val="0"/>
              <w:rPr>
                <w:rFonts w:ascii="Arial" w:hAnsi="Arial" w:cs="Arial"/>
                <w:b/>
                <w:sz w:val="16"/>
              </w:rPr>
            </w:pPr>
          </w:p>
        </w:tc>
        <w:tc>
          <w:tcPr>
            <w:tcW w:w="1134" w:type="dxa"/>
            <w:tcBorders>
              <w:top w:val="single" w:sz="4" w:space="0" w:color="003366"/>
            </w:tcBorders>
            <w:vAlign w:val="bottom"/>
          </w:tcPr>
          <w:p w:rsidR="00547926" w:rsidRPr="00700895" w:rsidRDefault="00547926" w:rsidP="00EA5686">
            <w:pPr>
              <w:spacing w:line="288" w:lineRule="auto"/>
              <w:jc w:val="right"/>
              <w:outlineLvl w:val="0"/>
              <w:rPr>
                <w:rFonts w:ascii="Arial" w:hAnsi="Arial" w:cs="Arial"/>
                <w:bCs/>
                <w:sz w:val="16"/>
                <w:szCs w:val="16"/>
              </w:rPr>
            </w:pPr>
          </w:p>
        </w:tc>
        <w:tc>
          <w:tcPr>
            <w:tcW w:w="1134" w:type="dxa"/>
            <w:tcBorders>
              <w:top w:val="single" w:sz="4" w:space="0" w:color="003366"/>
            </w:tcBorders>
            <w:vAlign w:val="bottom"/>
          </w:tcPr>
          <w:p w:rsidR="00547926" w:rsidRPr="00C366CC" w:rsidRDefault="00547926" w:rsidP="00EA5686">
            <w:pPr>
              <w:spacing w:line="288" w:lineRule="auto"/>
              <w:jc w:val="right"/>
              <w:rPr>
                <w:rFonts w:ascii="Arial" w:hAnsi="Arial" w:cs="Arial"/>
                <w:sz w:val="16"/>
              </w:rPr>
            </w:pPr>
          </w:p>
        </w:tc>
        <w:tc>
          <w:tcPr>
            <w:tcW w:w="144" w:type="dxa"/>
            <w:tcBorders>
              <w:top w:val="single" w:sz="4" w:space="0" w:color="003366"/>
            </w:tcBorders>
            <w:shd w:val="clear" w:color="auto" w:fill="auto"/>
          </w:tcPr>
          <w:p w:rsidR="00547926" w:rsidRPr="00C366CC" w:rsidRDefault="00547926" w:rsidP="00EA5686">
            <w:pPr>
              <w:spacing w:line="288" w:lineRule="auto"/>
              <w:jc w:val="right"/>
              <w:rPr>
                <w:rFonts w:ascii="Arial" w:hAnsi="Arial" w:cs="Arial"/>
                <w:sz w:val="16"/>
              </w:rPr>
            </w:pPr>
          </w:p>
        </w:tc>
        <w:tc>
          <w:tcPr>
            <w:tcW w:w="1134" w:type="dxa"/>
            <w:tcBorders>
              <w:top w:val="single" w:sz="4" w:space="0" w:color="003366"/>
            </w:tcBorders>
            <w:shd w:val="clear" w:color="auto" w:fill="E6E6E6"/>
            <w:vAlign w:val="bottom"/>
          </w:tcPr>
          <w:p w:rsidR="00547926" w:rsidRPr="00141FBB" w:rsidRDefault="00547926" w:rsidP="00EA5686">
            <w:pPr>
              <w:spacing w:line="288" w:lineRule="auto"/>
              <w:jc w:val="right"/>
              <w:rPr>
                <w:rFonts w:ascii="Arial" w:hAnsi="Arial" w:cs="Arial"/>
                <w:b/>
                <w:sz w:val="16"/>
              </w:rPr>
            </w:pPr>
          </w:p>
        </w:tc>
        <w:tc>
          <w:tcPr>
            <w:tcW w:w="1134" w:type="dxa"/>
            <w:tcBorders>
              <w:top w:val="single" w:sz="4" w:space="0" w:color="003366"/>
            </w:tcBorders>
            <w:vAlign w:val="bottom"/>
          </w:tcPr>
          <w:p w:rsidR="00547926" w:rsidRPr="00C366CC" w:rsidRDefault="00547926" w:rsidP="00EA5686">
            <w:pPr>
              <w:spacing w:line="288" w:lineRule="auto"/>
              <w:jc w:val="right"/>
              <w:rPr>
                <w:rFonts w:ascii="Arial" w:hAnsi="Arial" w:cs="Arial"/>
                <w:sz w:val="16"/>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C366CC" w:rsidRDefault="00547926" w:rsidP="00EA5686">
            <w:pPr>
              <w:spacing w:line="288" w:lineRule="auto"/>
              <w:rPr>
                <w:rFonts w:ascii="Arial" w:hAnsi="Arial" w:cs="Arial"/>
                <w:sz w:val="16"/>
              </w:rPr>
            </w:pPr>
          </w:p>
        </w:tc>
        <w:tc>
          <w:tcPr>
            <w:tcW w:w="1134" w:type="dxa"/>
            <w:tcBorders>
              <w:bottom w:val="single" w:sz="4" w:space="0" w:color="003366"/>
            </w:tcBorders>
            <w:shd w:val="clear" w:color="auto" w:fill="E6E6E6"/>
            <w:vAlign w:val="bottom"/>
          </w:tcPr>
          <w:p w:rsidR="00547926" w:rsidRPr="00C366CC" w:rsidRDefault="00547926" w:rsidP="00EA5686">
            <w:pPr>
              <w:spacing w:line="288" w:lineRule="auto"/>
              <w:jc w:val="right"/>
              <w:outlineLvl w:val="0"/>
              <w:rPr>
                <w:rFonts w:ascii="Arial" w:hAnsi="Arial" w:cs="Arial"/>
                <w:b/>
                <w:sz w:val="16"/>
              </w:rPr>
            </w:pPr>
            <w:r>
              <w:rPr>
                <w:rFonts w:ascii="Arial" w:hAnsi="Arial" w:cs="Arial"/>
                <w:b/>
                <w:sz w:val="16"/>
              </w:rPr>
              <w:t>(483)</w:t>
            </w:r>
          </w:p>
        </w:tc>
        <w:tc>
          <w:tcPr>
            <w:tcW w:w="1134" w:type="dxa"/>
            <w:tcBorders>
              <w:bottom w:val="single" w:sz="4" w:space="0" w:color="003366"/>
            </w:tcBorders>
            <w:vAlign w:val="bottom"/>
          </w:tcPr>
          <w:p w:rsidR="00547926" w:rsidRPr="00700895" w:rsidRDefault="00547926" w:rsidP="00EA5686">
            <w:pPr>
              <w:spacing w:line="288" w:lineRule="auto"/>
              <w:jc w:val="right"/>
              <w:outlineLvl w:val="0"/>
              <w:rPr>
                <w:rFonts w:ascii="Arial" w:hAnsi="Arial" w:cs="Arial"/>
                <w:bCs/>
                <w:sz w:val="16"/>
                <w:szCs w:val="16"/>
              </w:rPr>
            </w:pPr>
            <w:r>
              <w:rPr>
                <w:rFonts w:ascii="Arial" w:hAnsi="Arial" w:cs="Arial"/>
                <w:bCs/>
                <w:sz w:val="16"/>
                <w:szCs w:val="16"/>
              </w:rPr>
              <w:t>(960)</w:t>
            </w:r>
          </w:p>
        </w:tc>
        <w:tc>
          <w:tcPr>
            <w:tcW w:w="1134" w:type="dxa"/>
            <w:tcBorders>
              <w:bottom w:val="single" w:sz="4" w:space="0" w:color="003366"/>
            </w:tcBorders>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1,281 </w:t>
            </w:r>
          </w:p>
        </w:tc>
        <w:tc>
          <w:tcPr>
            <w:tcW w:w="144" w:type="dxa"/>
            <w:tcBorders>
              <w:bottom w:val="single" w:sz="4" w:space="0" w:color="003366"/>
            </w:tcBorders>
            <w:shd w:val="clear" w:color="auto" w:fill="auto"/>
          </w:tcPr>
          <w:p w:rsidR="00547926" w:rsidRPr="00C366CC" w:rsidRDefault="00547926" w:rsidP="00EA5686">
            <w:pPr>
              <w:spacing w:line="288" w:lineRule="auto"/>
              <w:jc w:val="right"/>
              <w:rPr>
                <w:rFonts w:ascii="Arial" w:hAnsi="Arial" w:cs="Arial"/>
                <w:sz w:val="16"/>
              </w:rPr>
            </w:pPr>
          </w:p>
        </w:tc>
        <w:tc>
          <w:tcPr>
            <w:tcW w:w="1134" w:type="dxa"/>
            <w:tcBorders>
              <w:bottom w:val="single" w:sz="4" w:space="0" w:color="003366"/>
            </w:tcBorders>
            <w:shd w:val="clear" w:color="auto" w:fill="E6E6E6"/>
            <w:vAlign w:val="bottom"/>
          </w:tcPr>
          <w:p w:rsidR="00547926" w:rsidRPr="00141FBB" w:rsidRDefault="00547926" w:rsidP="00EA5686">
            <w:pPr>
              <w:spacing w:line="288" w:lineRule="auto"/>
              <w:jc w:val="right"/>
              <w:rPr>
                <w:rFonts w:ascii="Arial" w:hAnsi="Arial" w:cs="Arial"/>
                <w:b/>
                <w:sz w:val="16"/>
              </w:rPr>
            </w:pPr>
            <w:r>
              <w:rPr>
                <w:rFonts w:ascii="Arial" w:hAnsi="Arial" w:cs="Arial"/>
                <w:b/>
                <w:sz w:val="16"/>
              </w:rPr>
              <w:t>(412)</w:t>
            </w:r>
          </w:p>
        </w:tc>
        <w:tc>
          <w:tcPr>
            <w:tcW w:w="1134" w:type="dxa"/>
            <w:tcBorders>
              <w:bottom w:val="single" w:sz="4" w:space="0" w:color="003366"/>
            </w:tcBorders>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2,093 </w:t>
            </w:r>
          </w:p>
        </w:tc>
      </w:tr>
      <w:tr w:rsidR="00547926" w:rsidTr="00EA5686">
        <w:tblPrEx>
          <w:tblCellMar>
            <w:top w:w="0" w:type="dxa"/>
            <w:left w:w="0" w:type="dxa"/>
            <w:bottom w:w="0" w:type="dxa"/>
            <w:right w:w="0" w:type="dxa"/>
          </w:tblCellMar>
        </w:tblPrEx>
        <w:tc>
          <w:tcPr>
            <w:tcW w:w="3258" w:type="dxa"/>
            <w:tcBorders>
              <w:top w:val="single" w:sz="4" w:space="0" w:color="003366"/>
            </w:tcBorders>
            <w:vAlign w:val="bottom"/>
          </w:tcPr>
          <w:p w:rsidR="00547926" w:rsidRPr="00C366CC" w:rsidRDefault="00547926" w:rsidP="00EA5686">
            <w:pPr>
              <w:spacing w:line="288" w:lineRule="auto"/>
              <w:rPr>
                <w:rFonts w:ascii="Arial" w:hAnsi="Arial" w:cs="Arial"/>
                <w:sz w:val="16"/>
              </w:rPr>
            </w:pPr>
          </w:p>
        </w:tc>
        <w:tc>
          <w:tcPr>
            <w:tcW w:w="1134" w:type="dxa"/>
            <w:tcBorders>
              <w:top w:val="single" w:sz="4" w:space="0" w:color="003366"/>
            </w:tcBorders>
            <w:shd w:val="clear" w:color="auto" w:fill="E6E6E6"/>
            <w:vAlign w:val="bottom"/>
          </w:tcPr>
          <w:p w:rsidR="00547926" w:rsidRPr="00C366CC" w:rsidRDefault="00547926" w:rsidP="00EA5686">
            <w:pPr>
              <w:spacing w:line="288" w:lineRule="auto"/>
              <w:jc w:val="right"/>
              <w:outlineLvl w:val="0"/>
              <w:rPr>
                <w:rFonts w:ascii="Arial" w:hAnsi="Arial" w:cs="Arial"/>
                <w:b/>
                <w:sz w:val="16"/>
              </w:rPr>
            </w:pPr>
          </w:p>
        </w:tc>
        <w:tc>
          <w:tcPr>
            <w:tcW w:w="1134" w:type="dxa"/>
            <w:tcBorders>
              <w:top w:val="single" w:sz="4" w:space="0" w:color="003366"/>
            </w:tcBorders>
            <w:vAlign w:val="bottom"/>
          </w:tcPr>
          <w:p w:rsidR="00547926" w:rsidRPr="00C366CC" w:rsidRDefault="00547926" w:rsidP="00EA5686">
            <w:pPr>
              <w:spacing w:line="288" w:lineRule="auto"/>
              <w:jc w:val="right"/>
              <w:outlineLvl w:val="0"/>
              <w:rPr>
                <w:rFonts w:ascii="Arial" w:hAnsi="Arial" w:cs="Arial"/>
                <w:sz w:val="16"/>
              </w:rPr>
            </w:pPr>
          </w:p>
        </w:tc>
        <w:tc>
          <w:tcPr>
            <w:tcW w:w="1134" w:type="dxa"/>
            <w:tcBorders>
              <w:top w:val="single" w:sz="4" w:space="0" w:color="003366"/>
            </w:tcBorders>
            <w:vAlign w:val="bottom"/>
          </w:tcPr>
          <w:p w:rsidR="00547926" w:rsidRPr="00C366CC" w:rsidRDefault="00547926" w:rsidP="00EA5686">
            <w:pPr>
              <w:spacing w:line="288" w:lineRule="auto"/>
              <w:jc w:val="right"/>
              <w:rPr>
                <w:rFonts w:ascii="Arial" w:hAnsi="Arial" w:cs="Arial"/>
                <w:sz w:val="16"/>
              </w:rPr>
            </w:pPr>
          </w:p>
        </w:tc>
        <w:tc>
          <w:tcPr>
            <w:tcW w:w="144" w:type="dxa"/>
            <w:tcBorders>
              <w:top w:val="single" w:sz="4" w:space="0" w:color="003366"/>
            </w:tcBorders>
            <w:shd w:val="clear" w:color="auto" w:fill="auto"/>
          </w:tcPr>
          <w:p w:rsidR="00547926" w:rsidRPr="00C366CC" w:rsidRDefault="00547926" w:rsidP="00EA5686">
            <w:pPr>
              <w:spacing w:line="288" w:lineRule="auto"/>
              <w:jc w:val="right"/>
              <w:rPr>
                <w:rFonts w:ascii="Arial" w:hAnsi="Arial" w:cs="Arial"/>
                <w:sz w:val="16"/>
              </w:rPr>
            </w:pPr>
          </w:p>
        </w:tc>
        <w:tc>
          <w:tcPr>
            <w:tcW w:w="1134" w:type="dxa"/>
            <w:tcBorders>
              <w:top w:val="single" w:sz="4" w:space="0" w:color="003366"/>
            </w:tcBorders>
            <w:shd w:val="clear" w:color="auto" w:fill="E6E6E6"/>
            <w:vAlign w:val="bottom"/>
          </w:tcPr>
          <w:p w:rsidR="00547926" w:rsidRPr="00141FBB" w:rsidRDefault="00547926" w:rsidP="00EA5686">
            <w:pPr>
              <w:spacing w:line="288" w:lineRule="auto"/>
              <w:jc w:val="right"/>
              <w:rPr>
                <w:rFonts w:ascii="Arial" w:hAnsi="Arial" w:cs="Arial"/>
                <w:b/>
                <w:sz w:val="16"/>
              </w:rPr>
            </w:pPr>
          </w:p>
        </w:tc>
        <w:tc>
          <w:tcPr>
            <w:tcW w:w="1134" w:type="dxa"/>
            <w:tcBorders>
              <w:top w:val="single" w:sz="4" w:space="0" w:color="003366"/>
            </w:tcBorders>
            <w:vAlign w:val="bottom"/>
          </w:tcPr>
          <w:p w:rsidR="00547926" w:rsidRPr="00C366CC" w:rsidRDefault="00547926" w:rsidP="00EA5686">
            <w:pPr>
              <w:spacing w:line="288" w:lineRule="auto"/>
              <w:jc w:val="right"/>
              <w:rPr>
                <w:rFonts w:ascii="Arial" w:hAnsi="Arial" w:cs="Arial"/>
                <w:sz w:val="16"/>
              </w:rPr>
            </w:pPr>
          </w:p>
        </w:tc>
      </w:tr>
      <w:tr w:rsidR="00547926" w:rsidTr="00EA5686">
        <w:tblPrEx>
          <w:tblCellMar>
            <w:top w:w="0" w:type="dxa"/>
            <w:left w:w="0" w:type="dxa"/>
            <w:bottom w:w="0" w:type="dxa"/>
            <w:right w:w="0" w:type="dxa"/>
          </w:tblCellMar>
        </w:tblPrEx>
        <w:tc>
          <w:tcPr>
            <w:tcW w:w="3258" w:type="dxa"/>
            <w:vAlign w:val="bottom"/>
          </w:tcPr>
          <w:p w:rsidR="00547926" w:rsidRPr="00203C50" w:rsidRDefault="00547926" w:rsidP="00EA5686">
            <w:pPr>
              <w:pStyle w:val="BodyText3"/>
              <w:spacing w:line="288" w:lineRule="auto"/>
              <w:rPr>
                <w:rFonts w:cs="Arial"/>
                <w:b/>
                <w:color w:val="003366"/>
                <w:sz w:val="16"/>
              </w:rPr>
            </w:pPr>
            <w:r w:rsidRPr="00203C50">
              <w:rPr>
                <w:rFonts w:cs="Arial"/>
                <w:b/>
                <w:color w:val="003366"/>
                <w:sz w:val="16"/>
              </w:rPr>
              <w:t xml:space="preserve">Impairment losses by division </w:t>
            </w:r>
          </w:p>
        </w:tc>
        <w:tc>
          <w:tcPr>
            <w:tcW w:w="1134" w:type="dxa"/>
            <w:shd w:val="clear" w:color="auto" w:fill="E6E6E6"/>
            <w:vAlign w:val="bottom"/>
          </w:tcPr>
          <w:p w:rsidR="00547926" w:rsidRPr="00C366CC" w:rsidRDefault="00547926" w:rsidP="00EA5686">
            <w:pPr>
              <w:spacing w:line="288" w:lineRule="auto"/>
              <w:jc w:val="right"/>
              <w:outlineLvl w:val="0"/>
              <w:rPr>
                <w:rFonts w:ascii="Arial" w:hAnsi="Arial" w:cs="Arial"/>
                <w:b/>
                <w:sz w:val="16"/>
              </w:rPr>
            </w:pPr>
          </w:p>
        </w:tc>
        <w:tc>
          <w:tcPr>
            <w:tcW w:w="1134" w:type="dxa"/>
            <w:vAlign w:val="bottom"/>
          </w:tcPr>
          <w:p w:rsidR="00547926" w:rsidRPr="00C366CC" w:rsidRDefault="00547926" w:rsidP="00EA5686">
            <w:pPr>
              <w:spacing w:line="288" w:lineRule="auto"/>
              <w:jc w:val="right"/>
              <w:outlineLvl w:val="0"/>
              <w:rPr>
                <w:rFonts w:ascii="Arial" w:hAnsi="Arial" w:cs="Arial"/>
                <w:sz w:val="16"/>
              </w:rPr>
            </w:pPr>
          </w:p>
        </w:tc>
        <w:tc>
          <w:tcPr>
            <w:tcW w:w="1134" w:type="dxa"/>
            <w:vAlign w:val="bottom"/>
          </w:tcPr>
          <w:p w:rsidR="00547926" w:rsidRPr="00C366CC" w:rsidRDefault="00547926" w:rsidP="00EA5686">
            <w:pPr>
              <w:spacing w:line="288" w:lineRule="auto"/>
              <w:jc w:val="right"/>
              <w:outlineLvl w:val="0"/>
              <w:rPr>
                <w:rFonts w:ascii="Arial" w:hAnsi="Arial" w:cs="Arial"/>
                <w:sz w:val="16"/>
              </w:rPr>
            </w:pPr>
          </w:p>
        </w:tc>
        <w:tc>
          <w:tcPr>
            <w:tcW w:w="144" w:type="dxa"/>
            <w:shd w:val="clear" w:color="auto" w:fill="auto"/>
          </w:tcPr>
          <w:p w:rsidR="00547926" w:rsidRPr="00C366CC" w:rsidRDefault="00547926" w:rsidP="00EA5686">
            <w:pPr>
              <w:spacing w:line="288" w:lineRule="auto"/>
              <w:jc w:val="right"/>
              <w:outlineLvl w:val="0"/>
              <w:rPr>
                <w:rFonts w:ascii="Arial" w:hAnsi="Arial" w:cs="Arial"/>
                <w:sz w:val="16"/>
              </w:rPr>
            </w:pPr>
          </w:p>
        </w:tc>
        <w:tc>
          <w:tcPr>
            <w:tcW w:w="1134" w:type="dxa"/>
            <w:shd w:val="clear" w:color="auto" w:fill="E6E6E6"/>
            <w:vAlign w:val="bottom"/>
          </w:tcPr>
          <w:p w:rsidR="00547926" w:rsidRPr="00141FBB" w:rsidRDefault="00547926" w:rsidP="00EA5686">
            <w:pPr>
              <w:spacing w:line="288" w:lineRule="auto"/>
              <w:jc w:val="right"/>
              <w:outlineLvl w:val="0"/>
              <w:rPr>
                <w:rFonts w:ascii="Arial" w:hAnsi="Arial" w:cs="Arial"/>
                <w:b/>
                <w:sz w:val="16"/>
              </w:rPr>
            </w:pPr>
          </w:p>
        </w:tc>
        <w:tc>
          <w:tcPr>
            <w:tcW w:w="1134" w:type="dxa"/>
            <w:vAlign w:val="bottom"/>
          </w:tcPr>
          <w:p w:rsidR="00547926" w:rsidRPr="00C366CC" w:rsidRDefault="00547926" w:rsidP="00EA5686">
            <w:pPr>
              <w:spacing w:line="288" w:lineRule="auto"/>
              <w:jc w:val="right"/>
              <w:outlineLvl w:val="0"/>
              <w:rPr>
                <w:rFonts w:ascii="Arial" w:hAnsi="Arial" w:cs="Arial"/>
                <w:sz w:val="16"/>
              </w:rPr>
            </w:pPr>
          </w:p>
        </w:tc>
      </w:tr>
      <w:tr w:rsidR="00547926" w:rsidTr="00EA5686">
        <w:tblPrEx>
          <w:tblCellMar>
            <w:top w:w="0" w:type="dxa"/>
            <w:left w:w="0" w:type="dxa"/>
            <w:bottom w:w="0" w:type="dxa"/>
            <w:right w:w="0" w:type="dxa"/>
          </w:tblCellMar>
        </w:tblPrEx>
        <w:tc>
          <w:tcPr>
            <w:tcW w:w="3258" w:type="dxa"/>
            <w:vAlign w:val="bottom"/>
          </w:tcPr>
          <w:p w:rsidR="00547926" w:rsidRPr="00C366CC" w:rsidRDefault="00547926" w:rsidP="00EA5686">
            <w:pPr>
              <w:spacing w:line="288" w:lineRule="auto"/>
              <w:rPr>
                <w:rFonts w:ascii="Arial" w:hAnsi="Arial" w:cs="Arial"/>
                <w:sz w:val="16"/>
              </w:rPr>
            </w:pPr>
            <w:smartTag w:uri="urn:schemas-microsoft-com:office:smarttags" w:element="place">
              <w:smartTag w:uri="urn:schemas-microsoft-com:office:smarttags" w:element="country-region">
                <w:r w:rsidRPr="00C366CC">
                  <w:rPr>
                    <w:rFonts w:ascii="Arial" w:hAnsi="Arial" w:cs="Arial"/>
                    <w:sz w:val="16"/>
                  </w:rPr>
                  <w:t>UK</w:t>
                </w:r>
              </w:smartTag>
            </w:smartTag>
            <w:r w:rsidRPr="00C366CC">
              <w:rPr>
                <w:rFonts w:ascii="Arial" w:hAnsi="Arial" w:cs="Arial"/>
                <w:sz w:val="16"/>
              </w:rPr>
              <w:t xml:space="preserve"> Retail</w:t>
            </w:r>
          </w:p>
        </w:tc>
        <w:tc>
          <w:tcPr>
            <w:tcW w:w="1134" w:type="dxa"/>
            <w:shd w:val="clear" w:color="auto" w:fill="E6E6E6"/>
            <w:vAlign w:val="bottom"/>
          </w:tcPr>
          <w:p w:rsidR="00547926" w:rsidRPr="00C366CC" w:rsidRDefault="00547926" w:rsidP="00EA5686">
            <w:pPr>
              <w:pStyle w:val="BodyText3"/>
              <w:spacing w:line="288" w:lineRule="auto"/>
              <w:jc w:val="right"/>
              <w:rPr>
                <w:rFonts w:cs="Arial"/>
                <w:b/>
                <w:sz w:val="16"/>
              </w:rPr>
            </w:pPr>
            <w:r>
              <w:rPr>
                <w:rFonts w:cs="Arial"/>
                <w:b/>
                <w:sz w:val="16"/>
              </w:rPr>
              <w:t>404 </w:t>
            </w:r>
          </w:p>
        </w:tc>
        <w:tc>
          <w:tcPr>
            <w:tcW w:w="1134" w:type="dxa"/>
            <w:vAlign w:val="bottom"/>
          </w:tcPr>
          <w:p w:rsidR="00547926" w:rsidRPr="00C366CC" w:rsidRDefault="00547926" w:rsidP="00EA5686">
            <w:pPr>
              <w:pStyle w:val="BodyText3"/>
              <w:spacing w:line="288" w:lineRule="auto"/>
              <w:jc w:val="right"/>
              <w:rPr>
                <w:rFonts w:cs="Arial"/>
                <w:sz w:val="16"/>
              </w:rPr>
            </w:pPr>
            <w:r>
              <w:rPr>
                <w:rFonts w:cs="Arial"/>
                <w:sz w:val="16"/>
              </w:rPr>
              <w:t>470 </w:t>
            </w:r>
          </w:p>
        </w:tc>
        <w:tc>
          <w:tcPr>
            <w:tcW w:w="1134" w:type="dxa"/>
            <w:vAlign w:val="bottom"/>
          </w:tcPr>
          <w:p w:rsidR="00547926" w:rsidRPr="00C366CC" w:rsidRDefault="00547926" w:rsidP="00EA5686">
            <w:pPr>
              <w:pStyle w:val="BodyText3"/>
              <w:spacing w:line="288" w:lineRule="auto"/>
              <w:jc w:val="right"/>
              <w:rPr>
                <w:rFonts w:cs="Arial"/>
                <w:sz w:val="16"/>
              </w:rPr>
            </w:pPr>
            <w:r>
              <w:rPr>
                <w:rFonts w:cs="Arial"/>
                <w:sz w:val="16"/>
              </w:rPr>
              <w:t>287 </w:t>
            </w:r>
          </w:p>
        </w:tc>
        <w:tc>
          <w:tcPr>
            <w:tcW w:w="144" w:type="dxa"/>
            <w:shd w:val="clear" w:color="auto" w:fill="auto"/>
          </w:tcPr>
          <w:p w:rsidR="00547926" w:rsidRPr="00C366CC" w:rsidRDefault="00547926" w:rsidP="00EA5686">
            <w:pPr>
              <w:pStyle w:val="BodyText3"/>
              <w:spacing w:line="288" w:lineRule="auto"/>
              <w:jc w:val="right"/>
              <w:rPr>
                <w:rFonts w:cs="Arial"/>
                <w:sz w:val="16"/>
              </w:rPr>
            </w:pPr>
          </w:p>
        </w:tc>
        <w:tc>
          <w:tcPr>
            <w:tcW w:w="1134" w:type="dxa"/>
            <w:shd w:val="clear" w:color="auto" w:fill="E6E6E6"/>
            <w:vAlign w:val="bottom"/>
          </w:tcPr>
          <w:p w:rsidR="00547926" w:rsidRPr="00141FBB" w:rsidRDefault="00547926" w:rsidP="00EA5686">
            <w:pPr>
              <w:pStyle w:val="BodyText3"/>
              <w:spacing w:line="288" w:lineRule="auto"/>
              <w:jc w:val="right"/>
              <w:rPr>
                <w:rFonts w:cs="Arial"/>
                <w:b/>
                <w:sz w:val="16"/>
              </w:rPr>
            </w:pPr>
            <w:r>
              <w:rPr>
                <w:rFonts w:cs="Arial"/>
                <w:b/>
                <w:sz w:val="16"/>
              </w:rPr>
              <w:t>1,228 </w:t>
            </w:r>
          </w:p>
        </w:tc>
        <w:tc>
          <w:tcPr>
            <w:tcW w:w="1134" w:type="dxa"/>
            <w:vAlign w:val="bottom"/>
          </w:tcPr>
          <w:p w:rsidR="00547926" w:rsidRPr="00C366CC" w:rsidRDefault="00547926" w:rsidP="00EA5686">
            <w:pPr>
              <w:pStyle w:val="BodyText3"/>
              <w:spacing w:line="288" w:lineRule="auto"/>
              <w:jc w:val="right"/>
              <w:rPr>
                <w:rFonts w:cs="Arial"/>
                <w:sz w:val="16"/>
              </w:rPr>
            </w:pPr>
            <w:r>
              <w:rPr>
                <w:rFonts w:cs="Arial"/>
                <w:sz w:val="16"/>
              </w:rPr>
              <w:t>727 </w:t>
            </w:r>
          </w:p>
        </w:tc>
      </w:tr>
      <w:tr w:rsidR="00547926" w:rsidTr="00EA5686">
        <w:tblPrEx>
          <w:tblCellMar>
            <w:top w:w="0" w:type="dxa"/>
            <w:left w:w="0" w:type="dxa"/>
            <w:bottom w:w="0" w:type="dxa"/>
            <w:right w:w="0" w:type="dxa"/>
          </w:tblCellMar>
        </w:tblPrEx>
        <w:trPr>
          <w:trHeight w:val="57"/>
        </w:trPr>
        <w:tc>
          <w:tcPr>
            <w:tcW w:w="3258" w:type="dxa"/>
            <w:vAlign w:val="bottom"/>
          </w:tcPr>
          <w:p w:rsidR="00547926" w:rsidRPr="00C366CC" w:rsidRDefault="00547926" w:rsidP="00EA5686">
            <w:pPr>
              <w:spacing w:line="288" w:lineRule="auto"/>
              <w:rPr>
                <w:rFonts w:ascii="Arial" w:hAnsi="Arial" w:cs="Arial"/>
                <w:sz w:val="16"/>
              </w:rPr>
            </w:pPr>
            <w:smartTag w:uri="urn:schemas-microsoft-com:office:smarttags" w:element="place">
              <w:smartTag w:uri="urn:schemas-microsoft-com:office:smarttags" w:element="country-region">
                <w:r w:rsidRPr="00C366CC">
                  <w:rPr>
                    <w:rFonts w:ascii="Arial" w:hAnsi="Arial" w:cs="Arial"/>
                    <w:sz w:val="16"/>
                  </w:rPr>
                  <w:t>UK</w:t>
                </w:r>
              </w:smartTag>
            </w:smartTag>
            <w:r w:rsidRPr="00C366CC">
              <w:rPr>
                <w:rFonts w:ascii="Arial" w:hAnsi="Arial" w:cs="Arial"/>
                <w:sz w:val="16"/>
              </w:rPr>
              <w:t xml:space="preserve"> Corporate </w:t>
            </w:r>
          </w:p>
        </w:tc>
        <w:tc>
          <w:tcPr>
            <w:tcW w:w="1134" w:type="dxa"/>
            <w:shd w:val="clear" w:color="auto" w:fill="E6E6E6"/>
            <w:vAlign w:val="bottom"/>
          </w:tcPr>
          <w:p w:rsidR="00547926" w:rsidRPr="00C366CC" w:rsidRDefault="00547926" w:rsidP="00EA5686">
            <w:pPr>
              <w:pStyle w:val="BodyText3"/>
              <w:spacing w:line="288" w:lineRule="auto"/>
              <w:jc w:val="right"/>
              <w:rPr>
                <w:rFonts w:cs="Arial"/>
                <w:b/>
                <w:sz w:val="16"/>
              </w:rPr>
            </w:pPr>
            <w:r>
              <w:rPr>
                <w:rFonts w:cs="Arial"/>
                <w:b/>
                <w:sz w:val="16"/>
              </w:rPr>
              <w:t>187 </w:t>
            </w:r>
          </w:p>
        </w:tc>
        <w:tc>
          <w:tcPr>
            <w:tcW w:w="1134" w:type="dxa"/>
            <w:vAlign w:val="bottom"/>
          </w:tcPr>
          <w:p w:rsidR="00547926" w:rsidRPr="00C366CC" w:rsidRDefault="00547926" w:rsidP="00EA5686">
            <w:pPr>
              <w:pStyle w:val="BodyText3"/>
              <w:spacing w:line="288" w:lineRule="auto"/>
              <w:jc w:val="right"/>
              <w:rPr>
                <w:rFonts w:cs="Arial"/>
                <w:sz w:val="16"/>
                <w:szCs w:val="16"/>
              </w:rPr>
            </w:pPr>
            <w:r>
              <w:rPr>
                <w:rFonts w:cs="Arial"/>
                <w:sz w:val="16"/>
                <w:szCs w:val="16"/>
              </w:rPr>
              <w:t>450 </w:t>
            </w:r>
          </w:p>
        </w:tc>
        <w:tc>
          <w:tcPr>
            <w:tcW w:w="1134" w:type="dxa"/>
            <w:vAlign w:val="bottom"/>
          </w:tcPr>
          <w:p w:rsidR="00547926" w:rsidRPr="00C366CC" w:rsidRDefault="00547926" w:rsidP="00EA5686">
            <w:pPr>
              <w:pStyle w:val="BodyText3"/>
              <w:spacing w:line="288" w:lineRule="auto"/>
              <w:jc w:val="right"/>
              <w:rPr>
                <w:rFonts w:cs="Arial"/>
                <w:sz w:val="16"/>
              </w:rPr>
            </w:pPr>
            <w:r>
              <w:rPr>
                <w:rFonts w:cs="Arial"/>
                <w:sz w:val="16"/>
              </w:rPr>
              <w:t>55 </w:t>
            </w:r>
          </w:p>
        </w:tc>
        <w:tc>
          <w:tcPr>
            <w:tcW w:w="144" w:type="dxa"/>
            <w:shd w:val="clear" w:color="auto" w:fill="auto"/>
          </w:tcPr>
          <w:p w:rsidR="00547926" w:rsidRPr="00C366CC" w:rsidRDefault="00547926" w:rsidP="00EA5686">
            <w:pPr>
              <w:pStyle w:val="BodyText3"/>
              <w:spacing w:line="288" w:lineRule="auto"/>
              <w:jc w:val="right"/>
              <w:rPr>
                <w:rFonts w:cs="Arial"/>
                <w:sz w:val="16"/>
              </w:rPr>
            </w:pPr>
          </w:p>
        </w:tc>
        <w:tc>
          <w:tcPr>
            <w:tcW w:w="1134" w:type="dxa"/>
            <w:shd w:val="clear" w:color="auto" w:fill="E6E6E6"/>
            <w:vAlign w:val="bottom"/>
          </w:tcPr>
          <w:p w:rsidR="00547926" w:rsidRPr="00141FBB" w:rsidRDefault="00547926" w:rsidP="00EA5686">
            <w:pPr>
              <w:pStyle w:val="BodyText3"/>
              <w:spacing w:line="288" w:lineRule="auto"/>
              <w:jc w:val="right"/>
              <w:rPr>
                <w:rFonts w:cs="Arial"/>
                <w:b/>
                <w:sz w:val="16"/>
              </w:rPr>
            </w:pPr>
            <w:r>
              <w:rPr>
                <w:rFonts w:cs="Arial"/>
                <w:b/>
                <w:sz w:val="16"/>
              </w:rPr>
              <w:t>737 </w:t>
            </w:r>
          </w:p>
        </w:tc>
        <w:tc>
          <w:tcPr>
            <w:tcW w:w="1134" w:type="dxa"/>
            <w:vAlign w:val="bottom"/>
          </w:tcPr>
          <w:p w:rsidR="00547926" w:rsidRPr="00C366CC" w:rsidRDefault="00547926" w:rsidP="00EA5686">
            <w:pPr>
              <w:pStyle w:val="BodyText3"/>
              <w:spacing w:line="288" w:lineRule="auto"/>
              <w:jc w:val="right"/>
              <w:rPr>
                <w:rFonts w:cs="Arial"/>
                <w:sz w:val="16"/>
              </w:rPr>
            </w:pPr>
            <w:r>
              <w:rPr>
                <w:rFonts w:cs="Arial"/>
                <w:sz w:val="16"/>
              </w:rPr>
              <w:t>150 </w:t>
            </w:r>
          </w:p>
        </w:tc>
      </w:tr>
      <w:tr w:rsidR="00547926" w:rsidTr="00EA5686">
        <w:tblPrEx>
          <w:tblCellMar>
            <w:top w:w="0" w:type="dxa"/>
            <w:left w:w="0" w:type="dxa"/>
            <w:bottom w:w="0" w:type="dxa"/>
            <w:right w:w="0" w:type="dxa"/>
          </w:tblCellMar>
        </w:tblPrEx>
        <w:tc>
          <w:tcPr>
            <w:tcW w:w="3258" w:type="dxa"/>
            <w:vAlign w:val="bottom"/>
          </w:tcPr>
          <w:p w:rsidR="00547926" w:rsidRPr="00C366CC" w:rsidRDefault="00547926" w:rsidP="00EA5686">
            <w:pPr>
              <w:spacing w:line="288" w:lineRule="auto"/>
              <w:rPr>
                <w:rFonts w:ascii="Arial" w:hAnsi="Arial" w:cs="Arial"/>
                <w:sz w:val="16"/>
              </w:rPr>
            </w:pPr>
            <w:r w:rsidRPr="00C366CC">
              <w:rPr>
                <w:rFonts w:ascii="Arial" w:hAnsi="Arial" w:cs="Arial"/>
                <w:sz w:val="16"/>
              </w:rPr>
              <w:t>Wealth</w:t>
            </w:r>
          </w:p>
        </w:tc>
        <w:tc>
          <w:tcPr>
            <w:tcW w:w="1134" w:type="dxa"/>
            <w:shd w:val="clear" w:color="auto" w:fill="E6E6E6"/>
            <w:vAlign w:val="bottom"/>
          </w:tcPr>
          <w:p w:rsidR="00547926" w:rsidRPr="00C366CC" w:rsidRDefault="00547926" w:rsidP="00EA5686">
            <w:pPr>
              <w:pStyle w:val="BodyText3"/>
              <w:spacing w:line="288" w:lineRule="auto"/>
              <w:jc w:val="right"/>
              <w:rPr>
                <w:rFonts w:cs="Arial"/>
                <w:b/>
                <w:sz w:val="16"/>
              </w:rPr>
            </w:pPr>
            <w:r>
              <w:rPr>
                <w:rFonts w:cs="Arial"/>
                <w:b/>
                <w:sz w:val="16"/>
              </w:rPr>
              <w:t>1 </w:t>
            </w:r>
          </w:p>
        </w:tc>
        <w:tc>
          <w:tcPr>
            <w:tcW w:w="1134" w:type="dxa"/>
            <w:vAlign w:val="bottom"/>
          </w:tcPr>
          <w:p w:rsidR="00547926" w:rsidRPr="00C366CC" w:rsidRDefault="00547926" w:rsidP="00EA5686">
            <w:pPr>
              <w:pStyle w:val="BodyText3"/>
              <w:spacing w:line="288" w:lineRule="auto"/>
              <w:jc w:val="right"/>
              <w:rPr>
                <w:rFonts w:cs="Arial"/>
                <w:sz w:val="16"/>
              </w:rPr>
            </w:pPr>
            <w:r>
              <w:rPr>
                <w:rFonts w:cs="Arial"/>
                <w:sz w:val="16"/>
              </w:rPr>
              <w:t>16 </w:t>
            </w:r>
          </w:p>
        </w:tc>
        <w:tc>
          <w:tcPr>
            <w:tcW w:w="1134" w:type="dxa"/>
            <w:vAlign w:val="bottom"/>
          </w:tcPr>
          <w:p w:rsidR="00547926" w:rsidRPr="00C366CC" w:rsidRDefault="00547926" w:rsidP="00EA5686">
            <w:pPr>
              <w:pStyle w:val="BodyText3"/>
              <w:spacing w:line="288" w:lineRule="auto"/>
              <w:jc w:val="right"/>
              <w:rPr>
                <w:rFonts w:cs="Arial"/>
                <w:sz w:val="16"/>
              </w:rPr>
            </w:pPr>
            <w:r>
              <w:rPr>
                <w:rFonts w:cs="Arial"/>
                <w:sz w:val="16"/>
              </w:rPr>
              <w:t>3 </w:t>
            </w:r>
          </w:p>
        </w:tc>
        <w:tc>
          <w:tcPr>
            <w:tcW w:w="144" w:type="dxa"/>
            <w:shd w:val="clear" w:color="auto" w:fill="auto"/>
          </w:tcPr>
          <w:p w:rsidR="00547926" w:rsidRPr="00C366CC" w:rsidRDefault="00547926" w:rsidP="00EA5686">
            <w:pPr>
              <w:pStyle w:val="BodyText3"/>
              <w:spacing w:line="288" w:lineRule="auto"/>
              <w:jc w:val="right"/>
              <w:rPr>
                <w:rFonts w:cs="Arial"/>
                <w:sz w:val="16"/>
              </w:rPr>
            </w:pPr>
          </w:p>
        </w:tc>
        <w:tc>
          <w:tcPr>
            <w:tcW w:w="1134" w:type="dxa"/>
            <w:shd w:val="clear" w:color="auto" w:fill="E6E6E6"/>
            <w:vAlign w:val="bottom"/>
          </w:tcPr>
          <w:p w:rsidR="00547926" w:rsidRPr="00141FBB" w:rsidRDefault="00547926" w:rsidP="00EA5686">
            <w:pPr>
              <w:pStyle w:val="BodyText3"/>
              <w:spacing w:line="288" w:lineRule="auto"/>
              <w:jc w:val="right"/>
              <w:rPr>
                <w:rFonts w:cs="Arial"/>
                <w:b/>
                <w:sz w:val="16"/>
              </w:rPr>
            </w:pPr>
            <w:r>
              <w:rPr>
                <w:rFonts w:cs="Arial"/>
                <w:b/>
                <w:sz w:val="16"/>
              </w:rPr>
              <w:t>23 </w:t>
            </w:r>
          </w:p>
        </w:tc>
        <w:tc>
          <w:tcPr>
            <w:tcW w:w="1134" w:type="dxa"/>
            <w:vAlign w:val="bottom"/>
          </w:tcPr>
          <w:p w:rsidR="00547926" w:rsidRPr="00C366CC" w:rsidRDefault="00547926" w:rsidP="00EA5686">
            <w:pPr>
              <w:pStyle w:val="BodyText3"/>
              <w:spacing w:line="288" w:lineRule="auto"/>
              <w:jc w:val="right"/>
              <w:rPr>
                <w:rFonts w:cs="Arial"/>
                <w:sz w:val="16"/>
              </w:rPr>
            </w:pPr>
            <w:r>
              <w:rPr>
                <w:rFonts w:cs="Arial"/>
                <w:sz w:val="16"/>
              </w:rPr>
              <w:t>8 </w:t>
            </w:r>
          </w:p>
        </w:tc>
      </w:tr>
      <w:tr w:rsidR="00547926" w:rsidTr="00EA5686">
        <w:tblPrEx>
          <w:tblCellMar>
            <w:top w:w="0" w:type="dxa"/>
            <w:left w:w="0" w:type="dxa"/>
            <w:bottom w:w="0" w:type="dxa"/>
            <w:right w:w="0" w:type="dxa"/>
          </w:tblCellMar>
        </w:tblPrEx>
        <w:tc>
          <w:tcPr>
            <w:tcW w:w="3258" w:type="dxa"/>
            <w:vAlign w:val="bottom"/>
          </w:tcPr>
          <w:p w:rsidR="00547926" w:rsidRPr="00C366CC" w:rsidRDefault="00547926" w:rsidP="00EA5686">
            <w:pPr>
              <w:spacing w:line="288" w:lineRule="auto"/>
              <w:rPr>
                <w:rFonts w:ascii="Arial" w:hAnsi="Arial" w:cs="Arial"/>
                <w:sz w:val="16"/>
              </w:rPr>
            </w:pPr>
            <w:r w:rsidRPr="00C366CC">
              <w:rPr>
                <w:rFonts w:ascii="Arial" w:hAnsi="Arial" w:cs="Arial"/>
                <w:sz w:val="16"/>
              </w:rPr>
              <w:t>Global Banking &amp; Markets</w:t>
            </w:r>
          </w:p>
        </w:tc>
        <w:tc>
          <w:tcPr>
            <w:tcW w:w="1134" w:type="dxa"/>
            <w:shd w:val="clear" w:color="auto" w:fill="E6E6E6"/>
            <w:vAlign w:val="bottom"/>
          </w:tcPr>
          <w:p w:rsidR="00547926" w:rsidRPr="00C366CC" w:rsidRDefault="00547926" w:rsidP="00EA5686">
            <w:pPr>
              <w:pStyle w:val="BodyText3"/>
              <w:spacing w:line="288" w:lineRule="auto"/>
              <w:jc w:val="right"/>
              <w:rPr>
                <w:rFonts w:cs="Arial"/>
                <w:b/>
                <w:sz w:val="16"/>
              </w:rPr>
            </w:pPr>
            <w:r>
              <w:rPr>
                <w:rFonts w:cs="Arial"/>
                <w:b/>
                <w:sz w:val="16"/>
              </w:rPr>
              <w:t>272 </w:t>
            </w:r>
          </w:p>
        </w:tc>
        <w:tc>
          <w:tcPr>
            <w:tcW w:w="1134" w:type="dxa"/>
            <w:vAlign w:val="bottom"/>
          </w:tcPr>
          <w:p w:rsidR="00547926" w:rsidRPr="00C366CC" w:rsidRDefault="00547926" w:rsidP="00EA5686">
            <w:pPr>
              <w:pStyle w:val="BodyText3"/>
              <w:spacing w:line="288" w:lineRule="auto"/>
              <w:jc w:val="right"/>
              <w:rPr>
                <w:rFonts w:cs="Arial"/>
                <w:sz w:val="16"/>
              </w:rPr>
            </w:pPr>
            <w:r>
              <w:rPr>
                <w:rFonts w:cs="Arial"/>
                <w:sz w:val="16"/>
              </w:rPr>
              <w:t>(31)</w:t>
            </w:r>
          </w:p>
        </w:tc>
        <w:tc>
          <w:tcPr>
            <w:tcW w:w="1134" w:type="dxa"/>
            <w:vAlign w:val="bottom"/>
          </w:tcPr>
          <w:p w:rsidR="00547926" w:rsidRPr="00C366CC" w:rsidRDefault="00547926" w:rsidP="00EA5686">
            <w:pPr>
              <w:pStyle w:val="BodyText3"/>
              <w:spacing w:line="288" w:lineRule="auto"/>
              <w:jc w:val="right"/>
              <w:rPr>
                <w:rFonts w:cs="Arial"/>
                <w:sz w:val="16"/>
              </w:rPr>
            </w:pPr>
            <w:r>
              <w:rPr>
                <w:rFonts w:cs="Arial"/>
                <w:sz w:val="16"/>
              </w:rPr>
              <w:t>2 </w:t>
            </w:r>
          </w:p>
        </w:tc>
        <w:tc>
          <w:tcPr>
            <w:tcW w:w="144" w:type="dxa"/>
            <w:shd w:val="clear" w:color="auto" w:fill="auto"/>
          </w:tcPr>
          <w:p w:rsidR="00547926" w:rsidRPr="00C366CC" w:rsidRDefault="00547926" w:rsidP="00EA5686">
            <w:pPr>
              <w:pStyle w:val="BodyText3"/>
              <w:spacing w:line="288" w:lineRule="auto"/>
              <w:jc w:val="right"/>
              <w:rPr>
                <w:rFonts w:cs="Arial"/>
                <w:sz w:val="16"/>
              </w:rPr>
            </w:pPr>
          </w:p>
        </w:tc>
        <w:tc>
          <w:tcPr>
            <w:tcW w:w="1134" w:type="dxa"/>
            <w:shd w:val="clear" w:color="auto" w:fill="E6E6E6"/>
            <w:vAlign w:val="bottom"/>
          </w:tcPr>
          <w:p w:rsidR="00547926" w:rsidRPr="00141FBB" w:rsidRDefault="00547926" w:rsidP="00EA5686">
            <w:pPr>
              <w:pStyle w:val="BodyText3"/>
              <w:spacing w:line="288" w:lineRule="auto"/>
              <w:jc w:val="right"/>
              <w:rPr>
                <w:rFonts w:cs="Arial"/>
                <w:b/>
                <w:sz w:val="16"/>
              </w:rPr>
            </w:pPr>
            <w:r>
              <w:rPr>
                <w:rFonts w:cs="Arial"/>
                <w:b/>
                <w:sz w:val="16"/>
              </w:rPr>
              <w:t>510 </w:t>
            </w:r>
          </w:p>
        </w:tc>
        <w:tc>
          <w:tcPr>
            <w:tcW w:w="1134" w:type="dxa"/>
            <w:vAlign w:val="bottom"/>
          </w:tcPr>
          <w:p w:rsidR="00547926" w:rsidRPr="00C366CC" w:rsidRDefault="00547926" w:rsidP="00EA5686">
            <w:pPr>
              <w:pStyle w:val="BodyText3"/>
              <w:spacing w:line="288" w:lineRule="auto"/>
              <w:jc w:val="right"/>
              <w:rPr>
                <w:rFonts w:cs="Arial"/>
                <w:sz w:val="16"/>
              </w:rPr>
            </w:pPr>
            <w:r>
              <w:rPr>
                <w:rFonts w:cs="Arial"/>
                <w:sz w:val="16"/>
              </w:rPr>
              <w:t>20 </w:t>
            </w:r>
          </w:p>
        </w:tc>
      </w:tr>
      <w:tr w:rsidR="00547926" w:rsidTr="00EA5686">
        <w:tblPrEx>
          <w:tblCellMar>
            <w:top w:w="0" w:type="dxa"/>
            <w:left w:w="0" w:type="dxa"/>
            <w:bottom w:w="0" w:type="dxa"/>
            <w:right w:w="0" w:type="dxa"/>
          </w:tblCellMar>
        </w:tblPrEx>
        <w:tc>
          <w:tcPr>
            <w:tcW w:w="3258" w:type="dxa"/>
            <w:vAlign w:val="bottom"/>
          </w:tcPr>
          <w:p w:rsidR="00547926" w:rsidRPr="00C366CC" w:rsidRDefault="00547926" w:rsidP="00EA5686">
            <w:pPr>
              <w:spacing w:line="288" w:lineRule="auto"/>
              <w:rPr>
                <w:rFonts w:ascii="Arial" w:hAnsi="Arial" w:cs="Arial"/>
                <w:sz w:val="16"/>
              </w:rPr>
            </w:pPr>
            <w:r w:rsidRPr="00C366CC">
              <w:rPr>
                <w:rFonts w:ascii="Arial" w:hAnsi="Arial" w:cs="Arial"/>
                <w:sz w:val="16"/>
              </w:rPr>
              <w:t>Global Transaction Services</w:t>
            </w:r>
          </w:p>
        </w:tc>
        <w:tc>
          <w:tcPr>
            <w:tcW w:w="1134" w:type="dxa"/>
            <w:shd w:val="clear" w:color="auto" w:fill="E6E6E6"/>
            <w:vAlign w:val="bottom"/>
          </w:tcPr>
          <w:p w:rsidR="00547926" w:rsidRPr="00C366CC" w:rsidRDefault="00547926" w:rsidP="00EA5686">
            <w:pPr>
              <w:pStyle w:val="BodyText3"/>
              <w:spacing w:line="288" w:lineRule="auto"/>
              <w:jc w:val="right"/>
              <w:rPr>
                <w:rFonts w:cs="Arial"/>
                <w:b/>
                <w:sz w:val="16"/>
              </w:rPr>
            </w:pPr>
            <w:r>
              <w:rPr>
                <w:rFonts w:cs="Arial"/>
                <w:b/>
                <w:sz w:val="16"/>
              </w:rPr>
              <w:t>22 </w:t>
            </w:r>
          </w:p>
        </w:tc>
        <w:tc>
          <w:tcPr>
            <w:tcW w:w="1134" w:type="dxa"/>
            <w:vAlign w:val="bottom"/>
          </w:tcPr>
          <w:p w:rsidR="00547926" w:rsidRPr="00C366CC" w:rsidRDefault="00547926" w:rsidP="00EA5686">
            <w:pPr>
              <w:pStyle w:val="BodyText3"/>
              <w:spacing w:line="288" w:lineRule="auto"/>
              <w:jc w:val="right"/>
              <w:rPr>
                <w:rFonts w:cs="Arial"/>
                <w:sz w:val="16"/>
              </w:rPr>
            </w:pPr>
            <w:r>
              <w:rPr>
                <w:rFonts w:cs="Arial"/>
                <w:sz w:val="16"/>
              </w:rPr>
              <w:t>4 </w:t>
            </w:r>
          </w:p>
        </w:tc>
        <w:tc>
          <w:tcPr>
            <w:tcW w:w="1134" w:type="dxa"/>
            <w:vAlign w:val="bottom"/>
          </w:tcPr>
          <w:p w:rsidR="00547926" w:rsidRPr="00C366CC" w:rsidRDefault="00547926" w:rsidP="00EA5686">
            <w:pPr>
              <w:pStyle w:val="BodyText3"/>
              <w:spacing w:line="288" w:lineRule="auto"/>
              <w:jc w:val="right"/>
              <w:rPr>
                <w:rFonts w:cs="Arial"/>
                <w:sz w:val="16"/>
              </w:rPr>
            </w:pPr>
            <w:r>
              <w:rPr>
                <w:rFonts w:cs="Arial"/>
                <w:sz w:val="16"/>
              </w:rPr>
              <w:t>7 </w:t>
            </w:r>
          </w:p>
        </w:tc>
        <w:tc>
          <w:tcPr>
            <w:tcW w:w="144" w:type="dxa"/>
            <w:shd w:val="clear" w:color="auto" w:fill="auto"/>
          </w:tcPr>
          <w:p w:rsidR="00547926" w:rsidRPr="00C366CC" w:rsidRDefault="00547926" w:rsidP="00EA5686">
            <w:pPr>
              <w:pStyle w:val="BodyText3"/>
              <w:spacing w:line="288" w:lineRule="auto"/>
              <w:jc w:val="right"/>
              <w:rPr>
                <w:rFonts w:cs="Arial"/>
                <w:sz w:val="16"/>
              </w:rPr>
            </w:pPr>
          </w:p>
        </w:tc>
        <w:tc>
          <w:tcPr>
            <w:tcW w:w="1134" w:type="dxa"/>
            <w:shd w:val="clear" w:color="auto" w:fill="E6E6E6"/>
            <w:vAlign w:val="bottom"/>
          </w:tcPr>
          <w:p w:rsidR="00547926" w:rsidRPr="00141FBB" w:rsidRDefault="00547926" w:rsidP="00EA5686">
            <w:pPr>
              <w:pStyle w:val="BodyText3"/>
              <w:spacing w:line="288" w:lineRule="auto"/>
              <w:jc w:val="right"/>
              <w:rPr>
                <w:rFonts w:cs="Arial"/>
                <w:b/>
                <w:sz w:val="16"/>
              </w:rPr>
            </w:pPr>
            <w:r>
              <w:rPr>
                <w:rFonts w:cs="Arial"/>
                <w:b/>
                <w:sz w:val="16"/>
              </w:rPr>
              <w:t>35 </w:t>
            </w:r>
          </w:p>
        </w:tc>
        <w:tc>
          <w:tcPr>
            <w:tcW w:w="1134" w:type="dxa"/>
            <w:vAlign w:val="bottom"/>
          </w:tcPr>
          <w:p w:rsidR="00547926" w:rsidRPr="00C366CC" w:rsidRDefault="00547926" w:rsidP="00EA5686">
            <w:pPr>
              <w:pStyle w:val="BodyText3"/>
              <w:spacing w:line="288" w:lineRule="auto"/>
              <w:jc w:val="right"/>
              <w:rPr>
                <w:rFonts w:cs="Arial"/>
                <w:sz w:val="16"/>
              </w:rPr>
            </w:pPr>
            <w:r>
              <w:rPr>
                <w:rFonts w:cs="Arial"/>
                <w:sz w:val="16"/>
              </w:rPr>
              <w:t>14 </w:t>
            </w:r>
          </w:p>
        </w:tc>
      </w:tr>
      <w:tr w:rsidR="00547926" w:rsidTr="00EA5686">
        <w:tblPrEx>
          <w:tblCellMar>
            <w:top w:w="0" w:type="dxa"/>
            <w:left w:w="0" w:type="dxa"/>
            <w:bottom w:w="0" w:type="dxa"/>
            <w:right w:w="0" w:type="dxa"/>
          </w:tblCellMar>
        </w:tblPrEx>
        <w:tc>
          <w:tcPr>
            <w:tcW w:w="3258" w:type="dxa"/>
            <w:vAlign w:val="bottom"/>
          </w:tcPr>
          <w:p w:rsidR="00547926" w:rsidRPr="00C366CC" w:rsidRDefault="00547926" w:rsidP="00EA5686">
            <w:pPr>
              <w:spacing w:line="288" w:lineRule="auto"/>
              <w:rPr>
                <w:rFonts w:ascii="Arial" w:hAnsi="Arial" w:cs="Arial"/>
                <w:sz w:val="16"/>
              </w:rPr>
            </w:pPr>
            <w:r w:rsidRPr="00C366CC">
              <w:rPr>
                <w:rFonts w:ascii="Arial" w:hAnsi="Arial" w:cs="Arial"/>
                <w:sz w:val="16"/>
              </w:rPr>
              <w:t>Ulster Bank</w:t>
            </w:r>
          </w:p>
        </w:tc>
        <w:tc>
          <w:tcPr>
            <w:tcW w:w="1134" w:type="dxa"/>
            <w:shd w:val="clear" w:color="auto" w:fill="E6E6E6"/>
            <w:vAlign w:val="bottom"/>
          </w:tcPr>
          <w:p w:rsidR="00547926" w:rsidRPr="00C366CC" w:rsidRDefault="00547926" w:rsidP="00EA5686">
            <w:pPr>
              <w:pStyle w:val="BodyText3"/>
              <w:spacing w:line="288" w:lineRule="auto"/>
              <w:jc w:val="right"/>
              <w:rPr>
                <w:rFonts w:cs="Arial"/>
                <w:b/>
                <w:sz w:val="16"/>
              </w:rPr>
            </w:pPr>
            <w:r>
              <w:rPr>
                <w:rFonts w:cs="Arial"/>
                <w:b/>
                <w:sz w:val="16"/>
              </w:rPr>
              <w:t>144 </w:t>
            </w:r>
          </w:p>
        </w:tc>
        <w:tc>
          <w:tcPr>
            <w:tcW w:w="1134" w:type="dxa"/>
            <w:vAlign w:val="bottom"/>
          </w:tcPr>
          <w:p w:rsidR="00547926" w:rsidRPr="00C366CC" w:rsidRDefault="00547926" w:rsidP="00EA5686">
            <w:pPr>
              <w:pStyle w:val="BodyText3"/>
              <w:spacing w:line="288" w:lineRule="auto"/>
              <w:jc w:val="right"/>
              <w:rPr>
                <w:rFonts w:cs="Arial"/>
                <w:sz w:val="16"/>
              </w:rPr>
            </w:pPr>
            <w:r>
              <w:rPr>
                <w:rFonts w:cs="Arial"/>
                <w:sz w:val="16"/>
              </w:rPr>
              <w:t>90 </w:t>
            </w:r>
          </w:p>
        </w:tc>
        <w:tc>
          <w:tcPr>
            <w:tcW w:w="1134" w:type="dxa"/>
            <w:vAlign w:val="bottom"/>
          </w:tcPr>
          <w:p w:rsidR="00547926" w:rsidRPr="00C366CC" w:rsidRDefault="00547926" w:rsidP="00EA5686">
            <w:pPr>
              <w:pStyle w:val="BodyText3"/>
              <w:spacing w:line="288" w:lineRule="auto"/>
              <w:jc w:val="right"/>
              <w:rPr>
                <w:rFonts w:cs="Arial"/>
                <w:sz w:val="16"/>
              </w:rPr>
            </w:pPr>
            <w:r>
              <w:rPr>
                <w:rFonts w:cs="Arial"/>
                <w:sz w:val="16"/>
              </w:rPr>
              <w:t>17 </w:t>
            </w:r>
          </w:p>
        </w:tc>
        <w:tc>
          <w:tcPr>
            <w:tcW w:w="144" w:type="dxa"/>
            <w:shd w:val="clear" w:color="auto" w:fill="auto"/>
          </w:tcPr>
          <w:p w:rsidR="00547926" w:rsidRPr="00C366CC" w:rsidRDefault="00547926" w:rsidP="00EA5686">
            <w:pPr>
              <w:pStyle w:val="BodyText3"/>
              <w:spacing w:line="288" w:lineRule="auto"/>
              <w:jc w:val="right"/>
              <w:rPr>
                <w:rFonts w:cs="Arial"/>
                <w:sz w:val="16"/>
              </w:rPr>
            </w:pPr>
          </w:p>
        </w:tc>
        <w:tc>
          <w:tcPr>
            <w:tcW w:w="1134" w:type="dxa"/>
            <w:shd w:val="clear" w:color="auto" w:fill="E6E6E6"/>
            <w:vAlign w:val="bottom"/>
          </w:tcPr>
          <w:p w:rsidR="00547926" w:rsidRPr="00141FBB" w:rsidRDefault="00547926" w:rsidP="00EA5686">
            <w:pPr>
              <w:pStyle w:val="BodyText3"/>
              <w:spacing w:line="288" w:lineRule="auto"/>
              <w:jc w:val="right"/>
              <w:rPr>
                <w:rFonts w:cs="Arial"/>
                <w:b/>
                <w:sz w:val="16"/>
              </w:rPr>
            </w:pPr>
            <w:r>
              <w:rPr>
                <w:rFonts w:cs="Arial"/>
                <w:b/>
                <w:sz w:val="16"/>
              </w:rPr>
              <w:t>301 </w:t>
            </w:r>
          </w:p>
        </w:tc>
        <w:tc>
          <w:tcPr>
            <w:tcW w:w="1134" w:type="dxa"/>
            <w:vAlign w:val="bottom"/>
          </w:tcPr>
          <w:p w:rsidR="00547926" w:rsidRPr="00C366CC" w:rsidRDefault="00547926" w:rsidP="00EA5686">
            <w:pPr>
              <w:pStyle w:val="BodyText3"/>
              <w:spacing w:line="288" w:lineRule="auto"/>
              <w:jc w:val="right"/>
              <w:rPr>
                <w:rFonts w:cs="Arial"/>
                <w:sz w:val="16"/>
              </w:rPr>
            </w:pPr>
            <w:r>
              <w:rPr>
                <w:rFonts w:cs="Arial"/>
                <w:sz w:val="16"/>
              </w:rPr>
              <w:t>35 </w:t>
            </w:r>
          </w:p>
        </w:tc>
      </w:tr>
      <w:tr w:rsidR="00547926" w:rsidTr="00EA5686">
        <w:tblPrEx>
          <w:tblCellMar>
            <w:top w:w="0" w:type="dxa"/>
            <w:left w:w="0" w:type="dxa"/>
            <w:bottom w:w="0" w:type="dxa"/>
            <w:right w:w="0" w:type="dxa"/>
          </w:tblCellMar>
        </w:tblPrEx>
        <w:tc>
          <w:tcPr>
            <w:tcW w:w="3258" w:type="dxa"/>
            <w:vAlign w:val="bottom"/>
          </w:tcPr>
          <w:p w:rsidR="00547926" w:rsidRPr="00C366CC" w:rsidRDefault="00547926" w:rsidP="00EA5686">
            <w:pPr>
              <w:spacing w:line="288" w:lineRule="auto"/>
              <w:rPr>
                <w:rFonts w:ascii="Arial" w:hAnsi="Arial" w:cs="Arial"/>
                <w:sz w:val="16"/>
              </w:rPr>
            </w:pPr>
            <w:r w:rsidRPr="00C366CC">
              <w:rPr>
                <w:rFonts w:ascii="Arial" w:hAnsi="Arial" w:cs="Arial"/>
                <w:sz w:val="16"/>
              </w:rPr>
              <w:t xml:space="preserve">US Retail &amp; Commercial </w:t>
            </w:r>
          </w:p>
        </w:tc>
        <w:tc>
          <w:tcPr>
            <w:tcW w:w="1134" w:type="dxa"/>
            <w:shd w:val="clear" w:color="auto" w:fill="E6E6E6"/>
            <w:vAlign w:val="bottom"/>
          </w:tcPr>
          <w:p w:rsidR="00547926" w:rsidRPr="00C366CC" w:rsidRDefault="00547926" w:rsidP="00EA5686">
            <w:pPr>
              <w:pStyle w:val="BodyText3"/>
              <w:spacing w:line="288" w:lineRule="auto"/>
              <w:jc w:val="right"/>
              <w:rPr>
                <w:rFonts w:cs="Arial"/>
                <w:b/>
                <w:sz w:val="16"/>
              </w:rPr>
            </w:pPr>
            <w:r>
              <w:rPr>
                <w:rFonts w:cs="Arial"/>
                <w:b/>
                <w:sz w:val="16"/>
              </w:rPr>
              <w:t>180 </w:t>
            </w:r>
          </w:p>
        </w:tc>
        <w:tc>
          <w:tcPr>
            <w:tcW w:w="1134" w:type="dxa"/>
            <w:vAlign w:val="bottom"/>
          </w:tcPr>
          <w:p w:rsidR="00547926" w:rsidRPr="00C366CC" w:rsidRDefault="00547926" w:rsidP="00EA5686">
            <w:pPr>
              <w:pStyle w:val="BodyText3"/>
              <w:spacing w:line="288" w:lineRule="auto"/>
              <w:jc w:val="right"/>
              <w:rPr>
                <w:rFonts w:cs="Arial"/>
                <w:sz w:val="16"/>
              </w:rPr>
            </w:pPr>
            <w:r>
              <w:rPr>
                <w:rFonts w:cs="Arial"/>
                <w:sz w:val="16"/>
              </w:rPr>
              <w:t>146 </w:t>
            </w:r>
          </w:p>
        </w:tc>
        <w:tc>
          <w:tcPr>
            <w:tcW w:w="1134" w:type="dxa"/>
            <w:vAlign w:val="bottom"/>
          </w:tcPr>
          <w:p w:rsidR="00547926" w:rsidRPr="00C366CC" w:rsidRDefault="00547926" w:rsidP="00EA5686">
            <w:pPr>
              <w:pStyle w:val="BodyText3"/>
              <w:spacing w:line="288" w:lineRule="auto"/>
              <w:jc w:val="right"/>
              <w:rPr>
                <w:rFonts w:cs="Arial"/>
                <w:sz w:val="16"/>
              </w:rPr>
            </w:pPr>
            <w:r>
              <w:rPr>
                <w:rFonts w:cs="Arial"/>
                <w:sz w:val="16"/>
              </w:rPr>
              <w:t>134 </w:t>
            </w:r>
          </w:p>
        </w:tc>
        <w:tc>
          <w:tcPr>
            <w:tcW w:w="144" w:type="dxa"/>
            <w:shd w:val="clear" w:color="auto" w:fill="auto"/>
          </w:tcPr>
          <w:p w:rsidR="00547926" w:rsidRPr="00C366CC" w:rsidRDefault="00547926" w:rsidP="00EA5686">
            <w:pPr>
              <w:pStyle w:val="BodyText3"/>
              <w:spacing w:line="288" w:lineRule="auto"/>
              <w:jc w:val="right"/>
              <w:rPr>
                <w:rFonts w:cs="Arial"/>
                <w:sz w:val="16"/>
              </w:rPr>
            </w:pPr>
          </w:p>
        </w:tc>
        <w:tc>
          <w:tcPr>
            <w:tcW w:w="1134" w:type="dxa"/>
            <w:shd w:val="clear" w:color="auto" w:fill="E6E6E6"/>
            <w:vAlign w:val="bottom"/>
          </w:tcPr>
          <w:p w:rsidR="00547926" w:rsidRPr="00141FBB" w:rsidRDefault="00547926" w:rsidP="00EA5686">
            <w:pPr>
              <w:pStyle w:val="BodyText3"/>
              <w:spacing w:line="288" w:lineRule="auto"/>
              <w:jc w:val="right"/>
              <w:rPr>
                <w:rFonts w:cs="Arial"/>
                <w:b/>
                <w:sz w:val="16"/>
              </w:rPr>
            </w:pPr>
            <w:r>
              <w:rPr>
                <w:rFonts w:cs="Arial"/>
                <w:b/>
                <w:sz w:val="16"/>
              </w:rPr>
              <w:t>549 </w:t>
            </w:r>
          </w:p>
        </w:tc>
        <w:tc>
          <w:tcPr>
            <w:tcW w:w="1134" w:type="dxa"/>
            <w:vAlign w:val="bottom"/>
          </w:tcPr>
          <w:p w:rsidR="00547926" w:rsidRPr="00C366CC" w:rsidRDefault="00547926" w:rsidP="00EA5686">
            <w:pPr>
              <w:pStyle w:val="BodyText3"/>
              <w:spacing w:line="288" w:lineRule="auto"/>
              <w:jc w:val="right"/>
              <w:rPr>
                <w:rFonts w:cs="Arial"/>
                <w:sz w:val="16"/>
              </w:rPr>
            </w:pPr>
            <w:r>
              <w:rPr>
                <w:rFonts w:cs="Arial"/>
                <w:sz w:val="16"/>
              </w:rPr>
              <w:t>260 </w:t>
            </w:r>
          </w:p>
        </w:tc>
      </w:tr>
      <w:tr w:rsidR="00547926" w:rsidTr="00EA5686">
        <w:tblPrEx>
          <w:tblCellMar>
            <w:top w:w="0" w:type="dxa"/>
            <w:left w:w="0" w:type="dxa"/>
            <w:bottom w:w="0" w:type="dxa"/>
            <w:right w:w="0" w:type="dxa"/>
          </w:tblCellMar>
        </w:tblPrEx>
        <w:tc>
          <w:tcPr>
            <w:tcW w:w="3258" w:type="dxa"/>
            <w:vAlign w:val="bottom"/>
          </w:tcPr>
          <w:p w:rsidR="00547926" w:rsidRPr="00C366CC" w:rsidRDefault="00547926" w:rsidP="00EA5686">
            <w:pPr>
              <w:spacing w:line="288" w:lineRule="auto"/>
              <w:rPr>
                <w:rFonts w:ascii="Arial" w:hAnsi="Arial" w:cs="Arial"/>
                <w:sz w:val="16"/>
              </w:rPr>
            </w:pPr>
            <w:r w:rsidRPr="00C366CC">
              <w:rPr>
                <w:rFonts w:ascii="Arial" w:hAnsi="Arial" w:cs="Arial"/>
                <w:sz w:val="16"/>
              </w:rPr>
              <w:t>RBS Insurance</w:t>
            </w:r>
          </w:p>
        </w:tc>
        <w:tc>
          <w:tcPr>
            <w:tcW w:w="1134" w:type="dxa"/>
            <w:shd w:val="clear" w:color="auto" w:fill="E6E6E6"/>
            <w:vAlign w:val="bottom"/>
          </w:tcPr>
          <w:p w:rsidR="00547926" w:rsidRPr="00C366CC" w:rsidRDefault="00547926" w:rsidP="00EA5686">
            <w:pPr>
              <w:pStyle w:val="BodyText3"/>
              <w:spacing w:line="288" w:lineRule="auto"/>
              <w:jc w:val="right"/>
              <w:rPr>
                <w:rFonts w:cs="Arial"/>
                <w:b/>
                <w:sz w:val="16"/>
              </w:rPr>
            </w:pPr>
            <w:r>
              <w:rPr>
                <w:rFonts w:cs="Arial"/>
                <w:b/>
                <w:sz w:val="16"/>
              </w:rPr>
              <w:t>2 </w:t>
            </w:r>
          </w:p>
        </w:tc>
        <w:tc>
          <w:tcPr>
            <w:tcW w:w="1134" w:type="dxa"/>
            <w:vAlign w:val="bottom"/>
          </w:tcPr>
          <w:p w:rsidR="00547926" w:rsidRPr="00C366CC" w:rsidRDefault="00547926" w:rsidP="00EA5686">
            <w:pPr>
              <w:pStyle w:val="BodyText3"/>
              <w:spacing w:line="288" w:lineRule="auto"/>
              <w:jc w:val="right"/>
              <w:rPr>
                <w:rFonts w:cs="Arial"/>
                <w:sz w:val="16"/>
              </w:rPr>
            </w:pPr>
            <w:r>
              <w:rPr>
                <w:rFonts w:cs="Arial"/>
                <w:sz w:val="16"/>
              </w:rPr>
              <w:t>1 </w:t>
            </w:r>
          </w:p>
        </w:tc>
        <w:tc>
          <w:tcPr>
            <w:tcW w:w="1134" w:type="dxa"/>
            <w:vAlign w:val="bottom"/>
          </w:tcPr>
          <w:p w:rsidR="00547926" w:rsidRPr="00C366CC" w:rsidRDefault="00547926" w:rsidP="00EA5686">
            <w:pPr>
              <w:pStyle w:val="BodyText3"/>
              <w:spacing w:line="288" w:lineRule="auto"/>
              <w:jc w:val="right"/>
              <w:rPr>
                <w:rFonts w:cs="Arial"/>
                <w:sz w:val="16"/>
              </w:rPr>
            </w:pPr>
            <w:r>
              <w:rPr>
                <w:rFonts w:cs="Arial"/>
                <w:sz w:val="16"/>
              </w:rPr>
              <w:t>- </w:t>
            </w:r>
          </w:p>
        </w:tc>
        <w:tc>
          <w:tcPr>
            <w:tcW w:w="144" w:type="dxa"/>
            <w:shd w:val="clear" w:color="auto" w:fill="auto"/>
          </w:tcPr>
          <w:p w:rsidR="00547926" w:rsidRPr="00C366CC" w:rsidRDefault="00547926" w:rsidP="00EA5686">
            <w:pPr>
              <w:pStyle w:val="BodyText3"/>
              <w:spacing w:line="288" w:lineRule="auto"/>
              <w:jc w:val="right"/>
              <w:rPr>
                <w:rFonts w:cs="Arial"/>
                <w:sz w:val="16"/>
              </w:rPr>
            </w:pPr>
          </w:p>
        </w:tc>
        <w:tc>
          <w:tcPr>
            <w:tcW w:w="1134" w:type="dxa"/>
            <w:shd w:val="clear" w:color="auto" w:fill="E6E6E6"/>
            <w:vAlign w:val="bottom"/>
          </w:tcPr>
          <w:p w:rsidR="00547926" w:rsidRPr="00141FBB" w:rsidRDefault="00547926" w:rsidP="00EA5686">
            <w:pPr>
              <w:pStyle w:val="BodyText3"/>
              <w:spacing w:line="288" w:lineRule="auto"/>
              <w:jc w:val="right"/>
              <w:rPr>
                <w:rFonts w:cs="Arial"/>
                <w:b/>
                <w:sz w:val="16"/>
              </w:rPr>
            </w:pPr>
            <w:r>
              <w:rPr>
                <w:rFonts w:cs="Arial"/>
                <w:b/>
                <w:sz w:val="16"/>
              </w:rPr>
              <w:t>8 </w:t>
            </w:r>
          </w:p>
        </w:tc>
        <w:tc>
          <w:tcPr>
            <w:tcW w:w="1134" w:type="dxa"/>
            <w:vAlign w:val="bottom"/>
          </w:tcPr>
          <w:p w:rsidR="00547926" w:rsidRPr="00C366CC" w:rsidRDefault="00547926" w:rsidP="00EA5686">
            <w:pPr>
              <w:pStyle w:val="BodyText3"/>
              <w:spacing w:line="288" w:lineRule="auto"/>
              <w:jc w:val="right"/>
              <w:rPr>
                <w:rFonts w:cs="Arial"/>
                <w:sz w:val="16"/>
              </w:rPr>
            </w:pPr>
            <w:r>
              <w:rPr>
                <w:rFonts w:cs="Arial"/>
                <w:sz w:val="16"/>
              </w:rPr>
              <w:t>- </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C366CC" w:rsidRDefault="00547926" w:rsidP="00EA5686">
            <w:pPr>
              <w:spacing w:line="288" w:lineRule="auto"/>
              <w:rPr>
                <w:rFonts w:ascii="Arial" w:hAnsi="Arial" w:cs="Arial"/>
                <w:sz w:val="16"/>
              </w:rPr>
            </w:pPr>
            <w:r w:rsidRPr="00C366CC">
              <w:rPr>
                <w:rFonts w:ascii="Arial" w:hAnsi="Arial" w:cs="Arial"/>
                <w:sz w:val="16"/>
              </w:rPr>
              <w:t>Central items</w:t>
            </w:r>
          </w:p>
        </w:tc>
        <w:tc>
          <w:tcPr>
            <w:tcW w:w="1134" w:type="dxa"/>
            <w:tcBorders>
              <w:bottom w:val="single" w:sz="4" w:space="0" w:color="003366"/>
            </w:tcBorders>
            <w:shd w:val="clear" w:color="auto" w:fill="E6E6E6"/>
            <w:vAlign w:val="bottom"/>
          </w:tcPr>
          <w:p w:rsidR="00547926" w:rsidRPr="00C366CC" w:rsidRDefault="00547926" w:rsidP="00EA5686">
            <w:pPr>
              <w:pStyle w:val="BodyText3"/>
              <w:spacing w:line="288" w:lineRule="auto"/>
              <w:jc w:val="right"/>
              <w:rPr>
                <w:rFonts w:cs="Arial"/>
                <w:b/>
                <w:sz w:val="16"/>
              </w:rPr>
            </w:pPr>
            <w:r>
              <w:rPr>
                <w:rFonts w:cs="Arial"/>
                <w:b/>
                <w:sz w:val="16"/>
              </w:rPr>
              <w:t>1 </w:t>
            </w:r>
          </w:p>
        </w:tc>
        <w:tc>
          <w:tcPr>
            <w:tcW w:w="1134" w:type="dxa"/>
            <w:tcBorders>
              <w:bottom w:val="single" w:sz="4" w:space="0" w:color="003366"/>
            </w:tcBorders>
            <w:vAlign w:val="bottom"/>
          </w:tcPr>
          <w:p w:rsidR="00547926" w:rsidRPr="00C366CC" w:rsidRDefault="00547926" w:rsidP="00EA5686">
            <w:pPr>
              <w:pStyle w:val="BodyText3"/>
              <w:spacing w:line="288" w:lineRule="auto"/>
              <w:jc w:val="right"/>
              <w:rPr>
                <w:rFonts w:cs="Arial"/>
                <w:sz w:val="16"/>
              </w:rPr>
            </w:pPr>
            <w:r>
              <w:rPr>
                <w:rFonts w:cs="Arial"/>
                <w:sz w:val="16"/>
              </w:rPr>
              <w:t>1 </w:t>
            </w:r>
          </w:p>
        </w:tc>
        <w:tc>
          <w:tcPr>
            <w:tcW w:w="1134" w:type="dxa"/>
            <w:tcBorders>
              <w:bottom w:val="single" w:sz="4" w:space="0" w:color="003366"/>
            </w:tcBorders>
            <w:vAlign w:val="bottom"/>
          </w:tcPr>
          <w:p w:rsidR="00547926" w:rsidRPr="00C366CC" w:rsidRDefault="00547926" w:rsidP="00EA5686">
            <w:pPr>
              <w:pStyle w:val="BodyText3"/>
              <w:spacing w:line="288" w:lineRule="auto"/>
              <w:jc w:val="right"/>
              <w:rPr>
                <w:rFonts w:cs="Arial"/>
                <w:sz w:val="16"/>
              </w:rPr>
            </w:pPr>
            <w:r>
              <w:rPr>
                <w:rFonts w:cs="Arial"/>
                <w:sz w:val="16"/>
              </w:rPr>
              <w:t>7 </w:t>
            </w:r>
          </w:p>
        </w:tc>
        <w:tc>
          <w:tcPr>
            <w:tcW w:w="144" w:type="dxa"/>
            <w:tcBorders>
              <w:bottom w:val="single" w:sz="4" w:space="0" w:color="003366"/>
            </w:tcBorders>
            <w:shd w:val="clear" w:color="auto" w:fill="auto"/>
          </w:tcPr>
          <w:p w:rsidR="00547926" w:rsidRPr="00C366CC" w:rsidRDefault="00547926" w:rsidP="00EA5686">
            <w:pPr>
              <w:pStyle w:val="BodyText3"/>
              <w:spacing w:line="288" w:lineRule="auto"/>
              <w:jc w:val="right"/>
              <w:rPr>
                <w:rFonts w:cs="Arial"/>
                <w:sz w:val="16"/>
              </w:rPr>
            </w:pPr>
          </w:p>
        </w:tc>
        <w:tc>
          <w:tcPr>
            <w:tcW w:w="1134" w:type="dxa"/>
            <w:tcBorders>
              <w:bottom w:val="single" w:sz="4" w:space="0" w:color="003366"/>
            </w:tcBorders>
            <w:shd w:val="clear" w:color="auto" w:fill="E6E6E6"/>
            <w:vAlign w:val="bottom"/>
          </w:tcPr>
          <w:p w:rsidR="00547926" w:rsidRPr="00141FBB" w:rsidRDefault="00547926" w:rsidP="00EA5686">
            <w:pPr>
              <w:pStyle w:val="BodyText3"/>
              <w:spacing w:line="288" w:lineRule="auto"/>
              <w:jc w:val="right"/>
              <w:rPr>
                <w:rFonts w:cs="Arial"/>
                <w:b/>
                <w:sz w:val="16"/>
              </w:rPr>
            </w:pPr>
            <w:r>
              <w:rPr>
                <w:rFonts w:cs="Arial"/>
                <w:b/>
                <w:sz w:val="16"/>
              </w:rPr>
              <w:t>(1)</w:t>
            </w:r>
          </w:p>
        </w:tc>
        <w:tc>
          <w:tcPr>
            <w:tcW w:w="1134" w:type="dxa"/>
            <w:tcBorders>
              <w:bottom w:val="single" w:sz="4" w:space="0" w:color="003366"/>
            </w:tcBorders>
            <w:vAlign w:val="bottom"/>
          </w:tcPr>
          <w:p w:rsidR="00547926" w:rsidRPr="00C366CC" w:rsidRDefault="00547926" w:rsidP="00EA5686">
            <w:pPr>
              <w:pStyle w:val="BodyText3"/>
              <w:spacing w:line="288" w:lineRule="auto"/>
              <w:jc w:val="right"/>
              <w:rPr>
                <w:rFonts w:cs="Arial"/>
                <w:sz w:val="16"/>
              </w:rPr>
            </w:pPr>
            <w:r>
              <w:rPr>
                <w:rFonts w:cs="Arial"/>
                <w:sz w:val="16"/>
              </w:rPr>
              <w:t>(30)</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Pr="00C366CC" w:rsidRDefault="00547926" w:rsidP="00EA5686">
            <w:pPr>
              <w:spacing w:line="288" w:lineRule="auto"/>
              <w:rPr>
                <w:rFonts w:ascii="Arial" w:hAnsi="Arial" w:cs="Arial"/>
                <w:sz w:val="16"/>
              </w:rPr>
            </w:pPr>
          </w:p>
        </w:tc>
        <w:tc>
          <w:tcPr>
            <w:tcW w:w="1134" w:type="dxa"/>
            <w:tcBorders>
              <w:top w:val="single" w:sz="4" w:space="0" w:color="003366"/>
            </w:tcBorders>
            <w:shd w:val="clear" w:color="auto" w:fill="E6E6E6"/>
            <w:vAlign w:val="bottom"/>
          </w:tcPr>
          <w:p w:rsidR="00547926" w:rsidRPr="00C366CC" w:rsidRDefault="00547926" w:rsidP="00EA5686">
            <w:pPr>
              <w:spacing w:line="288" w:lineRule="auto"/>
              <w:jc w:val="right"/>
              <w:outlineLvl w:val="0"/>
              <w:rPr>
                <w:rFonts w:ascii="Arial" w:hAnsi="Arial" w:cs="Arial"/>
                <w:b/>
                <w:sz w:val="16"/>
              </w:rPr>
            </w:pPr>
          </w:p>
        </w:tc>
        <w:tc>
          <w:tcPr>
            <w:tcW w:w="1134" w:type="dxa"/>
            <w:tcBorders>
              <w:top w:val="single" w:sz="4" w:space="0" w:color="003366"/>
            </w:tcBorders>
            <w:vAlign w:val="bottom"/>
          </w:tcPr>
          <w:p w:rsidR="00547926" w:rsidRPr="00C366CC" w:rsidRDefault="00547926" w:rsidP="00EA5686">
            <w:pPr>
              <w:spacing w:line="288" w:lineRule="auto"/>
              <w:jc w:val="right"/>
              <w:outlineLvl w:val="0"/>
              <w:rPr>
                <w:rFonts w:ascii="Arial" w:hAnsi="Arial" w:cs="Arial"/>
                <w:sz w:val="16"/>
              </w:rPr>
            </w:pPr>
          </w:p>
        </w:tc>
        <w:tc>
          <w:tcPr>
            <w:tcW w:w="1134" w:type="dxa"/>
            <w:tcBorders>
              <w:top w:val="single" w:sz="4" w:space="0" w:color="003366"/>
            </w:tcBorders>
            <w:vAlign w:val="bottom"/>
          </w:tcPr>
          <w:p w:rsidR="00547926" w:rsidRPr="00C366CC" w:rsidRDefault="00547926" w:rsidP="00EA5686">
            <w:pPr>
              <w:spacing w:line="288" w:lineRule="auto"/>
              <w:jc w:val="right"/>
              <w:outlineLvl w:val="0"/>
              <w:rPr>
                <w:rFonts w:ascii="Arial" w:hAnsi="Arial" w:cs="Arial"/>
                <w:sz w:val="16"/>
              </w:rPr>
            </w:pPr>
          </w:p>
        </w:tc>
        <w:tc>
          <w:tcPr>
            <w:tcW w:w="144" w:type="dxa"/>
            <w:tcBorders>
              <w:top w:val="single" w:sz="4" w:space="0" w:color="003366"/>
            </w:tcBorders>
            <w:shd w:val="clear" w:color="auto" w:fill="auto"/>
          </w:tcPr>
          <w:p w:rsidR="00547926" w:rsidRPr="00C366CC" w:rsidRDefault="00547926" w:rsidP="00EA5686">
            <w:pPr>
              <w:spacing w:line="288" w:lineRule="auto"/>
              <w:jc w:val="right"/>
              <w:outlineLvl w:val="0"/>
              <w:rPr>
                <w:rFonts w:ascii="Arial" w:hAnsi="Arial" w:cs="Arial"/>
                <w:sz w:val="16"/>
              </w:rPr>
            </w:pPr>
          </w:p>
        </w:tc>
        <w:tc>
          <w:tcPr>
            <w:tcW w:w="1134" w:type="dxa"/>
            <w:tcBorders>
              <w:top w:val="single" w:sz="4" w:space="0" w:color="003366"/>
            </w:tcBorders>
            <w:shd w:val="clear" w:color="auto" w:fill="E6E6E6"/>
            <w:vAlign w:val="bottom"/>
          </w:tcPr>
          <w:p w:rsidR="00547926" w:rsidRPr="00141FBB" w:rsidRDefault="00547926" w:rsidP="00EA5686">
            <w:pPr>
              <w:spacing w:line="288" w:lineRule="auto"/>
              <w:jc w:val="right"/>
              <w:outlineLvl w:val="0"/>
              <w:rPr>
                <w:rFonts w:ascii="Arial" w:hAnsi="Arial" w:cs="Arial"/>
                <w:b/>
                <w:sz w:val="16"/>
              </w:rPr>
            </w:pPr>
          </w:p>
        </w:tc>
        <w:tc>
          <w:tcPr>
            <w:tcW w:w="1134" w:type="dxa"/>
            <w:tcBorders>
              <w:top w:val="single" w:sz="4" w:space="0" w:color="003366"/>
            </w:tcBorders>
            <w:vAlign w:val="bottom"/>
          </w:tcPr>
          <w:p w:rsidR="00547926" w:rsidRPr="00C366CC" w:rsidRDefault="00547926" w:rsidP="00EA5686">
            <w:pPr>
              <w:spacing w:line="288" w:lineRule="auto"/>
              <w:jc w:val="right"/>
              <w:outlineLvl w:val="0"/>
              <w:rPr>
                <w:rFonts w:ascii="Arial" w:hAnsi="Arial" w:cs="Arial"/>
                <w:sz w:val="16"/>
              </w:rPr>
            </w:pPr>
          </w:p>
        </w:tc>
      </w:tr>
      <w:tr w:rsidR="00547926" w:rsidTr="00EA5686">
        <w:tblPrEx>
          <w:tblCellMar>
            <w:top w:w="0" w:type="dxa"/>
            <w:left w:w="0" w:type="dxa"/>
            <w:bottom w:w="0" w:type="dxa"/>
            <w:right w:w="0" w:type="dxa"/>
          </w:tblCellMar>
        </w:tblPrEx>
        <w:tc>
          <w:tcPr>
            <w:tcW w:w="3258" w:type="dxa"/>
            <w:vAlign w:val="bottom"/>
          </w:tcPr>
          <w:p w:rsidR="00547926" w:rsidRPr="00C366CC" w:rsidRDefault="00547926" w:rsidP="00EA5686">
            <w:pPr>
              <w:pStyle w:val="BodyText3"/>
              <w:spacing w:line="288" w:lineRule="auto"/>
              <w:rPr>
                <w:rFonts w:cs="Arial"/>
                <w:sz w:val="16"/>
              </w:rPr>
            </w:pPr>
            <w:r w:rsidRPr="00C366CC">
              <w:rPr>
                <w:rFonts w:cs="Arial"/>
                <w:sz w:val="16"/>
              </w:rPr>
              <w:t xml:space="preserve">Core </w:t>
            </w:r>
          </w:p>
        </w:tc>
        <w:tc>
          <w:tcPr>
            <w:tcW w:w="1134" w:type="dxa"/>
            <w:shd w:val="clear" w:color="auto" w:fill="E6E6E6"/>
            <w:vAlign w:val="bottom"/>
          </w:tcPr>
          <w:p w:rsidR="00547926" w:rsidRPr="00C366CC" w:rsidRDefault="00547926" w:rsidP="00EA5686">
            <w:pPr>
              <w:pStyle w:val="BodyText3"/>
              <w:spacing w:line="288" w:lineRule="auto"/>
              <w:jc w:val="right"/>
              <w:rPr>
                <w:rFonts w:cs="Arial"/>
                <w:b/>
                <w:sz w:val="16"/>
              </w:rPr>
            </w:pPr>
            <w:r>
              <w:rPr>
                <w:rFonts w:cs="Arial"/>
                <w:b/>
                <w:sz w:val="16"/>
              </w:rPr>
              <w:t>1,213 </w:t>
            </w:r>
          </w:p>
        </w:tc>
        <w:tc>
          <w:tcPr>
            <w:tcW w:w="1134" w:type="dxa"/>
            <w:vAlign w:val="bottom"/>
          </w:tcPr>
          <w:p w:rsidR="00547926" w:rsidRPr="00C366CC" w:rsidRDefault="00547926" w:rsidP="00EA5686">
            <w:pPr>
              <w:pStyle w:val="BodyText3"/>
              <w:spacing w:line="288" w:lineRule="auto"/>
              <w:jc w:val="right"/>
              <w:rPr>
                <w:rFonts w:cs="Arial"/>
                <w:sz w:val="16"/>
              </w:rPr>
            </w:pPr>
            <w:r>
              <w:rPr>
                <w:rFonts w:cs="Arial"/>
                <w:sz w:val="16"/>
              </w:rPr>
              <w:t>1,147 </w:t>
            </w:r>
          </w:p>
        </w:tc>
        <w:tc>
          <w:tcPr>
            <w:tcW w:w="1134" w:type="dxa"/>
            <w:vAlign w:val="bottom"/>
          </w:tcPr>
          <w:p w:rsidR="00547926" w:rsidRPr="00C366CC" w:rsidRDefault="00547926" w:rsidP="00EA5686">
            <w:pPr>
              <w:pStyle w:val="BodyText3"/>
              <w:spacing w:line="288" w:lineRule="auto"/>
              <w:jc w:val="right"/>
              <w:rPr>
                <w:rFonts w:cs="Arial"/>
                <w:sz w:val="16"/>
              </w:rPr>
            </w:pPr>
            <w:r>
              <w:rPr>
                <w:rFonts w:cs="Arial"/>
                <w:sz w:val="16"/>
              </w:rPr>
              <w:t>512 </w:t>
            </w:r>
          </w:p>
        </w:tc>
        <w:tc>
          <w:tcPr>
            <w:tcW w:w="144" w:type="dxa"/>
            <w:shd w:val="clear" w:color="auto" w:fill="auto"/>
          </w:tcPr>
          <w:p w:rsidR="00547926" w:rsidRPr="00C366CC" w:rsidRDefault="00547926" w:rsidP="00EA5686">
            <w:pPr>
              <w:pStyle w:val="BodyText3"/>
              <w:spacing w:line="288" w:lineRule="auto"/>
              <w:jc w:val="right"/>
              <w:rPr>
                <w:rFonts w:cs="Arial"/>
                <w:sz w:val="16"/>
              </w:rPr>
            </w:pPr>
          </w:p>
        </w:tc>
        <w:tc>
          <w:tcPr>
            <w:tcW w:w="1134" w:type="dxa"/>
            <w:shd w:val="clear" w:color="auto" w:fill="E6E6E6"/>
            <w:vAlign w:val="bottom"/>
          </w:tcPr>
          <w:p w:rsidR="00547926" w:rsidRPr="00141FBB" w:rsidRDefault="00547926" w:rsidP="00EA5686">
            <w:pPr>
              <w:pStyle w:val="BodyText3"/>
              <w:spacing w:line="288" w:lineRule="auto"/>
              <w:jc w:val="right"/>
              <w:rPr>
                <w:rFonts w:cs="Arial"/>
                <w:b/>
                <w:sz w:val="16"/>
              </w:rPr>
            </w:pPr>
            <w:r>
              <w:rPr>
                <w:rFonts w:cs="Arial"/>
                <w:b/>
                <w:sz w:val="16"/>
              </w:rPr>
              <w:t>3,390 </w:t>
            </w:r>
          </w:p>
        </w:tc>
        <w:tc>
          <w:tcPr>
            <w:tcW w:w="1134" w:type="dxa"/>
            <w:vAlign w:val="bottom"/>
          </w:tcPr>
          <w:p w:rsidR="00547926" w:rsidRPr="00C366CC" w:rsidRDefault="00547926" w:rsidP="00EA5686">
            <w:pPr>
              <w:pStyle w:val="BodyText3"/>
              <w:spacing w:line="288" w:lineRule="auto"/>
              <w:jc w:val="right"/>
              <w:rPr>
                <w:rFonts w:cs="Arial"/>
                <w:sz w:val="16"/>
              </w:rPr>
            </w:pPr>
            <w:r>
              <w:rPr>
                <w:rFonts w:cs="Arial"/>
                <w:sz w:val="16"/>
              </w:rPr>
              <w:t>1,184 </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C366CC" w:rsidRDefault="00547926" w:rsidP="00EA5686">
            <w:pPr>
              <w:pStyle w:val="BodyText3"/>
              <w:spacing w:line="288" w:lineRule="auto"/>
              <w:rPr>
                <w:rFonts w:cs="Arial"/>
                <w:sz w:val="16"/>
              </w:rPr>
            </w:pPr>
            <w:r w:rsidRPr="00C366CC">
              <w:rPr>
                <w:rFonts w:cs="Arial"/>
                <w:sz w:val="16"/>
              </w:rPr>
              <w:t>Non-Core</w:t>
            </w:r>
          </w:p>
        </w:tc>
        <w:tc>
          <w:tcPr>
            <w:tcW w:w="1134" w:type="dxa"/>
            <w:tcBorders>
              <w:bottom w:val="single" w:sz="4" w:space="0" w:color="003366"/>
            </w:tcBorders>
            <w:shd w:val="clear" w:color="auto" w:fill="E6E6E6"/>
            <w:vAlign w:val="bottom"/>
          </w:tcPr>
          <w:p w:rsidR="00547926" w:rsidRPr="00C366CC" w:rsidRDefault="00547926" w:rsidP="00EA5686">
            <w:pPr>
              <w:pStyle w:val="BodyText3"/>
              <w:spacing w:line="288" w:lineRule="auto"/>
              <w:jc w:val="right"/>
              <w:rPr>
                <w:rFonts w:cs="Arial"/>
                <w:b/>
                <w:sz w:val="16"/>
              </w:rPr>
            </w:pPr>
            <w:r>
              <w:rPr>
                <w:rFonts w:cs="Arial"/>
                <w:b/>
                <w:sz w:val="16"/>
              </w:rPr>
              <w:t>2,066 </w:t>
            </w:r>
          </w:p>
        </w:tc>
        <w:tc>
          <w:tcPr>
            <w:tcW w:w="1134" w:type="dxa"/>
            <w:tcBorders>
              <w:bottom w:val="single" w:sz="4" w:space="0" w:color="003366"/>
            </w:tcBorders>
            <w:vAlign w:val="bottom"/>
          </w:tcPr>
          <w:p w:rsidR="00547926" w:rsidRPr="00C366CC" w:rsidRDefault="00547926" w:rsidP="00EA5686">
            <w:pPr>
              <w:pStyle w:val="BodyText3"/>
              <w:spacing w:line="288" w:lineRule="auto"/>
              <w:jc w:val="right"/>
              <w:rPr>
                <w:rFonts w:cs="Arial"/>
                <w:sz w:val="16"/>
              </w:rPr>
            </w:pPr>
            <w:r>
              <w:rPr>
                <w:rFonts w:cs="Arial"/>
                <w:sz w:val="16"/>
              </w:rPr>
              <w:t>3,516 </w:t>
            </w:r>
          </w:p>
        </w:tc>
        <w:tc>
          <w:tcPr>
            <w:tcW w:w="1134" w:type="dxa"/>
            <w:tcBorders>
              <w:bottom w:val="single" w:sz="4" w:space="0" w:color="003366"/>
            </w:tcBorders>
            <w:vAlign w:val="bottom"/>
          </w:tcPr>
          <w:p w:rsidR="00547926" w:rsidRPr="00C366CC" w:rsidRDefault="00547926" w:rsidP="00EA5686">
            <w:pPr>
              <w:pStyle w:val="BodyText3"/>
              <w:spacing w:line="288" w:lineRule="auto"/>
              <w:jc w:val="right"/>
              <w:rPr>
                <w:rFonts w:cs="Arial"/>
                <w:sz w:val="16"/>
              </w:rPr>
            </w:pPr>
            <w:r>
              <w:rPr>
                <w:rFonts w:cs="Arial"/>
                <w:sz w:val="16"/>
              </w:rPr>
              <w:t>768 </w:t>
            </w:r>
          </w:p>
        </w:tc>
        <w:tc>
          <w:tcPr>
            <w:tcW w:w="144" w:type="dxa"/>
            <w:tcBorders>
              <w:bottom w:val="single" w:sz="4" w:space="0" w:color="003366"/>
            </w:tcBorders>
            <w:shd w:val="clear" w:color="auto" w:fill="auto"/>
          </w:tcPr>
          <w:p w:rsidR="00547926" w:rsidRPr="00C366CC" w:rsidRDefault="00547926" w:rsidP="00EA5686">
            <w:pPr>
              <w:pStyle w:val="BodyText3"/>
              <w:spacing w:line="288" w:lineRule="auto"/>
              <w:jc w:val="right"/>
              <w:rPr>
                <w:rFonts w:cs="Arial"/>
                <w:sz w:val="16"/>
              </w:rPr>
            </w:pPr>
          </w:p>
        </w:tc>
        <w:tc>
          <w:tcPr>
            <w:tcW w:w="1134" w:type="dxa"/>
            <w:tcBorders>
              <w:bottom w:val="single" w:sz="4" w:space="0" w:color="003366"/>
            </w:tcBorders>
            <w:shd w:val="clear" w:color="auto" w:fill="E6E6E6"/>
            <w:vAlign w:val="bottom"/>
          </w:tcPr>
          <w:p w:rsidR="00547926" w:rsidRPr="00141FBB" w:rsidRDefault="00547926" w:rsidP="00EA5686">
            <w:pPr>
              <w:pStyle w:val="BodyText3"/>
              <w:spacing w:line="288" w:lineRule="auto"/>
              <w:jc w:val="right"/>
              <w:rPr>
                <w:rFonts w:cs="Arial"/>
                <w:b/>
                <w:sz w:val="16"/>
              </w:rPr>
            </w:pPr>
            <w:r>
              <w:rPr>
                <w:rFonts w:cs="Arial"/>
                <w:b/>
                <w:sz w:val="16"/>
              </w:rPr>
              <w:t>7,410 </w:t>
            </w:r>
          </w:p>
        </w:tc>
        <w:tc>
          <w:tcPr>
            <w:tcW w:w="1134" w:type="dxa"/>
            <w:tcBorders>
              <w:bottom w:val="single" w:sz="4" w:space="0" w:color="003366"/>
            </w:tcBorders>
            <w:vAlign w:val="bottom"/>
          </w:tcPr>
          <w:p w:rsidR="00547926" w:rsidRPr="00C366CC" w:rsidRDefault="00547926" w:rsidP="00EA5686">
            <w:pPr>
              <w:pStyle w:val="BodyText3"/>
              <w:spacing w:line="288" w:lineRule="auto"/>
              <w:jc w:val="right"/>
              <w:rPr>
                <w:rFonts w:cs="Arial"/>
                <w:sz w:val="16"/>
              </w:rPr>
            </w:pPr>
            <w:r>
              <w:rPr>
                <w:rFonts w:cs="Arial"/>
                <w:sz w:val="16"/>
              </w:rPr>
              <w:t>1,575 </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Pr="00C366CC" w:rsidRDefault="00547926" w:rsidP="00EA5686">
            <w:pPr>
              <w:spacing w:line="288" w:lineRule="auto"/>
              <w:rPr>
                <w:rFonts w:ascii="Arial" w:hAnsi="Arial" w:cs="Arial"/>
                <w:sz w:val="16"/>
              </w:rPr>
            </w:pPr>
          </w:p>
        </w:tc>
        <w:tc>
          <w:tcPr>
            <w:tcW w:w="1134" w:type="dxa"/>
            <w:tcBorders>
              <w:top w:val="single" w:sz="4" w:space="0" w:color="003366"/>
            </w:tcBorders>
            <w:shd w:val="clear" w:color="auto" w:fill="E6E6E6"/>
            <w:vAlign w:val="bottom"/>
          </w:tcPr>
          <w:p w:rsidR="00547926" w:rsidRPr="00C366CC" w:rsidRDefault="00547926" w:rsidP="00EA5686">
            <w:pPr>
              <w:spacing w:line="288" w:lineRule="auto"/>
              <w:jc w:val="right"/>
              <w:outlineLvl w:val="0"/>
              <w:rPr>
                <w:rFonts w:ascii="Arial" w:hAnsi="Arial" w:cs="Arial"/>
                <w:b/>
                <w:sz w:val="16"/>
              </w:rPr>
            </w:pPr>
          </w:p>
        </w:tc>
        <w:tc>
          <w:tcPr>
            <w:tcW w:w="1134" w:type="dxa"/>
            <w:tcBorders>
              <w:top w:val="single" w:sz="4" w:space="0" w:color="003366"/>
            </w:tcBorders>
            <w:vAlign w:val="bottom"/>
          </w:tcPr>
          <w:p w:rsidR="00547926" w:rsidRPr="00C366CC" w:rsidRDefault="00547926" w:rsidP="00EA5686">
            <w:pPr>
              <w:spacing w:line="288" w:lineRule="auto"/>
              <w:jc w:val="right"/>
              <w:outlineLvl w:val="0"/>
              <w:rPr>
                <w:rFonts w:ascii="Arial" w:hAnsi="Arial" w:cs="Arial"/>
                <w:sz w:val="16"/>
              </w:rPr>
            </w:pPr>
          </w:p>
        </w:tc>
        <w:tc>
          <w:tcPr>
            <w:tcW w:w="1134" w:type="dxa"/>
            <w:tcBorders>
              <w:top w:val="single" w:sz="4" w:space="0" w:color="003366"/>
            </w:tcBorders>
            <w:vAlign w:val="bottom"/>
          </w:tcPr>
          <w:p w:rsidR="00547926" w:rsidRPr="00C366CC" w:rsidRDefault="00547926" w:rsidP="00EA5686">
            <w:pPr>
              <w:spacing w:line="288" w:lineRule="auto"/>
              <w:jc w:val="right"/>
              <w:outlineLvl w:val="0"/>
              <w:rPr>
                <w:rFonts w:ascii="Arial" w:hAnsi="Arial" w:cs="Arial"/>
                <w:sz w:val="16"/>
              </w:rPr>
            </w:pPr>
          </w:p>
        </w:tc>
        <w:tc>
          <w:tcPr>
            <w:tcW w:w="144" w:type="dxa"/>
            <w:tcBorders>
              <w:top w:val="single" w:sz="4" w:space="0" w:color="003366"/>
            </w:tcBorders>
            <w:shd w:val="clear" w:color="auto" w:fill="auto"/>
          </w:tcPr>
          <w:p w:rsidR="00547926" w:rsidRPr="00C366CC" w:rsidRDefault="00547926" w:rsidP="00EA5686">
            <w:pPr>
              <w:spacing w:line="288" w:lineRule="auto"/>
              <w:jc w:val="right"/>
              <w:outlineLvl w:val="0"/>
              <w:rPr>
                <w:rFonts w:ascii="Arial" w:hAnsi="Arial" w:cs="Arial"/>
                <w:sz w:val="16"/>
              </w:rPr>
            </w:pPr>
          </w:p>
        </w:tc>
        <w:tc>
          <w:tcPr>
            <w:tcW w:w="1134" w:type="dxa"/>
            <w:tcBorders>
              <w:top w:val="single" w:sz="4" w:space="0" w:color="003366"/>
            </w:tcBorders>
            <w:shd w:val="clear" w:color="auto" w:fill="E6E6E6"/>
            <w:vAlign w:val="bottom"/>
          </w:tcPr>
          <w:p w:rsidR="00547926" w:rsidRPr="00141FBB" w:rsidRDefault="00547926" w:rsidP="00EA5686">
            <w:pPr>
              <w:spacing w:line="288" w:lineRule="auto"/>
              <w:jc w:val="right"/>
              <w:outlineLvl w:val="0"/>
              <w:rPr>
                <w:rFonts w:ascii="Arial" w:hAnsi="Arial" w:cs="Arial"/>
                <w:b/>
                <w:sz w:val="16"/>
              </w:rPr>
            </w:pPr>
          </w:p>
        </w:tc>
        <w:tc>
          <w:tcPr>
            <w:tcW w:w="1134" w:type="dxa"/>
            <w:tcBorders>
              <w:top w:val="single" w:sz="4" w:space="0" w:color="003366"/>
            </w:tcBorders>
            <w:vAlign w:val="bottom"/>
          </w:tcPr>
          <w:p w:rsidR="00547926" w:rsidRPr="00C366CC" w:rsidRDefault="00547926" w:rsidP="00EA5686">
            <w:pPr>
              <w:spacing w:line="288" w:lineRule="auto"/>
              <w:jc w:val="right"/>
              <w:outlineLvl w:val="0"/>
              <w:rPr>
                <w:rFonts w:ascii="Arial" w:hAnsi="Arial" w:cs="Arial"/>
                <w:sz w:val="16"/>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203C50" w:rsidRDefault="00547926" w:rsidP="00EA5686">
            <w:pPr>
              <w:pStyle w:val="BodyText3"/>
              <w:spacing w:line="288" w:lineRule="auto"/>
              <w:rPr>
                <w:rFonts w:cs="Arial"/>
                <w:b/>
                <w:color w:val="003366"/>
                <w:sz w:val="16"/>
              </w:rPr>
            </w:pPr>
            <w:r w:rsidRPr="00203C50">
              <w:rPr>
                <w:rFonts w:cs="Arial"/>
                <w:b/>
                <w:color w:val="003366"/>
                <w:sz w:val="16"/>
              </w:rPr>
              <w:t>Group impairment losses</w:t>
            </w:r>
          </w:p>
        </w:tc>
        <w:tc>
          <w:tcPr>
            <w:tcW w:w="1134" w:type="dxa"/>
            <w:tcBorders>
              <w:bottom w:val="single" w:sz="4" w:space="0" w:color="003366"/>
            </w:tcBorders>
            <w:shd w:val="clear" w:color="auto" w:fill="E6E6E6"/>
            <w:vAlign w:val="bottom"/>
          </w:tcPr>
          <w:p w:rsidR="00547926" w:rsidRPr="00C366CC" w:rsidRDefault="00547926" w:rsidP="00EA5686">
            <w:pPr>
              <w:pStyle w:val="BodyText3"/>
              <w:spacing w:line="288" w:lineRule="auto"/>
              <w:jc w:val="right"/>
              <w:rPr>
                <w:rFonts w:cs="Arial"/>
                <w:b/>
                <w:sz w:val="16"/>
              </w:rPr>
            </w:pPr>
            <w:r>
              <w:rPr>
                <w:rFonts w:cs="Arial"/>
                <w:b/>
                <w:sz w:val="16"/>
              </w:rPr>
              <w:t>3,279 </w:t>
            </w:r>
          </w:p>
        </w:tc>
        <w:tc>
          <w:tcPr>
            <w:tcW w:w="1134" w:type="dxa"/>
            <w:tcBorders>
              <w:bottom w:val="single" w:sz="4" w:space="0" w:color="003366"/>
            </w:tcBorders>
            <w:vAlign w:val="bottom"/>
          </w:tcPr>
          <w:p w:rsidR="00547926" w:rsidRPr="00C366CC" w:rsidRDefault="00547926" w:rsidP="00EA5686">
            <w:pPr>
              <w:pStyle w:val="BodyText3"/>
              <w:spacing w:line="288" w:lineRule="auto"/>
              <w:jc w:val="right"/>
              <w:rPr>
                <w:rFonts w:cs="Arial"/>
                <w:sz w:val="16"/>
              </w:rPr>
            </w:pPr>
            <w:r>
              <w:rPr>
                <w:rFonts w:cs="Arial"/>
                <w:sz w:val="16"/>
              </w:rPr>
              <w:t>4,663 </w:t>
            </w:r>
          </w:p>
        </w:tc>
        <w:tc>
          <w:tcPr>
            <w:tcW w:w="1134" w:type="dxa"/>
            <w:tcBorders>
              <w:bottom w:val="single" w:sz="4" w:space="0" w:color="003366"/>
            </w:tcBorders>
            <w:vAlign w:val="bottom"/>
          </w:tcPr>
          <w:p w:rsidR="00547926" w:rsidRPr="00C366CC" w:rsidRDefault="00547926" w:rsidP="00EA5686">
            <w:pPr>
              <w:pStyle w:val="BodyText3"/>
              <w:spacing w:line="288" w:lineRule="auto"/>
              <w:jc w:val="right"/>
              <w:rPr>
                <w:rFonts w:cs="Arial"/>
                <w:sz w:val="16"/>
              </w:rPr>
            </w:pPr>
            <w:r>
              <w:rPr>
                <w:rFonts w:cs="Arial"/>
                <w:sz w:val="16"/>
              </w:rPr>
              <w:t>1,280 </w:t>
            </w:r>
          </w:p>
        </w:tc>
        <w:tc>
          <w:tcPr>
            <w:tcW w:w="144" w:type="dxa"/>
            <w:tcBorders>
              <w:bottom w:val="single" w:sz="4" w:space="0" w:color="003366"/>
            </w:tcBorders>
            <w:shd w:val="clear" w:color="auto" w:fill="auto"/>
          </w:tcPr>
          <w:p w:rsidR="00547926" w:rsidRPr="00C366CC" w:rsidRDefault="00547926" w:rsidP="00EA5686">
            <w:pPr>
              <w:pStyle w:val="BodyText3"/>
              <w:spacing w:line="288" w:lineRule="auto"/>
              <w:jc w:val="right"/>
              <w:rPr>
                <w:rFonts w:cs="Arial"/>
                <w:sz w:val="16"/>
              </w:rPr>
            </w:pPr>
          </w:p>
        </w:tc>
        <w:tc>
          <w:tcPr>
            <w:tcW w:w="1134" w:type="dxa"/>
            <w:tcBorders>
              <w:bottom w:val="single" w:sz="4" w:space="0" w:color="003366"/>
            </w:tcBorders>
            <w:shd w:val="clear" w:color="auto" w:fill="E6E6E6"/>
            <w:vAlign w:val="bottom"/>
          </w:tcPr>
          <w:p w:rsidR="00547926" w:rsidRPr="00141FBB" w:rsidRDefault="00547926" w:rsidP="00EA5686">
            <w:pPr>
              <w:pStyle w:val="BodyText3"/>
              <w:spacing w:line="288" w:lineRule="auto"/>
              <w:jc w:val="right"/>
              <w:rPr>
                <w:rFonts w:cs="Arial"/>
                <w:b/>
                <w:sz w:val="16"/>
              </w:rPr>
            </w:pPr>
            <w:r>
              <w:rPr>
                <w:rFonts w:cs="Arial"/>
                <w:b/>
                <w:sz w:val="16"/>
              </w:rPr>
              <w:t>10,800 </w:t>
            </w:r>
          </w:p>
        </w:tc>
        <w:tc>
          <w:tcPr>
            <w:tcW w:w="1134" w:type="dxa"/>
            <w:tcBorders>
              <w:bottom w:val="single" w:sz="4" w:space="0" w:color="003366"/>
            </w:tcBorders>
            <w:vAlign w:val="bottom"/>
          </w:tcPr>
          <w:p w:rsidR="00547926" w:rsidRPr="00C366CC" w:rsidRDefault="00547926" w:rsidP="00EA5686">
            <w:pPr>
              <w:pStyle w:val="BodyText3"/>
              <w:spacing w:line="288" w:lineRule="auto"/>
              <w:jc w:val="right"/>
              <w:rPr>
                <w:rFonts w:cs="Arial"/>
                <w:sz w:val="16"/>
              </w:rPr>
            </w:pPr>
            <w:r>
              <w:rPr>
                <w:rFonts w:cs="Arial"/>
                <w:sz w:val="16"/>
              </w:rPr>
              <w:t>2,759 </w:t>
            </w:r>
          </w:p>
        </w:tc>
      </w:tr>
    </w:tbl>
    <w:p w:rsidR="00547926" w:rsidRDefault="00547926" w:rsidP="00547926"/>
    <w:p w:rsidR="00547926" w:rsidRPr="00C61782" w:rsidRDefault="00547926" w:rsidP="00547926">
      <w:pPr>
        <w:rPr>
          <w:rFonts w:ascii="Arial" w:hAnsi="Arial"/>
          <w:b/>
          <w:bCs/>
          <w:sz w:val="20"/>
        </w:rPr>
      </w:pPr>
      <w:r w:rsidRPr="00C61782">
        <w:rPr>
          <w:rFonts w:ascii="Arial" w:hAnsi="Arial"/>
          <w:b/>
          <w:bCs/>
          <w:sz w:val="20"/>
        </w:rPr>
        <w:t>Key point</w:t>
      </w:r>
    </w:p>
    <w:p w:rsidR="00547926" w:rsidRPr="00C61782" w:rsidRDefault="00547926" w:rsidP="00547926">
      <w:pPr>
        <w:pStyle w:val="BodyText3"/>
        <w:spacing w:line="288" w:lineRule="auto"/>
        <w:jc w:val="both"/>
        <w:rPr>
          <w:rFonts w:ascii="Arial (W1)" w:hAnsi="Arial (W1)"/>
        </w:rPr>
      </w:pPr>
      <w:r w:rsidRPr="00C61782">
        <w:rPr>
          <w:rFonts w:ascii="Arial (W1)" w:hAnsi="Arial (W1)"/>
        </w:rPr>
        <w:t>Operating profit in the divisions before impairment losses, adjusted for movement in fair value of own debt was £2,23</w:t>
      </w:r>
      <w:r>
        <w:rPr>
          <w:rFonts w:ascii="Arial (W1)" w:hAnsi="Arial (W1)"/>
        </w:rPr>
        <w:t>7</w:t>
      </w:r>
      <w:r w:rsidRPr="00C61782">
        <w:rPr>
          <w:rFonts w:ascii="Arial (W1)" w:hAnsi="Arial (W1)"/>
        </w:rPr>
        <w:t xml:space="preserve"> million in 3Q09. This compares with £2,0</w:t>
      </w:r>
      <w:r>
        <w:rPr>
          <w:rFonts w:ascii="Arial (W1)" w:hAnsi="Arial (W1)"/>
        </w:rPr>
        <w:t>90</w:t>
      </w:r>
      <w:r w:rsidRPr="00C61782">
        <w:rPr>
          <w:rFonts w:ascii="Arial (W1)" w:hAnsi="Arial (W1)"/>
        </w:rPr>
        <w:t xml:space="preserve"> million in 2Q09 (increase of 7% sequentially) and £2,310 million in 3Q08 (down 3% year on year).</w:t>
      </w:r>
    </w:p>
    <w:p w:rsidR="00547926" w:rsidRPr="00607AF1" w:rsidRDefault="00547926" w:rsidP="00547926">
      <w:pPr>
        <w:pStyle w:val="BodyText3"/>
        <w:spacing w:line="288" w:lineRule="auto"/>
        <w:ind w:left="60"/>
        <w:jc w:val="both"/>
        <w:rPr>
          <w:rFonts w:ascii="Arial (W1)" w:hAnsi="Arial (W1)"/>
          <w:color w:val="003366"/>
          <w:sz w:val="18"/>
        </w:rPr>
      </w:pPr>
      <w:r>
        <w:rPr>
          <w:rFonts w:ascii="Arial (W1)" w:hAnsi="Arial (W1)"/>
          <w:color w:val="003366"/>
          <w:sz w:val="18"/>
        </w:rPr>
        <w:br w:type="page"/>
      </w:r>
    </w:p>
    <w:p w:rsidR="00547926" w:rsidRPr="00607AF1" w:rsidRDefault="00547926" w:rsidP="00547926">
      <w:pPr>
        <w:pBdr>
          <w:bottom w:val="single" w:sz="4" w:space="1" w:color="003366"/>
        </w:pBdr>
        <w:autoSpaceDE w:val="0"/>
        <w:autoSpaceDN w:val="0"/>
        <w:adjustRightInd w:val="0"/>
        <w:spacing w:line="288" w:lineRule="auto"/>
        <w:jc w:val="both"/>
        <w:rPr>
          <w:rFonts w:ascii="Arial" w:hAnsi="Arial"/>
          <w:b/>
          <w:color w:val="003366"/>
          <w:sz w:val="20"/>
        </w:rPr>
      </w:pPr>
      <w:r w:rsidRPr="00607AF1">
        <w:rPr>
          <w:rFonts w:ascii="Arial (W1)" w:hAnsi="Arial (W1)"/>
          <w:b/>
          <w:color w:val="003366"/>
          <w:sz w:val="20"/>
        </w:rPr>
        <w:t>Divisional performance</w:t>
      </w:r>
      <w:r w:rsidRPr="00607AF1">
        <w:rPr>
          <w:rFonts w:ascii="Arial" w:hAnsi="Arial"/>
          <w:b/>
          <w:color w:val="003366"/>
          <w:sz w:val="20"/>
        </w:rPr>
        <w:t xml:space="preserve"> </w:t>
      </w:r>
      <w:r w:rsidRPr="00607AF1">
        <w:rPr>
          <w:rFonts w:ascii="Arial" w:hAnsi="Arial"/>
          <w:color w:val="003366"/>
          <w:sz w:val="18"/>
        </w:rPr>
        <w:t>(continued)</w:t>
      </w:r>
    </w:p>
    <w:p w:rsidR="00547926" w:rsidRDefault="00547926" w:rsidP="00547926">
      <w:pPr>
        <w:autoSpaceDE w:val="0"/>
        <w:autoSpaceDN w:val="0"/>
        <w:adjustRightInd w:val="0"/>
        <w:spacing w:line="288" w:lineRule="auto"/>
        <w:jc w:val="both"/>
        <w:rPr>
          <w:rFonts w:ascii="Arial" w:hAnsi="Arial"/>
          <w:sz w:val="18"/>
        </w:rPr>
      </w:pPr>
    </w:p>
    <w:tbl>
      <w:tblPr>
        <w:tblW w:w="9072" w:type="dxa"/>
        <w:tblLayout w:type="fixed"/>
        <w:tblCellMar>
          <w:left w:w="0" w:type="dxa"/>
          <w:right w:w="0" w:type="dxa"/>
        </w:tblCellMar>
        <w:tblLook w:val="0000"/>
      </w:tblPr>
      <w:tblGrid>
        <w:gridCol w:w="3258"/>
        <w:gridCol w:w="1134"/>
        <w:gridCol w:w="1134"/>
        <w:gridCol w:w="1134"/>
        <w:gridCol w:w="144"/>
        <w:gridCol w:w="1134"/>
        <w:gridCol w:w="1134"/>
      </w:tblGrid>
      <w:tr w:rsidR="00547926" w:rsidRPr="00AA42EE" w:rsidTr="00EA5686">
        <w:tblPrEx>
          <w:tblCellMar>
            <w:top w:w="0" w:type="dxa"/>
            <w:left w:w="0" w:type="dxa"/>
            <w:bottom w:w="0" w:type="dxa"/>
            <w:right w:w="0" w:type="dxa"/>
          </w:tblCellMar>
        </w:tblPrEx>
        <w:tc>
          <w:tcPr>
            <w:tcW w:w="3258" w:type="dxa"/>
            <w:vAlign w:val="bottom"/>
          </w:tcPr>
          <w:p w:rsidR="00547926" w:rsidRPr="009A665F" w:rsidRDefault="00547926" w:rsidP="00EA5686">
            <w:pPr>
              <w:spacing w:line="288" w:lineRule="auto"/>
              <w:rPr>
                <w:rFonts w:ascii="Arial" w:hAnsi="Arial"/>
                <w:b/>
                <w:color w:val="003366"/>
                <w:sz w:val="16"/>
                <w:szCs w:val="16"/>
              </w:rPr>
            </w:pPr>
          </w:p>
        </w:tc>
        <w:tc>
          <w:tcPr>
            <w:tcW w:w="3402" w:type="dxa"/>
            <w:gridSpan w:val="3"/>
            <w:tcBorders>
              <w:bottom w:val="single" w:sz="4" w:space="0" w:color="003366"/>
            </w:tcBorders>
            <w:vAlign w:val="bottom"/>
          </w:tcPr>
          <w:p w:rsidR="00547926" w:rsidRPr="009A665F" w:rsidRDefault="00547926" w:rsidP="00EA5686">
            <w:pPr>
              <w:spacing w:line="288" w:lineRule="auto"/>
              <w:jc w:val="center"/>
              <w:rPr>
                <w:rFonts w:ascii="Arial" w:hAnsi="Arial"/>
                <w:color w:val="003366"/>
                <w:sz w:val="16"/>
                <w:szCs w:val="16"/>
              </w:rPr>
            </w:pPr>
            <w:r w:rsidRPr="009A665F">
              <w:rPr>
                <w:rFonts w:ascii="Arial" w:hAnsi="Arial"/>
                <w:color w:val="003366"/>
                <w:sz w:val="16"/>
                <w:szCs w:val="16"/>
              </w:rPr>
              <w:t>Quarter ended</w:t>
            </w:r>
          </w:p>
        </w:tc>
        <w:tc>
          <w:tcPr>
            <w:tcW w:w="144" w:type="dxa"/>
          </w:tcPr>
          <w:p w:rsidR="00547926" w:rsidRPr="009A665F" w:rsidRDefault="00547926" w:rsidP="00EA5686">
            <w:pPr>
              <w:spacing w:line="288" w:lineRule="auto"/>
              <w:jc w:val="right"/>
              <w:rPr>
                <w:rFonts w:ascii="Arial" w:hAnsi="Arial"/>
                <w:b/>
                <w:color w:val="003366"/>
                <w:sz w:val="16"/>
                <w:szCs w:val="16"/>
              </w:rPr>
            </w:pPr>
          </w:p>
        </w:tc>
        <w:tc>
          <w:tcPr>
            <w:tcW w:w="2268" w:type="dxa"/>
            <w:gridSpan w:val="2"/>
            <w:tcBorders>
              <w:bottom w:val="single" w:sz="4" w:space="0" w:color="003366"/>
            </w:tcBorders>
            <w:vAlign w:val="bottom"/>
          </w:tcPr>
          <w:p w:rsidR="00547926" w:rsidRPr="009A665F" w:rsidRDefault="00547926" w:rsidP="00EA5686">
            <w:pPr>
              <w:spacing w:line="288" w:lineRule="auto"/>
              <w:jc w:val="center"/>
              <w:rPr>
                <w:rFonts w:ascii="Arial" w:hAnsi="Arial"/>
                <w:color w:val="003366"/>
                <w:sz w:val="16"/>
                <w:szCs w:val="16"/>
              </w:rPr>
            </w:pPr>
            <w:r w:rsidRPr="009A665F">
              <w:rPr>
                <w:rFonts w:ascii="Arial" w:hAnsi="Arial"/>
                <w:color w:val="003366"/>
                <w:sz w:val="16"/>
                <w:szCs w:val="16"/>
              </w:rPr>
              <w:t>Nine months ended</w:t>
            </w:r>
          </w:p>
        </w:tc>
      </w:tr>
      <w:tr w:rsidR="00547926" w:rsidRPr="008E528E" w:rsidTr="00EA5686">
        <w:tblPrEx>
          <w:tblCellMar>
            <w:top w:w="0" w:type="dxa"/>
            <w:left w:w="0" w:type="dxa"/>
            <w:bottom w:w="0" w:type="dxa"/>
            <w:right w:w="0" w:type="dxa"/>
          </w:tblCellMar>
        </w:tblPrEx>
        <w:tc>
          <w:tcPr>
            <w:tcW w:w="3258" w:type="dxa"/>
            <w:vAlign w:val="bottom"/>
          </w:tcPr>
          <w:p w:rsidR="00547926" w:rsidRPr="009A665F" w:rsidRDefault="00547926" w:rsidP="00EA5686">
            <w:pPr>
              <w:spacing w:line="288" w:lineRule="auto"/>
              <w:rPr>
                <w:rFonts w:ascii="Arial" w:hAnsi="Arial"/>
                <w:b/>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9A665F">
              <w:rPr>
                <w:rFonts w:ascii="Arial" w:hAnsi="Arial"/>
                <w:b/>
                <w:color w:val="003366"/>
                <w:sz w:val="16"/>
                <w:szCs w:val="16"/>
              </w:rPr>
              <w:t xml:space="preserve">30 September  </w:t>
            </w:r>
          </w:p>
          <w:p w:rsidR="00547926" w:rsidRPr="009A665F" w:rsidRDefault="00547926" w:rsidP="00EA5686">
            <w:pPr>
              <w:spacing w:line="288" w:lineRule="auto"/>
              <w:jc w:val="right"/>
              <w:rPr>
                <w:rFonts w:ascii="Arial (W1)" w:hAnsi="Arial (W1)"/>
                <w:b/>
                <w:color w:val="003366"/>
                <w:sz w:val="16"/>
                <w:szCs w:val="16"/>
              </w:rPr>
            </w:pPr>
            <w:r w:rsidRPr="009A665F">
              <w:rPr>
                <w:rFonts w:ascii="Arial" w:hAnsi="Arial"/>
                <w:b/>
                <w:color w:val="003366"/>
                <w:sz w:val="16"/>
                <w:szCs w:val="16"/>
              </w:rPr>
              <w:t>2009 </w:t>
            </w:r>
          </w:p>
        </w:tc>
        <w:tc>
          <w:tcPr>
            <w:tcW w:w="1134" w:type="dxa"/>
            <w:vAlign w:val="bottom"/>
          </w:tcPr>
          <w:p w:rsidR="00547926" w:rsidRPr="009A665F" w:rsidRDefault="00547926" w:rsidP="00EA5686">
            <w:pPr>
              <w:spacing w:line="288" w:lineRule="auto"/>
              <w:jc w:val="right"/>
              <w:rPr>
                <w:rFonts w:ascii="Arial" w:hAnsi="Arial"/>
                <w:bCs/>
                <w:color w:val="003366"/>
                <w:sz w:val="16"/>
                <w:szCs w:val="16"/>
              </w:rPr>
            </w:pPr>
            <w:r w:rsidRPr="009A665F">
              <w:rPr>
                <w:rFonts w:ascii="Arial" w:hAnsi="Arial"/>
                <w:bCs/>
                <w:color w:val="003366"/>
                <w:sz w:val="16"/>
                <w:szCs w:val="16"/>
              </w:rPr>
              <w:t>30 June </w:t>
            </w:r>
          </w:p>
          <w:p w:rsidR="00547926" w:rsidRPr="009A665F" w:rsidRDefault="00547926" w:rsidP="00EA5686">
            <w:pPr>
              <w:spacing w:line="288" w:lineRule="auto"/>
              <w:jc w:val="right"/>
              <w:rPr>
                <w:rFonts w:ascii="Arial" w:hAnsi="Arial"/>
                <w:color w:val="003366"/>
                <w:sz w:val="16"/>
                <w:szCs w:val="16"/>
              </w:rPr>
            </w:pPr>
            <w:r w:rsidRPr="009A665F">
              <w:rPr>
                <w:rFonts w:ascii="Arial" w:hAnsi="Arial"/>
                <w:bCs/>
                <w:color w:val="003366"/>
                <w:sz w:val="16"/>
                <w:szCs w:val="16"/>
              </w:rPr>
              <w:t xml:space="preserve"> 200</w:t>
            </w:r>
            <w:r w:rsidRPr="006819CF">
              <w:rPr>
                <w:rFonts w:ascii="Arial" w:hAnsi="Arial"/>
                <w:bCs/>
                <w:color w:val="003366"/>
                <w:sz w:val="16"/>
                <w:szCs w:val="16"/>
              </w:rPr>
              <w:t>9</w:t>
            </w:r>
            <w:r w:rsidRPr="006819CF">
              <w:rPr>
                <w:rFonts w:ascii="Arial" w:hAnsi="Arial"/>
                <w:color w:val="003366"/>
                <w:sz w:val="16"/>
                <w:szCs w:val="16"/>
              </w:rPr>
              <w:t> </w:t>
            </w:r>
          </w:p>
        </w:tc>
        <w:tc>
          <w:tcPr>
            <w:tcW w:w="1134" w:type="dxa"/>
            <w:vAlign w:val="bottom"/>
          </w:tcPr>
          <w:p w:rsidR="00547926" w:rsidRDefault="00547926" w:rsidP="00EA5686">
            <w:pPr>
              <w:spacing w:line="288" w:lineRule="auto"/>
              <w:jc w:val="right"/>
              <w:rPr>
                <w:rFonts w:ascii="Arial" w:hAnsi="Arial"/>
                <w:bCs/>
                <w:color w:val="003366"/>
                <w:sz w:val="16"/>
                <w:szCs w:val="16"/>
              </w:rPr>
            </w:pPr>
            <w:r w:rsidRPr="009A665F">
              <w:rPr>
                <w:rFonts w:ascii="Arial" w:hAnsi="Arial"/>
                <w:bCs/>
                <w:color w:val="003366"/>
                <w:sz w:val="16"/>
                <w:szCs w:val="16"/>
              </w:rPr>
              <w:t xml:space="preserve">30 September  </w:t>
            </w:r>
          </w:p>
          <w:p w:rsidR="00547926" w:rsidRPr="009A665F" w:rsidRDefault="00547926" w:rsidP="00EA5686">
            <w:pPr>
              <w:spacing w:line="288" w:lineRule="auto"/>
              <w:jc w:val="right"/>
              <w:rPr>
                <w:rFonts w:ascii="Arial" w:hAnsi="Arial"/>
                <w:bCs/>
                <w:color w:val="003366"/>
                <w:sz w:val="16"/>
                <w:szCs w:val="16"/>
              </w:rPr>
            </w:pPr>
            <w:r w:rsidRPr="009A665F">
              <w:rPr>
                <w:rFonts w:ascii="Arial" w:hAnsi="Arial"/>
                <w:bCs/>
                <w:color w:val="003366"/>
                <w:sz w:val="16"/>
                <w:szCs w:val="16"/>
              </w:rPr>
              <w:t>2008 </w:t>
            </w:r>
          </w:p>
        </w:tc>
        <w:tc>
          <w:tcPr>
            <w:tcW w:w="144" w:type="dxa"/>
          </w:tcPr>
          <w:p w:rsidR="00547926" w:rsidRPr="009A665F" w:rsidRDefault="00547926" w:rsidP="00EA5686">
            <w:pPr>
              <w:spacing w:line="288" w:lineRule="auto"/>
              <w:jc w:val="right"/>
              <w:rPr>
                <w:rFonts w:ascii="Arial" w:hAnsi="Arial"/>
                <w:b/>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9A665F">
              <w:rPr>
                <w:rFonts w:ascii="Arial" w:hAnsi="Arial"/>
                <w:b/>
                <w:color w:val="003366"/>
                <w:sz w:val="16"/>
                <w:szCs w:val="16"/>
              </w:rPr>
              <w:t xml:space="preserve">30 September  </w:t>
            </w:r>
          </w:p>
          <w:p w:rsidR="00547926" w:rsidRPr="009A665F" w:rsidRDefault="00547926" w:rsidP="00EA5686">
            <w:pPr>
              <w:spacing w:line="288" w:lineRule="auto"/>
              <w:jc w:val="right"/>
              <w:rPr>
                <w:rFonts w:ascii="Arial" w:hAnsi="Arial"/>
                <w:b/>
                <w:color w:val="003366"/>
                <w:sz w:val="16"/>
                <w:szCs w:val="16"/>
              </w:rPr>
            </w:pPr>
            <w:r w:rsidRPr="009A665F">
              <w:rPr>
                <w:rFonts w:ascii="Arial" w:hAnsi="Arial"/>
                <w:b/>
                <w:color w:val="003366"/>
                <w:sz w:val="16"/>
                <w:szCs w:val="16"/>
              </w:rPr>
              <w:t>2009 </w:t>
            </w:r>
          </w:p>
        </w:tc>
        <w:tc>
          <w:tcPr>
            <w:tcW w:w="1134" w:type="dxa"/>
            <w:vAlign w:val="bottom"/>
          </w:tcPr>
          <w:p w:rsidR="00547926" w:rsidRDefault="00547926" w:rsidP="00EA5686">
            <w:pPr>
              <w:spacing w:line="288" w:lineRule="auto"/>
              <w:jc w:val="right"/>
              <w:rPr>
                <w:rFonts w:ascii="Arial" w:hAnsi="Arial"/>
                <w:color w:val="003366"/>
                <w:sz w:val="16"/>
                <w:szCs w:val="16"/>
              </w:rPr>
            </w:pPr>
            <w:r w:rsidRPr="009A665F">
              <w:rPr>
                <w:rFonts w:ascii="Arial" w:hAnsi="Arial"/>
                <w:color w:val="003366"/>
                <w:sz w:val="16"/>
                <w:szCs w:val="16"/>
              </w:rPr>
              <w:t xml:space="preserve">30 September  </w:t>
            </w:r>
          </w:p>
          <w:p w:rsidR="00547926" w:rsidRPr="009A665F" w:rsidRDefault="00547926" w:rsidP="00EA5686">
            <w:pPr>
              <w:spacing w:line="288" w:lineRule="auto"/>
              <w:jc w:val="right"/>
              <w:rPr>
                <w:rFonts w:ascii="Arial" w:hAnsi="Arial"/>
                <w:color w:val="003366"/>
                <w:sz w:val="16"/>
                <w:szCs w:val="16"/>
              </w:rPr>
            </w:pPr>
            <w:r w:rsidRPr="009A665F">
              <w:rPr>
                <w:rFonts w:ascii="Arial" w:hAnsi="Arial"/>
                <w:color w:val="003366"/>
                <w:sz w:val="16"/>
                <w:szCs w:val="16"/>
              </w:rPr>
              <w:t>2008 </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9A665F" w:rsidRDefault="00547926" w:rsidP="00EA5686">
            <w:pPr>
              <w:pStyle w:val="BodyText3"/>
              <w:rPr>
                <w:color w:val="003366"/>
                <w:sz w:val="16"/>
              </w:rPr>
            </w:pPr>
          </w:p>
        </w:tc>
        <w:tc>
          <w:tcPr>
            <w:tcW w:w="1134" w:type="dxa"/>
            <w:tcBorders>
              <w:bottom w:val="single" w:sz="4" w:space="0" w:color="003366"/>
            </w:tcBorders>
            <w:shd w:val="clear" w:color="auto" w:fill="auto"/>
            <w:vAlign w:val="bottom"/>
          </w:tcPr>
          <w:p w:rsidR="00547926" w:rsidRPr="009A665F" w:rsidRDefault="00547926" w:rsidP="00EA5686">
            <w:pPr>
              <w:pStyle w:val="BodyText3"/>
              <w:jc w:val="right"/>
              <w:rPr>
                <w:b/>
                <w:color w:val="003366"/>
                <w:sz w:val="16"/>
              </w:rPr>
            </w:pPr>
            <w:r w:rsidRPr="009A665F">
              <w:rPr>
                <w:b/>
                <w:color w:val="003366"/>
                <w:sz w:val="16"/>
              </w:rPr>
              <w:t>£m </w:t>
            </w:r>
          </w:p>
        </w:tc>
        <w:tc>
          <w:tcPr>
            <w:tcW w:w="1134" w:type="dxa"/>
            <w:tcBorders>
              <w:bottom w:val="single" w:sz="4" w:space="0" w:color="003366"/>
            </w:tcBorders>
            <w:vAlign w:val="bottom"/>
          </w:tcPr>
          <w:p w:rsidR="00547926" w:rsidRPr="009A665F" w:rsidRDefault="00547926" w:rsidP="00EA5686">
            <w:pPr>
              <w:pStyle w:val="BodyText3"/>
              <w:jc w:val="right"/>
              <w:rPr>
                <w:color w:val="003366"/>
                <w:sz w:val="16"/>
              </w:rPr>
            </w:pPr>
            <w:r w:rsidRPr="009A665F">
              <w:rPr>
                <w:color w:val="003366"/>
                <w:sz w:val="16"/>
              </w:rPr>
              <w:t>£m </w:t>
            </w:r>
          </w:p>
        </w:tc>
        <w:tc>
          <w:tcPr>
            <w:tcW w:w="1134" w:type="dxa"/>
            <w:tcBorders>
              <w:bottom w:val="single" w:sz="4" w:space="0" w:color="003366"/>
            </w:tcBorders>
            <w:vAlign w:val="bottom"/>
          </w:tcPr>
          <w:p w:rsidR="00547926" w:rsidRPr="009A665F" w:rsidRDefault="00547926" w:rsidP="00EA5686">
            <w:pPr>
              <w:pStyle w:val="BodyText3"/>
              <w:jc w:val="right"/>
              <w:rPr>
                <w:color w:val="003366"/>
                <w:sz w:val="16"/>
              </w:rPr>
            </w:pPr>
            <w:r w:rsidRPr="009A665F">
              <w:rPr>
                <w:color w:val="003366"/>
                <w:sz w:val="16"/>
              </w:rPr>
              <w:t>£m </w:t>
            </w:r>
          </w:p>
        </w:tc>
        <w:tc>
          <w:tcPr>
            <w:tcW w:w="144" w:type="dxa"/>
            <w:tcBorders>
              <w:bottom w:val="single" w:sz="4" w:space="0" w:color="003366"/>
            </w:tcBorders>
          </w:tcPr>
          <w:p w:rsidR="00547926" w:rsidRPr="009A665F" w:rsidRDefault="00547926" w:rsidP="00EA5686">
            <w:pPr>
              <w:pStyle w:val="BodyText3"/>
              <w:jc w:val="right"/>
              <w:rPr>
                <w:b/>
                <w:color w:val="003366"/>
                <w:sz w:val="16"/>
              </w:rPr>
            </w:pPr>
          </w:p>
        </w:tc>
        <w:tc>
          <w:tcPr>
            <w:tcW w:w="1134" w:type="dxa"/>
            <w:tcBorders>
              <w:bottom w:val="single" w:sz="4" w:space="0" w:color="003366"/>
            </w:tcBorders>
            <w:vAlign w:val="bottom"/>
          </w:tcPr>
          <w:p w:rsidR="00547926" w:rsidRPr="009A665F" w:rsidRDefault="00547926" w:rsidP="00EA5686">
            <w:pPr>
              <w:pStyle w:val="BodyText3"/>
              <w:jc w:val="right"/>
              <w:rPr>
                <w:b/>
                <w:color w:val="003366"/>
                <w:sz w:val="16"/>
              </w:rPr>
            </w:pPr>
            <w:r w:rsidRPr="009A665F">
              <w:rPr>
                <w:b/>
                <w:color w:val="003366"/>
                <w:sz w:val="16"/>
              </w:rPr>
              <w:t>£m </w:t>
            </w:r>
          </w:p>
        </w:tc>
        <w:tc>
          <w:tcPr>
            <w:tcW w:w="1134" w:type="dxa"/>
            <w:tcBorders>
              <w:bottom w:val="single" w:sz="4" w:space="0" w:color="003366"/>
            </w:tcBorders>
            <w:vAlign w:val="bottom"/>
          </w:tcPr>
          <w:p w:rsidR="00547926" w:rsidRPr="009A665F" w:rsidRDefault="00547926" w:rsidP="00EA5686">
            <w:pPr>
              <w:pStyle w:val="BodyText3"/>
              <w:jc w:val="right"/>
              <w:rPr>
                <w:color w:val="003366"/>
                <w:sz w:val="16"/>
              </w:rPr>
            </w:pPr>
            <w:r w:rsidRPr="009A665F">
              <w:rPr>
                <w:color w:val="003366"/>
                <w:sz w:val="16"/>
              </w:rPr>
              <w:t>£m </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Pr="00564A4D" w:rsidRDefault="00547926" w:rsidP="00EA5686">
            <w:pPr>
              <w:pStyle w:val="BodyText3"/>
              <w:spacing w:line="288" w:lineRule="auto"/>
              <w:rPr>
                <w:b/>
                <w:bCs/>
                <w:sz w:val="16"/>
              </w:rPr>
            </w:pPr>
          </w:p>
        </w:tc>
        <w:tc>
          <w:tcPr>
            <w:tcW w:w="1134" w:type="dxa"/>
            <w:tcBorders>
              <w:top w:val="single" w:sz="4" w:space="0" w:color="003366"/>
            </w:tcBorders>
            <w:shd w:val="clear" w:color="auto" w:fill="E6E6E6"/>
            <w:vAlign w:val="bottom"/>
          </w:tcPr>
          <w:p w:rsidR="00547926" w:rsidRDefault="00547926" w:rsidP="00EA5686">
            <w:pPr>
              <w:pStyle w:val="BodyText3"/>
              <w:spacing w:line="288" w:lineRule="auto"/>
              <w:jc w:val="right"/>
              <w:rPr>
                <w:b/>
                <w:sz w:val="16"/>
              </w:rPr>
            </w:pPr>
          </w:p>
        </w:tc>
        <w:tc>
          <w:tcPr>
            <w:tcW w:w="1134" w:type="dxa"/>
            <w:tcBorders>
              <w:top w:val="single" w:sz="4" w:space="0" w:color="003366"/>
            </w:tcBorders>
            <w:vAlign w:val="bottom"/>
          </w:tcPr>
          <w:p w:rsidR="00547926" w:rsidRDefault="00547926" w:rsidP="00EA5686">
            <w:pPr>
              <w:pStyle w:val="BodyText3"/>
              <w:spacing w:line="288" w:lineRule="auto"/>
              <w:jc w:val="right"/>
              <w:rPr>
                <w:sz w:val="16"/>
              </w:rPr>
            </w:pPr>
          </w:p>
        </w:tc>
        <w:tc>
          <w:tcPr>
            <w:tcW w:w="1134" w:type="dxa"/>
            <w:tcBorders>
              <w:top w:val="single" w:sz="4" w:space="0" w:color="003366"/>
            </w:tcBorders>
            <w:vAlign w:val="bottom"/>
          </w:tcPr>
          <w:p w:rsidR="00547926" w:rsidRDefault="00547926" w:rsidP="00EA5686">
            <w:pPr>
              <w:pStyle w:val="BodyText3"/>
              <w:spacing w:line="288" w:lineRule="auto"/>
              <w:jc w:val="right"/>
              <w:rPr>
                <w:sz w:val="16"/>
              </w:rPr>
            </w:pPr>
          </w:p>
        </w:tc>
        <w:tc>
          <w:tcPr>
            <w:tcW w:w="144" w:type="dxa"/>
            <w:tcBorders>
              <w:top w:val="single" w:sz="4" w:space="0" w:color="003366"/>
            </w:tcBorders>
            <w:shd w:val="clear" w:color="auto" w:fill="auto"/>
          </w:tcPr>
          <w:p w:rsidR="00547926" w:rsidRDefault="00547926" w:rsidP="00EA5686">
            <w:pPr>
              <w:pStyle w:val="BodyText3"/>
              <w:spacing w:line="288" w:lineRule="auto"/>
              <w:jc w:val="right"/>
              <w:rPr>
                <w:sz w:val="16"/>
              </w:rPr>
            </w:pPr>
          </w:p>
        </w:tc>
        <w:tc>
          <w:tcPr>
            <w:tcW w:w="1134" w:type="dxa"/>
            <w:tcBorders>
              <w:top w:val="single" w:sz="4" w:space="0" w:color="003366"/>
            </w:tcBorders>
            <w:shd w:val="clear" w:color="auto" w:fill="E6E6E6"/>
            <w:vAlign w:val="bottom"/>
          </w:tcPr>
          <w:p w:rsidR="00547926" w:rsidRPr="00BF0460" w:rsidRDefault="00547926" w:rsidP="00EA5686">
            <w:pPr>
              <w:pStyle w:val="BodyText3"/>
              <w:spacing w:line="288" w:lineRule="auto"/>
              <w:jc w:val="right"/>
              <w:rPr>
                <w:b/>
                <w:bCs/>
                <w:sz w:val="16"/>
              </w:rPr>
            </w:pPr>
          </w:p>
        </w:tc>
        <w:tc>
          <w:tcPr>
            <w:tcW w:w="1134" w:type="dxa"/>
            <w:tcBorders>
              <w:top w:val="single" w:sz="4" w:space="0" w:color="003366"/>
            </w:tcBorders>
            <w:vAlign w:val="bottom"/>
          </w:tcPr>
          <w:p w:rsidR="00547926" w:rsidRDefault="00547926" w:rsidP="00EA5686">
            <w:pPr>
              <w:pStyle w:val="BodyText3"/>
              <w:spacing w:line="288" w:lineRule="auto"/>
              <w:jc w:val="right"/>
              <w:rPr>
                <w:sz w:val="16"/>
              </w:rPr>
            </w:pPr>
          </w:p>
        </w:tc>
      </w:tr>
      <w:tr w:rsidR="00547926" w:rsidRPr="00C366CC" w:rsidTr="00EA5686">
        <w:tblPrEx>
          <w:tblCellMar>
            <w:top w:w="0" w:type="dxa"/>
            <w:left w:w="0" w:type="dxa"/>
            <w:bottom w:w="0" w:type="dxa"/>
            <w:right w:w="0" w:type="dxa"/>
          </w:tblCellMar>
        </w:tblPrEx>
        <w:tc>
          <w:tcPr>
            <w:tcW w:w="3258" w:type="dxa"/>
            <w:vAlign w:val="bottom"/>
          </w:tcPr>
          <w:p w:rsidR="00547926" w:rsidRPr="00C366CC" w:rsidRDefault="00547926" w:rsidP="00EA5686">
            <w:pPr>
              <w:spacing w:line="288" w:lineRule="auto"/>
              <w:rPr>
                <w:rFonts w:ascii="Arial" w:hAnsi="Arial" w:cs="Arial"/>
                <w:b/>
                <w:sz w:val="16"/>
              </w:rPr>
            </w:pPr>
          </w:p>
        </w:tc>
        <w:tc>
          <w:tcPr>
            <w:tcW w:w="1134" w:type="dxa"/>
            <w:shd w:val="clear" w:color="auto" w:fill="E6E6E6"/>
            <w:vAlign w:val="bottom"/>
          </w:tcPr>
          <w:p w:rsidR="00547926" w:rsidRPr="00C366CC" w:rsidRDefault="00547926" w:rsidP="00EA5686">
            <w:pPr>
              <w:spacing w:line="288" w:lineRule="auto"/>
              <w:jc w:val="right"/>
              <w:outlineLvl w:val="0"/>
              <w:rPr>
                <w:rFonts w:ascii="Arial" w:hAnsi="Arial" w:cs="Arial"/>
                <w:b/>
                <w:sz w:val="16"/>
              </w:rPr>
            </w:pPr>
          </w:p>
        </w:tc>
        <w:tc>
          <w:tcPr>
            <w:tcW w:w="1134" w:type="dxa"/>
            <w:vAlign w:val="bottom"/>
          </w:tcPr>
          <w:p w:rsidR="00547926" w:rsidRPr="00C366CC" w:rsidRDefault="00547926" w:rsidP="00EA5686">
            <w:pPr>
              <w:spacing w:line="288" w:lineRule="auto"/>
              <w:jc w:val="right"/>
              <w:outlineLvl w:val="0"/>
              <w:rPr>
                <w:rFonts w:ascii="Arial" w:hAnsi="Arial" w:cs="Arial"/>
                <w:b/>
                <w:sz w:val="16"/>
              </w:rPr>
            </w:pPr>
          </w:p>
        </w:tc>
        <w:tc>
          <w:tcPr>
            <w:tcW w:w="1134" w:type="dxa"/>
            <w:vAlign w:val="bottom"/>
          </w:tcPr>
          <w:p w:rsidR="00547926" w:rsidRPr="00C366CC" w:rsidRDefault="00547926" w:rsidP="00EA5686">
            <w:pPr>
              <w:spacing w:line="288" w:lineRule="auto"/>
              <w:jc w:val="right"/>
              <w:rPr>
                <w:rFonts w:ascii="Arial" w:hAnsi="Arial" w:cs="Arial"/>
                <w:sz w:val="16"/>
              </w:rPr>
            </w:pPr>
          </w:p>
        </w:tc>
        <w:tc>
          <w:tcPr>
            <w:tcW w:w="144" w:type="dxa"/>
            <w:shd w:val="clear" w:color="auto" w:fill="auto"/>
          </w:tcPr>
          <w:p w:rsidR="00547926" w:rsidRPr="00C366CC" w:rsidRDefault="00547926" w:rsidP="00EA5686">
            <w:pPr>
              <w:spacing w:line="288" w:lineRule="auto"/>
              <w:jc w:val="right"/>
              <w:rPr>
                <w:rFonts w:ascii="Arial" w:hAnsi="Arial" w:cs="Arial"/>
                <w:b/>
                <w:sz w:val="16"/>
              </w:rPr>
            </w:pPr>
          </w:p>
        </w:tc>
        <w:tc>
          <w:tcPr>
            <w:tcW w:w="1134" w:type="dxa"/>
            <w:shd w:val="clear" w:color="auto" w:fill="E6E6E6"/>
            <w:vAlign w:val="bottom"/>
          </w:tcPr>
          <w:p w:rsidR="00547926" w:rsidRPr="00BF0460" w:rsidRDefault="00547926" w:rsidP="00EA5686">
            <w:pPr>
              <w:spacing w:line="288" w:lineRule="auto"/>
              <w:jc w:val="right"/>
              <w:rPr>
                <w:rFonts w:ascii="Arial" w:hAnsi="Arial" w:cs="Arial"/>
                <w:b/>
                <w:bCs/>
                <w:sz w:val="16"/>
              </w:rPr>
            </w:pPr>
          </w:p>
        </w:tc>
        <w:tc>
          <w:tcPr>
            <w:tcW w:w="1134" w:type="dxa"/>
            <w:vAlign w:val="bottom"/>
          </w:tcPr>
          <w:p w:rsidR="00547926" w:rsidRPr="00C366CC" w:rsidRDefault="00547926" w:rsidP="00EA5686">
            <w:pPr>
              <w:spacing w:line="288" w:lineRule="auto"/>
              <w:jc w:val="right"/>
              <w:rPr>
                <w:rFonts w:ascii="Arial" w:hAnsi="Arial" w:cs="Arial"/>
                <w:b/>
                <w:sz w:val="16"/>
              </w:rPr>
            </w:pPr>
          </w:p>
        </w:tc>
      </w:tr>
      <w:tr w:rsidR="00547926" w:rsidRPr="00C366CC" w:rsidTr="00EA5686">
        <w:tblPrEx>
          <w:tblCellMar>
            <w:top w:w="0" w:type="dxa"/>
            <w:left w:w="0" w:type="dxa"/>
            <w:bottom w:w="0" w:type="dxa"/>
            <w:right w:w="0" w:type="dxa"/>
          </w:tblCellMar>
        </w:tblPrEx>
        <w:tc>
          <w:tcPr>
            <w:tcW w:w="3258" w:type="dxa"/>
            <w:vAlign w:val="bottom"/>
          </w:tcPr>
          <w:p w:rsidR="00547926" w:rsidRPr="00203C50" w:rsidRDefault="00547926" w:rsidP="00EA5686">
            <w:pPr>
              <w:spacing w:line="288" w:lineRule="auto"/>
              <w:rPr>
                <w:rFonts w:ascii="Arial" w:hAnsi="Arial" w:cs="Arial"/>
                <w:b/>
                <w:color w:val="003366"/>
                <w:sz w:val="16"/>
              </w:rPr>
            </w:pPr>
            <w:r w:rsidRPr="00203C50">
              <w:rPr>
                <w:rFonts w:ascii="Arial" w:hAnsi="Arial" w:cs="Arial"/>
                <w:b/>
                <w:color w:val="003366"/>
                <w:sz w:val="16"/>
              </w:rPr>
              <w:t xml:space="preserve">Operating profit/(loss) by division </w:t>
            </w:r>
          </w:p>
        </w:tc>
        <w:tc>
          <w:tcPr>
            <w:tcW w:w="1134" w:type="dxa"/>
            <w:shd w:val="clear" w:color="auto" w:fill="E6E6E6"/>
            <w:vAlign w:val="bottom"/>
          </w:tcPr>
          <w:p w:rsidR="00547926" w:rsidRPr="00C366CC" w:rsidRDefault="00547926" w:rsidP="00EA5686">
            <w:pPr>
              <w:spacing w:line="288" w:lineRule="auto"/>
              <w:jc w:val="right"/>
              <w:outlineLvl w:val="0"/>
              <w:rPr>
                <w:rFonts w:ascii="Arial" w:hAnsi="Arial" w:cs="Arial"/>
                <w:b/>
                <w:sz w:val="16"/>
              </w:rPr>
            </w:pPr>
          </w:p>
        </w:tc>
        <w:tc>
          <w:tcPr>
            <w:tcW w:w="1134" w:type="dxa"/>
            <w:vAlign w:val="bottom"/>
          </w:tcPr>
          <w:p w:rsidR="00547926" w:rsidRPr="00C366CC" w:rsidRDefault="00547926" w:rsidP="00EA5686">
            <w:pPr>
              <w:spacing w:line="288" w:lineRule="auto"/>
              <w:jc w:val="right"/>
              <w:outlineLvl w:val="0"/>
              <w:rPr>
                <w:rFonts w:ascii="Arial" w:hAnsi="Arial" w:cs="Arial"/>
                <w:b/>
                <w:sz w:val="16"/>
              </w:rPr>
            </w:pPr>
          </w:p>
        </w:tc>
        <w:tc>
          <w:tcPr>
            <w:tcW w:w="1134" w:type="dxa"/>
            <w:vAlign w:val="bottom"/>
          </w:tcPr>
          <w:p w:rsidR="00547926" w:rsidRPr="00C366CC" w:rsidRDefault="00547926" w:rsidP="00EA5686">
            <w:pPr>
              <w:spacing w:line="288" w:lineRule="auto"/>
              <w:jc w:val="right"/>
              <w:rPr>
                <w:rFonts w:ascii="Arial" w:hAnsi="Arial" w:cs="Arial"/>
                <w:sz w:val="16"/>
              </w:rPr>
            </w:pPr>
          </w:p>
        </w:tc>
        <w:tc>
          <w:tcPr>
            <w:tcW w:w="144" w:type="dxa"/>
            <w:shd w:val="clear" w:color="auto" w:fill="auto"/>
          </w:tcPr>
          <w:p w:rsidR="00547926" w:rsidRPr="00C366CC" w:rsidRDefault="00547926" w:rsidP="00EA5686">
            <w:pPr>
              <w:spacing w:line="288" w:lineRule="auto"/>
              <w:jc w:val="right"/>
              <w:rPr>
                <w:rFonts w:ascii="Arial" w:hAnsi="Arial" w:cs="Arial"/>
                <w:b/>
                <w:sz w:val="16"/>
              </w:rPr>
            </w:pPr>
          </w:p>
        </w:tc>
        <w:tc>
          <w:tcPr>
            <w:tcW w:w="1134" w:type="dxa"/>
            <w:shd w:val="clear" w:color="auto" w:fill="E6E6E6"/>
            <w:vAlign w:val="bottom"/>
          </w:tcPr>
          <w:p w:rsidR="00547926" w:rsidRPr="00BF0460" w:rsidRDefault="00547926" w:rsidP="00EA5686">
            <w:pPr>
              <w:spacing w:line="288" w:lineRule="auto"/>
              <w:jc w:val="right"/>
              <w:rPr>
                <w:rFonts w:ascii="Arial" w:hAnsi="Arial" w:cs="Arial"/>
                <w:b/>
                <w:bCs/>
                <w:sz w:val="16"/>
              </w:rPr>
            </w:pPr>
          </w:p>
        </w:tc>
        <w:tc>
          <w:tcPr>
            <w:tcW w:w="1134" w:type="dxa"/>
            <w:vAlign w:val="bottom"/>
          </w:tcPr>
          <w:p w:rsidR="00547926" w:rsidRPr="00C366CC" w:rsidRDefault="00547926" w:rsidP="00EA5686">
            <w:pPr>
              <w:spacing w:line="288" w:lineRule="auto"/>
              <w:jc w:val="right"/>
              <w:rPr>
                <w:rFonts w:ascii="Arial" w:hAnsi="Arial" w:cs="Arial"/>
                <w:b/>
                <w:sz w:val="16"/>
              </w:rPr>
            </w:pPr>
          </w:p>
        </w:tc>
      </w:tr>
      <w:tr w:rsidR="00547926" w:rsidRPr="00C366CC" w:rsidTr="00EA5686">
        <w:tblPrEx>
          <w:tblCellMar>
            <w:top w:w="0" w:type="dxa"/>
            <w:left w:w="0" w:type="dxa"/>
            <w:bottom w:w="0" w:type="dxa"/>
            <w:right w:w="0" w:type="dxa"/>
          </w:tblCellMar>
        </w:tblPrEx>
        <w:tc>
          <w:tcPr>
            <w:tcW w:w="3258" w:type="dxa"/>
            <w:vAlign w:val="bottom"/>
          </w:tcPr>
          <w:p w:rsidR="00547926" w:rsidRPr="00C366CC" w:rsidRDefault="00547926" w:rsidP="00EA5686">
            <w:pPr>
              <w:spacing w:line="288" w:lineRule="auto"/>
              <w:rPr>
                <w:rFonts w:ascii="Arial" w:hAnsi="Arial" w:cs="Arial"/>
                <w:sz w:val="16"/>
              </w:rPr>
            </w:pPr>
            <w:smartTag w:uri="urn:schemas-microsoft-com:office:smarttags" w:element="place">
              <w:smartTag w:uri="urn:schemas-microsoft-com:office:smarttags" w:element="country-region">
                <w:r w:rsidRPr="00C366CC">
                  <w:rPr>
                    <w:rFonts w:ascii="Arial" w:hAnsi="Arial" w:cs="Arial"/>
                    <w:sz w:val="16"/>
                  </w:rPr>
                  <w:t>UK</w:t>
                </w:r>
              </w:smartTag>
            </w:smartTag>
            <w:r w:rsidRPr="00C366CC">
              <w:rPr>
                <w:rFonts w:ascii="Arial" w:hAnsi="Arial" w:cs="Arial"/>
                <w:sz w:val="16"/>
              </w:rPr>
              <w:t xml:space="preserve"> Retail</w:t>
            </w:r>
          </w:p>
        </w:tc>
        <w:tc>
          <w:tcPr>
            <w:tcW w:w="1134" w:type="dxa"/>
            <w:shd w:val="clear" w:color="auto" w:fill="E6E6E6"/>
            <w:vAlign w:val="bottom"/>
          </w:tcPr>
          <w:p w:rsidR="00547926" w:rsidRPr="00C366CC" w:rsidRDefault="00547926" w:rsidP="00EA5686">
            <w:pPr>
              <w:spacing w:line="288" w:lineRule="auto"/>
              <w:jc w:val="right"/>
              <w:outlineLvl w:val="0"/>
              <w:rPr>
                <w:rFonts w:ascii="Arial" w:hAnsi="Arial" w:cs="Arial"/>
                <w:b/>
                <w:sz w:val="16"/>
              </w:rPr>
            </w:pPr>
            <w:r>
              <w:rPr>
                <w:rFonts w:ascii="Arial" w:hAnsi="Arial" w:cs="Arial"/>
                <w:b/>
                <w:sz w:val="16"/>
              </w:rPr>
              <w:t>64 </w:t>
            </w:r>
          </w:p>
        </w:tc>
        <w:tc>
          <w:tcPr>
            <w:tcW w:w="1134" w:type="dxa"/>
            <w:vAlign w:val="bottom"/>
          </w:tcPr>
          <w:p w:rsidR="00547926" w:rsidRPr="00C366CC" w:rsidRDefault="00547926" w:rsidP="00EA5686">
            <w:pPr>
              <w:spacing w:line="288" w:lineRule="auto"/>
              <w:jc w:val="right"/>
              <w:outlineLvl w:val="0"/>
              <w:rPr>
                <w:rFonts w:ascii="Arial" w:hAnsi="Arial" w:cs="Arial"/>
                <w:sz w:val="16"/>
              </w:rPr>
            </w:pPr>
            <w:r>
              <w:rPr>
                <w:rFonts w:ascii="Arial" w:hAnsi="Arial" w:cs="Arial"/>
                <w:sz w:val="16"/>
              </w:rPr>
              <w:t>20 </w:t>
            </w:r>
          </w:p>
        </w:tc>
        <w:tc>
          <w:tcPr>
            <w:tcW w:w="1134" w:type="dxa"/>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133 </w:t>
            </w:r>
          </w:p>
        </w:tc>
        <w:tc>
          <w:tcPr>
            <w:tcW w:w="144" w:type="dxa"/>
            <w:shd w:val="clear" w:color="auto" w:fill="auto"/>
          </w:tcPr>
          <w:p w:rsidR="00547926" w:rsidRPr="00C366CC" w:rsidRDefault="00547926" w:rsidP="00EA5686">
            <w:pPr>
              <w:spacing w:line="288" w:lineRule="auto"/>
              <w:jc w:val="right"/>
              <w:rPr>
                <w:rFonts w:ascii="Arial" w:hAnsi="Arial" w:cs="Arial"/>
                <w:sz w:val="16"/>
              </w:rPr>
            </w:pPr>
          </w:p>
        </w:tc>
        <w:tc>
          <w:tcPr>
            <w:tcW w:w="1134" w:type="dxa"/>
            <w:shd w:val="clear" w:color="auto" w:fill="E6E6E6"/>
            <w:vAlign w:val="bottom"/>
          </w:tcPr>
          <w:p w:rsidR="00547926" w:rsidRPr="00BF0460" w:rsidRDefault="00547926" w:rsidP="00EA5686">
            <w:pPr>
              <w:spacing w:line="288" w:lineRule="auto"/>
              <w:jc w:val="right"/>
              <w:rPr>
                <w:rFonts w:ascii="Arial" w:hAnsi="Arial" w:cs="Arial"/>
                <w:b/>
                <w:bCs/>
                <w:sz w:val="16"/>
              </w:rPr>
            </w:pPr>
            <w:r w:rsidRPr="00BF0460">
              <w:rPr>
                <w:rFonts w:ascii="Arial" w:hAnsi="Arial" w:cs="Arial"/>
                <w:b/>
                <w:bCs/>
                <w:sz w:val="16"/>
              </w:rPr>
              <w:t>10</w:t>
            </w:r>
            <w:r>
              <w:rPr>
                <w:rFonts w:ascii="Arial" w:hAnsi="Arial" w:cs="Arial"/>
                <w:b/>
                <w:bCs/>
                <w:sz w:val="16"/>
              </w:rPr>
              <w:t>1</w:t>
            </w:r>
            <w:r w:rsidRPr="00BF0460">
              <w:rPr>
                <w:rFonts w:ascii="Arial" w:hAnsi="Arial" w:cs="Arial"/>
                <w:b/>
                <w:bCs/>
                <w:sz w:val="16"/>
              </w:rPr>
              <w:t> </w:t>
            </w:r>
          </w:p>
        </w:tc>
        <w:tc>
          <w:tcPr>
            <w:tcW w:w="1134" w:type="dxa"/>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634 </w:t>
            </w:r>
          </w:p>
        </w:tc>
      </w:tr>
      <w:tr w:rsidR="00547926" w:rsidRPr="00C366CC" w:rsidTr="00EA5686">
        <w:tblPrEx>
          <w:tblCellMar>
            <w:top w:w="0" w:type="dxa"/>
            <w:left w:w="0" w:type="dxa"/>
            <w:bottom w:w="0" w:type="dxa"/>
            <w:right w:w="0" w:type="dxa"/>
          </w:tblCellMar>
        </w:tblPrEx>
        <w:tc>
          <w:tcPr>
            <w:tcW w:w="3258" w:type="dxa"/>
            <w:vAlign w:val="bottom"/>
          </w:tcPr>
          <w:p w:rsidR="00547926" w:rsidRPr="00C366CC" w:rsidRDefault="00547926" w:rsidP="00EA5686">
            <w:pPr>
              <w:spacing w:line="288" w:lineRule="auto"/>
              <w:rPr>
                <w:rFonts w:ascii="Arial" w:hAnsi="Arial" w:cs="Arial"/>
                <w:sz w:val="16"/>
              </w:rPr>
            </w:pPr>
            <w:smartTag w:uri="urn:schemas-microsoft-com:office:smarttags" w:element="place">
              <w:smartTag w:uri="urn:schemas-microsoft-com:office:smarttags" w:element="country-region">
                <w:r w:rsidRPr="00C366CC">
                  <w:rPr>
                    <w:rFonts w:ascii="Arial" w:hAnsi="Arial" w:cs="Arial"/>
                    <w:sz w:val="16"/>
                  </w:rPr>
                  <w:t>UK</w:t>
                </w:r>
              </w:smartTag>
            </w:smartTag>
            <w:r w:rsidRPr="00C366CC">
              <w:rPr>
                <w:rFonts w:ascii="Arial" w:hAnsi="Arial" w:cs="Arial"/>
                <w:sz w:val="16"/>
              </w:rPr>
              <w:t xml:space="preserve"> Corporate </w:t>
            </w:r>
          </w:p>
        </w:tc>
        <w:tc>
          <w:tcPr>
            <w:tcW w:w="1134" w:type="dxa"/>
            <w:shd w:val="clear" w:color="auto" w:fill="E6E6E6"/>
            <w:vAlign w:val="bottom"/>
          </w:tcPr>
          <w:p w:rsidR="00547926" w:rsidRPr="00C366CC" w:rsidRDefault="00547926" w:rsidP="00EA5686">
            <w:pPr>
              <w:spacing w:line="288" w:lineRule="auto"/>
              <w:jc w:val="right"/>
              <w:outlineLvl w:val="0"/>
              <w:rPr>
                <w:rFonts w:ascii="Arial" w:hAnsi="Arial" w:cs="Arial"/>
                <w:b/>
                <w:sz w:val="16"/>
              </w:rPr>
            </w:pPr>
            <w:r>
              <w:rPr>
                <w:rFonts w:ascii="Arial" w:hAnsi="Arial" w:cs="Arial"/>
                <w:b/>
                <w:sz w:val="16"/>
              </w:rPr>
              <w:t>379 </w:t>
            </w:r>
          </w:p>
        </w:tc>
        <w:tc>
          <w:tcPr>
            <w:tcW w:w="1134" w:type="dxa"/>
            <w:vAlign w:val="bottom"/>
          </w:tcPr>
          <w:p w:rsidR="00547926" w:rsidRPr="00C366CC" w:rsidRDefault="00547926" w:rsidP="00EA5686">
            <w:pPr>
              <w:spacing w:line="288" w:lineRule="auto"/>
              <w:jc w:val="right"/>
              <w:outlineLvl w:val="0"/>
              <w:rPr>
                <w:rFonts w:ascii="Arial" w:hAnsi="Arial" w:cs="Arial"/>
                <w:sz w:val="16"/>
              </w:rPr>
            </w:pPr>
            <w:r>
              <w:rPr>
                <w:rFonts w:ascii="Arial" w:hAnsi="Arial" w:cs="Arial"/>
                <w:sz w:val="16"/>
              </w:rPr>
              <w:t>85 </w:t>
            </w:r>
          </w:p>
        </w:tc>
        <w:tc>
          <w:tcPr>
            <w:tcW w:w="1134" w:type="dxa"/>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468 </w:t>
            </w:r>
          </w:p>
        </w:tc>
        <w:tc>
          <w:tcPr>
            <w:tcW w:w="144" w:type="dxa"/>
            <w:shd w:val="clear" w:color="auto" w:fill="auto"/>
          </w:tcPr>
          <w:p w:rsidR="00547926" w:rsidRPr="00C366CC" w:rsidRDefault="00547926" w:rsidP="00EA5686">
            <w:pPr>
              <w:spacing w:line="288" w:lineRule="auto"/>
              <w:jc w:val="right"/>
              <w:rPr>
                <w:rFonts w:ascii="Arial" w:hAnsi="Arial" w:cs="Arial"/>
                <w:sz w:val="16"/>
              </w:rPr>
            </w:pPr>
          </w:p>
        </w:tc>
        <w:tc>
          <w:tcPr>
            <w:tcW w:w="1134" w:type="dxa"/>
            <w:shd w:val="clear" w:color="auto" w:fill="E6E6E6"/>
            <w:vAlign w:val="bottom"/>
          </w:tcPr>
          <w:p w:rsidR="00547926" w:rsidRPr="00BF0460" w:rsidRDefault="00547926" w:rsidP="00EA5686">
            <w:pPr>
              <w:spacing w:line="288" w:lineRule="auto"/>
              <w:jc w:val="right"/>
              <w:rPr>
                <w:rFonts w:ascii="Arial" w:hAnsi="Arial" w:cs="Arial"/>
                <w:b/>
                <w:bCs/>
                <w:sz w:val="16"/>
              </w:rPr>
            </w:pPr>
            <w:r>
              <w:rPr>
                <w:rFonts w:ascii="Arial" w:hAnsi="Arial" w:cs="Arial"/>
                <w:b/>
                <w:bCs/>
                <w:sz w:val="16"/>
              </w:rPr>
              <w:t>785</w:t>
            </w:r>
            <w:r w:rsidRPr="00BF0460">
              <w:rPr>
                <w:rFonts w:ascii="Arial" w:hAnsi="Arial" w:cs="Arial"/>
                <w:b/>
                <w:bCs/>
                <w:sz w:val="16"/>
              </w:rPr>
              <w:t> </w:t>
            </w:r>
          </w:p>
        </w:tc>
        <w:tc>
          <w:tcPr>
            <w:tcW w:w="1134" w:type="dxa"/>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1,463 </w:t>
            </w:r>
          </w:p>
        </w:tc>
      </w:tr>
      <w:tr w:rsidR="00547926" w:rsidRPr="00C366CC" w:rsidTr="00EA5686">
        <w:tblPrEx>
          <w:tblCellMar>
            <w:top w:w="0" w:type="dxa"/>
            <w:left w:w="0" w:type="dxa"/>
            <w:bottom w:w="0" w:type="dxa"/>
            <w:right w:w="0" w:type="dxa"/>
          </w:tblCellMar>
        </w:tblPrEx>
        <w:tc>
          <w:tcPr>
            <w:tcW w:w="3258" w:type="dxa"/>
            <w:vAlign w:val="bottom"/>
          </w:tcPr>
          <w:p w:rsidR="00547926" w:rsidRPr="00C366CC" w:rsidRDefault="00547926" w:rsidP="00EA5686">
            <w:pPr>
              <w:spacing w:line="288" w:lineRule="auto"/>
              <w:rPr>
                <w:rFonts w:ascii="Arial" w:hAnsi="Arial" w:cs="Arial"/>
                <w:sz w:val="16"/>
              </w:rPr>
            </w:pPr>
            <w:r w:rsidRPr="00C366CC">
              <w:rPr>
                <w:rFonts w:ascii="Arial" w:hAnsi="Arial" w:cs="Arial"/>
                <w:sz w:val="16"/>
              </w:rPr>
              <w:t>Wealth</w:t>
            </w:r>
          </w:p>
        </w:tc>
        <w:tc>
          <w:tcPr>
            <w:tcW w:w="1134" w:type="dxa"/>
            <w:shd w:val="clear" w:color="auto" w:fill="E6E6E6"/>
            <w:vAlign w:val="bottom"/>
          </w:tcPr>
          <w:p w:rsidR="00547926" w:rsidRPr="00C366CC" w:rsidRDefault="00547926" w:rsidP="00EA5686">
            <w:pPr>
              <w:spacing w:line="288" w:lineRule="auto"/>
              <w:jc w:val="right"/>
              <w:outlineLvl w:val="0"/>
              <w:rPr>
                <w:rFonts w:ascii="Arial" w:hAnsi="Arial" w:cs="Arial"/>
                <w:b/>
                <w:sz w:val="16"/>
              </w:rPr>
            </w:pPr>
            <w:r>
              <w:rPr>
                <w:rFonts w:ascii="Arial" w:hAnsi="Arial" w:cs="Arial"/>
                <w:b/>
                <w:sz w:val="16"/>
              </w:rPr>
              <w:t>119 </w:t>
            </w:r>
          </w:p>
        </w:tc>
        <w:tc>
          <w:tcPr>
            <w:tcW w:w="1134" w:type="dxa"/>
            <w:vAlign w:val="bottom"/>
          </w:tcPr>
          <w:p w:rsidR="00547926" w:rsidRPr="00C366CC" w:rsidRDefault="00547926" w:rsidP="00EA5686">
            <w:pPr>
              <w:spacing w:line="288" w:lineRule="auto"/>
              <w:jc w:val="right"/>
              <w:outlineLvl w:val="0"/>
              <w:rPr>
                <w:rFonts w:ascii="Arial" w:hAnsi="Arial" w:cs="Arial"/>
                <w:sz w:val="16"/>
              </w:rPr>
            </w:pPr>
            <w:r>
              <w:rPr>
                <w:rFonts w:ascii="Arial" w:hAnsi="Arial" w:cs="Arial"/>
                <w:sz w:val="16"/>
              </w:rPr>
              <w:t>118 </w:t>
            </w:r>
          </w:p>
        </w:tc>
        <w:tc>
          <w:tcPr>
            <w:tcW w:w="1134" w:type="dxa"/>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100 </w:t>
            </w:r>
          </w:p>
        </w:tc>
        <w:tc>
          <w:tcPr>
            <w:tcW w:w="144" w:type="dxa"/>
            <w:shd w:val="clear" w:color="auto" w:fill="auto"/>
          </w:tcPr>
          <w:p w:rsidR="00547926" w:rsidRPr="00C366CC" w:rsidRDefault="00547926" w:rsidP="00EA5686">
            <w:pPr>
              <w:spacing w:line="288" w:lineRule="auto"/>
              <w:jc w:val="right"/>
              <w:rPr>
                <w:rFonts w:ascii="Arial" w:hAnsi="Arial" w:cs="Arial"/>
                <w:sz w:val="16"/>
              </w:rPr>
            </w:pPr>
          </w:p>
        </w:tc>
        <w:tc>
          <w:tcPr>
            <w:tcW w:w="1134" w:type="dxa"/>
            <w:shd w:val="clear" w:color="auto" w:fill="E6E6E6"/>
            <w:vAlign w:val="bottom"/>
          </w:tcPr>
          <w:p w:rsidR="00547926" w:rsidRPr="00BF0460" w:rsidRDefault="00547926" w:rsidP="00EA5686">
            <w:pPr>
              <w:spacing w:line="288" w:lineRule="auto"/>
              <w:jc w:val="right"/>
              <w:rPr>
                <w:rFonts w:ascii="Arial" w:hAnsi="Arial" w:cs="Arial"/>
                <w:b/>
                <w:bCs/>
                <w:sz w:val="16"/>
              </w:rPr>
            </w:pPr>
            <w:r w:rsidRPr="00BF0460">
              <w:rPr>
                <w:rFonts w:ascii="Arial" w:hAnsi="Arial" w:cs="Arial"/>
                <w:b/>
                <w:bCs/>
                <w:sz w:val="16"/>
              </w:rPr>
              <w:t>3</w:t>
            </w:r>
            <w:r>
              <w:rPr>
                <w:rFonts w:ascii="Arial" w:hAnsi="Arial" w:cs="Arial"/>
                <w:b/>
                <w:bCs/>
                <w:sz w:val="16"/>
              </w:rPr>
              <w:t>31</w:t>
            </w:r>
            <w:r w:rsidRPr="00BF0460">
              <w:rPr>
                <w:rFonts w:ascii="Arial" w:hAnsi="Arial" w:cs="Arial"/>
                <w:b/>
                <w:bCs/>
                <w:sz w:val="16"/>
              </w:rPr>
              <w:t> </w:t>
            </w:r>
          </w:p>
        </w:tc>
        <w:tc>
          <w:tcPr>
            <w:tcW w:w="1134" w:type="dxa"/>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279 </w:t>
            </w:r>
          </w:p>
        </w:tc>
      </w:tr>
      <w:tr w:rsidR="00547926" w:rsidRPr="00C366CC" w:rsidTr="00EA5686">
        <w:tblPrEx>
          <w:tblCellMar>
            <w:top w:w="0" w:type="dxa"/>
            <w:left w:w="0" w:type="dxa"/>
            <w:bottom w:w="0" w:type="dxa"/>
            <w:right w:w="0" w:type="dxa"/>
          </w:tblCellMar>
        </w:tblPrEx>
        <w:tc>
          <w:tcPr>
            <w:tcW w:w="3258" w:type="dxa"/>
            <w:vAlign w:val="bottom"/>
          </w:tcPr>
          <w:p w:rsidR="00547926" w:rsidRPr="00C366CC" w:rsidRDefault="00547926" w:rsidP="00EA5686">
            <w:pPr>
              <w:spacing w:line="288" w:lineRule="auto"/>
              <w:rPr>
                <w:rFonts w:ascii="Arial" w:hAnsi="Arial" w:cs="Arial"/>
                <w:sz w:val="16"/>
              </w:rPr>
            </w:pPr>
            <w:r w:rsidRPr="00C366CC">
              <w:rPr>
                <w:rFonts w:ascii="Arial" w:hAnsi="Arial" w:cs="Arial"/>
                <w:sz w:val="16"/>
              </w:rPr>
              <w:t>Global Banking &amp; Markets</w:t>
            </w:r>
          </w:p>
        </w:tc>
        <w:tc>
          <w:tcPr>
            <w:tcW w:w="1134" w:type="dxa"/>
            <w:shd w:val="clear" w:color="auto" w:fill="E6E6E6"/>
            <w:vAlign w:val="bottom"/>
          </w:tcPr>
          <w:p w:rsidR="00547926" w:rsidRPr="00C366CC" w:rsidRDefault="00547926" w:rsidP="00EA5686">
            <w:pPr>
              <w:spacing w:line="288" w:lineRule="auto"/>
              <w:jc w:val="right"/>
              <w:outlineLvl w:val="0"/>
              <w:rPr>
                <w:rFonts w:ascii="Arial" w:hAnsi="Arial" w:cs="Arial"/>
                <w:b/>
                <w:sz w:val="16"/>
              </w:rPr>
            </w:pPr>
            <w:r>
              <w:rPr>
                <w:rFonts w:ascii="Arial" w:hAnsi="Arial" w:cs="Arial"/>
                <w:b/>
                <w:sz w:val="16"/>
              </w:rPr>
              <w:t>375 </w:t>
            </w:r>
          </w:p>
        </w:tc>
        <w:tc>
          <w:tcPr>
            <w:tcW w:w="1134" w:type="dxa"/>
            <w:vAlign w:val="bottom"/>
          </w:tcPr>
          <w:p w:rsidR="00547926" w:rsidRPr="00C366CC" w:rsidRDefault="00547926" w:rsidP="00EA5686">
            <w:pPr>
              <w:spacing w:line="288" w:lineRule="auto"/>
              <w:jc w:val="right"/>
              <w:outlineLvl w:val="0"/>
              <w:rPr>
                <w:rFonts w:ascii="Arial" w:hAnsi="Arial" w:cs="Arial"/>
                <w:sz w:val="16"/>
              </w:rPr>
            </w:pPr>
            <w:r>
              <w:rPr>
                <w:rFonts w:ascii="Arial" w:hAnsi="Arial" w:cs="Arial"/>
                <w:sz w:val="16"/>
              </w:rPr>
              <w:t>1,147 </w:t>
            </w:r>
          </w:p>
        </w:tc>
        <w:tc>
          <w:tcPr>
            <w:tcW w:w="1134" w:type="dxa"/>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614 </w:t>
            </w:r>
          </w:p>
        </w:tc>
        <w:tc>
          <w:tcPr>
            <w:tcW w:w="144" w:type="dxa"/>
            <w:shd w:val="clear" w:color="auto" w:fill="auto"/>
          </w:tcPr>
          <w:p w:rsidR="00547926" w:rsidRPr="00C366CC" w:rsidRDefault="00547926" w:rsidP="00EA5686">
            <w:pPr>
              <w:spacing w:line="288" w:lineRule="auto"/>
              <w:jc w:val="right"/>
              <w:rPr>
                <w:rFonts w:ascii="Arial" w:hAnsi="Arial" w:cs="Arial"/>
                <w:sz w:val="16"/>
              </w:rPr>
            </w:pPr>
          </w:p>
        </w:tc>
        <w:tc>
          <w:tcPr>
            <w:tcW w:w="1134" w:type="dxa"/>
            <w:shd w:val="clear" w:color="auto" w:fill="E6E6E6"/>
            <w:vAlign w:val="bottom"/>
          </w:tcPr>
          <w:p w:rsidR="00547926" w:rsidRPr="00BF0460" w:rsidRDefault="00547926" w:rsidP="00EA5686">
            <w:pPr>
              <w:spacing w:line="288" w:lineRule="auto"/>
              <w:jc w:val="right"/>
              <w:rPr>
                <w:rFonts w:ascii="Arial" w:hAnsi="Arial" w:cs="Arial"/>
                <w:b/>
                <w:bCs/>
                <w:sz w:val="16"/>
              </w:rPr>
            </w:pPr>
            <w:r w:rsidRPr="00BF0460">
              <w:rPr>
                <w:rFonts w:ascii="Arial" w:hAnsi="Arial" w:cs="Arial"/>
                <w:b/>
                <w:bCs/>
                <w:sz w:val="16"/>
              </w:rPr>
              <w:t>5,</w:t>
            </w:r>
            <w:r>
              <w:rPr>
                <w:rFonts w:ascii="Arial" w:hAnsi="Arial" w:cs="Arial"/>
                <w:b/>
                <w:bCs/>
                <w:sz w:val="16"/>
              </w:rPr>
              <w:t>098</w:t>
            </w:r>
            <w:r w:rsidRPr="00BF0460">
              <w:rPr>
                <w:rFonts w:ascii="Arial" w:hAnsi="Arial" w:cs="Arial"/>
                <w:b/>
                <w:bCs/>
                <w:sz w:val="16"/>
              </w:rPr>
              <w:t> </w:t>
            </w:r>
          </w:p>
        </w:tc>
        <w:tc>
          <w:tcPr>
            <w:tcW w:w="1134" w:type="dxa"/>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1,679 </w:t>
            </w:r>
          </w:p>
        </w:tc>
      </w:tr>
      <w:tr w:rsidR="00547926" w:rsidRPr="00C366CC" w:rsidTr="00EA5686">
        <w:tblPrEx>
          <w:tblCellMar>
            <w:top w:w="0" w:type="dxa"/>
            <w:left w:w="0" w:type="dxa"/>
            <w:bottom w:w="0" w:type="dxa"/>
            <w:right w:w="0" w:type="dxa"/>
          </w:tblCellMar>
        </w:tblPrEx>
        <w:tc>
          <w:tcPr>
            <w:tcW w:w="3258" w:type="dxa"/>
            <w:vAlign w:val="bottom"/>
          </w:tcPr>
          <w:p w:rsidR="00547926" w:rsidRPr="00C366CC" w:rsidRDefault="00547926" w:rsidP="00EA5686">
            <w:pPr>
              <w:spacing w:line="288" w:lineRule="auto"/>
              <w:rPr>
                <w:rFonts w:ascii="Arial" w:hAnsi="Arial" w:cs="Arial"/>
                <w:sz w:val="16"/>
              </w:rPr>
            </w:pPr>
            <w:r w:rsidRPr="00C366CC">
              <w:rPr>
                <w:rFonts w:ascii="Arial" w:hAnsi="Arial" w:cs="Arial"/>
                <w:sz w:val="16"/>
              </w:rPr>
              <w:t>Global Transaction Services</w:t>
            </w:r>
          </w:p>
        </w:tc>
        <w:tc>
          <w:tcPr>
            <w:tcW w:w="1134" w:type="dxa"/>
            <w:shd w:val="clear" w:color="auto" w:fill="E6E6E6"/>
            <w:vAlign w:val="bottom"/>
          </w:tcPr>
          <w:p w:rsidR="00547926" w:rsidRPr="00C366CC" w:rsidRDefault="00547926" w:rsidP="00EA5686">
            <w:pPr>
              <w:spacing w:line="288" w:lineRule="auto"/>
              <w:jc w:val="right"/>
              <w:outlineLvl w:val="0"/>
              <w:rPr>
                <w:rFonts w:ascii="Arial" w:hAnsi="Arial" w:cs="Arial"/>
                <w:b/>
                <w:sz w:val="16"/>
              </w:rPr>
            </w:pPr>
            <w:r>
              <w:rPr>
                <w:rFonts w:ascii="Arial" w:hAnsi="Arial" w:cs="Arial"/>
                <w:b/>
                <w:sz w:val="16"/>
              </w:rPr>
              <w:t>253 </w:t>
            </w:r>
          </w:p>
        </w:tc>
        <w:tc>
          <w:tcPr>
            <w:tcW w:w="1134" w:type="dxa"/>
            <w:vAlign w:val="bottom"/>
          </w:tcPr>
          <w:p w:rsidR="00547926" w:rsidRPr="00C366CC" w:rsidRDefault="00547926" w:rsidP="00EA5686">
            <w:pPr>
              <w:spacing w:line="288" w:lineRule="auto"/>
              <w:jc w:val="right"/>
              <w:outlineLvl w:val="0"/>
              <w:rPr>
                <w:rFonts w:ascii="Arial" w:hAnsi="Arial" w:cs="Arial"/>
                <w:sz w:val="16"/>
              </w:rPr>
            </w:pPr>
            <w:r>
              <w:rPr>
                <w:rFonts w:ascii="Arial" w:hAnsi="Arial" w:cs="Arial"/>
                <w:sz w:val="16"/>
              </w:rPr>
              <w:t>265 </w:t>
            </w:r>
          </w:p>
        </w:tc>
        <w:tc>
          <w:tcPr>
            <w:tcW w:w="1134" w:type="dxa"/>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268 </w:t>
            </w:r>
          </w:p>
        </w:tc>
        <w:tc>
          <w:tcPr>
            <w:tcW w:w="144" w:type="dxa"/>
            <w:shd w:val="clear" w:color="auto" w:fill="auto"/>
          </w:tcPr>
          <w:p w:rsidR="00547926" w:rsidRPr="00C366CC" w:rsidRDefault="00547926" w:rsidP="00EA5686">
            <w:pPr>
              <w:spacing w:line="288" w:lineRule="auto"/>
              <w:jc w:val="right"/>
              <w:rPr>
                <w:rFonts w:ascii="Arial" w:hAnsi="Arial" w:cs="Arial"/>
                <w:sz w:val="16"/>
              </w:rPr>
            </w:pPr>
          </w:p>
        </w:tc>
        <w:tc>
          <w:tcPr>
            <w:tcW w:w="1134" w:type="dxa"/>
            <w:shd w:val="clear" w:color="auto" w:fill="E6E6E6"/>
            <w:vAlign w:val="bottom"/>
          </w:tcPr>
          <w:p w:rsidR="00547926" w:rsidRPr="00BF0460" w:rsidRDefault="00547926" w:rsidP="00EA5686">
            <w:pPr>
              <w:spacing w:line="288" w:lineRule="auto"/>
              <w:jc w:val="right"/>
              <w:rPr>
                <w:rFonts w:ascii="Arial" w:hAnsi="Arial" w:cs="Arial"/>
                <w:b/>
                <w:bCs/>
                <w:sz w:val="16"/>
              </w:rPr>
            </w:pPr>
            <w:r>
              <w:rPr>
                <w:rFonts w:ascii="Arial" w:hAnsi="Arial" w:cs="Arial"/>
                <w:b/>
                <w:bCs/>
                <w:sz w:val="16"/>
              </w:rPr>
              <w:t>749</w:t>
            </w:r>
            <w:r w:rsidRPr="00BF0460">
              <w:rPr>
                <w:rFonts w:ascii="Arial" w:hAnsi="Arial" w:cs="Arial"/>
                <w:b/>
                <w:bCs/>
                <w:sz w:val="16"/>
              </w:rPr>
              <w:t> </w:t>
            </w:r>
          </w:p>
        </w:tc>
        <w:tc>
          <w:tcPr>
            <w:tcW w:w="1134" w:type="dxa"/>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757 </w:t>
            </w:r>
          </w:p>
        </w:tc>
      </w:tr>
      <w:tr w:rsidR="00547926" w:rsidRPr="00C366CC" w:rsidTr="00EA5686">
        <w:tblPrEx>
          <w:tblCellMar>
            <w:top w:w="0" w:type="dxa"/>
            <w:left w:w="0" w:type="dxa"/>
            <w:bottom w:w="0" w:type="dxa"/>
            <w:right w:w="0" w:type="dxa"/>
          </w:tblCellMar>
        </w:tblPrEx>
        <w:tc>
          <w:tcPr>
            <w:tcW w:w="3258" w:type="dxa"/>
            <w:vAlign w:val="bottom"/>
          </w:tcPr>
          <w:p w:rsidR="00547926" w:rsidRPr="00C366CC" w:rsidRDefault="00547926" w:rsidP="00EA5686">
            <w:pPr>
              <w:spacing w:line="288" w:lineRule="auto"/>
              <w:rPr>
                <w:rFonts w:ascii="Arial" w:hAnsi="Arial" w:cs="Arial"/>
                <w:sz w:val="16"/>
              </w:rPr>
            </w:pPr>
            <w:r w:rsidRPr="00C366CC">
              <w:rPr>
                <w:rFonts w:ascii="Arial" w:hAnsi="Arial" w:cs="Arial"/>
                <w:sz w:val="16"/>
              </w:rPr>
              <w:t>Ulster Bank</w:t>
            </w:r>
          </w:p>
        </w:tc>
        <w:tc>
          <w:tcPr>
            <w:tcW w:w="1134" w:type="dxa"/>
            <w:shd w:val="clear" w:color="auto" w:fill="E6E6E6"/>
            <w:vAlign w:val="bottom"/>
          </w:tcPr>
          <w:p w:rsidR="00547926" w:rsidRPr="00C366CC" w:rsidRDefault="00547926" w:rsidP="00EA5686">
            <w:pPr>
              <w:spacing w:line="288" w:lineRule="auto"/>
              <w:jc w:val="right"/>
              <w:outlineLvl w:val="0"/>
              <w:rPr>
                <w:rFonts w:ascii="Arial" w:hAnsi="Arial" w:cs="Arial"/>
                <w:b/>
                <w:sz w:val="16"/>
              </w:rPr>
            </w:pPr>
            <w:r>
              <w:rPr>
                <w:rFonts w:ascii="Arial" w:hAnsi="Arial" w:cs="Arial"/>
                <w:b/>
                <w:sz w:val="16"/>
              </w:rPr>
              <w:t>(85)</w:t>
            </w:r>
          </w:p>
        </w:tc>
        <w:tc>
          <w:tcPr>
            <w:tcW w:w="1134" w:type="dxa"/>
            <w:vAlign w:val="bottom"/>
          </w:tcPr>
          <w:p w:rsidR="00547926" w:rsidRPr="00C366CC" w:rsidRDefault="00547926" w:rsidP="00EA5686">
            <w:pPr>
              <w:spacing w:line="288" w:lineRule="auto"/>
              <w:jc w:val="right"/>
              <w:outlineLvl w:val="0"/>
              <w:rPr>
                <w:rFonts w:ascii="Arial" w:hAnsi="Arial" w:cs="Arial"/>
                <w:sz w:val="16"/>
              </w:rPr>
            </w:pPr>
            <w:r>
              <w:rPr>
                <w:rFonts w:ascii="Arial" w:hAnsi="Arial" w:cs="Arial"/>
                <w:sz w:val="16"/>
              </w:rPr>
              <w:t>(12)</w:t>
            </w:r>
          </w:p>
        </w:tc>
        <w:tc>
          <w:tcPr>
            <w:tcW w:w="1134" w:type="dxa"/>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81 </w:t>
            </w:r>
          </w:p>
        </w:tc>
        <w:tc>
          <w:tcPr>
            <w:tcW w:w="144" w:type="dxa"/>
            <w:shd w:val="clear" w:color="auto" w:fill="auto"/>
          </w:tcPr>
          <w:p w:rsidR="00547926" w:rsidRPr="00C366CC" w:rsidRDefault="00547926" w:rsidP="00EA5686">
            <w:pPr>
              <w:spacing w:line="288" w:lineRule="auto"/>
              <w:jc w:val="right"/>
              <w:rPr>
                <w:rFonts w:ascii="Arial" w:hAnsi="Arial" w:cs="Arial"/>
                <w:sz w:val="16"/>
              </w:rPr>
            </w:pPr>
          </w:p>
        </w:tc>
        <w:tc>
          <w:tcPr>
            <w:tcW w:w="1134" w:type="dxa"/>
            <w:shd w:val="clear" w:color="auto" w:fill="E6E6E6"/>
            <w:vAlign w:val="bottom"/>
          </w:tcPr>
          <w:p w:rsidR="00547926" w:rsidRPr="00BF0460" w:rsidRDefault="00547926" w:rsidP="00EA5686">
            <w:pPr>
              <w:spacing w:line="288" w:lineRule="auto"/>
              <w:jc w:val="right"/>
              <w:rPr>
                <w:rFonts w:ascii="Arial" w:hAnsi="Arial" w:cs="Arial"/>
                <w:b/>
                <w:bCs/>
                <w:sz w:val="16"/>
              </w:rPr>
            </w:pPr>
            <w:r w:rsidRPr="00BF0460">
              <w:rPr>
                <w:rFonts w:ascii="Arial" w:hAnsi="Arial" w:cs="Arial"/>
                <w:b/>
                <w:bCs/>
                <w:sz w:val="16"/>
              </w:rPr>
              <w:t>(93)</w:t>
            </w:r>
          </w:p>
        </w:tc>
        <w:tc>
          <w:tcPr>
            <w:tcW w:w="1134" w:type="dxa"/>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253 </w:t>
            </w:r>
          </w:p>
        </w:tc>
      </w:tr>
      <w:tr w:rsidR="00547926" w:rsidRPr="00C366CC" w:rsidTr="00EA5686">
        <w:tblPrEx>
          <w:tblCellMar>
            <w:top w:w="0" w:type="dxa"/>
            <w:left w:w="0" w:type="dxa"/>
            <w:bottom w:w="0" w:type="dxa"/>
            <w:right w:w="0" w:type="dxa"/>
          </w:tblCellMar>
        </w:tblPrEx>
        <w:tc>
          <w:tcPr>
            <w:tcW w:w="3258" w:type="dxa"/>
            <w:vAlign w:val="bottom"/>
          </w:tcPr>
          <w:p w:rsidR="00547926" w:rsidRPr="00C366CC" w:rsidRDefault="00547926" w:rsidP="00EA5686">
            <w:pPr>
              <w:spacing w:line="288" w:lineRule="auto"/>
              <w:rPr>
                <w:rFonts w:ascii="Arial" w:hAnsi="Arial" w:cs="Arial"/>
                <w:sz w:val="16"/>
              </w:rPr>
            </w:pPr>
            <w:r w:rsidRPr="00C366CC">
              <w:rPr>
                <w:rFonts w:ascii="Arial" w:hAnsi="Arial" w:cs="Arial"/>
                <w:sz w:val="16"/>
              </w:rPr>
              <w:t xml:space="preserve">US Retail &amp; Commercial </w:t>
            </w:r>
          </w:p>
        </w:tc>
        <w:tc>
          <w:tcPr>
            <w:tcW w:w="1134" w:type="dxa"/>
            <w:shd w:val="clear" w:color="auto" w:fill="E6E6E6"/>
            <w:vAlign w:val="bottom"/>
          </w:tcPr>
          <w:p w:rsidR="00547926" w:rsidRPr="00C366CC" w:rsidRDefault="00547926" w:rsidP="00EA5686">
            <w:pPr>
              <w:spacing w:line="288" w:lineRule="auto"/>
              <w:jc w:val="right"/>
              <w:outlineLvl w:val="0"/>
              <w:rPr>
                <w:rFonts w:ascii="Arial" w:hAnsi="Arial" w:cs="Arial"/>
                <w:b/>
                <w:sz w:val="16"/>
              </w:rPr>
            </w:pPr>
            <w:r>
              <w:rPr>
                <w:rFonts w:ascii="Arial" w:hAnsi="Arial" w:cs="Arial"/>
                <w:b/>
                <w:sz w:val="16"/>
              </w:rPr>
              <w:t>(43)</w:t>
            </w:r>
          </w:p>
        </w:tc>
        <w:tc>
          <w:tcPr>
            <w:tcW w:w="1134" w:type="dxa"/>
            <w:vAlign w:val="bottom"/>
          </w:tcPr>
          <w:p w:rsidR="00547926" w:rsidRPr="00C366CC" w:rsidRDefault="00547926" w:rsidP="00EA5686">
            <w:pPr>
              <w:spacing w:line="288" w:lineRule="auto"/>
              <w:jc w:val="right"/>
              <w:outlineLvl w:val="0"/>
              <w:rPr>
                <w:rFonts w:ascii="Arial" w:hAnsi="Arial" w:cs="Arial"/>
                <w:sz w:val="16"/>
              </w:rPr>
            </w:pPr>
            <w:r>
              <w:rPr>
                <w:rFonts w:ascii="Arial" w:hAnsi="Arial" w:cs="Arial"/>
                <w:sz w:val="16"/>
              </w:rPr>
              <w:t>(10)</w:t>
            </w:r>
          </w:p>
        </w:tc>
        <w:tc>
          <w:tcPr>
            <w:tcW w:w="1134" w:type="dxa"/>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102 </w:t>
            </w:r>
          </w:p>
        </w:tc>
        <w:tc>
          <w:tcPr>
            <w:tcW w:w="144" w:type="dxa"/>
            <w:shd w:val="clear" w:color="auto" w:fill="auto"/>
          </w:tcPr>
          <w:p w:rsidR="00547926" w:rsidRPr="00C366CC" w:rsidRDefault="00547926" w:rsidP="00EA5686">
            <w:pPr>
              <w:spacing w:line="288" w:lineRule="auto"/>
              <w:jc w:val="right"/>
              <w:rPr>
                <w:rFonts w:ascii="Arial" w:hAnsi="Arial" w:cs="Arial"/>
                <w:sz w:val="16"/>
              </w:rPr>
            </w:pPr>
          </w:p>
        </w:tc>
        <w:tc>
          <w:tcPr>
            <w:tcW w:w="1134" w:type="dxa"/>
            <w:shd w:val="clear" w:color="auto" w:fill="E6E6E6"/>
            <w:vAlign w:val="bottom"/>
          </w:tcPr>
          <w:p w:rsidR="00547926" w:rsidRPr="00BF0460" w:rsidRDefault="00547926" w:rsidP="00EA5686">
            <w:pPr>
              <w:spacing w:line="288" w:lineRule="auto"/>
              <w:jc w:val="right"/>
              <w:rPr>
                <w:rFonts w:ascii="Arial" w:hAnsi="Arial" w:cs="Arial"/>
                <w:b/>
                <w:bCs/>
                <w:sz w:val="16"/>
              </w:rPr>
            </w:pPr>
            <w:r w:rsidRPr="00BF0460">
              <w:rPr>
                <w:rFonts w:ascii="Arial" w:hAnsi="Arial" w:cs="Arial"/>
                <w:b/>
                <w:bCs/>
                <w:sz w:val="16"/>
              </w:rPr>
              <w:t>(94)</w:t>
            </w:r>
          </w:p>
        </w:tc>
        <w:tc>
          <w:tcPr>
            <w:tcW w:w="1134" w:type="dxa"/>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393 </w:t>
            </w:r>
          </w:p>
        </w:tc>
      </w:tr>
      <w:tr w:rsidR="00547926" w:rsidRPr="00C366CC" w:rsidTr="00EA5686">
        <w:tblPrEx>
          <w:tblCellMar>
            <w:top w:w="0" w:type="dxa"/>
            <w:left w:w="0" w:type="dxa"/>
            <w:bottom w:w="0" w:type="dxa"/>
            <w:right w:w="0" w:type="dxa"/>
          </w:tblCellMar>
        </w:tblPrEx>
        <w:tc>
          <w:tcPr>
            <w:tcW w:w="3258" w:type="dxa"/>
            <w:vAlign w:val="bottom"/>
          </w:tcPr>
          <w:p w:rsidR="00547926" w:rsidRPr="00C366CC" w:rsidRDefault="00547926" w:rsidP="00EA5686">
            <w:pPr>
              <w:spacing w:line="288" w:lineRule="auto"/>
              <w:rPr>
                <w:rFonts w:ascii="Arial" w:hAnsi="Arial" w:cs="Arial"/>
                <w:sz w:val="16"/>
              </w:rPr>
            </w:pPr>
            <w:r w:rsidRPr="00C366CC">
              <w:rPr>
                <w:rFonts w:ascii="Arial" w:hAnsi="Arial" w:cs="Arial"/>
                <w:sz w:val="16"/>
              </w:rPr>
              <w:t>RBS Insurance</w:t>
            </w:r>
          </w:p>
        </w:tc>
        <w:tc>
          <w:tcPr>
            <w:tcW w:w="1134" w:type="dxa"/>
            <w:shd w:val="clear" w:color="auto" w:fill="E6E6E6"/>
            <w:vAlign w:val="bottom"/>
          </w:tcPr>
          <w:p w:rsidR="00547926" w:rsidRPr="00C366CC" w:rsidRDefault="00547926" w:rsidP="00EA5686">
            <w:pPr>
              <w:spacing w:line="288" w:lineRule="auto"/>
              <w:jc w:val="right"/>
              <w:outlineLvl w:val="0"/>
              <w:rPr>
                <w:rFonts w:ascii="Arial" w:hAnsi="Arial" w:cs="Arial"/>
                <w:b/>
                <w:sz w:val="16"/>
              </w:rPr>
            </w:pPr>
            <w:r>
              <w:rPr>
                <w:rFonts w:ascii="Arial" w:hAnsi="Arial" w:cs="Arial"/>
                <w:b/>
                <w:sz w:val="16"/>
              </w:rPr>
              <w:t>11 </w:t>
            </w:r>
          </w:p>
        </w:tc>
        <w:tc>
          <w:tcPr>
            <w:tcW w:w="1134" w:type="dxa"/>
            <w:vAlign w:val="bottom"/>
          </w:tcPr>
          <w:p w:rsidR="00547926" w:rsidRPr="00C366CC" w:rsidRDefault="00547926" w:rsidP="00EA5686">
            <w:pPr>
              <w:spacing w:line="288" w:lineRule="auto"/>
              <w:jc w:val="right"/>
              <w:outlineLvl w:val="0"/>
              <w:rPr>
                <w:rFonts w:ascii="Arial" w:hAnsi="Arial" w:cs="Arial"/>
                <w:sz w:val="16"/>
              </w:rPr>
            </w:pPr>
            <w:r>
              <w:rPr>
                <w:rFonts w:ascii="Arial" w:hAnsi="Arial" w:cs="Arial"/>
                <w:sz w:val="16"/>
              </w:rPr>
              <w:t>141 </w:t>
            </w:r>
          </w:p>
        </w:tc>
        <w:tc>
          <w:tcPr>
            <w:tcW w:w="1134" w:type="dxa"/>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150 </w:t>
            </w:r>
          </w:p>
        </w:tc>
        <w:tc>
          <w:tcPr>
            <w:tcW w:w="144" w:type="dxa"/>
            <w:shd w:val="clear" w:color="auto" w:fill="auto"/>
          </w:tcPr>
          <w:p w:rsidR="00547926" w:rsidRPr="00C366CC" w:rsidRDefault="00547926" w:rsidP="00EA5686">
            <w:pPr>
              <w:spacing w:line="288" w:lineRule="auto"/>
              <w:jc w:val="right"/>
              <w:rPr>
                <w:rFonts w:ascii="Arial" w:hAnsi="Arial" w:cs="Arial"/>
                <w:sz w:val="16"/>
              </w:rPr>
            </w:pPr>
          </w:p>
        </w:tc>
        <w:tc>
          <w:tcPr>
            <w:tcW w:w="1134" w:type="dxa"/>
            <w:shd w:val="clear" w:color="auto" w:fill="E6E6E6"/>
            <w:vAlign w:val="bottom"/>
          </w:tcPr>
          <w:p w:rsidR="00547926" w:rsidRPr="00BF0460" w:rsidRDefault="00547926" w:rsidP="00EA5686">
            <w:pPr>
              <w:spacing w:line="288" w:lineRule="auto"/>
              <w:jc w:val="right"/>
              <w:rPr>
                <w:rFonts w:ascii="Arial" w:hAnsi="Arial" w:cs="Arial"/>
                <w:b/>
                <w:bCs/>
                <w:sz w:val="16"/>
              </w:rPr>
            </w:pPr>
            <w:r w:rsidRPr="00BF0460">
              <w:rPr>
                <w:rFonts w:ascii="Arial" w:hAnsi="Arial" w:cs="Arial"/>
                <w:b/>
                <w:bCs/>
                <w:sz w:val="16"/>
              </w:rPr>
              <w:t>228 </w:t>
            </w:r>
          </w:p>
        </w:tc>
        <w:tc>
          <w:tcPr>
            <w:tcW w:w="1134" w:type="dxa"/>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450 </w:t>
            </w:r>
          </w:p>
        </w:tc>
      </w:tr>
      <w:tr w:rsidR="00547926" w:rsidRPr="00C366CC"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C366CC" w:rsidRDefault="00547926" w:rsidP="00EA5686">
            <w:pPr>
              <w:spacing w:line="288" w:lineRule="auto"/>
              <w:rPr>
                <w:rFonts w:ascii="Arial" w:hAnsi="Arial" w:cs="Arial"/>
                <w:sz w:val="16"/>
              </w:rPr>
            </w:pPr>
            <w:r w:rsidRPr="00C366CC">
              <w:rPr>
                <w:rFonts w:ascii="Arial" w:hAnsi="Arial" w:cs="Arial"/>
                <w:sz w:val="16"/>
              </w:rPr>
              <w:t>Central items</w:t>
            </w:r>
          </w:p>
        </w:tc>
        <w:tc>
          <w:tcPr>
            <w:tcW w:w="1134" w:type="dxa"/>
            <w:tcBorders>
              <w:bottom w:val="single" w:sz="4" w:space="0" w:color="003366"/>
            </w:tcBorders>
            <w:shd w:val="clear" w:color="auto" w:fill="E6E6E6"/>
            <w:vAlign w:val="bottom"/>
          </w:tcPr>
          <w:p w:rsidR="00547926" w:rsidRPr="00C366CC" w:rsidRDefault="00547926" w:rsidP="00EA5686">
            <w:pPr>
              <w:spacing w:line="288" w:lineRule="auto"/>
              <w:jc w:val="right"/>
              <w:outlineLvl w:val="0"/>
              <w:rPr>
                <w:rFonts w:ascii="Arial" w:hAnsi="Arial" w:cs="Arial"/>
                <w:b/>
                <w:sz w:val="16"/>
              </w:rPr>
            </w:pPr>
            <w:r>
              <w:rPr>
                <w:rFonts w:ascii="Arial" w:hAnsi="Arial" w:cs="Arial"/>
                <w:b/>
                <w:sz w:val="16"/>
              </w:rPr>
              <w:t>120 </w:t>
            </w:r>
          </w:p>
        </w:tc>
        <w:tc>
          <w:tcPr>
            <w:tcW w:w="1134" w:type="dxa"/>
            <w:tcBorders>
              <w:bottom w:val="single" w:sz="4" w:space="0" w:color="003366"/>
            </w:tcBorders>
            <w:vAlign w:val="bottom"/>
          </w:tcPr>
          <w:p w:rsidR="00547926" w:rsidRPr="00C366CC" w:rsidRDefault="00547926" w:rsidP="00EA5686">
            <w:pPr>
              <w:spacing w:line="288" w:lineRule="auto"/>
              <w:jc w:val="right"/>
              <w:outlineLvl w:val="0"/>
              <w:rPr>
                <w:rFonts w:ascii="Arial" w:hAnsi="Arial" w:cs="Arial"/>
                <w:sz w:val="16"/>
              </w:rPr>
            </w:pPr>
            <w:r>
              <w:rPr>
                <w:rFonts w:ascii="Arial" w:hAnsi="Arial" w:cs="Arial"/>
                <w:sz w:val="16"/>
              </w:rPr>
              <w:t>(312)</w:t>
            </w:r>
          </w:p>
        </w:tc>
        <w:tc>
          <w:tcPr>
            <w:tcW w:w="1134" w:type="dxa"/>
            <w:tcBorders>
              <w:bottom w:val="single" w:sz="4" w:space="0" w:color="003366"/>
            </w:tcBorders>
            <w:vAlign w:val="bottom"/>
          </w:tcPr>
          <w:p w:rsidR="00547926" w:rsidRPr="00C366CC" w:rsidRDefault="00547926" w:rsidP="00EA5686">
            <w:pPr>
              <w:spacing w:line="288" w:lineRule="auto"/>
              <w:jc w:val="right"/>
              <w:rPr>
                <w:rFonts w:ascii="Arial" w:hAnsi="Arial" w:cs="Arial"/>
                <w:sz w:val="16"/>
              </w:rPr>
            </w:pPr>
            <w:r>
              <w:rPr>
                <w:rFonts w:ascii="Arial" w:hAnsi="Arial" w:cs="Arial"/>
                <w:sz w:val="16"/>
              </w:rPr>
              <w:t>806 </w:t>
            </w:r>
          </w:p>
        </w:tc>
        <w:tc>
          <w:tcPr>
            <w:tcW w:w="144" w:type="dxa"/>
            <w:tcBorders>
              <w:bottom w:val="single" w:sz="4" w:space="0" w:color="003366"/>
            </w:tcBorders>
            <w:shd w:val="clear" w:color="auto" w:fill="auto"/>
          </w:tcPr>
          <w:p w:rsidR="00547926" w:rsidRPr="00C366CC" w:rsidRDefault="00547926" w:rsidP="00EA5686">
            <w:pPr>
              <w:spacing w:line="288" w:lineRule="auto"/>
              <w:jc w:val="right"/>
              <w:outlineLvl w:val="0"/>
              <w:rPr>
                <w:rFonts w:ascii="Arial" w:hAnsi="Arial" w:cs="Arial"/>
                <w:sz w:val="16"/>
              </w:rPr>
            </w:pPr>
          </w:p>
        </w:tc>
        <w:tc>
          <w:tcPr>
            <w:tcW w:w="1134" w:type="dxa"/>
            <w:tcBorders>
              <w:bottom w:val="single" w:sz="4" w:space="0" w:color="003366"/>
            </w:tcBorders>
            <w:shd w:val="clear" w:color="auto" w:fill="E6E6E6"/>
            <w:vAlign w:val="bottom"/>
          </w:tcPr>
          <w:p w:rsidR="00547926" w:rsidRPr="00BF0460" w:rsidRDefault="00547926" w:rsidP="00EA5686">
            <w:pPr>
              <w:spacing w:line="288" w:lineRule="auto"/>
              <w:jc w:val="right"/>
              <w:outlineLvl w:val="0"/>
              <w:rPr>
                <w:rFonts w:ascii="Arial" w:hAnsi="Arial" w:cs="Arial"/>
                <w:b/>
                <w:bCs/>
                <w:sz w:val="16"/>
              </w:rPr>
            </w:pPr>
            <w:r>
              <w:rPr>
                <w:rFonts w:ascii="Arial" w:hAnsi="Arial" w:cs="Arial"/>
                <w:b/>
                <w:bCs/>
                <w:sz w:val="16"/>
              </w:rPr>
              <w:t>297</w:t>
            </w:r>
            <w:r w:rsidRPr="00BF0460">
              <w:rPr>
                <w:rFonts w:ascii="Arial" w:hAnsi="Arial" w:cs="Arial"/>
                <w:b/>
                <w:bCs/>
                <w:sz w:val="16"/>
              </w:rPr>
              <w:t> </w:t>
            </w:r>
          </w:p>
        </w:tc>
        <w:tc>
          <w:tcPr>
            <w:tcW w:w="1134" w:type="dxa"/>
            <w:tcBorders>
              <w:bottom w:val="single" w:sz="4" w:space="0" w:color="003366"/>
            </w:tcBorders>
            <w:vAlign w:val="bottom"/>
          </w:tcPr>
          <w:p w:rsidR="00547926" w:rsidRPr="00C366CC" w:rsidRDefault="00547926" w:rsidP="00EA5686">
            <w:pPr>
              <w:spacing w:line="288" w:lineRule="auto"/>
              <w:jc w:val="right"/>
              <w:outlineLvl w:val="0"/>
              <w:rPr>
                <w:rFonts w:ascii="Arial" w:hAnsi="Arial" w:cs="Arial"/>
                <w:sz w:val="16"/>
              </w:rPr>
            </w:pPr>
            <w:r>
              <w:rPr>
                <w:rFonts w:ascii="Arial" w:hAnsi="Arial" w:cs="Arial"/>
                <w:sz w:val="16"/>
              </w:rPr>
              <w:t>1,512 </w:t>
            </w:r>
          </w:p>
        </w:tc>
      </w:tr>
      <w:tr w:rsidR="00547926" w:rsidRPr="00C366CC" w:rsidTr="00EA5686">
        <w:tblPrEx>
          <w:tblCellMar>
            <w:top w:w="0" w:type="dxa"/>
            <w:left w:w="0" w:type="dxa"/>
            <w:bottom w:w="0" w:type="dxa"/>
            <w:right w:w="0" w:type="dxa"/>
          </w:tblCellMar>
        </w:tblPrEx>
        <w:trPr>
          <w:trHeight w:hRule="exact" w:val="120"/>
        </w:trPr>
        <w:tc>
          <w:tcPr>
            <w:tcW w:w="3258" w:type="dxa"/>
            <w:tcBorders>
              <w:top w:val="single" w:sz="4" w:space="0" w:color="003366"/>
            </w:tcBorders>
            <w:vAlign w:val="center"/>
          </w:tcPr>
          <w:p w:rsidR="00547926" w:rsidRPr="00C366CC" w:rsidRDefault="00547926" w:rsidP="00EA5686">
            <w:pPr>
              <w:spacing w:line="288" w:lineRule="auto"/>
              <w:rPr>
                <w:rFonts w:ascii="Arial" w:hAnsi="Arial" w:cs="Arial"/>
                <w:sz w:val="16"/>
              </w:rPr>
            </w:pPr>
          </w:p>
        </w:tc>
        <w:tc>
          <w:tcPr>
            <w:tcW w:w="1134" w:type="dxa"/>
            <w:tcBorders>
              <w:top w:val="single" w:sz="4" w:space="0" w:color="003366"/>
            </w:tcBorders>
            <w:shd w:val="clear" w:color="auto" w:fill="E6E6E6"/>
            <w:vAlign w:val="bottom"/>
          </w:tcPr>
          <w:p w:rsidR="00547926" w:rsidRPr="00C366CC" w:rsidRDefault="00547926" w:rsidP="00EA5686">
            <w:pPr>
              <w:spacing w:line="288" w:lineRule="auto"/>
              <w:jc w:val="right"/>
              <w:outlineLvl w:val="0"/>
              <w:rPr>
                <w:rFonts w:ascii="Arial" w:hAnsi="Arial" w:cs="Arial"/>
                <w:b/>
                <w:sz w:val="16"/>
                <w:u w:val="thick"/>
              </w:rPr>
            </w:pPr>
          </w:p>
        </w:tc>
        <w:tc>
          <w:tcPr>
            <w:tcW w:w="1134" w:type="dxa"/>
            <w:tcBorders>
              <w:top w:val="single" w:sz="4" w:space="0" w:color="003366"/>
            </w:tcBorders>
            <w:vAlign w:val="bottom"/>
          </w:tcPr>
          <w:p w:rsidR="00547926" w:rsidRPr="00C366CC" w:rsidRDefault="00547926" w:rsidP="00EA5686">
            <w:pPr>
              <w:spacing w:line="288" w:lineRule="auto"/>
              <w:jc w:val="right"/>
              <w:outlineLvl w:val="0"/>
              <w:rPr>
                <w:rFonts w:ascii="Arial" w:hAnsi="Arial" w:cs="Arial"/>
                <w:sz w:val="16"/>
                <w:u w:val="thick"/>
              </w:rPr>
            </w:pPr>
          </w:p>
        </w:tc>
        <w:tc>
          <w:tcPr>
            <w:tcW w:w="1134" w:type="dxa"/>
            <w:tcBorders>
              <w:top w:val="single" w:sz="4" w:space="0" w:color="003366"/>
            </w:tcBorders>
            <w:vAlign w:val="bottom"/>
          </w:tcPr>
          <w:p w:rsidR="00547926" w:rsidRPr="00C366CC" w:rsidRDefault="00547926" w:rsidP="00EA5686">
            <w:pPr>
              <w:spacing w:line="288" w:lineRule="auto"/>
              <w:jc w:val="right"/>
              <w:rPr>
                <w:rFonts w:ascii="Arial" w:hAnsi="Arial" w:cs="Arial"/>
                <w:sz w:val="16"/>
                <w:u w:val="thick"/>
              </w:rPr>
            </w:pPr>
          </w:p>
        </w:tc>
        <w:tc>
          <w:tcPr>
            <w:tcW w:w="144" w:type="dxa"/>
            <w:tcBorders>
              <w:top w:val="single" w:sz="4" w:space="0" w:color="003366"/>
            </w:tcBorders>
            <w:shd w:val="clear" w:color="auto" w:fill="auto"/>
          </w:tcPr>
          <w:p w:rsidR="00547926" w:rsidRPr="00C366CC" w:rsidRDefault="00547926" w:rsidP="00EA5686">
            <w:pPr>
              <w:spacing w:line="288" w:lineRule="auto"/>
              <w:jc w:val="right"/>
              <w:rPr>
                <w:rFonts w:ascii="Arial" w:hAnsi="Arial" w:cs="Arial"/>
                <w:sz w:val="16"/>
                <w:u w:val="thick"/>
              </w:rPr>
            </w:pPr>
          </w:p>
        </w:tc>
        <w:tc>
          <w:tcPr>
            <w:tcW w:w="1134" w:type="dxa"/>
            <w:tcBorders>
              <w:top w:val="single" w:sz="4" w:space="0" w:color="003366"/>
            </w:tcBorders>
            <w:shd w:val="clear" w:color="auto" w:fill="E6E6E6"/>
            <w:vAlign w:val="bottom"/>
          </w:tcPr>
          <w:p w:rsidR="00547926" w:rsidRPr="00BF0460" w:rsidRDefault="00547926" w:rsidP="00EA5686">
            <w:pPr>
              <w:spacing w:line="288" w:lineRule="auto"/>
              <w:jc w:val="right"/>
              <w:rPr>
                <w:rFonts w:ascii="Arial" w:hAnsi="Arial" w:cs="Arial"/>
                <w:b/>
                <w:bCs/>
                <w:sz w:val="16"/>
                <w:u w:val="thick"/>
              </w:rPr>
            </w:pPr>
          </w:p>
        </w:tc>
        <w:tc>
          <w:tcPr>
            <w:tcW w:w="1134" w:type="dxa"/>
            <w:tcBorders>
              <w:top w:val="single" w:sz="4" w:space="0" w:color="003366"/>
            </w:tcBorders>
            <w:vAlign w:val="bottom"/>
          </w:tcPr>
          <w:p w:rsidR="00547926" w:rsidRPr="00C366CC" w:rsidRDefault="00547926" w:rsidP="00EA5686">
            <w:pPr>
              <w:spacing w:line="288" w:lineRule="auto"/>
              <w:jc w:val="right"/>
              <w:rPr>
                <w:rFonts w:ascii="Arial" w:hAnsi="Arial" w:cs="Arial"/>
                <w:sz w:val="16"/>
                <w:u w:val="thick"/>
              </w:rPr>
            </w:pPr>
          </w:p>
        </w:tc>
      </w:tr>
      <w:tr w:rsidR="00547926" w:rsidRPr="00C366CC" w:rsidTr="00EA5686">
        <w:tblPrEx>
          <w:tblCellMar>
            <w:top w:w="0" w:type="dxa"/>
            <w:left w:w="0" w:type="dxa"/>
            <w:bottom w:w="0" w:type="dxa"/>
            <w:right w:w="0" w:type="dxa"/>
          </w:tblCellMar>
        </w:tblPrEx>
        <w:tc>
          <w:tcPr>
            <w:tcW w:w="3258" w:type="dxa"/>
            <w:vAlign w:val="bottom"/>
          </w:tcPr>
          <w:p w:rsidR="00547926" w:rsidRPr="00C366CC" w:rsidRDefault="00547926" w:rsidP="00EA5686">
            <w:pPr>
              <w:spacing w:line="288" w:lineRule="auto"/>
              <w:rPr>
                <w:rFonts w:ascii="Arial" w:hAnsi="Arial" w:cs="Arial"/>
                <w:sz w:val="16"/>
              </w:rPr>
            </w:pPr>
            <w:r w:rsidRPr="00C366CC">
              <w:rPr>
                <w:rFonts w:ascii="Arial" w:hAnsi="Arial" w:cs="Arial"/>
                <w:sz w:val="16"/>
              </w:rPr>
              <w:t xml:space="preserve">Core </w:t>
            </w:r>
          </w:p>
        </w:tc>
        <w:tc>
          <w:tcPr>
            <w:tcW w:w="1134" w:type="dxa"/>
            <w:shd w:val="clear" w:color="auto" w:fill="E6E6E6"/>
            <w:vAlign w:val="bottom"/>
          </w:tcPr>
          <w:p w:rsidR="00547926" w:rsidRPr="00C366CC" w:rsidRDefault="00547926" w:rsidP="00EA5686">
            <w:pPr>
              <w:spacing w:line="288" w:lineRule="auto"/>
              <w:jc w:val="right"/>
              <w:outlineLvl w:val="0"/>
              <w:rPr>
                <w:rFonts w:ascii="Arial" w:hAnsi="Arial" w:cs="Arial"/>
                <w:b/>
                <w:sz w:val="16"/>
              </w:rPr>
            </w:pPr>
            <w:r>
              <w:rPr>
                <w:rFonts w:ascii="Arial" w:hAnsi="Arial" w:cs="Arial"/>
                <w:b/>
                <w:sz w:val="16"/>
              </w:rPr>
              <w:t>1,193 </w:t>
            </w:r>
          </w:p>
        </w:tc>
        <w:tc>
          <w:tcPr>
            <w:tcW w:w="1134" w:type="dxa"/>
            <w:vAlign w:val="bottom"/>
          </w:tcPr>
          <w:p w:rsidR="00547926" w:rsidRPr="00C366CC" w:rsidRDefault="00547926" w:rsidP="00EA5686">
            <w:pPr>
              <w:spacing w:line="288" w:lineRule="auto"/>
              <w:jc w:val="right"/>
              <w:outlineLvl w:val="0"/>
              <w:rPr>
                <w:rFonts w:ascii="Arial" w:hAnsi="Arial" w:cs="Arial"/>
                <w:sz w:val="16"/>
              </w:rPr>
            </w:pPr>
            <w:r>
              <w:rPr>
                <w:rFonts w:ascii="Arial" w:hAnsi="Arial" w:cs="Arial"/>
                <w:sz w:val="16"/>
              </w:rPr>
              <w:t>1,442 </w:t>
            </w:r>
          </w:p>
        </w:tc>
        <w:tc>
          <w:tcPr>
            <w:tcW w:w="1134" w:type="dxa"/>
            <w:vAlign w:val="bottom"/>
          </w:tcPr>
          <w:p w:rsidR="00547926" w:rsidRPr="00C366CC" w:rsidRDefault="00547926" w:rsidP="00EA5686">
            <w:pPr>
              <w:spacing w:line="288" w:lineRule="auto"/>
              <w:jc w:val="right"/>
              <w:outlineLvl w:val="0"/>
              <w:rPr>
                <w:rFonts w:ascii="Arial" w:hAnsi="Arial" w:cs="Arial"/>
                <w:sz w:val="16"/>
              </w:rPr>
            </w:pPr>
            <w:r>
              <w:rPr>
                <w:rFonts w:ascii="Arial" w:hAnsi="Arial" w:cs="Arial"/>
                <w:sz w:val="16"/>
              </w:rPr>
              <w:t>2,722 </w:t>
            </w:r>
          </w:p>
        </w:tc>
        <w:tc>
          <w:tcPr>
            <w:tcW w:w="144" w:type="dxa"/>
            <w:shd w:val="clear" w:color="auto" w:fill="auto"/>
          </w:tcPr>
          <w:p w:rsidR="00547926" w:rsidRPr="00C366CC" w:rsidRDefault="00547926" w:rsidP="00EA5686">
            <w:pPr>
              <w:spacing w:line="288" w:lineRule="auto"/>
              <w:jc w:val="right"/>
              <w:outlineLvl w:val="0"/>
              <w:rPr>
                <w:rFonts w:ascii="Arial" w:hAnsi="Arial" w:cs="Arial"/>
                <w:sz w:val="16"/>
              </w:rPr>
            </w:pPr>
          </w:p>
        </w:tc>
        <w:tc>
          <w:tcPr>
            <w:tcW w:w="1134" w:type="dxa"/>
            <w:shd w:val="clear" w:color="auto" w:fill="E6E6E6"/>
            <w:vAlign w:val="bottom"/>
          </w:tcPr>
          <w:p w:rsidR="00547926" w:rsidRPr="00BF0460" w:rsidRDefault="00547926" w:rsidP="00EA5686">
            <w:pPr>
              <w:spacing w:line="288" w:lineRule="auto"/>
              <w:jc w:val="right"/>
              <w:outlineLvl w:val="0"/>
              <w:rPr>
                <w:rFonts w:ascii="Arial" w:hAnsi="Arial" w:cs="Arial"/>
                <w:b/>
                <w:bCs/>
                <w:sz w:val="16"/>
              </w:rPr>
            </w:pPr>
            <w:r>
              <w:rPr>
                <w:rFonts w:ascii="Arial" w:hAnsi="Arial" w:cs="Arial"/>
                <w:b/>
                <w:bCs/>
                <w:sz w:val="16"/>
              </w:rPr>
              <w:t>7,402</w:t>
            </w:r>
            <w:r w:rsidRPr="00BF0460">
              <w:rPr>
                <w:rFonts w:ascii="Arial" w:hAnsi="Arial" w:cs="Arial"/>
                <w:b/>
                <w:bCs/>
                <w:sz w:val="16"/>
              </w:rPr>
              <w:t> </w:t>
            </w:r>
          </w:p>
        </w:tc>
        <w:tc>
          <w:tcPr>
            <w:tcW w:w="1134" w:type="dxa"/>
            <w:vAlign w:val="bottom"/>
          </w:tcPr>
          <w:p w:rsidR="00547926" w:rsidRPr="00C366CC" w:rsidRDefault="00547926" w:rsidP="00EA5686">
            <w:pPr>
              <w:spacing w:line="288" w:lineRule="auto"/>
              <w:jc w:val="right"/>
              <w:outlineLvl w:val="0"/>
              <w:rPr>
                <w:rFonts w:ascii="Arial" w:hAnsi="Arial" w:cs="Arial"/>
                <w:sz w:val="16"/>
              </w:rPr>
            </w:pPr>
            <w:r>
              <w:rPr>
                <w:rFonts w:ascii="Arial" w:hAnsi="Arial" w:cs="Arial"/>
                <w:sz w:val="16"/>
              </w:rPr>
              <w:t>7,420 </w:t>
            </w:r>
          </w:p>
        </w:tc>
      </w:tr>
      <w:tr w:rsidR="00547926" w:rsidRPr="00C366CC"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C366CC" w:rsidRDefault="00547926" w:rsidP="00EA5686">
            <w:pPr>
              <w:spacing w:line="288" w:lineRule="auto"/>
              <w:rPr>
                <w:rFonts w:ascii="Arial" w:hAnsi="Arial" w:cs="Arial"/>
                <w:sz w:val="16"/>
              </w:rPr>
            </w:pPr>
            <w:r w:rsidRPr="00C366CC">
              <w:rPr>
                <w:rFonts w:ascii="Arial" w:hAnsi="Arial" w:cs="Arial"/>
                <w:sz w:val="16"/>
              </w:rPr>
              <w:t>Non-Core</w:t>
            </w:r>
          </w:p>
        </w:tc>
        <w:tc>
          <w:tcPr>
            <w:tcW w:w="1134" w:type="dxa"/>
            <w:tcBorders>
              <w:bottom w:val="single" w:sz="4" w:space="0" w:color="003366"/>
            </w:tcBorders>
            <w:shd w:val="clear" w:color="auto" w:fill="E6E6E6"/>
            <w:vAlign w:val="bottom"/>
          </w:tcPr>
          <w:p w:rsidR="00547926" w:rsidRPr="00C366CC" w:rsidRDefault="00547926" w:rsidP="00EA5686">
            <w:pPr>
              <w:spacing w:line="288" w:lineRule="auto"/>
              <w:jc w:val="right"/>
              <w:outlineLvl w:val="0"/>
              <w:rPr>
                <w:rFonts w:ascii="Arial" w:hAnsi="Arial" w:cs="Arial"/>
                <w:b/>
                <w:sz w:val="16"/>
              </w:rPr>
            </w:pPr>
            <w:r>
              <w:rPr>
                <w:rFonts w:ascii="Arial" w:hAnsi="Arial" w:cs="Arial"/>
                <w:b/>
                <w:sz w:val="16"/>
              </w:rPr>
              <w:t>(2,718)</w:t>
            </w:r>
          </w:p>
        </w:tc>
        <w:tc>
          <w:tcPr>
            <w:tcW w:w="1134" w:type="dxa"/>
            <w:tcBorders>
              <w:bottom w:val="single" w:sz="4" w:space="0" w:color="003366"/>
            </w:tcBorders>
            <w:vAlign w:val="bottom"/>
          </w:tcPr>
          <w:p w:rsidR="00547926" w:rsidRPr="00C366CC" w:rsidRDefault="00547926" w:rsidP="00EA5686">
            <w:pPr>
              <w:spacing w:line="288" w:lineRule="auto"/>
              <w:jc w:val="right"/>
              <w:outlineLvl w:val="0"/>
              <w:rPr>
                <w:rFonts w:ascii="Arial" w:hAnsi="Arial" w:cs="Arial"/>
                <w:sz w:val="16"/>
              </w:rPr>
            </w:pPr>
            <w:r>
              <w:rPr>
                <w:rFonts w:ascii="Arial" w:hAnsi="Arial" w:cs="Arial"/>
                <w:sz w:val="16"/>
              </w:rPr>
              <w:t>(4,975)</w:t>
            </w:r>
          </w:p>
        </w:tc>
        <w:tc>
          <w:tcPr>
            <w:tcW w:w="1134" w:type="dxa"/>
            <w:tcBorders>
              <w:bottom w:val="single" w:sz="4" w:space="0" w:color="003366"/>
            </w:tcBorders>
            <w:vAlign w:val="bottom"/>
          </w:tcPr>
          <w:p w:rsidR="00547926" w:rsidRPr="00C366CC" w:rsidRDefault="00547926" w:rsidP="00EA5686">
            <w:pPr>
              <w:spacing w:line="288" w:lineRule="auto"/>
              <w:jc w:val="right"/>
              <w:outlineLvl w:val="0"/>
              <w:rPr>
                <w:rFonts w:ascii="Arial" w:hAnsi="Arial" w:cs="Arial"/>
                <w:sz w:val="16"/>
              </w:rPr>
            </w:pPr>
            <w:r>
              <w:rPr>
                <w:rFonts w:ascii="Arial" w:hAnsi="Arial" w:cs="Arial"/>
                <w:sz w:val="16"/>
              </w:rPr>
              <w:t>(411)</w:t>
            </w:r>
          </w:p>
        </w:tc>
        <w:tc>
          <w:tcPr>
            <w:tcW w:w="144" w:type="dxa"/>
            <w:tcBorders>
              <w:bottom w:val="single" w:sz="4" w:space="0" w:color="003366"/>
            </w:tcBorders>
            <w:shd w:val="clear" w:color="auto" w:fill="auto"/>
          </w:tcPr>
          <w:p w:rsidR="00547926" w:rsidRPr="00C366CC" w:rsidRDefault="00547926" w:rsidP="00EA5686">
            <w:pPr>
              <w:spacing w:line="288" w:lineRule="auto"/>
              <w:jc w:val="right"/>
              <w:outlineLvl w:val="0"/>
              <w:rPr>
                <w:rFonts w:ascii="Arial" w:hAnsi="Arial" w:cs="Arial"/>
                <w:sz w:val="16"/>
              </w:rPr>
            </w:pPr>
          </w:p>
        </w:tc>
        <w:tc>
          <w:tcPr>
            <w:tcW w:w="1134" w:type="dxa"/>
            <w:tcBorders>
              <w:bottom w:val="single" w:sz="4" w:space="0" w:color="003366"/>
            </w:tcBorders>
            <w:shd w:val="clear" w:color="auto" w:fill="E6E6E6"/>
            <w:vAlign w:val="bottom"/>
          </w:tcPr>
          <w:p w:rsidR="00547926" w:rsidRPr="00BF0460" w:rsidRDefault="00547926" w:rsidP="00EA5686">
            <w:pPr>
              <w:spacing w:line="288" w:lineRule="auto"/>
              <w:jc w:val="right"/>
              <w:outlineLvl w:val="0"/>
              <w:rPr>
                <w:rFonts w:ascii="Arial" w:hAnsi="Arial" w:cs="Arial"/>
                <w:b/>
                <w:bCs/>
                <w:sz w:val="16"/>
              </w:rPr>
            </w:pPr>
            <w:r w:rsidRPr="00BF0460">
              <w:rPr>
                <w:rFonts w:ascii="Arial" w:hAnsi="Arial" w:cs="Arial"/>
                <w:b/>
                <w:bCs/>
                <w:sz w:val="16"/>
              </w:rPr>
              <w:t>(12,</w:t>
            </w:r>
            <w:r>
              <w:rPr>
                <w:rFonts w:ascii="Arial" w:hAnsi="Arial" w:cs="Arial"/>
                <w:b/>
                <w:bCs/>
                <w:sz w:val="16"/>
              </w:rPr>
              <w:t>281</w:t>
            </w:r>
            <w:r w:rsidRPr="00BF0460">
              <w:rPr>
                <w:rFonts w:ascii="Arial" w:hAnsi="Arial" w:cs="Arial"/>
                <w:b/>
                <w:bCs/>
                <w:sz w:val="16"/>
              </w:rPr>
              <w:t>)</w:t>
            </w:r>
          </w:p>
        </w:tc>
        <w:tc>
          <w:tcPr>
            <w:tcW w:w="1134" w:type="dxa"/>
            <w:tcBorders>
              <w:bottom w:val="single" w:sz="4" w:space="0" w:color="003366"/>
            </w:tcBorders>
            <w:vAlign w:val="bottom"/>
          </w:tcPr>
          <w:p w:rsidR="00547926" w:rsidRPr="00C366CC" w:rsidRDefault="00547926" w:rsidP="00EA5686">
            <w:pPr>
              <w:spacing w:line="288" w:lineRule="auto"/>
              <w:jc w:val="right"/>
              <w:outlineLvl w:val="0"/>
              <w:rPr>
                <w:rFonts w:ascii="Arial" w:hAnsi="Arial" w:cs="Arial"/>
                <w:sz w:val="16"/>
              </w:rPr>
            </w:pPr>
            <w:r>
              <w:rPr>
                <w:rFonts w:ascii="Arial" w:hAnsi="Arial" w:cs="Arial"/>
                <w:sz w:val="16"/>
              </w:rPr>
              <w:t>(5,257)</w:t>
            </w:r>
          </w:p>
        </w:tc>
      </w:tr>
      <w:tr w:rsidR="00547926" w:rsidRPr="00C366CC"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Pr="00C366CC" w:rsidRDefault="00547926" w:rsidP="00EA5686">
            <w:pPr>
              <w:spacing w:line="288" w:lineRule="auto"/>
              <w:rPr>
                <w:rFonts w:ascii="Arial" w:hAnsi="Arial" w:cs="Arial"/>
                <w:sz w:val="16"/>
              </w:rPr>
            </w:pPr>
          </w:p>
        </w:tc>
        <w:tc>
          <w:tcPr>
            <w:tcW w:w="1134" w:type="dxa"/>
            <w:tcBorders>
              <w:top w:val="single" w:sz="4" w:space="0" w:color="003366"/>
            </w:tcBorders>
            <w:shd w:val="clear" w:color="auto" w:fill="E6E6E6"/>
            <w:vAlign w:val="bottom"/>
          </w:tcPr>
          <w:p w:rsidR="00547926" w:rsidRPr="00C366CC" w:rsidRDefault="00547926" w:rsidP="00EA5686">
            <w:pPr>
              <w:spacing w:line="288" w:lineRule="auto"/>
              <w:jc w:val="right"/>
              <w:outlineLvl w:val="0"/>
              <w:rPr>
                <w:rFonts w:ascii="Arial" w:hAnsi="Arial" w:cs="Arial"/>
                <w:b/>
                <w:sz w:val="16"/>
              </w:rPr>
            </w:pPr>
          </w:p>
        </w:tc>
        <w:tc>
          <w:tcPr>
            <w:tcW w:w="1134" w:type="dxa"/>
            <w:tcBorders>
              <w:top w:val="single" w:sz="4" w:space="0" w:color="003366"/>
            </w:tcBorders>
            <w:vAlign w:val="bottom"/>
          </w:tcPr>
          <w:p w:rsidR="00547926" w:rsidRPr="00C366CC" w:rsidRDefault="00547926" w:rsidP="00EA5686">
            <w:pPr>
              <w:spacing w:line="288" w:lineRule="auto"/>
              <w:jc w:val="right"/>
              <w:outlineLvl w:val="0"/>
              <w:rPr>
                <w:rFonts w:ascii="Arial" w:hAnsi="Arial" w:cs="Arial"/>
                <w:sz w:val="16"/>
              </w:rPr>
            </w:pPr>
          </w:p>
        </w:tc>
        <w:tc>
          <w:tcPr>
            <w:tcW w:w="1134" w:type="dxa"/>
            <w:tcBorders>
              <w:top w:val="single" w:sz="4" w:space="0" w:color="003366"/>
            </w:tcBorders>
            <w:vAlign w:val="bottom"/>
          </w:tcPr>
          <w:p w:rsidR="00547926" w:rsidRPr="00C366CC" w:rsidRDefault="00547926" w:rsidP="00EA5686">
            <w:pPr>
              <w:spacing w:line="288" w:lineRule="auto"/>
              <w:jc w:val="right"/>
              <w:outlineLvl w:val="0"/>
              <w:rPr>
                <w:rFonts w:ascii="Arial" w:hAnsi="Arial" w:cs="Arial"/>
                <w:sz w:val="16"/>
              </w:rPr>
            </w:pPr>
          </w:p>
        </w:tc>
        <w:tc>
          <w:tcPr>
            <w:tcW w:w="144" w:type="dxa"/>
            <w:tcBorders>
              <w:top w:val="single" w:sz="4" w:space="0" w:color="003366"/>
            </w:tcBorders>
            <w:shd w:val="clear" w:color="auto" w:fill="auto"/>
          </w:tcPr>
          <w:p w:rsidR="00547926" w:rsidRPr="00C366CC" w:rsidRDefault="00547926" w:rsidP="00EA5686">
            <w:pPr>
              <w:spacing w:line="288" w:lineRule="auto"/>
              <w:jc w:val="right"/>
              <w:outlineLvl w:val="0"/>
              <w:rPr>
                <w:rFonts w:ascii="Arial" w:hAnsi="Arial" w:cs="Arial"/>
                <w:sz w:val="16"/>
              </w:rPr>
            </w:pPr>
          </w:p>
        </w:tc>
        <w:tc>
          <w:tcPr>
            <w:tcW w:w="1134" w:type="dxa"/>
            <w:tcBorders>
              <w:top w:val="single" w:sz="4" w:space="0" w:color="003366"/>
            </w:tcBorders>
            <w:shd w:val="clear" w:color="auto" w:fill="E6E6E6"/>
            <w:vAlign w:val="bottom"/>
          </w:tcPr>
          <w:p w:rsidR="00547926" w:rsidRPr="00BF0460" w:rsidRDefault="00547926" w:rsidP="00EA5686">
            <w:pPr>
              <w:spacing w:line="288" w:lineRule="auto"/>
              <w:jc w:val="right"/>
              <w:outlineLvl w:val="0"/>
              <w:rPr>
                <w:rFonts w:ascii="Arial" w:hAnsi="Arial" w:cs="Arial"/>
                <w:b/>
                <w:bCs/>
                <w:sz w:val="16"/>
              </w:rPr>
            </w:pPr>
          </w:p>
        </w:tc>
        <w:tc>
          <w:tcPr>
            <w:tcW w:w="1134" w:type="dxa"/>
            <w:tcBorders>
              <w:top w:val="single" w:sz="4" w:space="0" w:color="003366"/>
            </w:tcBorders>
            <w:vAlign w:val="bottom"/>
          </w:tcPr>
          <w:p w:rsidR="00547926" w:rsidRPr="00C366CC" w:rsidRDefault="00547926" w:rsidP="00EA5686">
            <w:pPr>
              <w:spacing w:line="288" w:lineRule="auto"/>
              <w:jc w:val="right"/>
              <w:outlineLvl w:val="0"/>
              <w:rPr>
                <w:rFonts w:ascii="Arial" w:hAnsi="Arial" w:cs="Arial"/>
                <w:sz w:val="16"/>
              </w:rPr>
            </w:pPr>
          </w:p>
        </w:tc>
      </w:tr>
      <w:tr w:rsidR="00547926" w:rsidRPr="00C366CC"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203C50" w:rsidRDefault="00547926" w:rsidP="00EA5686">
            <w:pPr>
              <w:spacing w:line="288" w:lineRule="auto"/>
              <w:rPr>
                <w:rFonts w:ascii="Arial" w:hAnsi="Arial" w:cs="Arial"/>
                <w:b/>
                <w:color w:val="003366"/>
                <w:sz w:val="16"/>
              </w:rPr>
            </w:pPr>
            <w:r w:rsidRPr="00203C50">
              <w:rPr>
                <w:rFonts w:ascii="Arial" w:hAnsi="Arial" w:cs="Arial"/>
                <w:b/>
                <w:color w:val="003366"/>
                <w:sz w:val="16"/>
              </w:rPr>
              <w:t xml:space="preserve">Group operating </w:t>
            </w:r>
            <w:r>
              <w:rPr>
                <w:rFonts w:ascii="Arial" w:hAnsi="Arial" w:cs="Arial"/>
                <w:b/>
                <w:color w:val="003366"/>
                <w:sz w:val="16"/>
              </w:rPr>
              <w:t>(</w:t>
            </w:r>
            <w:r w:rsidRPr="00203C50">
              <w:rPr>
                <w:rFonts w:ascii="Arial" w:hAnsi="Arial" w:cs="Arial"/>
                <w:b/>
                <w:color w:val="003366"/>
                <w:sz w:val="16"/>
              </w:rPr>
              <w:t>loss</w:t>
            </w:r>
            <w:r>
              <w:rPr>
                <w:rFonts w:ascii="Arial" w:hAnsi="Arial" w:cs="Arial"/>
                <w:b/>
                <w:color w:val="003366"/>
                <w:sz w:val="16"/>
              </w:rPr>
              <w:t>)/profit</w:t>
            </w:r>
          </w:p>
        </w:tc>
        <w:tc>
          <w:tcPr>
            <w:tcW w:w="1134" w:type="dxa"/>
            <w:tcBorders>
              <w:bottom w:val="single" w:sz="4" w:space="0" w:color="003366"/>
            </w:tcBorders>
            <w:shd w:val="clear" w:color="auto" w:fill="E6E6E6"/>
            <w:vAlign w:val="bottom"/>
          </w:tcPr>
          <w:p w:rsidR="00547926" w:rsidRPr="00C366CC" w:rsidRDefault="00547926" w:rsidP="00EA5686">
            <w:pPr>
              <w:spacing w:line="288" w:lineRule="auto"/>
              <w:jc w:val="right"/>
              <w:outlineLvl w:val="0"/>
              <w:rPr>
                <w:rFonts w:ascii="Arial" w:hAnsi="Arial" w:cs="Arial"/>
                <w:b/>
                <w:sz w:val="16"/>
              </w:rPr>
            </w:pPr>
            <w:r>
              <w:rPr>
                <w:rFonts w:ascii="Arial" w:hAnsi="Arial" w:cs="Arial"/>
                <w:b/>
                <w:sz w:val="16"/>
              </w:rPr>
              <w:t>(1,525)</w:t>
            </w:r>
          </w:p>
        </w:tc>
        <w:tc>
          <w:tcPr>
            <w:tcW w:w="1134" w:type="dxa"/>
            <w:tcBorders>
              <w:bottom w:val="single" w:sz="4" w:space="0" w:color="003366"/>
            </w:tcBorders>
            <w:vAlign w:val="bottom"/>
          </w:tcPr>
          <w:p w:rsidR="00547926" w:rsidRPr="00C366CC" w:rsidRDefault="00547926" w:rsidP="00EA5686">
            <w:pPr>
              <w:spacing w:line="288" w:lineRule="auto"/>
              <w:jc w:val="right"/>
              <w:outlineLvl w:val="0"/>
              <w:rPr>
                <w:rFonts w:ascii="Arial" w:hAnsi="Arial" w:cs="Arial"/>
                <w:sz w:val="16"/>
              </w:rPr>
            </w:pPr>
            <w:r>
              <w:rPr>
                <w:rFonts w:ascii="Arial" w:hAnsi="Arial" w:cs="Arial"/>
                <w:sz w:val="16"/>
              </w:rPr>
              <w:t>(3,533)</w:t>
            </w:r>
          </w:p>
        </w:tc>
        <w:tc>
          <w:tcPr>
            <w:tcW w:w="1134" w:type="dxa"/>
            <w:tcBorders>
              <w:bottom w:val="single" w:sz="4" w:space="0" w:color="003366"/>
            </w:tcBorders>
            <w:vAlign w:val="bottom"/>
          </w:tcPr>
          <w:p w:rsidR="00547926" w:rsidRPr="00C366CC" w:rsidRDefault="00547926" w:rsidP="00EA5686">
            <w:pPr>
              <w:spacing w:line="288" w:lineRule="auto"/>
              <w:jc w:val="right"/>
              <w:outlineLvl w:val="0"/>
              <w:rPr>
                <w:rFonts w:ascii="Arial" w:hAnsi="Arial" w:cs="Arial"/>
                <w:sz w:val="16"/>
              </w:rPr>
            </w:pPr>
            <w:r>
              <w:rPr>
                <w:rFonts w:ascii="Arial" w:hAnsi="Arial" w:cs="Arial"/>
                <w:sz w:val="16"/>
              </w:rPr>
              <w:t>2,311 </w:t>
            </w:r>
          </w:p>
        </w:tc>
        <w:tc>
          <w:tcPr>
            <w:tcW w:w="144" w:type="dxa"/>
            <w:tcBorders>
              <w:bottom w:val="single" w:sz="4" w:space="0" w:color="003366"/>
            </w:tcBorders>
            <w:shd w:val="clear" w:color="auto" w:fill="auto"/>
          </w:tcPr>
          <w:p w:rsidR="00547926" w:rsidRPr="00C366CC" w:rsidRDefault="00547926" w:rsidP="00EA5686">
            <w:pPr>
              <w:spacing w:line="288" w:lineRule="auto"/>
              <w:jc w:val="right"/>
              <w:outlineLvl w:val="0"/>
              <w:rPr>
                <w:rFonts w:ascii="Arial" w:hAnsi="Arial" w:cs="Arial"/>
                <w:sz w:val="16"/>
              </w:rPr>
            </w:pPr>
          </w:p>
        </w:tc>
        <w:tc>
          <w:tcPr>
            <w:tcW w:w="1134" w:type="dxa"/>
            <w:tcBorders>
              <w:bottom w:val="single" w:sz="4" w:space="0" w:color="003366"/>
            </w:tcBorders>
            <w:shd w:val="clear" w:color="auto" w:fill="E6E6E6"/>
            <w:vAlign w:val="bottom"/>
          </w:tcPr>
          <w:p w:rsidR="00547926" w:rsidRPr="00BF0460" w:rsidRDefault="00547926" w:rsidP="00EA5686">
            <w:pPr>
              <w:spacing w:line="288" w:lineRule="auto"/>
              <w:jc w:val="right"/>
              <w:outlineLvl w:val="0"/>
              <w:rPr>
                <w:rFonts w:ascii="Arial" w:hAnsi="Arial" w:cs="Arial"/>
                <w:b/>
                <w:bCs/>
                <w:sz w:val="16"/>
              </w:rPr>
            </w:pPr>
            <w:r w:rsidRPr="00BF0460">
              <w:rPr>
                <w:rFonts w:ascii="Arial" w:hAnsi="Arial" w:cs="Arial"/>
                <w:b/>
                <w:bCs/>
                <w:sz w:val="16"/>
              </w:rPr>
              <w:t>(</w:t>
            </w:r>
            <w:r>
              <w:rPr>
                <w:rFonts w:ascii="Arial" w:hAnsi="Arial" w:cs="Arial"/>
                <w:b/>
                <w:bCs/>
                <w:sz w:val="16"/>
              </w:rPr>
              <w:t>4</w:t>
            </w:r>
            <w:r w:rsidRPr="00BF0460">
              <w:rPr>
                <w:rFonts w:ascii="Arial" w:hAnsi="Arial" w:cs="Arial"/>
                <w:b/>
                <w:bCs/>
                <w:sz w:val="16"/>
              </w:rPr>
              <w:t>,</w:t>
            </w:r>
            <w:r>
              <w:rPr>
                <w:rFonts w:ascii="Arial" w:hAnsi="Arial" w:cs="Arial"/>
                <w:b/>
                <w:bCs/>
                <w:sz w:val="16"/>
              </w:rPr>
              <w:t>879</w:t>
            </w:r>
            <w:r w:rsidRPr="00BF0460">
              <w:rPr>
                <w:rFonts w:ascii="Arial" w:hAnsi="Arial" w:cs="Arial"/>
                <w:b/>
                <w:bCs/>
                <w:sz w:val="16"/>
              </w:rPr>
              <w:t>)</w:t>
            </w:r>
          </w:p>
        </w:tc>
        <w:tc>
          <w:tcPr>
            <w:tcW w:w="1134" w:type="dxa"/>
            <w:tcBorders>
              <w:bottom w:val="single" w:sz="4" w:space="0" w:color="003366"/>
            </w:tcBorders>
            <w:vAlign w:val="bottom"/>
          </w:tcPr>
          <w:p w:rsidR="00547926" w:rsidRPr="00C366CC" w:rsidRDefault="00547926" w:rsidP="00EA5686">
            <w:pPr>
              <w:spacing w:line="288" w:lineRule="auto"/>
              <w:jc w:val="right"/>
              <w:outlineLvl w:val="0"/>
              <w:rPr>
                <w:rFonts w:ascii="Arial" w:hAnsi="Arial" w:cs="Arial"/>
                <w:sz w:val="16"/>
              </w:rPr>
            </w:pPr>
            <w:r>
              <w:rPr>
                <w:rFonts w:ascii="Arial" w:hAnsi="Arial" w:cs="Arial"/>
                <w:sz w:val="16"/>
              </w:rPr>
              <w:t>2,163 </w:t>
            </w:r>
          </w:p>
        </w:tc>
      </w:tr>
    </w:tbl>
    <w:p w:rsidR="00547926" w:rsidRDefault="00547926" w:rsidP="00547926"/>
    <w:p w:rsidR="00547926" w:rsidRDefault="00547926" w:rsidP="00547926"/>
    <w:p w:rsidR="00547926" w:rsidRDefault="00547926" w:rsidP="00547926"/>
    <w:tbl>
      <w:tblPr>
        <w:tblW w:w="9072" w:type="dxa"/>
        <w:tblLayout w:type="fixed"/>
        <w:tblCellMar>
          <w:left w:w="0" w:type="dxa"/>
          <w:right w:w="0" w:type="dxa"/>
        </w:tblCellMar>
        <w:tblLook w:val="0000"/>
      </w:tblPr>
      <w:tblGrid>
        <w:gridCol w:w="3260"/>
        <w:gridCol w:w="1137"/>
        <w:gridCol w:w="1134"/>
        <w:gridCol w:w="1133"/>
        <w:gridCol w:w="143"/>
        <w:gridCol w:w="1133"/>
        <w:gridCol w:w="1132"/>
        <w:tblGridChange w:id="13">
          <w:tblGrid>
            <w:gridCol w:w="3260"/>
            <w:gridCol w:w="1137"/>
            <w:gridCol w:w="1134"/>
            <w:gridCol w:w="1133"/>
            <w:gridCol w:w="143"/>
            <w:gridCol w:w="1133"/>
            <w:gridCol w:w="1132"/>
          </w:tblGrid>
        </w:tblGridChange>
      </w:tblGrid>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p>
        </w:tc>
        <w:tc>
          <w:tcPr>
            <w:tcW w:w="1137" w:type="dxa"/>
            <w:shd w:val="clear" w:color="auto" w:fill="auto"/>
            <w:vAlign w:val="bottom"/>
          </w:tcPr>
          <w:p w:rsidR="00547926" w:rsidRDefault="00547926" w:rsidP="00EA5686">
            <w:pPr>
              <w:spacing w:line="288" w:lineRule="auto"/>
              <w:jc w:val="right"/>
              <w:rPr>
                <w:rFonts w:ascii="Arial" w:hAnsi="Arial"/>
                <w:b/>
                <w:color w:val="003366"/>
                <w:sz w:val="16"/>
                <w:szCs w:val="16"/>
              </w:rPr>
            </w:pPr>
            <w:r w:rsidRPr="009A665F">
              <w:rPr>
                <w:rFonts w:ascii="Arial" w:hAnsi="Arial"/>
                <w:b/>
                <w:color w:val="003366"/>
                <w:sz w:val="16"/>
                <w:szCs w:val="16"/>
              </w:rPr>
              <w:t xml:space="preserve">30 September  </w:t>
            </w:r>
          </w:p>
          <w:p w:rsidR="00547926" w:rsidRPr="009A665F" w:rsidRDefault="00547926" w:rsidP="00EA5686">
            <w:pPr>
              <w:spacing w:line="288" w:lineRule="auto"/>
              <w:jc w:val="right"/>
              <w:rPr>
                <w:rFonts w:ascii="Arial (W1)" w:hAnsi="Arial (W1)"/>
                <w:b/>
                <w:color w:val="003366"/>
                <w:sz w:val="16"/>
                <w:szCs w:val="16"/>
              </w:rPr>
            </w:pPr>
            <w:r w:rsidRPr="009A665F">
              <w:rPr>
                <w:rFonts w:ascii="Arial" w:hAnsi="Arial"/>
                <w:b/>
                <w:color w:val="003366"/>
                <w:sz w:val="16"/>
                <w:szCs w:val="16"/>
              </w:rPr>
              <w:t>2009 </w:t>
            </w:r>
          </w:p>
        </w:tc>
        <w:tc>
          <w:tcPr>
            <w:tcW w:w="1134" w:type="dxa"/>
            <w:vAlign w:val="bottom"/>
          </w:tcPr>
          <w:p w:rsidR="00547926" w:rsidRPr="006819CF" w:rsidRDefault="00547926" w:rsidP="00EA5686">
            <w:pPr>
              <w:spacing w:line="288" w:lineRule="auto"/>
              <w:jc w:val="right"/>
              <w:rPr>
                <w:rFonts w:ascii="Arial" w:hAnsi="Arial"/>
                <w:bCs/>
                <w:color w:val="003366"/>
                <w:sz w:val="16"/>
                <w:szCs w:val="16"/>
              </w:rPr>
            </w:pPr>
            <w:r w:rsidRPr="006819CF">
              <w:rPr>
                <w:rFonts w:ascii="Arial" w:hAnsi="Arial"/>
                <w:bCs/>
                <w:color w:val="003366"/>
                <w:sz w:val="16"/>
                <w:szCs w:val="16"/>
              </w:rPr>
              <w:t>30 June </w:t>
            </w:r>
          </w:p>
          <w:p w:rsidR="00547926" w:rsidRPr="006819CF" w:rsidRDefault="00547926" w:rsidP="00EA5686">
            <w:pPr>
              <w:spacing w:line="288" w:lineRule="auto"/>
              <w:jc w:val="right"/>
              <w:rPr>
                <w:rFonts w:ascii="Arial" w:hAnsi="Arial" w:cs="Arial"/>
                <w:color w:val="003366"/>
                <w:sz w:val="16"/>
                <w:szCs w:val="16"/>
              </w:rPr>
            </w:pPr>
            <w:r w:rsidRPr="006819CF">
              <w:rPr>
                <w:rFonts w:ascii="Arial" w:hAnsi="Arial"/>
                <w:bCs/>
                <w:color w:val="003366"/>
                <w:sz w:val="16"/>
                <w:szCs w:val="16"/>
              </w:rPr>
              <w:t xml:space="preserve"> 2009</w:t>
            </w:r>
            <w:r w:rsidRPr="006819CF">
              <w:rPr>
                <w:rFonts w:ascii="Arial" w:hAnsi="Arial"/>
                <w:color w:val="003366"/>
                <w:sz w:val="16"/>
                <w:szCs w:val="16"/>
              </w:rPr>
              <w:t> </w:t>
            </w:r>
          </w:p>
        </w:tc>
        <w:tc>
          <w:tcPr>
            <w:tcW w:w="1133" w:type="dxa"/>
            <w:vAlign w:val="bottom"/>
          </w:tcPr>
          <w:p w:rsidR="00547926" w:rsidRPr="006819CF" w:rsidRDefault="00547926" w:rsidP="00EA5686">
            <w:pPr>
              <w:spacing w:line="288" w:lineRule="auto"/>
              <w:jc w:val="right"/>
              <w:rPr>
                <w:rFonts w:ascii="Arial" w:hAnsi="Arial" w:cs="Arial"/>
                <w:color w:val="003366"/>
                <w:sz w:val="16"/>
                <w:szCs w:val="16"/>
              </w:rPr>
            </w:pPr>
            <w:r w:rsidRPr="006819CF">
              <w:rPr>
                <w:rFonts w:ascii="Arial" w:hAnsi="Arial" w:cs="Arial"/>
                <w:color w:val="003366"/>
                <w:sz w:val="16"/>
                <w:szCs w:val="16"/>
              </w:rPr>
              <w:t>Change </w:t>
            </w:r>
          </w:p>
        </w:tc>
        <w:tc>
          <w:tcPr>
            <w:tcW w:w="143" w:type="dxa"/>
          </w:tcPr>
          <w:p w:rsidR="00547926" w:rsidRPr="009A665F" w:rsidRDefault="00547926" w:rsidP="00EA5686">
            <w:pPr>
              <w:spacing w:line="288" w:lineRule="auto"/>
              <w:jc w:val="right"/>
              <w:rPr>
                <w:rFonts w:ascii="Arial" w:hAnsi="Arial"/>
                <w:bCs/>
                <w:color w:val="003366"/>
                <w:sz w:val="16"/>
                <w:szCs w:val="16"/>
              </w:rPr>
            </w:pPr>
          </w:p>
        </w:tc>
        <w:tc>
          <w:tcPr>
            <w:tcW w:w="1133" w:type="dxa"/>
            <w:vAlign w:val="bottom"/>
          </w:tcPr>
          <w:p w:rsidR="00547926" w:rsidRPr="006819CF" w:rsidRDefault="00547926" w:rsidP="00EA5686">
            <w:pPr>
              <w:spacing w:line="288" w:lineRule="auto"/>
              <w:jc w:val="right"/>
              <w:rPr>
                <w:rFonts w:ascii="Arial" w:hAnsi="Arial"/>
                <w:bCs/>
                <w:color w:val="003366"/>
                <w:sz w:val="16"/>
                <w:szCs w:val="16"/>
              </w:rPr>
            </w:pPr>
            <w:r w:rsidRPr="006819CF">
              <w:rPr>
                <w:rFonts w:ascii="Arial" w:hAnsi="Arial"/>
                <w:bCs/>
                <w:color w:val="003366"/>
                <w:sz w:val="16"/>
                <w:szCs w:val="16"/>
              </w:rPr>
              <w:t>31 December </w:t>
            </w:r>
          </w:p>
          <w:p w:rsidR="00547926" w:rsidRPr="006819CF" w:rsidRDefault="00547926" w:rsidP="00EA5686">
            <w:pPr>
              <w:spacing w:line="288" w:lineRule="auto"/>
              <w:jc w:val="right"/>
              <w:rPr>
                <w:rFonts w:ascii="Arial" w:hAnsi="Arial" w:cs="Arial"/>
                <w:color w:val="003366"/>
                <w:sz w:val="16"/>
                <w:szCs w:val="16"/>
              </w:rPr>
            </w:pPr>
            <w:r w:rsidRPr="006819CF">
              <w:rPr>
                <w:rFonts w:ascii="Arial" w:hAnsi="Arial"/>
                <w:bCs/>
                <w:color w:val="003366"/>
                <w:sz w:val="16"/>
                <w:szCs w:val="16"/>
              </w:rPr>
              <w:t xml:space="preserve"> 2008</w:t>
            </w:r>
            <w:r w:rsidRPr="006819CF">
              <w:rPr>
                <w:rFonts w:ascii="Arial" w:hAnsi="Arial"/>
                <w:color w:val="003366"/>
                <w:sz w:val="16"/>
                <w:szCs w:val="16"/>
              </w:rPr>
              <w:t> </w:t>
            </w:r>
          </w:p>
        </w:tc>
        <w:tc>
          <w:tcPr>
            <w:tcW w:w="1132" w:type="dxa"/>
            <w:vAlign w:val="bottom"/>
          </w:tcPr>
          <w:p w:rsidR="00547926" w:rsidRPr="006819CF" w:rsidRDefault="00547926" w:rsidP="00EA5686">
            <w:pPr>
              <w:spacing w:line="288" w:lineRule="auto"/>
              <w:jc w:val="right"/>
              <w:rPr>
                <w:rFonts w:ascii="Arial" w:hAnsi="Arial" w:cs="Arial"/>
                <w:color w:val="003366"/>
                <w:sz w:val="16"/>
                <w:szCs w:val="16"/>
              </w:rPr>
            </w:pPr>
            <w:r w:rsidRPr="006819CF">
              <w:rPr>
                <w:rFonts w:ascii="Arial" w:hAnsi="Arial" w:cs="Arial"/>
                <w:color w:val="003366"/>
                <w:sz w:val="16"/>
                <w:szCs w:val="16"/>
              </w:rPr>
              <w:t>Change </w:t>
            </w:r>
          </w:p>
        </w:tc>
      </w:tr>
      <w:tr w:rsidR="00547926" w:rsidTr="00EA5686">
        <w:tblPrEx>
          <w:tblCellMar>
            <w:top w:w="0" w:type="dxa"/>
            <w:left w:w="0" w:type="dxa"/>
            <w:bottom w:w="0" w:type="dxa"/>
            <w:right w:w="0" w:type="dxa"/>
          </w:tblCellMar>
        </w:tblPrEx>
        <w:trPr>
          <w:trHeight w:hRule="exact" w:val="227"/>
        </w:trPr>
        <w:tc>
          <w:tcPr>
            <w:tcW w:w="3260" w:type="dxa"/>
            <w:tcBorders>
              <w:bottom w:val="single" w:sz="4" w:space="0" w:color="003366"/>
            </w:tcBorders>
            <w:vAlign w:val="bottom"/>
          </w:tcPr>
          <w:p w:rsidR="00547926" w:rsidRDefault="00547926" w:rsidP="00EA5686">
            <w:pPr>
              <w:pStyle w:val="EndnoteText"/>
              <w:spacing w:line="288" w:lineRule="auto"/>
              <w:rPr>
                <w:rFonts w:ascii="Arial" w:hAnsi="Arial"/>
                <w:b/>
                <w:sz w:val="16"/>
              </w:rPr>
            </w:pPr>
          </w:p>
        </w:tc>
        <w:tc>
          <w:tcPr>
            <w:tcW w:w="1137" w:type="dxa"/>
            <w:tcBorders>
              <w:bottom w:val="single" w:sz="4" w:space="0" w:color="003366"/>
            </w:tcBorders>
            <w:vAlign w:val="bottom"/>
          </w:tcPr>
          <w:p w:rsidR="00547926" w:rsidRPr="009A665F" w:rsidRDefault="00547926" w:rsidP="00EA5686">
            <w:pPr>
              <w:spacing w:line="288" w:lineRule="auto"/>
              <w:jc w:val="right"/>
              <w:rPr>
                <w:rFonts w:ascii="Arial" w:hAnsi="Arial"/>
                <w:b/>
                <w:color w:val="003366"/>
                <w:sz w:val="16"/>
              </w:rPr>
            </w:pPr>
            <w:r w:rsidRPr="009A665F">
              <w:rPr>
                <w:rFonts w:ascii="Arial" w:hAnsi="Arial"/>
                <w:b/>
                <w:color w:val="003366"/>
                <w:sz w:val="16"/>
              </w:rPr>
              <w:t>£bn </w:t>
            </w:r>
          </w:p>
        </w:tc>
        <w:tc>
          <w:tcPr>
            <w:tcW w:w="1134" w:type="dxa"/>
            <w:tcBorders>
              <w:bottom w:val="single" w:sz="4" w:space="0" w:color="003366"/>
            </w:tcBorders>
            <w:vAlign w:val="bottom"/>
          </w:tcPr>
          <w:p w:rsidR="00547926" w:rsidRPr="009A665F" w:rsidRDefault="00547926" w:rsidP="00EA5686">
            <w:pPr>
              <w:spacing w:line="288" w:lineRule="auto"/>
              <w:jc w:val="right"/>
              <w:rPr>
                <w:rFonts w:ascii="Arial" w:hAnsi="Arial"/>
                <w:color w:val="003366"/>
                <w:sz w:val="16"/>
              </w:rPr>
            </w:pPr>
            <w:r w:rsidRPr="009A665F">
              <w:rPr>
                <w:rFonts w:ascii="Arial" w:hAnsi="Arial"/>
                <w:color w:val="003366"/>
                <w:sz w:val="16"/>
              </w:rPr>
              <w:t>£bn </w:t>
            </w:r>
          </w:p>
        </w:tc>
        <w:tc>
          <w:tcPr>
            <w:tcW w:w="1133" w:type="dxa"/>
            <w:tcBorders>
              <w:bottom w:val="single" w:sz="4" w:space="0" w:color="003366"/>
            </w:tcBorders>
            <w:vAlign w:val="bottom"/>
          </w:tcPr>
          <w:p w:rsidR="00547926" w:rsidRPr="009A665F" w:rsidRDefault="00547926" w:rsidP="00EA5686">
            <w:pPr>
              <w:pStyle w:val="EndnoteText"/>
              <w:spacing w:line="288" w:lineRule="auto"/>
              <w:jc w:val="right"/>
              <w:outlineLvl w:val="0"/>
              <w:rPr>
                <w:rFonts w:ascii="Arial" w:hAnsi="Arial"/>
                <w:color w:val="003366"/>
                <w:sz w:val="16"/>
              </w:rPr>
            </w:pPr>
            <w:r w:rsidRPr="009A665F">
              <w:rPr>
                <w:rFonts w:ascii="Arial" w:hAnsi="Arial"/>
                <w:color w:val="003366"/>
                <w:sz w:val="16"/>
              </w:rPr>
              <w:t>% </w:t>
            </w:r>
          </w:p>
        </w:tc>
        <w:tc>
          <w:tcPr>
            <w:tcW w:w="143" w:type="dxa"/>
            <w:tcBorders>
              <w:bottom w:val="single" w:sz="4" w:space="0" w:color="003366"/>
            </w:tcBorders>
          </w:tcPr>
          <w:p w:rsidR="00547926" w:rsidRPr="009A665F" w:rsidRDefault="00547926" w:rsidP="00EA5686">
            <w:pPr>
              <w:spacing w:line="288" w:lineRule="auto"/>
              <w:jc w:val="right"/>
              <w:rPr>
                <w:rFonts w:ascii="Arial" w:hAnsi="Arial"/>
                <w:color w:val="003366"/>
                <w:sz w:val="16"/>
              </w:rPr>
            </w:pPr>
          </w:p>
        </w:tc>
        <w:tc>
          <w:tcPr>
            <w:tcW w:w="1133" w:type="dxa"/>
            <w:tcBorders>
              <w:bottom w:val="single" w:sz="4" w:space="0" w:color="003366"/>
            </w:tcBorders>
            <w:vAlign w:val="bottom"/>
          </w:tcPr>
          <w:p w:rsidR="00547926" w:rsidRPr="009A665F" w:rsidRDefault="00547926" w:rsidP="00EA5686">
            <w:pPr>
              <w:spacing w:line="288" w:lineRule="auto"/>
              <w:jc w:val="right"/>
              <w:rPr>
                <w:rFonts w:ascii="Arial" w:hAnsi="Arial"/>
                <w:color w:val="003366"/>
                <w:sz w:val="16"/>
              </w:rPr>
            </w:pPr>
            <w:r w:rsidRPr="009A665F">
              <w:rPr>
                <w:rFonts w:ascii="Arial" w:hAnsi="Arial"/>
                <w:color w:val="003366"/>
                <w:sz w:val="16"/>
              </w:rPr>
              <w:t>£bn </w:t>
            </w:r>
          </w:p>
        </w:tc>
        <w:tc>
          <w:tcPr>
            <w:tcW w:w="1132" w:type="dxa"/>
            <w:tcBorders>
              <w:bottom w:val="single" w:sz="4" w:space="0" w:color="003366"/>
            </w:tcBorders>
            <w:vAlign w:val="bottom"/>
          </w:tcPr>
          <w:p w:rsidR="00547926" w:rsidRPr="009A665F" w:rsidRDefault="00547926" w:rsidP="00EA5686">
            <w:pPr>
              <w:pStyle w:val="EndnoteText"/>
              <w:spacing w:line="288" w:lineRule="auto"/>
              <w:jc w:val="right"/>
              <w:outlineLvl w:val="0"/>
              <w:rPr>
                <w:rFonts w:ascii="Arial" w:hAnsi="Arial"/>
                <w:color w:val="003366"/>
                <w:sz w:val="16"/>
              </w:rPr>
            </w:pPr>
            <w:r w:rsidRPr="009A665F">
              <w:rPr>
                <w:rFonts w:ascii="Arial" w:hAnsi="Arial"/>
                <w:color w:val="003366"/>
                <w:sz w:val="16"/>
              </w:rPr>
              <w:t>% </w:t>
            </w:r>
          </w:p>
        </w:tc>
      </w:tr>
      <w:tr w:rsidR="00547926"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center"/>
          </w:tcPr>
          <w:p w:rsidR="00547926" w:rsidRDefault="00547926" w:rsidP="00EA5686">
            <w:pPr>
              <w:spacing w:line="288" w:lineRule="auto"/>
              <w:jc w:val="right"/>
              <w:rPr>
                <w:rFonts w:ascii="Arial" w:hAnsi="Arial"/>
                <w:b/>
                <w:sz w:val="16"/>
                <w:u w:val="thick"/>
              </w:rPr>
            </w:pPr>
          </w:p>
        </w:tc>
        <w:tc>
          <w:tcPr>
            <w:tcW w:w="1137"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auto"/>
            <w:vAlign w:val="bottom"/>
          </w:tcPr>
          <w:p w:rsidR="00547926" w:rsidRDefault="00547926" w:rsidP="00EA5686">
            <w:pPr>
              <w:spacing w:line="288" w:lineRule="auto"/>
              <w:jc w:val="right"/>
              <w:rPr>
                <w:rFonts w:ascii="Arial" w:hAnsi="Arial"/>
                <w:sz w:val="16"/>
                <w:u w:val="thick"/>
              </w:rPr>
            </w:pPr>
          </w:p>
        </w:tc>
        <w:tc>
          <w:tcPr>
            <w:tcW w:w="1133"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3" w:type="dxa"/>
            <w:tcBorders>
              <w:top w:val="single" w:sz="4" w:space="0" w:color="003366"/>
            </w:tcBorders>
          </w:tcPr>
          <w:p w:rsidR="00547926" w:rsidRDefault="00547926" w:rsidP="00EA5686">
            <w:pPr>
              <w:spacing w:line="288" w:lineRule="auto"/>
              <w:jc w:val="right"/>
              <w:rPr>
                <w:rFonts w:ascii="Arial" w:hAnsi="Arial"/>
                <w:sz w:val="16"/>
                <w:u w:val="thick"/>
              </w:rPr>
            </w:pPr>
          </w:p>
        </w:tc>
        <w:tc>
          <w:tcPr>
            <w:tcW w:w="1133"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2"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60" w:type="dxa"/>
            <w:vAlign w:val="bottom"/>
          </w:tcPr>
          <w:p w:rsidR="00547926" w:rsidRPr="00203C50" w:rsidRDefault="00547926" w:rsidP="00EA5686">
            <w:pPr>
              <w:spacing w:line="288" w:lineRule="auto"/>
              <w:rPr>
                <w:rFonts w:ascii="Arial" w:hAnsi="Arial"/>
                <w:color w:val="003366"/>
                <w:sz w:val="16"/>
              </w:rPr>
            </w:pPr>
            <w:r w:rsidRPr="00203C50">
              <w:rPr>
                <w:rFonts w:ascii="Arial" w:hAnsi="Arial"/>
                <w:b/>
                <w:color w:val="003366"/>
                <w:sz w:val="16"/>
              </w:rPr>
              <w:t>Risk-weighted assets by division</w:t>
            </w:r>
          </w:p>
        </w:tc>
        <w:tc>
          <w:tcPr>
            <w:tcW w:w="1137" w:type="dxa"/>
            <w:shd w:val="clear" w:color="auto" w:fill="E6E6E6"/>
            <w:vAlign w:val="bottom"/>
          </w:tcPr>
          <w:p w:rsidR="00547926" w:rsidRDefault="00547926" w:rsidP="00EA5686">
            <w:pPr>
              <w:spacing w:line="288" w:lineRule="auto"/>
              <w:jc w:val="right"/>
              <w:outlineLvl w:val="0"/>
              <w:rPr>
                <w:rFonts w:ascii="Arial" w:hAnsi="Arial"/>
                <w:b/>
                <w:sz w:val="16"/>
              </w:rPr>
            </w:pPr>
          </w:p>
        </w:tc>
        <w:tc>
          <w:tcPr>
            <w:tcW w:w="1134" w:type="dxa"/>
            <w:shd w:val="clear" w:color="auto" w:fill="auto"/>
            <w:vAlign w:val="bottom"/>
          </w:tcPr>
          <w:p w:rsidR="00547926" w:rsidRDefault="00547926" w:rsidP="00EA5686">
            <w:pPr>
              <w:spacing w:line="288" w:lineRule="auto"/>
              <w:jc w:val="right"/>
              <w:outlineLvl w:val="0"/>
              <w:rPr>
                <w:rFonts w:ascii="Arial" w:hAnsi="Arial"/>
                <w:sz w:val="16"/>
              </w:rPr>
            </w:pPr>
          </w:p>
        </w:tc>
        <w:tc>
          <w:tcPr>
            <w:tcW w:w="1133" w:type="dxa"/>
            <w:vAlign w:val="bottom"/>
          </w:tcPr>
          <w:p w:rsidR="00547926" w:rsidRDefault="00547926" w:rsidP="00EA5686">
            <w:pPr>
              <w:spacing w:line="288" w:lineRule="auto"/>
              <w:jc w:val="right"/>
              <w:outlineLvl w:val="0"/>
              <w:rPr>
                <w:rFonts w:ascii="Arial" w:hAnsi="Arial"/>
                <w:sz w:val="16"/>
              </w:rPr>
            </w:pPr>
          </w:p>
        </w:tc>
        <w:tc>
          <w:tcPr>
            <w:tcW w:w="143" w:type="dxa"/>
          </w:tcPr>
          <w:p w:rsidR="00547926" w:rsidRDefault="00547926" w:rsidP="00EA5686">
            <w:pPr>
              <w:spacing w:line="288" w:lineRule="auto"/>
              <w:jc w:val="right"/>
              <w:outlineLvl w:val="0"/>
              <w:rPr>
                <w:rFonts w:ascii="Arial" w:hAnsi="Arial"/>
                <w:sz w:val="16"/>
              </w:rPr>
            </w:pPr>
          </w:p>
        </w:tc>
        <w:tc>
          <w:tcPr>
            <w:tcW w:w="1133" w:type="dxa"/>
            <w:vAlign w:val="bottom"/>
          </w:tcPr>
          <w:p w:rsidR="00547926" w:rsidRDefault="00547926" w:rsidP="00EA5686">
            <w:pPr>
              <w:spacing w:line="288" w:lineRule="auto"/>
              <w:jc w:val="right"/>
              <w:outlineLvl w:val="0"/>
              <w:rPr>
                <w:rFonts w:ascii="Arial" w:hAnsi="Arial"/>
                <w:sz w:val="16"/>
              </w:rPr>
            </w:pPr>
          </w:p>
        </w:tc>
        <w:tc>
          <w:tcPr>
            <w:tcW w:w="1132" w:type="dxa"/>
            <w:vAlign w:val="bottom"/>
          </w:tcPr>
          <w:p w:rsidR="00547926" w:rsidRDefault="00547926" w:rsidP="00EA5686">
            <w:pPr>
              <w:spacing w:line="288" w:lineRule="auto"/>
              <w:jc w:val="right"/>
              <w:outlineLvl w:val="0"/>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smartTag w:uri="urn:schemas-microsoft-com:office:smarttags" w:element="place">
              <w:smartTag w:uri="urn:schemas-microsoft-com:office:smarttags" w:element="country-region">
                <w:r>
                  <w:rPr>
                    <w:rFonts w:ascii="Arial" w:hAnsi="Arial"/>
                    <w:sz w:val="16"/>
                  </w:rPr>
                  <w:t>UK</w:t>
                </w:r>
              </w:smartTag>
            </w:smartTag>
            <w:r>
              <w:rPr>
                <w:rFonts w:ascii="Arial" w:hAnsi="Arial"/>
                <w:sz w:val="16"/>
              </w:rPr>
              <w:t xml:space="preserve"> Retail</w:t>
            </w:r>
          </w:p>
        </w:tc>
        <w:tc>
          <w:tcPr>
            <w:tcW w:w="1137" w:type="dxa"/>
            <w:shd w:val="clear" w:color="auto" w:fill="E6E6E6"/>
            <w:vAlign w:val="bottom"/>
          </w:tcPr>
          <w:p w:rsidR="00547926" w:rsidRDefault="00547926" w:rsidP="00EA5686">
            <w:pPr>
              <w:spacing w:line="288" w:lineRule="auto"/>
              <w:jc w:val="right"/>
              <w:outlineLvl w:val="0"/>
              <w:rPr>
                <w:rFonts w:ascii="Arial" w:hAnsi="Arial"/>
                <w:b/>
                <w:sz w:val="16"/>
              </w:rPr>
            </w:pPr>
            <w:r>
              <w:rPr>
                <w:rFonts w:ascii="Arial" w:hAnsi="Arial"/>
                <w:b/>
                <w:sz w:val="16"/>
              </w:rPr>
              <w:t>51.6 </w:t>
            </w:r>
          </w:p>
        </w:tc>
        <w:tc>
          <w:tcPr>
            <w:tcW w:w="1134" w:type="dxa"/>
            <w:shd w:val="clear" w:color="auto" w:fill="auto"/>
            <w:vAlign w:val="bottom"/>
          </w:tcPr>
          <w:p w:rsidR="00547926" w:rsidRDefault="00547926" w:rsidP="00EA5686">
            <w:pPr>
              <w:spacing w:line="288" w:lineRule="auto"/>
              <w:jc w:val="right"/>
              <w:outlineLvl w:val="0"/>
              <w:rPr>
                <w:rFonts w:ascii="Arial" w:hAnsi="Arial"/>
                <w:sz w:val="16"/>
              </w:rPr>
            </w:pPr>
            <w:r>
              <w:rPr>
                <w:rFonts w:ascii="Arial" w:hAnsi="Arial"/>
                <w:sz w:val="16"/>
              </w:rPr>
              <w:t>54.0 </w:t>
            </w:r>
          </w:p>
        </w:tc>
        <w:tc>
          <w:tcPr>
            <w:tcW w:w="1133" w:type="dxa"/>
            <w:vAlign w:val="bottom"/>
          </w:tcPr>
          <w:p w:rsidR="00547926" w:rsidRDefault="00547926" w:rsidP="00EA5686">
            <w:pPr>
              <w:spacing w:line="288" w:lineRule="auto"/>
              <w:jc w:val="right"/>
              <w:outlineLvl w:val="0"/>
              <w:rPr>
                <w:rFonts w:ascii="Arial" w:hAnsi="Arial"/>
                <w:sz w:val="16"/>
              </w:rPr>
            </w:pPr>
            <w:r>
              <w:rPr>
                <w:rFonts w:ascii="Arial" w:hAnsi="Arial"/>
                <w:sz w:val="16"/>
              </w:rPr>
              <w:t>(4)</w:t>
            </w:r>
          </w:p>
        </w:tc>
        <w:tc>
          <w:tcPr>
            <w:tcW w:w="143" w:type="dxa"/>
          </w:tcPr>
          <w:p w:rsidR="00547926" w:rsidRDefault="00547926" w:rsidP="00EA5686">
            <w:pPr>
              <w:spacing w:line="288" w:lineRule="auto"/>
              <w:jc w:val="right"/>
              <w:outlineLvl w:val="0"/>
              <w:rPr>
                <w:rFonts w:ascii="Arial" w:hAnsi="Arial"/>
                <w:sz w:val="16"/>
              </w:rPr>
            </w:pPr>
          </w:p>
        </w:tc>
        <w:tc>
          <w:tcPr>
            <w:tcW w:w="1133" w:type="dxa"/>
            <w:vAlign w:val="bottom"/>
          </w:tcPr>
          <w:p w:rsidR="00547926" w:rsidRDefault="00547926" w:rsidP="00EA5686">
            <w:pPr>
              <w:spacing w:line="288" w:lineRule="auto"/>
              <w:jc w:val="right"/>
              <w:outlineLvl w:val="0"/>
              <w:rPr>
                <w:rFonts w:ascii="Arial" w:hAnsi="Arial"/>
                <w:sz w:val="16"/>
              </w:rPr>
            </w:pPr>
            <w:r>
              <w:rPr>
                <w:rFonts w:ascii="Arial" w:hAnsi="Arial"/>
                <w:sz w:val="16"/>
              </w:rPr>
              <w:t>45.7 </w:t>
            </w:r>
          </w:p>
        </w:tc>
        <w:tc>
          <w:tcPr>
            <w:tcW w:w="1132" w:type="dxa"/>
            <w:vAlign w:val="bottom"/>
          </w:tcPr>
          <w:p w:rsidR="00547926" w:rsidRDefault="00547926" w:rsidP="00EA5686">
            <w:pPr>
              <w:spacing w:line="288" w:lineRule="auto"/>
              <w:jc w:val="right"/>
              <w:outlineLvl w:val="0"/>
              <w:rPr>
                <w:rFonts w:ascii="Arial" w:hAnsi="Arial"/>
                <w:sz w:val="16"/>
              </w:rPr>
            </w:pPr>
            <w:r>
              <w:rPr>
                <w:rFonts w:ascii="Arial" w:hAnsi="Arial"/>
                <w:sz w:val="16"/>
              </w:rPr>
              <w:t>13 </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smartTag w:uri="urn:schemas-microsoft-com:office:smarttags" w:element="place">
              <w:smartTag w:uri="urn:schemas-microsoft-com:office:smarttags" w:element="country-region">
                <w:r>
                  <w:rPr>
                    <w:rFonts w:ascii="Arial" w:hAnsi="Arial"/>
                    <w:sz w:val="16"/>
                  </w:rPr>
                  <w:t>UK</w:t>
                </w:r>
              </w:smartTag>
            </w:smartTag>
            <w:r>
              <w:rPr>
                <w:rFonts w:ascii="Arial" w:hAnsi="Arial"/>
                <w:sz w:val="16"/>
              </w:rPr>
              <w:t xml:space="preserve"> Corporate</w:t>
            </w:r>
          </w:p>
        </w:tc>
        <w:tc>
          <w:tcPr>
            <w:tcW w:w="1137" w:type="dxa"/>
            <w:shd w:val="clear" w:color="auto" w:fill="E6E6E6"/>
            <w:vAlign w:val="bottom"/>
          </w:tcPr>
          <w:p w:rsidR="00547926" w:rsidRDefault="00547926" w:rsidP="00EA5686">
            <w:pPr>
              <w:spacing w:line="288" w:lineRule="auto"/>
              <w:jc w:val="right"/>
              <w:outlineLvl w:val="0"/>
              <w:rPr>
                <w:rFonts w:ascii="Arial" w:hAnsi="Arial"/>
                <w:b/>
                <w:sz w:val="16"/>
              </w:rPr>
            </w:pPr>
            <w:r>
              <w:rPr>
                <w:rFonts w:ascii="Arial" w:hAnsi="Arial"/>
                <w:b/>
                <w:sz w:val="16"/>
              </w:rPr>
              <w:t>91.0 </w:t>
            </w:r>
          </w:p>
        </w:tc>
        <w:tc>
          <w:tcPr>
            <w:tcW w:w="1134" w:type="dxa"/>
            <w:shd w:val="clear" w:color="auto" w:fill="auto"/>
            <w:vAlign w:val="bottom"/>
          </w:tcPr>
          <w:p w:rsidR="00547926" w:rsidRDefault="00547926" w:rsidP="00EA5686">
            <w:pPr>
              <w:spacing w:line="288" w:lineRule="auto"/>
              <w:jc w:val="right"/>
              <w:outlineLvl w:val="0"/>
              <w:rPr>
                <w:rFonts w:ascii="Arial" w:hAnsi="Arial"/>
                <w:sz w:val="16"/>
              </w:rPr>
            </w:pPr>
            <w:r>
              <w:rPr>
                <w:rFonts w:ascii="Arial" w:hAnsi="Arial"/>
                <w:sz w:val="16"/>
              </w:rPr>
              <w:t>89.5 </w:t>
            </w:r>
          </w:p>
        </w:tc>
        <w:tc>
          <w:tcPr>
            <w:tcW w:w="1133" w:type="dxa"/>
            <w:vAlign w:val="bottom"/>
          </w:tcPr>
          <w:p w:rsidR="00547926" w:rsidRDefault="00547926" w:rsidP="00EA5686">
            <w:pPr>
              <w:spacing w:line="288" w:lineRule="auto"/>
              <w:jc w:val="right"/>
              <w:outlineLvl w:val="0"/>
              <w:rPr>
                <w:rFonts w:ascii="Arial" w:hAnsi="Arial"/>
                <w:sz w:val="16"/>
              </w:rPr>
            </w:pPr>
            <w:r>
              <w:rPr>
                <w:rFonts w:ascii="Arial" w:hAnsi="Arial"/>
                <w:sz w:val="16"/>
              </w:rPr>
              <w:t>2 </w:t>
            </w:r>
          </w:p>
        </w:tc>
        <w:tc>
          <w:tcPr>
            <w:tcW w:w="143" w:type="dxa"/>
          </w:tcPr>
          <w:p w:rsidR="00547926" w:rsidRDefault="00547926" w:rsidP="00EA5686">
            <w:pPr>
              <w:spacing w:line="288" w:lineRule="auto"/>
              <w:jc w:val="right"/>
              <w:outlineLvl w:val="0"/>
              <w:rPr>
                <w:rFonts w:ascii="Arial" w:hAnsi="Arial"/>
                <w:sz w:val="16"/>
              </w:rPr>
            </w:pPr>
          </w:p>
        </w:tc>
        <w:tc>
          <w:tcPr>
            <w:tcW w:w="1133" w:type="dxa"/>
            <w:vAlign w:val="bottom"/>
          </w:tcPr>
          <w:p w:rsidR="00547926" w:rsidRDefault="00547926" w:rsidP="00EA5686">
            <w:pPr>
              <w:spacing w:line="288" w:lineRule="auto"/>
              <w:jc w:val="right"/>
              <w:outlineLvl w:val="0"/>
              <w:rPr>
                <w:rFonts w:ascii="Arial" w:hAnsi="Arial"/>
                <w:sz w:val="16"/>
              </w:rPr>
            </w:pPr>
            <w:r>
              <w:rPr>
                <w:rFonts w:ascii="Arial" w:hAnsi="Arial"/>
                <w:sz w:val="16"/>
              </w:rPr>
              <w:t>85.7 </w:t>
            </w:r>
          </w:p>
        </w:tc>
        <w:tc>
          <w:tcPr>
            <w:tcW w:w="1132" w:type="dxa"/>
            <w:vAlign w:val="bottom"/>
          </w:tcPr>
          <w:p w:rsidR="00547926" w:rsidRDefault="00547926" w:rsidP="00EA5686">
            <w:pPr>
              <w:spacing w:line="288" w:lineRule="auto"/>
              <w:jc w:val="right"/>
              <w:outlineLvl w:val="0"/>
              <w:rPr>
                <w:rFonts w:ascii="Arial" w:hAnsi="Arial"/>
                <w:sz w:val="16"/>
              </w:rPr>
            </w:pPr>
            <w:r>
              <w:rPr>
                <w:rFonts w:ascii="Arial" w:hAnsi="Arial"/>
                <w:sz w:val="16"/>
              </w:rPr>
              <w:t>6 </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Wealth</w:t>
            </w:r>
          </w:p>
        </w:tc>
        <w:tc>
          <w:tcPr>
            <w:tcW w:w="1137" w:type="dxa"/>
            <w:shd w:val="clear" w:color="auto" w:fill="E6E6E6"/>
            <w:vAlign w:val="bottom"/>
          </w:tcPr>
          <w:p w:rsidR="00547926" w:rsidRDefault="00547926" w:rsidP="00EA5686">
            <w:pPr>
              <w:spacing w:line="288" w:lineRule="auto"/>
              <w:jc w:val="right"/>
              <w:outlineLvl w:val="0"/>
              <w:rPr>
                <w:rFonts w:ascii="Arial" w:hAnsi="Arial"/>
                <w:b/>
                <w:sz w:val="16"/>
              </w:rPr>
            </w:pPr>
            <w:r>
              <w:rPr>
                <w:rFonts w:ascii="Arial" w:hAnsi="Arial"/>
                <w:b/>
                <w:sz w:val="16"/>
              </w:rPr>
              <w:t>10.7 </w:t>
            </w:r>
          </w:p>
        </w:tc>
        <w:tc>
          <w:tcPr>
            <w:tcW w:w="1134" w:type="dxa"/>
            <w:shd w:val="clear" w:color="auto" w:fill="auto"/>
            <w:vAlign w:val="bottom"/>
          </w:tcPr>
          <w:p w:rsidR="00547926" w:rsidRDefault="00547926" w:rsidP="00EA5686">
            <w:pPr>
              <w:spacing w:line="288" w:lineRule="auto"/>
              <w:jc w:val="right"/>
              <w:outlineLvl w:val="0"/>
              <w:rPr>
                <w:rFonts w:ascii="Arial" w:hAnsi="Arial"/>
                <w:sz w:val="16"/>
              </w:rPr>
            </w:pPr>
            <w:r>
              <w:rPr>
                <w:rFonts w:ascii="Arial" w:hAnsi="Arial"/>
                <w:sz w:val="16"/>
              </w:rPr>
              <w:t>10.3 </w:t>
            </w:r>
          </w:p>
        </w:tc>
        <w:tc>
          <w:tcPr>
            <w:tcW w:w="1133" w:type="dxa"/>
            <w:vAlign w:val="bottom"/>
          </w:tcPr>
          <w:p w:rsidR="00547926" w:rsidRDefault="00547926" w:rsidP="00EA5686">
            <w:pPr>
              <w:spacing w:line="288" w:lineRule="auto"/>
              <w:jc w:val="right"/>
              <w:outlineLvl w:val="0"/>
              <w:rPr>
                <w:rFonts w:ascii="Arial" w:hAnsi="Arial"/>
                <w:sz w:val="16"/>
              </w:rPr>
            </w:pPr>
            <w:r>
              <w:rPr>
                <w:rFonts w:ascii="Arial" w:hAnsi="Arial"/>
                <w:sz w:val="16"/>
              </w:rPr>
              <w:t>4 </w:t>
            </w:r>
          </w:p>
        </w:tc>
        <w:tc>
          <w:tcPr>
            <w:tcW w:w="143" w:type="dxa"/>
          </w:tcPr>
          <w:p w:rsidR="00547926" w:rsidRDefault="00547926" w:rsidP="00EA5686">
            <w:pPr>
              <w:spacing w:line="288" w:lineRule="auto"/>
              <w:jc w:val="right"/>
              <w:outlineLvl w:val="0"/>
              <w:rPr>
                <w:rFonts w:ascii="Arial" w:hAnsi="Arial"/>
                <w:sz w:val="16"/>
              </w:rPr>
            </w:pPr>
          </w:p>
        </w:tc>
        <w:tc>
          <w:tcPr>
            <w:tcW w:w="1133" w:type="dxa"/>
            <w:vAlign w:val="bottom"/>
          </w:tcPr>
          <w:p w:rsidR="00547926" w:rsidRDefault="00547926" w:rsidP="00EA5686">
            <w:pPr>
              <w:spacing w:line="288" w:lineRule="auto"/>
              <w:jc w:val="right"/>
              <w:outlineLvl w:val="0"/>
              <w:rPr>
                <w:rFonts w:ascii="Arial" w:hAnsi="Arial"/>
                <w:sz w:val="16"/>
              </w:rPr>
            </w:pPr>
            <w:r>
              <w:rPr>
                <w:rFonts w:ascii="Arial" w:hAnsi="Arial"/>
                <w:sz w:val="16"/>
              </w:rPr>
              <w:t>10.8 </w:t>
            </w:r>
          </w:p>
        </w:tc>
        <w:tc>
          <w:tcPr>
            <w:tcW w:w="1132" w:type="dxa"/>
            <w:vAlign w:val="bottom"/>
          </w:tcPr>
          <w:p w:rsidR="00547926" w:rsidRDefault="00547926" w:rsidP="00EA5686">
            <w:pPr>
              <w:spacing w:line="288" w:lineRule="auto"/>
              <w:jc w:val="right"/>
              <w:outlineLvl w:val="0"/>
              <w:rPr>
                <w:rFonts w:ascii="Arial" w:hAnsi="Arial"/>
                <w:sz w:val="16"/>
              </w:rPr>
            </w:pPr>
            <w:r>
              <w:rPr>
                <w:rFonts w:ascii="Arial" w:hAnsi="Arial"/>
                <w:sz w:val="16"/>
              </w:rPr>
              <w:t>(1)</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Global Banking &amp; Markets</w:t>
            </w:r>
          </w:p>
        </w:tc>
        <w:tc>
          <w:tcPr>
            <w:tcW w:w="1137" w:type="dxa"/>
            <w:shd w:val="clear" w:color="auto" w:fill="E6E6E6"/>
            <w:vAlign w:val="bottom"/>
          </w:tcPr>
          <w:p w:rsidR="00547926" w:rsidRDefault="00547926" w:rsidP="00EA5686">
            <w:pPr>
              <w:spacing w:line="288" w:lineRule="auto"/>
              <w:jc w:val="right"/>
              <w:outlineLvl w:val="0"/>
              <w:rPr>
                <w:rFonts w:ascii="Arial" w:hAnsi="Arial"/>
                <w:b/>
                <w:sz w:val="16"/>
              </w:rPr>
            </w:pPr>
            <w:r>
              <w:rPr>
                <w:rFonts w:ascii="Arial" w:hAnsi="Arial"/>
                <w:b/>
                <w:sz w:val="16"/>
              </w:rPr>
              <w:t>131.9 </w:t>
            </w:r>
          </w:p>
        </w:tc>
        <w:tc>
          <w:tcPr>
            <w:tcW w:w="1134" w:type="dxa"/>
            <w:shd w:val="clear" w:color="auto" w:fill="auto"/>
            <w:vAlign w:val="bottom"/>
          </w:tcPr>
          <w:p w:rsidR="00547926" w:rsidRDefault="00547926" w:rsidP="00EA5686">
            <w:pPr>
              <w:spacing w:line="288" w:lineRule="auto"/>
              <w:jc w:val="right"/>
              <w:outlineLvl w:val="0"/>
              <w:rPr>
                <w:rFonts w:ascii="Arial" w:hAnsi="Arial"/>
                <w:sz w:val="16"/>
              </w:rPr>
            </w:pPr>
            <w:r>
              <w:rPr>
                <w:rFonts w:ascii="Arial" w:hAnsi="Arial"/>
                <w:sz w:val="16"/>
              </w:rPr>
              <w:t>122.4 </w:t>
            </w:r>
          </w:p>
        </w:tc>
        <w:tc>
          <w:tcPr>
            <w:tcW w:w="1133" w:type="dxa"/>
            <w:vAlign w:val="bottom"/>
          </w:tcPr>
          <w:p w:rsidR="00547926" w:rsidRDefault="00547926" w:rsidP="00EA5686">
            <w:pPr>
              <w:spacing w:line="288" w:lineRule="auto"/>
              <w:jc w:val="right"/>
              <w:outlineLvl w:val="0"/>
              <w:rPr>
                <w:rFonts w:ascii="Arial" w:hAnsi="Arial"/>
                <w:sz w:val="16"/>
              </w:rPr>
            </w:pPr>
            <w:r>
              <w:rPr>
                <w:rFonts w:ascii="Arial" w:hAnsi="Arial"/>
                <w:sz w:val="16"/>
              </w:rPr>
              <w:t>8 </w:t>
            </w:r>
          </w:p>
        </w:tc>
        <w:tc>
          <w:tcPr>
            <w:tcW w:w="143" w:type="dxa"/>
          </w:tcPr>
          <w:p w:rsidR="00547926" w:rsidRDefault="00547926" w:rsidP="00EA5686">
            <w:pPr>
              <w:spacing w:line="288" w:lineRule="auto"/>
              <w:jc w:val="right"/>
              <w:outlineLvl w:val="0"/>
              <w:rPr>
                <w:rFonts w:ascii="Arial" w:hAnsi="Arial"/>
                <w:sz w:val="16"/>
              </w:rPr>
            </w:pPr>
          </w:p>
        </w:tc>
        <w:tc>
          <w:tcPr>
            <w:tcW w:w="1133" w:type="dxa"/>
            <w:vAlign w:val="bottom"/>
          </w:tcPr>
          <w:p w:rsidR="00547926" w:rsidRDefault="00547926" w:rsidP="00EA5686">
            <w:pPr>
              <w:spacing w:line="288" w:lineRule="auto"/>
              <w:jc w:val="right"/>
              <w:outlineLvl w:val="0"/>
              <w:rPr>
                <w:rFonts w:ascii="Arial" w:hAnsi="Arial"/>
                <w:sz w:val="16"/>
              </w:rPr>
            </w:pPr>
            <w:r>
              <w:rPr>
                <w:rFonts w:ascii="Arial" w:hAnsi="Arial"/>
                <w:sz w:val="16"/>
              </w:rPr>
              <w:t>162.4 </w:t>
            </w:r>
          </w:p>
        </w:tc>
        <w:tc>
          <w:tcPr>
            <w:tcW w:w="1132" w:type="dxa"/>
            <w:vAlign w:val="bottom"/>
          </w:tcPr>
          <w:p w:rsidR="00547926" w:rsidRDefault="00547926" w:rsidP="00EA5686">
            <w:pPr>
              <w:spacing w:line="288" w:lineRule="auto"/>
              <w:jc w:val="right"/>
              <w:outlineLvl w:val="0"/>
              <w:rPr>
                <w:rFonts w:ascii="Arial" w:hAnsi="Arial"/>
                <w:sz w:val="16"/>
              </w:rPr>
            </w:pPr>
            <w:r>
              <w:rPr>
                <w:rFonts w:ascii="Arial" w:hAnsi="Arial"/>
                <w:sz w:val="16"/>
              </w:rPr>
              <w:t>(19)</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Global Transaction Services</w:t>
            </w:r>
          </w:p>
        </w:tc>
        <w:tc>
          <w:tcPr>
            <w:tcW w:w="1137" w:type="dxa"/>
            <w:shd w:val="clear" w:color="auto" w:fill="E6E6E6"/>
            <w:vAlign w:val="bottom"/>
          </w:tcPr>
          <w:p w:rsidR="00547926" w:rsidRDefault="00547926" w:rsidP="00EA5686">
            <w:pPr>
              <w:spacing w:line="288" w:lineRule="auto"/>
              <w:jc w:val="right"/>
              <w:outlineLvl w:val="0"/>
              <w:rPr>
                <w:rFonts w:ascii="Arial" w:hAnsi="Arial"/>
                <w:b/>
                <w:sz w:val="16"/>
              </w:rPr>
            </w:pPr>
            <w:r>
              <w:rPr>
                <w:rFonts w:ascii="Arial" w:hAnsi="Arial"/>
                <w:b/>
                <w:sz w:val="16"/>
              </w:rPr>
              <w:t>18.9 </w:t>
            </w:r>
          </w:p>
        </w:tc>
        <w:tc>
          <w:tcPr>
            <w:tcW w:w="1134" w:type="dxa"/>
            <w:shd w:val="clear" w:color="auto" w:fill="auto"/>
            <w:vAlign w:val="bottom"/>
          </w:tcPr>
          <w:p w:rsidR="00547926" w:rsidRDefault="00547926" w:rsidP="00EA5686">
            <w:pPr>
              <w:spacing w:line="288" w:lineRule="auto"/>
              <w:jc w:val="right"/>
              <w:outlineLvl w:val="0"/>
              <w:rPr>
                <w:rFonts w:ascii="Arial" w:hAnsi="Arial"/>
                <w:sz w:val="16"/>
              </w:rPr>
            </w:pPr>
            <w:r>
              <w:rPr>
                <w:rFonts w:ascii="Arial" w:hAnsi="Arial"/>
                <w:sz w:val="16"/>
              </w:rPr>
              <w:t>16.7 </w:t>
            </w:r>
          </w:p>
        </w:tc>
        <w:tc>
          <w:tcPr>
            <w:tcW w:w="1133" w:type="dxa"/>
            <w:vAlign w:val="bottom"/>
          </w:tcPr>
          <w:p w:rsidR="00547926" w:rsidRDefault="00547926" w:rsidP="00EA5686">
            <w:pPr>
              <w:spacing w:line="288" w:lineRule="auto"/>
              <w:jc w:val="right"/>
              <w:outlineLvl w:val="0"/>
              <w:rPr>
                <w:rFonts w:ascii="Arial" w:hAnsi="Arial"/>
                <w:sz w:val="16"/>
              </w:rPr>
            </w:pPr>
            <w:r>
              <w:rPr>
                <w:rFonts w:ascii="Arial" w:hAnsi="Arial"/>
                <w:sz w:val="16"/>
              </w:rPr>
              <w:t>13 </w:t>
            </w:r>
          </w:p>
        </w:tc>
        <w:tc>
          <w:tcPr>
            <w:tcW w:w="143" w:type="dxa"/>
          </w:tcPr>
          <w:p w:rsidR="00547926" w:rsidRDefault="00547926" w:rsidP="00EA5686">
            <w:pPr>
              <w:spacing w:line="288" w:lineRule="auto"/>
              <w:jc w:val="right"/>
              <w:outlineLvl w:val="0"/>
              <w:rPr>
                <w:rFonts w:ascii="Arial" w:hAnsi="Arial"/>
                <w:sz w:val="16"/>
              </w:rPr>
            </w:pPr>
          </w:p>
        </w:tc>
        <w:tc>
          <w:tcPr>
            <w:tcW w:w="1133" w:type="dxa"/>
            <w:vAlign w:val="bottom"/>
          </w:tcPr>
          <w:p w:rsidR="00547926" w:rsidRDefault="00547926" w:rsidP="00EA5686">
            <w:pPr>
              <w:spacing w:line="288" w:lineRule="auto"/>
              <w:jc w:val="right"/>
              <w:outlineLvl w:val="0"/>
              <w:rPr>
                <w:rFonts w:ascii="Arial" w:hAnsi="Arial"/>
                <w:sz w:val="16"/>
              </w:rPr>
            </w:pPr>
            <w:r>
              <w:rPr>
                <w:rFonts w:ascii="Arial" w:hAnsi="Arial"/>
                <w:sz w:val="16"/>
              </w:rPr>
              <w:t>17.4 </w:t>
            </w:r>
          </w:p>
        </w:tc>
        <w:tc>
          <w:tcPr>
            <w:tcW w:w="1132" w:type="dxa"/>
            <w:vAlign w:val="bottom"/>
          </w:tcPr>
          <w:p w:rsidR="00547926" w:rsidRDefault="00547926" w:rsidP="00EA5686">
            <w:pPr>
              <w:spacing w:line="288" w:lineRule="auto"/>
              <w:jc w:val="right"/>
              <w:outlineLvl w:val="0"/>
              <w:rPr>
                <w:rFonts w:ascii="Arial" w:hAnsi="Arial"/>
                <w:sz w:val="16"/>
              </w:rPr>
            </w:pPr>
            <w:r>
              <w:rPr>
                <w:rFonts w:ascii="Arial" w:hAnsi="Arial"/>
                <w:sz w:val="16"/>
              </w:rPr>
              <w:t>9 </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Ulster Bank</w:t>
            </w:r>
          </w:p>
        </w:tc>
        <w:tc>
          <w:tcPr>
            <w:tcW w:w="1137" w:type="dxa"/>
            <w:shd w:val="clear" w:color="auto" w:fill="E6E6E6"/>
            <w:vAlign w:val="bottom"/>
          </w:tcPr>
          <w:p w:rsidR="00547926" w:rsidRDefault="00547926" w:rsidP="00EA5686">
            <w:pPr>
              <w:spacing w:line="288" w:lineRule="auto"/>
              <w:jc w:val="right"/>
              <w:outlineLvl w:val="0"/>
              <w:rPr>
                <w:rFonts w:ascii="Arial" w:hAnsi="Arial"/>
                <w:b/>
                <w:sz w:val="16"/>
              </w:rPr>
            </w:pPr>
            <w:r>
              <w:rPr>
                <w:rFonts w:ascii="Arial" w:hAnsi="Arial"/>
                <w:b/>
                <w:sz w:val="16"/>
              </w:rPr>
              <w:t>28.5 </w:t>
            </w:r>
          </w:p>
        </w:tc>
        <w:tc>
          <w:tcPr>
            <w:tcW w:w="1134" w:type="dxa"/>
            <w:shd w:val="clear" w:color="auto" w:fill="auto"/>
            <w:vAlign w:val="bottom"/>
          </w:tcPr>
          <w:p w:rsidR="00547926" w:rsidRDefault="00547926" w:rsidP="00EA5686">
            <w:pPr>
              <w:spacing w:line="288" w:lineRule="auto"/>
              <w:jc w:val="right"/>
              <w:outlineLvl w:val="0"/>
              <w:rPr>
                <w:rFonts w:ascii="Arial" w:hAnsi="Arial"/>
                <w:sz w:val="16"/>
              </w:rPr>
            </w:pPr>
            <w:r>
              <w:rPr>
                <w:rFonts w:ascii="Arial" w:hAnsi="Arial"/>
                <w:sz w:val="16"/>
              </w:rPr>
              <w:t>26.2 </w:t>
            </w:r>
          </w:p>
        </w:tc>
        <w:tc>
          <w:tcPr>
            <w:tcW w:w="1133" w:type="dxa"/>
            <w:vAlign w:val="bottom"/>
          </w:tcPr>
          <w:p w:rsidR="00547926" w:rsidRDefault="00547926" w:rsidP="00EA5686">
            <w:pPr>
              <w:spacing w:line="288" w:lineRule="auto"/>
              <w:jc w:val="right"/>
              <w:outlineLvl w:val="0"/>
              <w:rPr>
                <w:rFonts w:ascii="Arial" w:hAnsi="Arial"/>
                <w:sz w:val="16"/>
              </w:rPr>
            </w:pPr>
            <w:r>
              <w:rPr>
                <w:rFonts w:ascii="Arial" w:hAnsi="Arial"/>
                <w:sz w:val="16"/>
              </w:rPr>
              <w:t>9 </w:t>
            </w:r>
          </w:p>
        </w:tc>
        <w:tc>
          <w:tcPr>
            <w:tcW w:w="143" w:type="dxa"/>
          </w:tcPr>
          <w:p w:rsidR="00547926" w:rsidRDefault="00547926" w:rsidP="00EA5686">
            <w:pPr>
              <w:spacing w:line="288" w:lineRule="auto"/>
              <w:jc w:val="right"/>
              <w:outlineLvl w:val="0"/>
              <w:rPr>
                <w:rFonts w:ascii="Arial" w:hAnsi="Arial"/>
                <w:sz w:val="16"/>
              </w:rPr>
            </w:pPr>
          </w:p>
        </w:tc>
        <w:tc>
          <w:tcPr>
            <w:tcW w:w="1133" w:type="dxa"/>
            <w:vAlign w:val="bottom"/>
          </w:tcPr>
          <w:p w:rsidR="00547926" w:rsidRDefault="00547926" w:rsidP="00EA5686">
            <w:pPr>
              <w:spacing w:line="288" w:lineRule="auto"/>
              <w:jc w:val="right"/>
              <w:outlineLvl w:val="0"/>
              <w:rPr>
                <w:rFonts w:ascii="Arial" w:hAnsi="Arial"/>
                <w:sz w:val="16"/>
              </w:rPr>
            </w:pPr>
            <w:r>
              <w:rPr>
                <w:rFonts w:ascii="Arial" w:hAnsi="Arial"/>
                <w:sz w:val="16"/>
              </w:rPr>
              <w:t>24.5 </w:t>
            </w:r>
          </w:p>
        </w:tc>
        <w:tc>
          <w:tcPr>
            <w:tcW w:w="1132" w:type="dxa"/>
            <w:vAlign w:val="bottom"/>
          </w:tcPr>
          <w:p w:rsidR="00547926" w:rsidRDefault="00547926" w:rsidP="00EA5686">
            <w:pPr>
              <w:spacing w:line="288" w:lineRule="auto"/>
              <w:jc w:val="right"/>
              <w:outlineLvl w:val="0"/>
              <w:rPr>
                <w:rFonts w:ascii="Arial" w:hAnsi="Arial"/>
                <w:sz w:val="16"/>
              </w:rPr>
            </w:pPr>
            <w:r>
              <w:rPr>
                <w:rFonts w:ascii="Arial" w:hAnsi="Arial"/>
                <w:sz w:val="16"/>
              </w:rPr>
              <w:t>16 </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 xml:space="preserve">US Retail &amp; Commercial </w:t>
            </w:r>
          </w:p>
        </w:tc>
        <w:tc>
          <w:tcPr>
            <w:tcW w:w="1137" w:type="dxa"/>
            <w:shd w:val="clear" w:color="auto" w:fill="E6E6E6"/>
            <w:vAlign w:val="bottom"/>
          </w:tcPr>
          <w:p w:rsidR="00547926" w:rsidRDefault="00547926" w:rsidP="00EA5686">
            <w:pPr>
              <w:spacing w:line="288" w:lineRule="auto"/>
              <w:jc w:val="right"/>
              <w:outlineLvl w:val="0"/>
              <w:rPr>
                <w:rFonts w:ascii="Arial" w:hAnsi="Arial"/>
                <w:b/>
                <w:sz w:val="16"/>
              </w:rPr>
            </w:pPr>
            <w:r>
              <w:rPr>
                <w:rFonts w:ascii="Arial" w:hAnsi="Arial"/>
                <w:b/>
                <w:sz w:val="16"/>
              </w:rPr>
              <w:t>62.8 </w:t>
            </w:r>
          </w:p>
        </w:tc>
        <w:tc>
          <w:tcPr>
            <w:tcW w:w="1134" w:type="dxa"/>
            <w:shd w:val="clear" w:color="auto" w:fill="auto"/>
            <w:vAlign w:val="bottom"/>
          </w:tcPr>
          <w:p w:rsidR="00547926" w:rsidRDefault="00547926" w:rsidP="00EA5686">
            <w:pPr>
              <w:spacing w:line="288" w:lineRule="auto"/>
              <w:jc w:val="right"/>
              <w:outlineLvl w:val="0"/>
              <w:rPr>
                <w:rFonts w:ascii="Arial" w:hAnsi="Arial"/>
                <w:sz w:val="16"/>
              </w:rPr>
            </w:pPr>
            <w:r>
              <w:rPr>
                <w:rFonts w:ascii="Arial" w:hAnsi="Arial"/>
                <w:sz w:val="16"/>
              </w:rPr>
              <w:t>55.6 </w:t>
            </w:r>
          </w:p>
        </w:tc>
        <w:tc>
          <w:tcPr>
            <w:tcW w:w="1133" w:type="dxa"/>
            <w:vAlign w:val="bottom"/>
          </w:tcPr>
          <w:p w:rsidR="00547926" w:rsidRDefault="00547926" w:rsidP="00EA5686">
            <w:pPr>
              <w:spacing w:line="288" w:lineRule="auto"/>
              <w:jc w:val="right"/>
              <w:outlineLvl w:val="0"/>
              <w:rPr>
                <w:rFonts w:ascii="Arial" w:hAnsi="Arial"/>
                <w:sz w:val="16"/>
              </w:rPr>
            </w:pPr>
            <w:r>
              <w:rPr>
                <w:rFonts w:ascii="Arial" w:hAnsi="Arial"/>
                <w:sz w:val="16"/>
              </w:rPr>
              <w:t>13 </w:t>
            </w:r>
          </w:p>
        </w:tc>
        <w:tc>
          <w:tcPr>
            <w:tcW w:w="143" w:type="dxa"/>
          </w:tcPr>
          <w:p w:rsidR="00547926" w:rsidRDefault="00547926" w:rsidP="00EA5686">
            <w:pPr>
              <w:spacing w:line="288" w:lineRule="auto"/>
              <w:jc w:val="right"/>
              <w:outlineLvl w:val="0"/>
              <w:rPr>
                <w:rFonts w:ascii="Arial" w:hAnsi="Arial"/>
                <w:sz w:val="16"/>
              </w:rPr>
            </w:pPr>
          </w:p>
        </w:tc>
        <w:tc>
          <w:tcPr>
            <w:tcW w:w="1133" w:type="dxa"/>
            <w:vAlign w:val="bottom"/>
          </w:tcPr>
          <w:p w:rsidR="00547926" w:rsidRDefault="00547926" w:rsidP="00EA5686">
            <w:pPr>
              <w:spacing w:line="288" w:lineRule="auto"/>
              <w:jc w:val="right"/>
              <w:outlineLvl w:val="0"/>
              <w:rPr>
                <w:rFonts w:ascii="Arial" w:hAnsi="Arial"/>
                <w:sz w:val="16"/>
              </w:rPr>
            </w:pPr>
            <w:r>
              <w:rPr>
                <w:rFonts w:ascii="Arial" w:hAnsi="Arial"/>
                <w:sz w:val="16"/>
              </w:rPr>
              <w:t>63.9 </w:t>
            </w:r>
          </w:p>
        </w:tc>
        <w:tc>
          <w:tcPr>
            <w:tcW w:w="1132" w:type="dxa"/>
            <w:vAlign w:val="bottom"/>
          </w:tcPr>
          <w:p w:rsidR="00547926" w:rsidRDefault="00547926" w:rsidP="00EA5686">
            <w:pPr>
              <w:spacing w:line="288" w:lineRule="auto"/>
              <w:jc w:val="right"/>
              <w:outlineLvl w:val="0"/>
              <w:rPr>
                <w:rFonts w:ascii="Arial" w:hAnsi="Arial"/>
                <w:sz w:val="16"/>
              </w:rPr>
            </w:pPr>
            <w:r>
              <w:rPr>
                <w:rFonts w:ascii="Arial" w:hAnsi="Arial"/>
                <w:sz w:val="16"/>
              </w:rPr>
              <w:t>(2)</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Other</w:t>
            </w:r>
          </w:p>
        </w:tc>
        <w:tc>
          <w:tcPr>
            <w:tcW w:w="1137" w:type="dxa"/>
            <w:tcBorders>
              <w:bottom w:val="single" w:sz="4" w:space="0" w:color="003366"/>
            </w:tcBorders>
            <w:shd w:val="clear" w:color="auto" w:fill="E6E6E6"/>
            <w:vAlign w:val="bottom"/>
          </w:tcPr>
          <w:p w:rsidR="00547926" w:rsidRDefault="00547926" w:rsidP="00EA5686">
            <w:pPr>
              <w:spacing w:line="288" w:lineRule="auto"/>
              <w:jc w:val="right"/>
              <w:outlineLvl w:val="0"/>
              <w:rPr>
                <w:rFonts w:ascii="Arial" w:hAnsi="Arial"/>
                <w:b/>
                <w:sz w:val="16"/>
              </w:rPr>
            </w:pPr>
            <w:r>
              <w:rPr>
                <w:rFonts w:ascii="Arial" w:hAnsi="Arial"/>
                <w:b/>
                <w:sz w:val="16"/>
              </w:rPr>
              <w:t>9.0 </w:t>
            </w:r>
          </w:p>
        </w:tc>
        <w:tc>
          <w:tcPr>
            <w:tcW w:w="1134" w:type="dxa"/>
            <w:tcBorders>
              <w:bottom w:val="single" w:sz="4" w:space="0" w:color="003366"/>
            </w:tcBorders>
            <w:shd w:val="clear" w:color="auto" w:fill="auto"/>
            <w:vAlign w:val="bottom"/>
          </w:tcPr>
          <w:p w:rsidR="00547926" w:rsidRDefault="00547926" w:rsidP="00EA5686">
            <w:pPr>
              <w:spacing w:line="288" w:lineRule="auto"/>
              <w:jc w:val="right"/>
              <w:outlineLvl w:val="0"/>
              <w:rPr>
                <w:rFonts w:ascii="Arial" w:hAnsi="Arial"/>
                <w:sz w:val="16"/>
              </w:rPr>
            </w:pPr>
            <w:r>
              <w:rPr>
                <w:rFonts w:ascii="Arial" w:hAnsi="Arial"/>
                <w:sz w:val="16"/>
              </w:rPr>
              <w:t>8.5 </w:t>
            </w:r>
          </w:p>
        </w:tc>
        <w:tc>
          <w:tcPr>
            <w:tcW w:w="1133" w:type="dxa"/>
            <w:tcBorders>
              <w:bottom w:val="single" w:sz="4" w:space="0" w:color="003366"/>
            </w:tcBorders>
            <w:vAlign w:val="bottom"/>
          </w:tcPr>
          <w:p w:rsidR="00547926" w:rsidRDefault="00547926" w:rsidP="00EA5686">
            <w:pPr>
              <w:spacing w:line="288" w:lineRule="auto"/>
              <w:jc w:val="right"/>
              <w:outlineLvl w:val="0"/>
              <w:rPr>
                <w:rFonts w:ascii="Arial" w:hAnsi="Arial"/>
                <w:sz w:val="16"/>
              </w:rPr>
            </w:pPr>
            <w:r>
              <w:rPr>
                <w:rFonts w:ascii="Arial" w:hAnsi="Arial"/>
                <w:sz w:val="16"/>
              </w:rPr>
              <w:t>6 </w:t>
            </w:r>
          </w:p>
        </w:tc>
        <w:tc>
          <w:tcPr>
            <w:tcW w:w="143" w:type="dxa"/>
            <w:tcBorders>
              <w:bottom w:val="single" w:sz="4" w:space="0" w:color="003366"/>
            </w:tcBorders>
          </w:tcPr>
          <w:p w:rsidR="00547926" w:rsidRDefault="00547926" w:rsidP="00EA5686">
            <w:pPr>
              <w:spacing w:line="288" w:lineRule="auto"/>
              <w:jc w:val="right"/>
              <w:outlineLvl w:val="0"/>
              <w:rPr>
                <w:rFonts w:ascii="Arial" w:hAnsi="Arial"/>
                <w:sz w:val="16"/>
              </w:rPr>
            </w:pPr>
          </w:p>
        </w:tc>
        <w:tc>
          <w:tcPr>
            <w:tcW w:w="1133" w:type="dxa"/>
            <w:tcBorders>
              <w:bottom w:val="single" w:sz="4" w:space="0" w:color="003366"/>
            </w:tcBorders>
            <w:vAlign w:val="bottom"/>
          </w:tcPr>
          <w:p w:rsidR="00547926" w:rsidRDefault="00547926" w:rsidP="00EA5686">
            <w:pPr>
              <w:spacing w:line="288" w:lineRule="auto"/>
              <w:jc w:val="right"/>
              <w:outlineLvl w:val="0"/>
              <w:rPr>
                <w:rFonts w:ascii="Arial" w:hAnsi="Arial"/>
                <w:sz w:val="16"/>
              </w:rPr>
            </w:pPr>
            <w:r>
              <w:rPr>
                <w:rFonts w:ascii="Arial" w:hAnsi="Arial"/>
                <w:sz w:val="16"/>
              </w:rPr>
              <w:t>7.1 </w:t>
            </w:r>
          </w:p>
        </w:tc>
        <w:tc>
          <w:tcPr>
            <w:tcW w:w="1132" w:type="dxa"/>
            <w:tcBorders>
              <w:bottom w:val="single" w:sz="4" w:space="0" w:color="003366"/>
            </w:tcBorders>
            <w:vAlign w:val="bottom"/>
          </w:tcPr>
          <w:p w:rsidR="00547926" w:rsidRDefault="00547926" w:rsidP="00EA5686">
            <w:pPr>
              <w:spacing w:line="288" w:lineRule="auto"/>
              <w:jc w:val="right"/>
              <w:outlineLvl w:val="0"/>
              <w:rPr>
                <w:rFonts w:ascii="Arial" w:hAnsi="Arial"/>
                <w:sz w:val="16"/>
              </w:rPr>
            </w:pPr>
            <w:r>
              <w:rPr>
                <w:rFonts w:ascii="Arial" w:hAnsi="Arial"/>
                <w:sz w:val="16"/>
              </w:rPr>
              <w:t>27 </w:t>
            </w:r>
          </w:p>
        </w:tc>
      </w:tr>
      <w:tr w:rsidR="00547926"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center"/>
          </w:tcPr>
          <w:p w:rsidR="00547926" w:rsidRDefault="00547926" w:rsidP="00EA5686">
            <w:pPr>
              <w:spacing w:line="288" w:lineRule="auto"/>
              <w:jc w:val="right"/>
              <w:rPr>
                <w:rFonts w:ascii="Arial" w:hAnsi="Arial"/>
                <w:b/>
                <w:sz w:val="16"/>
                <w:u w:val="thick"/>
              </w:rPr>
            </w:pPr>
          </w:p>
        </w:tc>
        <w:tc>
          <w:tcPr>
            <w:tcW w:w="1137"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auto"/>
            <w:vAlign w:val="bottom"/>
          </w:tcPr>
          <w:p w:rsidR="00547926" w:rsidRDefault="00547926" w:rsidP="00EA5686">
            <w:pPr>
              <w:spacing w:line="288" w:lineRule="auto"/>
              <w:jc w:val="right"/>
              <w:rPr>
                <w:rFonts w:ascii="Arial" w:hAnsi="Arial"/>
                <w:sz w:val="16"/>
                <w:u w:val="thick"/>
              </w:rPr>
            </w:pPr>
          </w:p>
        </w:tc>
        <w:tc>
          <w:tcPr>
            <w:tcW w:w="1133"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3" w:type="dxa"/>
            <w:tcBorders>
              <w:top w:val="single" w:sz="4" w:space="0" w:color="003366"/>
            </w:tcBorders>
          </w:tcPr>
          <w:p w:rsidR="00547926" w:rsidRDefault="00547926" w:rsidP="00EA5686">
            <w:pPr>
              <w:spacing w:line="288" w:lineRule="auto"/>
              <w:jc w:val="right"/>
              <w:rPr>
                <w:rFonts w:ascii="Arial" w:hAnsi="Arial"/>
                <w:sz w:val="16"/>
                <w:u w:val="thick"/>
              </w:rPr>
            </w:pPr>
          </w:p>
        </w:tc>
        <w:tc>
          <w:tcPr>
            <w:tcW w:w="1133"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2"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 xml:space="preserve">Core </w:t>
            </w:r>
          </w:p>
        </w:tc>
        <w:tc>
          <w:tcPr>
            <w:tcW w:w="1137" w:type="dxa"/>
            <w:shd w:val="clear" w:color="auto" w:fill="E6E6E6"/>
            <w:vAlign w:val="bottom"/>
          </w:tcPr>
          <w:p w:rsidR="00547926" w:rsidRDefault="00547926" w:rsidP="00EA5686">
            <w:pPr>
              <w:spacing w:line="288" w:lineRule="auto"/>
              <w:jc w:val="right"/>
              <w:outlineLvl w:val="0"/>
              <w:rPr>
                <w:rFonts w:ascii="Arial" w:hAnsi="Arial"/>
                <w:b/>
                <w:sz w:val="16"/>
              </w:rPr>
            </w:pPr>
            <w:r>
              <w:rPr>
                <w:rFonts w:ascii="Arial" w:hAnsi="Arial"/>
                <w:b/>
                <w:sz w:val="16"/>
              </w:rPr>
              <w:t>404.4 </w:t>
            </w:r>
          </w:p>
        </w:tc>
        <w:tc>
          <w:tcPr>
            <w:tcW w:w="1134" w:type="dxa"/>
            <w:shd w:val="clear" w:color="auto" w:fill="auto"/>
            <w:vAlign w:val="bottom"/>
          </w:tcPr>
          <w:p w:rsidR="00547926" w:rsidRDefault="00547926" w:rsidP="00EA5686">
            <w:pPr>
              <w:spacing w:line="288" w:lineRule="auto"/>
              <w:jc w:val="right"/>
              <w:outlineLvl w:val="0"/>
              <w:rPr>
                <w:rFonts w:ascii="Arial" w:hAnsi="Arial"/>
                <w:sz w:val="16"/>
              </w:rPr>
            </w:pPr>
            <w:r>
              <w:rPr>
                <w:rFonts w:ascii="Arial" w:hAnsi="Arial"/>
                <w:sz w:val="16"/>
              </w:rPr>
              <w:t>383.2 </w:t>
            </w:r>
          </w:p>
        </w:tc>
        <w:tc>
          <w:tcPr>
            <w:tcW w:w="1133" w:type="dxa"/>
            <w:vAlign w:val="bottom"/>
          </w:tcPr>
          <w:p w:rsidR="00547926" w:rsidRDefault="00547926" w:rsidP="00EA5686">
            <w:pPr>
              <w:spacing w:line="288" w:lineRule="auto"/>
              <w:jc w:val="right"/>
              <w:outlineLvl w:val="0"/>
              <w:rPr>
                <w:rFonts w:ascii="Arial" w:hAnsi="Arial"/>
                <w:sz w:val="16"/>
              </w:rPr>
            </w:pPr>
            <w:r>
              <w:rPr>
                <w:rFonts w:ascii="Arial" w:hAnsi="Arial"/>
                <w:sz w:val="16"/>
              </w:rPr>
              <w:t>6 </w:t>
            </w:r>
          </w:p>
        </w:tc>
        <w:tc>
          <w:tcPr>
            <w:tcW w:w="143" w:type="dxa"/>
          </w:tcPr>
          <w:p w:rsidR="00547926" w:rsidRDefault="00547926" w:rsidP="00EA5686">
            <w:pPr>
              <w:spacing w:line="288" w:lineRule="auto"/>
              <w:jc w:val="right"/>
              <w:outlineLvl w:val="0"/>
              <w:rPr>
                <w:rFonts w:ascii="Arial" w:hAnsi="Arial"/>
                <w:sz w:val="16"/>
              </w:rPr>
            </w:pPr>
          </w:p>
        </w:tc>
        <w:tc>
          <w:tcPr>
            <w:tcW w:w="1133" w:type="dxa"/>
            <w:vAlign w:val="bottom"/>
          </w:tcPr>
          <w:p w:rsidR="00547926" w:rsidRDefault="00547926" w:rsidP="00EA5686">
            <w:pPr>
              <w:spacing w:line="288" w:lineRule="auto"/>
              <w:jc w:val="right"/>
              <w:outlineLvl w:val="0"/>
              <w:rPr>
                <w:rFonts w:ascii="Arial" w:hAnsi="Arial"/>
                <w:sz w:val="16"/>
              </w:rPr>
            </w:pPr>
            <w:r>
              <w:rPr>
                <w:rFonts w:ascii="Arial" w:hAnsi="Arial"/>
                <w:sz w:val="16"/>
              </w:rPr>
              <w:t>417.5 </w:t>
            </w:r>
          </w:p>
        </w:tc>
        <w:tc>
          <w:tcPr>
            <w:tcW w:w="1132" w:type="dxa"/>
            <w:vAlign w:val="bottom"/>
          </w:tcPr>
          <w:p w:rsidR="00547926" w:rsidRDefault="00547926" w:rsidP="00EA5686">
            <w:pPr>
              <w:spacing w:line="288" w:lineRule="auto"/>
              <w:jc w:val="right"/>
              <w:outlineLvl w:val="0"/>
              <w:rPr>
                <w:rFonts w:ascii="Arial" w:hAnsi="Arial"/>
                <w:sz w:val="16"/>
              </w:rPr>
            </w:pPr>
            <w:r>
              <w:rPr>
                <w:rFonts w:ascii="Arial" w:hAnsi="Arial"/>
                <w:sz w:val="16"/>
              </w:rPr>
              <w:t>(3)</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Non-Core</w:t>
            </w:r>
          </w:p>
        </w:tc>
        <w:tc>
          <w:tcPr>
            <w:tcW w:w="1137" w:type="dxa"/>
            <w:tcBorders>
              <w:bottom w:val="single" w:sz="4" w:space="0" w:color="003366"/>
            </w:tcBorders>
            <w:shd w:val="clear" w:color="auto" w:fill="E6E6E6"/>
            <w:vAlign w:val="bottom"/>
          </w:tcPr>
          <w:p w:rsidR="00547926" w:rsidRDefault="00547926" w:rsidP="00EA5686">
            <w:pPr>
              <w:spacing w:line="288" w:lineRule="auto"/>
              <w:jc w:val="right"/>
              <w:outlineLvl w:val="0"/>
              <w:rPr>
                <w:rFonts w:ascii="Arial" w:hAnsi="Arial"/>
                <w:b/>
                <w:sz w:val="16"/>
              </w:rPr>
            </w:pPr>
            <w:r>
              <w:rPr>
                <w:rFonts w:ascii="Arial" w:hAnsi="Arial"/>
                <w:b/>
                <w:sz w:val="16"/>
              </w:rPr>
              <w:t>190.3 </w:t>
            </w:r>
          </w:p>
        </w:tc>
        <w:tc>
          <w:tcPr>
            <w:tcW w:w="1134" w:type="dxa"/>
            <w:tcBorders>
              <w:bottom w:val="single" w:sz="4" w:space="0" w:color="003366"/>
            </w:tcBorders>
            <w:shd w:val="clear" w:color="auto" w:fill="auto"/>
            <w:vAlign w:val="bottom"/>
          </w:tcPr>
          <w:p w:rsidR="00547926" w:rsidRDefault="00547926" w:rsidP="00EA5686">
            <w:pPr>
              <w:spacing w:line="288" w:lineRule="auto"/>
              <w:jc w:val="right"/>
              <w:outlineLvl w:val="0"/>
              <w:rPr>
                <w:rFonts w:ascii="Arial" w:hAnsi="Arial"/>
                <w:sz w:val="16"/>
              </w:rPr>
            </w:pPr>
            <w:r>
              <w:rPr>
                <w:rFonts w:ascii="Arial" w:hAnsi="Arial"/>
                <w:sz w:val="16"/>
              </w:rPr>
              <w:t>164.1 </w:t>
            </w:r>
          </w:p>
        </w:tc>
        <w:tc>
          <w:tcPr>
            <w:tcW w:w="1133" w:type="dxa"/>
            <w:tcBorders>
              <w:bottom w:val="single" w:sz="4" w:space="0" w:color="003366"/>
            </w:tcBorders>
            <w:vAlign w:val="bottom"/>
          </w:tcPr>
          <w:p w:rsidR="00547926" w:rsidRDefault="00547926" w:rsidP="00EA5686">
            <w:pPr>
              <w:spacing w:line="288" w:lineRule="auto"/>
              <w:jc w:val="right"/>
              <w:outlineLvl w:val="0"/>
              <w:rPr>
                <w:rFonts w:ascii="Arial" w:hAnsi="Arial"/>
                <w:sz w:val="16"/>
              </w:rPr>
            </w:pPr>
            <w:r>
              <w:rPr>
                <w:rFonts w:ascii="Arial" w:hAnsi="Arial"/>
                <w:sz w:val="16"/>
              </w:rPr>
              <w:t>16 </w:t>
            </w:r>
          </w:p>
        </w:tc>
        <w:tc>
          <w:tcPr>
            <w:tcW w:w="143" w:type="dxa"/>
            <w:tcBorders>
              <w:bottom w:val="single" w:sz="4" w:space="0" w:color="003366"/>
            </w:tcBorders>
          </w:tcPr>
          <w:p w:rsidR="00547926" w:rsidRDefault="00547926" w:rsidP="00EA5686">
            <w:pPr>
              <w:spacing w:line="288" w:lineRule="auto"/>
              <w:jc w:val="right"/>
              <w:outlineLvl w:val="0"/>
              <w:rPr>
                <w:rFonts w:ascii="Arial" w:hAnsi="Arial"/>
                <w:sz w:val="16"/>
              </w:rPr>
            </w:pPr>
          </w:p>
        </w:tc>
        <w:tc>
          <w:tcPr>
            <w:tcW w:w="1133" w:type="dxa"/>
            <w:tcBorders>
              <w:bottom w:val="single" w:sz="4" w:space="0" w:color="003366"/>
            </w:tcBorders>
            <w:vAlign w:val="bottom"/>
          </w:tcPr>
          <w:p w:rsidR="00547926" w:rsidRDefault="00547926" w:rsidP="00EA5686">
            <w:pPr>
              <w:spacing w:line="288" w:lineRule="auto"/>
              <w:jc w:val="right"/>
              <w:outlineLvl w:val="0"/>
              <w:rPr>
                <w:rFonts w:ascii="Arial" w:hAnsi="Arial"/>
                <w:sz w:val="16"/>
              </w:rPr>
            </w:pPr>
            <w:r>
              <w:rPr>
                <w:rFonts w:ascii="Arial" w:hAnsi="Arial"/>
                <w:sz w:val="16"/>
              </w:rPr>
              <w:t>160.3 </w:t>
            </w:r>
          </w:p>
        </w:tc>
        <w:tc>
          <w:tcPr>
            <w:tcW w:w="1132" w:type="dxa"/>
            <w:tcBorders>
              <w:bottom w:val="single" w:sz="4" w:space="0" w:color="003366"/>
            </w:tcBorders>
            <w:vAlign w:val="bottom"/>
          </w:tcPr>
          <w:p w:rsidR="00547926" w:rsidRDefault="00547926" w:rsidP="00EA5686">
            <w:pPr>
              <w:spacing w:line="288" w:lineRule="auto"/>
              <w:jc w:val="right"/>
              <w:outlineLvl w:val="0"/>
              <w:rPr>
                <w:rFonts w:ascii="Arial" w:hAnsi="Arial"/>
                <w:sz w:val="16"/>
              </w:rPr>
            </w:pPr>
            <w:r>
              <w:rPr>
                <w:rFonts w:ascii="Arial" w:hAnsi="Arial"/>
                <w:sz w:val="16"/>
              </w:rPr>
              <w:t>19 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Default="00547926" w:rsidP="00EA5686">
            <w:pPr>
              <w:spacing w:line="288" w:lineRule="auto"/>
              <w:rPr>
                <w:rFonts w:ascii="Arial" w:hAnsi="Arial"/>
                <w:sz w:val="16"/>
              </w:rPr>
            </w:pPr>
          </w:p>
        </w:tc>
        <w:tc>
          <w:tcPr>
            <w:tcW w:w="1137" w:type="dxa"/>
            <w:tcBorders>
              <w:top w:val="single" w:sz="4" w:space="0" w:color="003366"/>
            </w:tcBorders>
            <w:shd w:val="clear" w:color="auto" w:fill="E6E6E6"/>
            <w:vAlign w:val="bottom"/>
          </w:tcPr>
          <w:p w:rsidR="00547926" w:rsidRDefault="00547926" w:rsidP="00EA5686">
            <w:pPr>
              <w:spacing w:line="288" w:lineRule="auto"/>
              <w:jc w:val="right"/>
              <w:outlineLvl w:val="0"/>
              <w:rPr>
                <w:rFonts w:ascii="Arial" w:hAnsi="Arial"/>
                <w:b/>
                <w:sz w:val="16"/>
              </w:rPr>
            </w:pPr>
          </w:p>
        </w:tc>
        <w:tc>
          <w:tcPr>
            <w:tcW w:w="1134" w:type="dxa"/>
            <w:tcBorders>
              <w:top w:val="single" w:sz="4" w:space="0" w:color="003366"/>
            </w:tcBorders>
            <w:shd w:val="clear" w:color="auto" w:fill="auto"/>
            <w:vAlign w:val="bottom"/>
          </w:tcPr>
          <w:p w:rsidR="00547926" w:rsidRDefault="00547926" w:rsidP="00EA5686">
            <w:pPr>
              <w:spacing w:line="288" w:lineRule="auto"/>
              <w:jc w:val="right"/>
              <w:outlineLvl w:val="0"/>
              <w:rPr>
                <w:rFonts w:ascii="Arial" w:hAnsi="Arial"/>
                <w:sz w:val="16"/>
              </w:rPr>
            </w:pPr>
          </w:p>
        </w:tc>
        <w:tc>
          <w:tcPr>
            <w:tcW w:w="1133" w:type="dxa"/>
            <w:tcBorders>
              <w:top w:val="single" w:sz="4" w:space="0" w:color="003366"/>
            </w:tcBorders>
            <w:vAlign w:val="bottom"/>
          </w:tcPr>
          <w:p w:rsidR="00547926" w:rsidRDefault="00547926" w:rsidP="00EA5686">
            <w:pPr>
              <w:spacing w:line="288" w:lineRule="auto"/>
              <w:jc w:val="right"/>
              <w:outlineLvl w:val="0"/>
              <w:rPr>
                <w:rFonts w:ascii="Arial" w:hAnsi="Arial"/>
                <w:sz w:val="16"/>
              </w:rPr>
            </w:pPr>
          </w:p>
        </w:tc>
        <w:tc>
          <w:tcPr>
            <w:tcW w:w="143" w:type="dxa"/>
            <w:tcBorders>
              <w:top w:val="single" w:sz="4" w:space="0" w:color="003366"/>
            </w:tcBorders>
          </w:tcPr>
          <w:p w:rsidR="00547926" w:rsidRDefault="00547926" w:rsidP="00EA5686">
            <w:pPr>
              <w:spacing w:line="288" w:lineRule="auto"/>
              <w:jc w:val="right"/>
              <w:outlineLvl w:val="0"/>
              <w:rPr>
                <w:rFonts w:ascii="Arial" w:hAnsi="Arial"/>
                <w:sz w:val="16"/>
              </w:rPr>
            </w:pPr>
          </w:p>
        </w:tc>
        <w:tc>
          <w:tcPr>
            <w:tcW w:w="1133" w:type="dxa"/>
            <w:tcBorders>
              <w:top w:val="single" w:sz="4" w:space="0" w:color="003366"/>
            </w:tcBorders>
            <w:vAlign w:val="bottom"/>
          </w:tcPr>
          <w:p w:rsidR="00547926" w:rsidRDefault="00547926" w:rsidP="00EA5686">
            <w:pPr>
              <w:spacing w:line="288" w:lineRule="auto"/>
              <w:jc w:val="right"/>
              <w:outlineLvl w:val="0"/>
              <w:rPr>
                <w:rFonts w:ascii="Arial" w:hAnsi="Arial"/>
                <w:sz w:val="16"/>
              </w:rPr>
            </w:pPr>
          </w:p>
        </w:tc>
        <w:tc>
          <w:tcPr>
            <w:tcW w:w="1132" w:type="dxa"/>
            <w:tcBorders>
              <w:top w:val="single" w:sz="4" w:space="0" w:color="003366"/>
            </w:tcBorders>
            <w:vAlign w:val="bottom"/>
          </w:tcPr>
          <w:p w:rsidR="00547926" w:rsidRDefault="00547926" w:rsidP="00EA5686">
            <w:pPr>
              <w:spacing w:line="288" w:lineRule="auto"/>
              <w:jc w:val="right"/>
              <w:outlineLvl w:val="0"/>
              <w:rPr>
                <w:rFonts w:ascii="Arial" w:hAnsi="Arial"/>
                <w:sz w:val="16"/>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203C50" w:rsidRDefault="00547926" w:rsidP="00EA5686">
            <w:pPr>
              <w:spacing w:line="288" w:lineRule="auto"/>
              <w:rPr>
                <w:rFonts w:ascii="Arial" w:hAnsi="Arial"/>
                <w:b/>
                <w:color w:val="003366"/>
                <w:sz w:val="16"/>
              </w:rPr>
            </w:pPr>
            <w:r w:rsidRPr="00203C50">
              <w:rPr>
                <w:rFonts w:ascii="Arial" w:hAnsi="Arial"/>
                <w:b/>
                <w:color w:val="003366"/>
                <w:sz w:val="16"/>
              </w:rPr>
              <w:t xml:space="preserve">Total </w:t>
            </w:r>
          </w:p>
        </w:tc>
        <w:tc>
          <w:tcPr>
            <w:tcW w:w="1137" w:type="dxa"/>
            <w:tcBorders>
              <w:bottom w:val="single" w:sz="4" w:space="0" w:color="003366"/>
            </w:tcBorders>
            <w:shd w:val="clear" w:color="auto" w:fill="E6E6E6"/>
            <w:vAlign w:val="bottom"/>
          </w:tcPr>
          <w:p w:rsidR="00547926" w:rsidRDefault="00547926" w:rsidP="00EA5686">
            <w:pPr>
              <w:spacing w:line="288" w:lineRule="auto"/>
              <w:jc w:val="right"/>
              <w:outlineLvl w:val="0"/>
              <w:rPr>
                <w:rFonts w:ascii="Arial" w:hAnsi="Arial"/>
                <w:b/>
                <w:sz w:val="16"/>
              </w:rPr>
            </w:pPr>
            <w:r>
              <w:rPr>
                <w:rFonts w:ascii="Arial" w:hAnsi="Arial"/>
                <w:b/>
                <w:sz w:val="16"/>
              </w:rPr>
              <w:t>594.7 </w:t>
            </w:r>
          </w:p>
        </w:tc>
        <w:tc>
          <w:tcPr>
            <w:tcW w:w="1134" w:type="dxa"/>
            <w:tcBorders>
              <w:bottom w:val="single" w:sz="4" w:space="0" w:color="003366"/>
            </w:tcBorders>
            <w:shd w:val="clear" w:color="auto" w:fill="auto"/>
            <w:vAlign w:val="bottom"/>
          </w:tcPr>
          <w:p w:rsidR="00547926" w:rsidRDefault="00547926" w:rsidP="00EA5686">
            <w:pPr>
              <w:spacing w:line="288" w:lineRule="auto"/>
              <w:jc w:val="right"/>
              <w:outlineLvl w:val="0"/>
              <w:rPr>
                <w:rFonts w:ascii="Arial" w:hAnsi="Arial"/>
                <w:sz w:val="16"/>
              </w:rPr>
            </w:pPr>
            <w:r>
              <w:rPr>
                <w:rFonts w:ascii="Arial" w:hAnsi="Arial"/>
                <w:sz w:val="16"/>
              </w:rPr>
              <w:t>547.3 </w:t>
            </w:r>
          </w:p>
        </w:tc>
        <w:tc>
          <w:tcPr>
            <w:tcW w:w="1133" w:type="dxa"/>
            <w:tcBorders>
              <w:bottom w:val="single" w:sz="4" w:space="0" w:color="003366"/>
            </w:tcBorders>
            <w:vAlign w:val="bottom"/>
          </w:tcPr>
          <w:p w:rsidR="00547926" w:rsidRDefault="00547926" w:rsidP="00EA5686">
            <w:pPr>
              <w:spacing w:line="288" w:lineRule="auto"/>
              <w:jc w:val="right"/>
              <w:outlineLvl w:val="0"/>
              <w:rPr>
                <w:rFonts w:ascii="Arial" w:hAnsi="Arial"/>
                <w:sz w:val="16"/>
              </w:rPr>
            </w:pPr>
            <w:r>
              <w:rPr>
                <w:rFonts w:ascii="Arial" w:hAnsi="Arial"/>
                <w:sz w:val="16"/>
              </w:rPr>
              <w:t>9 </w:t>
            </w:r>
          </w:p>
        </w:tc>
        <w:tc>
          <w:tcPr>
            <w:tcW w:w="143" w:type="dxa"/>
            <w:tcBorders>
              <w:bottom w:val="single" w:sz="4" w:space="0" w:color="003366"/>
            </w:tcBorders>
          </w:tcPr>
          <w:p w:rsidR="00547926" w:rsidRDefault="00547926" w:rsidP="00EA5686">
            <w:pPr>
              <w:spacing w:line="288" w:lineRule="auto"/>
              <w:jc w:val="right"/>
              <w:outlineLvl w:val="0"/>
              <w:rPr>
                <w:rFonts w:ascii="Arial" w:hAnsi="Arial"/>
                <w:sz w:val="16"/>
              </w:rPr>
            </w:pPr>
          </w:p>
        </w:tc>
        <w:tc>
          <w:tcPr>
            <w:tcW w:w="1133" w:type="dxa"/>
            <w:tcBorders>
              <w:bottom w:val="single" w:sz="4" w:space="0" w:color="003366"/>
            </w:tcBorders>
            <w:vAlign w:val="bottom"/>
          </w:tcPr>
          <w:p w:rsidR="00547926" w:rsidRDefault="00547926" w:rsidP="00EA5686">
            <w:pPr>
              <w:spacing w:line="288" w:lineRule="auto"/>
              <w:jc w:val="right"/>
              <w:outlineLvl w:val="0"/>
              <w:rPr>
                <w:rFonts w:ascii="Arial" w:hAnsi="Arial"/>
                <w:sz w:val="16"/>
              </w:rPr>
            </w:pPr>
            <w:r>
              <w:rPr>
                <w:rFonts w:ascii="Arial" w:hAnsi="Arial"/>
                <w:sz w:val="16"/>
              </w:rPr>
              <w:t>577.8 </w:t>
            </w:r>
          </w:p>
        </w:tc>
        <w:tc>
          <w:tcPr>
            <w:tcW w:w="1132" w:type="dxa"/>
            <w:tcBorders>
              <w:bottom w:val="single" w:sz="4" w:space="0" w:color="003366"/>
            </w:tcBorders>
            <w:vAlign w:val="bottom"/>
          </w:tcPr>
          <w:p w:rsidR="00547926" w:rsidRDefault="00547926" w:rsidP="00EA5686">
            <w:pPr>
              <w:spacing w:line="288" w:lineRule="auto"/>
              <w:jc w:val="right"/>
              <w:outlineLvl w:val="0"/>
              <w:rPr>
                <w:rFonts w:ascii="Arial" w:hAnsi="Arial"/>
                <w:sz w:val="16"/>
              </w:rPr>
            </w:pPr>
            <w:r>
              <w:rPr>
                <w:rFonts w:ascii="Arial" w:hAnsi="Arial"/>
                <w:sz w:val="16"/>
              </w:rPr>
              <w:t>3 </w:t>
            </w:r>
          </w:p>
        </w:tc>
      </w:tr>
    </w:tbl>
    <w:p w:rsidR="00547926" w:rsidRDefault="00547926" w:rsidP="00547926">
      <w:pPr>
        <w:autoSpaceDE w:val="0"/>
        <w:autoSpaceDN w:val="0"/>
        <w:adjustRightInd w:val="0"/>
        <w:spacing w:line="288" w:lineRule="auto"/>
        <w:jc w:val="both"/>
        <w:rPr>
          <w:rFonts w:ascii="Arial" w:hAnsi="Arial"/>
          <w:b/>
          <w:sz w:val="20"/>
        </w:rPr>
      </w:pPr>
    </w:p>
    <w:p w:rsidR="00547926" w:rsidRPr="00607AF1" w:rsidRDefault="00547926" w:rsidP="00547926">
      <w:pPr>
        <w:spacing w:line="288" w:lineRule="auto"/>
        <w:jc w:val="both"/>
        <w:outlineLvl w:val="0"/>
        <w:rPr>
          <w:rFonts w:ascii="Arial (W1)" w:hAnsi="Arial (W1)"/>
          <w:b/>
          <w:color w:val="003366"/>
          <w:sz w:val="20"/>
        </w:rPr>
      </w:pPr>
      <w:bookmarkStart w:id="14" w:name="OLE_LINK22"/>
      <w:bookmarkStart w:id="15" w:name="OLE_LINK8"/>
      <w:bookmarkStart w:id="16" w:name="OLE_LINK20"/>
      <w:r>
        <w:rPr>
          <w:rFonts w:ascii="Arial" w:hAnsi="Arial"/>
          <w:b/>
          <w:sz w:val="20"/>
        </w:rPr>
        <w:br w:type="page"/>
      </w:r>
      <w:bookmarkEnd w:id="15"/>
      <w:bookmarkEnd w:id="16"/>
    </w:p>
    <w:p w:rsidR="00547926" w:rsidRPr="00607AF1" w:rsidRDefault="00547926" w:rsidP="00547926">
      <w:pPr>
        <w:pBdr>
          <w:bottom w:val="single" w:sz="4" w:space="1" w:color="003366"/>
        </w:pBdr>
        <w:spacing w:line="288" w:lineRule="auto"/>
        <w:jc w:val="both"/>
        <w:rPr>
          <w:rFonts w:ascii="Arial (W1)" w:hAnsi="Arial (W1)"/>
          <w:b/>
          <w:color w:val="003366"/>
          <w:sz w:val="20"/>
        </w:rPr>
      </w:pPr>
      <w:smartTag w:uri="urn:schemas-microsoft-com:office:smarttags" w:element="place">
        <w:smartTag w:uri="urn:schemas-microsoft-com:office:smarttags" w:element="country-region">
          <w:r w:rsidRPr="00607AF1">
            <w:rPr>
              <w:rFonts w:ascii="Arial (W1)" w:hAnsi="Arial (W1)"/>
              <w:b/>
              <w:color w:val="003366"/>
              <w:sz w:val="20"/>
            </w:rPr>
            <w:t>UK</w:t>
          </w:r>
        </w:smartTag>
      </w:smartTag>
      <w:r w:rsidRPr="00607AF1">
        <w:rPr>
          <w:rFonts w:ascii="Arial (W1)" w:hAnsi="Arial (W1)"/>
          <w:b/>
          <w:color w:val="003366"/>
          <w:sz w:val="20"/>
        </w:rPr>
        <w:t xml:space="preserve"> Retail</w:t>
      </w:r>
    </w:p>
    <w:p w:rsidR="00547926" w:rsidRDefault="00547926" w:rsidP="00547926">
      <w:pPr>
        <w:spacing w:line="288" w:lineRule="auto"/>
        <w:jc w:val="both"/>
        <w:rPr>
          <w:rFonts w:ascii="Arial" w:hAnsi="Arial"/>
          <w:b/>
          <w:sz w:val="18"/>
        </w:rPr>
      </w:pPr>
    </w:p>
    <w:tbl>
      <w:tblPr>
        <w:tblW w:w="9072" w:type="dxa"/>
        <w:tblLayout w:type="fixed"/>
        <w:tblCellMar>
          <w:left w:w="0" w:type="dxa"/>
          <w:right w:w="0" w:type="dxa"/>
        </w:tblCellMar>
        <w:tblLook w:val="0000"/>
      </w:tblPr>
      <w:tblGrid>
        <w:gridCol w:w="3258"/>
        <w:gridCol w:w="1134"/>
        <w:gridCol w:w="1134"/>
        <w:gridCol w:w="1134"/>
        <w:gridCol w:w="144"/>
        <w:gridCol w:w="1134"/>
        <w:gridCol w:w="1134"/>
      </w:tblGrid>
      <w:tr w:rsidR="00547926" w:rsidRPr="00AA42EE" w:rsidTr="00EA5686">
        <w:tblPrEx>
          <w:tblCellMar>
            <w:top w:w="0" w:type="dxa"/>
            <w:left w:w="0" w:type="dxa"/>
            <w:bottom w:w="0" w:type="dxa"/>
            <w:right w:w="0" w:type="dxa"/>
          </w:tblCellMar>
        </w:tblPrEx>
        <w:tc>
          <w:tcPr>
            <w:tcW w:w="3258" w:type="dxa"/>
            <w:vAlign w:val="bottom"/>
          </w:tcPr>
          <w:p w:rsidR="00547926" w:rsidRPr="009A665F" w:rsidRDefault="00547926" w:rsidP="00EA5686">
            <w:pPr>
              <w:spacing w:line="288" w:lineRule="auto"/>
              <w:rPr>
                <w:rFonts w:ascii="Arial" w:hAnsi="Arial"/>
                <w:b/>
                <w:color w:val="003366"/>
                <w:sz w:val="16"/>
                <w:szCs w:val="16"/>
              </w:rPr>
            </w:pPr>
          </w:p>
        </w:tc>
        <w:tc>
          <w:tcPr>
            <w:tcW w:w="3402" w:type="dxa"/>
            <w:gridSpan w:val="3"/>
            <w:tcBorders>
              <w:bottom w:val="single" w:sz="4" w:space="0" w:color="003366"/>
            </w:tcBorders>
            <w:vAlign w:val="bottom"/>
          </w:tcPr>
          <w:p w:rsidR="00547926" w:rsidRPr="009A665F" w:rsidRDefault="00547926" w:rsidP="00EA5686">
            <w:pPr>
              <w:spacing w:line="288" w:lineRule="auto"/>
              <w:jc w:val="center"/>
              <w:rPr>
                <w:rFonts w:ascii="Arial" w:hAnsi="Arial"/>
                <w:color w:val="003366"/>
                <w:sz w:val="16"/>
                <w:szCs w:val="16"/>
              </w:rPr>
            </w:pPr>
            <w:r w:rsidRPr="009A665F">
              <w:rPr>
                <w:rFonts w:ascii="Arial" w:hAnsi="Arial"/>
                <w:color w:val="003366"/>
                <w:sz w:val="16"/>
                <w:szCs w:val="16"/>
              </w:rPr>
              <w:t>Quarter ended</w:t>
            </w:r>
          </w:p>
        </w:tc>
        <w:tc>
          <w:tcPr>
            <w:tcW w:w="144" w:type="dxa"/>
          </w:tcPr>
          <w:p w:rsidR="00547926" w:rsidRPr="009A665F" w:rsidRDefault="00547926" w:rsidP="00EA5686">
            <w:pPr>
              <w:spacing w:line="288" w:lineRule="auto"/>
              <w:jc w:val="right"/>
              <w:rPr>
                <w:rFonts w:ascii="Arial" w:hAnsi="Arial"/>
                <w:b/>
                <w:color w:val="003366"/>
                <w:sz w:val="16"/>
                <w:szCs w:val="16"/>
              </w:rPr>
            </w:pPr>
          </w:p>
        </w:tc>
        <w:tc>
          <w:tcPr>
            <w:tcW w:w="2268" w:type="dxa"/>
            <w:gridSpan w:val="2"/>
            <w:tcBorders>
              <w:bottom w:val="single" w:sz="4" w:space="0" w:color="003366"/>
            </w:tcBorders>
            <w:vAlign w:val="bottom"/>
          </w:tcPr>
          <w:p w:rsidR="00547926" w:rsidRPr="009A665F" w:rsidRDefault="00547926" w:rsidP="00EA5686">
            <w:pPr>
              <w:spacing w:line="288" w:lineRule="auto"/>
              <w:jc w:val="center"/>
              <w:rPr>
                <w:rFonts w:ascii="Arial" w:hAnsi="Arial"/>
                <w:color w:val="003366"/>
                <w:sz w:val="16"/>
                <w:szCs w:val="16"/>
              </w:rPr>
            </w:pPr>
            <w:r w:rsidRPr="009A665F">
              <w:rPr>
                <w:rFonts w:ascii="Arial" w:hAnsi="Arial"/>
                <w:color w:val="003366"/>
                <w:sz w:val="16"/>
                <w:szCs w:val="16"/>
              </w:rPr>
              <w:t>Nine months ended</w:t>
            </w:r>
          </w:p>
        </w:tc>
      </w:tr>
      <w:tr w:rsidR="00547926" w:rsidRPr="008E528E" w:rsidTr="00EA5686">
        <w:tblPrEx>
          <w:tblCellMar>
            <w:top w:w="0" w:type="dxa"/>
            <w:left w:w="0" w:type="dxa"/>
            <w:bottom w:w="0" w:type="dxa"/>
            <w:right w:w="0" w:type="dxa"/>
          </w:tblCellMar>
        </w:tblPrEx>
        <w:tc>
          <w:tcPr>
            <w:tcW w:w="3258" w:type="dxa"/>
            <w:vAlign w:val="bottom"/>
          </w:tcPr>
          <w:p w:rsidR="00547926" w:rsidRPr="009A665F" w:rsidRDefault="00547926" w:rsidP="00EA5686">
            <w:pPr>
              <w:spacing w:line="288" w:lineRule="auto"/>
              <w:rPr>
                <w:rFonts w:ascii="Arial" w:hAnsi="Arial"/>
                <w:b/>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9A665F">
              <w:rPr>
                <w:rFonts w:ascii="Arial" w:hAnsi="Arial"/>
                <w:b/>
                <w:color w:val="003366"/>
                <w:sz w:val="16"/>
                <w:szCs w:val="16"/>
              </w:rPr>
              <w:t xml:space="preserve">30 September  </w:t>
            </w:r>
          </w:p>
          <w:p w:rsidR="00547926" w:rsidRPr="009A665F" w:rsidRDefault="00547926" w:rsidP="00EA5686">
            <w:pPr>
              <w:spacing w:line="288" w:lineRule="auto"/>
              <w:jc w:val="right"/>
              <w:rPr>
                <w:rFonts w:ascii="Arial (W1)" w:hAnsi="Arial (W1)"/>
                <w:b/>
                <w:color w:val="003366"/>
                <w:sz w:val="16"/>
                <w:szCs w:val="16"/>
              </w:rPr>
            </w:pPr>
            <w:r w:rsidRPr="009A665F">
              <w:rPr>
                <w:rFonts w:ascii="Arial" w:hAnsi="Arial"/>
                <w:b/>
                <w:color w:val="003366"/>
                <w:sz w:val="16"/>
                <w:szCs w:val="16"/>
              </w:rPr>
              <w:t>2009 </w:t>
            </w:r>
          </w:p>
        </w:tc>
        <w:tc>
          <w:tcPr>
            <w:tcW w:w="1134" w:type="dxa"/>
            <w:vAlign w:val="bottom"/>
          </w:tcPr>
          <w:p w:rsidR="00547926" w:rsidRPr="006819CF" w:rsidRDefault="00547926" w:rsidP="00EA5686">
            <w:pPr>
              <w:spacing w:line="288" w:lineRule="auto"/>
              <w:jc w:val="right"/>
              <w:rPr>
                <w:rFonts w:ascii="Arial" w:hAnsi="Arial"/>
                <w:bCs/>
                <w:color w:val="003366"/>
                <w:sz w:val="16"/>
                <w:szCs w:val="16"/>
              </w:rPr>
            </w:pPr>
            <w:r w:rsidRPr="006819CF">
              <w:rPr>
                <w:rFonts w:ascii="Arial" w:hAnsi="Arial"/>
                <w:bCs/>
                <w:color w:val="003366"/>
                <w:sz w:val="16"/>
                <w:szCs w:val="16"/>
              </w:rPr>
              <w:t>30 June </w:t>
            </w:r>
          </w:p>
          <w:p w:rsidR="00547926" w:rsidRPr="006819CF" w:rsidRDefault="00547926" w:rsidP="00EA5686">
            <w:pPr>
              <w:spacing w:line="288" w:lineRule="auto"/>
              <w:jc w:val="right"/>
              <w:rPr>
                <w:rFonts w:ascii="Arial" w:hAnsi="Arial"/>
                <w:color w:val="003366"/>
                <w:sz w:val="16"/>
                <w:szCs w:val="16"/>
              </w:rPr>
            </w:pPr>
            <w:r w:rsidRPr="006819CF">
              <w:rPr>
                <w:rFonts w:ascii="Arial" w:hAnsi="Arial"/>
                <w:bCs/>
                <w:color w:val="003366"/>
                <w:sz w:val="16"/>
                <w:szCs w:val="16"/>
              </w:rPr>
              <w:t xml:space="preserve"> 2009</w:t>
            </w:r>
            <w:r w:rsidRPr="006819CF">
              <w:rPr>
                <w:rFonts w:ascii="Arial" w:hAnsi="Arial"/>
                <w:color w:val="003366"/>
                <w:sz w:val="16"/>
                <w:szCs w:val="16"/>
              </w:rPr>
              <w:t> </w:t>
            </w:r>
          </w:p>
        </w:tc>
        <w:tc>
          <w:tcPr>
            <w:tcW w:w="1134" w:type="dxa"/>
            <w:vAlign w:val="bottom"/>
          </w:tcPr>
          <w:p w:rsidR="00547926" w:rsidRDefault="00547926" w:rsidP="00EA5686">
            <w:pPr>
              <w:spacing w:line="288" w:lineRule="auto"/>
              <w:jc w:val="right"/>
              <w:rPr>
                <w:rFonts w:ascii="Arial" w:hAnsi="Arial"/>
                <w:bCs/>
                <w:color w:val="003366"/>
                <w:sz w:val="16"/>
                <w:szCs w:val="16"/>
              </w:rPr>
            </w:pPr>
            <w:r w:rsidRPr="006819CF">
              <w:rPr>
                <w:rFonts w:ascii="Arial" w:hAnsi="Arial"/>
                <w:bCs/>
                <w:color w:val="003366"/>
                <w:sz w:val="16"/>
                <w:szCs w:val="16"/>
              </w:rPr>
              <w:t xml:space="preserve">30 September  </w:t>
            </w:r>
          </w:p>
          <w:p w:rsidR="00547926" w:rsidRPr="006819CF" w:rsidRDefault="00547926" w:rsidP="00EA5686">
            <w:pPr>
              <w:spacing w:line="288" w:lineRule="auto"/>
              <w:jc w:val="right"/>
              <w:rPr>
                <w:rFonts w:ascii="Arial" w:hAnsi="Arial"/>
                <w:bCs/>
                <w:color w:val="003366"/>
                <w:sz w:val="16"/>
                <w:szCs w:val="16"/>
              </w:rPr>
            </w:pPr>
            <w:r w:rsidRPr="006819CF">
              <w:rPr>
                <w:rFonts w:ascii="Arial" w:hAnsi="Arial"/>
                <w:bCs/>
                <w:color w:val="003366"/>
                <w:sz w:val="16"/>
                <w:szCs w:val="16"/>
              </w:rPr>
              <w:t>2008 </w:t>
            </w:r>
          </w:p>
        </w:tc>
        <w:tc>
          <w:tcPr>
            <w:tcW w:w="144" w:type="dxa"/>
          </w:tcPr>
          <w:p w:rsidR="00547926" w:rsidRPr="009A665F" w:rsidRDefault="00547926" w:rsidP="00EA5686">
            <w:pPr>
              <w:spacing w:line="288" w:lineRule="auto"/>
              <w:jc w:val="right"/>
              <w:rPr>
                <w:rFonts w:ascii="Arial" w:hAnsi="Arial"/>
                <w:b/>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9A665F">
              <w:rPr>
                <w:rFonts w:ascii="Arial" w:hAnsi="Arial"/>
                <w:b/>
                <w:color w:val="003366"/>
                <w:sz w:val="16"/>
                <w:szCs w:val="16"/>
              </w:rPr>
              <w:t xml:space="preserve">30 September  </w:t>
            </w:r>
          </w:p>
          <w:p w:rsidR="00547926" w:rsidRPr="009A665F" w:rsidRDefault="00547926" w:rsidP="00EA5686">
            <w:pPr>
              <w:spacing w:line="288" w:lineRule="auto"/>
              <w:jc w:val="right"/>
              <w:rPr>
                <w:rFonts w:ascii="Arial" w:hAnsi="Arial"/>
                <w:b/>
                <w:color w:val="003366"/>
                <w:sz w:val="16"/>
                <w:szCs w:val="16"/>
              </w:rPr>
            </w:pPr>
            <w:r w:rsidRPr="009A665F">
              <w:rPr>
                <w:rFonts w:ascii="Arial" w:hAnsi="Arial"/>
                <w:b/>
                <w:color w:val="003366"/>
                <w:sz w:val="16"/>
                <w:szCs w:val="16"/>
              </w:rPr>
              <w:t>2009 </w:t>
            </w:r>
          </w:p>
        </w:tc>
        <w:tc>
          <w:tcPr>
            <w:tcW w:w="1134" w:type="dxa"/>
            <w:vAlign w:val="bottom"/>
          </w:tcPr>
          <w:p w:rsidR="00547926" w:rsidRDefault="00547926" w:rsidP="00EA5686">
            <w:pPr>
              <w:spacing w:line="288" w:lineRule="auto"/>
              <w:jc w:val="right"/>
              <w:rPr>
                <w:rFonts w:ascii="Arial" w:hAnsi="Arial"/>
                <w:color w:val="003366"/>
                <w:sz w:val="16"/>
                <w:szCs w:val="16"/>
              </w:rPr>
            </w:pPr>
            <w:r w:rsidRPr="009A665F">
              <w:rPr>
                <w:rFonts w:ascii="Arial" w:hAnsi="Arial"/>
                <w:color w:val="003366"/>
                <w:sz w:val="16"/>
                <w:szCs w:val="16"/>
              </w:rPr>
              <w:t xml:space="preserve">30 September  </w:t>
            </w:r>
          </w:p>
          <w:p w:rsidR="00547926" w:rsidRPr="009A665F" w:rsidRDefault="00547926" w:rsidP="00EA5686">
            <w:pPr>
              <w:spacing w:line="288" w:lineRule="auto"/>
              <w:jc w:val="right"/>
              <w:rPr>
                <w:rFonts w:ascii="Arial" w:hAnsi="Arial"/>
                <w:color w:val="003366"/>
                <w:sz w:val="16"/>
                <w:szCs w:val="16"/>
              </w:rPr>
            </w:pPr>
            <w:r w:rsidRPr="009A665F">
              <w:rPr>
                <w:rFonts w:ascii="Arial" w:hAnsi="Arial"/>
                <w:color w:val="003366"/>
                <w:sz w:val="16"/>
                <w:szCs w:val="16"/>
              </w:rPr>
              <w:t>2008 </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9A665F" w:rsidRDefault="00547926" w:rsidP="00EA5686">
            <w:pPr>
              <w:spacing w:line="288" w:lineRule="auto"/>
              <w:rPr>
                <w:rFonts w:ascii="Arial" w:hAnsi="Arial"/>
                <w:color w:val="003366"/>
                <w:sz w:val="18"/>
                <w:szCs w:val="18"/>
              </w:rPr>
            </w:pPr>
            <w:r w:rsidRPr="009A665F">
              <w:rPr>
                <w:rFonts w:ascii="Arial" w:hAnsi="Arial"/>
                <w:b/>
                <w:color w:val="003366"/>
                <w:sz w:val="18"/>
                <w:szCs w:val="18"/>
              </w:rPr>
              <w:t>Income statement</w:t>
            </w:r>
          </w:p>
        </w:tc>
        <w:tc>
          <w:tcPr>
            <w:tcW w:w="1134" w:type="dxa"/>
            <w:tcBorders>
              <w:bottom w:val="single" w:sz="4" w:space="0" w:color="003366"/>
            </w:tcBorders>
            <w:vAlign w:val="bottom"/>
          </w:tcPr>
          <w:p w:rsidR="00547926" w:rsidRPr="009A665F" w:rsidRDefault="00547926" w:rsidP="00EA5686">
            <w:pPr>
              <w:spacing w:line="288" w:lineRule="auto"/>
              <w:jc w:val="right"/>
              <w:rPr>
                <w:rFonts w:ascii="Arial" w:hAnsi="Arial" w:cs="Arial"/>
                <w:b/>
                <w:color w:val="003366"/>
                <w:sz w:val="16"/>
                <w:szCs w:val="16"/>
              </w:rPr>
            </w:pPr>
            <w:r w:rsidRPr="009A665F">
              <w:rPr>
                <w:rFonts w:ascii="Arial" w:hAnsi="Arial" w:cs="Arial"/>
                <w:b/>
                <w:color w:val="003366"/>
                <w:sz w:val="16"/>
                <w:szCs w:val="16"/>
              </w:rPr>
              <w:t>£m </w:t>
            </w:r>
          </w:p>
        </w:tc>
        <w:tc>
          <w:tcPr>
            <w:tcW w:w="1134" w:type="dxa"/>
            <w:tcBorders>
              <w:bottom w:val="single" w:sz="4" w:space="0" w:color="003366"/>
            </w:tcBorders>
            <w:vAlign w:val="bottom"/>
          </w:tcPr>
          <w:p w:rsidR="00547926" w:rsidRPr="009A665F" w:rsidRDefault="00547926" w:rsidP="00EA5686">
            <w:pPr>
              <w:spacing w:line="288" w:lineRule="auto"/>
              <w:jc w:val="right"/>
              <w:rPr>
                <w:rFonts w:ascii="Arial" w:hAnsi="Arial" w:cs="Arial"/>
                <w:color w:val="003366"/>
                <w:sz w:val="16"/>
                <w:szCs w:val="16"/>
              </w:rPr>
            </w:pPr>
            <w:r w:rsidRPr="009A665F">
              <w:rPr>
                <w:rFonts w:ascii="Arial" w:hAnsi="Arial" w:cs="Arial"/>
                <w:color w:val="003366"/>
                <w:sz w:val="16"/>
                <w:szCs w:val="16"/>
              </w:rPr>
              <w:t>£m </w:t>
            </w:r>
          </w:p>
        </w:tc>
        <w:tc>
          <w:tcPr>
            <w:tcW w:w="1134" w:type="dxa"/>
            <w:tcBorders>
              <w:bottom w:val="single" w:sz="4" w:space="0" w:color="003366"/>
            </w:tcBorders>
            <w:vAlign w:val="bottom"/>
          </w:tcPr>
          <w:p w:rsidR="00547926" w:rsidRPr="009A665F" w:rsidRDefault="00547926" w:rsidP="00EA5686">
            <w:pPr>
              <w:spacing w:line="288" w:lineRule="auto"/>
              <w:jc w:val="right"/>
              <w:rPr>
                <w:rFonts w:ascii="Arial" w:hAnsi="Arial" w:cs="Arial"/>
                <w:color w:val="003366"/>
                <w:sz w:val="16"/>
                <w:szCs w:val="16"/>
              </w:rPr>
            </w:pPr>
            <w:r w:rsidRPr="009A665F">
              <w:rPr>
                <w:rFonts w:ascii="Arial" w:hAnsi="Arial" w:cs="Arial"/>
                <w:color w:val="003366"/>
                <w:sz w:val="16"/>
                <w:szCs w:val="16"/>
              </w:rPr>
              <w:t>£m </w:t>
            </w:r>
          </w:p>
        </w:tc>
        <w:tc>
          <w:tcPr>
            <w:tcW w:w="144" w:type="dxa"/>
            <w:tcBorders>
              <w:bottom w:val="single" w:sz="4" w:space="0" w:color="003366"/>
            </w:tcBorders>
          </w:tcPr>
          <w:p w:rsidR="00547926" w:rsidRPr="009A665F" w:rsidRDefault="00547926" w:rsidP="00EA5686">
            <w:pPr>
              <w:spacing w:line="288" w:lineRule="auto"/>
              <w:jc w:val="right"/>
              <w:rPr>
                <w:rFonts w:ascii="Arial" w:hAnsi="Arial" w:cs="Arial"/>
                <w:b/>
                <w:color w:val="003366"/>
                <w:sz w:val="16"/>
                <w:szCs w:val="16"/>
              </w:rPr>
            </w:pPr>
          </w:p>
        </w:tc>
        <w:tc>
          <w:tcPr>
            <w:tcW w:w="1134" w:type="dxa"/>
            <w:tcBorders>
              <w:bottom w:val="single" w:sz="4" w:space="0" w:color="003366"/>
            </w:tcBorders>
            <w:vAlign w:val="bottom"/>
          </w:tcPr>
          <w:p w:rsidR="00547926" w:rsidRPr="009A665F" w:rsidRDefault="00547926" w:rsidP="00EA5686">
            <w:pPr>
              <w:spacing w:line="288" w:lineRule="auto"/>
              <w:jc w:val="right"/>
              <w:rPr>
                <w:rFonts w:ascii="Arial" w:hAnsi="Arial" w:cs="Arial"/>
                <w:b/>
                <w:color w:val="003366"/>
                <w:sz w:val="16"/>
                <w:szCs w:val="16"/>
              </w:rPr>
            </w:pPr>
            <w:r w:rsidRPr="009A665F">
              <w:rPr>
                <w:rFonts w:ascii="Arial" w:hAnsi="Arial" w:cs="Arial"/>
                <w:b/>
                <w:color w:val="003366"/>
                <w:sz w:val="16"/>
                <w:szCs w:val="16"/>
              </w:rPr>
              <w:t>£m </w:t>
            </w:r>
          </w:p>
        </w:tc>
        <w:tc>
          <w:tcPr>
            <w:tcW w:w="1134" w:type="dxa"/>
            <w:tcBorders>
              <w:bottom w:val="single" w:sz="4" w:space="0" w:color="003366"/>
            </w:tcBorders>
            <w:vAlign w:val="bottom"/>
          </w:tcPr>
          <w:p w:rsidR="00547926" w:rsidRPr="009A665F" w:rsidRDefault="00547926" w:rsidP="00EA5686">
            <w:pPr>
              <w:spacing w:line="288" w:lineRule="auto"/>
              <w:jc w:val="right"/>
              <w:rPr>
                <w:rFonts w:ascii="Arial" w:hAnsi="Arial" w:cs="Arial"/>
                <w:color w:val="003366"/>
                <w:sz w:val="16"/>
                <w:szCs w:val="16"/>
              </w:rPr>
            </w:pPr>
            <w:r w:rsidRPr="009A665F">
              <w:rPr>
                <w:rFonts w:ascii="Arial" w:hAnsi="Arial" w:cs="Arial"/>
                <w:color w:val="003366"/>
                <w:sz w:val="16"/>
                <w:szCs w:val="16"/>
              </w:rPr>
              <w:t>£m </w:t>
            </w:r>
          </w:p>
        </w:tc>
      </w:tr>
      <w:tr w:rsidR="00547926" w:rsidTr="00EA5686">
        <w:tblPrEx>
          <w:tblCellMar>
            <w:top w:w="0" w:type="dxa"/>
            <w:left w:w="0" w:type="dxa"/>
            <w:bottom w:w="0" w:type="dxa"/>
            <w:right w:w="0" w:type="dxa"/>
          </w:tblCellMar>
        </w:tblPrEx>
        <w:trPr>
          <w:trHeight w:hRule="exact" w:val="120"/>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Pr="001C7389" w:rsidRDefault="00547926" w:rsidP="00EA5686">
            <w:pPr>
              <w:spacing w:line="288" w:lineRule="auto"/>
              <w:jc w:val="right"/>
              <w:rPr>
                <w:rFonts w:ascii="Arial" w:hAnsi="Arial" w:cs="Arial"/>
                <w:b/>
                <w:sz w:val="16"/>
                <w:szCs w:val="16"/>
                <w:u w:val="thick"/>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b/>
                <w:sz w:val="16"/>
                <w:szCs w:val="16"/>
                <w:u w:val="thick"/>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b/>
                <w:sz w:val="16"/>
                <w:szCs w:val="16"/>
                <w:u w:val="thick"/>
              </w:rPr>
            </w:pPr>
          </w:p>
        </w:tc>
        <w:tc>
          <w:tcPr>
            <w:tcW w:w="144" w:type="dxa"/>
            <w:tcBorders>
              <w:top w:val="single" w:sz="4" w:space="0" w:color="003366"/>
            </w:tcBorders>
            <w:shd w:val="clear" w:color="auto" w:fill="auto"/>
          </w:tcPr>
          <w:p w:rsidR="00547926" w:rsidRPr="001C738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1C738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u w:val="thick"/>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Net interest income</w:t>
            </w:r>
          </w:p>
        </w:tc>
        <w:tc>
          <w:tcPr>
            <w:tcW w:w="1134" w:type="dxa"/>
            <w:tcBorders>
              <w:bottom w:val="single" w:sz="4" w:space="0" w:color="003366"/>
            </w:tcBorders>
            <w:shd w:val="clear" w:color="auto" w:fill="E6E6E6"/>
            <w:vAlign w:val="bottom"/>
          </w:tcPr>
          <w:p w:rsidR="00547926" w:rsidRPr="001C7389" w:rsidRDefault="00547926" w:rsidP="00EA5686">
            <w:pPr>
              <w:spacing w:line="288" w:lineRule="auto"/>
              <w:jc w:val="right"/>
              <w:rPr>
                <w:rFonts w:ascii="Arial" w:hAnsi="Arial" w:cs="Arial"/>
                <w:b/>
                <w:sz w:val="16"/>
                <w:szCs w:val="16"/>
              </w:rPr>
            </w:pPr>
            <w:r>
              <w:rPr>
                <w:rFonts w:ascii="Arial" w:hAnsi="Arial" w:cs="Arial"/>
                <w:b/>
                <w:sz w:val="16"/>
                <w:szCs w:val="16"/>
              </w:rPr>
              <w:t>848 </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868 </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821 </w:t>
            </w:r>
          </w:p>
        </w:tc>
        <w:tc>
          <w:tcPr>
            <w:tcW w:w="144" w:type="dxa"/>
            <w:tcBorders>
              <w:bottom w:val="single" w:sz="4" w:space="0" w:color="003366"/>
            </w:tcBorders>
            <w:shd w:val="clear" w:color="auto" w:fill="auto"/>
          </w:tcPr>
          <w:p w:rsidR="00547926" w:rsidRPr="001C7389"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CF79B9" w:rsidRDefault="00547926" w:rsidP="00EA5686">
            <w:pPr>
              <w:spacing w:line="288" w:lineRule="auto"/>
              <w:jc w:val="right"/>
              <w:rPr>
                <w:rFonts w:ascii="Arial" w:hAnsi="Arial" w:cs="Arial"/>
                <w:b/>
                <w:bCs/>
                <w:sz w:val="16"/>
                <w:szCs w:val="16"/>
              </w:rPr>
            </w:pPr>
            <w:r w:rsidRPr="00CF79B9">
              <w:rPr>
                <w:rFonts w:ascii="Arial" w:hAnsi="Arial" w:cs="Arial"/>
                <w:b/>
                <w:bCs/>
                <w:sz w:val="16"/>
                <w:szCs w:val="16"/>
              </w:rPr>
              <w:t>2,513 </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2,331 </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Pr="001C7389" w:rsidRDefault="00547926" w:rsidP="00EA5686">
            <w:pPr>
              <w:spacing w:line="288" w:lineRule="auto"/>
              <w:jc w:val="right"/>
              <w:rPr>
                <w:rFonts w:ascii="Arial" w:hAnsi="Arial" w:cs="Arial"/>
                <w:b/>
                <w:sz w:val="16"/>
                <w:szCs w:val="16"/>
                <w:u w:val="thick"/>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u w:val="thick"/>
              </w:rPr>
            </w:pPr>
          </w:p>
        </w:tc>
        <w:tc>
          <w:tcPr>
            <w:tcW w:w="144" w:type="dxa"/>
            <w:tcBorders>
              <w:top w:val="single" w:sz="4" w:space="0" w:color="003366"/>
            </w:tcBorders>
            <w:shd w:val="clear" w:color="auto" w:fill="auto"/>
          </w:tcPr>
          <w:p w:rsidR="00547926" w:rsidRPr="001C738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CF79B9" w:rsidRDefault="00547926" w:rsidP="00EA5686">
            <w:pPr>
              <w:spacing w:line="288" w:lineRule="auto"/>
              <w:jc w:val="right"/>
              <w:rPr>
                <w:rFonts w:ascii="Arial" w:hAnsi="Arial" w:cs="Arial"/>
                <w:b/>
                <w:bCs/>
                <w:sz w:val="16"/>
                <w:szCs w:val="16"/>
                <w:u w:val="thick"/>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u w:val="thick"/>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Net fees and commissions - banking</w:t>
            </w:r>
          </w:p>
        </w:tc>
        <w:tc>
          <w:tcPr>
            <w:tcW w:w="1134" w:type="dxa"/>
            <w:shd w:val="clear" w:color="auto" w:fill="E6E6E6"/>
            <w:vAlign w:val="bottom"/>
          </w:tcPr>
          <w:p w:rsidR="00547926" w:rsidRPr="001C7389" w:rsidRDefault="00547926" w:rsidP="00EA5686">
            <w:pPr>
              <w:spacing w:line="288" w:lineRule="auto"/>
              <w:jc w:val="right"/>
              <w:rPr>
                <w:rFonts w:ascii="Arial" w:hAnsi="Arial" w:cs="Arial"/>
                <w:b/>
                <w:sz w:val="16"/>
                <w:szCs w:val="16"/>
              </w:rPr>
            </w:pPr>
            <w:r>
              <w:rPr>
                <w:rFonts w:ascii="Arial" w:hAnsi="Arial" w:cs="Arial"/>
                <w:b/>
                <w:sz w:val="16"/>
                <w:szCs w:val="16"/>
              </w:rPr>
              <w:t>303 </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321 </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365 </w:t>
            </w:r>
          </w:p>
        </w:tc>
        <w:tc>
          <w:tcPr>
            <w:tcW w:w="144" w:type="dxa"/>
            <w:shd w:val="clear" w:color="auto" w:fill="auto"/>
          </w:tcPr>
          <w:p w:rsidR="00547926" w:rsidRPr="001C7389"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CF79B9" w:rsidRDefault="00547926" w:rsidP="00EA5686">
            <w:pPr>
              <w:spacing w:line="288" w:lineRule="auto"/>
              <w:jc w:val="right"/>
              <w:rPr>
                <w:rFonts w:ascii="Arial" w:hAnsi="Arial" w:cs="Arial"/>
                <w:b/>
                <w:bCs/>
                <w:sz w:val="16"/>
                <w:szCs w:val="16"/>
              </w:rPr>
            </w:pPr>
            <w:r>
              <w:rPr>
                <w:rFonts w:ascii="Arial" w:hAnsi="Arial" w:cs="Arial"/>
                <w:b/>
                <w:bCs/>
                <w:sz w:val="16"/>
                <w:szCs w:val="16"/>
              </w:rPr>
              <w:t>961 </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1,179 </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ind w:left="142" w:hanging="142"/>
              <w:rPr>
                <w:rFonts w:ascii="Arial" w:hAnsi="Arial"/>
                <w:sz w:val="16"/>
              </w:rPr>
            </w:pPr>
            <w:r>
              <w:rPr>
                <w:rFonts w:ascii="Arial" w:hAnsi="Arial"/>
                <w:sz w:val="16"/>
              </w:rPr>
              <w:t>Other non-interest income (net of insurance claims)</w:t>
            </w:r>
          </w:p>
        </w:tc>
        <w:tc>
          <w:tcPr>
            <w:tcW w:w="1134" w:type="dxa"/>
            <w:tcBorders>
              <w:bottom w:val="single" w:sz="4" w:space="0" w:color="003366"/>
            </w:tcBorders>
            <w:shd w:val="clear" w:color="auto" w:fill="E6E6E6"/>
            <w:vAlign w:val="bottom"/>
          </w:tcPr>
          <w:p w:rsidR="00547926" w:rsidRPr="001C7389" w:rsidRDefault="00547926" w:rsidP="00EA5686">
            <w:pPr>
              <w:spacing w:line="288" w:lineRule="auto"/>
              <w:jc w:val="right"/>
              <w:rPr>
                <w:rFonts w:ascii="Arial" w:hAnsi="Arial" w:cs="Arial"/>
                <w:b/>
                <w:sz w:val="16"/>
                <w:szCs w:val="16"/>
              </w:rPr>
            </w:pPr>
            <w:r>
              <w:rPr>
                <w:rFonts w:ascii="Arial" w:hAnsi="Arial" w:cs="Arial"/>
                <w:b/>
                <w:sz w:val="16"/>
                <w:szCs w:val="16"/>
              </w:rPr>
              <w:t>69 </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69 </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34 </w:t>
            </w:r>
          </w:p>
        </w:tc>
        <w:tc>
          <w:tcPr>
            <w:tcW w:w="144" w:type="dxa"/>
            <w:tcBorders>
              <w:bottom w:val="single" w:sz="4" w:space="0" w:color="003366"/>
            </w:tcBorders>
            <w:shd w:val="clear" w:color="auto" w:fill="auto"/>
          </w:tcPr>
          <w:p w:rsidR="00547926" w:rsidRPr="001C7389"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CF79B9" w:rsidRDefault="00547926" w:rsidP="00EA5686">
            <w:pPr>
              <w:spacing w:line="288" w:lineRule="auto"/>
              <w:jc w:val="right"/>
              <w:rPr>
                <w:rFonts w:ascii="Arial" w:hAnsi="Arial" w:cs="Arial"/>
                <w:b/>
                <w:bCs/>
                <w:sz w:val="16"/>
                <w:szCs w:val="16"/>
              </w:rPr>
            </w:pPr>
            <w:r>
              <w:rPr>
                <w:rFonts w:ascii="Arial" w:hAnsi="Arial" w:cs="Arial"/>
                <w:b/>
                <w:bCs/>
                <w:sz w:val="16"/>
                <w:szCs w:val="16"/>
              </w:rPr>
              <w:t>191 </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173 </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Pr="001C7389" w:rsidRDefault="00547926" w:rsidP="00EA5686">
            <w:pPr>
              <w:spacing w:line="288" w:lineRule="auto"/>
              <w:jc w:val="right"/>
              <w:rPr>
                <w:rFonts w:ascii="Arial" w:hAnsi="Arial" w:cs="Arial"/>
                <w:b/>
                <w:sz w:val="16"/>
                <w:szCs w:val="16"/>
                <w:u w:val="thick"/>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u w:val="thick"/>
              </w:rPr>
            </w:pPr>
          </w:p>
        </w:tc>
        <w:tc>
          <w:tcPr>
            <w:tcW w:w="144" w:type="dxa"/>
            <w:tcBorders>
              <w:top w:val="single" w:sz="4" w:space="0" w:color="003366"/>
            </w:tcBorders>
            <w:shd w:val="clear" w:color="auto" w:fill="auto"/>
          </w:tcPr>
          <w:p w:rsidR="00547926" w:rsidRPr="001C738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CF79B9" w:rsidRDefault="00547926" w:rsidP="00EA5686">
            <w:pPr>
              <w:spacing w:line="288" w:lineRule="auto"/>
              <w:jc w:val="right"/>
              <w:rPr>
                <w:rFonts w:ascii="Arial" w:hAnsi="Arial" w:cs="Arial"/>
                <w:b/>
                <w:bCs/>
                <w:sz w:val="16"/>
                <w:szCs w:val="16"/>
                <w:u w:val="thick"/>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u w:val="thick"/>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Non-interest income</w:t>
            </w:r>
          </w:p>
        </w:tc>
        <w:tc>
          <w:tcPr>
            <w:tcW w:w="1134" w:type="dxa"/>
            <w:tcBorders>
              <w:bottom w:val="single" w:sz="4" w:space="0" w:color="003366"/>
            </w:tcBorders>
            <w:shd w:val="clear" w:color="auto" w:fill="E6E6E6"/>
            <w:vAlign w:val="bottom"/>
          </w:tcPr>
          <w:p w:rsidR="00547926" w:rsidRPr="001C7389" w:rsidRDefault="00547926" w:rsidP="00EA5686">
            <w:pPr>
              <w:spacing w:line="288" w:lineRule="auto"/>
              <w:jc w:val="right"/>
              <w:rPr>
                <w:rFonts w:ascii="Arial" w:hAnsi="Arial" w:cs="Arial"/>
                <w:b/>
                <w:sz w:val="16"/>
                <w:szCs w:val="16"/>
              </w:rPr>
            </w:pPr>
            <w:r>
              <w:rPr>
                <w:rFonts w:ascii="Arial" w:hAnsi="Arial" w:cs="Arial"/>
                <w:b/>
                <w:sz w:val="16"/>
                <w:szCs w:val="16"/>
              </w:rPr>
              <w:t>372 </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390 </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399 </w:t>
            </w:r>
          </w:p>
        </w:tc>
        <w:tc>
          <w:tcPr>
            <w:tcW w:w="144" w:type="dxa"/>
            <w:tcBorders>
              <w:bottom w:val="single" w:sz="4" w:space="0" w:color="003366"/>
            </w:tcBorders>
            <w:shd w:val="clear" w:color="auto" w:fill="auto"/>
          </w:tcPr>
          <w:p w:rsidR="00547926" w:rsidRPr="001C7389"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CF79B9" w:rsidRDefault="00547926" w:rsidP="00EA5686">
            <w:pPr>
              <w:spacing w:line="288" w:lineRule="auto"/>
              <w:jc w:val="right"/>
              <w:rPr>
                <w:rFonts w:ascii="Arial" w:hAnsi="Arial" w:cs="Arial"/>
                <w:b/>
                <w:bCs/>
                <w:sz w:val="16"/>
                <w:szCs w:val="16"/>
              </w:rPr>
            </w:pPr>
            <w:r>
              <w:rPr>
                <w:rFonts w:ascii="Arial" w:hAnsi="Arial" w:cs="Arial"/>
                <w:b/>
                <w:bCs/>
                <w:sz w:val="16"/>
                <w:szCs w:val="16"/>
              </w:rPr>
              <w:t>1,152 </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1,352 </w:t>
            </w:r>
          </w:p>
        </w:tc>
      </w:tr>
      <w:tr w:rsidR="00547926" w:rsidTr="00EA5686">
        <w:tblPrEx>
          <w:tblCellMar>
            <w:top w:w="0" w:type="dxa"/>
            <w:left w:w="0" w:type="dxa"/>
            <w:bottom w:w="0" w:type="dxa"/>
            <w:right w:w="0" w:type="dxa"/>
          </w:tblCellMar>
        </w:tblPrEx>
        <w:trPr>
          <w:trHeight w:hRule="exact" w:val="120"/>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Pr="001C7389" w:rsidRDefault="00547926" w:rsidP="00EA5686">
            <w:pPr>
              <w:spacing w:line="288" w:lineRule="auto"/>
              <w:jc w:val="right"/>
              <w:rPr>
                <w:rFonts w:ascii="Arial" w:hAnsi="Arial" w:cs="Arial"/>
                <w:b/>
                <w:sz w:val="16"/>
                <w:szCs w:val="16"/>
                <w:u w:val="thick"/>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u w:val="thick"/>
              </w:rPr>
            </w:pPr>
          </w:p>
        </w:tc>
        <w:tc>
          <w:tcPr>
            <w:tcW w:w="144" w:type="dxa"/>
            <w:tcBorders>
              <w:top w:val="single" w:sz="4" w:space="0" w:color="003366"/>
            </w:tcBorders>
            <w:shd w:val="clear" w:color="auto" w:fill="auto"/>
          </w:tcPr>
          <w:p w:rsidR="00547926" w:rsidRPr="001C738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CF79B9" w:rsidRDefault="00547926" w:rsidP="00EA5686">
            <w:pPr>
              <w:spacing w:line="288" w:lineRule="auto"/>
              <w:jc w:val="right"/>
              <w:rPr>
                <w:rFonts w:ascii="Arial" w:hAnsi="Arial" w:cs="Arial"/>
                <w:b/>
                <w:bCs/>
                <w:sz w:val="16"/>
                <w:szCs w:val="16"/>
                <w:u w:val="thick"/>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u w:val="thick"/>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Total income</w:t>
            </w:r>
          </w:p>
        </w:tc>
        <w:tc>
          <w:tcPr>
            <w:tcW w:w="1134" w:type="dxa"/>
            <w:tcBorders>
              <w:bottom w:val="single" w:sz="4" w:space="0" w:color="003366"/>
            </w:tcBorders>
            <w:shd w:val="clear" w:color="auto" w:fill="E6E6E6"/>
            <w:vAlign w:val="bottom"/>
          </w:tcPr>
          <w:p w:rsidR="00547926" w:rsidRPr="001C7389" w:rsidRDefault="00547926" w:rsidP="00EA5686">
            <w:pPr>
              <w:spacing w:line="288" w:lineRule="auto"/>
              <w:jc w:val="right"/>
              <w:rPr>
                <w:rFonts w:ascii="Arial" w:hAnsi="Arial" w:cs="Arial"/>
                <w:b/>
                <w:sz w:val="16"/>
                <w:szCs w:val="16"/>
              </w:rPr>
            </w:pPr>
            <w:r>
              <w:rPr>
                <w:rFonts w:ascii="Arial" w:hAnsi="Arial" w:cs="Arial"/>
                <w:b/>
                <w:sz w:val="16"/>
                <w:szCs w:val="16"/>
              </w:rPr>
              <w:t>1,220 </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1,258 </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1,220 </w:t>
            </w:r>
          </w:p>
        </w:tc>
        <w:tc>
          <w:tcPr>
            <w:tcW w:w="144" w:type="dxa"/>
            <w:tcBorders>
              <w:bottom w:val="single" w:sz="4" w:space="0" w:color="003366"/>
            </w:tcBorders>
            <w:shd w:val="clear" w:color="auto" w:fill="auto"/>
          </w:tcPr>
          <w:p w:rsidR="00547926" w:rsidRPr="001C7389"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CF79B9" w:rsidRDefault="00547926" w:rsidP="00EA5686">
            <w:pPr>
              <w:spacing w:line="288" w:lineRule="auto"/>
              <w:jc w:val="right"/>
              <w:rPr>
                <w:rFonts w:ascii="Arial" w:hAnsi="Arial" w:cs="Arial"/>
                <w:b/>
                <w:bCs/>
                <w:sz w:val="16"/>
                <w:szCs w:val="16"/>
              </w:rPr>
            </w:pPr>
            <w:r>
              <w:rPr>
                <w:rFonts w:ascii="Arial" w:hAnsi="Arial" w:cs="Arial"/>
                <w:b/>
                <w:bCs/>
                <w:sz w:val="16"/>
                <w:szCs w:val="16"/>
              </w:rPr>
              <w:t>3,665 </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3,683 </w:t>
            </w:r>
          </w:p>
        </w:tc>
      </w:tr>
      <w:tr w:rsidR="00547926" w:rsidTr="00EA5686">
        <w:tblPrEx>
          <w:tblCellMar>
            <w:top w:w="0" w:type="dxa"/>
            <w:left w:w="0" w:type="dxa"/>
            <w:bottom w:w="0" w:type="dxa"/>
            <w:right w:w="0" w:type="dxa"/>
          </w:tblCellMar>
        </w:tblPrEx>
        <w:trPr>
          <w:trHeight w:hRule="exact" w:val="120"/>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Pr="001C7389" w:rsidRDefault="00547926" w:rsidP="00EA5686">
            <w:pPr>
              <w:spacing w:line="288" w:lineRule="auto"/>
              <w:jc w:val="right"/>
              <w:rPr>
                <w:rFonts w:ascii="Arial" w:hAnsi="Arial" w:cs="Arial"/>
                <w:b/>
                <w:sz w:val="16"/>
                <w:szCs w:val="16"/>
                <w:u w:val="thick"/>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u w:val="thick"/>
              </w:rPr>
            </w:pPr>
          </w:p>
        </w:tc>
        <w:tc>
          <w:tcPr>
            <w:tcW w:w="144" w:type="dxa"/>
            <w:tcBorders>
              <w:top w:val="single" w:sz="4" w:space="0" w:color="003366"/>
            </w:tcBorders>
            <w:shd w:val="clear" w:color="auto" w:fill="auto"/>
          </w:tcPr>
          <w:p w:rsidR="00547926" w:rsidRPr="001C738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CF79B9" w:rsidRDefault="00547926" w:rsidP="00EA5686">
            <w:pPr>
              <w:spacing w:line="288" w:lineRule="auto"/>
              <w:jc w:val="right"/>
              <w:rPr>
                <w:rFonts w:ascii="Arial" w:hAnsi="Arial" w:cs="Arial"/>
                <w:b/>
                <w:bCs/>
                <w:sz w:val="16"/>
                <w:szCs w:val="16"/>
                <w:u w:val="thick"/>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u w:val="thick"/>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Direct expenses</w:t>
            </w:r>
          </w:p>
        </w:tc>
        <w:tc>
          <w:tcPr>
            <w:tcW w:w="1134" w:type="dxa"/>
            <w:shd w:val="clear" w:color="auto" w:fill="E6E6E6"/>
            <w:vAlign w:val="bottom"/>
          </w:tcPr>
          <w:p w:rsidR="00547926" w:rsidRPr="001C7389" w:rsidRDefault="00547926" w:rsidP="00EA5686">
            <w:pPr>
              <w:spacing w:line="288" w:lineRule="auto"/>
              <w:jc w:val="right"/>
              <w:rPr>
                <w:rFonts w:ascii="Arial" w:hAnsi="Arial" w:cs="Arial"/>
                <w:b/>
                <w:sz w:val="16"/>
                <w:szCs w:val="16"/>
              </w:rPr>
            </w:pPr>
          </w:p>
        </w:tc>
        <w:tc>
          <w:tcPr>
            <w:tcW w:w="1134" w:type="dxa"/>
            <w:vAlign w:val="bottom"/>
          </w:tcPr>
          <w:p w:rsidR="00547926" w:rsidRPr="001C7389" w:rsidRDefault="00547926" w:rsidP="00EA5686">
            <w:pPr>
              <w:spacing w:line="288" w:lineRule="auto"/>
              <w:jc w:val="right"/>
              <w:rPr>
                <w:rFonts w:ascii="Arial" w:hAnsi="Arial" w:cs="Arial"/>
                <w:sz w:val="16"/>
                <w:szCs w:val="16"/>
              </w:rPr>
            </w:pPr>
          </w:p>
        </w:tc>
        <w:tc>
          <w:tcPr>
            <w:tcW w:w="1134" w:type="dxa"/>
            <w:vAlign w:val="bottom"/>
          </w:tcPr>
          <w:p w:rsidR="00547926" w:rsidRPr="001C7389" w:rsidRDefault="00547926" w:rsidP="00EA5686">
            <w:pPr>
              <w:spacing w:line="288" w:lineRule="auto"/>
              <w:jc w:val="right"/>
              <w:rPr>
                <w:rFonts w:ascii="Arial" w:hAnsi="Arial" w:cs="Arial"/>
                <w:sz w:val="16"/>
                <w:szCs w:val="16"/>
              </w:rPr>
            </w:pPr>
          </w:p>
        </w:tc>
        <w:tc>
          <w:tcPr>
            <w:tcW w:w="144" w:type="dxa"/>
            <w:shd w:val="clear" w:color="auto" w:fill="auto"/>
          </w:tcPr>
          <w:p w:rsidR="00547926" w:rsidRPr="001C7389"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CF79B9" w:rsidRDefault="00547926" w:rsidP="00EA5686">
            <w:pPr>
              <w:spacing w:line="288" w:lineRule="auto"/>
              <w:jc w:val="right"/>
              <w:rPr>
                <w:rFonts w:ascii="Arial" w:hAnsi="Arial" w:cs="Arial"/>
                <w:b/>
                <w:bCs/>
                <w:sz w:val="16"/>
                <w:szCs w:val="16"/>
              </w:rPr>
            </w:pPr>
          </w:p>
        </w:tc>
        <w:tc>
          <w:tcPr>
            <w:tcW w:w="1134" w:type="dxa"/>
            <w:vAlign w:val="bottom"/>
          </w:tcPr>
          <w:p w:rsidR="00547926" w:rsidRPr="001C7389" w:rsidRDefault="00547926" w:rsidP="00EA5686">
            <w:pPr>
              <w:spacing w:line="288" w:lineRule="auto"/>
              <w:jc w:val="right"/>
              <w:rPr>
                <w:rFonts w:ascii="Arial" w:hAnsi="Arial" w:cs="Arial"/>
                <w:sz w:val="16"/>
                <w:szCs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 staff</w:t>
            </w:r>
          </w:p>
        </w:tc>
        <w:tc>
          <w:tcPr>
            <w:tcW w:w="1134" w:type="dxa"/>
            <w:shd w:val="clear" w:color="auto" w:fill="E6E6E6"/>
            <w:vAlign w:val="bottom"/>
          </w:tcPr>
          <w:p w:rsidR="00547926" w:rsidRPr="001C7389" w:rsidRDefault="00547926" w:rsidP="00EA5686">
            <w:pPr>
              <w:spacing w:line="288" w:lineRule="auto"/>
              <w:jc w:val="right"/>
              <w:rPr>
                <w:rFonts w:ascii="Arial" w:hAnsi="Arial" w:cs="Arial"/>
                <w:b/>
                <w:sz w:val="16"/>
                <w:szCs w:val="16"/>
              </w:rPr>
            </w:pPr>
            <w:r>
              <w:rPr>
                <w:rFonts w:ascii="Arial" w:hAnsi="Arial" w:cs="Arial"/>
                <w:b/>
                <w:sz w:val="16"/>
                <w:szCs w:val="16"/>
              </w:rPr>
              <w:t>(206)</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(214)</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(243)</w:t>
            </w:r>
          </w:p>
        </w:tc>
        <w:tc>
          <w:tcPr>
            <w:tcW w:w="144" w:type="dxa"/>
            <w:shd w:val="clear" w:color="auto" w:fill="auto"/>
          </w:tcPr>
          <w:p w:rsidR="00547926" w:rsidRPr="001C7389"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CF79B9" w:rsidRDefault="00547926" w:rsidP="00EA5686">
            <w:pPr>
              <w:spacing w:line="288" w:lineRule="auto"/>
              <w:jc w:val="right"/>
              <w:rPr>
                <w:rFonts w:ascii="Arial" w:hAnsi="Arial" w:cs="Arial"/>
                <w:b/>
                <w:bCs/>
                <w:sz w:val="16"/>
                <w:szCs w:val="16"/>
              </w:rPr>
            </w:pPr>
            <w:r>
              <w:rPr>
                <w:rFonts w:ascii="Arial" w:hAnsi="Arial" w:cs="Arial"/>
                <w:b/>
                <w:bCs/>
                <w:sz w:val="16"/>
                <w:szCs w:val="16"/>
              </w:rPr>
              <w:t>(634)</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(688)</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 xml:space="preserve">- other </w:t>
            </w:r>
          </w:p>
        </w:tc>
        <w:tc>
          <w:tcPr>
            <w:tcW w:w="1134" w:type="dxa"/>
            <w:shd w:val="clear" w:color="auto" w:fill="E6E6E6"/>
            <w:vAlign w:val="bottom"/>
          </w:tcPr>
          <w:p w:rsidR="00547926" w:rsidRPr="001C7389" w:rsidRDefault="00547926" w:rsidP="00EA5686">
            <w:pPr>
              <w:spacing w:line="288" w:lineRule="auto"/>
              <w:jc w:val="right"/>
              <w:rPr>
                <w:rFonts w:ascii="Arial" w:hAnsi="Arial" w:cs="Arial"/>
                <w:b/>
                <w:sz w:val="16"/>
                <w:szCs w:val="16"/>
              </w:rPr>
            </w:pPr>
            <w:r>
              <w:rPr>
                <w:rFonts w:ascii="Arial" w:hAnsi="Arial" w:cs="Arial"/>
                <w:b/>
                <w:sz w:val="16"/>
                <w:szCs w:val="16"/>
              </w:rPr>
              <w:t>(99)</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(102)</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(109)</w:t>
            </w:r>
          </w:p>
        </w:tc>
        <w:tc>
          <w:tcPr>
            <w:tcW w:w="144" w:type="dxa"/>
            <w:shd w:val="clear" w:color="auto" w:fill="auto"/>
          </w:tcPr>
          <w:p w:rsidR="00547926" w:rsidRPr="001C7389"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CF79B9" w:rsidRDefault="00547926" w:rsidP="00EA5686">
            <w:pPr>
              <w:spacing w:line="288" w:lineRule="auto"/>
              <w:jc w:val="right"/>
              <w:rPr>
                <w:rFonts w:ascii="Arial" w:hAnsi="Arial" w:cs="Arial"/>
                <w:b/>
                <w:bCs/>
                <w:sz w:val="16"/>
                <w:szCs w:val="16"/>
              </w:rPr>
            </w:pPr>
            <w:r>
              <w:rPr>
                <w:rFonts w:ascii="Arial" w:hAnsi="Arial" w:cs="Arial"/>
                <w:b/>
                <w:bCs/>
                <w:sz w:val="16"/>
                <w:szCs w:val="16"/>
              </w:rPr>
              <w:t>(316)</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(320)</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Indirect expenses</w:t>
            </w:r>
          </w:p>
        </w:tc>
        <w:tc>
          <w:tcPr>
            <w:tcW w:w="1134" w:type="dxa"/>
            <w:tcBorders>
              <w:bottom w:val="single" w:sz="4" w:space="0" w:color="003366"/>
            </w:tcBorders>
            <w:shd w:val="clear" w:color="auto" w:fill="E6E6E6"/>
            <w:vAlign w:val="bottom"/>
          </w:tcPr>
          <w:p w:rsidR="00547926" w:rsidRPr="001C7389" w:rsidRDefault="00547926" w:rsidP="00EA5686">
            <w:pPr>
              <w:spacing w:line="288" w:lineRule="auto"/>
              <w:jc w:val="right"/>
              <w:rPr>
                <w:rFonts w:ascii="Arial" w:hAnsi="Arial" w:cs="Arial"/>
                <w:b/>
                <w:sz w:val="16"/>
                <w:szCs w:val="16"/>
              </w:rPr>
            </w:pPr>
            <w:r>
              <w:rPr>
                <w:rFonts w:ascii="Arial" w:hAnsi="Arial" w:cs="Arial"/>
                <w:b/>
                <w:sz w:val="16"/>
                <w:szCs w:val="16"/>
              </w:rPr>
              <w:t>(447)</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(452)</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(448)</w:t>
            </w:r>
          </w:p>
        </w:tc>
        <w:tc>
          <w:tcPr>
            <w:tcW w:w="144" w:type="dxa"/>
            <w:tcBorders>
              <w:bottom w:val="single" w:sz="4" w:space="0" w:color="003366"/>
            </w:tcBorders>
            <w:shd w:val="clear" w:color="auto" w:fill="auto"/>
          </w:tcPr>
          <w:p w:rsidR="00547926" w:rsidRPr="001C7389"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CF79B9" w:rsidRDefault="00547926" w:rsidP="00EA5686">
            <w:pPr>
              <w:spacing w:line="288" w:lineRule="auto"/>
              <w:jc w:val="right"/>
              <w:rPr>
                <w:rFonts w:ascii="Arial" w:hAnsi="Arial" w:cs="Arial"/>
                <w:b/>
                <w:bCs/>
                <w:sz w:val="16"/>
                <w:szCs w:val="16"/>
              </w:rPr>
            </w:pPr>
            <w:r>
              <w:rPr>
                <w:rFonts w:ascii="Arial" w:hAnsi="Arial" w:cs="Arial"/>
                <w:b/>
                <w:bCs/>
                <w:sz w:val="16"/>
                <w:szCs w:val="16"/>
              </w:rPr>
              <w:t>(1,386)</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(1,314)</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Pr="001C7389" w:rsidRDefault="00547926" w:rsidP="00EA5686">
            <w:pPr>
              <w:spacing w:line="288" w:lineRule="auto"/>
              <w:jc w:val="right"/>
              <w:rPr>
                <w:rFonts w:ascii="Arial" w:hAnsi="Arial" w:cs="Arial"/>
                <w:b/>
                <w:sz w:val="16"/>
                <w:szCs w:val="16"/>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rPr>
            </w:pPr>
          </w:p>
        </w:tc>
        <w:tc>
          <w:tcPr>
            <w:tcW w:w="144" w:type="dxa"/>
            <w:tcBorders>
              <w:top w:val="single" w:sz="4" w:space="0" w:color="003366"/>
            </w:tcBorders>
            <w:shd w:val="clear" w:color="auto" w:fill="auto"/>
          </w:tcPr>
          <w:p w:rsidR="00547926" w:rsidRPr="001C7389"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E6E6E6"/>
            <w:vAlign w:val="bottom"/>
          </w:tcPr>
          <w:p w:rsidR="00547926" w:rsidRPr="00CF79B9" w:rsidRDefault="00547926" w:rsidP="00EA5686">
            <w:pPr>
              <w:spacing w:line="288" w:lineRule="auto"/>
              <w:jc w:val="right"/>
              <w:rPr>
                <w:rFonts w:ascii="Arial" w:hAnsi="Arial" w:cs="Arial"/>
                <w:b/>
                <w:bCs/>
                <w:sz w:val="16"/>
                <w:szCs w:val="16"/>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p>
        </w:tc>
        <w:tc>
          <w:tcPr>
            <w:tcW w:w="1134" w:type="dxa"/>
            <w:tcBorders>
              <w:bottom w:val="single" w:sz="4" w:space="0" w:color="003366"/>
            </w:tcBorders>
            <w:shd w:val="clear" w:color="auto" w:fill="E6E6E6"/>
            <w:vAlign w:val="bottom"/>
          </w:tcPr>
          <w:p w:rsidR="00547926" w:rsidRPr="001C7389" w:rsidRDefault="00547926" w:rsidP="00EA5686">
            <w:pPr>
              <w:spacing w:line="288" w:lineRule="auto"/>
              <w:jc w:val="right"/>
              <w:rPr>
                <w:rFonts w:ascii="Arial" w:hAnsi="Arial" w:cs="Arial"/>
                <w:b/>
                <w:sz w:val="16"/>
                <w:szCs w:val="16"/>
              </w:rPr>
            </w:pPr>
            <w:r>
              <w:rPr>
                <w:rFonts w:ascii="Arial" w:hAnsi="Arial" w:cs="Arial"/>
                <w:b/>
                <w:sz w:val="16"/>
                <w:szCs w:val="16"/>
              </w:rPr>
              <w:t>(752)</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(768)</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(800)</w:t>
            </w:r>
          </w:p>
        </w:tc>
        <w:tc>
          <w:tcPr>
            <w:tcW w:w="144" w:type="dxa"/>
            <w:tcBorders>
              <w:bottom w:val="single" w:sz="4" w:space="0" w:color="003366"/>
            </w:tcBorders>
            <w:shd w:val="clear" w:color="auto" w:fill="auto"/>
          </w:tcPr>
          <w:p w:rsidR="00547926" w:rsidRPr="001C7389"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CF79B9" w:rsidRDefault="00547926" w:rsidP="00EA5686">
            <w:pPr>
              <w:spacing w:line="288" w:lineRule="auto"/>
              <w:jc w:val="right"/>
              <w:rPr>
                <w:rFonts w:ascii="Arial" w:hAnsi="Arial" w:cs="Arial"/>
                <w:b/>
                <w:bCs/>
                <w:sz w:val="16"/>
                <w:szCs w:val="16"/>
              </w:rPr>
            </w:pPr>
            <w:r>
              <w:rPr>
                <w:rFonts w:ascii="Arial" w:hAnsi="Arial" w:cs="Arial"/>
                <w:b/>
                <w:bCs/>
                <w:sz w:val="16"/>
                <w:szCs w:val="16"/>
              </w:rPr>
              <w:t>(2,336)</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(2,322)</w:t>
            </w:r>
          </w:p>
        </w:tc>
      </w:tr>
      <w:tr w:rsidR="00547926" w:rsidTr="00EA5686">
        <w:tblPrEx>
          <w:tblCellMar>
            <w:top w:w="0" w:type="dxa"/>
            <w:left w:w="0" w:type="dxa"/>
            <w:bottom w:w="0" w:type="dxa"/>
            <w:right w:w="0" w:type="dxa"/>
          </w:tblCellMar>
        </w:tblPrEx>
        <w:trPr>
          <w:trHeight w:hRule="exact" w:val="120"/>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Pr="001C7389" w:rsidRDefault="00547926" w:rsidP="00EA5686">
            <w:pPr>
              <w:spacing w:line="288" w:lineRule="auto"/>
              <w:jc w:val="right"/>
              <w:rPr>
                <w:rFonts w:ascii="Arial" w:hAnsi="Arial" w:cs="Arial"/>
                <w:b/>
                <w:sz w:val="16"/>
                <w:szCs w:val="16"/>
                <w:u w:val="thick"/>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u w:val="thick"/>
              </w:rPr>
            </w:pPr>
          </w:p>
        </w:tc>
        <w:tc>
          <w:tcPr>
            <w:tcW w:w="144" w:type="dxa"/>
            <w:tcBorders>
              <w:top w:val="single" w:sz="4" w:space="0" w:color="003366"/>
            </w:tcBorders>
            <w:shd w:val="clear" w:color="auto" w:fill="auto"/>
          </w:tcPr>
          <w:p w:rsidR="00547926" w:rsidRPr="001C738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CF79B9" w:rsidRDefault="00547926" w:rsidP="00EA5686">
            <w:pPr>
              <w:spacing w:line="288" w:lineRule="auto"/>
              <w:jc w:val="right"/>
              <w:rPr>
                <w:rFonts w:ascii="Arial" w:hAnsi="Arial" w:cs="Arial"/>
                <w:b/>
                <w:bCs/>
                <w:sz w:val="16"/>
                <w:szCs w:val="16"/>
                <w:u w:val="thick"/>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u w:val="thick"/>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Operating profit before impairment losses</w:t>
            </w:r>
          </w:p>
        </w:tc>
        <w:tc>
          <w:tcPr>
            <w:tcW w:w="1134" w:type="dxa"/>
            <w:shd w:val="clear" w:color="auto" w:fill="E6E6E6"/>
            <w:vAlign w:val="bottom"/>
          </w:tcPr>
          <w:p w:rsidR="00547926" w:rsidRPr="001C7389" w:rsidRDefault="00547926" w:rsidP="00EA5686">
            <w:pPr>
              <w:spacing w:line="288" w:lineRule="auto"/>
              <w:jc w:val="right"/>
              <w:rPr>
                <w:rFonts w:ascii="Arial" w:hAnsi="Arial" w:cs="Arial"/>
                <w:b/>
                <w:sz w:val="16"/>
                <w:szCs w:val="16"/>
              </w:rPr>
            </w:pPr>
            <w:r>
              <w:rPr>
                <w:rFonts w:ascii="Arial" w:hAnsi="Arial" w:cs="Arial"/>
                <w:b/>
                <w:sz w:val="16"/>
                <w:szCs w:val="16"/>
              </w:rPr>
              <w:t>468 </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490 </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420 </w:t>
            </w:r>
          </w:p>
        </w:tc>
        <w:tc>
          <w:tcPr>
            <w:tcW w:w="144" w:type="dxa"/>
            <w:shd w:val="clear" w:color="auto" w:fill="auto"/>
          </w:tcPr>
          <w:p w:rsidR="00547926" w:rsidRPr="001C7389"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CF79B9" w:rsidRDefault="00547926" w:rsidP="00EA5686">
            <w:pPr>
              <w:spacing w:line="288" w:lineRule="auto"/>
              <w:jc w:val="right"/>
              <w:rPr>
                <w:rFonts w:ascii="Arial" w:hAnsi="Arial" w:cs="Arial"/>
                <w:b/>
                <w:bCs/>
                <w:sz w:val="16"/>
                <w:szCs w:val="16"/>
              </w:rPr>
            </w:pPr>
            <w:r>
              <w:rPr>
                <w:rFonts w:ascii="Arial" w:hAnsi="Arial" w:cs="Arial"/>
                <w:b/>
                <w:bCs/>
                <w:sz w:val="16"/>
                <w:szCs w:val="16"/>
              </w:rPr>
              <w:t>1,329 </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1,361 </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Impairment losses</w:t>
            </w:r>
          </w:p>
        </w:tc>
        <w:tc>
          <w:tcPr>
            <w:tcW w:w="1134" w:type="dxa"/>
            <w:tcBorders>
              <w:bottom w:val="single" w:sz="4" w:space="0" w:color="003366"/>
            </w:tcBorders>
            <w:shd w:val="clear" w:color="auto" w:fill="E6E6E6"/>
            <w:vAlign w:val="bottom"/>
          </w:tcPr>
          <w:p w:rsidR="00547926" w:rsidRPr="001C7389" w:rsidRDefault="00547926" w:rsidP="00EA5686">
            <w:pPr>
              <w:spacing w:line="288" w:lineRule="auto"/>
              <w:jc w:val="right"/>
              <w:rPr>
                <w:rFonts w:ascii="Arial" w:hAnsi="Arial" w:cs="Arial"/>
                <w:b/>
                <w:sz w:val="16"/>
                <w:szCs w:val="16"/>
              </w:rPr>
            </w:pPr>
            <w:r>
              <w:rPr>
                <w:rFonts w:ascii="Arial" w:hAnsi="Arial" w:cs="Arial"/>
                <w:b/>
                <w:sz w:val="16"/>
                <w:szCs w:val="16"/>
              </w:rPr>
              <w:t>(404)</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(470)</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(287)</w:t>
            </w:r>
          </w:p>
        </w:tc>
        <w:tc>
          <w:tcPr>
            <w:tcW w:w="144" w:type="dxa"/>
            <w:tcBorders>
              <w:bottom w:val="single" w:sz="4" w:space="0" w:color="003366"/>
            </w:tcBorders>
            <w:shd w:val="clear" w:color="auto" w:fill="auto"/>
          </w:tcPr>
          <w:p w:rsidR="00547926" w:rsidRPr="001C7389"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CF79B9" w:rsidRDefault="00547926" w:rsidP="00EA5686">
            <w:pPr>
              <w:spacing w:line="288" w:lineRule="auto"/>
              <w:jc w:val="right"/>
              <w:rPr>
                <w:rFonts w:ascii="Arial" w:hAnsi="Arial" w:cs="Arial"/>
                <w:b/>
                <w:bCs/>
                <w:sz w:val="16"/>
                <w:szCs w:val="16"/>
              </w:rPr>
            </w:pPr>
            <w:r>
              <w:rPr>
                <w:rFonts w:ascii="Arial" w:hAnsi="Arial" w:cs="Arial"/>
                <w:b/>
                <w:bCs/>
                <w:sz w:val="16"/>
                <w:szCs w:val="16"/>
              </w:rPr>
              <w:t>(1,228)</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(727)</w:t>
            </w:r>
          </w:p>
        </w:tc>
      </w:tr>
      <w:tr w:rsidR="00547926" w:rsidTr="00EA5686">
        <w:tblPrEx>
          <w:tblCellMar>
            <w:top w:w="0" w:type="dxa"/>
            <w:left w:w="0" w:type="dxa"/>
            <w:bottom w:w="0" w:type="dxa"/>
            <w:right w:w="0" w:type="dxa"/>
          </w:tblCellMar>
        </w:tblPrEx>
        <w:trPr>
          <w:trHeight w:hRule="exact" w:val="120"/>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Pr="001C7389" w:rsidRDefault="00547926" w:rsidP="00EA5686">
            <w:pPr>
              <w:spacing w:line="288" w:lineRule="auto"/>
              <w:jc w:val="right"/>
              <w:rPr>
                <w:rFonts w:ascii="Arial" w:hAnsi="Arial" w:cs="Arial"/>
                <w:b/>
                <w:sz w:val="16"/>
                <w:szCs w:val="16"/>
                <w:u w:val="thick"/>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u w:val="thick"/>
              </w:rPr>
            </w:pPr>
          </w:p>
        </w:tc>
        <w:tc>
          <w:tcPr>
            <w:tcW w:w="144" w:type="dxa"/>
            <w:tcBorders>
              <w:top w:val="single" w:sz="4" w:space="0" w:color="003366"/>
            </w:tcBorders>
            <w:shd w:val="clear" w:color="auto" w:fill="auto"/>
          </w:tcPr>
          <w:p w:rsidR="00547926" w:rsidRPr="001C738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CF79B9" w:rsidRDefault="00547926" w:rsidP="00EA5686">
            <w:pPr>
              <w:spacing w:line="288" w:lineRule="auto"/>
              <w:jc w:val="right"/>
              <w:rPr>
                <w:rFonts w:ascii="Arial" w:hAnsi="Arial" w:cs="Arial"/>
                <w:b/>
                <w:bCs/>
                <w:sz w:val="16"/>
                <w:szCs w:val="16"/>
                <w:u w:val="thick"/>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u w:val="thick"/>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3F19F3" w:rsidRDefault="00547926" w:rsidP="00EA5686">
            <w:pPr>
              <w:spacing w:line="288" w:lineRule="auto"/>
              <w:rPr>
                <w:rFonts w:ascii="Arial" w:hAnsi="Arial"/>
                <w:sz w:val="16"/>
              </w:rPr>
            </w:pPr>
            <w:r w:rsidRPr="003F19F3">
              <w:rPr>
                <w:rFonts w:ascii="Arial" w:hAnsi="Arial"/>
                <w:sz w:val="16"/>
              </w:rPr>
              <w:t>Operating profit</w:t>
            </w:r>
          </w:p>
        </w:tc>
        <w:tc>
          <w:tcPr>
            <w:tcW w:w="1134" w:type="dxa"/>
            <w:tcBorders>
              <w:bottom w:val="single" w:sz="4" w:space="0" w:color="003366"/>
            </w:tcBorders>
            <w:shd w:val="clear" w:color="auto" w:fill="E6E6E6"/>
            <w:vAlign w:val="bottom"/>
          </w:tcPr>
          <w:p w:rsidR="00547926" w:rsidRPr="001C7389" w:rsidRDefault="00547926" w:rsidP="00EA5686">
            <w:pPr>
              <w:spacing w:line="288" w:lineRule="auto"/>
              <w:jc w:val="right"/>
              <w:rPr>
                <w:rFonts w:ascii="Arial" w:hAnsi="Arial" w:cs="Arial"/>
                <w:b/>
                <w:sz w:val="16"/>
                <w:szCs w:val="16"/>
              </w:rPr>
            </w:pPr>
            <w:r>
              <w:rPr>
                <w:rFonts w:ascii="Arial" w:hAnsi="Arial" w:cs="Arial"/>
                <w:b/>
                <w:sz w:val="16"/>
                <w:szCs w:val="16"/>
              </w:rPr>
              <w:t>64 </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20 </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133 </w:t>
            </w:r>
          </w:p>
        </w:tc>
        <w:tc>
          <w:tcPr>
            <w:tcW w:w="144" w:type="dxa"/>
            <w:tcBorders>
              <w:bottom w:val="single" w:sz="4" w:space="0" w:color="003366"/>
            </w:tcBorders>
            <w:shd w:val="clear" w:color="auto" w:fill="auto"/>
          </w:tcPr>
          <w:p w:rsidR="00547926" w:rsidRPr="001C7389"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CF79B9" w:rsidRDefault="00547926" w:rsidP="00EA5686">
            <w:pPr>
              <w:spacing w:line="288" w:lineRule="auto"/>
              <w:jc w:val="right"/>
              <w:rPr>
                <w:rFonts w:ascii="Arial" w:hAnsi="Arial" w:cs="Arial"/>
                <w:b/>
                <w:bCs/>
                <w:sz w:val="16"/>
                <w:szCs w:val="16"/>
              </w:rPr>
            </w:pPr>
            <w:r>
              <w:rPr>
                <w:rFonts w:ascii="Arial" w:hAnsi="Arial" w:cs="Arial"/>
                <w:b/>
                <w:bCs/>
                <w:sz w:val="16"/>
                <w:szCs w:val="16"/>
              </w:rPr>
              <w:t>101 </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634 </w:t>
            </w:r>
          </w:p>
        </w:tc>
      </w:tr>
      <w:tr w:rsidR="00547926" w:rsidTr="00EA5686">
        <w:tblPrEx>
          <w:tblCellMar>
            <w:top w:w="0" w:type="dxa"/>
            <w:left w:w="0" w:type="dxa"/>
            <w:bottom w:w="0" w:type="dxa"/>
            <w:right w:w="0" w:type="dxa"/>
          </w:tblCellMar>
        </w:tblPrEx>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Pr="001C7389" w:rsidRDefault="00547926" w:rsidP="00EA5686">
            <w:pPr>
              <w:spacing w:line="288" w:lineRule="auto"/>
              <w:jc w:val="right"/>
              <w:rPr>
                <w:rFonts w:ascii="Arial" w:hAnsi="Arial" w:cs="Arial"/>
                <w:b/>
                <w:sz w:val="16"/>
                <w:szCs w:val="16"/>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rPr>
            </w:pPr>
          </w:p>
        </w:tc>
        <w:tc>
          <w:tcPr>
            <w:tcW w:w="144" w:type="dxa"/>
            <w:tcBorders>
              <w:top w:val="single" w:sz="4" w:space="0" w:color="003366"/>
            </w:tcBorders>
            <w:shd w:val="clear" w:color="auto" w:fill="auto"/>
          </w:tcPr>
          <w:p w:rsidR="00547926" w:rsidRPr="001C7389"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E6E6E6"/>
            <w:vAlign w:val="bottom"/>
          </w:tcPr>
          <w:p w:rsidR="00547926" w:rsidRPr="00CF79B9" w:rsidRDefault="00547926" w:rsidP="00EA5686">
            <w:pPr>
              <w:spacing w:line="288" w:lineRule="auto"/>
              <w:jc w:val="right"/>
              <w:rPr>
                <w:rFonts w:ascii="Arial" w:hAnsi="Arial" w:cs="Arial"/>
                <w:b/>
                <w:bCs/>
                <w:sz w:val="16"/>
                <w:szCs w:val="16"/>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p>
        </w:tc>
        <w:tc>
          <w:tcPr>
            <w:tcW w:w="1134" w:type="dxa"/>
            <w:shd w:val="clear" w:color="auto" w:fill="E6E6E6"/>
            <w:vAlign w:val="bottom"/>
          </w:tcPr>
          <w:p w:rsidR="00547926" w:rsidRPr="001C7389" w:rsidRDefault="00547926" w:rsidP="00EA5686">
            <w:pPr>
              <w:spacing w:line="288" w:lineRule="auto"/>
              <w:jc w:val="right"/>
              <w:rPr>
                <w:rFonts w:ascii="Arial" w:hAnsi="Arial" w:cs="Arial"/>
                <w:b/>
                <w:sz w:val="16"/>
                <w:szCs w:val="16"/>
              </w:rPr>
            </w:pPr>
          </w:p>
        </w:tc>
        <w:tc>
          <w:tcPr>
            <w:tcW w:w="1134" w:type="dxa"/>
            <w:vAlign w:val="bottom"/>
          </w:tcPr>
          <w:p w:rsidR="00547926" w:rsidRPr="001C7389" w:rsidRDefault="00547926" w:rsidP="00EA5686">
            <w:pPr>
              <w:spacing w:line="288" w:lineRule="auto"/>
              <w:jc w:val="right"/>
              <w:rPr>
                <w:rFonts w:ascii="Arial" w:hAnsi="Arial" w:cs="Arial"/>
                <w:sz w:val="16"/>
                <w:szCs w:val="16"/>
              </w:rPr>
            </w:pPr>
          </w:p>
        </w:tc>
        <w:tc>
          <w:tcPr>
            <w:tcW w:w="1134" w:type="dxa"/>
            <w:vAlign w:val="bottom"/>
          </w:tcPr>
          <w:p w:rsidR="00547926" w:rsidRPr="001C7389" w:rsidRDefault="00547926" w:rsidP="00EA5686">
            <w:pPr>
              <w:spacing w:line="288" w:lineRule="auto"/>
              <w:jc w:val="right"/>
              <w:rPr>
                <w:rFonts w:ascii="Arial" w:hAnsi="Arial" w:cs="Arial"/>
                <w:sz w:val="16"/>
                <w:szCs w:val="16"/>
              </w:rPr>
            </w:pPr>
          </w:p>
        </w:tc>
        <w:tc>
          <w:tcPr>
            <w:tcW w:w="144" w:type="dxa"/>
            <w:shd w:val="clear" w:color="auto" w:fill="auto"/>
          </w:tcPr>
          <w:p w:rsidR="00547926" w:rsidRPr="001C7389"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CF79B9" w:rsidRDefault="00547926" w:rsidP="00EA5686">
            <w:pPr>
              <w:spacing w:line="288" w:lineRule="auto"/>
              <w:jc w:val="right"/>
              <w:rPr>
                <w:rFonts w:ascii="Arial" w:hAnsi="Arial" w:cs="Arial"/>
                <w:b/>
                <w:bCs/>
                <w:sz w:val="16"/>
                <w:szCs w:val="16"/>
              </w:rPr>
            </w:pPr>
          </w:p>
        </w:tc>
        <w:tc>
          <w:tcPr>
            <w:tcW w:w="1134" w:type="dxa"/>
            <w:vAlign w:val="bottom"/>
          </w:tcPr>
          <w:p w:rsidR="00547926" w:rsidRPr="001C7389" w:rsidRDefault="00547926" w:rsidP="00EA5686">
            <w:pPr>
              <w:spacing w:line="288" w:lineRule="auto"/>
              <w:jc w:val="right"/>
              <w:rPr>
                <w:rFonts w:ascii="Arial" w:hAnsi="Arial" w:cs="Arial"/>
                <w:sz w:val="16"/>
                <w:szCs w:val="16"/>
              </w:rPr>
            </w:pPr>
          </w:p>
        </w:tc>
      </w:tr>
      <w:tr w:rsidR="00547926" w:rsidTr="00EA5686">
        <w:tblPrEx>
          <w:tblCellMar>
            <w:top w:w="0" w:type="dxa"/>
            <w:left w:w="0" w:type="dxa"/>
            <w:bottom w:w="0" w:type="dxa"/>
            <w:right w:w="0" w:type="dxa"/>
          </w:tblCellMar>
        </w:tblPrEx>
        <w:tc>
          <w:tcPr>
            <w:tcW w:w="3258" w:type="dxa"/>
            <w:vAlign w:val="bottom"/>
          </w:tcPr>
          <w:p w:rsidR="00547926" w:rsidRPr="00497ABB" w:rsidRDefault="00547926" w:rsidP="00EA5686">
            <w:pPr>
              <w:spacing w:line="288" w:lineRule="auto"/>
              <w:rPr>
                <w:rFonts w:ascii="Arial" w:hAnsi="Arial"/>
                <w:b/>
                <w:bCs/>
                <w:color w:val="003366"/>
                <w:sz w:val="16"/>
              </w:rPr>
            </w:pPr>
            <w:r w:rsidRPr="00497ABB">
              <w:rPr>
                <w:rFonts w:ascii="Arial" w:hAnsi="Arial"/>
                <w:b/>
                <w:bCs/>
                <w:color w:val="003366"/>
                <w:sz w:val="16"/>
              </w:rPr>
              <w:t>Analysis of income by product:</w:t>
            </w:r>
          </w:p>
        </w:tc>
        <w:tc>
          <w:tcPr>
            <w:tcW w:w="1134" w:type="dxa"/>
            <w:shd w:val="clear" w:color="auto" w:fill="E6E6E6"/>
            <w:vAlign w:val="bottom"/>
          </w:tcPr>
          <w:p w:rsidR="00547926" w:rsidRPr="001C7389" w:rsidRDefault="00547926" w:rsidP="00EA5686">
            <w:pPr>
              <w:spacing w:line="288" w:lineRule="auto"/>
              <w:jc w:val="right"/>
              <w:rPr>
                <w:rFonts w:ascii="Arial" w:hAnsi="Arial" w:cs="Arial"/>
                <w:b/>
                <w:sz w:val="16"/>
                <w:szCs w:val="16"/>
              </w:rPr>
            </w:pPr>
          </w:p>
        </w:tc>
        <w:tc>
          <w:tcPr>
            <w:tcW w:w="1134" w:type="dxa"/>
            <w:vAlign w:val="bottom"/>
          </w:tcPr>
          <w:p w:rsidR="00547926" w:rsidRPr="001C7389" w:rsidRDefault="00547926" w:rsidP="00EA5686">
            <w:pPr>
              <w:spacing w:line="288" w:lineRule="auto"/>
              <w:jc w:val="right"/>
              <w:rPr>
                <w:rFonts w:ascii="Arial" w:hAnsi="Arial" w:cs="Arial"/>
                <w:sz w:val="16"/>
                <w:szCs w:val="16"/>
              </w:rPr>
            </w:pPr>
          </w:p>
        </w:tc>
        <w:tc>
          <w:tcPr>
            <w:tcW w:w="1134" w:type="dxa"/>
            <w:vAlign w:val="bottom"/>
          </w:tcPr>
          <w:p w:rsidR="00547926" w:rsidRPr="001C7389" w:rsidRDefault="00547926" w:rsidP="00EA5686">
            <w:pPr>
              <w:spacing w:line="288" w:lineRule="auto"/>
              <w:jc w:val="right"/>
              <w:rPr>
                <w:rFonts w:ascii="Arial" w:hAnsi="Arial" w:cs="Arial"/>
                <w:sz w:val="16"/>
                <w:szCs w:val="16"/>
              </w:rPr>
            </w:pPr>
          </w:p>
        </w:tc>
        <w:tc>
          <w:tcPr>
            <w:tcW w:w="144" w:type="dxa"/>
            <w:shd w:val="clear" w:color="auto" w:fill="auto"/>
          </w:tcPr>
          <w:p w:rsidR="00547926" w:rsidRPr="001C7389"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CF79B9" w:rsidRDefault="00547926" w:rsidP="00EA5686">
            <w:pPr>
              <w:spacing w:line="288" w:lineRule="auto"/>
              <w:jc w:val="right"/>
              <w:rPr>
                <w:rFonts w:ascii="Arial" w:hAnsi="Arial" w:cs="Arial"/>
                <w:b/>
                <w:bCs/>
                <w:sz w:val="16"/>
                <w:szCs w:val="16"/>
              </w:rPr>
            </w:pPr>
          </w:p>
        </w:tc>
        <w:tc>
          <w:tcPr>
            <w:tcW w:w="1134" w:type="dxa"/>
            <w:vAlign w:val="bottom"/>
          </w:tcPr>
          <w:p w:rsidR="00547926" w:rsidRPr="001C7389" w:rsidRDefault="00547926" w:rsidP="00EA5686">
            <w:pPr>
              <w:spacing w:line="288" w:lineRule="auto"/>
              <w:jc w:val="right"/>
              <w:rPr>
                <w:rFonts w:ascii="Arial" w:hAnsi="Arial" w:cs="Arial"/>
                <w:sz w:val="16"/>
                <w:szCs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 xml:space="preserve">Personal advances </w:t>
            </w:r>
          </w:p>
        </w:tc>
        <w:tc>
          <w:tcPr>
            <w:tcW w:w="1134" w:type="dxa"/>
            <w:shd w:val="clear" w:color="auto" w:fill="E6E6E6"/>
            <w:vAlign w:val="bottom"/>
          </w:tcPr>
          <w:p w:rsidR="00547926" w:rsidRPr="001C7389" w:rsidRDefault="00547926" w:rsidP="00EA5686">
            <w:pPr>
              <w:spacing w:line="288" w:lineRule="auto"/>
              <w:jc w:val="right"/>
              <w:rPr>
                <w:rFonts w:ascii="Arial" w:hAnsi="Arial" w:cs="Arial"/>
                <w:b/>
                <w:sz w:val="16"/>
                <w:szCs w:val="16"/>
              </w:rPr>
            </w:pPr>
            <w:r>
              <w:rPr>
                <w:rFonts w:ascii="Arial" w:hAnsi="Arial" w:cs="Arial"/>
                <w:b/>
                <w:sz w:val="16"/>
                <w:szCs w:val="16"/>
              </w:rPr>
              <w:t>303 </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311 </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310 </w:t>
            </w:r>
          </w:p>
        </w:tc>
        <w:tc>
          <w:tcPr>
            <w:tcW w:w="144" w:type="dxa"/>
            <w:shd w:val="clear" w:color="auto" w:fill="auto"/>
          </w:tcPr>
          <w:p w:rsidR="00547926" w:rsidRPr="001C7389"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CF79B9" w:rsidRDefault="00547926" w:rsidP="00EA5686">
            <w:pPr>
              <w:spacing w:line="288" w:lineRule="auto"/>
              <w:jc w:val="right"/>
              <w:rPr>
                <w:rFonts w:ascii="Arial" w:hAnsi="Arial" w:cs="Arial"/>
                <w:b/>
                <w:bCs/>
                <w:sz w:val="16"/>
                <w:szCs w:val="16"/>
              </w:rPr>
            </w:pPr>
            <w:r>
              <w:rPr>
                <w:rFonts w:ascii="Arial" w:hAnsi="Arial" w:cs="Arial"/>
                <w:b/>
                <w:bCs/>
                <w:sz w:val="16"/>
                <w:szCs w:val="16"/>
              </w:rPr>
              <w:t>919 </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948 </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Personal deposits</w:t>
            </w:r>
          </w:p>
        </w:tc>
        <w:tc>
          <w:tcPr>
            <w:tcW w:w="1134" w:type="dxa"/>
            <w:shd w:val="clear" w:color="auto" w:fill="E6E6E6"/>
            <w:vAlign w:val="bottom"/>
          </w:tcPr>
          <w:p w:rsidR="00547926" w:rsidRPr="001C7389" w:rsidRDefault="00547926" w:rsidP="00EA5686">
            <w:pPr>
              <w:spacing w:line="288" w:lineRule="auto"/>
              <w:jc w:val="right"/>
              <w:rPr>
                <w:rFonts w:ascii="Arial" w:hAnsi="Arial" w:cs="Arial"/>
                <w:b/>
                <w:sz w:val="16"/>
                <w:szCs w:val="16"/>
              </w:rPr>
            </w:pPr>
            <w:r>
              <w:rPr>
                <w:rFonts w:ascii="Arial" w:hAnsi="Arial" w:cs="Arial"/>
                <w:b/>
                <w:sz w:val="16"/>
                <w:szCs w:val="16"/>
              </w:rPr>
              <w:t>319 </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354 </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557 </w:t>
            </w:r>
          </w:p>
        </w:tc>
        <w:tc>
          <w:tcPr>
            <w:tcW w:w="144" w:type="dxa"/>
            <w:shd w:val="clear" w:color="auto" w:fill="auto"/>
          </w:tcPr>
          <w:p w:rsidR="00547926" w:rsidRPr="001C7389"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CF79B9" w:rsidRDefault="00547926" w:rsidP="00EA5686">
            <w:pPr>
              <w:spacing w:line="288" w:lineRule="auto"/>
              <w:jc w:val="right"/>
              <w:rPr>
                <w:rFonts w:ascii="Arial" w:hAnsi="Arial" w:cs="Arial"/>
                <w:b/>
                <w:bCs/>
                <w:sz w:val="16"/>
                <w:szCs w:val="16"/>
              </w:rPr>
            </w:pPr>
            <w:r>
              <w:rPr>
                <w:rFonts w:ascii="Arial" w:hAnsi="Arial" w:cs="Arial"/>
                <w:b/>
                <w:bCs/>
                <w:sz w:val="16"/>
                <w:szCs w:val="16"/>
              </w:rPr>
              <w:t>1,070 </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1,567 </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Mortgages</w:t>
            </w:r>
          </w:p>
        </w:tc>
        <w:tc>
          <w:tcPr>
            <w:tcW w:w="1134" w:type="dxa"/>
            <w:shd w:val="clear" w:color="auto" w:fill="E6E6E6"/>
            <w:vAlign w:val="bottom"/>
          </w:tcPr>
          <w:p w:rsidR="00547926" w:rsidRPr="001C7389" w:rsidRDefault="00547926" w:rsidP="00EA5686">
            <w:pPr>
              <w:spacing w:line="288" w:lineRule="auto"/>
              <w:jc w:val="right"/>
              <w:rPr>
                <w:rFonts w:ascii="Arial" w:hAnsi="Arial" w:cs="Arial"/>
                <w:b/>
                <w:sz w:val="16"/>
                <w:szCs w:val="16"/>
              </w:rPr>
            </w:pPr>
            <w:r>
              <w:rPr>
                <w:rFonts w:ascii="Arial" w:hAnsi="Arial" w:cs="Arial"/>
                <w:b/>
                <w:sz w:val="16"/>
                <w:szCs w:val="16"/>
              </w:rPr>
              <w:t>319 </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273 </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93 </w:t>
            </w:r>
          </w:p>
        </w:tc>
        <w:tc>
          <w:tcPr>
            <w:tcW w:w="144" w:type="dxa"/>
            <w:shd w:val="clear" w:color="auto" w:fill="auto"/>
          </w:tcPr>
          <w:p w:rsidR="00547926" w:rsidRPr="001C7389"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CF79B9" w:rsidRDefault="00547926" w:rsidP="00EA5686">
            <w:pPr>
              <w:spacing w:line="288" w:lineRule="auto"/>
              <w:jc w:val="right"/>
              <w:rPr>
                <w:rFonts w:ascii="Arial" w:hAnsi="Arial" w:cs="Arial"/>
                <w:b/>
                <w:bCs/>
                <w:sz w:val="16"/>
                <w:szCs w:val="16"/>
              </w:rPr>
            </w:pPr>
            <w:r>
              <w:rPr>
                <w:rFonts w:ascii="Arial" w:hAnsi="Arial" w:cs="Arial"/>
                <w:b/>
                <w:bCs/>
                <w:sz w:val="16"/>
                <w:szCs w:val="16"/>
              </w:rPr>
              <w:t>799 </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314 </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Bancassurance</w:t>
            </w:r>
          </w:p>
        </w:tc>
        <w:tc>
          <w:tcPr>
            <w:tcW w:w="1134" w:type="dxa"/>
            <w:shd w:val="clear" w:color="auto" w:fill="E6E6E6"/>
            <w:vAlign w:val="bottom"/>
          </w:tcPr>
          <w:p w:rsidR="00547926" w:rsidRPr="001C7389" w:rsidRDefault="00547926" w:rsidP="00EA5686">
            <w:pPr>
              <w:spacing w:line="288" w:lineRule="auto"/>
              <w:jc w:val="right"/>
              <w:rPr>
                <w:rFonts w:ascii="Arial" w:hAnsi="Arial" w:cs="Arial"/>
                <w:b/>
                <w:sz w:val="16"/>
                <w:szCs w:val="16"/>
              </w:rPr>
            </w:pPr>
            <w:r>
              <w:rPr>
                <w:rFonts w:ascii="Arial" w:hAnsi="Arial" w:cs="Arial"/>
                <w:b/>
                <w:sz w:val="16"/>
                <w:szCs w:val="16"/>
              </w:rPr>
              <w:t>69 </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69 </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34 </w:t>
            </w:r>
          </w:p>
        </w:tc>
        <w:tc>
          <w:tcPr>
            <w:tcW w:w="144" w:type="dxa"/>
            <w:shd w:val="clear" w:color="auto" w:fill="auto"/>
          </w:tcPr>
          <w:p w:rsidR="00547926" w:rsidRPr="001C7389"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CF79B9" w:rsidRDefault="00547926" w:rsidP="00EA5686">
            <w:pPr>
              <w:spacing w:line="288" w:lineRule="auto"/>
              <w:jc w:val="right"/>
              <w:rPr>
                <w:rFonts w:ascii="Arial" w:hAnsi="Arial" w:cs="Arial"/>
                <w:b/>
                <w:bCs/>
                <w:sz w:val="16"/>
                <w:szCs w:val="16"/>
              </w:rPr>
            </w:pPr>
            <w:r>
              <w:rPr>
                <w:rFonts w:ascii="Arial" w:hAnsi="Arial" w:cs="Arial"/>
                <w:b/>
                <w:bCs/>
                <w:sz w:val="16"/>
                <w:szCs w:val="16"/>
              </w:rPr>
              <w:t>190 </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166 </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 xml:space="preserve">Cards </w:t>
            </w:r>
          </w:p>
        </w:tc>
        <w:tc>
          <w:tcPr>
            <w:tcW w:w="1134" w:type="dxa"/>
            <w:shd w:val="clear" w:color="auto" w:fill="E6E6E6"/>
            <w:vAlign w:val="bottom"/>
          </w:tcPr>
          <w:p w:rsidR="00547926" w:rsidRPr="001C7389" w:rsidRDefault="00547926" w:rsidP="00EA5686">
            <w:pPr>
              <w:spacing w:line="288" w:lineRule="auto"/>
              <w:jc w:val="right"/>
              <w:rPr>
                <w:rFonts w:ascii="Arial" w:hAnsi="Arial" w:cs="Arial"/>
                <w:b/>
                <w:sz w:val="16"/>
                <w:szCs w:val="16"/>
              </w:rPr>
            </w:pPr>
            <w:r>
              <w:rPr>
                <w:rFonts w:ascii="Arial" w:hAnsi="Arial" w:cs="Arial"/>
                <w:b/>
                <w:sz w:val="16"/>
                <w:szCs w:val="16"/>
              </w:rPr>
              <w:t>225 </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212 </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205 </w:t>
            </w:r>
          </w:p>
        </w:tc>
        <w:tc>
          <w:tcPr>
            <w:tcW w:w="144" w:type="dxa"/>
            <w:shd w:val="clear" w:color="auto" w:fill="auto"/>
          </w:tcPr>
          <w:p w:rsidR="00547926" w:rsidRPr="001C7389"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CF79B9" w:rsidRDefault="00547926" w:rsidP="00EA5686">
            <w:pPr>
              <w:spacing w:line="288" w:lineRule="auto"/>
              <w:jc w:val="right"/>
              <w:rPr>
                <w:rFonts w:ascii="Arial" w:hAnsi="Arial" w:cs="Arial"/>
                <w:b/>
                <w:bCs/>
                <w:sz w:val="16"/>
                <w:szCs w:val="16"/>
              </w:rPr>
            </w:pPr>
            <w:r>
              <w:rPr>
                <w:rFonts w:ascii="Arial" w:hAnsi="Arial" w:cs="Arial"/>
                <w:b/>
                <w:bCs/>
                <w:sz w:val="16"/>
                <w:szCs w:val="16"/>
              </w:rPr>
              <w:t>641 </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623 </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Other</w:t>
            </w:r>
          </w:p>
        </w:tc>
        <w:tc>
          <w:tcPr>
            <w:tcW w:w="1134" w:type="dxa"/>
            <w:tcBorders>
              <w:bottom w:val="single" w:sz="4" w:space="0" w:color="003366"/>
            </w:tcBorders>
            <w:shd w:val="clear" w:color="auto" w:fill="E6E6E6"/>
            <w:vAlign w:val="bottom"/>
          </w:tcPr>
          <w:p w:rsidR="00547926" w:rsidRPr="001C7389" w:rsidRDefault="00547926" w:rsidP="00EA5686">
            <w:pPr>
              <w:spacing w:line="288" w:lineRule="auto"/>
              <w:jc w:val="right"/>
              <w:rPr>
                <w:rFonts w:ascii="Arial" w:hAnsi="Arial" w:cs="Arial"/>
                <w:b/>
                <w:sz w:val="16"/>
                <w:szCs w:val="16"/>
              </w:rPr>
            </w:pPr>
            <w:r>
              <w:rPr>
                <w:rFonts w:ascii="Arial" w:hAnsi="Arial" w:cs="Arial"/>
                <w:b/>
                <w:sz w:val="16"/>
                <w:szCs w:val="16"/>
              </w:rPr>
              <w:t>(15)</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39 </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21 </w:t>
            </w:r>
          </w:p>
        </w:tc>
        <w:tc>
          <w:tcPr>
            <w:tcW w:w="144" w:type="dxa"/>
            <w:tcBorders>
              <w:bottom w:val="single" w:sz="4" w:space="0" w:color="003366"/>
            </w:tcBorders>
            <w:shd w:val="clear" w:color="auto" w:fill="auto"/>
          </w:tcPr>
          <w:p w:rsidR="00547926" w:rsidRPr="001C7389"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CF79B9" w:rsidRDefault="00547926" w:rsidP="00EA5686">
            <w:pPr>
              <w:spacing w:line="288" w:lineRule="auto"/>
              <w:jc w:val="right"/>
              <w:rPr>
                <w:rFonts w:ascii="Arial" w:hAnsi="Arial" w:cs="Arial"/>
                <w:b/>
                <w:bCs/>
                <w:sz w:val="16"/>
                <w:szCs w:val="16"/>
              </w:rPr>
            </w:pPr>
            <w:r>
              <w:rPr>
                <w:rFonts w:ascii="Arial" w:hAnsi="Arial" w:cs="Arial"/>
                <w:b/>
                <w:bCs/>
                <w:sz w:val="16"/>
                <w:szCs w:val="16"/>
              </w:rPr>
              <w:t>46 </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65 </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Pr="001C7389" w:rsidRDefault="00547926" w:rsidP="00EA5686">
            <w:pPr>
              <w:spacing w:line="288" w:lineRule="auto"/>
              <w:jc w:val="right"/>
              <w:rPr>
                <w:rFonts w:ascii="Arial" w:hAnsi="Arial" w:cs="Arial"/>
                <w:b/>
                <w:sz w:val="16"/>
                <w:szCs w:val="16"/>
                <w:u w:val="thick"/>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u w:val="thick"/>
              </w:rPr>
            </w:pPr>
          </w:p>
        </w:tc>
        <w:tc>
          <w:tcPr>
            <w:tcW w:w="144" w:type="dxa"/>
            <w:tcBorders>
              <w:top w:val="single" w:sz="4" w:space="0" w:color="003366"/>
            </w:tcBorders>
            <w:shd w:val="clear" w:color="auto" w:fill="auto"/>
          </w:tcPr>
          <w:p w:rsidR="00547926" w:rsidRPr="001C738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CF79B9" w:rsidRDefault="00547926" w:rsidP="00EA5686">
            <w:pPr>
              <w:spacing w:line="288" w:lineRule="auto"/>
              <w:jc w:val="right"/>
              <w:rPr>
                <w:rFonts w:ascii="Arial" w:hAnsi="Arial" w:cs="Arial"/>
                <w:b/>
                <w:bCs/>
                <w:sz w:val="16"/>
                <w:szCs w:val="16"/>
                <w:u w:val="thick"/>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u w:val="thick"/>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Total income</w:t>
            </w:r>
          </w:p>
        </w:tc>
        <w:tc>
          <w:tcPr>
            <w:tcW w:w="1134" w:type="dxa"/>
            <w:tcBorders>
              <w:bottom w:val="single" w:sz="4" w:space="0" w:color="003366"/>
            </w:tcBorders>
            <w:shd w:val="clear" w:color="auto" w:fill="E6E6E6"/>
            <w:vAlign w:val="bottom"/>
          </w:tcPr>
          <w:p w:rsidR="00547926" w:rsidRPr="001C7389" w:rsidRDefault="00547926" w:rsidP="00EA5686">
            <w:pPr>
              <w:spacing w:line="288" w:lineRule="auto"/>
              <w:jc w:val="right"/>
              <w:rPr>
                <w:rFonts w:ascii="Arial" w:hAnsi="Arial" w:cs="Arial"/>
                <w:b/>
                <w:sz w:val="16"/>
                <w:szCs w:val="16"/>
              </w:rPr>
            </w:pPr>
            <w:r>
              <w:rPr>
                <w:rFonts w:ascii="Arial" w:hAnsi="Arial" w:cs="Arial"/>
                <w:b/>
                <w:sz w:val="16"/>
                <w:szCs w:val="16"/>
              </w:rPr>
              <w:t>1,220 </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1,258 </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1,220 </w:t>
            </w:r>
          </w:p>
        </w:tc>
        <w:tc>
          <w:tcPr>
            <w:tcW w:w="144" w:type="dxa"/>
            <w:tcBorders>
              <w:bottom w:val="single" w:sz="4" w:space="0" w:color="003366"/>
            </w:tcBorders>
            <w:shd w:val="clear" w:color="auto" w:fill="auto"/>
          </w:tcPr>
          <w:p w:rsidR="00547926" w:rsidRPr="001C7389"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CF79B9" w:rsidRDefault="00547926" w:rsidP="00EA5686">
            <w:pPr>
              <w:spacing w:line="288" w:lineRule="auto"/>
              <w:jc w:val="right"/>
              <w:rPr>
                <w:rFonts w:ascii="Arial" w:hAnsi="Arial" w:cs="Arial"/>
                <w:b/>
                <w:bCs/>
                <w:sz w:val="16"/>
                <w:szCs w:val="16"/>
              </w:rPr>
            </w:pPr>
            <w:r>
              <w:rPr>
                <w:rFonts w:ascii="Arial" w:hAnsi="Arial" w:cs="Arial"/>
                <w:b/>
                <w:bCs/>
                <w:sz w:val="16"/>
                <w:szCs w:val="16"/>
              </w:rPr>
              <w:t>3,665 </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3,683 </w:t>
            </w:r>
          </w:p>
        </w:tc>
      </w:tr>
      <w:tr w:rsidR="00547926" w:rsidTr="00EA5686">
        <w:tblPrEx>
          <w:tblCellMar>
            <w:top w:w="0" w:type="dxa"/>
            <w:left w:w="0" w:type="dxa"/>
            <w:bottom w:w="0" w:type="dxa"/>
            <w:right w:w="0" w:type="dxa"/>
          </w:tblCellMar>
        </w:tblPrEx>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Pr="001C7389" w:rsidRDefault="00547926" w:rsidP="00EA5686">
            <w:pPr>
              <w:spacing w:line="288" w:lineRule="auto"/>
              <w:jc w:val="right"/>
              <w:rPr>
                <w:rFonts w:ascii="Arial" w:hAnsi="Arial" w:cs="Arial"/>
                <w:b/>
                <w:sz w:val="16"/>
                <w:szCs w:val="16"/>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rPr>
            </w:pPr>
          </w:p>
        </w:tc>
        <w:tc>
          <w:tcPr>
            <w:tcW w:w="144" w:type="dxa"/>
            <w:tcBorders>
              <w:top w:val="single" w:sz="4" w:space="0" w:color="003366"/>
            </w:tcBorders>
            <w:shd w:val="clear" w:color="auto" w:fill="auto"/>
          </w:tcPr>
          <w:p w:rsidR="00547926" w:rsidRPr="001C7389"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E6E6E6"/>
            <w:vAlign w:val="bottom"/>
          </w:tcPr>
          <w:p w:rsidR="00547926" w:rsidRPr="00CF79B9" w:rsidRDefault="00547926" w:rsidP="00EA5686">
            <w:pPr>
              <w:spacing w:line="288" w:lineRule="auto"/>
              <w:jc w:val="right"/>
              <w:rPr>
                <w:rFonts w:ascii="Arial" w:hAnsi="Arial" w:cs="Arial"/>
                <w:b/>
                <w:bCs/>
                <w:sz w:val="16"/>
                <w:szCs w:val="16"/>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p>
        </w:tc>
        <w:tc>
          <w:tcPr>
            <w:tcW w:w="1134" w:type="dxa"/>
            <w:shd w:val="clear" w:color="auto" w:fill="E6E6E6"/>
            <w:vAlign w:val="bottom"/>
          </w:tcPr>
          <w:p w:rsidR="00547926" w:rsidRPr="001C7389" w:rsidRDefault="00547926" w:rsidP="00EA5686">
            <w:pPr>
              <w:spacing w:line="288" w:lineRule="auto"/>
              <w:jc w:val="right"/>
              <w:rPr>
                <w:rFonts w:ascii="Arial" w:hAnsi="Arial" w:cs="Arial"/>
                <w:b/>
                <w:sz w:val="16"/>
                <w:szCs w:val="16"/>
              </w:rPr>
            </w:pPr>
          </w:p>
        </w:tc>
        <w:tc>
          <w:tcPr>
            <w:tcW w:w="1134" w:type="dxa"/>
            <w:vAlign w:val="bottom"/>
          </w:tcPr>
          <w:p w:rsidR="00547926" w:rsidRPr="001C7389" w:rsidRDefault="00547926" w:rsidP="00EA5686">
            <w:pPr>
              <w:spacing w:line="288" w:lineRule="auto"/>
              <w:jc w:val="right"/>
              <w:rPr>
                <w:rFonts w:ascii="Arial" w:hAnsi="Arial" w:cs="Arial"/>
                <w:sz w:val="16"/>
                <w:szCs w:val="16"/>
              </w:rPr>
            </w:pPr>
          </w:p>
        </w:tc>
        <w:tc>
          <w:tcPr>
            <w:tcW w:w="1134" w:type="dxa"/>
            <w:vAlign w:val="bottom"/>
          </w:tcPr>
          <w:p w:rsidR="00547926" w:rsidRPr="001C7389" w:rsidRDefault="00547926" w:rsidP="00EA5686">
            <w:pPr>
              <w:spacing w:line="288" w:lineRule="auto"/>
              <w:jc w:val="right"/>
              <w:rPr>
                <w:rFonts w:ascii="Arial" w:hAnsi="Arial" w:cs="Arial"/>
                <w:sz w:val="16"/>
                <w:szCs w:val="16"/>
              </w:rPr>
            </w:pPr>
          </w:p>
        </w:tc>
        <w:tc>
          <w:tcPr>
            <w:tcW w:w="144" w:type="dxa"/>
            <w:shd w:val="clear" w:color="auto" w:fill="auto"/>
          </w:tcPr>
          <w:p w:rsidR="00547926" w:rsidRPr="001C7389"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CF79B9" w:rsidRDefault="00547926" w:rsidP="00EA5686">
            <w:pPr>
              <w:spacing w:line="288" w:lineRule="auto"/>
              <w:jc w:val="right"/>
              <w:rPr>
                <w:rFonts w:ascii="Arial" w:hAnsi="Arial" w:cs="Arial"/>
                <w:b/>
                <w:bCs/>
                <w:sz w:val="16"/>
                <w:szCs w:val="16"/>
              </w:rPr>
            </w:pPr>
          </w:p>
        </w:tc>
        <w:tc>
          <w:tcPr>
            <w:tcW w:w="1134" w:type="dxa"/>
            <w:vAlign w:val="bottom"/>
          </w:tcPr>
          <w:p w:rsidR="00547926" w:rsidRPr="001C7389" w:rsidRDefault="00547926" w:rsidP="00EA5686">
            <w:pPr>
              <w:spacing w:line="288" w:lineRule="auto"/>
              <w:jc w:val="right"/>
              <w:rPr>
                <w:rFonts w:ascii="Arial" w:hAnsi="Arial" w:cs="Arial"/>
                <w:sz w:val="16"/>
                <w:szCs w:val="16"/>
              </w:rPr>
            </w:pPr>
          </w:p>
        </w:tc>
      </w:tr>
      <w:tr w:rsidR="00547926" w:rsidTr="00EA5686">
        <w:tblPrEx>
          <w:tblCellMar>
            <w:top w:w="0" w:type="dxa"/>
            <w:left w:w="0" w:type="dxa"/>
            <w:bottom w:w="0" w:type="dxa"/>
            <w:right w:w="0" w:type="dxa"/>
          </w:tblCellMar>
        </w:tblPrEx>
        <w:tc>
          <w:tcPr>
            <w:tcW w:w="3258" w:type="dxa"/>
            <w:vAlign w:val="bottom"/>
          </w:tcPr>
          <w:p w:rsidR="00547926" w:rsidRPr="00497ABB" w:rsidRDefault="00547926" w:rsidP="00EA5686">
            <w:pPr>
              <w:spacing w:line="288" w:lineRule="auto"/>
              <w:rPr>
                <w:rFonts w:ascii="Arial" w:hAnsi="Arial"/>
                <w:b/>
                <w:bCs/>
                <w:color w:val="003366"/>
                <w:sz w:val="16"/>
              </w:rPr>
            </w:pPr>
            <w:r w:rsidRPr="00497ABB">
              <w:rPr>
                <w:rFonts w:ascii="Arial" w:hAnsi="Arial"/>
                <w:b/>
                <w:bCs/>
                <w:color w:val="003366"/>
                <w:sz w:val="16"/>
              </w:rPr>
              <w:t>Analysis of impairment by sector:</w:t>
            </w:r>
          </w:p>
        </w:tc>
        <w:tc>
          <w:tcPr>
            <w:tcW w:w="1134" w:type="dxa"/>
            <w:shd w:val="clear" w:color="auto" w:fill="E6E6E6"/>
            <w:vAlign w:val="bottom"/>
          </w:tcPr>
          <w:p w:rsidR="00547926" w:rsidRPr="001C7389" w:rsidRDefault="00547926" w:rsidP="00EA5686">
            <w:pPr>
              <w:spacing w:line="288" w:lineRule="auto"/>
              <w:jc w:val="right"/>
              <w:rPr>
                <w:rFonts w:ascii="Arial" w:hAnsi="Arial" w:cs="Arial"/>
                <w:b/>
                <w:sz w:val="16"/>
                <w:szCs w:val="16"/>
              </w:rPr>
            </w:pPr>
          </w:p>
        </w:tc>
        <w:tc>
          <w:tcPr>
            <w:tcW w:w="1134" w:type="dxa"/>
            <w:vAlign w:val="bottom"/>
          </w:tcPr>
          <w:p w:rsidR="00547926" w:rsidRPr="001C7389" w:rsidRDefault="00547926" w:rsidP="00EA5686">
            <w:pPr>
              <w:spacing w:line="288" w:lineRule="auto"/>
              <w:jc w:val="right"/>
              <w:rPr>
                <w:rFonts w:ascii="Arial" w:hAnsi="Arial" w:cs="Arial"/>
                <w:sz w:val="16"/>
                <w:szCs w:val="16"/>
              </w:rPr>
            </w:pPr>
          </w:p>
        </w:tc>
        <w:tc>
          <w:tcPr>
            <w:tcW w:w="1134" w:type="dxa"/>
            <w:vAlign w:val="bottom"/>
          </w:tcPr>
          <w:p w:rsidR="00547926" w:rsidRPr="001C7389" w:rsidRDefault="00547926" w:rsidP="00EA5686">
            <w:pPr>
              <w:spacing w:line="288" w:lineRule="auto"/>
              <w:jc w:val="right"/>
              <w:rPr>
                <w:rFonts w:ascii="Arial" w:hAnsi="Arial" w:cs="Arial"/>
                <w:sz w:val="16"/>
                <w:szCs w:val="16"/>
              </w:rPr>
            </w:pPr>
          </w:p>
        </w:tc>
        <w:tc>
          <w:tcPr>
            <w:tcW w:w="144" w:type="dxa"/>
            <w:shd w:val="clear" w:color="auto" w:fill="auto"/>
          </w:tcPr>
          <w:p w:rsidR="00547926" w:rsidRPr="001C7389"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CF79B9" w:rsidRDefault="00547926" w:rsidP="00EA5686">
            <w:pPr>
              <w:spacing w:line="288" w:lineRule="auto"/>
              <w:jc w:val="right"/>
              <w:rPr>
                <w:rFonts w:ascii="Arial" w:hAnsi="Arial" w:cs="Arial"/>
                <w:b/>
                <w:bCs/>
                <w:sz w:val="16"/>
                <w:szCs w:val="16"/>
              </w:rPr>
            </w:pPr>
          </w:p>
        </w:tc>
        <w:tc>
          <w:tcPr>
            <w:tcW w:w="1134" w:type="dxa"/>
            <w:vAlign w:val="bottom"/>
          </w:tcPr>
          <w:p w:rsidR="00547926" w:rsidRPr="001C7389" w:rsidRDefault="00547926" w:rsidP="00EA5686">
            <w:pPr>
              <w:spacing w:line="288" w:lineRule="auto"/>
              <w:jc w:val="right"/>
              <w:rPr>
                <w:rFonts w:ascii="Arial" w:hAnsi="Arial" w:cs="Arial"/>
                <w:sz w:val="16"/>
                <w:szCs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Mortgages</w:t>
            </w:r>
          </w:p>
        </w:tc>
        <w:tc>
          <w:tcPr>
            <w:tcW w:w="1134" w:type="dxa"/>
            <w:shd w:val="clear" w:color="auto" w:fill="E6E6E6"/>
            <w:vAlign w:val="bottom"/>
          </w:tcPr>
          <w:p w:rsidR="00547926" w:rsidRPr="001C7389" w:rsidRDefault="00547926" w:rsidP="00EA5686">
            <w:pPr>
              <w:spacing w:line="288" w:lineRule="auto"/>
              <w:jc w:val="right"/>
              <w:rPr>
                <w:rFonts w:ascii="Arial" w:hAnsi="Arial" w:cs="Arial"/>
                <w:b/>
                <w:sz w:val="16"/>
                <w:szCs w:val="16"/>
              </w:rPr>
            </w:pPr>
            <w:r>
              <w:rPr>
                <w:rFonts w:ascii="Arial" w:hAnsi="Arial" w:cs="Arial"/>
                <w:b/>
                <w:sz w:val="16"/>
                <w:szCs w:val="16"/>
              </w:rPr>
              <w:t>26 </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41 </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9 </w:t>
            </w:r>
          </w:p>
        </w:tc>
        <w:tc>
          <w:tcPr>
            <w:tcW w:w="144" w:type="dxa"/>
            <w:shd w:val="clear" w:color="auto" w:fill="auto"/>
            <w:vAlign w:val="bottom"/>
          </w:tcPr>
          <w:p w:rsidR="00547926" w:rsidRPr="001C7389"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CF79B9" w:rsidRDefault="00547926" w:rsidP="00EA5686">
            <w:pPr>
              <w:spacing w:line="288" w:lineRule="auto"/>
              <w:jc w:val="right"/>
              <w:rPr>
                <w:rFonts w:ascii="Arial" w:hAnsi="Arial" w:cs="Arial"/>
                <w:b/>
                <w:bCs/>
                <w:sz w:val="16"/>
                <w:szCs w:val="16"/>
              </w:rPr>
            </w:pPr>
            <w:r>
              <w:rPr>
                <w:rFonts w:ascii="Arial" w:hAnsi="Arial" w:cs="Arial"/>
                <w:b/>
                <w:bCs/>
                <w:sz w:val="16"/>
                <w:szCs w:val="16"/>
              </w:rPr>
              <w:t>89 </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22 </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Personal</w:t>
            </w:r>
          </w:p>
        </w:tc>
        <w:tc>
          <w:tcPr>
            <w:tcW w:w="1134" w:type="dxa"/>
            <w:shd w:val="clear" w:color="auto" w:fill="E6E6E6"/>
            <w:vAlign w:val="bottom"/>
          </w:tcPr>
          <w:p w:rsidR="00547926" w:rsidRPr="001C7389" w:rsidRDefault="00547926" w:rsidP="00EA5686">
            <w:pPr>
              <w:spacing w:line="288" w:lineRule="auto"/>
              <w:jc w:val="right"/>
              <w:rPr>
                <w:rFonts w:ascii="Arial" w:hAnsi="Arial" w:cs="Arial"/>
                <w:b/>
                <w:sz w:val="16"/>
                <w:szCs w:val="16"/>
              </w:rPr>
            </w:pPr>
            <w:r>
              <w:rPr>
                <w:rFonts w:ascii="Arial" w:hAnsi="Arial" w:cs="Arial"/>
                <w:b/>
                <w:sz w:val="16"/>
                <w:szCs w:val="16"/>
              </w:rPr>
              <w:t>247 </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299 </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144 </w:t>
            </w:r>
          </w:p>
        </w:tc>
        <w:tc>
          <w:tcPr>
            <w:tcW w:w="144" w:type="dxa"/>
            <w:shd w:val="clear" w:color="auto" w:fill="auto"/>
            <w:vAlign w:val="bottom"/>
          </w:tcPr>
          <w:p w:rsidR="00547926" w:rsidRPr="001C7389"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CF79B9" w:rsidRDefault="00547926" w:rsidP="00EA5686">
            <w:pPr>
              <w:spacing w:line="288" w:lineRule="auto"/>
              <w:jc w:val="right"/>
              <w:rPr>
                <w:rFonts w:ascii="Arial" w:hAnsi="Arial" w:cs="Arial"/>
                <w:b/>
                <w:bCs/>
                <w:sz w:val="16"/>
                <w:szCs w:val="16"/>
              </w:rPr>
            </w:pPr>
            <w:r>
              <w:rPr>
                <w:rFonts w:ascii="Arial" w:hAnsi="Arial" w:cs="Arial"/>
                <w:b/>
                <w:bCs/>
                <w:sz w:val="16"/>
                <w:szCs w:val="16"/>
              </w:rPr>
              <w:t>741 </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399 </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Cards</w:t>
            </w:r>
          </w:p>
        </w:tc>
        <w:tc>
          <w:tcPr>
            <w:tcW w:w="1134" w:type="dxa"/>
            <w:tcBorders>
              <w:bottom w:val="single" w:sz="4" w:space="0" w:color="003366"/>
            </w:tcBorders>
            <w:shd w:val="clear" w:color="auto" w:fill="E6E6E6"/>
            <w:vAlign w:val="bottom"/>
          </w:tcPr>
          <w:p w:rsidR="00547926" w:rsidRPr="001C7389" w:rsidRDefault="00547926" w:rsidP="00EA5686">
            <w:pPr>
              <w:spacing w:line="288" w:lineRule="auto"/>
              <w:jc w:val="right"/>
              <w:rPr>
                <w:rFonts w:ascii="Arial" w:hAnsi="Arial" w:cs="Arial"/>
                <w:b/>
                <w:sz w:val="16"/>
                <w:szCs w:val="16"/>
              </w:rPr>
            </w:pPr>
            <w:r>
              <w:rPr>
                <w:rFonts w:ascii="Arial" w:hAnsi="Arial" w:cs="Arial"/>
                <w:b/>
                <w:sz w:val="16"/>
                <w:szCs w:val="16"/>
              </w:rPr>
              <w:t>131 </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130 </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134 </w:t>
            </w:r>
          </w:p>
        </w:tc>
        <w:tc>
          <w:tcPr>
            <w:tcW w:w="144" w:type="dxa"/>
            <w:tcBorders>
              <w:bottom w:val="single" w:sz="4" w:space="0" w:color="003366"/>
            </w:tcBorders>
            <w:shd w:val="clear" w:color="auto" w:fill="auto"/>
            <w:vAlign w:val="bottom"/>
          </w:tcPr>
          <w:p w:rsidR="00547926" w:rsidRPr="001C7389"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CF79B9" w:rsidRDefault="00547926" w:rsidP="00EA5686">
            <w:pPr>
              <w:spacing w:line="288" w:lineRule="auto"/>
              <w:jc w:val="right"/>
              <w:rPr>
                <w:rFonts w:ascii="Arial" w:hAnsi="Arial" w:cs="Arial"/>
                <w:b/>
                <w:bCs/>
                <w:sz w:val="16"/>
                <w:szCs w:val="16"/>
              </w:rPr>
            </w:pPr>
            <w:r>
              <w:rPr>
                <w:rFonts w:ascii="Arial" w:hAnsi="Arial" w:cs="Arial"/>
                <w:b/>
                <w:bCs/>
                <w:sz w:val="16"/>
                <w:szCs w:val="16"/>
              </w:rPr>
              <w:t>398 </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306 </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Pr="001C7389" w:rsidRDefault="00547926" w:rsidP="00EA5686">
            <w:pPr>
              <w:spacing w:line="288" w:lineRule="auto"/>
              <w:jc w:val="right"/>
              <w:rPr>
                <w:rFonts w:ascii="Arial" w:hAnsi="Arial" w:cs="Arial"/>
                <w:b/>
                <w:sz w:val="16"/>
                <w:szCs w:val="16"/>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rPr>
            </w:pPr>
          </w:p>
        </w:tc>
        <w:tc>
          <w:tcPr>
            <w:tcW w:w="144" w:type="dxa"/>
            <w:tcBorders>
              <w:top w:val="single" w:sz="4" w:space="0" w:color="003366"/>
            </w:tcBorders>
            <w:shd w:val="clear" w:color="auto" w:fill="auto"/>
            <w:vAlign w:val="bottom"/>
          </w:tcPr>
          <w:p w:rsidR="00547926" w:rsidRPr="001C7389"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E6E6E6"/>
            <w:vAlign w:val="bottom"/>
          </w:tcPr>
          <w:p w:rsidR="00547926" w:rsidRPr="00CF79B9" w:rsidRDefault="00547926" w:rsidP="00EA5686">
            <w:pPr>
              <w:spacing w:line="288" w:lineRule="auto"/>
              <w:jc w:val="right"/>
              <w:rPr>
                <w:rFonts w:ascii="Arial" w:hAnsi="Arial" w:cs="Arial"/>
                <w:b/>
                <w:bCs/>
                <w:sz w:val="16"/>
                <w:szCs w:val="16"/>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Total impairment</w:t>
            </w:r>
          </w:p>
        </w:tc>
        <w:tc>
          <w:tcPr>
            <w:tcW w:w="1134" w:type="dxa"/>
            <w:tcBorders>
              <w:bottom w:val="single" w:sz="4" w:space="0" w:color="003366"/>
            </w:tcBorders>
            <w:shd w:val="clear" w:color="auto" w:fill="E6E6E6"/>
            <w:vAlign w:val="bottom"/>
          </w:tcPr>
          <w:p w:rsidR="00547926" w:rsidRPr="001C7389" w:rsidRDefault="00547926" w:rsidP="00EA5686">
            <w:pPr>
              <w:spacing w:line="288" w:lineRule="auto"/>
              <w:jc w:val="right"/>
              <w:rPr>
                <w:rFonts w:ascii="Arial" w:hAnsi="Arial" w:cs="Arial"/>
                <w:b/>
                <w:sz w:val="16"/>
                <w:szCs w:val="16"/>
              </w:rPr>
            </w:pPr>
            <w:r>
              <w:rPr>
                <w:rFonts w:ascii="Arial" w:hAnsi="Arial" w:cs="Arial"/>
                <w:b/>
                <w:sz w:val="16"/>
                <w:szCs w:val="16"/>
              </w:rPr>
              <w:t>404 </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470 </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287 </w:t>
            </w:r>
          </w:p>
        </w:tc>
        <w:tc>
          <w:tcPr>
            <w:tcW w:w="144" w:type="dxa"/>
            <w:tcBorders>
              <w:bottom w:val="single" w:sz="4" w:space="0" w:color="003366"/>
            </w:tcBorders>
            <w:shd w:val="clear" w:color="auto" w:fill="auto"/>
            <w:vAlign w:val="bottom"/>
          </w:tcPr>
          <w:p w:rsidR="00547926" w:rsidRPr="001C7389"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CF79B9" w:rsidRDefault="00547926" w:rsidP="00EA5686">
            <w:pPr>
              <w:spacing w:line="288" w:lineRule="auto"/>
              <w:jc w:val="right"/>
              <w:rPr>
                <w:rFonts w:ascii="Arial" w:hAnsi="Arial" w:cs="Arial"/>
                <w:b/>
                <w:bCs/>
                <w:sz w:val="16"/>
                <w:szCs w:val="16"/>
              </w:rPr>
            </w:pPr>
            <w:r>
              <w:rPr>
                <w:rFonts w:ascii="Arial" w:hAnsi="Arial" w:cs="Arial"/>
                <w:b/>
                <w:bCs/>
                <w:sz w:val="16"/>
                <w:szCs w:val="16"/>
              </w:rPr>
              <w:t>1,228 </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727 </w:t>
            </w:r>
          </w:p>
        </w:tc>
      </w:tr>
      <w:tr w:rsidR="00547926" w:rsidTr="00EA5686">
        <w:tblPrEx>
          <w:tblCellMar>
            <w:top w:w="0" w:type="dxa"/>
            <w:left w:w="0" w:type="dxa"/>
            <w:bottom w:w="0" w:type="dxa"/>
            <w:right w:w="0" w:type="dxa"/>
          </w:tblCellMar>
        </w:tblPrEx>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Pr="001C7389" w:rsidRDefault="00547926" w:rsidP="00EA5686">
            <w:pPr>
              <w:spacing w:line="288" w:lineRule="auto"/>
              <w:jc w:val="right"/>
              <w:rPr>
                <w:rFonts w:ascii="Arial" w:hAnsi="Arial" w:cs="Arial"/>
                <w:b/>
                <w:sz w:val="16"/>
                <w:szCs w:val="16"/>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rPr>
            </w:pPr>
          </w:p>
        </w:tc>
        <w:tc>
          <w:tcPr>
            <w:tcW w:w="144" w:type="dxa"/>
            <w:tcBorders>
              <w:top w:val="single" w:sz="4" w:space="0" w:color="003366"/>
            </w:tcBorders>
            <w:shd w:val="clear" w:color="auto" w:fill="auto"/>
          </w:tcPr>
          <w:p w:rsidR="00547926" w:rsidRPr="001C7389"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E6E6E6"/>
            <w:vAlign w:val="bottom"/>
          </w:tcPr>
          <w:p w:rsidR="00547926" w:rsidRPr="00CF79B9" w:rsidRDefault="00547926" w:rsidP="00EA5686">
            <w:pPr>
              <w:spacing w:line="288" w:lineRule="auto"/>
              <w:jc w:val="right"/>
              <w:rPr>
                <w:rFonts w:ascii="Arial" w:hAnsi="Arial" w:cs="Arial"/>
                <w:b/>
                <w:bCs/>
                <w:sz w:val="16"/>
                <w:szCs w:val="16"/>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rPr>
            </w:pPr>
          </w:p>
        </w:tc>
      </w:tr>
      <w:tr w:rsidR="00547926" w:rsidTr="00EA5686">
        <w:tblPrEx>
          <w:tblCellMar>
            <w:top w:w="0" w:type="dxa"/>
            <w:left w:w="0" w:type="dxa"/>
            <w:bottom w:w="0" w:type="dxa"/>
            <w:right w:w="0" w:type="dxa"/>
          </w:tblCellMar>
        </w:tblPrEx>
        <w:tc>
          <w:tcPr>
            <w:tcW w:w="3258" w:type="dxa"/>
            <w:vAlign w:val="bottom"/>
          </w:tcPr>
          <w:p w:rsidR="00547926" w:rsidRPr="009F6074" w:rsidRDefault="00547926" w:rsidP="00EA5686">
            <w:pPr>
              <w:spacing w:line="288" w:lineRule="auto"/>
              <w:ind w:left="142" w:hanging="142"/>
              <w:rPr>
                <w:rFonts w:ascii="Arial" w:hAnsi="Arial"/>
                <w:b/>
                <w:sz w:val="16"/>
              </w:rPr>
            </w:pPr>
            <w:r w:rsidRPr="00497ABB">
              <w:rPr>
                <w:rFonts w:ascii="Arial" w:hAnsi="Arial"/>
                <w:b/>
                <w:color w:val="003366"/>
                <w:sz w:val="16"/>
              </w:rPr>
              <w:t>Loan impairment charge as % of gross</w:t>
            </w:r>
            <w:r>
              <w:rPr>
                <w:rFonts w:ascii="Arial" w:hAnsi="Arial"/>
                <w:b/>
                <w:color w:val="003366"/>
                <w:sz w:val="16"/>
              </w:rPr>
              <w:t xml:space="preserve"> </w:t>
            </w:r>
            <w:r w:rsidRPr="00497ABB">
              <w:rPr>
                <w:rFonts w:ascii="Arial" w:hAnsi="Arial"/>
                <w:b/>
                <w:color w:val="003366"/>
                <w:sz w:val="16"/>
              </w:rPr>
              <w:t>customer loans and advances by sector</w:t>
            </w:r>
          </w:p>
        </w:tc>
        <w:tc>
          <w:tcPr>
            <w:tcW w:w="1134" w:type="dxa"/>
            <w:shd w:val="clear" w:color="auto" w:fill="E6E6E6"/>
            <w:vAlign w:val="bottom"/>
          </w:tcPr>
          <w:p w:rsidR="00547926" w:rsidRPr="001C7389" w:rsidRDefault="00547926" w:rsidP="00EA5686">
            <w:pPr>
              <w:spacing w:line="288" w:lineRule="auto"/>
              <w:jc w:val="right"/>
              <w:rPr>
                <w:rFonts w:ascii="Arial" w:hAnsi="Arial" w:cs="Arial"/>
                <w:b/>
                <w:sz w:val="16"/>
                <w:szCs w:val="16"/>
              </w:rPr>
            </w:pPr>
          </w:p>
        </w:tc>
        <w:tc>
          <w:tcPr>
            <w:tcW w:w="1134" w:type="dxa"/>
            <w:vAlign w:val="bottom"/>
          </w:tcPr>
          <w:p w:rsidR="00547926" w:rsidRPr="001C7389" w:rsidRDefault="00547926" w:rsidP="00EA5686">
            <w:pPr>
              <w:spacing w:line="288" w:lineRule="auto"/>
              <w:jc w:val="right"/>
              <w:rPr>
                <w:rFonts w:ascii="Arial" w:hAnsi="Arial" w:cs="Arial"/>
                <w:sz w:val="16"/>
                <w:szCs w:val="16"/>
              </w:rPr>
            </w:pPr>
          </w:p>
        </w:tc>
        <w:tc>
          <w:tcPr>
            <w:tcW w:w="1134" w:type="dxa"/>
            <w:vAlign w:val="bottom"/>
          </w:tcPr>
          <w:p w:rsidR="00547926" w:rsidRPr="001C7389" w:rsidRDefault="00547926" w:rsidP="00EA5686">
            <w:pPr>
              <w:spacing w:line="288" w:lineRule="auto"/>
              <w:jc w:val="right"/>
              <w:rPr>
                <w:rFonts w:ascii="Arial" w:hAnsi="Arial" w:cs="Arial"/>
                <w:sz w:val="16"/>
                <w:szCs w:val="16"/>
              </w:rPr>
            </w:pPr>
          </w:p>
        </w:tc>
        <w:tc>
          <w:tcPr>
            <w:tcW w:w="144" w:type="dxa"/>
            <w:shd w:val="clear" w:color="auto" w:fill="auto"/>
          </w:tcPr>
          <w:p w:rsidR="00547926" w:rsidRPr="001C7389"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CF79B9" w:rsidRDefault="00547926" w:rsidP="00EA5686">
            <w:pPr>
              <w:spacing w:line="288" w:lineRule="auto"/>
              <w:jc w:val="right"/>
              <w:rPr>
                <w:rFonts w:ascii="Arial" w:hAnsi="Arial" w:cs="Arial"/>
                <w:b/>
                <w:bCs/>
                <w:sz w:val="16"/>
                <w:szCs w:val="16"/>
              </w:rPr>
            </w:pPr>
          </w:p>
        </w:tc>
        <w:tc>
          <w:tcPr>
            <w:tcW w:w="1134" w:type="dxa"/>
            <w:vAlign w:val="bottom"/>
          </w:tcPr>
          <w:p w:rsidR="00547926" w:rsidRPr="001C7389" w:rsidRDefault="00547926" w:rsidP="00EA5686">
            <w:pPr>
              <w:spacing w:line="288" w:lineRule="auto"/>
              <w:jc w:val="right"/>
              <w:rPr>
                <w:rFonts w:ascii="Arial" w:hAnsi="Arial" w:cs="Arial"/>
                <w:sz w:val="16"/>
                <w:szCs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Mortgages</w:t>
            </w:r>
          </w:p>
        </w:tc>
        <w:tc>
          <w:tcPr>
            <w:tcW w:w="1134" w:type="dxa"/>
            <w:shd w:val="clear" w:color="auto" w:fill="E6E6E6"/>
            <w:vAlign w:val="bottom"/>
          </w:tcPr>
          <w:p w:rsidR="00547926" w:rsidRPr="001C7389" w:rsidRDefault="00547926" w:rsidP="00EA5686">
            <w:pPr>
              <w:spacing w:line="288" w:lineRule="auto"/>
              <w:jc w:val="right"/>
              <w:rPr>
                <w:rFonts w:ascii="Arial" w:hAnsi="Arial" w:cs="Arial"/>
                <w:b/>
                <w:sz w:val="16"/>
                <w:szCs w:val="16"/>
              </w:rPr>
            </w:pPr>
            <w:r>
              <w:rPr>
                <w:rFonts w:ascii="Arial" w:hAnsi="Arial" w:cs="Arial"/>
                <w:b/>
                <w:sz w:val="16"/>
                <w:szCs w:val="16"/>
              </w:rPr>
              <w:t>0.13%</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0.21%</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0.05%</w:t>
            </w:r>
          </w:p>
        </w:tc>
        <w:tc>
          <w:tcPr>
            <w:tcW w:w="144" w:type="dxa"/>
            <w:shd w:val="clear" w:color="auto" w:fill="auto"/>
          </w:tcPr>
          <w:p w:rsidR="00547926" w:rsidRPr="001C7389"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CF79B9" w:rsidRDefault="00547926" w:rsidP="00EA5686">
            <w:pPr>
              <w:spacing w:line="288" w:lineRule="auto"/>
              <w:jc w:val="right"/>
              <w:rPr>
                <w:rFonts w:ascii="Arial" w:hAnsi="Arial" w:cs="Arial"/>
                <w:b/>
                <w:bCs/>
                <w:sz w:val="16"/>
                <w:szCs w:val="16"/>
              </w:rPr>
            </w:pPr>
            <w:r>
              <w:rPr>
                <w:rFonts w:ascii="Arial" w:hAnsi="Arial" w:cs="Arial"/>
                <w:b/>
                <w:bCs/>
                <w:sz w:val="16"/>
                <w:szCs w:val="16"/>
              </w:rPr>
              <w:t>0.15%</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0.04%</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Personal</w:t>
            </w:r>
          </w:p>
        </w:tc>
        <w:tc>
          <w:tcPr>
            <w:tcW w:w="1134" w:type="dxa"/>
            <w:shd w:val="clear" w:color="auto" w:fill="E6E6E6"/>
            <w:vAlign w:val="bottom"/>
          </w:tcPr>
          <w:p w:rsidR="00547926" w:rsidRPr="001C7389" w:rsidRDefault="00547926" w:rsidP="00EA5686">
            <w:pPr>
              <w:spacing w:line="288" w:lineRule="auto"/>
              <w:jc w:val="right"/>
              <w:rPr>
                <w:rFonts w:ascii="Arial" w:hAnsi="Arial" w:cs="Arial"/>
                <w:b/>
                <w:sz w:val="16"/>
                <w:szCs w:val="16"/>
              </w:rPr>
            </w:pPr>
            <w:r>
              <w:rPr>
                <w:rFonts w:ascii="Arial" w:hAnsi="Arial" w:cs="Arial"/>
                <w:b/>
                <w:sz w:val="16"/>
                <w:szCs w:val="16"/>
              </w:rPr>
              <w:t>6.81%</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8.31%</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3.76%</w:t>
            </w:r>
          </w:p>
        </w:tc>
        <w:tc>
          <w:tcPr>
            <w:tcW w:w="144" w:type="dxa"/>
            <w:shd w:val="clear" w:color="auto" w:fill="auto"/>
          </w:tcPr>
          <w:p w:rsidR="00547926" w:rsidRPr="001C7389"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CF79B9" w:rsidRDefault="00547926" w:rsidP="00EA5686">
            <w:pPr>
              <w:spacing w:line="288" w:lineRule="auto"/>
              <w:jc w:val="right"/>
              <w:rPr>
                <w:rFonts w:ascii="Arial" w:hAnsi="Arial" w:cs="Arial"/>
                <w:b/>
                <w:bCs/>
                <w:sz w:val="16"/>
                <w:szCs w:val="16"/>
              </w:rPr>
            </w:pPr>
            <w:r>
              <w:rPr>
                <w:rFonts w:ascii="Arial" w:hAnsi="Arial" w:cs="Arial"/>
                <w:b/>
                <w:bCs/>
                <w:sz w:val="16"/>
                <w:szCs w:val="16"/>
              </w:rPr>
              <w:t>6.81%</w:t>
            </w:r>
          </w:p>
        </w:tc>
        <w:tc>
          <w:tcPr>
            <w:tcW w:w="1134" w:type="dxa"/>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3.48%</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Cards</w:t>
            </w:r>
          </w:p>
        </w:tc>
        <w:tc>
          <w:tcPr>
            <w:tcW w:w="1134" w:type="dxa"/>
            <w:tcBorders>
              <w:bottom w:val="single" w:sz="4" w:space="0" w:color="003366"/>
            </w:tcBorders>
            <w:shd w:val="clear" w:color="auto" w:fill="E6E6E6"/>
            <w:vAlign w:val="bottom"/>
          </w:tcPr>
          <w:p w:rsidR="00547926" w:rsidRPr="001C7389" w:rsidRDefault="00547926" w:rsidP="00EA5686">
            <w:pPr>
              <w:spacing w:line="288" w:lineRule="auto"/>
              <w:jc w:val="right"/>
              <w:rPr>
                <w:rFonts w:ascii="Arial" w:hAnsi="Arial" w:cs="Arial"/>
                <w:b/>
                <w:sz w:val="16"/>
                <w:szCs w:val="16"/>
              </w:rPr>
            </w:pPr>
            <w:r>
              <w:rPr>
                <w:rFonts w:ascii="Arial" w:hAnsi="Arial" w:cs="Arial"/>
                <w:b/>
                <w:sz w:val="16"/>
                <w:szCs w:val="16"/>
              </w:rPr>
              <w:t>8.59%</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8.52%</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8.25%</w:t>
            </w:r>
          </w:p>
        </w:tc>
        <w:tc>
          <w:tcPr>
            <w:tcW w:w="144" w:type="dxa"/>
            <w:tcBorders>
              <w:bottom w:val="single" w:sz="4" w:space="0" w:color="003366"/>
            </w:tcBorders>
            <w:shd w:val="clear" w:color="auto" w:fill="auto"/>
          </w:tcPr>
          <w:p w:rsidR="00547926" w:rsidRPr="001C7389"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CF79B9" w:rsidRDefault="00547926" w:rsidP="00EA5686">
            <w:pPr>
              <w:spacing w:line="288" w:lineRule="auto"/>
              <w:jc w:val="right"/>
              <w:rPr>
                <w:rFonts w:ascii="Arial" w:hAnsi="Arial" w:cs="Arial"/>
                <w:b/>
                <w:bCs/>
                <w:sz w:val="16"/>
                <w:szCs w:val="16"/>
              </w:rPr>
            </w:pPr>
            <w:r>
              <w:rPr>
                <w:rFonts w:ascii="Arial" w:hAnsi="Arial" w:cs="Arial"/>
                <w:b/>
                <w:bCs/>
                <w:sz w:val="16"/>
                <w:szCs w:val="16"/>
              </w:rPr>
              <w:t>8.70%</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6.28%</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Pr="001C7389" w:rsidRDefault="00547926" w:rsidP="00EA5686">
            <w:pPr>
              <w:spacing w:line="288" w:lineRule="auto"/>
              <w:jc w:val="right"/>
              <w:rPr>
                <w:rFonts w:ascii="Arial" w:hAnsi="Arial" w:cs="Arial"/>
                <w:b/>
                <w:sz w:val="16"/>
                <w:szCs w:val="16"/>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rPr>
            </w:pPr>
          </w:p>
        </w:tc>
        <w:tc>
          <w:tcPr>
            <w:tcW w:w="144" w:type="dxa"/>
            <w:tcBorders>
              <w:top w:val="single" w:sz="4" w:space="0" w:color="003366"/>
            </w:tcBorders>
            <w:shd w:val="clear" w:color="auto" w:fill="auto"/>
          </w:tcPr>
          <w:p w:rsidR="00547926" w:rsidRPr="001C7389"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E6E6E6"/>
            <w:vAlign w:val="bottom"/>
          </w:tcPr>
          <w:p w:rsidR="00547926" w:rsidRPr="00CF79B9" w:rsidRDefault="00547926" w:rsidP="00EA5686">
            <w:pPr>
              <w:spacing w:line="288" w:lineRule="auto"/>
              <w:jc w:val="right"/>
              <w:rPr>
                <w:rFonts w:ascii="Arial" w:hAnsi="Arial" w:cs="Arial"/>
                <w:b/>
                <w:bCs/>
                <w:sz w:val="16"/>
                <w:szCs w:val="16"/>
              </w:rPr>
            </w:pPr>
          </w:p>
        </w:tc>
        <w:tc>
          <w:tcPr>
            <w:tcW w:w="1134" w:type="dxa"/>
            <w:tcBorders>
              <w:top w:val="single" w:sz="4" w:space="0" w:color="003366"/>
            </w:tcBorders>
            <w:vAlign w:val="bottom"/>
          </w:tcPr>
          <w:p w:rsidR="00547926" w:rsidRPr="001C7389" w:rsidRDefault="00547926" w:rsidP="00EA5686">
            <w:pPr>
              <w:spacing w:line="288" w:lineRule="auto"/>
              <w:jc w:val="right"/>
              <w:rPr>
                <w:rFonts w:ascii="Arial" w:hAnsi="Arial" w:cs="Arial"/>
                <w:sz w:val="16"/>
                <w:szCs w:val="16"/>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p>
        </w:tc>
        <w:tc>
          <w:tcPr>
            <w:tcW w:w="1134" w:type="dxa"/>
            <w:tcBorders>
              <w:bottom w:val="single" w:sz="4" w:space="0" w:color="003366"/>
            </w:tcBorders>
            <w:shd w:val="clear" w:color="auto" w:fill="E6E6E6"/>
            <w:vAlign w:val="bottom"/>
          </w:tcPr>
          <w:p w:rsidR="00547926" w:rsidRPr="001C7389" w:rsidRDefault="00547926" w:rsidP="00EA5686">
            <w:pPr>
              <w:spacing w:line="288" w:lineRule="auto"/>
              <w:jc w:val="right"/>
              <w:rPr>
                <w:rFonts w:ascii="Arial" w:hAnsi="Arial" w:cs="Arial"/>
                <w:b/>
                <w:sz w:val="16"/>
                <w:szCs w:val="16"/>
              </w:rPr>
            </w:pPr>
            <w:r>
              <w:rPr>
                <w:rFonts w:ascii="Arial" w:hAnsi="Arial" w:cs="Arial"/>
                <w:b/>
                <w:sz w:val="16"/>
                <w:szCs w:val="16"/>
              </w:rPr>
              <w:t>1.60%</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1.94%</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1.23%</w:t>
            </w:r>
          </w:p>
        </w:tc>
        <w:tc>
          <w:tcPr>
            <w:tcW w:w="144" w:type="dxa"/>
            <w:tcBorders>
              <w:bottom w:val="single" w:sz="4" w:space="0" w:color="003366"/>
            </w:tcBorders>
            <w:shd w:val="clear" w:color="auto" w:fill="auto"/>
          </w:tcPr>
          <w:p w:rsidR="00547926" w:rsidRPr="001C7389"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CF79B9" w:rsidRDefault="00547926" w:rsidP="00EA5686">
            <w:pPr>
              <w:spacing w:line="288" w:lineRule="auto"/>
              <w:jc w:val="right"/>
              <w:rPr>
                <w:rFonts w:ascii="Arial" w:hAnsi="Arial" w:cs="Arial"/>
                <w:b/>
                <w:bCs/>
                <w:sz w:val="16"/>
                <w:szCs w:val="16"/>
              </w:rPr>
            </w:pPr>
            <w:r>
              <w:rPr>
                <w:rFonts w:ascii="Arial" w:hAnsi="Arial" w:cs="Arial"/>
                <w:b/>
                <w:bCs/>
                <w:sz w:val="16"/>
                <w:szCs w:val="16"/>
              </w:rPr>
              <w:t>1.62%</w:t>
            </w:r>
          </w:p>
        </w:tc>
        <w:tc>
          <w:tcPr>
            <w:tcW w:w="1134" w:type="dxa"/>
            <w:tcBorders>
              <w:bottom w:val="single" w:sz="4" w:space="0" w:color="003366"/>
            </w:tcBorders>
            <w:vAlign w:val="bottom"/>
          </w:tcPr>
          <w:p w:rsidR="00547926" w:rsidRPr="001C7389" w:rsidRDefault="00547926" w:rsidP="00EA5686">
            <w:pPr>
              <w:spacing w:line="288" w:lineRule="auto"/>
              <w:jc w:val="right"/>
              <w:rPr>
                <w:rFonts w:ascii="Arial" w:hAnsi="Arial" w:cs="Arial"/>
                <w:sz w:val="16"/>
                <w:szCs w:val="16"/>
              </w:rPr>
            </w:pPr>
            <w:r>
              <w:rPr>
                <w:rFonts w:ascii="Arial" w:hAnsi="Arial" w:cs="Arial"/>
                <w:sz w:val="16"/>
                <w:szCs w:val="16"/>
              </w:rPr>
              <w:t>1.04%</w:t>
            </w:r>
          </w:p>
        </w:tc>
      </w:tr>
    </w:tbl>
    <w:p w:rsidR="00547926" w:rsidRDefault="00547926" w:rsidP="00547926">
      <w:pPr>
        <w:spacing w:line="288" w:lineRule="auto"/>
        <w:ind w:right="-2"/>
        <w:jc w:val="both"/>
        <w:rPr>
          <w:rFonts w:ascii="Arial" w:hAnsi="Arial"/>
          <w:b/>
          <w:sz w:val="18"/>
        </w:rPr>
      </w:pPr>
    </w:p>
    <w:p w:rsidR="00547926" w:rsidRPr="00607AF1" w:rsidRDefault="00547926" w:rsidP="00547926">
      <w:pPr>
        <w:spacing w:line="288" w:lineRule="auto"/>
        <w:jc w:val="both"/>
        <w:rPr>
          <w:rFonts w:ascii="Arial (W1)" w:hAnsi="Arial (W1)"/>
          <w:b/>
          <w:color w:val="003366"/>
          <w:sz w:val="20"/>
        </w:rPr>
      </w:pPr>
      <w:r>
        <w:br w:type="page"/>
      </w:r>
    </w:p>
    <w:p w:rsidR="00547926" w:rsidRPr="00607AF1" w:rsidRDefault="00547926" w:rsidP="00547926">
      <w:pPr>
        <w:pBdr>
          <w:bottom w:val="single" w:sz="4" w:space="1" w:color="003366"/>
        </w:pBdr>
        <w:spacing w:line="288" w:lineRule="auto"/>
        <w:jc w:val="both"/>
        <w:rPr>
          <w:rFonts w:ascii="Arial" w:hAnsi="Arial"/>
          <w:b/>
          <w:color w:val="003366"/>
          <w:sz w:val="20"/>
        </w:rPr>
      </w:pPr>
      <w:smartTag w:uri="urn:schemas-microsoft-com:office:smarttags" w:element="place">
        <w:smartTag w:uri="urn:schemas-microsoft-com:office:smarttags" w:element="country-region">
          <w:r w:rsidRPr="00607AF1">
            <w:rPr>
              <w:rFonts w:ascii="Arial (W1)" w:hAnsi="Arial (W1)"/>
              <w:b/>
              <w:color w:val="003366"/>
              <w:sz w:val="20"/>
            </w:rPr>
            <w:t>UK</w:t>
          </w:r>
        </w:smartTag>
      </w:smartTag>
      <w:r w:rsidRPr="00607AF1">
        <w:rPr>
          <w:rFonts w:ascii="Arial (W1)" w:hAnsi="Arial (W1)"/>
          <w:b/>
          <w:color w:val="003366"/>
          <w:sz w:val="20"/>
        </w:rPr>
        <w:t xml:space="preserve"> Retail</w:t>
      </w:r>
      <w:r w:rsidRPr="00607AF1">
        <w:rPr>
          <w:rFonts w:ascii="Arial" w:hAnsi="Arial"/>
          <w:b/>
          <w:color w:val="003366"/>
          <w:sz w:val="20"/>
        </w:rPr>
        <w:t xml:space="preserve"> </w:t>
      </w:r>
      <w:r w:rsidRPr="00607AF1">
        <w:rPr>
          <w:rFonts w:ascii="Arial" w:hAnsi="Arial"/>
          <w:color w:val="003366"/>
          <w:sz w:val="18"/>
        </w:rPr>
        <w:t>(continued)</w:t>
      </w:r>
    </w:p>
    <w:p w:rsidR="00547926" w:rsidRDefault="00547926" w:rsidP="00547926">
      <w:pPr>
        <w:rPr>
          <w:rFonts w:ascii="Arial" w:hAnsi="Arial"/>
          <w:sz w:val="18"/>
        </w:rPr>
      </w:pPr>
    </w:p>
    <w:p w:rsidR="00547926" w:rsidRDefault="00547926" w:rsidP="00547926">
      <w:pPr>
        <w:rPr>
          <w:rFonts w:ascii="Arial" w:hAnsi="Arial"/>
          <w:b/>
          <w:color w:val="003366"/>
          <w:sz w:val="18"/>
          <w:szCs w:val="18"/>
        </w:rPr>
      </w:pPr>
      <w:r w:rsidRPr="0056197F">
        <w:rPr>
          <w:rFonts w:ascii="Arial" w:hAnsi="Arial"/>
          <w:b/>
          <w:color w:val="003366"/>
          <w:sz w:val="18"/>
          <w:szCs w:val="18"/>
        </w:rPr>
        <w:t>Key metrics</w:t>
      </w:r>
    </w:p>
    <w:tbl>
      <w:tblPr>
        <w:tblW w:w="9072" w:type="dxa"/>
        <w:tblLayout w:type="fixed"/>
        <w:tblCellMar>
          <w:left w:w="0" w:type="dxa"/>
          <w:right w:w="0" w:type="dxa"/>
        </w:tblCellMar>
        <w:tblLook w:val="0000"/>
      </w:tblPr>
      <w:tblGrid>
        <w:gridCol w:w="3258"/>
        <w:gridCol w:w="1134"/>
        <w:gridCol w:w="1134"/>
        <w:gridCol w:w="1134"/>
        <w:gridCol w:w="144"/>
        <w:gridCol w:w="1118"/>
        <w:gridCol w:w="16"/>
        <w:gridCol w:w="1134"/>
      </w:tblGrid>
      <w:tr w:rsidR="00547926" w:rsidRPr="00AA42EE" w:rsidTr="00EA5686">
        <w:tblPrEx>
          <w:tblCellMar>
            <w:top w:w="0" w:type="dxa"/>
            <w:left w:w="0" w:type="dxa"/>
            <w:bottom w:w="0" w:type="dxa"/>
            <w:right w:w="0" w:type="dxa"/>
          </w:tblCellMar>
        </w:tblPrEx>
        <w:tc>
          <w:tcPr>
            <w:tcW w:w="3258" w:type="dxa"/>
            <w:vAlign w:val="bottom"/>
          </w:tcPr>
          <w:p w:rsidR="00547926" w:rsidRPr="009A665F" w:rsidRDefault="00547926" w:rsidP="00EA5686">
            <w:pPr>
              <w:spacing w:line="288" w:lineRule="auto"/>
              <w:rPr>
                <w:rFonts w:ascii="Arial" w:hAnsi="Arial"/>
                <w:b/>
                <w:color w:val="003366"/>
                <w:sz w:val="16"/>
                <w:szCs w:val="16"/>
              </w:rPr>
            </w:pPr>
          </w:p>
        </w:tc>
        <w:tc>
          <w:tcPr>
            <w:tcW w:w="3402" w:type="dxa"/>
            <w:gridSpan w:val="3"/>
            <w:tcBorders>
              <w:bottom w:val="single" w:sz="4" w:space="0" w:color="003366"/>
            </w:tcBorders>
            <w:vAlign w:val="bottom"/>
          </w:tcPr>
          <w:p w:rsidR="00547926" w:rsidRPr="009A665F" w:rsidRDefault="00547926" w:rsidP="00EA5686">
            <w:pPr>
              <w:spacing w:line="288" w:lineRule="auto"/>
              <w:jc w:val="center"/>
              <w:rPr>
                <w:rFonts w:ascii="Arial" w:hAnsi="Arial"/>
                <w:color w:val="003366"/>
                <w:sz w:val="16"/>
                <w:szCs w:val="16"/>
              </w:rPr>
            </w:pPr>
            <w:r w:rsidRPr="009A665F">
              <w:rPr>
                <w:rFonts w:ascii="Arial" w:hAnsi="Arial"/>
                <w:color w:val="003366"/>
                <w:sz w:val="16"/>
                <w:szCs w:val="16"/>
              </w:rPr>
              <w:t>Quarter ended</w:t>
            </w:r>
          </w:p>
        </w:tc>
        <w:tc>
          <w:tcPr>
            <w:tcW w:w="144" w:type="dxa"/>
          </w:tcPr>
          <w:p w:rsidR="00547926" w:rsidRPr="009A665F" w:rsidRDefault="00547926" w:rsidP="00EA5686">
            <w:pPr>
              <w:spacing w:line="288" w:lineRule="auto"/>
              <w:jc w:val="right"/>
              <w:rPr>
                <w:rFonts w:ascii="Arial" w:hAnsi="Arial"/>
                <w:b/>
                <w:color w:val="003366"/>
                <w:sz w:val="16"/>
                <w:szCs w:val="16"/>
              </w:rPr>
            </w:pPr>
          </w:p>
        </w:tc>
        <w:tc>
          <w:tcPr>
            <w:tcW w:w="2268" w:type="dxa"/>
            <w:gridSpan w:val="3"/>
            <w:tcBorders>
              <w:bottom w:val="single" w:sz="4" w:space="0" w:color="003366"/>
            </w:tcBorders>
            <w:vAlign w:val="bottom"/>
          </w:tcPr>
          <w:p w:rsidR="00547926" w:rsidRPr="009A665F" w:rsidRDefault="00547926" w:rsidP="00EA5686">
            <w:pPr>
              <w:spacing w:line="288" w:lineRule="auto"/>
              <w:jc w:val="center"/>
              <w:rPr>
                <w:rFonts w:ascii="Arial" w:hAnsi="Arial"/>
                <w:color w:val="003366"/>
                <w:sz w:val="16"/>
                <w:szCs w:val="16"/>
              </w:rPr>
            </w:pPr>
            <w:r w:rsidRPr="009A665F">
              <w:rPr>
                <w:rFonts w:ascii="Arial" w:hAnsi="Arial"/>
                <w:color w:val="003366"/>
                <w:sz w:val="16"/>
                <w:szCs w:val="16"/>
              </w:rPr>
              <w:t>Nine months ended</w:t>
            </w:r>
          </w:p>
        </w:tc>
      </w:tr>
      <w:tr w:rsidR="00547926" w:rsidRPr="008E528E"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9A665F" w:rsidRDefault="00547926" w:rsidP="00EA5686">
            <w:pPr>
              <w:spacing w:line="288" w:lineRule="auto"/>
              <w:rPr>
                <w:rFonts w:ascii="Arial" w:hAnsi="Arial"/>
                <w:b/>
                <w:color w:val="003366"/>
                <w:sz w:val="16"/>
                <w:szCs w:val="16"/>
              </w:rPr>
            </w:pPr>
          </w:p>
        </w:tc>
        <w:tc>
          <w:tcPr>
            <w:tcW w:w="1134" w:type="dxa"/>
            <w:tcBorders>
              <w:top w:val="single" w:sz="4" w:space="0" w:color="003366"/>
              <w:bottom w:val="single" w:sz="4" w:space="0" w:color="003366"/>
            </w:tcBorders>
            <w:vAlign w:val="bottom"/>
          </w:tcPr>
          <w:p w:rsidR="00547926" w:rsidRDefault="00547926" w:rsidP="00EA5686">
            <w:pPr>
              <w:spacing w:line="288" w:lineRule="auto"/>
              <w:jc w:val="right"/>
              <w:rPr>
                <w:rFonts w:ascii="Arial" w:hAnsi="Arial"/>
                <w:b/>
                <w:color w:val="003366"/>
                <w:sz w:val="16"/>
                <w:szCs w:val="16"/>
              </w:rPr>
            </w:pPr>
            <w:r w:rsidRPr="009A665F">
              <w:rPr>
                <w:rFonts w:ascii="Arial" w:hAnsi="Arial"/>
                <w:b/>
                <w:color w:val="003366"/>
                <w:sz w:val="16"/>
                <w:szCs w:val="16"/>
              </w:rPr>
              <w:t xml:space="preserve">30 September  </w:t>
            </w:r>
          </w:p>
          <w:p w:rsidR="00547926" w:rsidRPr="009A665F" w:rsidRDefault="00547926" w:rsidP="00EA5686">
            <w:pPr>
              <w:spacing w:line="288" w:lineRule="auto"/>
              <w:jc w:val="right"/>
              <w:rPr>
                <w:rFonts w:ascii="Arial (W1)" w:hAnsi="Arial (W1)"/>
                <w:b/>
                <w:color w:val="003366"/>
                <w:sz w:val="16"/>
                <w:szCs w:val="16"/>
              </w:rPr>
            </w:pPr>
            <w:r w:rsidRPr="009A665F">
              <w:rPr>
                <w:rFonts w:ascii="Arial" w:hAnsi="Arial"/>
                <w:b/>
                <w:color w:val="003366"/>
                <w:sz w:val="16"/>
                <w:szCs w:val="16"/>
              </w:rPr>
              <w:t>2009 </w:t>
            </w:r>
          </w:p>
        </w:tc>
        <w:tc>
          <w:tcPr>
            <w:tcW w:w="1134" w:type="dxa"/>
            <w:tcBorders>
              <w:top w:val="single" w:sz="4" w:space="0" w:color="003366"/>
              <w:bottom w:val="single" w:sz="4" w:space="0" w:color="003366"/>
            </w:tcBorders>
            <w:vAlign w:val="bottom"/>
          </w:tcPr>
          <w:p w:rsidR="00547926" w:rsidRPr="00F20322" w:rsidRDefault="00547926" w:rsidP="00EA5686">
            <w:pPr>
              <w:spacing w:line="288" w:lineRule="auto"/>
              <w:jc w:val="right"/>
              <w:rPr>
                <w:rFonts w:ascii="Arial" w:hAnsi="Arial"/>
                <w:bCs/>
                <w:color w:val="003366"/>
                <w:sz w:val="16"/>
                <w:szCs w:val="16"/>
              </w:rPr>
            </w:pPr>
            <w:r w:rsidRPr="00F20322">
              <w:rPr>
                <w:rFonts w:ascii="Arial" w:hAnsi="Arial"/>
                <w:bCs/>
                <w:color w:val="003366"/>
                <w:sz w:val="16"/>
                <w:szCs w:val="16"/>
              </w:rPr>
              <w:t>30 June </w:t>
            </w:r>
          </w:p>
          <w:p w:rsidR="00547926" w:rsidRPr="00F20322" w:rsidRDefault="00547926" w:rsidP="00EA5686">
            <w:pPr>
              <w:spacing w:line="288" w:lineRule="auto"/>
              <w:jc w:val="right"/>
              <w:rPr>
                <w:rFonts w:ascii="Arial" w:hAnsi="Arial"/>
                <w:color w:val="003366"/>
                <w:sz w:val="16"/>
                <w:szCs w:val="16"/>
              </w:rPr>
            </w:pPr>
            <w:r w:rsidRPr="00F20322">
              <w:rPr>
                <w:rFonts w:ascii="Arial" w:hAnsi="Arial"/>
                <w:bCs/>
                <w:color w:val="003366"/>
                <w:sz w:val="16"/>
                <w:szCs w:val="16"/>
              </w:rPr>
              <w:t xml:space="preserve"> 2009</w:t>
            </w:r>
            <w:r w:rsidRPr="00F20322">
              <w:rPr>
                <w:rFonts w:ascii="Arial" w:hAnsi="Arial"/>
                <w:color w:val="003366"/>
                <w:sz w:val="16"/>
                <w:szCs w:val="16"/>
              </w:rPr>
              <w:t> </w:t>
            </w:r>
          </w:p>
        </w:tc>
        <w:tc>
          <w:tcPr>
            <w:tcW w:w="1134" w:type="dxa"/>
            <w:tcBorders>
              <w:top w:val="single" w:sz="4" w:space="0" w:color="003366"/>
              <w:bottom w:val="single" w:sz="4" w:space="0" w:color="003366"/>
            </w:tcBorders>
            <w:vAlign w:val="bottom"/>
          </w:tcPr>
          <w:p w:rsidR="00547926" w:rsidRDefault="00547926" w:rsidP="00EA5686">
            <w:pPr>
              <w:spacing w:line="288" w:lineRule="auto"/>
              <w:jc w:val="right"/>
              <w:rPr>
                <w:rFonts w:ascii="Arial" w:hAnsi="Arial"/>
                <w:bCs/>
                <w:color w:val="003366"/>
                <w:sz w:val="16"/>
                <w:szCs w:val="16"/>
              </w:rPr>
            </w:pPr>
            <w:r w:rsidRPr="00F20322">
              <w:rPr>
                <w:rFonts w:ascii="Arial" w:hAnsi="Arial"/>
                <w:bCs/>
                <w:color w:val="003366"/>
                <w:sz w:val="16"/>
                <w:szCs w:val="16"/>
              </w:rPr>
              <w:t>30 September </w:t>
            </w:r>
          </w:p>
          <w:p w:rsidR="00547926" w:rsidRPr="00F20322" w:rsidRDefault="00547926" w:rsidP="00EA5686">
            <w:pPr>
              <w:spacing w:line="288" w:lineRule="auto"/>
              <w:jc w:val="right"/>
              <w:rPr>
                <w:rFonts w:ascii="Arial" w:hAnsi="Arial"/>
                <w:bCs/>
                <w:color w:val="003366"/>
                <w:sz w:val="16"/>
                <w:szCs w:val="16"/>
              </w:rPr>
            </w:pPr>
            <w:r w:rsidRPr="00F20322">
              <w:rPr>
                <w:rFonts w:ascii="Arial" w:hAnsi="Arial"/>
                <w:bCs/>
                <w:color w:val="003366"/>
                <w:sz w:val="16"/>
                <w:szCs w:val="16"/>
              </w:rPr>
              <w:t xml:space="preserve"> 2008 </w:t>
            </w:r>
          </w:p>
        </w:tc>
        <w:tc>
          <w:tcPr>
            <w:tcW w:w="144" w:type="dxa"/>
            <w:tcBorders>
              <w:bottom w:val="single" w:sz="4" w:space="0" w:color="003366"/>
            </w:tcBorders>
          </w:tcPr>
          <w:p w:rsidR="00547926" w:rsidRPr="009A665F" w:rsidRDefault="00547926" w:rsidP="00EA5686">
            <w:pPr>
              <w:spacing w:line="288" w:lineRule="auto"/>
              <w:jc w:val="right"/>
              <w:rPr>
                <w:rFonts w:ascii="Arial" w:hAnsi="Arial"/>
                <w:b/>
                <w:color w:val="003366"/>
                <w:sz w:val="16"/>
                <w:szCs w:val="16"/>
              </w:rPr>
            </w:pPr>
          </w:p>
        </w:tc>
        <w:tc>
          <w:tcPr>
            <w:tcW w:w="1134" w:type="dxa"/>
            <w:gridSpan w:val="2"/>
            <w:tcBorders>
              <w:top w:val="single" w:sz="4" w:space="0" w:color="003366"/>
              <w:bottom w:val="single" w:sz="4" w:space="0" w:color="003366"/>
            </w:tcBorders>
            <w:vAlign w:val="bottom"/>
          </w:tcPr>
          <w:p w:rsidR="00547926" w:rsidRDefault="00547926" w:rsidP="00EA5686">
            <w:pPr>
              <w:spacing w:line="288" w:lineRule="auto"/>
              <w:jc w:val="right"/>
              <w:rPr>
                <w:rFonts w:ascii="Arial" w:hAnsi="Arial"/>
                <w:b/>
                <w:color w:val="003366"/>
                <w:sz w:val="16"/>
                <w:szCs w:val="16"/>
              </w:rPr>
            </w:pPr>
            <w:r w:rsidRPr="009A665F">
              <w:rPr>
                <w:rFonts w:ascii="Arial" w:hAnsi="Arial"/>
                <w:b/>
                <w:color w:val="003366"/>
                <w:sz w:val="16"/>
                <w:szCs w:val="16"/>
              </w:rPr>
              <w:t xml:space="preserve">30 September  </w:t>
            </w:r>
          </w:p>
          <w:p w:rsidR="00547926" w:rsidRPr="009A665F" w:rsidRDefault="00547926" w:rsidP="00EA5686">
            <w:pPr>
              <w:spacing w:line="288" w:lineRule="auto"/>
              <w:jc w:val="right"/>
              <w:rPr>
                <w:rFonts w:ascii="Arial" w:hAnsi="Arial"/>
                <w:b/>
                <w:color w:val="003366"/>
                <w:sz w:val="16"/>
                <w:szCs w:val="16"/>
              </w:rPr>
            </w:pPr>
            <w:r w:rsidRPr="009A665F">
              <w:rPr>
                <w:rFonts w:ascii="Arial" w:hAnsi="Arial"/>
                <w:b/>
                <w:color w:val="003366"/>
                <w:sz w:val="16"/>
                <w:szCs w:val="16"/>
              </w:rPr>
              <w:t>2009 </w:t>
            </w:r>
          </w:p>
        </w:tc>
        <w:tc>
          <w:tcPr>
            <w:tcW w:w="1134" w:type="dxa"/>
            <w:tcBorders>
              <w:top w:val="single" w:sz="4" w:space="0" w:color="003366"/>
              <w:bottom w:val="single" w:sz="4" w:space="0" w:color="003366"/>
            </w:tcBorders>
            <w:vAlign w:val="bottom"/>
          </w:tcPr>
          <w:p w:rsidR="00547926" w:rsidRDefault="00547926" w:rsidP="00EA5686">
            <w:pPr>
              <w:spacing w:line="288" w:lineRule="auto"/>
              <w:jc w:val="right"/>
              <w:rPr>
                <w:rFonts w:ascii="Arial" w:hAnsi="Arial"/>
                <w:color w:val="003366"/>
                <w:sz w:val="16"/>
                <w:szCs w:val="16"/>
              </w:rPr>
            </w:pPr>
            <w:r w:rsidRPr="009A665F">
              <w:rPr>
                <w:rFonts w:ascii="Arial" w:hAnsi="Arial"/>
                <w:color w:val="003366"/>
                <w:sz w:val="16"/>
                <w:szCs w:val="16"/>
              </w:rPr>
              <w:t xml:space="preserve">30 September  </w:t>
            </w:r>
          </w:p>
          <w:p w:rsidR="00547926" w:rsidRPr="009A665F" w:rsidRDefault="00547926" w:rsidP="00EA5686">
            <w:pPr>
              <w:spacing w:line="288" w:lineRule="auto"/>
              <w:jc w:val="right"/>
              <w:rPr>
                <w:rFonts w:ascii="Arial" w:hAnsi="Arial"/>
                <w:color w:val="003366"/>
                <w:sz w:val="16"/>
                <w:szCs w:val="16"/>
              </w:rPr>
            </w:pPr>
            <w:r w:rsidRPr="009A665F">
              <w:rPr>
                <w:rFonts w:ascii="Arial" w:hAnsi="Arial"/>
                <w:color w:val="003366"/>
                <w:sz w:val="16"/>
                <w:szCs w:val="16"/>
              </w:rPr>
              <w:t>2008 </w:t>
            </w:r>
          </w:p>
        </w:tc>
      </w:tr>
      <w:tr w:rsidR="00547926" w:rsidTr="00EA5686">
        <w:tblPrEx>
          <w:tblCellMar>
            <w:top w:w="0" w:type="dxa"/>
            <w:left w:w="0" w:type="dxa"/>
            <w:bottom w:w="0" w:type="dxa"/>
            <w:right w:w="0" w:type="dxa"/>
          </w:tblCellMar>
        </w:tblPrEx>
        <w:trPr>
          <w:trHeight w:hRule="exact" w:val="120"/>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18"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sz w:val="16"/>
                <w:u w:val="thick"/>
              </w:rPr>
            </w:pPr>
          </w:p>
        </w:tc>
        <w:tc>
          <w:tcPr>
            <w:tcW w:w="1150" w:type="dxa"/>
            <w:gridSpan w:val="2"/>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58" w:type="dxa"/>
            <w:vAlign w:val="bottom"/>
          </w:tcPr>
          <w:p w:rsidR="00547926" w:rsidRPr="002801A0" w:rsidRDefault="00547926" w:rsidP="00EA5686">
            <w:pPr>
              <w:spacing w:line="288" w:lineRule="auto"/>
              <w:rPr>
                <w:rFonts w:ascii="Arial" w:hAnsi="Arial"/>
                <w:b/>
                <w:bCs/>
                <w:color w:val="003366"/>
                <w:sz w:val="16"/>
              </w:rPr>
            </w:pPr>
            <w:r w:rsidRPr="002801A0">
              <w:rPr>
                <w:rFonts w:ascii="Arial" w:hAnsi="Arial"/>
                <w:b/>
                <w:bCs/>
                <w:color w:val="003366"/>
                <w:sz w:val="16"/>
              </w:rPr>
              <w:t>Performance ratios</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shd w:val="clear" w:color="auto" w:fill="auto"/>
          </w:tcPr>
          <w:p w:rsidR="00547926" w:rsidRDefault="00547926" w:rsidP="00EA5686">
            <w:pPr>
              <w:spacing w:line="288" w:lineRule="auto"/>
              <w:jc w:val="right"/>
              <w:rPr>
                <w:rFonts w:ascii="Arial" w:hAnsi="Arial"/>
                <w:sz w:val="16"/>
              </w:rPr>
            </w:pPr>
          </w:p>
        </w:tc>
        <w:tc>
          <w:tcPr>
            <w:tcW w:w="1118" w:type="dxa"/>
            <w:shd w:val="clear" w:color="auto" w:fill="E6E6E6"/>
            <w:vAlign w:val="bottom"/>
          </w:tcPr>
          <w:p w:rsidR="00547926" w:rsidRPr="00373554" w:rsidRDefault="00547926" w:rsidP="00EA5686">
            <w:pPr>
              <w:spacing w:line="288" w:lineRule="auto"/>
              <w:jc w:val="right"/>
              <w:rPr>
                <w:rFonts w:ascii="Arial" w:hAnsi="Arial"/>
                <w:b/>
                <w:bCs/>
                <w:sz w:val="16"/>
              </w:rPr>
            </w:pPr>
          </w:p>
        </w:tc>
        <w:tc>
          <w:tcPr>
            <w:tcW w:w="1150" w:type="dxa"/>
            <w:gridSpan w:val="2"/>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rPr>
          <w:trHeight w:val="80"/>
        </w:trPr>
        <w:tc>
          <w:tcPr>
            <w:tcW w:w="3258" w:type="dxa"/>
            <w:vAlign w:val="bottom"/>
          </w:tcPr>
          <w:p w:rsidR="00547926" w:rsidRDefault="00547926" w:rsidP="00EA5686">
            <w:pPr>
              <w:spacing w:line="288" w:lineRule="auto"/>
              <w:rPr>
                <w:rFonts w:ascii="Arial" w:hAnsi="Arial"/>
                <w:sz w:val="16"/>
              </w:rPr>
            </w:pPr>
            <w:r>
              <w:rPr>
                <w:rFonts w:ascii="Arial" w:hAnsi="Arial"/>
                <w:sz w:val="16"/>
              </w:rPr>
              <w:t>Return on equity (1)</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4.6%</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1.4%</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9.4%</w:t>
            </w:r>
          </w:p>
        </w:tc>
        <w:tc>
          <w:tcPr>
            <w:tcW w:w="144" w:type="dxa"/>
            <w:shd w:val="clear" w:color="auto" w:fill="auto"/>
          </w:tcPr>
          <w:p w:rsidR="00547926" w:rsidRDefault="00547926" w:rsidP="00EA5686">
            <w:pPr>
              <w:spacing w:line="288" w:lineRule="auto"/>
              <w:jc w:val="right"/>
              <w:rPr>
                <w:rFonts w:ascii="Arial" w:hAnsi="Arial"/>
                <w:sz w:val="16"/>
              </w:rPr>
            </w:pPr>
          </w:p>
        </w:tc>
        <w:tc>
          <w:tcPr>
            <w:tcW w:w="1118" w:type="dxa"/>
            <w:shd w:val="clear" w:color="auto" w:fill="E6E6E6"/>
            <w:vAlign w:val="bottom"/>
          </w:tcPr>
          <w:p w:rsidR="00547926" w:rsidRPr="00373554" w:rsidRDefault="00547926" w:rsidP="00EA5686">
            <w:pPr>
              <w:spacing w:line="288" w:lineRule="auto"/>
              <w:jc w:val="right"/>
              <w:rPr>
                <w:rFonts w:ascii="Arial" w:hAnsi="Arial"/>
                <w:b/>
                <w:bCs/>
                <w:sz w:val="16"/>
              </w:rPr>
            </w:pPr>
            <w:r w:rsidRPr="00373554">
              <w:rPr>
                <w:rFonts w:ascii="Arial" w:hAnsi="Arial"/>
                <w:b/>
                <w:bCs/>
                <w:sz w:val="16"/>
              </w:rPr>
              <w:t>2.4%</w:t>
            </w:r>
          </w:p>
        </w:tc>
        <w:tc>
          <w:tcPr>
            <w:tcW w:w="1150" w:type="dxa"/>
            <w:gridSpan w:val="2"/>
            <w:vAlign w:val="bottom"/>
          </w:tcPr>
          <w:p w:rsidR="00547926" w:rsidRDefault="00547926" w:rsidP="00EA5686">
            <w:pPr>
              <w:spacing w:line="288" w:lineRule="auto"/>
              <w:jc w:val="right"/>
              <w:rPr>
                <w:rFonts w:ascii="Arial" w:hAnsi="Arial"/>
                <w:sz w:val="16"/>
              </w:rPr>
            </w:pPr>
            <w:r>
              <w:rPr>
                <w:rFonts w:ascii="Arial" w:hAnsi="Arial"/>
                <w:sz w:val="16"/>
              </w:rPr>
              <w:t>15.0%</w:t>
            </w:r>
          </w:p>
        </w:tc>
      </w:tr>
      <w:tr w:rsidR="00547926" w:rsidTr="00EA5686">
        <w:tblPrEx>
          <w:tblCellMar>
            <w:top w:w="0" w:type="dxa"/>
            <w:left w:w="0" w:type="dxa"/>
            <w:bottom w:w="0" w:type="dxa"/>
            <w:right w:w="0" w:type="dxa"/>
          </w:tblCellMar>
        </w:tblPrEx>
        <w:trPr>
          <w:trHeight w:val="80"/>
        </w:trPr>
        <w:tc>
          <w:tcPr>
            <w:tcW w:w="3258" w:type="dxa"/>
            <w:vAlign w:val="bottom"/>
          </w:tcPr>
          <w:p w:rsidR="00547926" w:rsidRDefault="00547926" w:rsidP="00EA5686">
            <w:pPr>
              <w:spacing w:line="288" w:lineRule="auto"/>
              <w:rPr>
                <w:rFonts w:ascii="Arial" w:hAnsi="Arial"/>
                <w:sz w:val="16"/>
              </w:rPr>
            </w:pPr>
            <w:r>
              <w:rPr>
                <w:rFonts w:ascii="Arial" w:hAnsi="Arial"/>
                <w:sz w:val="16"/>
              </w:rPr>
              <w:t>Net interest margin</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3.47%</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3.69%</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3.62%</w:t>
            </w:r>
          </w:p>
        </w:tc>
        <w:tc>
          <w:tcPr>
            <w:tcW w:w="144" w:type="dxa"/>
            <w:shd w:val="clear" w:color="auto" w:fill="auto"/>
          </w:tcPr>
          <w:p w:rsidR="00547926" w:rsidRDefault="00547926" w:rsidP="00EA5686">
            <w:pPr>
              <w:spacing w:line="288" w:lineRule="auto"/>
              <w:jc w:val="right"/>
              <w:rPr>
                <w:rFonts w:ascii="Arial" w:hAnsi="Arial"/>
                <w:sz w:val="16"/>
              </w:rPr>
            </w:pPr>
          </w:p>
        </w:tc>
        <w:tc>
          <w:tcPr>
            <w:tcW w:w="1118" w:type="dxa"/>
            <w:shd w:val="clear" w:color="auto" w:fill="E6E6E6"/>
            <w:vAlign w:val="bottom"/>
          </w:tcPr>
          <w:p w:rsidR="00547926" w:rsidRPr="00AE4BDA" w:rsidRDefault="00547926" w:rsidP="00EA5686">
            <w:pPr>
              <w:spacing w:line="288" w:lineRule="auto"/>
              <w:jc w:val="right"/>
              <w:rPr>
                <w:rFonts w:ascii="Arial" w:hAnsi="Arial"/>
                <w:b/>
                <w:bCs/>
                <w:sz w:val="16"/>
              </w:rPr>
            </w:pPr>
            <w:r w:rsidRPr="00AE4BDA">
              <w:rPr>
                <w:rFonts w:ascii="Arial" w:hAnsi="Arial"/>
                <w:b/>
                <w:bCs/>
                <w:sz w:val="16"/>
              </w:rPr>
              <w:t>3.54%</w:t>
            </w:r>
          </w:p>
        </w:tc>
        <w:tc>
          <w:tcPr>
            <w:tcW w:w="1150" w:type="dxa"/>
            <w:gridSpan w:val="2"/>
            <w:vAlign w:val="bottom"/>
          </w:tcPr>
          <w:p w:rsidR="00547926" w:rsidRDefault="00547926" w:rsidP="00EA5686">
            <w:pPr>
              <w:spacing w:line="288" w:lineRule="auto"/>
              <w:jc w:val="right"/>
              <w:rPr>
                <w:rFonts w:ascii="Arial" w:hAnsi="Arial"/>
                <w:sz w:val="16"/>
              </w:rPr>
            </w:pPr>
            <w:r>
              <w:rPr>
                <w:rFonts w:ascii="Arial" w:hAnsi="Arial"/>
                <w:sz w:val="16"/>
              </w:rPr>
              <w:t>3.52%</w:t>
            </w:r>
          </w:p>
        </w:tc>
      </w:tr>
      <w:tr w:rsidR="00547926" w:rsidTr="00EA5686">
        <w:tblPrEx>
          <w:tblCellMar>
            <w:top w:w="0" w:type="dxa"/>
            <w:left w:w="0" w:type="dxa"/>
            <w:bottom w:w="0" w:type="dxa"/>
            <w:right w:w="0" w:type="dxa"/>
          </w:tblCellMar>
        </w:tblPrEx>
        <w:trPr>
          <w:trHeight w:val="80"/>
        </w:trPr>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Cost:income ratio</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57.4%</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59.6%</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65.4%</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18" w:type="dxa"/>
            <w:tcBorders>
              <w:bottom w:val="single" w:sz="4" w:space="0" w:color="003366"/>
            </w:tcBorders>
            <w:shd w:val="clear" w:color="auto" w:fill="E6E6E6"/>
            <w:vAlign w:val="bottom"/>
          </w:tcPr>
          <w:p w:rsidR="00547926" w:rsidRPr="00AE4BDA" w:rsidRDefault="00547926" w:rsidP="00EA5686">
            <w:pPr>
              <w:spacing w:line="288" w:lineRule="auto"/>
              <w:jc w:val="right"/>
              <w:rPr>
                <w:rFonts w:ascii="Arial" w:hAnsi="Arial"/>
                <w:b/>
                <w:bCs/>
                <w:sz w:val="16"/>
              </w:rPr>
            </w:pPr>
            <w:r w:rsidRPr="00AE4BDA">
              <w:rPr>
                <w:rFonts w:ascii="Arial" w:hAnsi="Arial"/>
                <w:b/>
                <w:bCs/>
                <w:sz w:val="16"/>
              </w:rPr>
              <w:t>61.8%</w:t>
            </w:r>
          </w:p>
        </w:tc>
        <w:tc>
          <w:tcPr>
            <w:tcW w:w="1150" w:type="dxa"/>
            <w:gridSpan w:val="2"/>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61.9%</w:t>
            </w:r>
          </w:p>
        </w:tc>
      </w:tr>
    </w:tbl>
    <w:p w:rsidR="00547926" w:rsidRDefault="00547926" w:rsidP="00547926"/>
    <w:p w:rsidR="00547926" w:rsidRDefault="00547926" w:rsidP="00547926"/>
    <w:tbl>
      <w:tblPr>
        <w:tblW w:w="9072" w:type="dxa"/>
        <w:tblLayout w:type="fixed"/>
        <w:tblCellMar>
          <w:left w:w="0" w:type="dxa"/>
          <w:right w:w="0" w:type="dxa"/>
        </w:tblCellMar>
        <w:tblLook w:val="0000"/>
      </w:tblPr>
      <w:tblGrid>
        <w:gridCol w:w="3259"/>
        <w:gridCol w:w="1137"/>
        <w:gridCol w:w="1133"/>
        <w:gridCol w:w="1133"/>
        <w:gridCol w:w="144"/>
        <w:gridCol w:w="1117"/>
        <w:gridCol w:w="15"/>
        <w:gridCol w:w="1134"/>
        <w:tblGridChange w:id="17">
          <w:tblGrid>
            <w:gridCol w:w="3259"/>
            <w:gridCol w:w="1137"/>
            <w:gridCol w:w="1133"/>
            <w:gridCol w:w="1133"/>
            <w:gridCol w:w="144"/>
            <w:gridCol w:w="1117"/>
            <w:gridCol w:w="15"/>
            <w:gridCol w:w="1134"/>
          </w:tblGrid>
        </w:tblGridChange>
      </w:tblGrid>
      <w:tr w:rsidR="00547926" w:rsidTr="00EA5686">
        <w:tblPrEx>
          <w:tblCellMar>
            <w:top w:w="0" w:type="dxa"/>
            <w:left w:w="0" w:type="dxa"/>
            <w:bottom w:w="0" w:type="dxa"/>
            <w:right w:w="0" w:type="dxa"/>
          </w:tblCellMar>
        </w:tblPrEx>
        <w:tc>
          <w:tcPr>
            <w:tcW w:w="3259" w:type="dxa"/>
            <w:vAlign w:val="bottom"/>
          </w:tcPr>
          <w:p w:rsidR="00547926" w:rsidRDefault="00547926" w:rsidP="00EA5686">
            <w:pPr>
              <w:spacing w:line="288" w:lineRule="auto"/>
              <w:rPr>
                <w:rFonts w:ascii="Arial" w:hAnsi="Arial"/>
                <w:sz w:val="16"/>
              </w:rPr>
            </w:pPr>
          </w:p>
        </w:tc>
        <w:tc>
          <w:tcPr>
            <w:tcW w:w="1137" w:type="dxa"/>
            <w:shd w:val="clear" w:color="auto" w:fill="auto"/>
            <w:vAlign w:val="bottom"/>
          </w:tcPr>
          <w:p w:rsidR="00547926" w:rsidRDefault="00547926" w:rsidP="00EA5686">
            <w:pPr>
              <w:spacing w:line="288" w:lineRule="auto"/>
              <w:jc w:val="right"/>
              <w:rPr>
                <w:rFonts w:ascii="Arial" w:hAnsi="Arial"/>
                <w:b/>
                <w:color w:val="003366"/>
                <w:sz w:val="16"/>
                <w:szCs w:val="16"/>
              </w:rPr>
            </w:pPr>
            <w:r w:rsidRPr="001C4DF0">
              <w:rPr>
                <w:rFonts w:ascii="Arial" w:hAnsi="Arial"/>
                <w:b/>
                <w:color w:val="003366"/>
                <w:sz w:val="16"/>
                <w:szCs w:val="16"/>
              </w:rPr>
              <w:t xml:space="preserve">30 September  </w:t>
            </w:r>
          </w:p>
          <w:p w:rsidR="00547926" w:rsidRPr="001C4DF0" w:rsidRDefault="00547926" w:rsidP="00EA5686">
            <w:pPr>
              <w:spacing w:line="288" w:lineRule="auto"/>
              <w:jc w:val="right"/>
              <w:rPr>
                <w:rFonts w:ascii="Arial (W1)" w:hAnsi="Arial (W1)"/>
                <w:b/>
                <w:color w:val="003366"/>
                <w:sz w:val="16"/>
                <w:szCs w:val="16"/>
              </w:rPr>
            </w:pPr>
            <w:r w:rsidRPr="001C4DF0">
              <w:rPr>
                <w:rFonts w:ascii="Arial" w:hAnsi="Arial"/>
                <w:b/>
                <w:color w:val="003366"/>
                <w:sz w:val="16"/>
                <w:szCs w:val="16"/>
              </w:rPr>
              <w:t>2009 </w:t>
            </w:r>
          </w:p>
        </w:tc>
        <w:tc>
          <w:tcPr>
            <w:tcW w:w="1133" w:type="dxa"/>
            <w:vAlign w:val="bottom"/>
          </w:tcPr>
          <w:p w:rsidR="00547926" w:rsidRPr="00F20322" w:rsidRDefault="00547926" w:rsidP="00EA5686">
            <w:pPr>
              <w:spacing w:line="288" w:lineRule="auto"/>
              <w:jc w:val="right"/>
              <w:rPr>
                <w:rFonts w:ascii="Arial" w:hAnsi="Arial"/>
                <w:bCs/>
                <w:color w:val="003366"/>
                <w:sz w:val="16"/>
                <w:szCs w:val="16"/>
              </w:rPr>
            </w:pPr>
            <w:r w:rsidRPr="00F20322">
              <w:rPr>
                <w:rFonts w:ascii="Arial" w:hAnsi="Arial"/>
                <w:bCs/>
                <w:color w:val="003366"/>
                <w:sz w:val="16"/>
                <w:szCs w:val="16"/>
              </w:rPr>
              <w:t>30 June </w:t>
            </w:r>
          </w:p>
          <w:p w:rsidR="00547926" w:rsidRPr="00F20322" w:rsidRDefault="00547926" w:rsidP="00EA5686">
            <w:pPr>
              <w:spacing w:line="288" w:lineRule="auto"/>
              <w:jc w:val="right"/>
              <w:rPr>
                <w:rFonts w:ascii="Arial" w:hAnsi="Arial" w:cs="Arial"/>
                <w:color w:val="003366"/>
                <w:sz w:val="16"/>
                <w:szCs w:val="16"/>
              </w:rPr>
            </w:pPr>
            <w:r w:rsidRPr="00F20322">
              <w:rPr>
                <w:rFonts w:ascii="Arial" w:hAnsi="Arial"/>
                <w:bCs/>
                <w:color w:val="003366"/>
                <w:sz w:val="16"/>
                <w:szCs w:val="16"/>
              </w:rPr>
              <w:t xml:space="preserve"> 2009</w:t>
            </w:r>
            <w:r w:rsidRPr="00F20322">
              <w:rPr>
                <w:rFonts w:ascii="Arial" w:hAnsi="Arial"/>
                <w:color w:val="003366"/>
                <w:sz w:val="16"/>
                <w:szCs w:val="16"/>
              </w:rPr>
              <w:t> </w:t>
            </w:r>
          </w:p>
        </w:tc>
        <w:tc>
          <w:tcPr>
            <w:tcW w:w="1133" w:type="dxa"/>
            <w:vAlign w:val="bottom"/>
          </w:tcPr>
          <w:p w:rsidR="00547926" w:rsidRPr="00F20322" w:rsidRDefault="00547926" w:rsidP="00EA5686">
            <w:pPr>
              <w:spacing w:line="288" w:lineRule="auto"/>
              <w:jc w:val="right"/>
              <w:rPr>
                <w:rFonts w:ascii="Arial" w:hAnsi="Arial" w:cs="Arial"/>
                <w:color w:val="003366"/>
                <w:sz w:val="16"/>
                <w:szCs w:val="16"/>
              </w:rPr>
            </w:pPr>
            <w:r w:rsidRPr="00F20322">
              <w:rPr>
                <w:rFonts w:ascii="Arial" w:hAnsi="Arial" w:cs="Arial"/>
                <w:color w:val="003366"/>
                <w:sz w:val="16"/>
                <w:szCs w:val="16"/>
              </w:rPr>
              <w:t>Change </w:t>
            </w:r>
          </w:p>
        </w:tc>
        <w:tc>
          <w:tcPr>
            <w:tcW w:w="144" w:type="dxa"/>
          </w:tcPr>
          <w:p w:rsidR="00547926" w:rsidRPr="00F20322" w:rsidRDefault="00547926" w:rsidP="00EA5686">
            <w:pPr>
              <w:spacing w:line="288" w:lineRule="auto"/>
              <w:jc w:val="right"/>
              <w:rPr>
                <w:rFonts w:ascii="Arial" w:hAnsi="Arial"/>
                <w:bCs/>
                <w:color w:val="003366"/>
                <w:sz w:val="16"/>
                <w:szCs w:val="16"/>
              </w:rPr>
            </w:pPr>
          </w:p>
        </w:tc>
        <w:tc>
          <w:tcPr>
            <w:tcW w:w="1132" w:type="dxa"/>
            <w:gridSpan w:val="2"/>
            <w:vAlign w:val="bottom"/>
          </w:tcPr>
          <w:p w:rsidR="00547926" w:rsidRPr="00F20322" w:rsidRDefault="00547926" w:rsidP="00EA5686">
            <w:pPr>
              <w:spacing w:line="288" w:lineRule="auto"/>
              <w:jc w:val="right"/>
              <w:rPr>
                <w:rFonts w:ascii="Arial" w:hAnsi="Arial"/>
                <w:bCs/>
                <w:color w:val="003366"/>
                <w:sz w:val="16"/>
                <w:szCs w:val="16"/>
              </w:rPr>
            </w:pPr>
            <w:r w:rsidRPr="00F20322">
              <w:rPr>
                <w:rFonts w:ascii="Arial" w:hAnsi="Arial"/>
                <w:bCs/>
                <w:color w:val="003366"/>
                <w:sz w:val="16"/>
                <w:szCs w:val="16"/>
              </w:rPr>
              <w:t>31 December </w:t>
            </w:r>
          </w:p>
          <w:p w:rsidR="00547926" w:rsidRPr="00F20322" w:rsidRDefault="00547926" w:rsidP="00EA5686">
            <w:pPr>
              <w:spacing w:line="288" w:lineRule="auto"/>
              <w:jc w:val="right"/>
              <w:rPr>
                <w:rFonts w:ascii="Arial" w:hAnsi="Arial" w:cs="Arial"/>
                <w:color w:val="003366"/>
                <w:sz w:val="16"/>
                <w:szCs w:val="16"/>
              </w:rPr>
            </w:pPr>
            <w:r w:rsidRPr="00F20322">
              <w:rPr>
                <w:rFonts w:ascii="Arial" w:hAnsi="Arial"/>
                <w:bCs/>
                <w:color w:val="003366"/>
                <w:sz w:val="16"/>
                <w:szCs w:val="16"/>
              </w:rPr>
              <w:t xml:space="preserve"> 2008</w:t>
            </w:r>
            <w:r w:rsidRPr="00F20322">
              <w:rPr>
                <w:rFonts w:ascii="Arial" w:hAnsi="Arial"/>
                <w:color w:val="003366"/>
                <w:sz w:val="16"/>
                <w:szCs w:val="16"/>
              </w:rPr>
              <w:t> </w:t>
            </w:r>
          </w:p>
        </w:tc>
        <w:tc>
          <w:tcPr>
            <w:tcW w:w="1134" w:type="dxa"/>
            <w:vAlign w:val="bottom"/>
          </w:tcPr>
          <w:p w:rsidR="00547926" w:rsidRPr="001C4DF0" w:rsidRDefault="00547926" w:rsidP="00EA5686">
            <w:pPr>
              <w:spacing w:line="288" w:lineRule="auto"/>
              <w:jc w:val="right"/>
              <w:rPr>
                <w:rFonts w:ascii="Arial" w:hAnsi="Arial" w:cs="Arial"/>
                <w:color w:val="003366"/>
                <w:sz w:val="16"/>
                <w:szCs w:val="16"/>
              </w:rPr>
            </w:pPr>
            <w:r w:rsidRPr="001C4DF0">
              <w:rPr>
                <w:rFonts w:ascii="Arial" w:hAnsi="Arial" w:cs="Arial"/>
                <w:color w:val="003366"/>
                <w:sz w:val="16"/>
                <w:szCs w:val="16"/>
              </w:rPr>
              <w:t>Change </w:t>
            </w:r>
          </w:p>
        </w:tc>
      </w:tr>
      <w:tr w:rsidR="00547926" w:rsidTr="00EA5686">
        <w:tblPrEx>
          <w:tblCellMar>
            <w:top w:w="0" w:type="dxa"/>
            <w:left w:w="0" w:type="dxa"/>
            <w:bottom w:w="0" w:type="dxa"/>
            <w:right w:w="0" w:type="dxa"/>
          </w:tblCellMar>
        </w:tblPrEx>
        <w:trPr>
          <w:trHeight w:hRule="exact" w:val="227"/>
        </w:trPr>
        <w:tc>
          <w:tcPr>
            <w:tcW w:w="3259" w:type="dxa"/>
            <w:tcBorders>
              <w:bottom w:val="single" w:sz="4" w:space="0" w:color="003366"/>
            </w:tcBorders>
            <w:vAlign w:val="bottom"/>
          </w:tcPr>
          <w:p w:rsidR="00547926" w:rsidRDefault="00547926" w:rsidP="00EA5686">
            <w:pPr>
              <w:pStyle w:val="EndnoteText"/>
              <w:spacing w:line="288" w:lineRule="auto"/>
              <w:rPr>
                <w:rFonts w:ascii="Arial" w:hAnsi="Arial"/>
                <w:b/>
                <w:sz w:val="16"/>
              </w:rPr>
            </w:pPr>
          </w:p>
        </w:tc>
        <w:tc>
          <w:tcPr>
            <w:tcW w:w="1137" w:type="dxa"/>
            <w:tcBorders>
              <w:bottom w:val="single" w:sz="4" w:space="0" w:color="003366"/>
            </w:tcBorders>
            <w:vAlign w:val="bottom"/>
          </w:tcPr>
          <w:p w:rsidR="00547926" w:rsidRPr="001C4DF0" w:rsidRDefault="00547926" w:rsidP="00EA5686">
            <w:pPr>
              <w:spacing w:line="288" w:lineRule="auto"/>
              <w:jc w:val="right"/>
              <w:rPr>
                <w:rFonts w:ascii="Arial" w:hAnsi="Arial"/>
                <w:b/>
                <w:color w:val="003366"/>
                <w:sz w:val="16"/>
              </w:rPr>
            </w:pPr>
            <w:r w:rsidRPr="001C4DF0">
              <w:rPr>
                <w:rFonts w:ascii="Arial" w:hAnsi="Arial"/>
                <w:b/>
                <w:color w:val="003366"/>
                <w:sz w:val="16"/>
              </w:rPr>
              <w:t>£bn </w:t>
            </w:r>
          </w:p>
        </w:tc>
        <w:tc>
          <w:tcPr>
            <w:tcW w:w="1133" w:type="dxa"/>
            <w:tcBorders>
              <w:bottom w:val="single" w:sz="4" w:space="0" w:color="003366"/>
            </w:tcBorders>
            <w:vAlign w:val="bottom"/>
          </w:tcPr>
          <w:p w:rsidR="00547926" w:rsidRPr="00F20322" w:rsidRDefault="00547926" w:rsidP="00EA5686">
            <w:pPr>
              <w:spacing w:line="288" w:lineRule="auto"/>
              <w:jc w:val="right"/>
              <w:rPr>
                <w:rFonts w:ascii="Arial" w:hAnsi="Arial"/>
                <w:color w:val="003366"/>
                <w:sz w:val="16"/>
              </w:rPr>
            </w:pPr>
            <w:r w:rsidRPr="00F20322">
              <w:rPr>
                <w:rFonts w:ascii="Arial" w:hAnsi="Arial"/>
                <w:color w:val="003366"/>
                <w:sz w:val="16"/>
              </w:rPr>
              <w:t>£bn </w:t>
            </w:r>
          </w:p>
        </w:tc>
        <w:tc>
          <w:tcPr>
            <w:tcW w:w="1133" w:type="dxa"/>
            <w:tcBorders>
              <w:bottom w:val="single" w:sz="4" w:space="0" w:color="003366"/>
            </w:tcBorders>
            <w:vAlign w:val="bottom"/>
          </w:tcPr>
          <w:p w:rsidR="00547926" w:rsidRPr="00F20322" w:rsidRDefault="00547926" w:rsidP="00EA5686">
            <w:pPr>
              <w:pStyle w:val="EndnoteText"/>
              <w:spacing w:line="288" w:lineRule="auto"/>
              <w:jc w:val="right"/>
              <w:outlineLvl w:val="0"/>
              <w:rPr>
                <w:rFonts w:ascii="Arial" w:hAnsi="Arial"/>
                <w:color w:val="003366"/>
                <w:sz w:val="16"/>
              </w:rPr>
            </w:pPr>
            <w:r w:rsidRPr="00F20322">
              <w:rPr>
                <w:rFonts w:ascii="Arial" w:hAnsi="Arial"/>
                <w:color w:val="003366"/>
                <w:sz w:val="16"/>
              </w:rPr>
              <w:t>% </w:t>
            </w:r>
          </w:p>
        </w:tc>
        <w:tc>
          <w:tcPr>
            <w:tcW w:w="144" w:type="dxa"/>
            <w:tcBorders>
              <w:bottom w:val="single" w:sz="4" w:space="0" w:color="003366"/>
            </w:tcBorders>
          </w:tcPr>
          <w:p w:rsidR="00547926" w:rsidRPr="00F20322" w:rsidRDefault="00547926" w:rsidP="00EA5686">
            <w:pPr>
              <w:spacing w:line="288" w:lineRule="auto"/>
              <w:jc w:val="right"/>
              <w:rPr>
                <w:rFonts w:ascii="Arial" w:hAnsi="Arial"/>
                <w:color w:val="003366"/>
                <w:sz w:val="16"/>
              </w:rPr>
            </w:pPr>
          </w:p>
        </w:tc>
        <w:tc>
          <w:tcPr>
            <w:tcW w:w="1132" w:type="dxa"/>
            <w:gridSpan w:val="2"/>
            <w:tcBorders>
              <w:bottom w:val="single" w:sz="4" w:space="0" w:color="003366"/>
            </w:tcBorders>
            <w:vAlign w:val="bottom"/>
          </w:tcPr>
          <w:p w:rsidR="00547926" w:rsidRPr="00F20322" w:rsidRDefault="00547926" w:rsidP="00EA5686">
            <w:pPr>
              <w:spacing w:line="288" w:lineRule="auto"/>
              <w:jc w:val="right"/>
              <w:rPr>
                <w:rFonts w:ascii="Arial" w:hAnsi="Arial"/>
                <w:color w:val="003366"/>
                <w:sz w:val="16"/>
              </w:rPr>
            </w:pPr>
            <w:r w:rsidRPr="00F20322">
              <w:rPr>
                <w:rFonts w:ascii="Arial" w:hAnsi="Arial"/>
                <w:color w:val="003366"/>
                <w:sz w:val="16"/>
              </w:rPr>
              <w:t>£bn </w:t>
            </w:r>
          </w:p>
        </w:tc>
        <w:tc>
          <w:tcPr>
            <w:tcW w:w="1134" w:type="dxa"/>
            <w:tcBorders>
              <w:bottom w:val="single" w:sz="4" w:space="0" w:color="003366"/>
            </w:tcBorders>
            <w:vAlign w:val="bottom"/>
          </w:tcPr>
          <w:p w:rsidR="00547926" w:rsidRPr="001C4DF0" w:rsidRDefault="00547926" w:rsidP="00EA5686">
            <w:pPr>
              <w:pStyle w:val="EndnoteText"/>
              <w:spacing w:line="288" w:lineRule="auto"/>
              <w:jc w:val="right"/>
              <w:outlineLvl w:val="0"/>
              <w:rPr>
                <w:rFonts w:ascii="Arial" w:hAnsi="Arial"/>
                <w:color w:val="003366"/>
                <w:sz w:val="16"/>
              </w:rPr>
            </w:pPr>
            <w:r w:rsidRPr="001C4DF0">
              <w:rPr>
                <w:rFonts w:ascii="Arial" w:hAnsi="Arial"/>
                <w:color w:val="003366"/>
                <w:sz w:val="16"/>
              </w:rPr>
              <w:t>% </w:t>
            </w:r>
          </w:p>
        </w:tc>
      </w:tr>
      <w:tr w:rsidR="00547926" w:rsidTr="00EA5686">
        <w:tblPrEx>
          <w:tblCellMar>
            <w:top w:w="0" w:type="dxa"/>
            <w:left w:w="0" w:type="dxa"/>
            <w:bottom w:w="0" w:type="dxa"/>
            <w:right w:w="0" w:type="dxa"/>
          </w:tblCellMar>
        </w:tblPrEx>
        <w:trPr>
          <w:trHeight w:hRule="exact" w:val="119"/>
        </w:trPr>
        <w:tc>
          <w:tcPr>
            <w:tcW w:w="3259" w:type="dxa"/>
            <w:tcBorders>
              <w:top w:val="single" w:sz="4" w:space="0" w:color="003366"/>
            </w:tcBorders>
            <w:vAlign w:val="bottom"/>
          </w:tcPr>
          <w:p w:rsidR="00547926" w:rsidRDefault="00547926" w:rsidP="00EA5686">
            <w:pPr>
              <w:spacing w:line="288" w:lineRule="auto"/>
              <w:rPr>
                <w:rFonts w:ascii="Arial" w:hAnsi="Arial"/>
                <w:b/>
                <w:bCs/>
                <w:sz w:val="16"/>
              </w:rPr>
            </w:pPr>
          </w:p>
        </w:tc>
        <w:tc>
          <w:tcPr>
            <w:tcW w:w="1137"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3"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3"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tcPr>
          <w:p w:rsidR="00547926" w:rsidRDefault="00547926" w:rsidP="00EA5686">
            <w:pPr>
              <w:spacing w:line="288" w:lineRule="auto"/>
              <w:jc w:val="right"/>
              <w:rPr>
                <w:rFonts w:ascii="Arial" w:hAnsi="Arial"/>
                <w:sz w:val="16"/>
              </w:rPr>
            </w:pPr>
          </w:p>
        </w:tc>
        <w:tc>
          <w:tcPr>
            <w:tcW w:w="1117"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49" w:type="dxa"/>
            <w:gridSpan w:val="2"/>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9" w:type="dxa"/>
            <w:vAlign w:val="bottom"/>
          </w:tcPr>
          <w:p w:rsidR="00547926" w:rsidRPr="002801A0" w:rsidRDefault="00547926" w:rsidP="00EA5686">
            <w:pPr>
              <w:spacing w:line="288" w:lineRule="auto"/>
              <w:rPr>
                <w:rFonts w:ascii="Arial" w:hAnsi="Arial"/>
                <w:b/>
                <w:bCs/>
                <w:color w:val="003366"/>
                <w:sz w:val="16"/>
              </w:rPr>
            </w:pPr>
            <w:r w:rsidRPr="002801A0">
              <w:rPr>
                <w:rFonts w:ascii="Arial" w:hAnsi="Arial"/>
                <w:b/>
                <w:bCs/>
                <w:color w:val="003366"/>
                <w:sz w:val="16"/>
              </w:rPr>
              <w:t>Capital and balance sheet</w:t>
            </w:r>
          </w:p>
        </w:tc>
        <w:tc>
          <w:tcPr>
            <w:tcW w:w="1137" w:type="dxa"/>
            <w:shd w:val="clear" w:color="auto" w:fill="E6E6E6"/>
            <w:vAlign w:val="bottom"/>
          </w:tcPr>
          <w:p w:rsidR="00547926" w:rsidRDefault="00547926" w:rsidP="00EA5686">
            <w:pPr>
              <w:spacing w:line="288" w:lineRule="auto"/>
              <w:jc w:val="right"/>
              <w:rPr>
                <w:rFonts w:ascii="Arial" w:hAnsi="Arial"/>
                <w:b/>
                <w:sz w:val="16"/>
              </w:rPr>
            </w:pPr>
          </w:p>
        </w:tc>
        <w:tc>
          <w:tcPr>
            <w:tcW w:w="1133" w:type="dxa"/>
            <w:vAlign w:val="bottom"/>
          </w:tcPr>
          <w:p w:rsidR="00547926" w:rsidRDefault="00547926" w:rsidP="00EA5686">
            <w:pPr>
              <w:spacing w:line="288" w:lineRule="auto"/>
              <w:jc w:val="right"/>
              <w:rPr>
                <w:rFonts w:ascii="Arial" w:hAnsi="Arial"/>
                <w:sz w:val="16"/>
              </w:rPr>
            </w:pPr>
          </w:p>
        </w:tc>
        <w:tc>
          <w:tcPr>
            <w:tcW w:w="1133" w:type="dxa"/>
            <w:vAlign w:val="bottom"/>
          </w:tcPr>
          <w:p w:rsidR="00547926" w:rsidRDefault="00547926" w:rsidP="00EA5686">
            <w:pPr>
              <w:spacing w:line="288" w:lineRule="auto"/>
              <w:jc w:val="right"/>
              <w:rPr>
                <w:rFonts w:ascii="Arial" w:hAnsi="Arial"/>
                <w:sz w:val="16"/>
              </w:rPr>
            </w:pPr>
          </w:p>
        </w:tc>
        <w:tc>
          <w:tcPr>
            <w:tcW w:w="144" w:type="dxa"/>
          </w:tcPr>
          <w:p w:rsidR="00547926" w:rsidRDefault="00547926" w:rsidP="00EA5686">
            <w:pPr>
              <w:spacing w:line="288" w:lineRule="auto"/>
              <w:jc w:val="right"/>
              <w:rPr>
                <w:rFonts w:ascii="Arial" w:hAnsi="Arial"/>
                <w:sz w:val="16"/>
              </w:rPr>
            </w:pPr>
          </w:p>
        </w:tc>
        <w:tc>
          <w:tcPr>
            <w:tcW w:w="1117" w:type="dxa"/>
            <w:vAlign w:val="bottom"/>
          </w:tcPr>
          <w:p w:rsidR="00547926" w:rsidRDefault="00547926" w:rsidP="00EA5686">
            <w:pPr>
              <w:spacing w:line="288" w:lineRule="auto"/>
              <w:jc w:val="right"/>
              <w:rPr>
                <w:rFonts w:ascii="Arial" w:hAnsi="Arial"/>
                <w:sz w:val="16"/>
              </w:rPr>
            </w:pPr>
          </w:p>
        </w:tc>
        <w:tc>
          <w:tcPr>
            <w:tcW w:w="1149" w:type="dxa"/>
            <w:gridSpan w:val="2"/>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9" w:type="dxa"/>
            <w:vAlign w:val="bottom"/>
          </w:tcPr>
          <w:p w:rsidR="00547926" w:rsidRDefault="00547926" w:rsidP="00EA5686">
            <w:pPr>
              <w:spacing w:line="288" w:lineRule="auto"/>
              <w:rPr>
                <w:rFonts w:ascii="Arial" w:hAnsi="Arial"/>
                <w:sz w:val="16"/>
              </w:rPr>
            </w:pPr>
            <w:r>
              <w:rPr>
                <w:rFonts w:ascii="Arial" w:hAnsi="Arial"/>
                <w:sz w:val="16"/>
              </w:rPr>
              <w:t>Loans and advances to customers – gross</w:t>
            </w:r>
          </w:p>
        </w:tc>
        <w:tc>
          <w:tcPr>
            <w:tcW w:w="1137" w:type="dxa"/>
            <w:shd w:val="clear" w:color="auto" w:fill="E6E6E6"/>
            <w:vAlign w:val="bottom"/>
          </w:tcPr>
          <w:p w:rsidR="00547926" w:rsidRDefault="00547926" w:rsidP="00EA5686">
            <w:pPr>
              <w:spacing w:line="288" w:lineRule="auto"/>
              <w:jc w:val="right"/>
              <w:rPr>
                <w:rFonts w:ascii="Arial" w:hAnsi="Arial"/>
                <w:b/>
                <w:sz w:val="16"/>
              </w:rPr>
            </w:pPr>
          </w:p>
        </w:tc>
        <w:tc>
          <w:tcPr>
            <w:tcW w:w="1133" w:type="dxa"/>
            <w:vAlign w:val="bottom"/>
          </w:tcPr>
          <w:p w:rsidR="00547926" w:rsidRDefault="00547926" w:rsidP="00EA5686">
            <w:pPr>
              <w:spacing w:line="288" w:lineRule="auto"/>
              <w:jc w:val="right"/>
              <w:rPr>
                <w:rFonts w:ascii="Arial" w:hAnsi="Arial"/>
                <w:sz w:val="16"/>
              </w:rPr>
            </w:pPr>
          </w:p>
        </w:tc>
        <w:tc>
          <w:tcPr>
            <w:tcW w:w="1133" w:type="dxa"/>
            <w:vAlign w:val="bottom"/>
          </w:tcPr>
          <w:p w:rsidR="00547926" w:rsidRDefault="00547926" w:rsidP="00EA5686">
            <w:pPr>
              <w:spacing w:line="288" w:lineRule="auto"/>
              <w:jc w:val="right"/>
              <w:rPr>
                <w:rFonts w:ascii="Arial" w:hAnsi="Arial"/>
                <w:sz w:val="16"/>
              </w:rPr>
            </w:pPr>
          </w:p>
        </w:tc>
        <w:tc>
          <w:tcPr>
            <w:tcW w:w="144" w:type="dxa"/>
          </w:tcPr>
          <w:p w:rsidR="00547926" w:rsidRDefault="00547926" w:rsidP="00EA5686">
            <w:pPr>
              <w:spacing w:line="288" w:lineRule="auto"/>
              <w:jc w:val="right"/>
              <w:rPr>
                <w:rFonts w:ascii="Arial" w:hAnsi="Arial"/>
                <w:sz w:val="16"/>
              </w:rPr>
            </w:pPr>
          </w:p>
        </w:tc>
        <w:tc>
          <w:tcPr>
            <w:tcW w:w="1117" w:type="dxa"/>
            <w:vAlign w:val="bottom"/>
          </w:tcPr>
          <w:p w:rsidR="00547926" w:rsidRDefault="00547926" w:rsidP="00EA5686">
            <w:pPr>
              <w:spacing w:line="288" w:lineRule="auto"/>
              <w:jc w:val="right"/>
              <w:rPr>
                <w:rFonts w:ascii="Arial" w:hAnsi="Arial"/>
                <w:sz w:val="16"/>
              </w:rPr>
            </w:pPr>
          </w:p>
        </w:tc>
        <w:tc>
          <w:tcPr>
            <w:tcW w:w="1149" w:type="dxa"/>
            <w:gridSpan w:val="2"/>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9" w:type="dxa"/>
            <w:vAlign w:val="bottom"/>
          </w:tcPr>
          <w:p w:rsidR="00547926" w:rsidRDefault="00547926" w:rsidP="00EA5686">
            <w:pPr>
              <w:spacing w:line="288" w:lineRule="auto"/>
              <w:rPr>
                <w:rFonts w:ascii="Arial" w:hAnsi="Arial"/>
                <w:sz w:val="16"/>
              </w:rPr>
            </w:pPr>
            <w:r>
              <w:rPr>
                <w:rFonts w:ascii="Arial" w:hAnsi="Arial"/>
                <w:sz w:val="16"/>
              </w:rPr>
              <w:t>- mortgages</w:t>
            </w:r>
          </w:p>
        </w:tc>
        <w:tc>
          <w:tcPr>
            <w:tcW w:w="1137"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80.3 </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76.6 </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5 </w:t>
            </w:r>
          </w:p>
        </w:tc>
        <w:tc>
          <w:tcPr>
            <w:tcW w:w="144" w:type="dxa"/>
          </w:tcPr>
          <w:p w:rsidR="00547926" w:rsidRDefault="00547926" w:rsidP="00EA5686">
            <w:pPr>
              <w:spacing w:line="288" w:lineRule="auto"/>
              <w:jc w:val="right"/>
              <w:rPr>
                <w:rFonts w:ascii="Arial" w:hAnsi="Arial"/>
                <w:sz w:val="16"/>
              </w:rPr>
            </w:pPr>
          </w:p>
        </w:tc>
        <w:tc>
          <w:tcPr>
            <w:tcW w:w="1117" w:type="dxa"/>
            <w:vAlign w:val="bottom"/>
          </w:tcPr>
          <w:p w:rsidR="00547926" w:rsidRDefault="00547926" w:rsidP="00EA5686">
            <w:pPr>
              <w:spacing w:line="288" w:lineRule="auto"/>
              <w:jc w:val="right"/>
              <w:rPr>
                <w:rFonts w:ascii="Arial" w:hAnsi="Arial"/>
                <w:sz w:val="16"/>
              </w:rPr>
            </w:pPr>
            <w:r>
              <w:rPr>
                <w:rFonts w:ascii="Arial" w:hAnsi="Arial"/>
                <w:sz w:val="16"/>
              </w:rPr>
              <w:t>72.2 </w:t>
            </w:r>
          </w:p>
        </w:tc>
        <w:tc>
          <w:tcPr>
            <w:tcW w:w="1149" w:type="dxa"/>
            <w:gridSpan w:val="2"/>
            <w:vAlign w:val="bottom"/>
          </w:tcPr>
          <w:p w:rsidR="00547926" w:rsidRDefault="00547926" w:rsidP="00EA5686">
            <w:pPr>
              <w:spacing w:line="288" w:lineRule="auto"/>
              <w:jc w:val="right"/>
              <w:rPr>
                <w:rFonts w:ascii="Arial" w:hAnsi="Arial"/>
                <w:sz w:val="16"/>
              </w:rPr>
            </w:pPr>
            <w:r>
              <w:rPr>
                <w:rFonts w:ascii="Arial" w:hAnsi="Arial"/>
                <w:sz w:val="16"/>
              </w:rPr>
              <w:t>11 </w:t>
            </w:r>
          </w:p>
        </w:tc>
      </w:tr>
      <w:tr w:rsidR="00547926" w:rsidTr="00EA5686">
        <w:tblPrEx>
          <w:tblCellMar>
            <w:top w:w="0" w:type="dxa"/>
            <w:left w:w="0" w:type="dxa"/>
            <w:bottom w:w="0" w:type="dxa"/>
            <w:right w:w="0" w:type="dxa"/>
          </w:tblCellMar>
        </w:tblPrEx>
        <w:tc>
          <w:tcPr>
            <w:tcW w:w="3259" w:type="dxa"/>
            <w:vAlign w:val="bottom"/>
          </w:tcPr>
          <w:p w:rsidR="00547926" w:rsidRDefault="00547926" w:rsidP="00EA5686">
            <w:pPr>
              <w:spacing w:line="288" w:lineRule="auto"/>
              <w:rPr>
                <w:rFonts w:ascii="Arial" w:hAnsi="Arial"/>
                <w:sz w:val="16"/>
              </w:rPr>
            </w:pPr>
            <w:r>
              <w:rPr>
                <w:rFonts w:ascii="Arial" w:hAnsi="Arial"/>
                <w:sz w:val="16"/>
              </w:rPr>
              <w:t xml:space="preserve">- personal </w:t>
            </w:r>
          </w:p>
        </w:tc>
        <w:tc>
          <w:tcPr>
            <w:tcW w:w="1137"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14.5 </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14.4 </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1 </w:t>
            </w:r>
          </w:p>
        </w:tc>
        <w:tc>
          <w:tcPr>
            <w:tcW w:w="144" w:type="dxa"/>
          </w:tcPr>
          <w:p w:rsidR="00547926" w:rsidRDefault="00547926" w:rsidP="00EA5686">
            <w:pPr>
              <w:spacing w:line="288" w:lineRule="auto"/>
              <w:jc w:val="right"/>
              <w:rPr>
                <w:rFonts w:ascii="Arial" w:hAnsi="Arial"/>
                <w:sz w:val="16"/>
              </w:rPr>
            </w:pPr>
          </w:p>
        </w:tc>
        <w:tc>
          <w:tcPr>
            <w:tcW w:w="1117" w:type="dxa"/>
            <w:vAlign w:val="bottom"/>
          </w:tcPr>
          <w:p w:rsidR="00547926" w:rsidRDefault="00547926" w:rsidP="00EA5686">
            <w:pPr>
              <w:spacing w:line="288" w:lineRule="auto"/>
              <w:jc w:val="right"/>
              <w:rPr>
                <w:rFonts w:ascii="Arial" w:hAnsi="Arial"/>
                <w:sz w:val="16"/>
              </w:rPr>
            </w:pPr>
            <w:r>
              <w:rPr>
                <w:rFonts w:ascii="Arial" w:hAnsi="Arial"/>
                <w:sz w:val="16"/>
              </w:rPr>
              <w:t>15.3 </w:t>
            </w:r>
          </w:p>
        </w:tc>
        <w:tc>
          <w:tcPr>
            <w:tcW w:w="1149" w:type="dxa"/>
            <w:gridSpan w:val="2"/>
            <w:vAlign w:val="bottom"/>
          </w:tcPr>
          <w:p w:rsidR="00547926" w:rsidRDefault="00547926" w:rsidP="00EA5686">
            <w:pPr>
              <w:spacing w:line="288" w:lineRule="auto"/>
              <w:jc w:val="right"/>
              <w:rPr>
                <w:rFonts w:ascii="Arial" w:hAnsi="Arial"/>
                <w:sz w:val="16"/>
              </w:rPr>
            </w:pPr>
            <w:r>
              <w:rPr>
                <w:rFonts w:ascii="Arial" w:hAnsi="Arial"/>
                <w:sz w:val="16"/>
              </w:rPr>
              <w:t>(5)</w:t>
            </w:r>
          </w:p>
        </w:tc>
      </w:tr>
      <w:tr w:rsidR="00547926" w:rsidTr="00EA5686">
        <w:tblPrEx>
          <w:tblCellMar>
            <w:top w:w="0" w:type="dxa"/>
            <w:left w:w="0" w:type="dxa"/>
            <w:bottom w:w="0" w:type="dxa"/>
            <w:right w:w="0" w:type="dxa"/>
          </w:tblCellMar>
        </w:tblPrEx>
        <w:tc>
          <w:tcPr>
            <w:tcW w:w="3259" w:type="dxa"/>
            <w:vAlign w:val="bottom"/>
          </w:tcPr>
          <w:p w:rsidR="00547926" w:rsidRDefault="00547926" w:rsidP="00EA5686">
            <w:pPr>
              <w:spacing w:line="288" w:lineRule="auto"/>
              <w:rPr>
                <w:rFonts w:ascii="Arial" w:hAnsi="Arial"/>
                <w:sz w:val="16"/>
              </w:rPr>
            </w:pPr>
            <w:r>
              <w:rPr>
                <w:rFonts w:ascii="Arial" w:hAnsi="Arial"/>
                <w:sz w:val="16"/>
              </w:rPr>
              <w:t>- cards</w:t>
            </w:r>
          </w:p>
        </w:tc>
        <w:tc>
          <w:tcPr>
            <w:tcW w:w="1137"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6.1 </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6.1 </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 </w:t>
            </w:r>
          </w:p>
        </w:tc>
        <w:tc>
          <w:tcPr>
            <w:tcW w:w="144" w:type="dxa"/>
          </w:tcPr>
          <w:p w:rsidR="00547926" w:rsidRDefault="00547926" w:rsidP="00EA5686">
            <w:pPr>
              <w:spacing w:line="288" w:lineRule="auto"/>
              <w:jc w:val="right"/>
              <w:rPr>
                <w:rFonts w:ascii="Arial" w:hAnsi="Arial"/>
                <w:sz w:val="16"/>
              </w:rPr>
            </w:pPr>
          </w:p>
        </w:tc>
        <w:tc>
          <w:tcPr>
            <w:tcW w:w="1117" w:type="dxa"/>
            <w:vAlign w:val="bottom"/>
          </w:tcPr>
          <w:p w:rsidR="00547926" w:rsidRDefault="00547926" w:rsidP="00EA5686">
            <w:pPr>
              <w:spacing w:line="288" w:lineRule="auto"/>
              <w:jc w:val="right"/>
              <w:rPr>
                <w:rFonts w:ascii="Arial" w:hAnsi="Arial"/>
                <w:sz w:val="16"/>
              </w:rPr>
            </w:pPr>
            <w:r>
              <w:rPr>
                <w:rFonts w:ascii="Arial" w:hAnsi="Arial"/>
                <w:sz w:val="16"/>
              </w:rPr>
              <w:t>6.3 </w:t>
            </w:r>
          </w:p>
        </w:tc>
        <w:tc>
          <w:tcPr>
            <w:tcW w:w="1149" w:type="dxa"/>
            <w:gridSpan w:val="2"/>
            <w:vAlign w:val="bottom"/>
          </w:tcPr>
          <w:p w:rsidR="00547926" w:rsidRDefault="00547926" w:rsidP="00EA5686">
            <w:pPr>
              <w:spacing w:line="288" w:lineRule="auto"/>
              <w:jc w:val="right"/>
              <w:rPr>
                <w:rFonts w:ascii="Arial" w:hAnsi="Arial"/>
                <w:sz w:val="16"/>
              </w:rPr>
            </w:pPr>
            <w:r>
              <w:rPr>
                <w:rFonts w:ascii="Arial" w:hAnsi="Arial"/>
                <w:sz w:val="16"/>
              </w:rPr>
              <w:t>(3)</w:t>
            </w:r>
          </w:p>
        </w:tc>
      </w:tr>
      <w:tr w:rsidR="00547926" w:rsidTr="00EA5686">
        <w:tblPrEx>
          <w:tblCellMar>
            <w:top w:w="0" w:type="dxa"/>
            <w:left w:w="0" w:type="dxa"/>
            <w:bottom w:w="0" w:type="dxa"/>
            <w:right w:w="0" w:type="dxa"/>
          </w:tblCellMar>
        </w:tblPrEx>
        <w:tc>
          <w:tcPr>
            <w:tcW w:w="3259" w:type="dxa"/>
            <w:vAlign w:val="bottom"/>
          </w:tcPr>
          <w:p w:rsidR="00547926" w:rsidRDefault="00547926" w:rsidP="00EA5686">
            <w:pPr>
              <w:spacing w:line="288" w:lineRule="auto"/>
              <w:ind w:left="142" w:hanging="142"/>
              <w:rPr>
                <w:rFonts w:ascii="Arial" w:hAnsi="Arial"/>
                <w:sz w:val="16"/>
              </w:rPr>
            </w:pPr>
            <w:r>
              <w:rPr>
                <w:rFonts w:ascii="Arial" w:hAnsi="Arial"/>
                <w:sz w:val="16"/>
              </w:rPr>
              <w:t>Customer deposits (excluding bancassurance)</w:t>
            </w:r>
          </w:p>
        </w:tc>
        <w:tc>
          <w:tcPr>
            <w:tcW w:w="1137"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85.6 </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83.4 </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3 </w:t>
            </w:r>
          </w:p>
        </w:tc>
        <w:tc>
          <w:tcPr>
            <w:tcW w:w="144" w:type="dxa"/>
          </w:tcPr>
          <w:p w:rsidR="00547926" w:rsidRDefault="00547926" w:rsidP="00EA5686">
            <w:pPr>
              <w:spacing w:line="288" w:lineRule="auto"/>
              <w:jc w:val="right"/>
              <w:rPr>
                <w:rFonts w:ascii="Arial" w:hAnsi="Arial"/>
                <w:sz w:val="16"/>
              </w:rPr>
            </w:pPr>
          </w:p>
        </w:tc>
        <w:tc>
          <w:tcPr>
            <w:tcW w:w="1117" w:type="dxa"/>
            <w:vAlign w:val="bottom"/>
          </w:tcPr>
          <w:p w:rsidR="00547926" w:rsidRDefault="00547926" w:rsidP="00EA5686">
            <w:pPr>
              <w:spacing w:line="288" w:lineRule="auto"/>
              <w:jc w:val="right"/>
              <w:rPr>
                <w:rFonts w:ascii="Arial" w:hAnsi="Arial"/>
                <w:sz w:val="16"/>
              </w:rPr>
            </w:pPr>
            <w:r>
              <w:rPr>
                <w:rFonts w:ascii="Arial" w:hAnsi="Arial"/>
                <w:sz w:val="16"/>
              </w:rPr>
              <w:t>78.9 </w:t>
            </w:r>
          </w:p>
        </w:tc>
        <w:tc>
          <w:tcPr>
            <w:tcW w:w="1149" w:type="dxa"/>
            <w:gridSpan w:val="2"/>
            <w:vAlign w:val="bottom"/>
          </w:tcPr>
          <w:p w:rsidR="00547926" w:rsidRDefault="00547926" w:rsidP="00EA5686">
            <w:pPr>
              <w:spacing w:line="288" w:lineRule="auto"/>
              <w:jc w:val="right"/>
              <w:rPr>
                <w:rFonts w:ascii="Arial" w:hAnsi="Arial"/>
                <w:sz w:val="16"/>
              </w:rPr>
            </w:pPr>
            <w:r>
              <w:rPr>
                <w:rFonts w:ascii="Arial" w:hAnsi="Arial"/>
                <w:sz w:val="16"/>
              </w:rPr>
              <w:t>8 </w:t>
            </w:r>
          </w:p>
        </w:tc>
      </w:tr>
      <w:tr w:rsidR="00547926" w:rsidTr="00EA5686">
        <w:tblPrEx>
          <w:tblCellMar>
            <w:top w:w="0" w:type="dxa"/>
            <w:left w:w="0" w:type="dxa"/>
            <w:bottom w:w="0" w:type="dxa"/>
            <w:right w:w="0" w:type="dxa"/>
          </w:tblCellMar>
        </w:tblPrEx>
        <w:tc>
          <w:tcPr>
            <w:tcW w:w="3259" w:type="dxa"/>
            <w:vAlign w:val="bottom"/>
          </w:tcPr>
          <w:p w:rsidR="00547926" w:rsidRDefault="00547926" w:rsidP="00EA5686">
            <w:pPr>
              <w:spacing w:line="288" w:lineRule="auto"/>
              <w:ind w:left="142" w:hanging="142"/>
              <w:rPr>
                <w:rFonts w:ascii="Arial" w:hAnsi="Arial"/>
                <w:sz w:val="16"/>
              </w:rPr>
            </w:pPr>
            <w:r>
              <w:rPr>
                <w:rFonts w:ascii="Arial" w:hAnsi="Arial"/>
                <w:sz w:val="16"/>
              </w:rPr>
              <w:t>Assets under management – excluding deposits</w:t>
            </w:r>
          </w:p>
        </w:tc>
        <w:tc>
          <w:tcPr>
            <w:tcW w:w="1137"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5.0 </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4.7 </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6 </w:t>
            </w:r>
          </w:p>
        </w:tc>
        <w:tc>
          <w:tcPr>
            <w:tcW w:w="144" w:type="dxa"/>
          </w:tcPr>
          <w:p w:rsidR="00547926" w:rsidRDefault="00547926" w:rsidP="00EA5686">
            <w:pPr>
              <w:spacing w:line="288" w:lineRule="auto"/>
              <w:jc w:val="right"/>
              <w:rPr>
                <w:rFonts w:ascii="Arial" w:hAnsi="Arial"/>
                <w:sz w:val="16"/>
              </w:rPr>
            </w:pPr>
          </w:p>
        </w:tc>
        <w:tc>
          <w:tcPr>
            <w:tcW w:w="1117" w:type="dxa"/>
            <w:vAlign w:val="bottom"/>
          </w:tcPr>
          <w:p w:rsidR="00547926" w:rsidRDefault="00547926" w:rsidP="00EA5686">
            <w:pPr>
              <w:spacing w:line="288" w:lineRule="auto"/>
              <w:jc w:val="right"/>
              <w:rPr>
                <w:rFonts w:ascii="Arial" w:hAnsi="Arial"/>
                <w:sz w:val="16"/>
              </w:rPr>
            </w:pPr>
            <w:r>
              <w:rPr>
                <w:rFonts w:ascii="Arial" w:hAnsi="Arial"/>
                <w:sz w:val="16"/>
              </w:rPr>
              <w:t>5.7 </w:t>
            </w:r>
          </w:p>
        </w:tc>
        <w:tc>
          <w:tcPr>
            <w:tcW w:w="1149" w:type="dxa"/>
            <w:gridSpan w:val="2"/>
            <w:vAlign w:val="bottom"/>
          </w:tcPr>
          <w:p w:rsidR="00547926" w:rsidRDefault="00547926" w:rsidP="00EA5686">
            <w:pPr>
              <w:spacing w:line="288" w:lineRule="auto"/>
              <w:jc w:val="right"/>
              <w:rPr>
                <w:rFonts w:ascii="Arial" w:hAnsi="Arial"/>
                <w:sz w:val="16"/>
              </w:rPr>
            </w:pPr>
            <w:r>
              <w:rPr>
                <w:rFonts w:ascii="Arial" w:hAnsi="Arial"/>
                <w:sz w:val="16"/>
              </w:rPr>
              <w:t>(12)</w:t>
            </w:r>
          </w:p>
        </w:tc>
      </w:tr>
      <w:tr w:rsidR="00547926" w:rsidTr="00EA5686">
        <w:tblPrEx>
          <w:tblCellMar>
            <w:top w:w="0" w:type="dxa"/>
            <w:left w:w="0" w:type="dxa"/>
            <w:bottom w:w="0" w:type="dxa"/>
            <w:right w:w="0" w:type="dxa"/>
          </w:tblCellMar>
        </w:tblPrEx>
        <w:tc>
          <w:tcPr>
            <w:tcW w:w="3259" w:type="dxa"/>
            <w:vAlign w:val="bottom"/>
          </w:tcPr>
          <w:p w:rsidR="00547926" w:rsidRDefault="00547926" w:rsidP="00EA5686">
            <w:pPr>
              <w:spacing w:line="288" w:lineRule="auto"/>
              <w:rPr>
                <w:rFonts w:ascii="Arial" w:hAnsi="Arial"/>
                <w:sz w:val="16"/>
              </w:rPr>
            </w:pPr>
            <w:r>
              <w:rPr>
                <w:rFonts w:ascii="Arial" w:hAnsi="Arial"/>
                <w:sz w:val="16"/>
              </w:rPr>
              <w:t>Risk elements in lending</w:t>
            </w:r>
          </w:p>
        </w:tc>
        <w:tc>
          <w:tcPr>
            <w:tcW w:w="1137"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4.7 </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4.5 </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4 </w:t>
            </w:r>
          </w:p>
        </w:tc>
        <w:tc>
          <w:tcPr>
            <w:tcW w:w="144" w:type="dxa"/>
          </w:tcPr>
          <w:p w:rsidR="00547926" w:rsidRDefault="00547926" w:rsidP="00EA5686">
            <w:pPr>
              <w:spacing w:line="288" w:lineRule="auto"/>
              <w:jc w:val="right"/>
              <w:rPr>
                <w:rFonts w:ascii="Arial" w:hAnsi="Arial"/>
                <w:sz w:val="16"/>
              </w:rPr>
            </w:pPr>
          </w:p>
        </w:tc>
        <w:tc>
          <w:tcPr>
            <w:tcW w:w="1117" w:type="dxa"/>
            <w:vAlign w:val="bottom"/>
          </w:tcPr>
          <w:p w:rsidR="00547926" w:rsidRDefault="00547926" w:rsidP="00EA5686">
            <w:pPr>
              <w:spacing w:line="288" w:lineRule="auto"/>
              <w:jc w:val="right"/>
              <w:rPr>
                <w:rFonts w:ascii="Arial" w:hAnsi="Arial"/>
                <w:sz w:val="16"/>
              </w:rPr>
            </w:pPr>
            <w:r>
              <w:rPr>
                <w:rFonts w:ascii="Arial" w:hAnsi="Arial"/>
                <w:sz w:val="16"/>
              </w:rPr>
              <w:t>3.8 </w:t>
            </w:r>
          </w:p>
        </w:tc>
        <w:tc>
          <w:tcPr>
            <w:tcW w:w="1149" w:type="dxa"/>
            <w:gridSpan w:val="2"/>
            <w:vAlign w:val="bottom"/>
          </w:tcPr>
          <w:p w:rsidR="00547926" w:rsidRDefault="00547926" w:rsidP="00EA5686">
            <w:pPr>
              <w:spacing w:line="288" w:lineRule="auto"/>
              <w:jc w:val="right"/>
              <w:rPr>
                <w:rFonts w:ascii="Arial" w:hAnsi="Arial"/>
                <w:sz w:val="16"/>
              </w:rPr>
            </w:pPr>
            <w:r>
              <w:rPr>
                <w:rFonts w:ascii="Arial" w:hAnsi="Arial"/>
                <w:sz w:val="16"/>
              </w:rPr>
              <w:t>24 </w:t>
            </w:r>
          </w:p>
        </w:tc>
      </w:tr>
      <w:tr w:rsidR="00547926" w:rsidTr="00EA5686">
        <w:tblPrEx>
          <w:tblCellMar>
            <w:top w:w="0" w:type="dxa"/>
            <w:left w:w="0" w:type="dxa"/>
            <w:bottom w:w="0" w:type="dxa"/>
            <w:right w:w="0" w:type="dxa"/>
          </w:tblCellMar>
        </w:tblPrEx>
        <w:trPr>
          <w:trHeight w:val="80"/>
        </w:trPr>
        <w:tc>
          <w:tcPr>
            <w:tcW w:w="3259" w:type="dxa"/>
            <w:vAlign w:val="bottom"/>
          </w:tcPr>
          <w:p w:rsidR="00547926" w:rsidRDefault="00547926" w:rsidP="00EA5686">
            <w:pPr>
              <w:spacing w:line="288" w:lineRule="auto"/>
              <w:rPr>
                <w:rFonts w:ascii="Arial" w:hAnsi="Arial"/>
                <w:sz w:val="16"/>
              </w:rPr>
            </w:pPr>
            <w:r>
              <w:rPr>
                <w:rFonts w:ascii="Arial" w:hAnsi="Arial"/>
                <w:sz w:val="16"/>
              </w:rPr>
              <w:t>Loan:deposit ratio (excluding repos)</w:t>
            </w:r>
          </w:p>
        </w:tc>
        <w:tc>
          <w:tcPr>
            <w:tcW w:w="1137"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117.8%</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116.4%</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139bp</w:t>
            </w:r>
          </w:p>
        </w:tc>
        <w:tc>
          <w:tcPr>
            <w:tcW w:w="144" w:type="dxa"/>
          </w:tcPr>
          <w:p w:rsidR="00547926" w:rsidRDefault="00547926" w:rsidP="00EA5686">
            <w:pPr>
              <w:spacing w:line="288" w:lineRule="auto"/>
              <w:jc w:val="right"/>
              <w:rPr>
                <w:rFonts w:ascii="Arial" w:hAnsi="Arial"/>
                <w:sz w:val="16"/>
              </w:rPr>
            </w:pPr>
          </w:p>
        </w:tc>
        <w:tc>
          <w:tcPr>
            <w:tcW w:w="1117" w:type="dxa"/>
            <w:vAlign w:val="bottom"/>
          </w:tcPr>
          <w:p w:rsidR="00547926" w:rsidRDefault="00547926" w:rsidP="00EA5686">
            <w:pPr>
              <w:spacing w:line="288" w:lineRule="auto"/>
              <w:jc w:val="right"/>
              <w:rPr>
                <w:rFonts w:ascii="Arial" w:hAnsi="Arial"/>
                <w:sz w:val="16"/>
              </w:rPr>
            </w:pPr>
            <w:r>
              <w:rPr>
                <w:rFonts w:ascii="Arial" w:hAnsi="Arial"/>
                <w:sz w:val="16"/>
              </w:rPr>
              <w:t>119.0%</w:t>
            </w:r>
          </w:p>
        </w:tc>
        <w:tc>
          <w:tcPr>
            <w:tcW w:w="1149" w:type="dxa"/>
            <w:gridSpan w:val="2"/>
            <w:vAlign w:val="bottom"/>
          </w:tcPr>
          <w:p w:rsidR="00547926" w:rsidRDefault="00547926" w:rsidP="00EA5686">
            <w:pPr>
              <w:spacing w:line="288" w:lineRule="auto"/>
              <w:jc w:val="right"/>
              <w:rPr>
                <w:rFonts w:ascii="Arial" w:hAnsi="Arial"/>
                <w:sz w:val="16"/>
              </w:rPr>
            </w:pPr>
            <w:r>
              <w:rPr>
                <w:rFonts w:ascii="Arial" w:hAnsi="Arial"/>
                <w:sz w:val="16"/>
              </w:rPr>
              <w:t>(120bp)</w:t>
            </w:r>
          </w:p>
        </w:tc>
      </w:tr>
      <w:tr w:rsidR="00547926" w:rsidTr="00EA5686">
        <w:tblPrEx>
          <w:tblCellMar>
            <w:top w:w="0" w:type="dxa"/>
            <w:left w:w="0" w:type="dxa"/>
            <w:bottom w:w="0" w:type="dxa"/>
            <w:right w:w="0" w:type="dxa"/>
          </w:tblCellMar>
        </w:tblPrEx>
        <w:trPr>
          <w:trHeight w:val="80"/>
        </w:trPr>
        <w:tc>
          <w:tcPr>
            <w:tcW w:w="3259"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Risk-weighted assets</w:t>
            </w:r>
          </w:p>
        </w:tc>
        <w:tc>
          <w:tcPr>
            <w:tcW w:w="1137"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51.6 </w:t>
            </w:r>
          </w:p>
        </w:tc>
        <w:tc>
          <w:tcPr>
            <w:tcW w:w="1133"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54.0 </w:t>
            </w:r>
          </w:p>
        </w:tc>
        <w:tc>
          <w:tcPr>
            <w:tcW w:w="1133"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w:t>
            </w:r>
          </w:p>
        </w:tc>
        <w:tc>
          <w:tcPr>
            <w:tcW w:w="144" w:type="dxa"/>
            <w:tcBorders>
              <w:bottom w:val="single" w:sz="4" w:space="0" w:color="003366"/>
            </w:tcBorders>
          </w:tcPr>
          <w:p w:rsidR="00547926" w:rsidRDefault="00547926" w:rsidP="00EA5686">
            <w:pPr>
              <w:spacing w:line="288" w:lineRule="auto"/>
              <w:jc w:val="right"/>
              <w:rPr>
                <w:rFonts w:ascii="Arial" w:hAnsi="Arial"/>
                <w:sz w:val="16"/>
              </w:rPr>
            </w:pPr>
          </w:p>
        </w:tc>
        <w:tc>
          <w:tcPr>
            <w:tcW w:w="1117"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45.7 </w:t>
            </w:r>
          </w:p>
        </w:tc>
        <w:tc>
          <w:tcPr>
            <w:tcW w:w="1149" w:type="dxa"/>
            <w:gridSpan w:val="2"/>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13 </w:t>
            </w:r>
          </w:p>
        </w:tc>
      </w:tr>
    </w:tbl>
    <w:p w:rsidR="00547926" w:rsidRDefault="00547926" w:rsidP="00547926">
      <w:pPr>
        <w:spacing w:line="288" w:lineRule="auto"/>
        <w:ind w:right="-2"/>
        <w:jc w:val="both"/>
        <w:rPr>
          <w:rFonts w:ascii="Arial" w:hAnsi="Arial"/>
          <w:b/>
          <w:sz w:val="18"/>
        </w:rPr>
      </w:pPr>
    </w:p>
    <w:tbl>
      <w:tblPr>
        <w:tblW w:w="9072" w:type="dxa"/>
        <w:tblLayout w:type="fixed"/>
        <w:tblCellMar>
          <w:left w:w="0" w:type="dxa"/>
          <w:right w:w="0" w:type="dxa"/>
        </w:tblCellMar>
        <w:tblLook w:val="0000"/>
      </w:tblPr>
      <w:tblGrid>
        <w:gridCol w:w="9072"/>
      </w:tblGrid>
      <w:tr w:rsidR="00547926" w:rsidTr="00EA5686">
        <w:tblPrEx>
          <w:tblCellMar>
            <w:top w:w="0" w:type="dxa"/>
            <w:left w:w="0" w:type="dxa"/>
            <w:bottom w:w="0" w:type="dxa"/>
            <w:right w:w="0" w:type="dxa"/>
          </w:tblCellMar>
        </w:tblPrEx>
        <w:trPr>
          <w:trHeight w:val="284"/>
        </w:trPr>
        <w:tc>
          <w:tcPr>
            <w:tcW w:w="9072" w:type="dxa"/>
            <w:vAlign w:val="bottom"/>
          </w:tcPr>
          <w:p w:rsidR="00547926" w:rsidRDefault="00547926" w:rsidP="00EA5686">
            <w:pPr>
              <w:spacing w:line="288" w:lineRule="auto"/>
              <w:rPr>
                <w:rFonts w:ascii="Arial" w:hAnsi="Arial"/>
                <w:sz w:val="16"/>
              </w:rPr>
            </w:pPr>
            <w:r>
              <w:rPr>
                <w:rFonts w:ascii="Arial" w:hAnsi="Arial"/>
                <w:sz w:val="16"/>
              </w:rPr>
              <w:t>Note:</w:t>
            </w:r>
          </w:p>
        </w:tc>
      </w:tr>
      <w:tr w:rsidR="00547926" w:rsidTr="00EA5686">
        <w:tblPrEx>
          <w:tblCellMar>
            <w:top w:w="0" w:type="dxa"/>
            <w:left w:w="0" w:type="dxa"/>
            <w:bottom w:w="0" w:type="dxa"/>
            <w:right w:w="0" w:type="dxa"/>
          </w:tblCellMar>
        </w:tblPrEx>
        <w:trPr>
          <w:trHeight w:val="284"/>
        </w:trPr>
        <w:tc>
          <w:tcPr>
            <w:tcW w:w="9072" w:type="dxa"/>
          </w:tcPr>
          <w:p w:rsidR="00547926" w:rsidRDefault="00547926" w:rsidP="00547926">
            <w:pPr>
              <w:numPr>
                <w:ilvl w:val="0"/>
                <w:numId w:val="4"/>
              </w:numPr>
              <w:spacing w:line="288" w:lineRule="auto"/>
              <w:jc w:val="both"/>
              <w:rPr>
                <w:rFonts w:ascii="Arial" w:hAnsi="Arial"/>
                <w:b/>
                <w:sz w:val="16"/>
              </w:rPr>
            </w:pPr>
            <w:r>
              <w:rPr>
                <w:rFonts w:ascii="Arial" w:hAnsi="Arial"/>
                <w:sz w:val="16"/>
              </w:rPr>
              <w:t>Return on equity is based on divisional operating profit after tax, divided by divisional notional equity (based on 7% of divisional risk-weighted assets, adjusted for capital deductions).</w:t>
            </w:r>
          </w:p>
        </w:tc>
      </w:tr>
    </w:tbl>
    <w:p w:rsidR="00547926" w:rsidRDefault="00547926" w:rsidP="00547926">
      <w:pPr>
        <w:spacing w:line="288" w:lineRule="auto"/>
        <w:ind w:right="-2"/>
        <w:jc w:val="both"/>
        <w:rPr>
          <w:rFonts w:ascii="Arial" w:hAnsi="Arial"/>
          <w:b/>
          <w:sz w:val="18"/>
        </w:rPr>
      </w:pPr>
    </w:p>
    <w:p w:rsidR="00547926" w:rsidRDefault="00547926" w:rsidP="00547926">
      <w:pPr>
        <w:rPr>
          <w:rFonts w:ascii="Arial" w:hAnsi="Arial"/>
          <w:bCs/>
          <w:color w:val="003366"/>
          <w:sz w:val="20"/>
        </w:rPr>
      </w:pPr>
      <w:r w:rsidRPr="00850A00">
        <w:rPr>
          <w:rFonts w:ascii="Arial" w:hAnsi="Arial"/>
          <w:b/>
          <w:color w:val="003366"/>
          <w:sz w:val="20"/>
        </w:rPr>
        <w:t>Key points</w:t>
      </w:r>
      <w:r w:rsidRPr="00850A00">
        <w:rPr>
          <w:rFonts w:ascii="Arial" w:hAnsi="Arial"/>
          <w:bCs/>
          <w:color w:val="003366"/>
          <w:sz w:val="20"/>
        </w:rPr>
        <w:t xml:space="preserve"> </w:t>
      </w:r>
    </w:p>
    <w:p w:rsidR="00547926" w:rsidRDefault="00547926" w:rsidP="00547926">
      <w:pPr>
        <w:rPr>
          <w:rFonts w:ascii="Arial" w:hAnsi="Arial"/>
          <w:color w:val="000000"/>
          <w:sz w:val="20"/>
        </w:rPr>
      </w:pPr>
    </w:p>
    <w:p w:rsidR="00547926" w:rsidRDefault="00547926" w:rsidP="00547926">
      <w:pPr>
        <w:pStyle w:val="BodyText"/>
        <w:numPr>
          <w:ilvl w:val="0"/>
          <w:numId w:val="13"/>
        </w:numPr>
        <w:spacing w:line="288" w:lineRule="auto"/>
      </w:pPr>
      <w:r>
        <w:t>O</w:t>
      </w:r>
      <w:r w:rsidRPr="00AE039C">
        <w:t>perating profit of £6</w:t>
      </w:r>
      <w:r>
        <w:t xml:space="preserve">4 </w:t>
      </w:r>
      <w:r w:rsidRPr="00AE039C">
        <w:t>m</w:t>
      </w:r>
      <w:r>
        <w:t>illion in 3Q09 was</w:t>
      </w:r>
      <w:r w:rsidRPr="00AE039C">
        <w:t xml:space="preserve"> </w:t>
      </w:r>
      <w:r>
        <w:t xml:space="preserve">up from the previous quarter, with lower income more than offset by reduced costs and impairment charges. </w:t>
      </w:r>
    </w:p>
    <w:p w:rsidR="00547926" w:rsidRDefault="00547926" w:rsidP="00547926">
      <w:pPr>
        <w:pStyle w:val="BodyText"/>
        <w:spacing w:line="288" w:lineRule="auto"/>
      </w:pPr>
    </w:p>
    <w:p w:rsidR="00547926" w:rsidRDefault="00547926" w:rsidP="00547926">
      <w:pPr>
        <w:pStyle w:val="BodyText"/>
        <w:numPr>
          <w:ilvl w:val="0"/>
          <w:numId w:val="13"/>
        </w:numPr>
        <w:spacing w:line="288" w:lineRule="auto"/>
        <w:rPr>
          <w:color w:val="000000"/>
        </w:rPr>
      </w:pPr>
      <w:r>
        <w:t>Our focus in 2009 has been to grow secured lending to meet our Government commitments and at the same time to build customer deposits, reducing the Group’s reliance on wholesale funding.</w:t>
      </w:r>
    </w:p>
    <w:p w:rsidR="00547926" w:rsidRDefault="00547926" w:rsidP="00547926">
      <w:pPr>
        <w:pStyle w:val="BodyText"/>
        <w:numPr>
          <w:ilvl w:val="1"/>
          <w:numId w:val="13"/>
        </w:numPr>
        <w:spacing w:line="288" w:lineRule="auto"/>
        <w:rPr>
          <w:color w:val="000000"/>
        </w:rPr>
      </w:pPr>
      <w:r>
        <w:rPr>
          <w:color w:val="000000"/>
        </w:rPr>
        <w:t>Mortgage balances were up 5% sequentially or 11% compared with end December 2008, with good retention of existing customers and new business sourced predominantly from the existing customer base. Gross mortgage market share increased to 12.0% from 10.5% in 2Q09, and the Group is on track to deliver its commitments to the Government on net lending. Unsecured lending is flat compared with 2Q09 as the Group continued to focus on lower risk secured lending.</w:t>
      </w:r>
    </w:p>
    <w:p w:rsidR="00547926" w:rsidRDefault="00547926" w:rsidP="00547926">
      <w:pPr>
        <w:pStyle w:val="BodyText"/>
        <w:numPr>
          <w:ilvl w:val="1"/>
          <w:numId w:val="13"/>
        </w:numPr>
        <w:spacing w:line="288" w:lineRule="auto"/>
        <w:rPr>
          <w:color w:val="000000"/>
        </w:rPr>
      </w:pPr>
      <w:r>
        <w:rPr>
          <w:color w:val="000000"/>
        </w:rPr>
        <w:t xml:space="preserve">Deposit growth remained strong, with balances up 3% on 2Q09 or 8% compared with end 2008. Savings balances were up 8% on end 2008, outperforming the market despite an increasingly competitive environment, while personal current account balances were up 10% over the same period, with a 2% growth in accounts. </w:t>
      </w:r>
    </w:p>
    <w:p w:rsidR="00547926" w:rsidRDefault="00547926" w:rsidP="00547926">
      <w:pPr>
        <w:pBdr>
          <w:bottom w:val="single" w:sz="4" w:space="1" w:color="003366"/>
        </w:pBdr>
        <w:spacing w:line="288" w:lineRule="auto"/>
        <w:jc w:val="both"/>
        <w:rPr>
          <w:rFonts w:ascii="Arial (W1)" w:hAnsi="Arial (W1)"/>
          <w:b/>
          <w:color w:val="003366"/>
          <w:sz w:val="20"/>
        </w:rPr>
      </w:pPr>
      <w:r>
        <w:rPr>
          <w:rFonts w:ascii="Arial (W1)" w:hAnsi="Arial (W1)"/>
          <w:b/>
          <w:color w:val="003366"/>
          <w:sz w:val="20"/>
        </w:rPr>
        <w:br w:type="page"/>
      </w:r>
    </w:p>
    <w:p w:rsidR="00547926" w:rsidRPr="00607AF1" w:rsidRDefault="00547926" w:rsidP="00547926">
      <w:pPr>
        <w:pBdr>
          <w:bottom w:val="single" w:sz="4" w:space="1" w:color="003366"/>
        </w:pBdr>
        <w:spacing w:line="288" w:lineRule="auto"/>
        <w:jc w:val="both"/>
        <w:rPr>
          <w:rFonts w:ascii="Arial" w:hAnsi="Arial"/>
          <w:b/>
          <w:color w:val="003366"/>
          <w:sz w:val="20"/>
        </w:rPr>
      </w:pPr>
      <w:smartTag w:uri="urn:schemas-microsoft-com:office:smarttags" w:element="place">
        <w:smartTag w:uri="urn:schemas-microsoft-com:office:smarttags" w:element="country-region">
          <w:r w:rsidRPr="00607AF1">
            <w:rPr>
              <w:rFonts w:ascii="Arial (W1)" w:hAnsi="Arial (W1)"/>
              <w:b/>
              <w:color w:val="003366"/>
              <w:sz w:val="20"/>
            </w:rPr>
            <w:t>UK</w:t>
          </w:r>
        </w:smartTag>
      </w:smartTag>
      <w:r w:rsidRPr="00607AF1">
        <w:rPr>
          <w:rFonts w:ascii="Arial (W1)" w:hAnsi="Arial (W1)"/>
          <w:b/>
          <w:color w:val="003366"/>
          <w:sz w:val="20"/>
        </w:rPr>
        <w:t xml:space="preserve"> Retail</w:t>
      </w:r>
      <w:r w:rsidRPr="00607AF1">
        <w:rPr>
          <w:rFonts w:ascii="Arial" w:hAnsi="Arial"/>
          <w:b/>
          <w:color w:val="003366"/>
          <w:sz w:val="20"/>
        </w:rPr>
        <w:t xml:space="preserve"> </w:t>
      </w:r>
      <w:r w:rsidRPr="00607AF1">
        <w:rPr>
          <w:rFonts w:ascii="Arial" w:hAnsi="Arial"/>
          <w:color w:val="003366"/>
          <w:sz w:val="18"/>
        </w:rPr>
        <w:t>(continued)</w:t>
      </w:r>
    </w:p>
    <w:p w:rsidR="00547926" w:rsidRDefault="00547926" w:rsidP="00547926">
      <w:pPr>
        <w:pStyle w:val="BodyText"/>
        <w:spacing w:line="288" w:lineRule="auto"/>
        <w:rPr>
          <w:color w:val="000000"/>
        </w:rPr>
      </w:pPr>
    </w:p>
    <w:p w:rsidR="00547926" w:rsidRDefault="00547926" w:rsidP="00547926">
      <w:pPr>
        <w:pStyle w:val="BodyText"/>
        <w:spacing w:line="288" w:lineRule="auto"/>
        <w:rPr>
          <w:color w:val="003366"/>
          <w:sz w:val="18"/>
        </w:rPr>
      </w:pPr>
      <w:r w:rsidRPr="00850A00">
        <w:rPr>
          <w:b/>
          <w:color w:val="003366"/>
        </w:rPr>
        <w:t>Key points</w:t>
      </w:r>
      <w:r>
        <w:rPr>
          <w:b/>
          <w:color w:val="003366"/>
        </w:rPr>
        <w:t xml:space="preserve"> </w:t>
      </w:r>
      <w:r w:rsidRPr="00607AF1">
        <w:rPr>
          <w:color w:val="003366"/>
          <w:sz w:val="18"/>
        </w:rPr>
        <w:t>(continued)</w:t>
      </w:r>
    </w:p>
    <w:p w:rsidR="00547926" w:rsidRDefault="00547926" w:rsidP="00547926">
      <w:pPr>
        <w:pStyle w:val="BodyText"/>
        <w:spacing w:line="288" w:lineRule="auto"/>
        <w:rPr>
          <w:color w:val="003366"/>
          <w:sz w:val="18"/>
        </w:rPr>
      </w:pPr>
    </w:p>
    <w:p w:rsidR="00547926" w:rsidRDefault="00547926" w:rsidP="00547926">
      <w:pPr>
        <w:pStyle w:val="BodyText"/>
        <w:numPr>
          <w:ilvl w:val="0"/>
          <w:numId w:val="14"/>
        </w:numPr>
        <w:spacing w:line="288" w:lineRule="auto"/>
        <w:rPr>
          <w:color w:val="000000"/>
        </w:rPr>
      </w:pPr>
      <w:r>
        <w:rPr>
          <w:color w:val="000000"/>
        </w:rPr>
        <w:t>Net interest margin declined by 22 basis points in 3Q09 but remains stable year to date.</w:t>
      </w:r>
    </w:p>
    <w:p w:rsidR="00547926" w:rsidRPr="003E4ACA" w:rsidRDefault="00547926" w:rsidP="00547926">
      <w:pPr>
        <w:numPr>
          <w:ilvl w:val="1"/>
          <w:numId w:val="13"/>
        </w:numPr>
        <w:spacing w:line="288" w:lineRule="auto"/>
        <w:jc w:val="both"/>
        <w:rPr>
          <w:rFonts w:ascii="Arial" w:hAnsi="Arial"/>
          <w:color w:val="000000"/>
          <w:sz w:val="20"/>
        </w:rPr>
      </w:pPr>
      <w:r w:rsidRPr="003E4ACA">
        <w:rPr>
          <w:rFonts w:ascii="Arial" w:hAnsi="Arial"/>
          <w:color w:val="000000"/>
          <w:sz w:val="20"/>
        </w:rPr>
        <w:t>At the product level lending margins widened further in the quarter, although the growth in mortgages and the reduction in unsecured balances led to a drop in the blended total asset margin.</w:t>
      </w:r>
    </w:p>
    <w:p w:rsidR="00547926" w:rsidRPr="003E4ACA" w:rsidRDefault="00547926" w:rsidP="00547926">
      <w:pPr>
        <w:numPr>
          <w:ilvl w:val="1"/>
          <w:numId w:val="13"/>
        </w:numPr>
        <w:spacing w:line="288" w:lineRule="auto"/>
        <w:jc w:val="both"/>
        <w:rPr>
          <w:rFonts w:ascii="Arial" w:hAnsi="Arial"/>
          <w:color w:val="000000"/>
          <w:sz w:val="20"/>
        </w:rPr>
      </w:pPr>
      <w:r w:rsidRPr="003E4ACA">
        <w:rPr>
          <w:rFonts w:ascii="Arial" w:hAnsi="Arial"/>
          <w:color w:val="000000"/>
          <w:sz w:val="20"/>
        </w:rPr>
        <w:t>Liability margins decreased, as competition on savings accounts increased and as the interest rate hedges established in a higher rate environment began to roll off.</w:t>
      </w:r>
    </w:p>
    <w:p w:rsidR="00547926" w:rsidRDefault="00547926" w:rsidP="00547926">
      <w:pPr>
        <w:pStyle w:val="BodyText"/>
        <w:spacing w:line="288" w:lineRule="auto"/>
        <w:rPr>
          <w:color w:val="003366"/>
          <w:sz w:val="18"/>
        </w:rPr>
      </w:pPr>
    </w:p>
    <w:p w:rsidR="00547926" w:rsidRPr="00307016" w:rsidRDefault="00547926" w:rsidP="00547926">
      <w:pPr>
        <w:pStyle w:val="BodyText"/>
        <w:numPr>
          <w:ilvl w:val="0"/>
          <w:numId w:val="13"/>
        </w:numPr>
        <w:spacing w:line="288" w:lineRule="auto"/>
      </w:pPr>
      <w:r w:rsidRPr="00307016">
        <w:t xml:space="preserve">Fee income fell by 5% from the previous quarter, reflecting a provision taken on payment protection insurance and weak activity levels in cards. Year to date, fees are down 15%.  </w:t>
      </w:r>
      <w:r w:rsidRPr="00307016">
        <w:rPr>
          <w:rFonts w:eastAsia="MS Mincho" w:cs="Arial"/>
          <w:lang w:eastAsia="zh-CN"/>
        </w:rPr>
        <w:t>As a result of the change in the structure of overdraft administration charges, an annual reduction in fee income of approximately £270 million is anticipated, which will impact results from October 2009.</w:t>
      </w:r>
    </w:p>
    <w:p w:rsidR="00547926" w:rsidRPr="00AE039C" w:rsidRDefault="00547926" w:rsidP="00547926">
      <w:pPr>
        <w:pStyle w:val="BodyText"/>
        <w:spacing w:line="288" w:lineRule="auto"/>
        <w:rPr>
          <w:color w:val="000000"/>
        </w:rPr>
      </w:pPr>
    </w:p>
    <w:p w:rsidR="00547926" w:rsidRDefault="00547926" w:rsidP="00547926">
      <w:pPr>
        <w:numPr>
          <w:ilvl w:val="0"/>
          <w:numId w:val="13"/>
        </w:numPr>
        <w:spacing w:line="288" w:lineRule="auto"/>
        <w:ind w:left="357" w:hanging="357"/>
        <w:jc w:val="both"/>
        <w:rPr>
          <w:rFonts w:ascii="Arial" w:hAnsi="Arial"/>
          <w:color w:val="000000"/>
          <w:sz w:val="20"/>
        </w:rPr>
      </w:pPr>
      <w:r>
        <w:rPr>
          <w:rFonts w:ascii="Arial" w:hAnsi="Arial"/>
          <w:color w:val="000000"/>
          <w:sz w:val="20"/>
        </w:rPr>
        <w:t>E</w:t>
      </w:r>
      <w:r w:rsidRPr="00AE039C">
        <w:rPr>
          <w:rFonts w:ascii="Arial" w:hAnsi="Arial"/>
          <w:color w:val="000000"/>
          <w:sz w:val="20"/>
        </w:rPr>
        <w:t xml:space="preserve">xpenses decreased </w:t>
      </w:r>
      <w:r>
        <w:rPr>
          <w:rFonts w:ascii="Arial" w:hAnsi="Arial"/>
          <w:color w:val="000000"/>
          <w:sz w:val="20"/>
        </w:rPr>
        <w:t>a further 2</w:t>
      </w:r>
      <w:r w:rsidRPr="00AE039C">
        <w:rPr>
          <w:rFonts w:ascii="Arial" w:hAnsi="Arial"/>
          <w:color w:val="000000"/>
          <w:sz w:val="20"/>
        </w:rPr>
        <w:t xml:space="preserve">% </w:t>
      </w:r>
      <w:r>
        <w:rPr>
          <w:rFonts w:ascii="Arial" w:hAnsi="Arial"/>
          <w:color w:val="000000"/>
          <w:sz w:val="20"/>
        </w:rPr>
        <w:t>over 2Q09, and are now showing a 6% reduction against 3Q08. As the benefits of process re-engineering and technology investment start to flow through, he</w:t>
      </w:r>
      <w:r w:rsidRPr="00AE039C">
        <w:rPr>
          <w:rFonts w:ascii="Arial" w:hAnsi="Arial"/>
          <w:color w:val="000000"/>
          <w:sz w:val="20"/>
        </w:rPr>
        <w:t xml:space="preserve">adcount </w:t>
      </w:r>
      <w:r>
        <w:rPr>
          <w:rFonts w:ascii="Arial" w:hAnsi="Arial"/>
          <w:color w:val="000000"/>
          <w:sz w:val="20"/>
        </w:rPr>
        <w:t xml:space="preserve">has been </w:t>
      </w:r>
      <w:r w:rsidRPr="00AE039C">
        <w:rPr>
          <w:rFonts w:ascii="Arial" w:hAnsi="Arial"/>
          <w:color w:val="000000"/>
          <w:sz w:val="20"/>
        </w:rPr>
        <w:t>reduc</w:t>
      </w:r>
      <w:r>
        <w:rPr>
          <w:rFonts w:ascii="Arial" w:hAnsi="Arial"/>
          <w:color w:val="000000"/>
          <w:sz w:val="20"/>
        </w:rPr>
        <w:t>ed</w:t>
      </w:r>
      <w:r w:rsidRPr="00AE039C">
        <w:rPr>
          <w:rFonts w:ascii="Arial" w:hAnsi="Arial"/>
          <w:color w:val="000000"/>
          <w:sz w:val="20"/>
        </w:rPr>
        <w:t xml:space="preserve"> by over </w:t>
      </w:r>
      <w:r>
        <w:rPr>
          <w:rFonts w:ascii="Arial" w:hAnsi="Arial"/>
          <w:color w:val="000000"/>
          <w:sz w:val="20"/>
        </w:rPr>
        <w:t>3%</w:t>
      </w:r>
      <w:r w:rsidRPr="00AE039C">
        <w:rPr>
          <w:rFonts w:ascii="Arial" w:hAnsi="Arial"/>
          <w:color w:val="000000"/>
          <w:sz w:val="20"/>
        </w:rPr>
        <w:t xml:space="preserve">, </w:t>
      </w:r>
      <w:r>
        <w:rPr>
          <w:rFonts w:ascii="Arial" w:hAnsi="Arial"/>
          <w:color w:val="000000"/>
          <w:sz w:val="20"/>
        </w:rPr>
        <w:t>with a cumulative reduction of 9% on prior year.  Year to date costs are up less than 1%, despite higher deposit insurance levies.</w:t>
      </w:r>
    </w:p>
    <w:p w:rsidR="00547926" w:rsidRPr="00AE039C" w:rsidRDefault="00547926" w:rsidP="00547926">
      <w:pPr>
        <w:spacing w:line="24" w:lineRule="atLeast"/>
        <w:jc w:val="both"/>
        <w:rPr>
          <w:rFonts w:ascii="Arial" w:hAnsi="Arial"/>
          <w:color w:val="000000"/>
          <w:sz w:val="20"/>
        </w:rPr>
      </w:pPr>
    </w:p>
    <w:p w:rsidR="00547926" w:rsidRDefault="00547926" w:rsidP="00547926">
      <w:pPr>
        <w:numPr>
          <w:ilvl w:val="0"/>
          <w:numId w:val="13"/>
        </w:numPr>
        <w:autoSpaceDE w:val="0"/>
        <w:autoSpaceDN w:val="0"/>
        <w:adjustRightInd w:val="0"/>
        <w:spacing w:line="288" w:lineRule="auto"/>
        <w:ind w:hanging="357"/>
        <w:jc w:val="both"/>
        <w:rPr>
          <w:rFonts w:ascii="Arial" w:hAnsi="Arial"/>
          <w:sz w:val="20"/>
        </w:rPr>
      </w:pPr>
      <w:r w:rsidRPr="00AE039C">
        <w:rPr>
          <w:rFonts w:ascii="Arial" w:hAnsi="Arial"/>
          <w:sz w:val="20"/>
        </w:rPr>
        <w:t>RBS continues to progress towards a more convenient, lower cost operating model, with over 4</w:t>
      </w:r>
      <w:r>
        <w:rPr>
          <w:rFonts w:ascii="Arial" w:hAnsi="Arial"/>
          <w:sz w:val="20"/>
        </w:rPr>
        <w:t xml:space="preserve"> </w:t>
      </w:r>
      <w:r w:rsidRPr="00AE039C">
        <w:rPr>
          <w:rFonts w:ascii="Arial" w:hAnsi="Arial"/>
          <w:sz w:val="20"/>
        </w:rPr>
        <w:t>million active users of online banking</w:t>
      </w:r>
      <w:r>
        <w:rPr>
          <w:rFonts w:ascii="Arial" w:hAnsi="Arial"/>
          <w:sz w:val="20"/>
        </w:rPr>
        <w:t xml:space="preserve"> and a</w:t>
      </w:r>
      <w:r w:rsidRPr="00AE039C">
        <w:rPr>
          <w:rFonts w:ascii="Arial" w:hAnsi="Arial"/>
          <w:sz w:val="20"/>
        </w:rPr>
        <w:t xml:space="preserve"> record share of new sales achieved through direct channels. More than 2.4</w:t>
      </w:r>
      <w:r>
        <w:rPr>
          <w:rFonts w:ascii="Arial" w:hAnsi="Arial"/>
          <w:sz w:val="20"/>
        </w:rPr>
        <w:t xml:space="preserve"> </w:t>
      </w:r>
      <w:r w:rsidRPr="00AE039C">
        <w:rPr>
          <w:rFonts w:ascii="Arial" w:hAnsi="Arial"/>
          <w:sz w:val="20"/>
        </w:rPr>
        <w:t xml:space="preserve">million accounts have switched to paperless statements and over 218 branches now utilise automated cash deposit machines. </w:t>
      </w:r>
    </w:p>
    <w:p w:rsidR="00547926" w:rsidRPr="00AE039C" w:rsidRDefault="00547926" w:rsidP="00547926">
      <w:pPr>
        <w:spacing w:line="288" w:lineRule="auto"/>
        <w:jc w:val="both"/>
        <w:rPr>
          <w:rFonts w:ascii="Arial" w:hAnsi="Arial"/>
          <w:color w:val="000000"/>
          <w:sz w:val="20"/>
        </w:rPr>
      </w:pPr>
    </w:p>
    <w:p w:rsidR="00547926" w:rsidRDefault="00547926" w:rsidP="00547926">
      <w:pPr>
        <w:numPr>
          <w:ilvl w:val="0"/>
          <w:numId w:val="13"/>
        </w:numPr>
        <w:spacing w:line="288" w:lineRule="auto"/>
        <w:jc w:val="both"/>
        <w:rPr>
          <w:rFonts w:ascii="Arial" w:hAnsi="Arial"/>
          <w:color w:val="000000"/>
          <w:sz w:val="20"/>
        </w:rPr>
      </w:pPr>
      <w:r w:rsidRPr="00AE039C">
        <w:rPr>
          <w:rFonts w:ascii="Arial" w:hAnsi="Arial"/>
          <w:color w:val="000000"/>
          <w:sz w:val="20"/>
        </w:rPr>
        <w:t xml:space="preserve">Impairment losses </w:t>
      </w:r>
      <w:r>
        <w:rPr>
          <w:rFonts w:ascii="Arial" w:hAnsi="Arial"/>
          <w:color w:val="000000"/>
          <w:sz w:val="20"/>
        </w:rPr>
        <w:t>were 14% lower than in 2Q09, which had recorded a sharp rise in provisions to reflect the reduction in expected cash recoveries.   We anticipate that the level of impairment charge will resume its upward trajectory, peaking in the middle of 2010.</w:t>
      </w:r>
    </w:p>
    <w:p w:rsidR="00547926" w:rsidRDefault="00547926" w:rsidP="00547926">
      <w:pPr>
        <w:numPr>
          <w:ilvl w:val="1"/>
          <w:numId w:val="13"/>
        </w:numPr>
        <w:spacing w:line="288" w:lineRule="auto"/>
        <w:jc w:val="both"/>
        <w:rPr>
          <w:rFonts w:ascii="Arial" w:hAnsi="Arial"/>
          <w:color w:val="000000"/>
          <w:sz w:val="20"/>
        </w:rPr>
      </w:pPr>
      <w:r>
        <w:rPr>
          <w:rFonts w:ascii="Arial" w:hAnsi="Arial"/>
          <w:color w:val="000000"/>
          <w:sz w:val="20"/>
        </w:rPr>
        <w:t>Mortgage impairments were £26 million on a total book of £80.3 billion. Arrears rates show little increase and remain well below the industry average, as reported by the Council of Mortgage Lenders. Repossessions have shown only a small increase in 3Q09 as we continue to support customers facing financial difficulty.</w:t>
      </w:r>
    </w:p>
    <w:p w:rsidR="00547926" w:rsidRDefault="00547926" w:rsidP="00547926">
      <w:pPr>
        <w:numPr>
          <w:ilvl w:val="1"/>
          <w:numId w:val="13"/>
        </w:numPr>
        <w:spacing w:line="288" w:lineRule="auto"/>
        <w:jc w:val="both"/>
        <w:rPr>
          <w:rFonts w:ascii="Arial" w:hAnsi="Arial"/>
          <w:color w:val="000000"/>
          <w:sz w:val="20"/>
        </w:rPr>
      </w:pPr>
      <w:r>
        <w:rPr>
          <w:rFonts w:ascii="Arial" w:hAnsi="Arial"/>
          <w:color w:val="000000"/>
          <w:sz w:val="20"/>
        </w:rPr>
        <w:t xml:space="preserve">Unsecured impairment charges amounted to £378 million in the quarter, on a book of £20.6 billion. Industry benchmarks for cards arrears indicate a flattening trend, with RBS continuing to perform better than the market. </w:t>
      </w:r>
    </w:p>
    <w:p w:rsidR="00547926" w:rsidRPr="009160A3" w:rsidRDefault="00547926" w:rsidP="00547926">
      <w:pPr>
        <w:spacing w:line="288" w:lineRule="auto"/>
        <w:jc w:val="both"/>
        <w:rPr>
          <w:rFonts w:ascii="Arial" w:hAnsi="Arial"/>
          <w:color w:val="000000"/>
          <w:sz w:val="18"/>
          <w:szCs w:val="18"/>
        </w:rPr>
      </w:pPr>
    </w:p>
    <w:p w:rsidR="00547926" w:rsidRPr="00AE039C" w:rsidRDefault="00547926" w:rsidP="00547926">
      <w:pPr>
        <w:numPr>
          <w:ilvl w:val="0"/>
          <w:numId w:val="13"/>
        </w:numPr>
        <w:spacing w:line="288" w:lineRule="auto"/>
        <w:jc w:val="both"/>
      </w:pPr>
      <w:r>
        <w:rPr>
          <w:rFonts w:ascii="Arial" w:hAnsi="Arial"/>
          <w:sz w:val="20"/>
        </w:rPr>
        <w:t>R</w:t>
      </w:r>
      <w:r w:rsidRPr="00AE039C">
        <w:rPr>
          <w:rFonts w:ascii="Arial" w:hAnsi="Arial"/>
          <w:sz w:val="20"/>
        </w:rPr>
        <w:t>isk</w:t>
      </w:r>
      <w:r>
        <w:rPr>
          <w:rFonts w:ascii="Arial" w:hAnsi="Arial"/>
          <w:sz w:val="20"/>
        </w:rPr>
        <w:t>-weighted assets declined by £2.4 billion</w:t>
      </w:r>
      <w:r w:rsidRPr="00AE039C">
        <w:rPr>
          <w:rFonts w:ascii="Arial" w:hAnsi="Arial"/>
          <w:sz w:val="20"/>
        </w:rPr>
        <w:t xml:space="preserve"> in the quarter</w:t>
      </w:r>
      <w:r>
        <w:rPr>
          <w:rFonts w:ascii="Arial" w:hAnsi="Arial"/>
          <w:sz w:val="20"/>
        </w:rPr>
        <w:t xml:space="preserve"> as the impacts of volume growth were offset by a reduction in through-the-cycle loss given default for</w:t>
      </w:r>
      <w:r w:rsidRPr="00AE039C">
        <w:rPr>
          <w:rFonts w:ascii="Arial" w:hAnsi="Arial"/>
          <w:color w:val="000000"/>
          <w:sz w:val="20"/>
        </w:rPr>
        <w:t xml:space="preserve"> mortgages</w:t>
      </w:r>
      <w:r>
        <w:rPr>
          <w:rFonts w:ascii="Arial" w:hAnsi="Arial"/>
          <w:color w:val="000000"/>
          <w:sz w:val="20"/>
        </w:rPr>
        <w:t>. RWAs grew by 13% compared with 31 December 2008.</w:t>
      </w:r>
    </w:p>
    <w:p w:rsidR="00547926" w:rsidRPr="00AE039C" w:rsidRDefault="00547926" w:rsidP="00547926">
      <w:pPr>
        <w:spacing w:line="288" w:lineRule="auto"/>
        <w:jc w:val="both"/>
      </w:pPr>
    </w:p>
    <w:p w:rsidR="00547926" w:rsidRPr="00607AF1" w:rsidRDefault="00547926" w:rsidP="00547926">
      <w:pPr>
        <w:spacing w:line="288" w:lineRule="auto"/>
        <w:jc w:val="both"/>
        <w:rPr>
          <w:rFonts w:ascii="Arial (W1)" w:hAnsi="Arial (W1)"/>
          <w:b/>
          <w:color w:val="003366"/>
          <w:sz w:val="20"/>
        </w:rPr>
      </w:pPr>
      <w:r w:rsidRPr="00DF4205">
        <w:rPr>
          <w:rFonts w:ascii="Arial" w:hAnsi="Arial"/>
          <w:b/>
          <w:sz w:val="20"/>
        </w:rPr>
        <w:br w:type="page"/>
      </w:r>
    </w:p>
    <w:p w:rsidR="00547926" w:rsidRPr="00607AF1" w:rsidRDefault="00547926" w:rsidP="00547926">
      <w:pPr>
        <w:pBdr>
          <w:bottom w:val="single" w:sz="4" w:space="1" w:color="003366"/>
        </w:pBdr>
        <w:spacing w:line="288" w:lineRule="auto"/>
        <w:jc w:val="both"/>
        <w:rPr>
          <w:rFonts w:ascii="Arial (W1)" w:hAnsi="Arial (W1)"/>
          <w:b/>
          <w:color w:val="003366"/>
          <w:sz w:val="20"/>
        </w:rPr>
      </w:pPr>
      <w:smartTag w:uri="urn:schemas-microsoft-com:office:smarttags" w:element="place">
        <w:smartTag w:uri="urn:schemas-microsoft-com:office:smarttags" w:element="country-region">
          <w:r w:rsidRPr="00607AF1">
            <w:rPr>
              <w:rFonts w:ascii="Arial (W1)" w:hAnsi="Arial (W1)"/>
              <w:b/>
              <w:color w:val="003366"/>
              <w:sz w:val="20"/>
            </w:rPr>
            <w:t>UK</w:t>
          </w:r>
        </w:smartTag>
      </w:smartTag>
      <w:r w:rsidRPr="00607AF1">
        <w:rPr>
          <w:rFonts w:ascii="Arial (W1)" w:hAnsi="Arial (W1)"/>
          <w:b/>
          <w:color w:val="003366"/>
          <w:sz w:val="20"/>
        </w:rPr>
        <w:t xml:space="preserve"> Corporate</w:t>
      </w:r>
    </w:p>
    <w:p w:rsidR="00547926" w:rsidRDefault="00547926" w:rsidP="00547926">
      <w:pPr>
        <w:spacing w:line="288" w:lineRule="auto"/>
        <w:jc w:val="both"/>
        <w:rPr>
          <w:rFonts w:ascii="Arial" w:hAnsi="Arial"/>
          <w:b/>
          <w:sz w:val="18"/>
        </w:rPr>
      </w:pPr>
    </w:p>
    <w:tbl>
      <w:tblPr>
        <w:tblW w:w="9072" w:type="dxa"/>
        <w:tblLayout w:type="fixed"/>
        <w:tblCellMar>
          <w:left w:w="0" w:type="dxa"/>
          <w:right w:w="0" w:type="dxa"/>
        </w:tblCellMar>
        <w:tblLook w:val="0000"/>
      </w:tblPr>
      <w:tblGrid>
        <w:gridCol w:w="3258"/>
        <w:gridCol w:w="1134"/>
        <w:gridCol w:w="1134"/>
        <w:gridCol w:w="1134"/>
        <w:gridCol w:w="144"/>
        <w:gridCol w:w="1134"/>
        <w:gridCol w:w="1134"/>
      </w:tblGrid>
      <w:tr w:rsidR="00547926" w:rsidRPr="000B799D" w:rsidTr="00EA5686">
        <w:tblPrEx>
          <w:tblCellMar>
            <w:top w:w="0" w:type="dxa"/>
            <w:left w:w="0" w:type="dxa"/>
            <w:bottom w:w="0" w:type="dxa"/>
            <w:right w:w="0" w:type="dxa"/>
          </w:tblCellMar>
        </w:tblPrEx>
        <w:tc>
          <w:tcPr>
            <w:tcW w:w="3258" w:type="dxa"/>
            <w:vAlign w:val="bottom"/>
          </w:tcPr>
          <w:p w:rsidR="00547926" w:rsidRPr="000B799D" w:rsidRDefault="00547926" w:rsidP="00EA5686">
            <w:pPr>
              <w:spacing w:line="288" w:lineRule="auto"/>
              <w:rPr>
                <w:rFonts w:ascii="Arial" w:hAnsi="Arial"/>
                <w:b/>
                <w:color w:val="003366"/>
                <w:sz w:val="16"/>
                <w:szCs w:val="16"/>
              </w:rPr>
            </w:pPr>
          </w:p>
        </w:tc>
        <w:tc>
          <w:tcPr>
            <w:tcW w:w="3402" w:type="dxa"/>
            <w:gridSpan w:val="3"/>
            <w:tcBorders>
              <w:bottom w:val="single" w:sz="4" w:space="0" w:color="003366"/>
            </w:tcBorders>
            <w:vAlign w:val="bottom"/>
          </w:tcPr>
          <w:p w:rsidR="00547926" w:rsidRPr="000B799D" w:rsidRDefault="00547926" w:rsidP="00EA5686">
            <w:pPr>
              <w:spacing w:line="288" w:lineRule="auto"/>
              <w:jc w:val="center"/>
              <w:rPr>
                <w:rFonts w:ascii="Arial" w:hAnsi="Arial"/>
                <w:color w:val="003366"/>
                <w:sz w:val="16"/>
                <w:szCs w:val="16"/>
              </w:rPr>
            </w:pPr>
            <w:r w:rsidRPr="000B799D">
              <w:rPr>
                <w:rFonts w:ascii="Arial" w:hAnsi="Arial"/>
                <w:color w:val="003366"/>
                <w:sz w:val="16"/>
                <w:szCs w:val="16"/>
              </w:rPr>
              <w:t>Quarter ended</w:t>
            </w:r>
          </w:p>
        </w:tc>
        <w:tc>
          <w:tcPr>
            <w:tcW w:w="144" w:type="dxa"/>
          </w:tcPr>
          <w:p w:rsidR="00547926" w:rsidRPr="000B799D" w:rsidRDefault="00547926" w:rsidP="00EA5686">
            <w:pPr>
              <w:spacing w:line="288" w:lineRule="auto"/>
              <w:jc w:val="right"/>
              <w:rPr>
                <w:rFonts w:ascii="Arial" w:hAnsi="Arial"/>
                <w:b/>
                <w:color w:val="003366"/>
                <w:sz w:val="16"/>
                <w:szCs w:val="16"/>
              </w:rPr>
            </w:pPr>
          </w:p>
        </w:tc>
        <w:tc>
          <w:tcPr>
            <w:tcW w:w="2268" w:type="dxa"/>
            <w:gridSpan w:val="2"/>
            <w:tcBorders>
              <w:bottom w:val="single" w:sz="4" w:space="0" w:color="003366"/>
            </w:tcBorders>
            <w:vAlign w:val="bottom"/>
          </w:tcPr>
          <w:p w:rsidR="00547926" w:rsidRPr="000B799D" w:rsidRDefault="00547926" w:rsidP="00EA5686">
            <w:pPr>
              <w:spacing w:line="288" w:lineRule="auto"/>
              <w:jc w:val="center"/>
              <w:rPr>
                <w:rFonts w:ascii="Arial" w:hAnsi="Arial"/>
                <w:color w:val="003366"/>
                <w:sz w:val="16"/>
                <w:szCs w:val="16"/>
              </w:rPr>
            </w:pPr>
            <w:r w:rsidRPr="000B799D">
              <w:rPr>
                <w:rFonts w:ascii="Arial" w:hAnsi="Arial"/>
                <w:color w:val="003366"/>
                <w:sz w:val="16"/>
                <w:szCs w:val="16"/>
              </w:rPr>
              <w:t>Nine months ended</w:t>
            </w:r>
          </w:p>
        </w:tc>
      </w:tr>
      <w:tr w:rsidR="00547926" w:rsidRPr="000B799D" w:rsidTr="00EA5686">
        <w:tblPrEx>
          <w:tblCellMar>
            <w:top w:w="0" w:type="dxa"/>
            <w:left w:w="0" w:type="dxa"/>
            <w:bottom w:w="0" w:type="dxa"/>
            <w:right w:w="0" w:type="dxa"/>
          </w:tblCellMar>
        </w:tblPrEx>
        <w:tc>
          <w:tcPr>
            <w:tcW w:w="3258" w:type="dxa"/>
            <w:vAlign w:val="bottom"/>
          </w:tcPr>
          <w:p w:rsidR="00547926" w:rsidRPr="000B799D" w:rsidRDefault="00547926" w:rsidP="00EA5686">
            <w:pPr>
              <w:spacing w:line="288" w:lineRule="auto"/>
              <w:rPr>
                <w:rFonts w:ascii="Arial" w:hAnsi="Arial"/>
                <w:b/>
                <w:color w:val="003366"/>
                <w:sz w:val="16"/>
                <w:szCs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b/>
                <w:color w:val="003366"/>
                <w:sz w:val="16"/>
                <w:szCs w:val="16"/>
              </w:rPr>
            </w:pPr>
            <w:r w:rsidRPr="000B799D">
              <w:rPr>
                <w:rFonts w:ascii="Arial" w:hAnsi="Arial"/>
                <w:b/>
                <w:color w:val="003366"/>
                <w:sz w:val="16"/>
                <w:szCs w:val="16"/>
              </w:rPr>
              <w:t xml:space="preserve">30 September  </w:t>
            </w:r>
          </w:p>
          <w:p w:rsidR="00547926" w:rsidRPr="000B799D" w:rsidRDefault="00547926" w:rsidP="00EA5686">
            <w:pPr>
              <w:spacing w:line="288" w:lineRule="auto"/>
              <w:jc w:val="right"/>
              <w:rPr>
                <w:rFonts w:ascii="Arial (W1)" w:hAnsi="Arial (W1)"/>
                <w:b/>
                <w:color w:val="003366"/>
                <w:sz w:val="16"/>
                <w:szCs w:val="16"/>
              </w:rPr>
            </w:pPr>
            <w:r w:rsidRPr="000B799D">
              <w:rPr>
                <w:rFonts w:ascii="Arial" w:hAnsi="Arial"/>
                <w:b/>
                <w:color w:val="003366"/>
                <w:sz w:val="16"/>
                <w:szCs w:val="16"/>
              </w:rPr>
              <w:t>2009 </w:t>
            </w:r>
          </w:p>
        </w:tc>
        <w:tc>
          <w:tcPr>
            <w:tcW w:w="1134" w:type="dxa"/>
            <w:tcBorders>
              <w:top w:val="single" w:sz="4" w:space="0" w:color="003366"/>
            </w:tcBorders>
            <w:vAlign w:val="bottom"/>
          </w:tcPr>
          <w:p w:rsidR="00547926" w:rsidRPr="00F20322" w:rsidRDefault="00547926" w:rsidP="00EA5686">
            <w:pPr>
              <w:spacing w:line="288" w:lineRule="auto"/>
              <w:jc w:val="right"/>
              <w:rPr>
                <w:rFonts w:ascii="Arial" w:hAnsi="Arial"/>
                <w:bCs/>
                <w:color w:val="003366"/>
                <w:sz w:val="16"/>
                <w:szCs w:val="16"/>
              </w:rPr>
            </w:pPr>
            <w:r w:rsidRPr="00F20322">
              <w:rPr>
                <w:rFonts w:ascii="Arial" w:hAnsi="Arial"/>
                <w:bCs/>
                <w:color w:val="003366"/>
                <w:sz w:val="16"/>
                <w:szCs w:val="16"/>
              </w:rPr>
              <w:t>30 June </w:t>
            </w:r>
          </w:p>
          <w:p w:rsidR="00547926" w:rsidRPr="00F20322" w:rsidRDefault="00547926" w:rsidP="00EA5686">
            <w:pPr>
              <w:spacing w:line="288" w:lineRule="auto"/>
              <w:jc w:val="right"/>
              <w:rPr>
                <w:rFonts w:ascii="Arial" w:hAnsi="Arial"/>
                <w:color w:val="003366"/>
                <w:sz w:val="16"/>
                <w:szCs w:val="16"/>
              </w:rPr>
            </w:pPr>
            <w:r w:rsidRPr="00F20322">
              <w:rPr>
                <w:rFonts w:ascii="Arial" w:hAnsi="Arial"/>
                <w:bCs/>
                <w:color w:val="003366"/>
                <w:sz w:val="16"/>
                <w:szCs w:val="16"/>
              </w:rPr>
              <w:t xml:space="preserve"> 2009</w:t>
            </w:r>
            <w:r w:rsidRPr="00F20322">
              <w:rPr>
                <w:rFonts w:ascii="Arial" w:hAnsi="Arial"/>
                <w:color w:val="003366"/>
                <w:sz w:val="16"/>
                <w:szCs w:val="16"/>
              </w:rPr>
              <w:t> </w:t>
            </w:r>
          </w:p>
        </w:tc>
        <w:tc>
          <w:tcPr>
            <w:tcW w:w="1134" w:type="dxa"/>
            <w:tcBorders>
              <w:top w:val="single" w:sz="4" w:space="0" w:color="003366"/>
            </w:tcBorders>
            <w:vAlign w:val="bottom"/>
          </w:tcPr>
          <w:p w:rsidR="00547926" w:rsidRDefault="00547926" w:rsidP="00EA5686">
            <w:pPr>
              <w:spacing w:line="288" w:lineRule="auto"/>
              <w:jc w:val="right"/>
              <w:rPr>
                <w:rFonts w:ascii="Arial" w:hAnsi="Arial"/>
                <w:bCs/>
                <w:color w:val="003366"/>
                <w:sz w:val="16"/>
                <w:szCs w:val="16"/>
              </w:rPr>
            </w:pPr>
            <w:r w:rsidRPr="00F20322">
              <w:rPr>
                <w:rFonts w:ascii="Arial" w:hAnsi="Arial"/>
                <w:bCs/>
                <w:color w:val="003366"/>
                <w:sz w:val="16"/>
                <w:szCs w:val="16"/>
              </w:rPr>
              <w:t xml:space="preserve">30 September  </w:t>
            </w:r>
          </w:p>
          <w:p w:rsidR="00547926" w:rsidRPr="00F20322" w:rsidRDefault="00547926" w:rsidP="00EA5686">
            <w:pPr>
              <w:spacing w:line="288" w:lineRule="auto"/>
              <w:jc w:val="right"/>
              <w:rPr>
                <w:rFonts w:ascii="Arial" w:hAnsi="Arial"/>
                <w:bCs/>
                <w:color w:val="003366"/>
                <w:sz w:val="16"/>
                <w:szCs w:val="16"/>
              </w:rPr>
            </w:pPr>
            <w:r w:rsidRPr="00F20322">
              <w:rPr>
                <w:rFonts w:ascii="Arial" w:hAnsi="Arial"/>
                <w:bCs/>
                <w:color w:val="003366"/>
                <w:sz w:val="16"/>
                <w:szCs w:val="16"/>
              </w:rPr>
              <w:t>2008 </w:t>
            </w:r>
          </w:p>
        </w:tc>
        <w:tc>
          <w:tcPr>
            <w:tcW w:w="144" w:type="dxa"/>
          </w:tcPr>
          <w:p w:rsidR="00547926" w:rsidRPr="000B799D" w:rsidRDefault="00547926" w:rsidP="00EA5686">
            <w:pPr>
              <w:spacing w:line="288" w:lineRule="auto"/>
              <w:jc w:val="right"/>
              <w:rPr>
                <w:rFonts w:ascii="Arial" w:hAnsi="Arial"/>
                <w:b/>
                <w:color w:val="003366"/>
                <w:sz w:val="16"/>
                <w:szCs w:val="16"/>
              </w:rPr>
            </w:pPr>
          </w:p>
          <w:p w:rsidR="00547926" w:rsidRPr="000B799D" w:rsidRDefault="00547926" w:rsidP="00EA5686">
            <w:pPr>
              <w:rPr>
                <w:rFonts w:ascii="Arial" w:hAnsi="Arial"/>
                <w:color w:val="003366"/>
                <w:sz w:val="16"/>
                <w:szCs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b/>
                <w:color w:val="003366"/>
                <w:sz w:val="16"/>
                <w:szCs w:val="16"/>
              </w:rPr>
            </w:pPr>
            <w:r w:rsidRPr="000B799D">
              <w:rPr>
                <w:rFonts w:ascii="Arial" w:hAnsi="Arial"/>
                <w:b/>
                <w:color w:val="003366"/>
                <w:sz w:val="16"/>
                <w:szCs w:val="16"/>
              </w:rPr>
              <w:t xml:space="preserve">30 September  </w:t>
            </w:r>
          </w:p>
          <w:p w:rsidR="00547926" w:rsidRPr="000B799D" w:rsidRDefault="00547926" w:rsidP="00EA5686">
            <w:pPr>
              <w:spacing w:line="288" w:lineRule="auto"/>
              <w:jc w:val="right"/>
              <w:rPr>
                <w:rFonts w:ascii="Arial" w:hAnsi="Arial"/>
                <w:b/>
                <w:color w:val="003366"/>
                <w:sz w:val="16"/>
                <w:szCs w:val="16"/>
              </w:rPr>
            </w:pPr>
            <w:r w:rsidRPr="000B799D">
              <w:rPr>
                <w:rFonts w:ascii="Arial" w:hAnsi="Arial"/>
                <w:b/>
                <w:color w:val="003366"/>
                <w:sz w:val="16"/>
                <w:szCs w:val="16"/>
              </w:rPr>
              <w:t>2009 </w:t>
            </w:r>
          </w:p>
        </w:tc>
        <w:tc>
          <w:tcPr>
            <w:tcW w:w="1134" w:type="dxa"/>
            <w:tcBorders>
              <w:top w:val="single" w:sz="4" w:space="0" w:color="003366"/>
            </w:tcBorders>
            <w:vAlign w:val="bottom"/>
          </w:tcPr>
          <w:p w:rsidR="00547926" w:rsidRDefault="00547926" w:rsidP="00EA5686">
            <w:pPr>
              <w:spacing w:line="288" w:lineRule="auto"/>
              <w:jc w:val="right"/>
              <w:rPr>
                <w:rFonts w:ascii="Arial" w:hAnsi="Arial"/>
                <w:color w:val="003366"/>
                <w:sz w:val="16"/>
                <w:szCs w:val="16"/>
              </w:rPr>
            </w:pPr>
            <w:r w:rsidRPr="000B799D">
              <w:rPr>
                <w:rFonts w:ascii="Arial" w:hAnsi="Arial"/>
                <w:color w:val="003366"/>
                <w:sz w:val="16"/>
                <w:szCs w:val="16"/>
              </w:rPr>
              <w:t xml:space="preserve">30 September  </w:t>
            </w:r>
          </w:p>
          <w:p w:rsidR="00547926" w:rsidRPr="000B799D" w:rsidRDefault="00547926" w:rsidP="00EA5686">
            <w:pPr>
              <w:spacing w:line="288" w:lineRule="auto"/>
              <w:jc w:val="right"/>
              <w:rPr>
                <w:rFonts w:ascii="Arial" w:hAnsi="Arial"/>
                <w:color w:val="003366"/>
                <w:sz w:val="16"/>
                <w:szCs w:val="16"/>
              </w:rPr>
            </w:pPr>
            <w:r w:rsidRPr="000B799D">
              <w:rPr>
                <w:rFonts w:ascii="Arial" w:hAnsi="Arial"/>
                <w:color w:val="003366"/>
                <w:sz w:val="16"/>
                <w:szCs w:val="16"/>
              </w:rPr>
              <w:t>2008 </w:t>
            </w:r>
          </w:p>
        </w:tc>
      </w:tr>
      <w:tr w:rsidR="00547926" w:rsidRPr="000B799D"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0B799D" w:rsidRDefault="00547926" w:rsidP="00EA5686">
            <w:pPr>
              <w:spacing w:line="288" w:lineRule="auto"/>
              <w:ind w:right="142"/>
              <w:rPr>
                <w:rFonts w:ascii="Arial" w:hAnsi="Arial"/>
                <w:b/>
                <w:color w:val="003366"/>
                <w:sz w:val="18"/>
                <w:szCs w:val="18"/>
              </w:rPr>
            </w:pPr>
            <w:r w:rsidRPr="000B799D">
              <w:rPr>
                <w:rFonts w:ascii="Arial" w:hAnsi="Arial"/>
                <w:b/>
                <w:color w:val="003366"/>
                <w:sz w:val="18"/>
                <w:szCs w:val="18"/>
              </w:rPr>
              <w:t>Income statement</w:t>
            </w:r>
          </w:p>
        </w:tc>
        <w:tc>
          <w:tcPr>
            <w:tcW w:w="1134" w:type="dxa"/>
            <w:tcBorders>
              <w:bottom w:val="single" w:sz="4" w:space="0" w:color="003366"/>
            </w:tcBorders>
            <w:vAlign w:val="bottom"/>
          </w:tcPr>
          <w:p w:rsidR="00547926" w:rsidRPr="000B799D" w:rsidRDefault="00547926" w:rsidP="00EA5686">
            <w:pPr>
              <w:spacing w:line="288" w:lineRule="auto"/>
              <w:jc w:val="right"/>
              <w:rPr>
                <w:rFonts w:ascii="Arial" w:hAnsi="Arial"/>
                <w:b/>
                <w:color w:val="003366"/>
                <w:sz w:val="16"/>
              </w:rPr>
            </w:pPr>
            <w:r w:rsidRPr="000B799D">
              <w:rPr>
                <w:rFonts w:ascii="Arial" w:hAnsi="Arial"/>
                <w:b/>
                <w:color w:val="003366"/>
                <w:sz w:val="16"/>
              </w:rPr>
              <w:t>£m </w:t>
            </w:r>
          </w:p>
        </w:tc>
        <w:tc>
          <w:tcPr>
            <w:tcW w:w="1134" w:type="dxa"/>
            <w:tcBorders>
              <w:bottom w:val="single" w:sz="4" w:space="0" w:color="003366"/>
            </w:tcBorders>
            <w:vAlign w:val="bottom"/>
          </w:tcPr>
          <w:p w:rsidR="00547926" w:rsidRPr="00F20322" w:rsidRDefault="00547926" w:rsidP="00EA5686">
            <w:pPr>
              <w:spacing w:line="288" w:lineRule="auto"/>
              <w:jc w:val="right"/>
              <w:rPr>
                <w:rFonts w:ascii="Arial" w:hAnsi="Arial"/>
                <w:color w:val="003366"/>
                <w:sz w:val="16"/>
              </w:rPr>
            </w:pPr>
            <w:r w:rsidRPr="00F20322">
              <w:rPr>
                <w:rFonts w:ascii="Arial" w:hAnsi="Arial"/>
                <w:color w:val="003366"/>
                <w:sz w:val="16"/>
              </w:rPr>
              <w:t>£m </w:t>
            </w:r>
          </w:p>
        </w:tc>
        <w:tc>
          <w:tcPr>
            <w:tcW w:w="1134" w:type="dxa"/>
            <w:tcBorders>
              <w:bottom w:val="single" w:sz="4" w:space="0" w:color="003366"/>
            </w:tcBorders>
            <w:vAlign w:val="bottom"/>
          </w:tcPr>
          <w:p w:rsidR="00547926" w:rsidRPr="00F20322" w:rsidRDefault="00547926" w:rsidP="00EA5686">
            <w:pPr>
              <w:spacing w:line="288" w:lineRule="auto"/>
              <w:jc w:val="right"/>
              <w:rPr>
                <w:rFonts w:ascii="Arial" w:hAnsi="Arial"/>
                <w:color w:val="003366"/>
                <w:sz w:val="16"/>
              </w:rPr>
            </w:pPr>
            <w:r w:rsidRPr="00F20322">
              <w:rPr>
                <w:rFonts w:ascii="Arial" w:hAnsi="Arial"/>
                <w:color w:val="003366"/>
                <w:sz w:val="16"/>
              </w:rPr>
              <w:t>£m </w:t>
            </w:r>
          </w:p>
        </w:tc>
        <w:tc>
          <w:tcPr>
            <w:tcW w:w="144" w:type="dxa"/>
            <w:tcBorders>
              <w:bottom w:val="single" w:sz="4" w:space="0" w:color="003366"/>
            </w:tcBorders>
          </w:tcPr>
          <w:p w:rsidR="00547926" w:rsidRPr="000B799D" w:rsidRDefault="00547926" w:rsidP="00EA5686">
            <w:pPr>
              <w:spacing w:line="288" w:lineRule="auto"/>
              <w:jc w:val="right"/>
              <w:rPr>
                <w:rFonts w:ascii="Arial" w:hAnsi="Arial"/>
                <w:b/>
                <w:color w:val="003366"/>
                <w:sz w:val="16"/>
              </w:rPr>
            </w:pPr>
          </w:p>
        </w:tc>
        <w:tc>
          <w:tcPr>
            <w:tcW w:w="1134" w:type="dxa"/>
            <w:tcBorders>
              <w:bottom w:val="single" w:sz="4" w:space="0" w:color="003366"/>
            </w:tcBorders>
            <w:vAlign w:val="bottom"/>
          </w:tcPr>
          <w:p w:rsidR="00547926" w:rsidRPr="000B799D" w:rsidRDefault="00547926" w:rsidP="00EA5686">
            <w:pPr>
              <w:spacing w:line="288" w:lineRule="auto"/>
              <w:jc w:val="right"/>
              <w:rPr>
                <w:rFonts w:ascii="Arial" w:hAnsi="Arial"/>
                <w:b/>
                <w:color w:val="003366"/>
                <w:sz w:val="16"/>
              </w:rPr>
            </w:pPr>
            <w:r w:rsidRPr="000B799D">
              <w:rPr>
                <w:rFonts w:ascii="Arial" w:hAnsi="Arial"/>
                <w:b/>
                <w:color w:val="003366"/>
                <w:sz w:val="16"/>
              </w:rPr>
              <w:t>£m </w:t>
            </w:r>
          </w:p>
        </w:tc>
        <w:tc>
          <w:tcPr>
            <w:tcW w:w="1134" w:type="dxa"/>
            <w:tcBorders>
              <w:bottom w:val="single" w:sz="4" w:space="0" w:color="003366"/>
            </w:tcBorders>
            <w:vAlign w:val="bottom"/>
          </w:tcPr>
          <w:p w:rsidR="00547926" w:rsidRPr="000B799D" w:rsidRDefault="00547926" w:rsidP="00EA5686">
            <w:pPr>
              <w:spacing w:line="288" w:lineRule="auto"/>
              <w:jc w:val="right"/>
              <w:rPr>
                <w:rFonts w:ascii="Arial" w:hAnsi="Arial"/>
                <w:color w:val="003366"/>
                <w:sz w:val="16"/>
              </w:rPr>
            </w:pPr>
            <w:r w:rsidRPr="000B799D">
              <w:rPr>
                <w:rFonts w:ascii="Arial" w:hAnsi="Arial"/>
                <w:color w:val="003366"/>
                <w:sz w:val="16"/>
              </w:rPr>
              <w:t>£m </w:t>
            </w:r>
          </w:p>
        </w:tc>
      </w:tr>
      <w:tr w:rsidR="00547926" w:rsidTr="00EA5686">
        <w:tblPrEx>
          <w:tblCellMar>
            <w:top w:w="0" w:type="dxa"/>
            <w:left w:w="0" w:type="dxa"/>
            <w:bottom w:w="0" w:type="dxa"/>
            <w:right w:w="0" w:type="dxa"/>
          </w:tblCellMar>
        </w:tblPrEx>
        <w:trPr>
          <w:trHeight w:hRule="exact" w:val="120"/>
        </w:trPr>
        <w:tc>
          <w:tcPr>
            <w:tcW w:w="3258"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b/>
                <w:sz w:val="16"/>
                <w:u w:val="thick"/>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Net interest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607 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560 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618 </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AB6AE2" w:rsidRDefault="00547926" w:rsidP="00EA5686">
            <w:pPr>
              <w:spacing w:line="288" w:lineRule="auto"/>
              <w:jc w:val="right"/>
              <w:rPr>
                <w:rFonts w:ascii="Arial" w:hAnsi="Arial"/>
                <w:b/>
                <w:bCs/>
                <w:sz w:val="16"/>
              </w:rPr>
            </w:pPr>
            <w:r w:rsidRPr="00AB6AE2">
              <w:rPr>
                <w:rFonts w:ascii="Arial" w:hAnsi="Arial"/>
                <w:b/>
                <w:bCs/>
                <w:sz w:val="16"/>
              </w:rPr>
              <w:t>1,6</w:t>
            </w:r>
            <w:r>
              <w:rPr>
                <w:rFonts w:ascii="Arial" w:hAnsi="Arial"/>
                <w:b/>
                <w:bCs/>
                <w:sz w:val="16"/>
              </w:rPr>
              <w:t>66</w:t>
            </w:r>
            <w:r w:rsidRPr="00AB6AE2">
              <w:rPr>
                <w:rFonts w:ascii="Arial" w:hAnsi="Arial"/>
                <w:b/>
                <w:bCs/>
                <w:sz w:val="16"/>
              </w:rPr>
              <w:t>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1,860 </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AB6AE2"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Net fees and commissions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223 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219 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222 </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AB6AE2" w:rsidRDefault="00547926" w:rsidP="00EA5686">
            <w:pPr>
              <w:spacing w:line="288" w:lineRule="auto"/>
              <w:jc w:val="right"/>
              <w:rPr>
                <w:rFonts w:ascii="Arial" w:hAnsi="Arial"/>
                <w:b/>
                <w:bCs/>
                <w:sz w:val="16"/>
              </w:rPr>
            </w:pPr>
            <w:r w:rsidRPr="00AB6AE2">
              <w:rPr>
                <w:rFonts w:ascii="Arial" w:hAnsi="Arial"/>
                <w:b/>
                <w:bCs/>
                <w:sz w:val="16"/>
              </w:rPr>
              <w:t>636 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614 </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Other non-interest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106 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109 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114 </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AB6AE2" w:rsidRDefault="00547926" w:rsidP="00EA5686">
            <w:pPr>
              <w:spacing w:line="288" w:lineRule="auto"/>
              <w:jc w:val="right"/>
              <w:rPr>
                <w:rFonts w:ascii="Arial" w:hAnsi="Arial"/>
                <w:b/>
                <w:bCs/>
                <w:sz w:val="16"/>
              </w:rPr>
            </w:pPr>
            <w:r>
              <w:rPr>
                <w:rFonts w:ascii="Arial" w:hAnsi="Arial"/>
                <w:b/>
                <w:bCs/>
                <w:sz w:val="16"/>
              </w:rPr>
              <w:t>332 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353 </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AB6AE2"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Non-interest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329 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328 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336 </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AB6AE2" w:rsidRDefault="00547926" w:rsidP="00EA5686">
            <w:pPr>
              <w:spacing w:line="288" w:lineRule="auto"/>
              <w:jc w:val="right"/>
              <w:rPr>
                <w:rFonts w:ascii="Arial" w:hAnsi="Arial"/>
                <w:b/>
                <w:bCs/>
                <w:sz w:val="16"/>
              </w:rPr>
            </w:pPr>
            <w:r>
              <w:rPr>
                <w:rFonts w:ascii="Arial" w:hAnsi="Arial"/>
                <w:b/>
                <w:bCs/>
                <w:sz w:val="16"/>
              </w:rPr>
              <w:t>968 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967 </w:t>
            </w:r>
          </w:p>
        </w:tc>
      </w:tr>
      <w:tr w:rsidR="00547926" w:rsidTr="00EA5686">
        <w:tblPrEx>
          <w:tblCellMar>
            <w:top w:w="0" w:type="dxa"/>
            <w:left w:w="0" w:type="dxa"/>
            <w:bottom w:w="0" w:type="dxa"/>
            <w:right w:w="0" w:type="dxa"/>
          </w:tblCellMar>
        </w:tblPrEx>
        <w:trPr>
          <w:trHeight w:hRule="exact" w:val="120"/>
        </w:trPr>
        <w:tc>
          <w:tcPr>
            <w:tcW w:w="3258"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AB6AE2" w:rsidRDefault="00547926" w:rsidP="00EA5686">
            <w:pPr>
              <w:spacing w:line="288" w:lineRule="auto"/>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Total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936 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888 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954 </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AB6AE2" w:rsidRDefault="00547926" w:rsidP="00EA5686">
            <w:pPr>
              <w:spacing w:line="288" w:lineRule="auto"/>
              <w:jc w:val="right"/>
              <w:rPr>
                <w:rFonts w:ascii="Arial" w:hAnsi="Arial"/>
                <w:b/>
                <w:bCs/>
                <w:sz w:val="16"/>
              </w:rPr>
            </w:pPr>
            <w:r>
              <w:rPr>
                <w:rFonts w:ascii="Arial" w:hAnsi="Arial"/>
                <w:b/>
                <w:bCs/>
                <w:sz w:val="16"/>
              </w:rPr>
              <w:t>2,634 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2,827 </w:t>
            </w:r>
          </w:p>
        </w:tc>
      </w:tr>
      <w:tr w:rsidR="00547926" w:rsidTr="00EA5686">
        <w:tblPrEx>
          <w:tblCellMar>
            <w:top w:w="0" w:type="dxa"/>
            <w:left w:w="0" w:type="dxa"/>
            <w:bottom w:w="0" w:type="dxa"/>
            <w:right w:w="0" w:type="dxa"/>
          </w:tblCellMar>
        </w:tblPrEx>
        <w:trPr>
          <w:trHeight w:hRule="exact" w:val="120"/>
        </w:trPr>
        <w:tc>
          <w:tcPr>
            <w:tcW w:w="3258"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AB6AE2" w:rsidRDefault="00547926" w:rsidP="00EA5686">
            <w:pPr>
              <w:spacing w:line="288" w:lineRule="auto"/>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Direct expenses</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AB6AE2"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 staff</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(174)</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(182)</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(206)</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AB6AE2" w:rsidRDefault="00547926" w:rsidP="00EA5686">
            <w:pPr>
              <w:spacing w:line="288" w:lineRule="auto"/>
              <w:jc w:val="right"/>
              <w:rPr>
                <w:rFonts w:ascii="Arial" w:hAnsi="Arial"/>
                <w:b/>
                <w:bCs/>
                <w:sz w:val="16"/>
              </w:rPr>
            </w:pPr>
            <w:r>
              <w:rPr>
                <w:rFonts w:ascii="Arial" w:hAnsi="Arial"/>
                <w:b/>
                <w:bCs/>
                <w:sz w:val="16"/>
              </w:rPr>
              <w:t>(541)</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(591)</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 other</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(71)</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(46)</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(96)</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AB6AE2" w:rsidRDefault="00547926" w:rsidP="00EA5686">
            <w:pPr>
              <w:spacing w:line="288" w:lineRule="auto"/>
              <w:jc w:val="right"/>
              <w:rPr>
                <w:rFonts w:ascii="Arial" w:hAnsi="Arial"/>
                <w:b/>
                <w:bCs/>
                <w:sz w:val="16"/>
              </w:rPr>
            </w:pPr>
            <w:r>
              <w:rPr>
                <w:rFonts w:ascii="Arial" w:hAnsi="Arial"/>
                <w:b/>
                <w:bCs/>
                <w:sz w:val="16"/>
              </w:rPr>
              <w:t>(191)</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(245)</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Indirect expenses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(125)</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(125)</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(129)</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AB6AE2" w:rsidRDefault="00547926" w:rsidP="00EA5686">
            <w:pPr>
              <w:spacing w:line="288" w:lineRule="auto"/>
              <w:jc w:val="right"/>
              <w:rPr>
                <w:rFonts w:ascii="Arial" w:hAnsi="Arial"/>
                <w:b/>
                <w:bCs/>
                <w:sz w:val="16"/>
              </w:rPr>
            </w:pPr>
            <w:r>
              <w:rPr>
                <w:rFonts w:ascii="Arial" w:hAnsi="Arial"/>
                <w:b/>
                <w:bCs/>
                <w:sz w:val="16"/>
              </w:rPr>
              <w:t>(380)</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(378)</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AB6AE2"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(370)</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(353)</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(431)</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AB6AE2" w:rsidRDefault="00547926" w:rsidP="00EA5686">
            <w:pPr>
              <w:spacing w:line="288" w:lineRule="auto"/>
              <w:jc w:val="right"/>
              <w:rPr>
                <w:rFonts w:ascii="Arial" w:hAnsi="Arial"/>
                <w:b/>
                <w:bCs/>
                <w:sz w:val="16"/>
              </w:rPr>
            </w:pPr>
            <w:r>
              <w:rPr>
                <w:rFonts w:ascii="Arial" w:hAnsi="Arial"/>
                <w:b/>
                <w:bCs/>
                <w:sz w:val="16"/>
              </w:rPr>
              <w:t>(1,112)</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(1,214)</w:t>
            </w:r>
          </w:p>
        </w:tc>
      </w:tr>
      <w:tr w:rsidR="00547926" w:rsidTr="00EA5686">
        <w:tblPrEx>
          <w:tblCellMar>
            <w:top w:w="0" w:type="dxa"/>
            <w:left w:w="0" w:type="dxa"/>
            <w:bottom w:w="0" w:type="dxa"/>
            <w:right w:w="0" w:type="dxa"/>
          </w:tblCellMar>
        </w:tblPrEx>
        <w:trPr>
          <w:trHeight w:hRule="exact" w:val="120"/>
        </w:trPr>
        <w:tc>
          <w:tcPr>
            <w:tcW w:w="3258"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AB6AE2" w:rsidRDefault="00547926" w:rsidP="00EA5686">
            <w:pPr>
              <w:spacing w:line="288" w:lineRule="auto"/>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Operating profit before impairment losses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566 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535 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523 </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AB6AE2" w:rsidRDefault="00547926" w:rsidP="00EA5686">
            <w:pPr>
              <w:spacing w:line="288" w:lineRule="auto"/>
              <w:jc w:val="right"/>
              <w:rPr>
                <w:rFonts w:ascii="Arial" w:hAnsi="Arial"/>
                <w:b/>
                <w:bCs/>
                <w:sz w:val="16"/>
              </w:rPr>
            </w:pPr>
            <w:r>
              <w:rPr>
                <w:rFonts w:ascii="Arial" w:hAnsi="Arial"/>
                <w:b/>
                <w:bCs/>
                <w:sz w:val="16"/>
              </w:rPr>
              <w:t>1,522 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1,613 </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Impairment losses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(187)</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(450)</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(55)</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AB6AE2" w:rsidRDefault="00547926" w:rsidP="00EA5686">
            <w:pPr>
              <w:spacing w:line="288" w:lineRule="auto"/>
              <w:jc w:val="right"/>
              <w:rPr>
                <w:rFonts w:ascii="Arial" w:hAnsi="Arial"/>
                <w:b/>
                <w:bCs/>
                <w:sz w:val="16"/>
              </w:rPr>
            </w:pPr>
            <w:r>
              <w:rPr>
                <w:rFonts w:ascii="Arial" w:hAnsi="Arial"/>
                <w:b/>
                <w:bCs/>
                <w:sz w:val="16"/>
              </w:rPr>
              <w:t>(737)</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(150)</w:t>
            </w:r>
          </w:p>
        </w:tc>
      </w:tr>
      <w:tr w:rsidR="00547926" w:rsidTr="00EA5686">
        <w:tblPrEx>
          <w:tblCellMar>
            <w:top w:w="0" w:type="dxa"/>
            <w:left w:w="0" w:type="dxa"/>
            <w:bottom w:w="0" w:type="dxa"/>
            <w:right w:w="0" w:type="dxa"/>
          </w:tblCellMar>
        </w:tblPrEx>
        <w:trPr>
          <w:trHeight w:hRule="exact" w:val="120"/>
        </w:trPr>
        <w:tc>
          <w:tcPr>
            <w:tcW w:w="3258"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AB6AE2" w:rsidRDefault="00547926" w:rsidP="00EA5686">
            <w:pPr>
              <w:spacing w:line="288" w:lineRule="auto"/>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Operating profit</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379 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85 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468 </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AB6AE2" w:rsidRDefault="00547926" w:rsidP="00EA5686">
            <w:pPr>
              <w:spacing w:line="288" w:lineRule="auto"/>
              <w:jc w:val="right"/>
              <w:rPr>
                <w:rFonts w:ascii="Arial" w:hAnsi="Arial"/>
                <w:b/>
                <w:bCs/>
                <w:sz w:val="16"/>
              </w:rPr>
            </w:pPr>
            <w:r>
              <w:rPr>
                <w:rFonts w:ascii="Arial" w:hAnsi="Arial"/>
                <w:b/>
                <w:bCs/>
                <w:sz w:val="16"/>
              </w:rPr>
              <w:t>785 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1,463 </w:t>
            </w:r>
          </w:p>
        </w:tc>
      </w:tr>
      <w:tr w:rsidR="00547926" w:rsidTr="00EA5686">
        <w:tblPrEx>
          <w:tblCellMar>
            <w:top w:w="0" w:type="dxa"/>
            <w:left w:w="0" w:type="dxa"/>
            <w:bottom w:w="0" w:type="dxa"/>
            <w:right w:w="0" w:type="dxa"/>
          </w:tblCellMar>
        </w:tblPrEx>
        <w:tc>
          <w:tcPr>
            <w:tcW w:w="3258" w:type="dxa"/>
            <w:tcBorders>
              <w:top w:val="single" w:sz="4" w:space="0" w:color="003366"/>
            </w:tcBorders>
            <w:vAlign w:val="bottom"/>
          </w:tcPr>
          <w:p w:rsidR="00547926" w:rsidRDefault="00547926" w:rsidP="00EA5686">
            <w:pPr>
              <w:spacing w:line="288" w:lineRule="auto"/>
              <w:ind w:right="142"/>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AB6AE2"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AB6AE2"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Pr="00497ABB" w:rsidRDefault="00547926" w:rsidP="00EA5686">
            <w:pPr>
              <w:spacing w:line="288" w:lineRule="auto"/>
              <w:rPr>
                <w:rFonts w:ascii="Arial" w:hAnsi="Arial"/>
                <w:b/>
                <w:color w:val="003366"/>
                <w:sz w:val="16"/>
              </w:rPr>
            </w:pPr>
            <w:r w:rsidRPr="00497ABB">
              <w:rPr>
                <w:rFonts w:ascii="Arial" w:hAnsi="Arial"/>
                <w:b/>
                <w:color w:val="003366"/>
                <w:sz w:val="16"/>
              </w:rPr>
              <w:t>Analysis of income by business:</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AB6AE2"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Corporate and commercial lending</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616 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586 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542 </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AB6AE2" w:rsidRDefault="00547926" w:rsidP="00EA5686">
            <w:pPr>
              <w:spacing w:line="288" w:lineRule="auto"/>
              <w:jc w:val="right"/>
              <w:rPr>
                <w:rFonts w:ascii="Arial" w:hAnsi="Arial"/>
                <w:b/>
                <w:bCs/>
                <w:sz w:val="16"/>
              </w:rPr>
            </w:pPr>
            <w:r>
              <w:rPr>
                <w:rFonts w:ascii="Arial" w:hAnsi="Arial"/>
                <w:b/>
                <w:bCs/>
                <w:sz w:val="16"/>
              </w:rPr>
              <w:t>1,740 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1,637 </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Asset and invoice finance</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59 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57 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60 </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AB6AE2" w:rsidRDefault="00547926" w:rsidP="00EA5686">
            <w:pPr>
              <w:spacing w:line="288" w:lineRule="auto"/>
              <w:jc w:val="right"/>
              <w:rPr>
                <w:rFonts w:ascii="Arial" w:hAnsi="Arial"/>
                <w:b/>
                <w:bCs/>
                <w:sz w:val="16"/>
              </w:rPr>
            </w:pPr>
            <w:r>
              <w:rPr>
                <w:rFonts w:ascii="Arial" w:hAnsi="Arial"/>
                <w:b/>
                <w:bCs/>
                <w:sz w:val="16"/>
              </w:rPr>
              <w:t>164 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188 </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Corporate deposits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241 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263 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342 </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AB6AE2" w:rsidRDefault="00547926" w:rsidP="00EA5686">
            <w:pPr>
              <w:spacing w:line="288" w:lineRule="auto"/>
              <w:jc w:val="right"/>
              <w:rPr>
                <w:rFonts w:ascii="Arial" w:hAnsi="Arial"/>
                <w:b/>
                <w:bCs/>
                <w:sz w:val="16"/>
              </w:rPr>
            </w:pPr>
            <w:r>
              <w:rPr>
                <w:rFonts w:ascii="Arial" w:hAnsi="Arial"/>
                <w:b/>
                <w:bCs/>
                <w:sz w:val="16"/>
              </w:rPr>
              <w:t>794 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928 </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Other</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20 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(18)</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10 </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AB6AE2" w:rsidRDefault="00547926" w:rsidP="00EA5686">
            <w:pPr>
              <w:spacing w:line="288" w:lineRule="auto"/>
              <w:jc w:val="right"/>
              <w:rPr>
                <w:rFonts w:ascii="Arial" w:hAnsi="Arial"/>
                <w:b/>
                <w:bCs/>
                <w:sz w:val="16"/>
              </w:rPr>
            </w:pPr>
            <w:r>
              <w:rPr>
                <w:rFonts w:ascii="Arial" w:hAnsi="Arial"/>
                <w:b/>
                <w:bCs/>
                <w:sz w:val="16"/>
              </w:rPr>
              <w:t>(64)</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74 </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AB6AE2" w:rsidRDefault="00547926" w:rsidP="00EA5686">
            <w:pPr>
              <w:spacing w:line="288" w:lineRule="auto"/>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Total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936 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888 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954 </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AB6AE2" w:rsidRDefault="00547926" w:rsidP="00EA5686">
            <w:pPr>
              <w:spacing w:line="288" w:lineRule="auto"/>
              <w:jc w:val="right"/>
              <w:rPr>
                <w:rFonts w:ascii="Arial" w:hAnsi="Arial"/>
                <w:b/>
                <w:bCs/>
                <w:sz w:val="16"/>
              </w:rPr>
            </w:pPr>
            <w:r>
              <w:rPr>
                <w:rFonts w:ascii="Arial" w:hAnsi="Arial"/>
                <w:b/>
                <w:bCs/>
                <w:sz w:val="16"/>
              </w:rPr>
              <w:t>2,634 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2,827 </w:t>
            </w:r>
          </w:p>
        </w:tc>
      </w:tr>
      <w:tr w:rsidR="00547926" w:rsidTr="00EA5686">
        <w:tblPrEx>
          <w:tblCellMar>
            <w:top w:w="0" w:type="dxa"/>
            <w:left w:w="0" w:type="dxa"/>
            <w:bottom w:w="0" w:type="dxa"/>
            <w:right w:w="0" w:type="dxa"/>
          </w:tblCellMar>
        </w:tblPrEx>
        <w:tc>
          <w:tcPr>
            <w:tcW w:w="3258" w:type="dxa"/>
            <w:tcBorders>
              <w:top w:val="single" w:sz="4" w:space="0" w:color="003366"/>
            </w:tcBorders>
            <w:vAlign w:val="bottom"/>
          </w:tcPr>
          <w:p w:rsidR="00547926" w:rsidRDefault="00547926" w:rsidP="00EA5686">
            <w:pPr>
              <w:spacing w:line="288" w:lineRule="auto"/>
              <w:ind w:right="142"/>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AB6AE2"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ind w:right="142"/>
              <w:rPr>
                <w:rFonts w:ascii="Arial" w:hAnsi="Arial"/>
                <w:sz w:val="16"/>
              </w:rPr>
            </w:pP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AB6AE2"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Pr="00497ABB" w:rsidRDefault="00547926" w:rsidP="00EA5686">
            <w:pPr>
              <w:spacing w:line="288" w:lineRule="auto"/>
              <w:ind w:right="142"/>
              <w:rPr>
                <w:rFonts w:ascii="Arial" w:hAnsi="Arial"/>
                <w:b/>
                <w:color w:val="003366"/>
                <w:sz w:val="16"/>
              </w:rPr>
            </w:pPr>
            <w:r w:rsidRPr="00497ABB">
              <w:rPr>
                <w:rFonts w:ascii="Arial" w:hAnsi="Arial"/>
                <w:b/>
                <w:color w:val="003366"/>
                <w:sz w:val="16"/>
              </w:rPr>
              <w:t>Analysis of impairment by sector:</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AB6AE2"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ind w:right="142"/>
              <w:rPr>
                <w:rFonts w:ascii="Arial" w:hAnsi="Arial"/>
                <w:sz w:val="16"/>
              </w:rPr>
            </w:pPr>
            <w:r>
              <w:rPr>
                <w:rFonts w:ascii="Arial" w:hAnsi="Arial" w:cs="Arial"/>
                <w:sz w:val="16"/>
                <w:szCs w:val="16"/>
              </w:rPr>
              <w:t>Manufacturing</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7 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17 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5 </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AB6AE2" w:rsidRDefault="00547926" w:rsidP="00EA5686">
            <w:pPr>
              <w:spacing w:line="288" w:lineRule="auto"/>
              <w:jc w:val="right"/>
              <w:rPr>
                <w:rFonts w:ascii="Arial" w:hAnsi="Arial"/>
                <w:b/>
                <w:bCs/>
                <w:sz w:val="16"/>
              </w:rPr>
            </w:pPr>
            <w:r>
              <w:rPr>
                <w:rFonts w:ascii="Arial" w:hAnsi="Arial"/>
                <w:b/>
                <w:bCs/>
                <w:sz w:val="16"/>
              </w:rPr>
              <w:t>28 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15 </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ind w:right="142"/>
              <w:rPr>
                <w:rFonts w:ascii="Arial" w:hAnsi="Arial"/>
                <w:sz w:val="16"/>
              </w:rPr>
            </w:pPr>
            <w:r>
              <w:rPr>
                <w:rFonts w:ascii="Arial" w:hAnsi="Arial" w:cs="Arial"/>
                <w:sz w:val="16"/>
                <w:szCs w:val="16"/>
              </w:rPr>
              <w:t>Housebuilding and construction</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58 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55 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6 </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AB6AE2" w:rsidRDefault="00547926" w:rsidP="00EA5686">
            <w:pPr>
              <w:spacing w:line="288" w:lineRule="auto"/>
              <w:jc w:val="right"/>
              <w:rPr>
                <w:rFonts w:ascii="Arial" w:hAnsi="Arial"/>
                <w:b/>
                <w:bCs/>
                <w:sz w:val="16"/>
              </w:rPr>
            </w:pPr>
            <w:r>
              <w:rPr>
                <w:rFonts w:ascii="Arial" w:hAnsi="Arial"/>
                <w:b/>
                <w:bCs/>
                <w:sz w:val="16"/>
              </w:rPr>
              <w:t>119 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11 </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ind w:right="142"/>
              <w:rPr>
                <w:rFonts w:ascii="Arial" w:hAnsi="Arial"/>
                <w:sz w:val="16"/>
              </w:rPr>
            </w:pPr>
            <w:r>
              <w:rPr>
                <w:rFonts w:ascii="Arial" w:hAnsi="Arial" w:cs="Arial"/>
                <w:sz w:val="16"/>
                <w:szCs w:val="16"/>
              </w:rPr>
              <w:t>Property</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69 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149 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11 </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AB6AE2" w:rsidRDefault="00547926" w:rsidP="00EA5686">
            <w:pPr>
              <w:spacing w:line="288" w:lineRule="auto"/>
              <w:jc w:val="right"/>
              <w:rPr>
                <w:rFonts w:ascii="Arial" w:hAnsi="Arial"/>
                <w:b/>
                <w:bCs/>
                <w:sz w:val="16"/>
              </w:rPr>
            </w:pPr>
            <w:r>
              <w:rPr>
                <w:rFonts w:ascii="Arial" w:hAnsi="Arial"/>
                <w:b/>
                <w:bCs/>
                <w:sz w:val="16"/>
              </w:rPr>
              <w:t>229 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18 </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ind w:right="142"/>
              <w:rPr>
                <w:rFonts w:ascii="Arial" w:hAnsi="Arial"/>
                <w:sz w:val="16"/>
              </w:rPr>
            </w:pPr>
            <w:r>
              <w:rPr>
                <w:rFonts w:ascii="Arial" w:hAnsi="Arial" w:cs="Arial"/>
                <w:sz w:val="16"/>
                <w:szCs w:val="16"/>
              </w:rPr>
              <w:t>Asset and invoice finance</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47 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24 </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AB6AE2" w:rsidRDefault="00547926" w:rsidP="00EA5686">
            <w:pPr>
              <w:spacing w:line="288" w:lineRule="auto"/>
              <w:jc w:val="right"/>
              <w:rPr>
                <w:rFonts w:ascii="Arial" w:hAnsi="Arial"/>
                <w:b/>
                <w:bCs/>
                <w:sz w:val="16"/>
              </w:rPr>
            </w:pPr>
            <w:r>
              <w:rPr>
                <w:rFonts w:ascii="Arial" w:hAnsi="Arial"/>
                <w:b/>
                <w:bCs/>
                <w:sz w:val="16"/>
              </w:rPr>
              <w:t>72 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61 </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ind w:right="142"/>
              <w:rPr>
                <w:rFonts w:ascii="Arial" w:hAnsi="Arial"/>
                <w:sz w:val="16"/>
              </w:rPr>
            </w:pPr>
            <w:r>
              <w:rPr>
                <w:rFonts w:ascii="Arial" w:hAnsi="Arial"/>
                <w:sz w:val="16"/>
              </w:rPr>
              <w:t>Other</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49 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182 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9 </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AB6AE2" w:rsidRDefault="00547926" w:rsidP="00EA5686">
            <w:pPr>
              <w:spacing w:line="288" w:lineRule="auto"/>
              <w:jc w:val="right"/>
              <w:rPr>
                <w:rFonts w:ascii="Arial" w:hAnsi="Arial"/>
                <w:b/>
                <w:bCs/>
                <w:sz w:val="16"/>
              </w:rPr>
            </w:pPr>
            <w:r>
              <w:rPr>
                <w:rFonts w:ascii="Arial" w:hAnsi="Arial"/>
                <w:b/>
                <w:bCs/>
                <w:sz w:val="16"/>
              </w:rPr>
              <w:t>289 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45 </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Default="00547926" w:rsidP="00EA5686">
            <w:pPr>
              <w:spacing w:line="288" w:lineRule="auto"/>
              <w:ind w:right="142"/>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AB6AE2"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ind w:right="142"/>
              <w:rPr>
                <w:rFonts w:ascii="Arial" w:hAnsi="Arial"/>
                <w:sz w:val="16"/>
              </w:rPr>
            </w:pPr>
            <w:r>
              <w:rPr>
                <w:rFonts w:ascii="Arial" w:hAnsi="Arial" w:cs="Arial"/>
                <w:sz w:val="16"/>
                <w:szCs w:val="16"/>
              </w:rPr>
              <w:t>Total impairment</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187 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450 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55 </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AB6AE2" w:rsidRDefault="00547926" w:rsidP="00EA5686">
            <w:pPr>
              <w:spacing w:line="288" w:lineRule="auto"/>
              <w:jc w:val="right"/>
              <w:rPr>
                <w:rFonts w:ascii="Arial" w:hAnsi="Arial"/>
                <w:b/>
                <w:bCs/>
                <w:sz w:val="16"/>
              </w:rPr>
            </w:pPr>
            <w:r>
              <w:rPr>
                <w:rFonts w:ascii="Arial" w:hAnsi="Arial"/>
                <w:b/>
                <w:bCs/>
                <w:sz w:val="16"/>
              </w:rPr>
              <w:t>737 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150 </w:t>
            </w:r>
          </w:p>
        </w:tc>
      </w:tr>
      <w:tr w:rsidR="00547926" w:rsidTr="00EA5686">
        <w:tblPrEx>
          <w:tblCellMar>
            <w:top w:w="0" w:type="dxa"/>
            <w:left w:w="0" w:type="dxa"/>
            <w:bottom w:w="0" w:type="dxa"/>
            <w:right w:w="0" w:type="dxa"/>
          </w:tblCellMar>
        </w:tblPrEx>
        <w:tc>
          <w:tcPr>
            <w:tcW w:w="3258" w:type="dxa"/>
            <w:tcBorders>
              <w:top w:val="single" w:sz="4" w:space="0" w:color="003366"/>
            </w:tcBorders>
            <w:vAlign w:val="bottom"/>
          </w:tcPr>
          <w:p w:rsidR="00547926" w:rsidRDefault="00547926" w:rsidP="00EA5686">
            <w:pPr>
              <w:spacing w:line="288" w:lineRule="auto"/>
              <w:ind w:right="142"/>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AB6AE2"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Pr="00D926F6" w:rsidRDefault="00547926" w:rsidP="00EA5686">
            <w:pPr>
              <w:spacing w:line="288" w:lineRule="auto"/>
              <w:ind w:left="142" w:right="142" w:hanging="142"/>
              <w:rPr>
                <w:rFonts w:ascii="Arial (W1)" w:hAnsi="Arial (W1)" w:cs="Times New (W1)"/>
                <w:b/>
                <w:color w:val="003366"/>
                <w:sz w:val="16"/>
              </w:rPr>
            </w:pPr>
            <w:r w:rsidRPr="00D926F6">
              <w:rPr>
                <w:rFonts w:ascii="Arial (W1)" w:hAnsi="Arial (W1)" w:cs="Times New (W1)"/>
                <w:b/>
                <w:color w:val="003366"/>
                <w:sz w:val="16"/>
              </w:rPr>
              <w:t>Loan impairment charge as % of gross customer loans and advances (excluding reverse repurchase agreements) by sector:</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AB6AE2"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ind w:right="142"/>
              <w:rPr>
                <w:rFonts w:ascii="Arial" w:hAnsi="Arial"/>
                <w:sz w:val="16"/>
              </w:rPr>
            </w:pPr>
            <w:r>
              <w:rPr>
                <w:rFonts w:ascii="Arial" w:hAnsi="Arial" w:cs="Arial"/>
                <w:sz w:val="16"/>
                <w:szCs w:val="16"/>
              </w:rPr>
              <w:t>Manufacturing</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0.56%</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1.36%</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0.41%</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AB6AE2" w:rsidRDefault="00547926" w:rsidP="00EA5686">
            <w:pPr>
              <w:spacing w:line="288" w:lineRule="auto"/>
              <w:jc w:val="right"/>
              <w:rPr>
                <w:rFonts w:ascii="Arial" w:hAnsi="Arial"/>
                <w:b/>
                <w:bCs/>
                <w:sz w:val="16"/>
              </w:rPr>
            </w:pPr>
            <w:r>
              <w:rPr>
                <w:rFonts w:ascii="Arial" w:hAnsi="Arial"/>
                <w:b/>
                <w:bCs/>
                <w:sz w:val="16"/>
              </w:rPr>
              <w:t>0.75%</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0.41%</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ind w:right="142"/>
              <w:rPr>
                <w:rFonts w:ascii="Arial" w:hAnsi="Arial"/>
                <w:sz w:val="16"/>
              </w:rPr>
            </w:pPr>
            <w:r>
              <w:rPr>
                <w:rFonts w:ascii="Arial" w:hAnsi="Arial" w:cs="Arial"/>
                <w:sz w:val="16"/>
                <w:szCs w:val="16"/>
              </w:rPr>
              <w:t>Housebuilding and construction</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4.64%</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4.40%</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0.41%</w:t>
            </w:r>
          </w:p>
        </w:tc>
        <w:tc>
          <w:tcPr>
            <w:tcW w:w="144" w:type="dxa"/>
            <w:shd w:val="clear" w:color="auto" w:fill="auto"/>
          </w:tcPr>
          <w:p w:rsidR="00547926" w:rsidRDefault="00547926" w:rsidP="00EA5686">
            <w:pPr>
              <w:spacing w:line="288" w:lineRule="auto"/>
              <w:ind w:right="80"/>
              <w:jc w:val="right"/>
              <w:rPr>
                <w:rFonts w:ascii="Arial" w:hAnsi="Arial"/>
                <w:sz w:val="16"/>
              </w:rPr>
            </w:pPr>
          </w:p>
        </w:tc>
        <w:tc>
          <w:tcPr>
            <w:tcW w:w="1134" w:type="dxa"/>
            <w:shd w:val="clear" w:color="auto" w:fill="E6E6E6"/>
            <w:vAlign w:val="bottom"/>
          </w:tcPr>
          <w:p w:rsidR="00547926" w:rsidRPr="00AB6AE2" w:rsidRDefault="00547926" w:rsidP="00EA5686">
            <w:pPr>
              <w:spacing w:line="288" w:lineRule="auto"/>
              <w:jc w:val="right"/>
              <w:rPr>
                <w:rFonts w:ascii="Arial" w:hAnsi="Arial"/>
                <w:b/>
                <w:bCs/>
                <w:sz w:val="16"/>
              </w:rPr>
            </w:pPr>
            <w:r>
              <w:rPr>
                <w:rFonts w:ascii="Arial" w:hAnsi="Arial"/>
                <w:b/>
                <w:bCs/>
                <w:sz w:val="16"/>
              </w:rPr>
              <w:t>3.17%</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0.25%</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ind w:right="142"/>
              <w:rPr>
                <w:rFonts w:ascii="Arial" w:hAnsi="Arial"/>
                <w:sz w:val="16"/>
              </w:rPr>
            </w:pPr>
            <w:r>
              <w:rPr>
                <w:rFonts w:ascii="Arial" w:hAnsi="Arial" w:cs="Arial"/>
                <w:sz w:val="16"/>
                <w:szCs w:val="16"/>
              </w:rPr>
              <w:t>Property</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0.92%</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1.81%</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0.15%</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AB6AE2" w:rsidRDefault="00547926" w:rsidP="00EA5686">
            <w:pPr>
              <w:spacing w:line="288" w:lineRule="auto"/>
              <w:jc w:val="right"/>
              <w:rPr>
                <w:rFonts w:ascii="Arial" w:hAnsi="Arial"/>
                <w:b/>
                <w:bCs/>
                <w:sz w:val="16"/>
              </w:rPr>
            </w:pPr>
            <w:r>
              <w:rPr>
                <w:rFonts w:ascii="Arial" w:hAnsi="Arial"/>
                <w:b/>
                <w:bCs/>
                <w:sz w:val="16"/>
              </w:rPr>
              <w:t>1.02%</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0.08%</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ind w:right="142"/>
              <w:rPr>
                <w:rFonts w:ascii="Arial" w:hAnsi="Arial"/>
                <w:sz w:val="16"/>
              </w:rPr>
            </w:pPr>
            <w:r>
              <w:rPr>
                <w:rFonts w:ascii="Arial" w:hAnsi="Arial" w:cs="Arial"/>
                <w:sz w:val="16"/>
                <w:szCs w:val="16"/>
              </w:rPr>
              <w:t>Asset and invoice finance</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0.18%</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2.09%</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1.13%</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AB6AE2" w:rsidRDefault="00547926" w:rsidP="00EA5686">
            <w:pPr>
              <w:spacing w:line="288" w:lineRule="auto"/>
              <w:jc w:val="right"/>
              <w:rPr>
                <w:rFonts w:ascii="Arial" w:hAnsi="Arial"/>
                <w:b/>
                <w:bCs/>
                <w:sz w:val="16"/>
              </w:rPr>
            </w:pPr>
            <w:r>
              <w:rPr>
                <w:rFonts w:ascii="Arial" w:hAnsi="Arial"/>
                <w:b/>
                <w:bCs/>
                <w:sz w:val="16"/>
              </w:rPr>
              <w:t>1.07%</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0.96%</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ind w:right="142"/>
              <w:rPr>
                <w:rFonts w:ascii="Arial" w:hAnsi="Arial"/>
                <w:sz w:val="16"/>
              </w:rPr>
            </w:pPr>
            <w:r>
              <w:rPr>
                <w:rFonts w:ascii="Arial" w:hAnsi="Arial"/>
                <w:sz w:val="16"/>
              </w:rPr>
              <w:t>Other</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0.30%</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1.20%</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0.06%</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AB6AE2" w:rsidRDefault="00547926" w:rsidP="00EA5686">
            <w:pPr>
              <w:spacing w:line="288" w:lineRule="auto"/>
              <w:jc w:val="right"/>
              <w:rPr>
                <w:rFonts w:ascii="Arial" w:hAnsi="Arial"/>
                <w:b/>
                <w:bCs/>
                <w:sz w:val="16"/>
              </w:rPr>
            </w:pPr>
            <w:r>
              <w:rPr>
                <w:rFonts w:ascii="Arial" w:hAnsi="Arial"/>
                <w:b/>
                <w:bCs/>
                <w:sz w:val="16"/>
              </w:rPr>
              <w:t>0.59%</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0.09%</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Default="00547926" w:rsidP="00EA5686">
            <w:pPr>
              <w:spacing w:line="288" w:lineRule="auto"/>
              <w:ind w:right="142"/>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AB6AE2"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ind w:right="142"/>
              <w:rPr>
                <w:rFonts w:ascii="Arial" w:hAnsi="Arial"/>
                <w:sz w:val="16"/>
              </w:rPr>
            </w:pP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0.66%</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1.60%</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0.19%</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AB6AE2" w:rsidRDefault="00547926" w:rsidP="00EA5686">
            <w:pPr>
              <w:spacing w:line="288" w:lineRule="auto"/>
              <w:jc w:val="right"/>
              <w:rPr>
                <w:rFonts w:ascii="Arial" w:hAnsi="Arial"/>
                <w:b/>
                <w:bCs/>
                <w:sz w:val="16"/>
              </w:rPr>
            </w:pPr>
            <w:r>
              <w:rPr>
                <w:rFonts w:ascii="Arial" w:hAnsi="Arial"/>
                <w:b/>
                <w:bCs/>
                <w:sz w:val="16"/>
              </w:rPr>
              <w:t>0.86%</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0.18%</w:t>
            </w:r>
          </w:p>
        </w:tc>
      </w:tr>
    </w:tbl>
    <w:p w:rsidR="00547926" w:rsidRDefault="00547926" w:rsidP="00547926"/>
    <w:p w:rsidR="00547926" w:rsidRDefault="00547926" w:rsidP="00547926">
      <w:pPr>
        <w:spacing w:line="288" w:lineRule="auto"/>
        <w:jc w:val="both"/>
        <w:rPr>
          <w:rFonts w:ascii="Arial" w:hAnsi="Arial"/>
          <w:b/>
          <w:sz w:val="20"/>
        </w:rPr>
      </w:pPr>
    </w:p>
    <w:p w:rsidR="00547926" w:rsidRDefault="00547926" w:rsidP="00547926">
      <w:pPr>
        <w:spacing w:line="288" w:lineRule="auto"/>
        <w:jc w:val="both"/>
        <w:rPr>
          <w:rFonts w:ascii="Arial" w:hAnsi="Arial"/>
          <w:b/>
          <w:sz w:val="20"/>
        </w:rPr>
      </w:pPr>
    </w:p>
    <w:p w:rsidR="00547926" w:rsidRPr="00607AF1" w:rsidRDefault="00547926" w:rsidP="00547926">
      <w:pPr>
        <w:spacing w:line="288" w:lineRule="auto"/>
        <w:jc w:val="both"/>
        <w:rPr>
          <w:rFonts w:ascii="Arial (W1)" w:hAnsi="Arial (W1)"/>
          <w:b/>
          <w:color w:val="003366"/>
          <w:sz w:val="20"/>
        </w:rPr>
      </w:pPr>
      <w:r>
        <w:rPr>
          <w:rFonts w:ascii="Arial" w:hAnsi="Arial"/>
          <w:b/>
          <w:sz w:val="20"/>
        </w:rPr>
        <w:br w:type="page"/>
      </w:r>
    </w:p>
    <w:p w:rsidR="00547926" w:rsidRPr="00607AF1" w:rsidRDefault="00547926" w:rsidP="00547926">
      <w:pPr>
        <w:pBdr>
          <w:bottom w:val="single" w:sz="4" w:space="1" w:color="003366"/>
        </w:pBdr>
        <w:spacing w:line="288" w:lineRule="auto"/>
        <w:jc w:val="both"/>
        <w:rPr>
          <w:rFonts w:ascii="Arial (W1)" w:hAnsi="Arial (W1)"/>
          <w:color w:val="003366"/>
          <w:sz w:val="18"/>
        </w:rPr>
      </w:pPr>
      <w:smartTag w:uri="urn:schemas-microsoft-com:office:smarttags" w:element="place">
        <w:smartTag w:uri="urn:schemas-microsoft-com:office:smarttags" w:element="country-region">
          <w:r w:rsidRPr="00607AF1">
            <w:rPr>
              <w:rFonts w:ascii="Arial (W1)" w:hAnsi="Arial (W1)"/>
              <w:b/>
              <w:color w:val="003366"/>
              <w:sz w:val="20"/>
            </w:rPr>
            <w:t>UK</w:t>
          </w:r>
        </w:smartTag>
      </w:smartTag>
      <w:r w:rsidRPr="00607AF1">
        <w:rPr>
          <w:rFonts w:ascii="Arial (W1)" w:hAnsi="Arial (W1)"/>
          <w:b/>
          <w:color w:val="003366"/>
          <w:sz w:val="20"/>
        </w:rPr>
        <w:t xml:space="preserve"> Corporate </w:t>
      </w:r>
      <w:r w:rsidRPr="00607AF1">
        <w:rPr>
          <w:rFonts w:ascii="Arial (W1)" w:hAnsi="Arial (W1)"/>
          <w:color w:val="003366"/>
          <w:sz w:val="18"/>
        </w:rPr>
        <w:t>(continued)</w:t>
      </w:r>
    </w:p>
    <w:p w:rsidR="00547926" w:rsidRDefault="00547926" w:rsidP="00547926">
      <w:pPr>
        <w:spacing w:line="288" w:lineRule="auto"/>
        <w:jc w:val="both"/>
        <w:rPr>
          <w:rFonts w:ascii="Arial" w:hAnsi="Arial"/>
          <w:b/>
          <w:sz w:val="20"/>
        </w:rPr>
      </w:pPr>
    </w:p>
    <w:p w:rsidR="00547926" w:rsidRDefault="00547926" w:rsidP="00547926">
      <w:pPr>
        <w:spacing w:line="288" w:lineRule="auto"/>
        <w:jc w:val="both"/>
        <w:rPr>
          <w:rFonts w:ascii="Arial" w:hAnsi="Arial"/>
          <w:b/>
          <w:color w:val="003366"/>
          <w:sz w:val="18"/>
          <w:szCs w:val="18"/>
        </w:rPr>
      </w:pPr>
      <w:r w:rsidRPr="0056197F">
        <w:rPr>
          <w:rFonts w:ascii="Arial" w:hAnsi="Arial"/>
          <w:b/>
          <w:color w:val="003366"/>
          <w:sz w:val="18"/>
          <w:szCs w:val="18"/>
        </w:rPr>
        <w:t>Key metrics</w:t>
      </w:r>
    </w:p>
    <w:tbl>
      <w:tblPr>
        <w:tblW w:w="9072" w:type="dxa"/>
        <w:tblLayout w:type="fixed"/>
        <w:tblCellMar>
          <w:left w:w="0" w:type="dxa"/>
          <w:right w:w="0" w:type="dxa"/>
        </w:tblCellMar>
        <w:tblLook w:val="0000"/>
      </w:tblPr>
      <w:tblGrid>
        <w:gridCol w:w="3258"/>
        <w:gridCol w:w="1134"/>
        <w:gridCol w:w="1134"/>
        <w:gridCol w:w="1134"/>
        <w:gridCol w:w="144"/>
        <w:gridCol w:w="1134"/>
        <w:gridCol w:w="1134"/>
      </w:tblGrid>
      <w:tr w:rsidR="00547926" w:rsidRPr="00AA42EE" w:rsidTr="00EA5686">
        <w:tblPrEx>
          <w:tblCellMar>
            <w:top w:w="0" w:type="dxa"/>
            <w:left w:w="0" w:type="dxa"/>
            <w:bottom w:w="0" w:type="dxa"/>
            <w:right w:w="0" w:type="dxa"/>
          </w:tblCellMar>
        </w:tblPrEx>
        <w:tc>
          <w:tcPr>
            <w:tcW w:w="3258" w:type="dxa"/>
            <w:vAlign w:val="bottom"/>
          </w:tcPr>
          <w:p w:rsidR="00547926" w:rsidRPr="000B799D" w:rsidRDefault="00547926" w:rsidP="00EA5686">
            <w:pPr>
              <w:spacing w:line="288" w:lineRule="auto"/>
              <w:rPr>
                <w:rFonts w:ascii="Arial" w:hAnsi="Arial"/>
                <w:b/>
                <w:color w:val="003366"/>
                <w:sz w:val="16"/>
                <w:szCs w:val="16"/>
              </w:rPr>
            </w:pPr>
          </w:p>
        </w:tc>
        <w:tc>
          <w:tcPr>
            <w:tcW w:w="3402" w:type="dxa"/>
            <w:gridSpan w:val="3"/>
            <w:tcBorders>
              <w:bottom w:val="single" w:sz="4" w:space="0" w:color="003366"/>
            </w:tcBorders>
            <w:vAlign w:val="bottom"/>
          </w:tcPr>
          <w:p w:rsidR="00547926" w:rsidRPr="000B799D" w:rsidRDefault="00547926" w:rsidP="00EA5686">
            <w:pPr>
              <w:spacing w:line="288" w:lineRule="auto"/>
              <w:jc w:val="center"/>
              <w:rPr>
                <w:rFonts w:ascii="Arial" w:hAnsi="Arial"/>
                <w:color w:val="003366"/>
                <w:sz w:val="16"/>
                <w:szCs w:val="16"/>
              </w:rPr>
            </w:pPr>
            <w:r w:rsidRPr="000B799D">
              <w:rPr>
                <w:rFonts w:ascii="Arial" w:hAnsi="Arial"/>
                <w:color w:val="003366"/>
                <w:sz w:val="16"/>
                <w:szCs w:val="16"/>
              </w:rPr>
              <w:t>Quarter ended</w:t>
            </w:r>
          </w:p>
        </w:tc>
        <w:tc>
          <w:tcPr>
            <w:tcW w:w="144" w:type="dxa"/>
          </w:tcPr>
          <w:p w:rsidR="00547926" w:rsidRPr="000B799D" w:rsidRDefault="00547926" w:rsidP="00EA5686">
            <w:pPr>
              <w:spacing w:line="288" w:lineRule="auto"/>
              <w:jc w:val="right"/>
              <w:rPr>
                <w:rFonts w:ascii="Arial" w:hAnsi="Arial"/>
                <w:b/>
                <w:color w:val="003366"/>
                <w:sz w:val="16"/>
                <w:szCs w:val="16"/>
              </w:rPr>
            </w:pPr>
          </w:p>
        </w:tc>
        <w:tc>
          <w:tcPr>
            <w:tcW w:w="2268" w:type="dxa"/>
            <w:gridSpan w:val="2"/>
            <w:tcBorders>
              <w:bottom w:val="single" w:sz="4" w:space="0" w:color="003366"/>
            </w:tcBorders>
            <w:vAlign w:val="bottom"/>
          </w:tcPr>
          <w:p w:rsidR="00547926" w:rsidRPr="000B799D" w:rsidRDefault="00547926" w:rsidP="00EA5686">
            <w:pPr>
              <w:spacing w:line="288" w:lineRule="auto"/>
              <w:jc w:val="center"/>
              <w:rPr>
                <w:rFonts w:ascii="Arial" w:hAnsi="Arial"/>
                <w:color w:val="003366"/>
                <w:sz w:val="16"/>
                <w:szCs w:val="16"/>
              </w:rPr>
            </w:pPr>
            <w:r w:rsidRPr="000B799D">
              <w:rPr>
                <w:rFonts w:ascii="Arial" w:hAnsi="Arial"/>
                <w:color w:val="003366"/>
                <w:sz w:val="16"/>
                <w:szCs w:val="16"/>
              </w:rPr>
              <w:t>Nine months ended</w:t>
            </w:r>
          </w:p>
        </w:tc>
      </w:tr>
      <w:tr w:rsidR="00547926" w:rsidRPr="008E528E" w:rsidTr="00EA5686">
        <w:tblPrEx>
          <w:tblCellMar>
            <w:top w:w="0" w:type="dxa"/>
            <w:left w:w="0" w:type="dxa"/>
            <w:bottom w:w="0" w:type="dxa"/>
            <w:right w:w="0" w:type="dxa"/>
          </w:tblCellMar>
        </w:tblPrEx>
        <w:tc>
          <w:tcPr>
            <w:tcW w:w="3258" w:type="dxa"/>
            <w:vAlign w:val="bottom"/>
          </w:tcPr>
          <w:p w:rsidR="00547926" w:rsidRPr="000B799D" w:rsidRDefault="00547926" w:rsidP="00EA5686">
            <w:pPr>
              <w:spacing w:line="288" w:lineRule="auto"/>
              <w:rPr>
                <w:rFonts w:ascii="Arial" w:hAnsi="Arial"/>
                <w:b/>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0B799D">
              <w:rPr>
                <w:rFonts w:ascii="Arial" w:hAnsi="Arial"/>
                <w:b/>
                <w:color w:val="003366"/>
                <w:sz w:val="16"/>
                <w:szCs w:val="16"/>
              </w:rPr>
              <w:t xml:space="preserve">30 September  </w:t>
            </w:r>
          </w:p>
          <w:p w:rsidR="00547926" w:rsidRPr="000B799D" w:rsidRDefault="00547926" w:rsidP="00EA5686">
            <w:pPr>
              <w:spacing w:line="288" w:lineRule="auto"/>
              <w:jc w:val="right"/>
              <w:rPr>
                <w:rFonts w:ascii="Arial (W1)" w:hAnsi="Arial (W1)"/>
                <w:b/>
                <w:color w:val="003366"/>
                <w:sz w:val="16"/>
                <w:szCs w:val="16"/>
              </w:rPr>
            </w:pPr>
            <w:r w:rsidRPr="000B799D">
              <w:rPr>
                <w:rFonts w:ascii="Arial" w:hAnsi="Arial"/>
                <w:b/>
                <w:color w:val="003366"/>
                <w:sz w:val="16"/>
                <w:szCs w:val="16"/>
              </w:rPr>
              <w:t>2009 </w:t>
            </w:r>
          </w:p>
        </w:tc>
        <w:tc>
          <w:tcPr>
            <w:tcW w:w="1134" w:type="dxa"/>
            <w:vAlign w:val="bottom"/>
          </w:tcPr>
          <w:p w:rsidR="00547926" w:rsidRPr="00F20322" w:rsidRDefault="00547926" w:rsidP="00EA5686">
            <w:pPr>
              <w:spacing w:line="288" w:lineRule="auto"/>
              <w:jc w:val="right"/>
              <w:rPr>
                <w:rFonts w:ascii="Arial" w:hAnsi="Arial"/>
                <w:bCs/>
                <w:color w:val="003366"/>
                <w:sz w:val="16"/>
                <w:szCs w:val="16"/>
              </w:rPr>
            </w:pPr>
            <w:r w:rsidRPr="00F20322">
              <w:rPr>
                <w:rFonts w:ascii="Arial" w:hAnsi="Arial"/>
                <w:bCs/>
                <w:color w:val="003366"/>
                <w:sz w:val="16"/>
                <w:szCs w:val="16"/>
              </w:rPr>
              <w:t>30 June </w:t>
            </w:r>
          </w:p>
          <w:p w:rsidR="00547926" w:rsidRPr="00F20322" w:rsidRDefault="00547926" w:rsidP="00EA5686">
            <w:pPr>
              <w:spacing w:line="288" w:lineRule="auto"/>
              <w:jc w:val="right"/>
              <w:rPr>
                <w:rFonts w:ascii="Arial" w:hAnsi="Arial"/>
                <w:color w:val="003366"/>
                <w:sz w:val="16"/>
                <w:szCs w:val="16"/>
              </w:rPr>
            </w:pPr>
            <w:r w:rsidRPr="00F20322">
              <w:rPr>
                <w:rFonts w:ascii="Arial" w:hAnsi="Arial"/>
                <w:bCs/>
                <w:color w:val="003366"/>
                <w:sz w:val="16"/>
                <w:szCs w:val="16"/>
              </w:rPr>
              <w:t xml:space="preserve"> 2009</w:t>
            </w:r>
            <w:r w:rsidRPr="00F20322">
              <w:rPr>
                <w:rFonts w:ascii="Arial" w:hAnsi="Arial"/>
                <w:color w:val="003366"/>
                <w:sz w:val="16"/>
                <w:szCs w:val="16"/>
              </w:rPr>
              <w:t> </w:t>
            </w:r>
          </w:p>
        </w:tc>
        <w:tc>
          <w:tcPr>
            <w:tcW w:w="1134" w:type="dxa"/>
            <w:vAlign w:val="bottom"/>
          </w:tcPr>
          <w:p w:rsidR="00547926" w:rsidRDefault="00547926" w:rsidP="00EA5686">
            <w:pPr>
              <w:spacing w:line="288" w:lineRule="auto"/>
              <w:jc w:val="right"/>
              <w:rPr>
                <w:rFonts w:ascii="Arial" w:hAnsi="Arial"/>
                <w:bCs/>
                <w:color w:val="003366"/>
                <w:sz w:val="16"/>
                <w:szCs w:val="16"/>
              </w:rPr>
            </w:pPr>
            <w:r w:rsidRPr="00F20322">
              <w:rPr>
                <w:rFonts w:ascii="Arial" w:hAnsi="Arial"/>
                <w:bCs/>
                <w:color w:val="003366"/>
                <w:sz w:val="16"/>
                <w:szCs w:val="16"/>
              </w:rPr>
              <w:t xml:space="preserve">30 September  </w:t>
            </w:r>
          </w:p>
          <w:p w:rsidR="00547926" w:rsidRPr="00F20322" w:rsidRDefault="00547926" w:rsidP="00EA5686">
            <w:pPr>
              <w:spacing w:line="288" w:lineRule="auto"/>
              <w:jc w:val="right"/>
              <w:rPr>
                <w:rFonts w:ascii="Arial" w:hAnsi="Arial"/>
                <w:bCs/>
                <w:color w:val="003366"/>
                <w:sz w:val="16"/>
                <w:szCs w:val="16"/>
              </w:rPr>
            </w:pPr>
            <w:r w:rsidRPr="00F20322">
              <w:rPr>
                <w:rFonts w:ascii="Arial" w:hAnsi="Arial"/>
                <w:bCs/>
                <w:color w:val="003366"/>
                <w:sz w:val="16"/>
                <w:szCs w:val="16"/>
              </w:rPr>
              <w:t>2008 </w:t>
            </w:r>
          </w:p>
        </w:tc>
        <w:tc>
          <w:tcPr>
            <w:tcW w:w="144" w:type="dxa"/>
            <w:tcBorders>
              <w:bottom w:val="single" w:sz="4" w:space="0" w:color="003366"/>
            </w:tcBorders>
          </w:tcPr>
          <w:p w:rsidR="00547926" w:rsidRPr="000B799D" w:rsidRDefault="00547926" w:rsidP="00EA5686">
            <w:pPr>
              <w:spacing w:line="288" w:lineRule="auto"/>
              <w:jc w:val="right"/>
              <w:rPr>
                <w:rFonts w:ascii="Arial" w:hAnsi="Arial"/>
                <w:b/>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0B799D">
              <w:rPr>
                <w:rFonts w:ascii="Arial" w:hAnsi="Arial"/>
                <w:b/>
                <w:color w:val="003366"/>
                <w:sz w:val="16"/>
                <w:szCs w:val="16"/>
              </w:rPr>
              <w:t xml:space="preserve">30 September  </w:t>
            </w:r>
          </w:p>
          <w:p w:rsidR="00547926" w:rsidRPr="000B799D" w:rsidRDefault="00547926" w:rsidP="00EA5686">
            <w:pPr>
              <w:spacing w:line="288" w:lineRule="auto"/>
              <w:jc w:val="right"/>
              <w:rPr>
                <w:rFonts w:ascii="Arial" w:hAnsi="Arial"/>
                <w:b/>
                <w:color w:val="003366"/>
                <w:sz w:val="16"/>
                <w:szCs w:val="16"/>
              </w:rPr>
            </w:pPr>
            <w:r w:rsidRPr="000B799D">
              <w:rPr>
                <w:rFonts w:ascii="Arial" w:hAnsi="Arial"/>
                <w:b/>
                <w:color w:val="003366"/>
                <w:sz w:val="16"/>
                <w:szCs w:val="16"/>
              </w:rPr>
              <w:t>2009 </w:t>
            </w:r>
          </w:p>
        </w:tc>
        <w:tc>
          <w:tcPr>
            <w:tcW w:w="1134" w:type="dxa"/>
            <w:vAlign w:val="bottom"/>
          </w:tcPr>
          <w:p w:rsidR="00547926" w:rsidRDefault="00547926" w:rsidP="00EA5686">
            <w:pPr>
              <w:spacing w:line="288" w:lineRule="auto"/>
              <w:jc w:val="right"/>
              <w:rPr>
                <w:rFonts w:ascii="Arial" w:hAnsi="Arial"/>
                <w:color w:val="003366"/>
                <w:sz w:val="16"/>
                <w:szCs w:val="16"/>
              </w:rPr>
            </w:pPr>
            <w:r w:rsidRPr="000B799D">
              <w:rPr>
                <w:rFonts w:ascii="Arial" w:hAnsi="Arial"/>
                <w:color w:val="003366"/>
                <w:sz w:val="16"/>
                <w:szCs w:val="16"/>
              </w:rPr>
              <w:t>30 September </w:t>
            </w:r>
          </w:p>
          <w:p w:rsidR="00547926" w:rsidRPr="000B799D" w:rsidRDefault="00547926" w:rsidP="00EA5686">
            <w:pPr>
              <w:spacing w:line="288" w:lineRule="auto"/>
              <w:jc w:val="right"/>
              <w:rPr>
                <w:rFonts w:ascii="Arial" w:hAnsi="Arial"/>
                <w:color w:val="003366"/>
                <w:sz w:val="16"/>
                <w:szCs w:val="16"/>
              </w:rPr>
            </w:pPr>
            <w:r w:rsidRPr="000B799D">
              <w:rPr>
                <w:rFonts w:ascii="Arial" w:hAnsi="Arial"/>
                <w:color w:val="003366"/>
                <w:sz w:val="16"/>
                <w:szCs w:val="16"/>
              </w:rPr>
              <w:t xml:space="preserve"> 2008 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60" w:type="dxa"/>
            <w:vAlign w:val="bottom"/>
          </w:tcPr>
          <w:p w:rsidR="00547926" w:rsidRPr="002801A0" w:rsidRDefault="00547926" w:rsidP="00EA5686">
            <w:pPr>
              <w:spacing w:line="288" w:lineRule="auto"/>
              <w:rPr>
                <w:rFonts w:ascii="Arial" w:hAnsi="Arial"/>
                <w:b/>
                <w:bCs/>
                <w:color w:val="003366"/>
                <w:sz w:val="16"/>
              </w:rPr>
            </w:pPr>
            <w:r w:rsidRPr="002801A0">
              <w:rPr>
                <w:rFonts w:ascii="Arial" w:hAnsi="Arial"/>
                <w:b/>
                <w:bCs/>
                <w:color w:val="003366"/>
                <w:sz w:val="16"/>
              </w:rPr>
              <w:t>Performance ratios</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E236DA"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rPr>
          <w:trHeight w:val="80"/>
        </w:trPr>
        <w:tc>
          <w:tcPr>
            <w:tcW w:w="3260" w:type="dxa"/>
            <w:vAlign w:val="bottom"/>
          </w:tcPr>
          <w:p w:rsidR="00547926" w:rsidRDefault="00547926" w:rsidP="00EA5686">
            <w:pPr>
              <w:spacing w:line="288" w:lineRule="auto"/>
              <w:rPr>
                <w:rFonts w:ascii="Arial" w:hAnsi="Arial"/>
                <w:sz w:val="16"/>
              </w:rPr>
            </w:pPr>
            <w:r>
              <w:rPr>
                <w:rFonts w:ascii="Arial" w:hAnsi="Arial"/>
                <w:sz w:val="16"/>
              </w:rPr>
              <w:t>Return on equity (1)</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13.7%</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3.2%</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18.6%</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E236DA" w:rsidRDefault="00547926" w:rsidP="00EA5686">
            <w:pPr>
              <w:spacing w:line="288" w:lineRule="auto"/>
              <w:jc w:val="right"/>
              <w:rPr>
                <w:rFonts w:ascii="Arial" w:hAnsi="Arial"/>
                <w:b/>
                <w:bCs/>
                <w:sz w:val="16"/>
              </w:rPr>
            </w:pPr>
            <w:r w:rsidRPr="00E236DA">
              <w:rPr>
                <w:rFonts w:ascii="Arial" w:hAnsi="Arial"/>
                <w:b/>
                <w:bCs/>
                <w:sz w:val="16"/>
              </w:rPr>
              <w:t>9.5%</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19.4%</w:t>
            </w:r>
          </w:p>
        </w:tc>
      </w:tr>
      <w:tr w:rsidR="00547926" w:rsidTr="00EA5686">
        <w:tblPrEx>
          <w:tblCellMar>
            <w:top w:w="0" w:type="dxa"/>
            <w:left w:w="0" w:type="dxa"/>
            <w:bottom w:w="0" w:type="dxa"/>
            <w:right w:w="0" w:type="dxa"/>
          </w:tblCellMar>
        </w:tblPrEx>
        <w:trPr>
          <w:trHeight w:val="80"/>
        </w:trPr>
        <w:tc>
          <w:tcPr>
            <w:tcW w:w="3260" w:type="dxa"/>
            <w:vAlign w:val="bottom"/>
          </w:tcPr>
          <w:p w:rsidR="00547926" w:rsidRDefault="00547926" w:rsidP="00EA5686">
            <w:pPr>
              <w:spacing w:line="288" w:lineRule="auto"/>
              <w:rPr>
                <w:rFonts w:ascii="Arial" w:hAnsi="Arial"/>
                <w:sz w:val="16"/>
              </w:rPr>
            </w:pPr>
            <w:r>
              <w:rPr>
                <w:rFonts w:ascii="Arial" w:hAnsi="Arial"/>
                <w:sz w:val="16"/>
              </w:rPr>
              <w:t>Net interest margin</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2.38%</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2.17%</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2.40%</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AB6AE2" w:rsidRDefault="00547926" w:rsidP="00EA5686">
            <w:pPr>
              <w:spacing w:line="288" w:lineRule="auto"/>
              <w:jc w:val="right"/>
              <w:rPr>
                <w:rFonts w:ascii="Arial" w:hAnsi="Arial"/>
                <w:b/>
                <w:bCs/>
                <w:sz w:val="16"/>
              </w:rPr>
            </w:pPr>
            <w:r w:rsidRPr="00AB6AE2">
              <w:rPr>
                <w:rFonts w:ascii="Arial" w:hAnsi="Arial"/>
                <w:b/>
                <w:bCs/>
                <w:sz w:val="16"/>
              </w:rPr>
              <w:t>2.1</w:t>
            </w:r>
            <w:r>
              <w:rPr>
                <w:rFonts w:ascii="Arial" w:hAnsi="Arial"/>
                <w:b/>
                <w:bCs/>
                <w:sz w:val="16"/>
              </w:rPr>
              <w:t>4</w:t>
            </w:r>
            <w:r w:rsidRPr="00AB6AE2">
              <w:rPr>
                <w:rFonts w:ascii="Arial" w:hAnsi="Arial"/>
                <w:b/>
                <w:bCs/>
                <w:sz w:val="16"/>
              </w:rPr>
              <w:t>%</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2.47%</w:t>
            </w:r>
          </w:p>
        </w:tc>
      </w:tr>
      <w:tr w:rsidR="00547926" w:rsidTr="00EA5686">
        <w:tblPrEx>
          <w:tblCellMar>
            <w:top w:w="0" w:type="dxa"/>
            <w:left w:w="0" w:type="dxa"/>
            <w:bottom w:w="0" w:type="dxa"/>
            <w:right w:w="0" w:type="dxa"/>
          </w:tblCellMar>
        </w:tblPrEx>
        <w:trPr>
          <w:trHeight w:val="80"/>
        </w:trPr>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Cost:income ratio</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39.5%</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39.8%</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45.2%</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AB6AE2" w:rsidRDefault="00547926" w:rsidP="00EA5686">
            <w:pPr>
              <w:spacing w:line="288" w:lineRule="auto"/>
              <w:jc w:val="right"/>
              <w:rPr>
                <w:rFonts w:ascii="Arial" w:hAnsi="Arial"/>
                <w:b/>
                <w:bCs/>
                <w:sz w:val="16"/>
              </w:rPr>
            </w:pPr>
            <w:r w:rsidRPr="00AB6AE2">
              <w:rPr>
                <w:rFonts w:ascii="Arial" w:hAnsi="Arial"/>
                <w:b/>
                <w:bCs/>
                <w:sz w:val="16"/>
              </w:rPr>
              <w:t>4</w:t>
            </w:r>
            <w:r>
              <w:rPr>
                <w:rFonts w:ascii="Arial" w:hAnsi="Arial"/>
                <w:b/>
                <w:bCs/>
                <w:sz w:val="16"/>
              </w:rPr>
              <w:t>2</w:t>
            </w:r>
            <w:r w:rsidRPr="00AB6AE2">
              <w:rPr>
                <w:rFonts w:ascii="Arial" w:hAnsi="Arial"/>
                <w:b/>
                <w:bCs/>
                <w:sz w:val="16"/>
              </w:rPr>
              <w:t>.</w:t>
            </w:r>
            <w:r>
              <w:rPr>
                <w:rFonts w:ascii="Arial" w:hAnsi="Arial"/>
                <w:b/>
                <w:bCs/>
                <w:sz w:val="16"/>
              </w:rPr>
              <w:t>2</w:t>
            </w:r>
            <w:r w:rsidRPr="00AB6AE2">
              <w:rPr>
                <w:rFonts w:ascii="Arial" w:hAnsi="Arial"/>
                <w:b/>
                <w:bCs/>
                <w:sz w:val="16"/>
              </w:rPr>
              <w:t>%</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42.9%</w:t>
            </w:r>
          </w:p>
        </w:tc>
      </w:tr>
    </w:tbl>
    <w:p w:rsidR="00547926" w:rsidRDefault="00547926" w:rsidP="00547926"/>
    <w:tbl>
      <w:tblPr>
        <w:tblW w:w="9072" w:type="dxa"/>
        <w:tblLayout w:type="fixed"/>
        <w:tblCellMar>
          <w:left w:w="0" w:type="dxa"/>
          <w:right w:w="0" w:type="dxa"/>
        </w:tblCellMar>
        <w:tblLook w:val="0000"/>
      </w:tblPr>
      <w:tblGrid>
        <w:gridCol w:w="3260"/>
        <w:gridCol w:w="1135"/>
        <w:gridCol w:w="1133"/>
        <w:gridCol w:w="1134"/>
        <w:gridCol w:w="144"/>
        <w:gridCol w:w="1134"/>
        <w:gridCol w:w="1132"/>
      </w:tblGrid>
      <w:tr w:rsidR="00547926" w:rsidTr="00EA5686">
        <w:tblPrEx>
          <w:tblCellMar>
            <w:top w:w="0" w:type="dxa"/>
            <w:left w:w="0" w:type="dxa"/>
            <w:bottom w:w="0" w:type="dxa"/>
            <w:right w:w="0" w:type="dxa"/>
          </w:tblCellMar>
        </w:tblPrEx>
        <w:tc>
          <w:tcPr>
            <w:tcW w:w="3260" w:type="dxa"/>
            <w:vAlign w:val="bottom"/>
          </w:tcPr>
          <w:p w:rsidR="00547926" w:rsidRPr="000B799D" w:rsidRDefault="00547926" w:rsidP="00EA5686">
            <w:pPr>
              <w:spacing w:line="288" w:lineRule="auto"/>
              <w:rPr>
                <w:rFonts w:ascii="Arial" w:hAnsi="Arial"/>
                <w:color w:val="003366"/>
                <w:sz w:val="16"/>
              </w:rPr>
            </w:pPr>
          </w:p>
        </w:tc>
        <w:tc>
          <w:tcPr>
            <w:tcW w:w="1135" w:type="dxa"/>
            <w:shd w:val="clear" w:color="auto" w:fill="auto"/>
            <w:vAlign w:val="bottom"/>
          </w:tcPr>
          <w:p w:rsidR="00547926" w:rsidRDefault="00547926" w:rsidP="00EA5686">
            <w:pPr>
              <w:spacing w:line="288" w:lineRule="auto"/>
              <w:jc w:val="right"/>
              <w:rPr>
                <w:rFonts w:ascii="Arial" w:hAnsi="Arial"/>
                <w:b/>
                <w:color w:val="003366"/>
                <w:sz w:val="16"/>
                <w:szCs w:val="16"/>
              </w:rPr>
            </w:pPr>
            <w:r w:rsidRPr="000B799D">
              <w:rPr>
                <w:rFonts w:ascii="Arial" w:hAnsi="Arial"/>
                <w:b/>
                <w:color w:val="003366"/>
                <w:sz w:val="16"/>
                <w:szCs w:val="16"/>
              </w:rPr>
              <w:t xml:space="preserve">30 September  </w:t>
            </w:r>
          </w:p>
          <w:p w:rsidR="00547926" w:rsidRPr="000B799D" w:rsidRDefault="00547926" w:rsidP="00EA5686">
            <w:pPr>
              <w:spacing w:line="288" w:lineRule="auto"/>
              <w:jc w:val="right"/>
              <w:rPr>
                <w:rFonts w:ascii="Arial (W1)" w:hAnsi="Arial (W1)"/>
                <w:b/>
                <w:color w:val="003366"/>
                <w:sz w:val="16"/>
                <w:szCs w:val="16"/>
              </w:rPr>
            </w:pPr>
            <w:r w:rsidRPr="000B799D">
              <w:rPr>
                <w:rFonts w:ascii="Arial" w:hAnsi="Arial"/>
                <w:b/>
                <w:color w:val="003366"/>
                <w:sz w:val="16"/>
                <w:szCs w:val="16"/>
              </w:rPr>
              <w:t>2009 </w:t>
            </w:r>
          </w:p>
        </w:tc>
        <w:tc>
          <w:tcPr>
            <w:tcW w:w="1133" w:type="dxa"/>
            <w:vAlign w:val="bottom"/>
          </w:tcPr>
          <w:p w:rsidR="00547926" w:rsidRPr="00F20322" w:rsidRDefault="00547926" w:rsidP="00EA5686">
            <w:pPr>
              <w:spacing w:line="288" w:lineRule="auto"/>
              <w:jc w:val="right"/>
              <w:rPr>
                <w:rFonts w:ascii="Arial" w:hAnsi="Arial"/>
                <w:bCs/>
                <w:color w:val="003366"/>
                <w:sz w:val="16"/>
                <w:szCs w:val="16"/>
              </w:rPr>
            </w:pPr>
            <w:r w:rsidRPr="00F20322">
              <w:rPr>
                <w:rFonts w:ascii="Arial" w:hAnsi="Arial"/>
                <w:bCs/>
                <w:color w:val="003366"/>
                <w:sz w:val="16"/>
                <w:szCs w:val="16"/>
              </w:rPr>
              <w:t>30 June </w:t>
            </w:r>
          </w:p>
          <w:p w:rsidR="00547926" w:rsidRPr="00F20322" w:rsidRDefault="00547926" w:rsidP="00EA5686">
            <w:pPr>
              <w:spacing w:line="288" w:lineRule="auto"/>
              <w:jc w:val="right"/>
              <w:rPr>
                <w:rFonts w:ascii="Arial" w:hAnsi="Arial" w:cs="Arial"/>
                <w:color w:val="003366"/>
                <w:sz w:val="16"/>
                <w:szCs w:val="16"/>
              </w:rPr>
            </w:pPr>
            <w:r w:rsidRPr="00F20322">
              <w:rPr>
                <w:rFonts w:ascii="Arial" w:hAnsi="Arial"/>
                <w:bCs/>
                <w:color w:val="003366"/>
                <w:sz w:val="16"/>
                <w:szCs w:val="16"/>
              </w:rPr>
              <w:t xml:space="preserve"> 2009</w:t>
            </w:r>
            <w:r w:rsidRPr="00F20322">
              <w:rPr>
                <w:rFonts w:ascii="Arial" w:hAnsi="Arial"/>
                <w:color w:val="003366"/>
                <w:sz w:val="16"/>
                <w:szCs w:val="16"/>
              </w:rPr>
              <w:t> </w:t>
            </w:r>
          </w:p>
        </w:tc>
        <w:tc>
          <w:tcPr>
            <w:tcW w:w="1134" w:type="dxa"/>
            <w:vAlign w:val="bottom"/>
          </w:tcPr>
          <w:p w:rsidR="00547926" w:rsidRPr="00F20322" w:rsidRDefault="00547926" w:rsidP="00EA5686">
            <w:pPr>
              <w:spacing w:line="288" w:lineRule="auto"/>
              <w:jc w:val="right"/>
              <w:rPr>
                <w:rFonts w:ascii="Arial" w:hAnsi="Arial" w:cs="Arial"/>
                <w:color w:val="003366"/>
                <w:sz w:val="16"/>
                <w:szCs w:val="16"/>
              </w:rPr>
            </w:pPr>
            <w:r w:rsidRPr="00F20322">
              <w:rPr>
                <w:rFonts w:ascii="Arial" w:hAnsi="Arial" w:cs="Arial"/>
                <w:color w:val="003366"/>
                <w:sz w:val="16"/>
                <w:szCs w:val="16"/>
              </w:rPr>
              <w:t>Change </w:t>
            </w:r>
          </w:p>
        </w:tc>
        <w:tc>
          <w:tcPr>
            <w:tcW w:w="144" w:type="dxa"/>
          </w:tcPr>
          <w:p w:rsidR="00547926" w:rsidRPr="00F20322" w:rsidRDefault="00547926" w:rsidP="00EA5686">
            <w:pPr>
              <w:spacing w:line="288" w:lineRule="auto"/>
              <w:jc w:val="right"/>
              <w:rPr>
                <w:rFonts w:ascii="Arial" w:hAnsi="Arial"/>
                <w:bCs/>
                <w:color w:val="003366"/>
                <w:sz w:val="16"/>
                <w:szCs w:val="16"/>
              </w:rPr>
            </w:pPr>
          </w:p>
        </w:tc>
        <w:tc>
          <w:tcPr>
            <w:tcW w:w="1134" w:type="dxa"/>
            <w:vAlign w:val="bottom"/>
          </w:tcPr>
          <w:p w:rsidR="00547926" w:rsidRPr="00F20322" w:rsidRDefault="00547926" w:rsidP="00EA5686">
            <w:pPr>
              <w:spacing w:line="288" w:lineRule="auto"/>
              <w:jc w:val="right"/>
              <w:rPr>
                <w:rFonts w:ascii="Arial" w:hAnsi="Arial"/>
                <w:bCs/>
                <w:color w:val="003366"/>
                <w:sz w:val="16"/>
                <w:szCs w:val="16"/>
              </w:rPr>
            </w:pPr>
            <w:r w:rsidRPr="00F20322">
              <w:rPr>
                <w:rFonts w:ascii="Arial" w:hAnsi="Arial"/>
                <w:bCs/>
                <w:color w:val="003366"/>
                <w:sz w:val="16"/>
                <w:szCs w:val="16"/>
              </w:rPr>
              <w:t>31 December </w:t>
            </w:r>
          </w:p>
          <w:p w:rsidR="00547926" w:rsidRPr="00F20322" w:rsidRDefault="00547926" w:rsidP="00EA5686">
            <w:pPr>
              <w:spacing w:line="288" w:lineRule="auto"/>
              <w:jc w:val="right"/>
              <w:rPr>
                <w:rFonts w:ascii="Arial" w:hAnsi="Arial" w:cs="Arial"/>
                <w:color w:val="003366"/>
                <w:sz w:val="16"/>
                <w:szCs w:val="16"/>
              </w:rPr>
            </w:pPr>
            <w:r w:rsidRPr="00F20322">
              <w:rPr>
                <w:rFonts w:ascii="Arial" w:hAnsi="Arial"/>
                <w:bCs/>
                <w:color w:val="003366"/>
                <w:sz w:val="16"/>
                <w:szCs w:val="16"/>
              </w:rPr>
              <w:t xml:space="preserve"> 2008</w:t>
            </w:r>
            <w:r w:rsidRPr="00F20322">
              <w:rPr>
                <w:rFonts w:ascii="Arial" w:hAnsi="Arial"/>
                <w:color w:val="003366"/>
                <w:sz w:val="16"/>
                <w:szCs w:val="16"/>
              </w:rPr>
              <w:t> </w:t>
            </w:r>
          </w:p>
        </w:tc>
        <w:tc>
          <w:tcPr>
            <w:tcW w:w="1132" w:type="dxa"/>
            <w:vAlign w:val="bottom"/>
          </w:tcPr>
          <w:p w:rsidR="00547926" w:rsidRPr="00F20322" w:rsidRDefault="00547926" w:rsidP="00EA5686">
            <w:pPr>
              <w:spacing w:line="288" w:lineRule="auto"/>
              <w:jc w:val="right"/>
              <w:rPr>
                <w:rFonts w:ascii="Arial" w:hAnsi="Arial" w:cs="Arial"/>
                <w:color w:val="003366"/>
                <w:sz w:val="16"/>
                <w:szCs w:val="16"/>
              </w:rPr>
            </w:pPr>
            <w:r w:rsidRPr="00F20322">
              <w:rPr>
                <w:rFonts w:ascii="Arial" w:hAnsi="Arial" w:cs="Arial"/>
                <w:color w:val="003366"/>
                <w:sz w:val="16"/>
                <w:szCs w:val="16"/>
              </w:rPr>
              <w:t>Change </w:t>
            </w:r>
          </w:p>
        </w:tc>
      </w:tr>
      <w:tr w:rsidR="00547926" w:rsidTr="00EA5686">
        <w:tblPrEx>
          <w:tblCellMar>
            <w:top w:w="0" w:type="dxa"/>
            <w:left w:w="0" w:type="dxa"/>
            <w:bottom w:w="0" w:type="dxa"/>
            <w:right w:w="0" w:type="dxa"/>
          </w:tblCellMar>
        </w:tblPrEx>
        <w:trPr>
          <w:trHeight w:hRule="exact" w:val="227"/>
        </w:trPr>
        <w:tc>
          <w:tcPr>
            <w:tcW w:w="3260" w:type="dxa"/>
            <w:tcBorders>
              <w:bottom w:val="single" w:sz="4" w:space="0" w:color="003366"/>
            </w:tcBorders>
            <w:vAlign w:val="bottom"/>
          </w:tcPr>
          <w:p w:rsidR="00547926" w:rsidRPr="000B799D" w:rsidRDefault="00547926" w:rsidP="00EA5686">
            <w:pPr>
              <w:pStyle w:val="EndnoteText"/>
              <w:spacing w:line="288" w:lineRule="auto"/>
              <w:rPr>
                <w:rFonts w:ascii="Arial" w:hAnsi="Arial"/>
                <w:b/>
                <w:color w:val="003366"/>
                <w:sz w:val="16"/>
              </w:rPr>
            </w:pPr>
          </w:p>
        </w:tc>
        <w:tc>
          <w:tcPr>
            <w:tcW w:w="1135" w:type="dxa"/>
            <w:tcBorders>
              <w:bottom w:val="single" w:sz="4" w:space="0" w:color="003366"/>
            </w:tcBorders>
            <w:vAlign w:val="bottom"/>
          </w:tcPr>
          <w:p w:rsidR="00547926" w:rsidRPr="000B799D" w:rsidRDefault="00547926" w:rsidP="00EA5686">
            <w:pPr>
              <w:spacing w:line="288" w:lineRule="auto"/>
              <w:jc w:val="right"/>
              <w:rPr>
                <w:rFonts w:ascii="Arial" w:hAnsi="Arial"/>
                <w:b/>
                <w:color w:val="003366"/>
                <w:sz w:val="16"/>
              </w:rPr>
            </w:pPr>
            <w:r w:rsidRPr="000B799D">
              <w:rPr>
                <w:rFonts w:ascii="Arial" w:hAnsi="Arial"/>
                <w:b/>
                <w:color w:val="003366"/>
                <w:sz w:val="16"/>
              </w:rPr>
              <w:t>£bn </w:t>
            </w:r>
          </w:p>
        </w:tc>
        <w:tc>
          <w:tcPr>
            <w:tcW w:w="1133" w:type="dxa"/>
            <w:tcBorders>
              <w:bottom w:val="single" w:sz="4" w:space="0" w:color="003366"/>
            </w:tcBorders>
            <w:vAlign w:val="bottom"/>
          </w:tcPr>
          <w:p w:rsidR="00547926" w:rsidRPr="000B799D" w:rsidRDefault="00547926" w:rsidP="00EA5686">
            <w:pPr>
              <w:spacing w:line="288" w:lineRule="auto"/>
              <w:jc w:val="right"/>
              <w:rPr>
                <w:rFonts w:ascii="Arial" w:hAnsi="Arial"/>
                <w:color w:val="003366"/>
                <w:sz w:val="16"/>
              </w:rPr>
            </w:pPr>
            <w:r w:rsidRPr="000B799D">
              <w:rPr>
                <w:rFonts w:ascii="Arial" w:hAnsi="Arial"/>
                <w:color w:val="003366"/>
                <w:sz w:val="16"/>
              </w:rPr>
              <w:t>£bn </w:t>
            </w:r>
          </w:p>
        </w:tc>
        <w:tc>
          <w:tcPr>
            <w:tcW w:w="1134" w:type="dxa"/>
            <w:tcBorders>
              <w:bottom w:val="single" w:sz="4" w:space="0" w:color="003366"/>
            </w:tcBorders>
            <w:vAlign w:val="bottom"/>
          </w:tcPr>
          <w:p w:rsidR="00547926" w:rsidRPr="000B799D" w:rsidRDefault="00547926" w:rsidP="00EA5686">
            <w:pPr>
              <w:pStyle w:val="EndnoteText"/>
              <w:spacing w:line="288" w:lineRule="auto"/>
              <w:jc w:val="right"/>
              <w:outlineLvl w:val="0"/>
              <w:rPr>
                <w:rFonts w:ascii="Arial" w:hAnsi="Arial"/>
                <w:color w:val="003366"/>
                <w:sz w:val="16"/>
              </w:rPr>
            </w:pPr>
            <w:r w:rsidRPr="000B799D">
              <w:rPr>
                <w:rFonts w:ascii="Arial" w:hAnsi="Arial"/>
                <w:color w:val="003366"/>
                <w:sz w:val="16"/>
              </w:rPr>
              <w:t>% </w:t>
            </w:r>
          </w:p>
        </w:tc>
        <w:tc>
          <w:tcPr>
            <w:tcW w:w="144" w:type="dxa"/>
            <w:tcBorders>
              <w:bottom w:val="single" w:sz="4" w:space="0" w:color="003366"/>
            </w:tcBorders>
          </w:tcPr>
          <w:p w:rsidR="00547926" w:rsidRPr="000B799D" w:rsidRDefault="00547926" w:rsidP="00EA5686">
            <w:pPr>
              <w:spacing w:line="288" w:lineRule="auto"/>
              <w:jc w:val="right"/>
              <w:rPr>
                <w:rFonts w:ascii="Arial" w:hAnsi="Arial"/>
                <w:color w:val="003366"/>
                <w:sz w:val="16"/>
              </w:rPr>
            </w:pPr>
          </w:p>
        </w:tc>
        <w:tc>
          <w:tcPr>
            <w:tcW w:w="1134" w:type="dxa"/>
            <w:tcBorders>
              <w:bottom w:val="single" w:sz="4" w:space="0" w:color="003366"/>
            </w:tcBorders>
            <w:vAlign w:val="bottom"/>
          </w:tcPr>
          <w:p w:rsidR="00547926" w:rsidRPr="000B799D" w:rsidRDefault="00547926" w:rsidP="00EA5686">
            <w:pPr>
              <w:spacing w:line="288" w:lineRule="auto"/>
              <w:jc w:val="right"/>
              <w:rPr>
                <w:rFonts w:ascii="Arial" w:hAnsi="Arial"/>
                <w:color w:val="003366"/>
                <w:sz w:val="16"/>
              </w:rPr>
            </w:pPr>
            <w:r w:rsidRPr="000B799D">
              <w:rPr>
                <w:rFonts w:ascii="Arial" w:hAnsi="Arial"/>
                <w:color w:val="003366"/>
                <w:sz w:val="16"/>
              </w:rPr>
              <w:t>£bn </w:t>
            </w:r>
          </w:p>
        </w:tc>
        <w:tc>
          <w:tcPr>
            <w:tcW w:w="1132" w:type="dxa"/>
            <w:tcBorders>
              <w:bottom w:val="single" w:sz="4" w:space="0" w:color="003366"/>
            </w:tcBorders>
            <w:vAlign w:val="bottom"/>
          </w:tcPr>
          <w:p w:rsidR="00547926" w:rsidRPr="000B799D" w:rsidRDefault="00547926" w:rsidP="00EA5686">
            <w:pPr>
              <w:pStyle w:val="EndnoteText"/>
              <w:spacing w:line="288" w:lineRule="auto"/>
              <w:jc w:val="right"/>
              <w:outlineLvl w:val="0"/>
              <w:rPr>
                <w:rFonts w:ascii="Arial" w:hAnsi="Arial"/>
                <w:color w:val="003366"/>
                <w:sz w:val="16"/>
              </w:rPr>
            </w:pPr>
            <w:r w:rsidRPr="000B799D">
              <w:rPr>
                <w:rFonts w:ascii="Arial" w:hAnsi="Arial"/>
                <w:color w:val="003366"/>
                <w:sz w:val="16"/>
              </w:rPr>
              <w:t>%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Default="00547926" w:rsidP="00EA5686">
            <w:pPr>
              <w:spacing w:line="288" w:lineRule="auto"/>
              <w:rPr>
                <w:rFonts w:ascii="Arial" w:hAnsi="Arial"/>
                <w:b/>
                <w:bCs/>
                <w:sz w:val="16"/>
              </w:rPr>
            </w:pPr>
          </w:p>
        </w:tc>
        <w:tc>
          <w:tcPr>
            <w:tcW w:w="1135"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3"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2"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Pr="002801A0" w:rsidRDefault="00547926" w:rsidP="00EA5686">
            <w:pPr>
              <w:spacing w:line="288" w:lineRule="auto"/>
              <w:rPr>
                <w:rFonts w:ascii="Arial" w:hAnsi="Arial"/>
                <w:b/>
                <w:bCs/>
                <w:color w:val="003366"/>
                <w:sz w:val="16"/>
              </w:rPr>
            </w:pPr>
            <w:r w:rsidRPr="002801A0">
              <w:rPr>
                <w:rFonts w:ascii="Arial" w:hAnsi="Arial"/>
                <w:b/>
                <w:bCs/>
                <w:color w:val="003366"/>
                <w:sz w:val="16"/>
              </w:rPr>
              <w:t>Capital and balance sheet</w:t>
            </w:r>
          </w:p>
        </w:tc>
        <w:tc>
          <w:tcPr>
            <w:tcW w:w="1135" w:type="dxa"/>
            <w:shd w:val="clear" w:color="auto" w:fill="E6E6E6"/>
            <w:vAlign w:val="bottom"/>
          </w:tcPr>
          <w:p w:rsidR="00547926" w:rsidRDefault="00547926" w:rsidP="00EA5686">
            <w:pPr>
              <w:spacing w:line="288" w:lineRule="auto"/>
              <w:jc w:val="right"/>
              <w:rPr>
                <w:rFonts w:ascii="Arial" w:hAnsi="Arial"/>
                <w:b/>
                <w:sz w:val="16"/>
              </w:rPr>
            </w:pPr>
          </w:p>
        </w:tc>
        <w:tc>
          <w:tcPr>
            <w:tcW w:w="1133"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132"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Total assets</w:t>
            </w:r>
          </w:p>
        </w:tc>
        <w:tc>
          <w:tcPr>
            <w:tcW w:w="1135"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117.3 </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116.2 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1 </w:t>
            </w: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121.0 </w:t>
            </w:r>
          </w:p>
        </w:tc>
        <w:tc>
          <w:tcPr>
            <w:tcW w:w="1132" w:type="dxa"/>
            <w:vAlign w:val="bottom"/>
          </w:tcPr>
          <w:p w:rsidR="00547926" w:rsidRDefault="00547926" w:rsidP="00EA5686">
            <w:pPr>
              <w:spacing w:line="288" w:lineRule="auto"/>
              <w:jc w:val="right"/>
              <w:rPr>
                <w:rFonts w:ascii="Arial" w:hAnsi="Arial"/>
                <w:sz w:val="16"/>
              </w:rPr>
            </w:pPr>
            <w:r>
              <w:rPr>
                <w:rFonts w:ascii="Arial" w:hAnsi="Arial"/>
                <w:sz w:val="16"/>
              </w:rPr>
              <w:t>(3)</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Loans and advances to customers – gross</w:t>
            </w:r>
          </w:p>
        </w:tc>
        <w:tc>
          <w:tcPr>
            <w:tcW w:w="1135" w:type="dxa"/>
            <w:shd w:val="clear" w:color="auto" w:fill="E6E6E6"/>
            <w:vAlign w:val="bottom"/>
          </w:tcPr>
          <w:p w:rsidR="00547926" w:rsidRDefault="00547926" w:rsidP="00EA5686">
            <w:pPr>
              <w:spacing w:line="288" w:lineRule="auto"/>
              <w:jc w:val="right"/>
              <w:rPr>
                <w:rFonts w:ascii="Arial" w:hAnsi="Arial"/>
                <w:b/>
                <w:sz w:val="16"/>
              </w:rPr>
            </w:pPr>
          </w:p>
        </w:tc>
        <w:tc>
          <w:tcPr>
            <w:tcW w:w="1133"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132"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pStyle w:val="EndnoteText"/>
              <w:spacing w:line="288" w:lineRule="auto"/>
              <w:rPr>
                <w:rFonts w:ascii="Arial" w:hAnsi="Arial"/>
                <w:sz w:val="16"/>
              </w:rPr>
            </w:pPr>
            <w:r>
              <w:rPr>
                <w:rFonts w:ascii="Arial" w:hAnsi="Arial" w:cs="Arial"/>
                <w:sz w:val="16"/>
                <w:szCs w:val="16"/>
              </w:rPr>
              <w:t>- Manufacturing</w:t>
            </w:r>
          </w:p>
        </w:tc>
        <w:tc>
          <w:tcPr>
            <w:tcW w:w="1135"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5.0 </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5.0 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 </w:t>
            </w: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5.4 </w:t>
            </w:r>
          </w:p>
        </w:tc>
        <w:tc>
          <w:tcPr>
            <w:tcW w:w="1132" w:type="dxa"/>
            <w:vAlign w:val="bottom"/>
          </w:tcPr>
          <w:p w:rsidR="00547926" w:rsidRDefault="00547926" w:rsidP="00EA5686">
            <w:pPr>
              <w:spacing w:line="288" w:lineRule="auto"/>
              <w:jc w:val="right"/>
              <w:rPr>
                <w:rFonts w:ascii="Arial" w:hAnsi="Arial"/>
                <w:sz w:val="16"/>
              </w:rPr>
            </w:pPr>
            <w:r>
              <w:rPr>
                <w:rFonts w:ascii="Arial" w:hAnsi="Arial"/>
                <w:sz w:val="16"/>
              </w:rPr>
              <w:t>(7)</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pStyle w:val="EndnoteText"/>
              <w:spacing w:line="288" w:lineRule="auto"/>
              <w:rPr>
                <w:rFonts w:ascii="Arial" w:hAnsi="Arial"/>
                <w:sz w:val="16"/>
              </w:rPr>
            </w:pPr>
            <w:r>
              <w:rPr>
                <w:rFonts w:ascii="Arial" w:hAnsi="Arial" w:cs="Arial"/>
                <w:sz w:val="16"/>
                <w:szCs w:val="16"/>
              </w:rPr>
              <w:t>- Housebuilding and construction</w:t>
            </w:r>
          </w:p>
        </w:tc>
        <w:tc>
          <w:tcPr>
            <w:tcW w:w="1135"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5.0 </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5.0 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 </w:t>
            </w: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5.9 </w:t>
            </w:r>
          </w:p>
        </w:tc>
        <w:tc>
          <w:tcPr>
            <w:tcW w:w="1132" w:type="dxa"/>
            <w:vAlign w:val="bottom"/>
          </w:tcPr>
          <w:p w:rsidR="00547926" w:rsidRDefault="00547926" w:rsidP="00EA5686">
            <w:pPr>
              <w:spacing w:line="288" w:lineRule="auto"/>
              <w:jc w:val="right"/>
              <w:rPr>
                <w:rFonts w:ascii="Arial" w:hAnsi="Arial"/>
                <w:sz w:val="16"/>
              </w:rPr>
            </w:pPr>
            <w:r>
              <w:rPr>
                <w:rFonts w:ascii="Arial" w:hAnsi="Arial"/>
                <w:sz w:val="16"/>
              </w:rPr>
              <w:t>(15)</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pStyle w:val="EndnoteText"/>
              <w:spacing w:line="288" w:lineRule="auto"/>
              <w:rPr>
                <w:rFonts w:ascii="Arial" w:hAnsi="Arial"/>
                <w:sz w:val="16"/>
              </w:rPr>
            </w:pPr>
            <w:r>
              <w:rPr>
                <w:rFonts w:ascii="Arial" w:hAnsi="Arial" w:cs="Arial"/>
                <w:sz w:val="16"/>
                <w:szCs w:val="16"/>
              </w:rPr>
              <w:t>- Property</w:t>
            </w:r>
          </w:p>
        </w:tc>
        <w:tc>
          <w:tcPr>
            <w:tcW w:w="1135"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30.0 </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33.0 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(9)</w:t>
            </w: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30.5 </w:t>
            </w:r>
          </w:p>
        </w:tc>
        <w:tc>
          <w:tcPr>
            <w:tcW w:w="1132" w:type="dxa"/>
            <w:vAlign w:val="bottom"/>
          </w:tcPr>
          <w:p w:rsidR="00547926" w:rsidRDefault="00547926" w:rsidP="00EA5686">
            <w:pPr>
              <w:spacing w:line="288" w:lineRule="auto"/>
              <w:jc w:val="right"/>
              <w:rPr>
                <w:rFonts w:ascii="Arial" w:hAnsi="Arial"/>
                <w:sz w:val="16"/>
              </w:rPr>
            </w:pPr>
            <w:r>
              <w:rPr>
                <w:rFonts w:ascii="Arial" w:hAnsi="Arial"/>
                <w:sz w:val="16"/>
              </w:rPr>
              <w:t>(2)</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pStyle w:val="EndnoteText"/>
              <w:spacing w:line="288" w:lineRule="auto"/>
              <w:rPr>
                <w:rFonts w:ascii="Arial" w:hAnsi="Arial"/>
                <w:sz w:val="16"/>
              </w:rPr>
            </w:pPr>
            <w:r>
              <w:rPr>
                <w:rFonts w:ascii="Arial" w:hAnsi="Arial" w:cs="Arial"/>
                <w:sz w:val="16"/>
                <w:szCs w:val="16"/>
              </w:rPr>
              <w:t>- Asset and invoice finance</w:t>
            </w:r>
          </w:p>
        </w:tc>
        <w:tc>
          <w:tcPr>
            <w:tcW w:w="1135"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9.0 </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9.0 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 </w:t>
            </w: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8.5 </w:t>
            </w:r>
          </w:p>
        </w:tc>
        <w:tc>
          <w:tcPr>
            <w:tcW w:w="1132" w:type="dxa"/>
            <w:vAlign w:val="bottom"/>
          </w:tcPr>
          <w:p w:rsidR="00547926" w:rsidRDefault="00547926" w:rsidP="00EA5686">
            <w:pPr>
              <w:spacing w:line="288" w:lineRule="auto"/>
              <w:jc w:val="right"/>
              <w:rPr>
                <w:rFonts w:ascii="Arial" w:hAnsi="Arial"/>
                <w:sz w:val="16"/>
              </w:rPr>
            </w:pPr>
            <w:r>
              <w:rPr>
                <w:rFonts w:ascii="Arial" w:hAnsi="Arial"/>
                <w:sz w:val="16"/>
              </w:rPr>
              <w:t>6 </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pStyle w:val="EndnoteText"/>
              <w:spacing w:line="288" w:lineRule="auto"/>
              <w:rPr>
                <w:rFonts w:ascii="Arial" w:hAnsi="Arial"/>
                <w:sz w:val="16"/>
              </w:rPr>
            </w:pPr>
            <w:r>
              <w:rPr>
                <w:rFonts w:ascii="Arial" w:hAnsi="Arial"/>
                <w:sz w:val="16"/>
              </w:rPr>
              <w:t>- Other</w:t>
            </w:r>
          </w:p>
        </w:tc>
        <w:tc>
          <w:tcPr>
            <w:tcW w:w="1135"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64.9 </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60.6 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7 </w:t>
            </w: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66.6 </w:t>
            </w:r>
          </w:p>
        </w:tc>
        <w:tc>
          <w:tcPr>
            <w:tcW w:w="1132" w:type="dxa"/>
            <w:vAlign w:val="bottom"/>
          </w:tcPr>
          <w:p w:rsidR="00547926" w:rsidRDefault="00547926" w:rsidP="00EA5686">
            <w:pPr>
              <w:spacing w:line="288" w:lineRule="auto"/>
              <w:jc w:val="right"/>
              <w:rPr>
                <w:rFonts w:ascii="Arial" w:hAnsi="Arial"/>
                <w:sz w:val="16"/>
              </w:rPr>
            </w:pPr>
            <w:r>
              <w:rPr>
                <w:rFonts w:ascii="Arial" w:hAnsi="Arial"/>
                <w:sz w:val="16"/>
              </w:rPr>
              <w:t>(3)</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pStyle w:val="EndnoteText"/>
              <w:spacing w:line="288" w:lineRule="auto"/>
              <w:rPr>
                <w:rFonts w:ascii="Arial" w:hAnsi="Arial"/>
                <w:sz w:val="16"/>
              </w:rPr>
            </w:pPr>
            <w:r>
              <w:rPr>
                <w:rFonts w:ascii="Arial" w:hAnsi="Arial"/>
                <w:sz w:val="16"/>
              </w:rPr>
              <w:t>Customer deposits</w:t>
            </w:r>
          </w:p>
        </w:tc>
        <w:tc>
          <w:tcPr>
            <w:tcW w:w="1135"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86.7 </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85.6 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1 </w:t>
            </w: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82.0 </w:t>
            </w:r>
          </w:p>
        </w:tc>
        <w:tc>
          <w:tcPr>
            <w:tcW w:w="1132" w:type="dxa"/>
            <w:vAlign w:val="bottom"/>
          </w:tcPr>
          <w:p w:rsidR="00547926" w:rsidRDefault="00547926" w:rsidP="00EA5686">
            <w:pPr>
              <w:spacing w:line="288" w:lineRule="auto"/>
              <w:jc w:val="right"/>
              <w:rPr>
                <w:rFonts w:ascii="Arial" w:hAnsi="Arial"/>
                <w:sz w:val="16"/>
              </w:rPr>
            </w:pPr>
            <w:r>
              <w:rPr>
                <w:rFonts w:ascii="Arial" w:hAnsi="Arial"/>
                <w:sz w:val="16"/>
              </w:rPr>
              <w:t>6 </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Risk elements in lending</w:t>
            </w:r>
          </w:p>
        </w:tc>
        <w:tc>
          <w:tcPr>
            <w:tcW w:w="1135"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2.5 </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2.4 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4 </w:t>
            </w: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1.3 </w:t>
            </w:r>
          </w:p>
        </w:tc>
        <w:tc>
          <w:tcPr>
            <w:tcW w:w="1132" w:type="dxa"/>
            <w:vAlign w:val="bottom"/>
          </w:tcPr>
          <w:p w:rsidR="00547926" w:rsidRDefault="00547926" w:rsidP="00EA5686">
            <w:pPr>
              <w:spacing w:line="288" w:lineRule="auto"/>
              <w:jc w:val="right"/>
              <w:rPr>
                <w:rFonts w:ascii="Arial" w:hAnsi="Arial"/>
                <w:sz w:val="16"/>
              </w:rPr>
            </w:pPr>
            <w:r>
              <w:rPr>
                <w:rFonts w:ascii="Arial" w:hAnsi="Arial"/>
                <w:sz w:val="16"/>
              </w:rPr>
              <w:t>92 </w:t>
            </w:r>
          </w:p>
        </w:tc>
      </w:tr>
      <w:tr w:rsidR="00547926" w:rsidTr="00EA5686">
        <w:tblPrEx>
          <w:tblCellMar>
            <w:top w:w="0" w:type="dxa"/>
            <w:left w:w="0" w:type="dxa"/>
            <w:bottom w:w="0" w:type="dxa"/>
            <w:right w:w="0" w:type="dxa"/>
          </w:tblCellMar>
        </w:tblPrEx>
        <w:trPr>
          <w:trHeight w:val="80"/>
        </w:trPr>
        <w:tc>
          <w:tcPr>
            <w:tcW w:w="3260" w:type="dxa"/>
            <w:vAlign w:val="bottom"/>
          </w:tcPr>
          <w:p w:rsidR="00547926" w:rsidRDefault="00547926" w:rsidP="00EA5686">
            <w:pPr>
              <w:spacing w:line="288" w:lineRule="auto"/>
              <w:rPr>
                <w:rFonts w:ascii="Arial" w:hAnsi="Arial"/>
                <w:sz w:val="16"/>
              </w:rPr>
            </w:pPr>
            <w:r>
              <w:rPr>
                <w:rFonts w:ascii="Arial" w:hAnsi="Arial"/>
                <w:sz w:val="16"/>
              </w:rPr>
              <w:t>Loan:deposit ratio</w:t>
            </w:r>
          </w:p>
        </w:tc>
        <w:tc>
          <w:tcPr>
            <w:tcW w:w="1135"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131.4%</w:t>
            </w:r>
          </w:p>
        </w:tc>
        <w:tc>
          <w:tcPr>
            <w:tcW w:w="1133" w:type="dxa"/>
            <w:vAlign w:val="bottom"/>
          </w:tcPr>
          <w:p w:rsidR="00547926" w:rsidRDefault="00547926" w:rsidP="00EA5686">
            <w:pPr>
              <w:spacing w:line="288" w:lineRule="auto"/>
              <w:jc w:val="right"/>
              <w:rPr>
                <w:rFonts w:ascii="Arial" w:hAnsi="Arial"/>
                <w:sz w:val="16"/>
              </w:rPr>
            </w:pPr>
            <w:r>
              <w:rPr>
                <w:rFonts w:ascii="Arial" w:hAnsi="Arial"/>
                <w:sz w:val="16"/>
              </w:rPr>
              <w:t>131.6%</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(16bp)</w:t>
            </w: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142.7%</w:t>
            </w:r>
          </w:p>
        </w:tc>
        <w:tc>
          <w:tcPr>
            <w:tcW w:w="1132" w:type="dxa"/>
            <w:vAlign w:val="bottom"/>
          </w:tcPr>
          <w:p w:rsidR="00547926" w:rsidRDefault="00547926" w:rsidP="00EA5686">
            <w:pPr>
              <w:spacing w:line="288" w:lineRule="auto"/>
              <w:jc w:val="right"/>
              <w:rPr>
                <w:rFonts w:ascii="Arial" w:hAnsi="Arial"/>
                <w:sz w:val="16"/>
              </w:rPr>
            </w:pPr>
            <w:r>
              <w:rPr>
                <w:rFonts w:ascii="Arial" w:hAnsi="Arial"/>
                <w:sz w:val="16"/>
              </w:rPr>
              <w:t>(1,130bp)</w:t>
            </w:r>
          </w:p>
        </w:tc>
      </w:tr>
      <w:tr w:rsidR="00547926" w:rsidTr="00EA5686">
        <w:tblPrEx>
          <w:tblCellMar>
            <w:top w:w="0" w:type="dxa"/>
            <w:left w:w="0" w:type="dxa"/>
            <w:bottom w:w="0" w:type="dxa"/>
            <w:right w:w="0" w:type="dxa"/>
          </w:tblCellMar>
        </w:tblPrEx>
        <w:trPr>
          <w:trHeight w:val="80"/>
        </w:trPr>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Risk-weighted assets</w:t>
            </w:r>
          </w:p>
        </w:tc>
        <w:tc>
          <w:tcPr>
            <w:tcW w:w="1135"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91.0 </w:t>
            </w:r>
          </w:p>
        </w:tc>
        <w:tc>
          <w:tcPr>
            <w:tcW w:w="1133"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89.5 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2 </w:t>
            </w:r>
          </w:p>
        </w:tc>
        <w:tc>
          <w:tcPr>
            <w:tcW w:w="144" w:type="dxa"/>
            <w:tcBorders>
              <w:bottom w:val="single" w:sz="4" w:space="0" w:color="003366"/>
            </w:tcBorders>
          </w:tcPr>
          <w:p w:rsidR="00547926" w:rsidRDefault="00547926" w:rsidP="00EA5686">
            <w:pPr>
              <w:spacing w:line="288" w:lineRule="auto"/>
              <w:jc w:val="right"/>
              <w:rPr>
                <w:rFonts w:ascii="Arial" w:hAnsi="Arial"/>
                <w:sz w:val="16"/>
              </w:rPr>
            </w:pP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85.7 </w:t>
            </w:r>
          </w:p>
        </w:tc>
        <w:tc>
          <w:tcPr>
            <w:tcW w:w="1132"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6 </w:t>
            </w:r>
          </w:p>
        </w:tc>
      </w:tr>
    </w:tbl>
    <w:p w:rsidR="00547926" w:rsidRDefault="00547926" w:rsidP="00547926">
      <w:pPr>
        <w:spacing w:line="288" w:lineRule="auto"/>
        <w:jc w:val="both"/>
        <w:rPr>
          <w:rFonts w:ascii="Arial" w:hAnsi="Arial"/>
          <w:sz w:val="18"/>
        </w:rPr>
      </w:pPr>
    </w:p>
    <w:tbl>
      <w:tblPr>
        <w:tblW w:w="9072" w:type="dxa"/>
        <w:tblLayout w:type="fixed"/>
        <w:tblCellMar>
          <w:left w:w="0" w:type="dxa"/>
          <w:right w:w="0" w:type="dxa"/>
        </w:tblCellMar>
        <w:tblLook w:val="0000"/>
      </w:tblPr>
      <w:tblGrid>
        <w:gridCol w:w="9072"/>
      </w:tblGrid>
      <w:tr w:rsidR="00547926" w:rsidTr="00EA5686">
        <w:tblPrEx>
          <w:tblCellMar>
            <w:top w:w="0" w:type="dxa"/>
            <w:left w:w="0" w:type="dxa"/>
            <w:bottom w:w="0" w:type="dxa"/>
            <w:right w:w="0" w:type="dxa"/>
          </w:tblCellMar>
        </w:tblPrEx>
        <w:trPr>
          <w:trHeight w:val="284"/>
        </w:trPr>
        <w:tc>
          <w:tcPr>
            <w:tcW w:w="9072" w:type="dxa"/>
            <w:vAlign w:val="bottom"/>
          </w:tcPr>
          <w:p w:rsidR="00547926" w:rsidRDefault="00547926" w:rsidP="00EA5686">
            <w:pPr>
              <w:spacing w:line="288" w:lineRule="auto"/>
              <w:rPr>
                <w:rFonts w:ascii="Arial" w:hAnsi="Arial"/>
                <w:sz w:val="16"/>
              </w:rPr>
            </w:pPr>
            <w:r>
              <w:rPr>
                <w:rFonts w:ascii="Arial" w:hAnsi="Arial"/>
                <w:sz w:val="16"/>
              </w:rPr>
              <w:t>Note:</w:t>
            </w:r>
          </w:p>
        </w:tc>
      </w:tr>
      <w:tr w:rsidR="00547926" w:rsidTr="00EA5686">
        <w:tblPrEx>
          <w:tblCellMar>
            <w:top w:w="0" w:type="dxa"/>
            <w:left w:w="0" w:type="dxa"/>
            <w:bottom w:w="0" w:type="dxa"/>
            <w:right w:w="0" w:type="dxa"/>
          </w:tblCellMar>
        </w:tblPrEx>
        <w:trPr>
          <w:trHeight w:val="284"/>
        </w:trPr>
        <w:tc>
          <w:tcPr>
            <w:tcW w:w="9072" w:type="dxa"/>
          </w:tcPr>
          <w:p w:rsidR="00547926" w:rsidRDefault="00547926" w:rsidP="00547926">
            <w:pPr>
              <w:numPr>
                <w:ilvl w:val="0"/>
                <w:numId w:val="5"/>
              </w:numPr>
              <w:spacing w:line="288" w:lineRule="auto"/>
              <w:jc w:val="both"/>
              <w:rPr>
                <w:rFonts w:ascii="Arial" w:hAnsi="Arial"/>
                <w:b/>
                <w:sz w:val="16"/>
              </w:rPr>
            </w:pPr>
            <w:r>
              <w:rPr>
                <w:rFonts w:ascii="Arial" w:hAnsi="Arial"/>
                <w:sz w:val="16"/>
              </w:rPr>
              <w:t>Return on equity is based on divisional operating profit after tax, divided by divisional notional equity (based on 8% of divisional risk-weighted assets, adjusted for capital deductions).</w:t>
            </w:r>
          </w:p>
        </w:tc>
      </w:tr>
    </w:tbl>
    <w:p w:rsidR="00547926" w:rsidRDefault="00547926" w:rsidP="00547926">
      <w:pPr>
        <w:spacing w:line="288" w:lineRule="auto"/>
        <w:jc w:val="both"/>
        <w:rPr>
          <w:rFonts w:ascii="Arial" w:hAnsi="Arial"/>
          <w:sz w:val="18"/>
        </w:rPr>
      </w:pPr>
    </w:p>
    <w:p w:rsidR="00547926" w:rsidRPr="00AD5692" w:rsidRDefault="00547926" w:rsidP="00547926">
      <w:pPr>
        <w:rPr>
          <w:rFonts w:ascii="Arial" w:hAnsi="Arial"/>
          <w:bCs/>
          <w:color w:val="003366"/>
          <w:sz w:val="20"/>
        </w:rPr>
      </w:pPr>
      <w:r w:rsidRPr="00AD5692">
        <w:rPr>
          <w:rFonts w:ascii="Arial" w:hAnsi="Arial"/>
          <w:b/>
          <w:color w:val="003366"/>
          <w:sz w:val="20"/>
        </w:rPr>
        <w:t>Key points</w:t>
      </w:r>
    </w:p>
    <w:p w:rsidR="00547926" w:rsidRPr="00AD5692" w:rsidRDefault="00547926" w:rsidP="00547926">
      <w:pPr>
        <w:rPr>
          <w:rFonts w:ascii="Arial" w:hAnsi="Arial"/>
          <w:b/>
          <w:color w:val="000000"/>
          <w:sz w:val="20"/>
        </w:rPr>
      </w:pPr>
    </w:p>
    <w:p w:rsidR="00547926" w:rsidRDefault="00547926" w:rsidP="00547926">
      <w:pPr>
        <w:numPr>
          <w:ilvl w:val="0"/>
          <w:numId w:val="11"/>
        </w:numPr>
        <w:tabs>
          <w:tab w:val="clear" w:pos="720"/>
          <w:tab w:val="num" w:pos="360"/>
        </w:tabs>
        <w:spacing w:line="288" w:lineRule="auto"/>
        <w:ind w:left="360"/>
        <w:jc w:val="both"/>
        <w:rPr>
          <w:rFonts w:ascii="Arial" w:hAnsi="Arial"/>
          <w:sz w:val="20"/>
        </w:rPr>
      </w:pPr>
      <w:r>
        <w:rPr>
          <w:rFonts w:ascii="Arial" w:hAnsi="Arial"/>
          <w:sz w:val="20"/>
        </w:rPr>
        <w:t xml:space="preserve">Net interest margin increased by 21 basis points from the second quarter of 2009, as </w:t>
      </w:r>
      <w:r w:rsidRPr="001B2145">
        <w:rPr>
          <w:rFonts w:ascii="Arial" w:hAnsi="Arial"/>
          <w:sz w:val="20"/>
        </w:rPr>
        <w:t xml:space="preserve">lending </w:t>
      </w:r>
      <w:r>
        <w:rPr>
          <w:rFonts w:ascii="Arial" w:hAnsi="Arial"/>
          <w:sz w:val="20"/>
        </w:rPr>
        <w:t xml:space="preserve">rates have been </w:t>
      </w:r>
      <w:r w:rsidRPr="001B2145">
        <w:rPr>
          <w:rFonts w:ascii="Arial" w:hAnsi="Arial"/>
          <w:sz w:val="20"/>
        </w:rPr>
        <w:t xml:space="preserve">repriced </w:t>
      </w:r>
      <w:r>
        <w:rPr>
          <w:rFonts w:ascii="Arial" w:hAnsi="Arial"/>
          <w:sz w:val="20"/>
        </w:rPr>
        <w:t xml:space="preserve">upwards </w:t>
      </w:r>
      <w:r w:rsidRPr="001B2145">
        <w:rPr>
          <w:rFonts w:ascii="Arial" w:hAnsi="Arial"/>
          <w:sz w:val="20"/>
        </w:rPr>
        <w:t xml:space="preserve">to reflect the Group’s </w:t>
      </w:r>
      <w:r>
        <w:rPr>
          <w:rFonts w:ascii="Arial" w:hAnsi="Arial"/>
          <w:sz w:val="20"/>
        </w:rPr>
        <w:t xml:space="preserve">increased </w:t>
      </w:r>
      <w:r w:rsidRPr="001B2145">
        <w:rPr>
          <w:rFonts w:ascii="Arial" w:hAnsi="Arial"/>
          <w:sz w:val="20"/>
        </w:rPr>
        <w:t>cost of funding</w:t>
      </w:r>
      <w:r>
        <w:rPr>
          <w:rFonts w:ascii="Arial" w:hAnsi="Arial"/>
          <w:sz w:val="20"/>
        </w:rPr>
        <w:t xml:space="preserve">. </w:t>
      </w:r>
      <w:r w:rsidRPr="001B2145">
        <w:rPr>
          <w:rFonts w:ascii="Arial" w:hAnsi="Arial"/>
          <w:sz w:val="20"/>
        </w:rPr>
        <w:t>NIM year to date remains 3</w:t>
      </w:r>
      <w:r>
        <w:rPr>
          <w:rFonts w:ascii="Arial" w:hAnsi="Arial"/>
          <w:sz w:val="20"/>
        </w:rPr>
        <w:t>3</w:t>
      </w:r>
      <w:r w:rsidRPr="001B2145">
        <w:rPr>
          <w:rFonts w:ascii="Arial" w:hAnsi="Arial"/>
          <w:sz w:val="20"/>
        </w:rPr>
        <w:t xml:space="preserve"> basis points lower than in the prior year, </w:t>
      </w:r>
      <w:r>
        <w:rPr>
          <w:rFonts w:ascii="Arial" w:hAnsi="Arial"/>
          <w:sz w:val="20"/>
        </w:rPr>
        <w:t xml:space="preserve">reflecting this increase in funding costs and </w:t>
      </w:r>
      <w:r w:rsidRPr="001B2145">
        <w:rPr>
          <w:rFonts w:ascii="Arial" w:hAnsi="Arial"/>
          <w:sz w:val="20"/>
        </w:rPr>
        <w:t>the highly competitive market</w:t>
      </w:r>
      <w:r w:rsidRPr="008B5700">
        <w:rPr>
          <w:rFonts w:ascii="Arial" w:hAnsi="Arial"/>
          <w:sz w:val="20"/>
        </w:rPr>
        <w:t xml:space="preserve"> </w:t>
      </w:r>
      <w:r>
        <w:rPr>
          <w:rFonts w:ascii="Arial" w:hAnsi="Arial"/>
          <w:sz w:val="20"/>
        </w:rPr>
        <w:t xml:space="preserve">for </w:t>
      </w:r>
      <w:r w:rsidRPr="001B2145">
        <w:rPr>
          <w:rFonts w:ascii="Arial" w:hAnsi="Arial"/>
          <w:sz w:val="20"/>
        </w:rPr>
        <w:t>deposit</w:t>
      </w:r>
      <w:r>
        <w:rPr>
          <w:rFonts w:ascii="Arial" w:hAnsi="Arial"/>
          <w:sz w:val="20"/>
        </w:rPr>
        <w:t>s</w:t>
      </w:r>
      <w:r w:rsidRPr="001B2145">
        <w:rPr>
          <w:rFonts w:ascii="Arial" w:hAnsi="Arial"/>
          <w:sz w:val="20"/>
        </w:rPr>
        <w:t xml:space="preserve">. </w:t>
      </w:r>
    </w:p>
    <w:p w:rsidR="00547926" w:rsidRDefault="00547926" w:rsidP="00547926">
      <w:pPr>
        <w:spacing w:line="288" w:lineRule="auto"/>
        <w:jc w:val="both"/>
        <w:rPr>
          <w:rFonts w:ascii="Arial" w:hAnsi="Arial"/>
          <w:sz w:val="20"/>
        </w:rPr>
      </w:pPr>
    </w:p>
    <w:p w:rsidR="00547926" w:rsidRPr="00E95DA2" w:rsidRDefault="00547926" w:rsidP="00547926">
      <w:pPr>
        <w:numPr>
          <w:ilvl w:val="0"/>
          <w:numId w:val="11"/>
        </w:numPr>
        <w:tabs>
          <w:tab w:val="clear" w:pos="720"/>
          <w:tab w:val="num" w:pos="360"/>
        </w:tabs>
        <w:spacing w:line="288" w:lineRule="auto"/>
        <w:ind w:left="360"/>
        <w:jc w:val="both"/>
        <w:rPr>
          <w:rFonts w:ascii="Arial" w:hAnsi="Arial"/>
          <w:sz w:val="20"/>
        </w:rPr>
      </w:pPr>
      <w:r>
        <w:rPr>
          <w:rFonts w:ascii="Arial" w:hAnsi="Arial"/>
          <w:sz w:val="20"/>
        </w:rPr>
        <w:t>Loans and a</w:t>
      </w:r>
      <w:r w:rsidRPr="001B2145">
        <w:rPr>
          <w:rFonts w:ascii="Arial" w:hAnsi="Arial"/>
          <w:sz w:val="20"/>
        </w:rPr>
        <w:t>dvances to customers</w:t>
      </w:r>
      <w:r w:rsidRPr="00E95DA2">
        <w:rPr>
          <w:rFonts w:ascii="Arial" w:hAnsi="Arial"/>
          <w:sz w:val="20"/>
        </w:rPr>
        <w:t xml:space="preserve"> have increased by £1</w:t>
      </w:r>
      <w:r>
        <w:rPr>
          <w:rFonts w:ascii="Arial" w:hAnsi="Arial"/>
          <w:sz w:val="20"/>
        </w:rPr>
        <w:t xml:space="preserve">.3 </w:t>
      </w:r>
      <w:r w:rsidRPr="00E95DA2">
        <w:rPr>
          <w:rFonts w:ascii="Arial" w:hAnsi="Arial"/>
          <w:sz w:val="20"/>
        </w:rPr>
        <w:t>b</w:t>
      </w:r>
      <w:r>
        <w:rPr>
          <w:rFonts w:ascii="Arial" w:hAnsi="Arial"/>
          <w:sz w:val="20"/>
        </w:rPr>
        <w:t>illio</w:t>
      </w:r>
      <w:r w:rsidRPr="00E95DA2">
        <w:rPr>
          <w:rFonts w:ascii="Arial" w:hAnsi="Arial"/>
          <w:sz w:val="20"/>
        </w:rPr>
        <w:t xml:space="preserve">n </w:t>
      </w:r>
      <w:r>
        <w:rPr>
          <w:rFonts w:ascii="Arial" w:hAnsi="Arial"/>
          <w:sz w:val="20"/>
        </w:rPr>
        <w:t>from 2Q09, but demand for credit remains subdued and repayments have accelerated, leaving balances down 3% from year-end 2008.</w:t>
      </w:r>
    </w:p>
    <w:p w:rsidR="00547926" w:rsidRPr="00E95DA2" w:rsidRDefault="00547926" w:rsidP="00547926">
      <w:pPr>
        <w:spacing w:line="288" w:lineRule="auto"/>
        <w:jc w:val="both"/>
        <w:rPr>
          <w:rFonts w:ascii="Arial" w:hAnsi="Arial"/>
          <w:sz w:val="20"/>
        </w:rPr>
      </w:pPr>
    </w:p>
    <w:p w:rsidR="00547926" w:rsidRDefault="00547926" w:rsidP="00547926">
      <w:pPr>
        <w:numPr>
          <w:ilvl w:val="0"/>
          <w:numId w:val="11"/>
        </w:numPr>
        <w:tabs>
          <w:tab w:val="clear" w:pos="720"/>
          <w:tab w:val="num" w:pos="360"/>
        </w:tabs>
        <w:spacing w:line="288" w:lineRule="auto"/>
        <w:ind w:left="360"/>
        <w:jc w:val="both"/>
        <w:rPr>
          <w:rFonts w:ascii="Arial" w:hAnsi="Arial"/>
          <w:sz w:val="20"/>
        </w:rPr>
      </w:pPr>
      <w:r w:rsidRPr="001B2145">
        <w:rPr>
          <w:rFonts w:ascii="Arial" w:hAnsi="Arial"/>
          <w:sz w:val="20"/>
        </w:rPr>
        <w:t>Deposits</w:t>
      </w:r>
      <w:r w:rsidRPr="00E95DA2">
        <w:rPr>
          <w:rFonts w:ascii="Arial" w:hAnsi="Arial"/>
          <w:sz w:val="20"/>
        </w:rPr>
        <w:t xml:space="preserve"> have </w:t>
      </w:r>
      <w:r>
        <w:rPr>
          <w:rFonts w:ascii="Arial" w:hAnsi="Arial"/>
          <w:sz w:val="20"/>
        </w:rPr>
        <w:t xml:space="preserve">grown steadily over the course of 2009 and increased </w:t>
      </w:r>
      <w:r w:rsidRPr="00E95DA2">
        <w:rPr>
          <w:rFonts w:ascii="Arial" w:hAnsi="Arial"/>
          <w:sz w:val="20"/>
        </w:rPr>
        <w:t>by £1</w:t>
      </w:r>
      <w:r>
        <w:rPr>
          <w:rFonts w:ascii="Arial" w:hAnsi="Arial"/>
          <w:sz w:val="20"/>
        </w:rPr>
        <w:t xml:space="preserve">.1 </w:t>
      </w:r>
      <w:r w:rsidRPr="00E95DA2">
        <w:rPr>
          <w:rFonts w:ascii="Arial" w:hAnsi="Arial"/>
          <w:sz w:val="20"/>
        </w:rPr>
        <w:t>b</w:t>
      </w:r>
      <w:r>
        <w:rPr>
          <w:rFonts w:ascii="Arial" w:hAnsi="Arial"/>
          <w:sz w:val="20"/>
        </w:rPr>
        <w:t>illio</w:t>
      </w:r>
      <w:r w:rsidRPr="00E95DA2">
        <w:rPr>
          <w:rFonts w:ascii="Arial" w:hAnsi="Arial"/>
          <w:sz w:val="20"/>
        </w:rPr>
        <w:t xml:space="preserve">n </w:t>
      </w:r>
      <w:r>
        <w:rPr>
          <w:rFonts w:ascii="Arial" w:hAnsi="Arial"/>
          <w:sz w:val="20"/>
        </w:rPr>
        <w:t xml:space="preserve">during 3Q09 reflecting a range of </w:t>
      </w:r>
      <w:r w:rsidRPr="00E95DA2">
        <w:rPr>
          <w:rFonts w:ascii="Arial" w:hAnsi="Arial"/>
          <w:sz w:val="20"/>
        </w:rPr>
        <w:t>initiatives undertaken to defend and grow the deposit base.</w:t>
      </w:r>
    </w:p>
    <w:p w:rsidR="00547926" w:rsidRPr="00E95DA2" w:rsidRDefault="00547926" w:rsidP="00547926">
      <w:pPr>
        <w:spacing w:line="288" w:lineRule="auto"/>
        <w:jc w:val="both"/>
        <w:rPr>
          <w:rFonts w:ascii="Arial" w:hAnsi="Arial"/>
          <w:sz w:val="20"/>
        </w:rPr>
      </w:pPr>
    </w:p>
    <w:p w:rsidR="00547926" w:rsidRPr="001B2145" w:rsidRDefault="00547926" w:rsidP="00547926">
      <w:pPr>
        <w:numPr>
          <w:ilvl w:val="0"/>
          <w:numId w:val="11"/>
        </w:numPr>
        <w:tabs>
          <w:tab w:val="clear" w:pos="720"/>
          <w:tab w:val="num" w:pos="360"/>
        </w:tabs>
        <w:spacing w:line="288" w:lineRule="auto"/>
        <w:ind w:left="360"/>
        <w:jc w:val="both"/>
        <w:rPr>
          <w:rFonts w:ascii="Arial" w:hAnsi="Arial"/>
          <w:sz w:val="20"/>
        </w:rPr>
      </w:pPr>
      <w:r w:rsidRPr="001B2145">
        <w:rPr>
          <w:rFonts w:ascii="Arial" w:hAnsi="Arial"/>
          <w:sz w:val="20"/>
        </w:rPr>
        <w:t>Non-</w:t>
      </w:r>
      <w:r>
        <w:rPr>
          <w:rFonts w:ascii="Arial" w:hAnsi="Arial"/>
          <w:sz w:val="20"/>
        </w:rPr>
        <w:t>interest income</w:t>
      </w:r>
      <w:r w:rsidRPr="001B2145">
        <w:rPr>
          <w:rFonts w:ascii="Arial" w:hAnsi="Arial"/>
          <w:sz w:val="20"/>
        </w:rPr>
        <w:t xml:space="preserve"> has remained resilient despite a slightly lower level of cross-sales of GBM products in the quarter</w:t>
      </w:r>
      <w:r>
        <w:rPr>
          <w:rFonts w:ascii="Arial" w:hAnsi="Arial"/>
          <w:sz w:val="20"/>
        </w:rPr>
        <w:t>, benefiting from early repayment fees as customers seek to deleverage.</w:t>
      </w:r>
    </w:p>
    <w:p w:rsidR="00547926" w:rsidRDefault="00547926" w:rsidP="00547926">
      <w:pPr>
        <w:pBdr>
          <w:bottom w:val="single" w:sz="4" w:space="1" w:color="003366"/>
        </w:pBdr>
        <w:spacing w:line="288" w:lineRule="auto"/>
        <w:jc w:val="both"/>
        <w:rPr>
          <w:rFonts w:ascii="Arial" w:hAnsi="Arial"/>
          <w:sz w:val="20"/>
        </w:rPr>
      </w:pPr>
      <w:r>
        <w:rPr>
          <w:rFonts w:ascii="Arial" w:hAnsi="Arial"/>
          <w:sz w:val="20"/>
        </w:rPr>
        <w:br w:type="page"/>
      </w:r>
    </w:p>
    <w:p w:rsidR="00547926" w:rsidRPr="00607AF1" w:rsidRDefault="00547926" w:rsidP="00547926">
      <w:pPr>
        <w:pBdr>
          <w:bottom w:val="single" w:sz="4" w:space="1" w:color="003366"/>
        </w:pBdr>
        <w:spacing w:line="288" w:lineRule="auto"/>
        <w:jc w:val="both"/>
        <w:rPr>
          <w:rFonts w:ascii="Arial (W1)" w:hAnsi="Arial (W1)"/>
          <w:color w:val="003366"/>
          <w:sz w:val="18"/>
        </w:rPr>
      </w:pPr>
      <w:smartTag w:uri="urn:schemas-microsoft-com:office:smarttags" w:element="place">
        <w:smartTag w:uri="urn:schemas-microsoft-com:office:smarttags" w:element="country-region">
          <w:r w:rsidRPr="00607AF1">
            <w:rPr>
              <w:rFonts w:ascii="Arial (W1)" w:hAnsi="Arial (W1)"/>
              <w:b/>
              <w:color w:val="003366"/>
              <w:sz w:val="20"/>
            </w:rPr>
            <w:t>UK</w:t>
          </w:r>
        </w:smartTag>
      </w:smartTag>
      <w:r w:rsidRPr="00607AF1">
        <w:rPr>
          <w:rFonts w:ascii="Arial (W1)" w:hAnsi="Arial (W1)"/>
          <w:b/>
          <w:color w:val="003366"/>
          <w:sz w:val="20"/>
        </w:rPr>
        <w:t xml:space="preserve"> Corporate </w:t>
      </w:r>
      <w:r w:rsidRPr="00607AF1">
        <w:rPr>
          <w:rFonts w:ascii="Arial (W1)" w:hAnsi="Arial (W1)"/>
          <w:color w:val="003366"/>
          <w:sz w:val="18"/>
        </w:rPr>
        <w:t>(continued)</w:t>
      </w:r>
    </w:p>
    <w:p w:rsidR="00547926" w:rsidRDefault="00547926" w:rsidP="00547926">
      <w:pPr>
        <w:rPr>
          <w:rFonts w:ascii="Arial" w:hAnsi="Arial"/>
          <w:b/>
          <w:sz w:val="20"/>
          <w:u w:val="single"/>
        </w:rPr>
      </w:pPr>
    </w:p>
    <w:p w:rsidR="00547926" w:rsidRPr="00727385" w:rsidRDefault="00547926" w:rsidP="00547926">
      <w:pPr>
        <w:rPr>
          <w:rFonts w:ascii="Arial" w:hAnsi="Arial"/>
          <w:bCs/>
          <w:color w:val="003366"/>
          <w:sz w:val="20"/>
        </w:rPr>
      </w:pPr>
      <w:r w:rsidRPr="00AD5692">
        <w:rPr>
          <w:rFonts w:ascii="Arial" w:hAnsi="Arial"/>
          <w:b/>
          <w:color w:val="003366"/>
          <w:sz w:val="20"/>
        </w:rPr>
        <w:t>Key points</w:t>
      </w:r>
      <w:r>
        <w:rPr>
          <w:rFonts w:ascii="Arial" w:hAnsi="Arial"/>
          <w:b/>
          <w:color w:val="003366"/>
          <w:sz w:val="20"/>
        </w:rPr>
        <w:t xml:space="preserve"> </w:t>
      </w:r>
      <w:r>
        <w:rPr>
          <w:rFonts w:ascii="Arial" w:hAnsi="Arial"/>
          <w:bCs/>
          <w:color w:val="003366"/>
          <w:sz w:val="20"/>
        </w:rPr>
        <w:t>(continued)</w:t>
      </w:r>
    </w:p>
    <w:p w:rsidR="00547926" w:rsidRDefault="00547926" w:rsidP="00547926">
      <w:pPr>
        <w:rPr>
          <w:rFonts w:ascii="Arial" w:hAnsi="Arial"/>
          <w:sz w:val="20"/>
        </w:rPr>
      </w:pPr>
    </w:p>
    <w:p w:rsidR="00547926" w:rsidRPr="00E95DA2" w:rsidRDefault="00547926" w:rsidP="00547926">
      <w:pPr>
        <w:numPr>
          <w:ilvl w:val="0"/>
          <w:numId w:val="11"/>
        </w:numPr>
        <w:tabs>
          <w:tab w:val="clear" w:pos="720"/>
          <w:tab w:val="num" w:pos="360"/>
        </w:tabs>
        <w:spacing w:line="288" w:lineRule="auto"/>
        <w:ind w:left="360"/>
        <w:jc w:val="both"/>
        <w:rPr>
          <w:rFonts w:ascii="Arial" w:hAnsi="Arial"/>
          <w:sz w:val="20"/>
        </w:rPr>
      </w:pPr>
      <w:r>
        <w:rPr>
          <w:rFonts w:ascii="Arial" w:hAnsi="Arial"/>
          <w:sz w:val="20"/>
        </w:rPr>
        <w:t>C</w:t>
      </w:r>
      <w:r w:rsidRPr="001B2145">
        <w:rPr>
          <w:rFonts w:ascii="Arial" w:hAnsi="Arial"/>
          <w:sz w:val="20"/>
        </w:rPr>
        <w:t>osts</w:t>
      </w:r>
      <w:r w:rsidRPr="00E95DA2">
        <w:rPr>
          <w:rFonts w:ascii="Arial" w:hAnsi="Arial"/>
          <w:sz w:val="20"/>
        </w:rPr>
        <w:t xml:space="preserve"> </w:t>
      </w:r>
      <w:r>
        <w:rPr>
          <w:rFonts w:ascii="Arial" w:hAnsi="Arial"/>
          <w:sz w:val="20"/>
        </w:rPr>
        <w:t>reduced slightly</w:t>
      </w:r>
      <w:r w:rsidRPr="00E95DA2">
        <w:rPr>
          <w:rFonts w:ascii="Arial" w:hAnsi="Arial"/>
          <w:sz w:val="20"/>
        </w:rPr>
        <w:t xml:space="preserve"> in </w:t>
      </w:r>
      <w:r>
        <w:rPr>
          <w:rFonts w:ascii="Arial" w:hAnsi="Arial"/>
          <w:sz w:val="20"/>
        </w:rPr>
        <w:t>3Q09, excluding the benefit of</w:t>
      </w:r>
      <w:r w:rsidRPr="00E95DA2">
        <w:rPr>
          <w:rFonts w:ascii="Arial" w:hAnsi="Arial"/>
          <w:sz w:val="20"/>
        </w:rPr>
        <w:t xml:space="preserve"> a </w:t>
      </w:r>
      <w:r>
        <w:rPr>
          <w:rFonts w:ascii="Arial" w:hAnsi="Arial"/>
          <w:sz w:val="20"/>
        </w:rPr>
        <w:t xml:space="preserve">£19 million </w:t>
      </w:r>
      <w:r w:rsidRPr="00E95DA2">
        <w:rPr>
          <w:rFonts w:ascii="Arial" w:hAnsi="Arial"/>
          <w:sz w:val="20"/>
        </w:rPr>
        <w:t xml:space="preserve">legal fee recovery in </w:t>
      </w:r>
      <w:r>
        <w:rPr>
          <w:rFonts w:ascii="Arial" w:hAnsi="Arial"/>
          <w:sz w:val="20"/>
        </w:rPr>
        <w:t>the prior quarter. Year to date costs are down 8%, as initiatives within the Group-wide cost reduction programme continue to deliver savings on headcount and non-staff costs.</w:t>
      </w:r>
    </w:p>
    <w:p w:rsidR="00547926" w:rsidRPr="001B2145" w:rsidRDefault="00547926" w:rsidP="00547926">
      <w:pPr>
        <w:tabs>
          <w:tab w:val="left" w:pos="1590"/>
        </w:tabs>
        <w:jc w:val="both"/>
        <w:rPr>
          <w:rFonts w:ascii="Arial" w:hAnsi="Arial"/>
          <w:sz w:val="20"/>
        </w:rPr>
      </w:pPr>
      <w:r>
        <w:rPr>
          <w:rFonts w:ascii="Arial" w:hAnsi="Arial"/>
          <w:sz w:val="20"/>
        </w:rPr>
        <w:tab/>
      </w:r>
    </w:p>
    <w:p w:rsidR="00547926" w:rsidRPr="00E95DA2" w:rsidRDefault="00547926" w:rsidP="00547926">
      <w:pPr>
        <w:numPr>
          <w:ilvl w:val="0"/>
          <w:numId w:val="11"/>
        </w:numPr>
        <w:tabs>
          <w:tab w:val="clear" w:pos="720"/>
          <w:tab w:val="num" w:pos="360"/>
        </w:tabs>
        <w:spacing w:line="288" w:lineRule="auto"/>
        <w:ind w:left="360"/>
        <w:jc w:val="both"/>
        <w:rPr>
          <w:rFonts w:ascii="Arial" w:hAnsi="Arial"/>
          <w:sz w:val="20"/>
        </w:rPr>
      </w:pPr>
      <w:r w:rsidRPr="001B2145">
        <w:rPr>
          <w:rFonts w:ascii="Arial" w:hAnsi="Arial"/>
          <w:sz w:val="20"/>
        </w:rPr>
        <w:t>Impairments</w:t>
      </w:r>
      <w:r w:rsidRPr="00E95DA2">
        <w:rPr>
          <w:rFonts w:ascii="Arial" w:hAnsi="Arial"/>
          <w:sz w:val="20"/>
        </w:rPr>
        <w:t xml:space="preserve"> </w:t>
      </w:r>
      <w:r>
        <w:rPr>
          <w:rFonts w:ascii="Arial" w:hAnsi="Arial"/>
          <w:sz w:val="20"/>
        </w:rPr>
        <w:t xml:space="preserve">were reduced from 2Q09, which included a substantial increase in provisions to reflect deteriorating economic conditions. Year to date impairments remain substantially higher than in the same period of 2008, with the charge </w:t>
      </w:r>
      <w:r w:rsidRPr="00E95DA2">
        <w:rPr>
          <w:rFonts w:ascii="Arial" w:hAnsi="Arial"/>
          <w:sz w:val="20"/>
        </w:rPr>
        <w:t>biased towards the house building, property and construction sectors</w:t>
      </w:r>
      <w:r>
        <w:rPr>
          <w:rFonts w:ascii="Arial" w:hAnsi="Arial"/>
          <w:sz w:val="20"/>
        </w:rPr>
        <w:t>.</w:t>
      </w:r>
    </w:p>
    <w:p w:rsidR="00547926" w:rsidRPr="00E95DA2" w:rsidRDefault="00547926" w:rsidP="00547926">
      <w:pPr>
        <w:spacing w:line="288" w:lineRule="auto"/>
        <w:jc w:val="both"/>
        <w:rPr>
          <w:rFonts w:ascii="Arial" w:hAnsi="Arial"/>
          <w:sz w:val="20"/>
        </w:rPr>
      </w:pPr>
    </w:p>
    <w:p w:rsidR="00547926" w:rsidRDefault="00547926" w:rsidP="00547926">
      <w:pPr>
        <w:numPr>
          <w:ilvl w:val="0"/>
          <w:numId w:val="11"/>
        </w:numPr>
        <w:tabs>
          <w:tab w:val="clear" w:pos="720"/>
          <w:tab w:val="num" w:pos="360"/>
        </w:tabs>
        <w:spacing w:line="288" w:lineRule="auto"/>
        <w:ind w:left="360"/>
        <w:jc w:val="both"/>
        <w:rPr>
          <w:rFonts w:ascii="Arial" w:hAnsi="Arial"/>
          <w:sz w:val="20"/>
        </w:rPr>
      </w:pPr>
      <w:r w:rsidRPr="001B2145">
        <w:rPr>
          <w:rFonts w:ascii="Arial" w:hAnsi="Arial"/>
          <w:sz w:val="20"/>
        </w:rPr>
        <w:t>Risk-weighted assets</w:t>
      </w:r>
      <w:r>
        <w:rPr>
          <w:rFonts w:ascii="Arial" w:hAnsi="Arial"/>
          <w:sz w:val="20"/>
        </w:rPr>
        <w:t xml:space="preserve"> increased by 2</w:t>
      </w:r>
      <w:r w:rsidRPr="00E95DA2">
        <w:rPr>
          <w:rFonts w:ascii="Arial" w:hAnsi="Arial"/>
          <w:sz w:val="20"/>
        </w:rPr>
        <w:t xml:space="preserve">% </w:t>
      </w:r>
      <w:r>
        <w:rPr>
          <w:rFonts w:ascii="Arial" w:hAnsi="Arial"/>
          <w:sz w:val="20"/>
        </w:rPr>
        <w:t>compared with 2Q09, partly reflecting a</w:t>
      </w:r>
      <w:r w:rsidRPr="00E95DA2">
        <w:rPr>
          <w:rFonts w:ascii="Arial" w:hAnsi="Arial"/>
          <w:sz w:val="20"/>
        </w:rPr>
        <w:t xml:space="preserve">dditional </w:t>
      </w:r>
      <w:r>
        <w:rPr>
          <w:rFonts w:ascii="Arial" w:hAnsi="Arial"/>
          <w:sz w:val="20"/>
        </w:rPr>
        <w:t>lending volumes,</w:t>
      </w:r>
      <w:r w:rsidRPr="00E95DA2">
        <w:rPr>
          <w:rFonts w:ascii="Arial" w:hAnsi="Arial"/>
          <w:sz w:val="20"/>
        </w:rPr>
        <w:t xml:space="preserve"> but also </w:t>
      </w:r>
      <w:r>
        <w:rPr>
          <w:rFonts w:ascii="Arial" w:hAnsi="Arial"/>
          <w:sz w:val="20"/>
        </w:rPr>
        <w:t>resulting from</w:t>
      </w:r>
      <w:r w:rsidRPr="00E95DA2">
        <w:rPr>
          <w:rFonts w:ascii="Arial" w:hAnsi="Arial"/>
          <w:sz w:val="20"/>
        </w:rPr>
        <w:t xml:space="preserve"> the effect of </w:t>
      </w:r>
      <w:r>
        <w:rPr>
          <w:rFonts w:ascii="Arial" w:hAnsi="Arial"/>
          <w:sz w:val="20"/>
        </w:rPr>
        <w:t>deteriorating economic conditions on</w:t>
      </w:r>
      <w:r w:rsidRPr="00E95DA2">
        <w:rPr>
          <w:rFonts w:ascii="Arial" w:hAnsi="Arial"/>
          <w:sz w:val="20"/>
        </w:rPr>
        <w:t xml:space="preserve"> </w:t>
      </w:r>
      <w:r>
        <w:rPr>
          <w:rFonts w:ascii="Arial" w:hAnsi="Arial"/>
          <w:sz w:val="20"/>
        </w:rPr>
        <w:t>risk weightings</w:t>
      </w:r>
      <w:r w:rsidRPr="00E95DA2">
        <w:rPr>
          <w:rFonts w:ascii="Arial" w:hAnsi="Arial"/>
          <w:sz w:val="20"/>
        </w:rPr>
        <w:t>.</w:t>
      </w:r>
    </w:p>
    <w:p w:rsidR="00547926" w:rsidRDefault="00547926" w:rsidP="00547926">
      <w:pPr>
        <w:pBdr>
          <w:bottom w:val="single" w:sz="4" w:space="1" w:color="003366"/>
        </w:pBdr>
        <w:spacing w:line="288" w:lineRule="auto"/>
        <w:jc w:val="both"/>
        <w:rPr>
          <w:rFonts w:ascii="Arial (W1)" w:hAnsi="Arial (W1)"/>
          <w:b/>
          <w:color w:val="003366"/>
          <w:sz w:val="20"/>
        </w:rPr>
      </w:pPr>
      <w:r>
        <w:rPr>
          <w:rFonts w:ascii="Arial (W1)" w:hAnsi="Arial (W1)"/>
          <w:b/>
          <w:color w:val="003366"/>
          <w:sz w:val="20"/>
        </w:rPr>
        <w:br w:type="page"/>
      </w:r>
    </w:p>
    <w:p w:rsidR="00547926" w:rsidRPr="00607AF1" w:rsidRDefault="00547926" w:rsidP="00547926">
      <w:pPr>
        <w:pBdr>
          <w:bottom w:val="single" w:sz="4" w:space="1" w:color="003366"/>
        </w:pBdr>
        <w:spacing w:line="288" w:lineRule="auto"/>
        <w:jc w:val="both"/>
        <w:rPr>
          <w:rFonts w:ascii="Arial (W1)" w:hAnsi="Arial (W1)"/>
          <w:b/>
          <w:color w:val="003366"/>
          <w:sz w:val="22"/>
        </w:rPr>
      </w:pPr>
      <w:r w:rsidRPr="00607AF1">
        <w:rPr>
          <w:rFonts w:ascii="Arial (W1)" w:hAnsi="Arial (W1)"/>
          <w:b/>
          <w:color w:val="003366"/>
          <w:sz w:val="20"/>
        </w:rPr>
        <w:t>Wealth</w:t>
      </w:r>
    </w:p>
    <w:p w:rsidR="00547926" w:rsidRDefault="00547926" w:rsidP="00547926">
      <w:pPr>
        <w:spacing w:line="288" w:lineRule="auto"/>
        <w:jc w:val="both"/>
        <w:rPr>
          <w:rFonts w:ascii="Arial" w:hAnsi="Arial"/>
          <w:b/>
          <w:sz w:val="18"/>
        </w:rPr>
      </w:pPr>
    </w:p>
    <w:tbl>
      <w:tblPr>
        <w:tblW w:w="9072" w:type="dxa"/>
        <w:tblLayout w:type="fixed"/>
        <w:tblCellMar>
          <w:left w:w="0" w:type="dxa"/>
          <w:right w:w="0" w:type="dxa"/>
        </w:tblCellMar>
        <w:tblLook w:val="0000"/>
      </w:tblPr>
      <w:tblGrid>
        <w:gridCol w:w="3258"/>
        <w:gridCol w:w="1134"/>
        <w:gridCol w:w="1134"/>
        <w:gridCol w:w="1134"/>
        <w:gridCol w:w="144"/>
        <w:gridCol w:w="1134"/>
        <w:gridCol w:w="1134"/>
      </w:tblGrid>
      <w:tr w:rsidR="00547926" w:rsidRPr="000B799D" w:rsidTr="00EA5686">
        <w:tblPrEx>
          <w:tblCellMar>
            <w:top w:w="0" w:type="dxa"/>
            <w:left w:w="0" w:type="dxa"/>
            <w:bottom w:w="0" w:type="dxa"/>
            <w:right w:w="0" w:type="dxa"/>
          </w:tblCellMar>
        </w:tblPrEx>
        <w:tc>
          <w:tcPr>
            <w:tcW w:w="3258" w:type="dxa"/>
            <w:vAlign w:val="bottom"/>
          </w:tcPr>
          <w:p w:rsidR="00547926" w:rsidRPr="000B799D" w:rsidRDefault="00547926" w:rsidP="00EA5686">
            <w:pPr>
              <w:spacing w:line="288" w:lineRule="auto"/>
              <w:rPr>
                <w:rFonts w:ascii="Arial" w:hAnsi="Arial"/>
                <w:b/>
                <w:color w:val="003366"/>
                <w:sz w:val="16"/>
                <w:szCs w:val="16"/>
              </w:rPr>
            </w:pPr>
          </w:p>
        </w:tc>
        <w:tc>
          <w:tcPr>
            <w:tcW w:w="3402" w:type="dxa"/>
            <w:gridSpan w:val="3"/>
            <w:tcBorders>
              <w:bottom w:val="single" w:sz="4" w:space="0" w:color="003366"/>
            </w:tcBorders>
            <w:vAlign w:val="bottom"/>
          </w:tcPr>
          <w:p w:rsidR="00547926" w:rsidRPr="000B799D" w:rsidRDefault="00547926" w:rsidP="00EA5686">
            <w:pPr>
              <w:spacing w:line="288" w:lineRule="auto"/>
              <w:jc w:val="center"/>
              <w:rPr>
                <w:rFonts w:ascii="Arial" w:hAnsi="Arial"/>
                <w:color w:val="003366"/>
                <w:sz w:val="16"/>
                <w:szCs w:val="16"/>
              </w:rPr>
            </w:pPr>
            <w:r w:rsidRPr="000B799D">
              <w:rPr>
                <w:rFonts w:ascii="Arial" w:hAnsi="Arial"/>
                <w:color w:val="003366"/>
                <w:sz w:val="16"/>
                <w:szCs w:val="16"/>
              </w:rPr>
              <w:t>Quarter ended</w:t>
            </w:r>
          </w:p>
        </w:tc>
        <w:tc>
          <w:tcPr>
            <w:tcW w:w="144" w:type="dxa"/>
          </w:tcPr>
          <w:p w:rsidR="00547926" w:rsidRPr="000B799D" w:rsidRDefault="00547926" w:rsidP="00EA5686">
            <w:pPr>
              <w:spacing w:line="288" w:lineRule="auto"/>
              <w:jc w:val="right"/>
              <w:rPr>
                <w:rFonts w:ascii="Arial" w:hAnsi="Arial"/>
                <w:b/>
                <w:color w:val="003366"/>
                <w:sz w:val="16"/>
                <w:szCs w:val="16"/>
              </w:rPr>
            </w:pPr>
          </w:p>
        </w:tc>
        <w:tc>
          <w:tcPr>
            <w:tcW w:w="2268" w:type="dxa"/>
            <w:gridSpan w:val="2"/>
            <w:tcBorders>
              <w:bottom w:val="single" w:sz="4" w:space="0" w:color="003366"/>
            </w:tcBorders>
            <w:vAlign w:val="bottom"/>
          </w:tcPr>
          <w:p w:rsidR="00547926" w:rsidRPr="000B799D" w:rsidRDefault="00547926" w:rsidP="00EA5686">
            <w:pPr>
              <w:spacing w:line="288" w:lineRule="auto"/>
              <w:jc w:val="center"/>
              <w:rPr>
                <w:rFonts w:ascii="Arial" w:hAnsi="Arial"/>
                <w:color w:val="003366"/>
                <w:sz w:val="16"/>
                <w:szCs w:val="16"/>
              </w:rPr>
            </w:pPr>
            <w:r w:rsidRPr="000B799D">
              <w:rPr>
                <w:rFonts w:ascii="Arial" w:hAnsi="Arial"/>
                <w:color w:val="003366"/>
                <w:sz w:val="16"/>
                <w:szCs w:val="16"/>
              </w:rPr>
              <w:t>Nine months ended</w:t>
            </w:r>
          </w:p>
        </w:tc>
      </w:tr>
      <w:tr w:rsidR="00547926" w:rsidRPr="000B799D" w:rsidTr="00EA5686">
        <w:tblPrEx>
          <w:tblCellMar>
            <w:top w:w="0" w:type="dxa"/>
            <w:left w:w="0" w:type="dxa"/>
            <w:bottom w:w="0" w:type="dxa"/>
            <w:right w:w="0" w:type="dxa"/>
          </w:tblCellMar>
        </w:tblPrEx>
        <w:tc>
          <w:tcPr>
            <w:tcW w:w="3258" w:type="dxa"/>
            <w:vAlign w:val="bottom"/>
          </w:tcPr>
          <w:p w:rsidR="00547926" w:rsidRPr="000B799D" w:rsidRDefault="00547926" w:rsidP="00EA5686">
            <w:pPr>
              <w:spacing w:line="288" w:lineRule="auto"/>
              <w:rPr>
                <w:rFonts w:ascii="Arial" w:hAnsi="Arial"/>
                <w:b/>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0B799D">
              <w:rPr>
                <w:rFonts w:ascii="Arial" w:hAnsi="Arial"/>
                <w:b/>
                <w:color w:val="003366"/>
                <w:sz w:val="16"/>
                <w:szCs w:val="16"/>
              </w:rPr>
              <w:t xml:space="preserve">30 September  </w:t>
            </w:r>
          </w:p>
          <w:p w:rsidR="00547926" w:rsidRPr="000B799D" w:rsidRDefault="00547926" w:rsidP="00EA5686">
            <w:pPr>
              <w:spacing w:line="288" w:lineRule="auto"/>
              <w:jc w:val="right"/>
              <w:rPr>
                <w:rFonts w:ascii="Arial (W1)" w:hAnsi="Arial (W1)"/>
                <w:b/>
                <w:color w:val="003366"/>
                <w:sz w:val="16"/>
                <w:szCs w:val="16"/>
              </w:rPr>
            </w:pPr>
            <w:r w:rsidRPr="000B799D">
              <w:rPr>
                <w:rFonts w:ascii="Arial" w:hAnsi="Arial"/>
                <w:b/>
                <w:color w:val="003366"/>
                <w:sz w:val="16"/>
                <w:szCs w:val="16"/>
              </w:rPr>
              <w:t>2009 </w:t>
            </w:r>
          </w:p>
        </w:tc>
        <w:tc>
          <w:tcPr>
            <w:tcW w:w="1134" w:type="dxa"/>
            <w:vAlign w:val="bottom"/>
          </w:tcPr>
          <w:p w:rsidR="00547926" w:rsidRPr="00F20322" w:rsidRDefault="00547926" w:rsidP="00EA5686">
            <w:pPr>
              <w:spacing w:line="288" w:lineRule="auto"/>
              <w:jc w:val="right"/>
              <w:rPr>
                <w:rFonts w:ascii="Arial" w:hAnsi="Arial"/>
                <w:bCs/>
                <w:color w:val="003366"/>
                <w:sz w:val="16"/>
                <w:szCs w:val="16"/>
              </w:rPr>
            </w:pPr>
            <w:r w:rsidRPr="00F20322">
              <w:rPr>
                <w:rFonts w:ascii="Arial" w:hAnsi="Arial"/>
                <w:bCs/>
                <w:color w:val="003366"/>
                <w:sz w:val="16"/>
                <w:szCs w:val="16"/>
              </w:rPr>
              <w:t>30 June </w:t>
            </w:r>
          </w:p>
          <w:p w:rsidR="00547926" w:rsidRPr="00F20322" w:rsidRDefault="00547926" w:rsidP="00EA5686">
            <w:pPr>
              <w:spacing w:line="288" w:lineRule="auto"/>
              <w:jc w:val="right"/>
              <w:rPr>
                <w:rFonts w:ascii="Arial" w:hAnsi="Arial"/>
                <w:color w:val="003366"/>
                <w:sz w:val="16"/>
                <w:szCs w:val="16"/>
              </w:rPr>
            </w:pPr>
            <w:r w:rsidRPr="00F20322">
              <w:rPr>
                <w:rFonts w:ascii="Arial" w:hAnsi="Arial"/>
                <w:bCs/>
                <w:color w:val="003366"/>
                <w:sz w:val="16"/>
                <w:szCs w:val="16"/>
              </w:rPr>
              <w:t xml:space="preserve"> 2009</w:t>
            </w:r>
            <w:r w:rsidRPr="00F20322">
              <w:rPr>
                <w:rFonts w:ascii="Arial" w:hAnsi="Arial"/>
                <w:color w:val="003366"/>
                <w:sz w:val="16"/>
                <w:szCs w:val="16"/>
              </w:rPr>
              <w:t> </w:t>
            </w:r>
          </w:p>
        </w:tc>
        <w:tc>
          <w:tcPr>
            <w:tcW w:w="1134" w:type="dxa"/>
            <w:vAlign w:val="bottom"/>
          </w:tcPr>
          <w:p w:rsidR="00547926" w:rsidRDefault="00547926" w:rsidP="00EA5686">
            <w:pPr>
              <w:spacing w:line="288" w:lineRule="auto"/>
              <w:jc w:val="right"/>
              <w:rPr>
                <w:rFonts w:ascii="Arial" w:hAnsi="Arial"/>
                <w:bCs/>
                <w:color w:val="003366"/>
                <w:sz w:val="16"/>
                <w:szCs w:val="16"/>
              </w:rPr>
            </w:pPr>
            <w:r w:rsidRPr="00F20322">
              <w:rPr>
                <w:rFonts w:ascii="Arial" w:hAnsi="Arial"/>
                <w:bCs/>
                <w:color w:val="003366"/>
                <w:sz w:val="16"/>
                <w:szCs w:val="16"/>
              </w:rPr>
              <w:t xml:space="preserve">30 September  </w:t>
            </w:r>
          </w:p>
          <w:p w:rsidR="00547926" w:rsidRPr="00F20322" w:rsidRDefault="00547926" w:rsidP="00EA5686">
            <w:pPr>
              <w:spacing w:line="288" w:lineRule="auto"/>
              <w:jc w:val="right"/>
              <w:rPr>
                <w:rFonts w:ascii="Arial" w:hAnsi="Arial"/>
                <w:bCs/>
                <w:color w:val="003366"/>
                <w:sz w:val="16"/>
                <w:szCs w:val="16"/>
              </w:rPr>
            </w:pPr>
            <w:r w:rsidRPr="00F20322">
              <w:rPr>
                <w:rFonts w:ascii="Arial" w:hAnsi="Arial"/>
                <w:bCs/>
                <w:color w:val="003366"/>
                <w:sz w:val="16"/>
                <w:szCs w:val="16"/>
              </w:rPr>
              <w:t>2008 </w:t>
            </w:r>
          </w:p>
        </w:tc>
        <w:tc>
          <w:tcPr>
            <w:tcW w:w="144" w:type="dxa"/>
          </w:tcPr>
          <w:p w:rsidR="00547926" w:rsidRPr="000B799D" w:rsidRDefault="00547926" w:rsidP="00EA5686">
            <w:pPr>
              <w:spacing w:line="288" w:lineRule="auto"/>
              <w:jc w:val="right"/>
              <w:rPr>
                <w:rFonts w:ascii="Arial" w:hAnsi="Arial"/>
                <w:b/>
                <w:color w:val="003366"/>
                <w:sz w:val="16"/>
                <w:szCs w:val="16"/>
              </w:rPr>
            </w:pPr>
          </w:p>
          <w:p w:rsidR="00547926" w:rsidRPr="000B799D" w:rsidRDefault="00547926" w:rsidP="00EA5686">
            <w:pPr>
              <w:rPr>
                <w:rFonts w:ascii="Arial" w:hAnsi="Arial"/>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0B799D">
              <w:rPr>
                <w:rFonts w:ascii="Arial" w:hAnsi="Arial"/>
                <w:b/>
                <w:color w:val="003366"/>
                <w:sz w:val="16"/>
                <w:szCs w:val="16"/>
              </w:rPr>
              <w:t xml:space="preserve">30 September  </w:t>
            </w:r>
          </w:p>
          <w:p w:rsidR="00547926" w:rsidRPr="000B799D" w:rsidRDefault="00547926" w:rsidP="00EA5686">
            <w:pPr>
              <w:spacing w:line="288" w:lineRule="auto"/>
              <w:jc w:val="right"/>
              <w:rPr>
                <w:rFonts w:ascii="Arial" w:hAnsi="Arial"/>
                <w:b/>
                <w:color w:val="003366"/>
                <w:sz w:val="16"/>
                <w:szCs w:val="16"/>
              </w:rPr>
            </w:pPr>
            <w:r w:rsidRPr="000B799D">
              <w:rPr>
                <w:rFonts w:ascii="Arial" w:hAnsi="Arial"/>
                <w:b/>
                <w:color w:val="003366"/>
                <w:sz w:val="16"/>
                <w:szCs w:val="16"/>
              </w:rPr>
              <w:t>2009 </w:t>
            </w:r>
          </w:p>
        </w:tc>
        <w:tc>
          <w:tcPr>
            <w:tcW w:w="1134" w:type="dxa"/>
            <w:vAlign w:val="bottom"/>
          </w:tcPr>
          <w:p w:rsidR="00547926" w:rsidRDefault="00547926" w:rsidP="00EA5686">
            <w:pPr>
              <w:spacing w:line="288" w:lineRule="auto"/>
              <w:jc w:val="right"/>
              <w:rPr>
                <w:rFonts w:ascii="Arial" w:hAnsi="Arial"/>
                <w:color w:val="003366"/>
                <w:sz w:val="16"/>
                <w:szCs w:val="16"/>
              </w:rPr>
            </w:pPr>
            <w:r w:rsidRPr="000B799D">
              <w:rPr>
                <w:rFonts w:ascii="Arial" w:hAnsi="Arial"/>
                <w:color w:val="003366"/>
                <w:sz w:val="16"/>
                <w:szCs w:val="16"/>
              </w:rPr>
              <w:t xml:space="preserve">30 September  </w:t>
            </w:r>
          </w:p>
          <w:p w:rsidR="00547926" w:rsidRPr="000B799D" w:rsidRDefault="00547926" w:rsidP="00EA5686">
            <w:pPr>
              <w:spacing w:line="288" w:lineRule="auto"/>
              <w:jc w:val="right"/>
              <w:rPr>
                <w:rFonts w:ascii="Arial" w:hAnsi="Arial"/>
                <w:color w:val="003366"/>
                <w:sz w:val="16"/>
                <w:szCs w:val="16"/>
              </w:rPr>
            </w:pPr>
            <w:r w:rsidRPr="000B799D">
              <w:rPr>
                <w:rFonts w:ascii="Arial" w:hAnsi="Arial"/>
                <w:color w:val="003366"/>
                <w:sz w:val="16"/>
                <w:szCs w:val="16"/>
              </w:rPr>
              <w:t>2008 </w:t>
            </w:r>
          </w:p>
        </w:tc>
      </w:tr>
      <w:tr w:rsidR="00547926" w:rsidRPr="000B799D"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0B799D" w:rsidRDefault="00547926" w:rsidP="00EA5686">
            <w:pPr>
              <w:spacing w:line="288" w:lineRule="auto"/>
              <w:rPr>
                <w:rFonts w:ascii="Arial" w:hAnsi="Arial"/>
                <w:b/>
                <w:color w:val="003366"/>
                <w:sz w:val="18"/>
                <w:szCs w:val="18"/>
              </w:rPr>
            </w:pPr>
            <w:r w:rsidRPr="000B799D">
              <w:rPr>
                <w:rFonts w:ascii="Arial" w:hAnsi="Arial"/>
                <w:b/>
                <w:color w:val="003366"/>
                <w:sz w:val="18"/>
                <w:szCs w:val="18"/>
              </w:rPr>
              <w:t>Income statement</w:t>
            </w:r>
          </w:p>
        </w:tc>
        <w:tc>
          <w:tcPr>
            <w:tcW w:w="1134" w:type="dxa"/>
            <w:tcBorders>
              <w:bottom w:val="single" w:sz="4" w:space="0" w:color="003366"/>
            </w:tcBorders>
            <w:vAlign w:val="bottom"/>
          </w:tcPr>
          <w:p w:rsidR="00547926" w:rsidRPr="000B799D" w:rsidRDefault="00547926" w:rsidP="00EA5686">
            <w:pPr>
              <w:spacing w:line="288" w:lineRule="auto"/>
              <w:jc w:val="right"/>
              <w:rPr>
                <w:rFonts w:ascii="Arial" w:hAnsi="Arial"/>
                <w:b/>
                <w:color w:val="003366"/>
                <w:sz w:val="16"/>
              </w:rPr>
            </w:pPr>
            <w:r w:rsidRPr="000B799D">
              <w:rPr>
                <w:rFonts w:ascii="Arial" w:hAnsi="Arial"/>
                <w:b/>
                <w:color w:val="003366"/>
                <w:sz w:val="16"/>
              </w:rPr>
              <w:t>£m </w:t>
            </w:r>
          </w:p>
        </w:tc>
        <w:tc>
          <w:tcPr>
            <w:tcW w:w="1134" w:type="dxa"/>
            <w:tcBorders>
              <w:bottom w:val="single" w:sz="4" w:space="0" w:color="003366"/>
            </w:tcBorders>
            <w:vAlign w:val="bottom"/>
          </w:tcPr>
          <w:p w:rsidR="00547926" w:rsidRPr="000B799D" w:rsidRDefault="00547926" w:rsidP="00EA5686">
            <w:pPr>
              <w:spacing w:line="288" w:lineRule="auto"/>
              <w:jc w:val="right"/>
              <w:rPr>
                <w:rFonts w:ascii="Arial" w:hAnsi="Arial"/>
                <w:color w:val="003366"/>
                <w:sz w:val="16"/>
              </w:rPr>
            </w:pPr>
            <w:r w:rsidRPr="000B799D">
              <w:rPr>
                <w:rFonts w:ascii="Arial" w:hAnsi="Arial"/>
                <w:color w:val="003366"/>
                <w:sz w:val="16"/>
              </w:rPr>
              <w:t>£m </w:t>
            </w:r>
          </w:p>
        </w:tc>
        <w:tc>
          <w:tcPr>
            <w:tcW w:w="1134" w:type="dxa"/>
            <w:tcBorders>
              <w:bottom w:val="single" w:sz="4" w:space="0" w:color="003366"/>
            </w:tcBorders>
            <w:vAlign w:val="bottom"/>
          </w:tcPr>
          <w:p w:rsidR="00547926" w:rsidRPr="000B799D" w:rsidRDefault="00547926" w:rsidP="00EA5686">
            <w:pPr>
              <w:spacing w:line="288" w:lineRule="auto"/>
              <w:jc w:val="right"/>
              <w:rPr>
                <w:rFonts w:ascii="Arial" w:hAnsi="Arial"/>
                <w:color w:val="003366"/>
                <w:sz w:val="16"/>
              </w:rPr>
            </w:pPr>
            <w:r w:rsidRPr="000B799D">
              <w:rPr>
                <w:rFonts w:ascii="Arial" w:hAnsi="Arial"/>
                <w:color w:val="003366"/>
                <w:sz w:val="16"/>
              </w:rPr>
              <w:t>£m </w:t>
            </w:r>
          </w:p>
        </w:tc>
        <w:tc>
          <w:tcPr>
            <w:tcW w:w="144" w:type="dxa"/>
            <w:tcBorders>
              <w:bottom w:val="single" w:sz="4" w:space="0" w:color="003366"/>
            </w:tcBorders>
          </w:tcPr>
          <w:p w:rsidR="00547926" w:rsidRPr="000B799D" w:rsidRDefault="00547926" w:rsidP="00EA5686">
            <w:pPr>
              <w:spacing w:line="288" w:lineRule="auto"/>
              <w:jc w:val="right"/>
              <w:rPr>
                <w:rFonts w:ascii="Arial" w:hAnsi="Arial"/>
                <w:b/>
                <w:color w:val="003366"/>
                <w:sz w:val="16"/>
              </w:rPr>
            </w:pPr>
          </w:p>
        </w:tc>
        <w:tc>
          <w:tcPr>
            <w:tcW w:w="1134" w:type="dxa"/>
            <w:tcBorders>
              <w:bottom w:val="single" w:sz="4" w:space="0" w:color="003366"/>
            </w:tcBorders>
            <w:vAlign w:val="bottom"/>
          </w:tcPr>
          <w:p w:rsidR="00547926" w:rsidRPr="000B799D" w:rsidRDefault="00547926" w:rsidP="00EA5686">
            <w:pPr>
              <w:spacing w:line="288" w:lineRule="auto"/>
              <w:jc w:val="right"/>
              <w:rPr>
                <w:rFonts w:ascii="Arial" w:hAnsi="Arial"/>
                <w:b/>
                <w:color w:val="003366"/>
                <w:sz w:val="16"/>
              </w:rPr>
            </w:pPr>
            <w:r w:rsidRPr="000B799D">
              <w:rPr>
                <w:rFonts w:ascii="Arial" w:hAnsi="Arial"/>
                <w:b/>
                <w:color w:val="003366"/>
                <w:sz w:val="16"/>
              </w:rPr>
              <w:t>£m </w:t>
            </w:r>
          </w:p>
        </w:tc>
        <w:tc>
          <w:tcPr>
            <w:tcW w:w="1134" w:type="dxa"/>
            <w:tcBorders>
              <w:bottom w:val="single" w:sz="4" w:space="0" w:color="003366"/>
            </w:tcBorders>
            <w:vAlign w:val="bottom"/>
          </w:tcPr>
          <w:p w:rsidR="00547926" w:rsidRPr="000B799D" w:rsidRDefault="00547926" w:rsidP="00EA5686">
            <w:pPr>
              <w:spacing w:line="288" w:lineRule="auto"/>
              <w:jc w:val="right"/>
              <w:rPr>
                <w:rFonts w:ascii="Arial" w:hAnsi="Arial"/>
                <w:color w:val="003366"/>
                <w:sz w:val="16"/>
              </w:rPr>
            </w:pPr>
            <w:r w:rsidRPr="000B799D">
              <w:rPr>
                <w:rFonts w:ascii="Arial" w:hAnsi="Arial"/>
                <w:color w:val="003366"/>
                <w:sz w:val="16"/>
              </w:rPr>
              <w:t>£m </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Net interest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168 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176 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153 </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012370" w:rsidRDefault="00547926" w:rsidP="00EA5686">
            <w:pPr>
              <w:spacing w:line="288" w:lineRule="auto"/>
              <w:jc w:val="right"/>
              <w:rPr>
                <w:rFonts w:ascii="Arial" w:hAnsi="Arial"/>
                <w:b/>
                <w:bCs/>
                <w:sz w:val="16"/>
              </w:rPr>
            </w:pPr>
            <w:r>
              <w:rPr>
                <w:rFonts w:ascii="Arial" w:hAnsi="Arial"/>
                <w:b/>
                <w:bCs/>
                <w:sz w:val="16"/>
              </w:rPr>
              <w:t>502</w:t>
            </w:r>
            <w:r w:rsidRPr="00012370">
              <w:rPr>
                <w:rFonts w:ascii="Arial" w:hAnsi="Arial"/>
                <w:b/>
                <w:bCs/>
                <w:sz w:val="16"/>
              </w:rPr>
              <w:t>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418 </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012370" w:rsidRDefault="00547926" w:rsidP="00EA5686">
            <w:pPr>
              <w:spacing w:line="288" w:lineRule="auto"/>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 xml:space="preserve">Net fees and commissions </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92 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90 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98 </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012370" w:rsidRDefault="00547926" w:rsidP="00EA5686">
            <w:pPr>
              <w:spacing w:line="288" w:lineRule="auto"/>
              <w:jc w:val="right"/>
              <w:rPr>
                <w:rFonts w:ascii="Arial" w:hAnsi="Arial"/>
                <w:b/>
                <w:bCs/>
                <w:sz w:val="16"/>
              </w:rPr>
            </w:pPr>
            <w:r>
              <w:rPr>
                <w:rFonts w:ascii="Arial" w:hAnsi="Arial"/>
                <w:b/>
                <w:bCs/>
                <w:sz w:val="16"/>
              </w:rPr>
              <w:t>272 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309 </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Other non-interest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19 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21 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19 </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012370" w:rsidRDefault="00547926" w:rsidP="00EA5686">
            <w:pPr>
              <w:spacing w:line="288" w:lineRule="auto"/>
              <w:jc w:val="right"/>
              <w:rPr>
                <w:rFonts w:ascii="Arial" w:hAnsi="Arial"/>
                <w:b/>
                <w:bCs/>
                <w:sz w:val="16"/>
              </w:rPr>
            </w:pPr>
            <w:r>
              <w:rPr>
                <w:rFonts w:ascii="Arial" w:hAnsi="Arial"/>
                <w:b/>
                <w:bCs/>
                <w:sz w:val="16"/>
              </w:rPr>
              <w:t>61 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57 </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012370" w:rsidRDefault="00547926" w:rsidP="00EA5686">
            <w:pPr>
              <w:spacing w:line="288" w:lineRule="auto"/>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Non-interest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111 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111 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117 </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012370" w:rsidRDefault="00547926" w:rsidP="00EA5686">
            <w:pPr>
              <w:spacing w:line="288" w:lineRule="auto"/>
              <w:jc w:val="right"/>
              <w:rPr>
                <w:rFonts w:ascii="Arial" w:hAnsi="Arial"/>
                <w:b/>
                <w:bCs/>
                <w:sz w:val="16"/>
              </w:rPr>
            </w:pPr>
            <w:r>
              <w:rPr>
                <w:rFonts w:ascii="Arial" w:hAnsi="Arial"/>
                <w:b/>
                <w:bCs/>
                <w:sz w:val="16"/>
              </w:rPr>
              <w:t>333 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366 </w:t>
            </w:r>
          </w:p>
        </w:tc>
      </w:tr>
      <w:tr w:rsidR="00547926" w:rsidTr="00EA5686">
        <w:tblPrEx>
          <w:tblCellMar>
            <w:top w:w="0" w:type="dxa"/>
            <w:left w:w="0" w:type="dxa"/>
            <w:bottom w:w="0" w:type="dxa"/>
            <w:right w:w="0" w:type="dxa"/>
          </w:tblCellMar>
        </w:tblPrEx>
        <w:trPr>
          <w:trHeight w:hRule="exact" w:val="120"/>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012370" w:rsidRDefault="00547926" w:rsidP="00EA5686">
            <w:pPr>
              <w:spacing w:line="288" w:lineRule="auto"/>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Total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279 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287 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270 </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012370" w:rsidRDefault="00547926" w:rsidP="00EA5686">
            <w:pPr>
              <w:spacing w:line="288" w:lineRule="auto"/>
              <w:jc w:val="right"/>
              <w:rPr>
                <w:rFonts w:ascii="Arial" w:hAnsi="Arial"/>
                <w:b/>
                <w:bCs/>
                <w:sz w:val="16"/>
              </w:rPr>
            </w:pPr>
            <w:r>
              <w:rPr>
                <w:rFonts w:ascii="Arial" w:hAnsi="Arial"/>
                <w:b/>
                <w:bCs/>
                <w:sz w:val="16"/>
              </w:rPr>
              <w:t>835 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784 </w:t>
            </w:r>
          </w:p>
        </w:tc>
      </w:tr>
      <w:tr w:rsidR="00547926" w:rsidTr="00EA5686">
        <w:tblPrEx>
          <w:tblCellMar>
            <w:top w:w="0" w:type="dxa"/>
            <w:left w:w="0" w:type="dxa"/>
            <w:bottom w:w="0" w:type="dxa"/>
            <w:right w:w="0" w:type="dxa"/>
          </w:tblCellMar>
        </w:tblPrEx>
        <w:trPr>
          <w:trHeight w:hRule="exact" w:val="120"/>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012370" w:rsidRDefault="00547926" w:rsidP="00EA5686">
            <w:pPr>
              <w:spacing w:line="288" w:lineRule="auto"/>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Direct expenses</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012370"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 staff</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(82)</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(78)</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(94)</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012370" w:rsidRDefault="00547926" w:rsidP="00EA5686">
            <w:pPr>
              <w:spacing w:line="288" w:lineRule="auto"/>
              <w:jc w:val="right"/>
              <w:rPr>
                <w:rFonts w:ascii="Arial" w:hAnsi="Arial"/>
                <w:b/>
                <w:bCs/>
                <w:sz w:val="16"/>
              </w:rPr>
            </w:pPr>
            <w:r>
              <w:rPr>
                <w:rFonts w:ascii="Arial" w:hAnsi="Arial"/>
                <w:b/>
                <w:bCs/>
                <w:sz w:val="16"/>
              </w:rPr>
              <w:t>(250)</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(280)</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 other</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(35)</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(34)</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(34)</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012370" w:rsidRDefault="00547926" w:rsidP="00EA5686">
            <w:pPr>
              <w:spacing w:line="288" w:lineRule="auto"/>
              <w:jc w:val="right"/>
              <w:rPr>
                <w:rFonts w:ascii="Arial" w:hAnsi="Arial"/>
                <w:b/>
                <w:bCs/>
                <w:sz w:val="16"/>
              </w:rPr>
            </w:pPr>
            <w:r>
              <w:rPr>
                <w:rFonts w:ascii="Arial" w:hAnsi="Arial"/>
                <w:b/>
                <w:bCs/>
                <w:sz w:val="16"/>
              </w:rPr>
              <w:t>(102)</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(105)</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Indirect expenses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(42)</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(41)</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(39)</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012370" w:rsidRDefault="00547926" w:rsidP="00EA5686">
            <w:pPr>
              <w:spacing w:line="288" w:lineRule="auto"/>
              <w:jc w:val="right"/>
              <w:rPr>
                <w:rFonts w:ascii="Arial" w:hAnsi="Arial"/>
                <w:b/>
                <w:bCs/>
                <w:sz w:val="16"/>
              </w:rPr>
            </w:pPr>
            <w:r>
              <w:rPr>
                <w:rFonts w:ascii="Arial" w:hAnsi="Arial"/>
                <w:b/>
                <w:bCs/>
                <w:sz w:val="16"/>
              </w:rPr>
              <w:t>(129)</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(112)</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012370"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(159)</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(153)</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(167)</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012370" w:rsidRDefault="00547926" w:rsidP="00EA5686">
            <w:pPr>
              <w:spacing w:line="288" w:lineRule="auto"/>
              <w:jc w:val="right"/>
              <w:rPr>
                <w:rFonts w:ascii="Arial" w:hAnsi="Arial"/>
                <w:b/>
                <w:bCs/>
                <w:sz w:val="16"/>
              </w:rPr>
            </w:pPr>
            <w:r>
              <w:rPr>
                <w:rFonts w:ascii="Arial" w:hAnsi="Arial"/>
                <w:b/>
                <w:bCs/>
                <w:sz w:val="16"/>
              </w:rPr>
              <w:t>(481)</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(497)</w:t>
            </w:r>
          </w:p>
        </w:tc>
      </w:tr>
      <w:tr w:rsidR="00547926" w:rsidTr="00EA5686">
        <w:tblPrEx>
          <w:tblCellMar>
            <w:top w:w="0" w:type="dxa"/>
            <w:left w:w="0" w:type="dxa"/>
            <w:bottom w:w="0" w:type="dxa"/>
            <w:right w:w="0" w:type="dxa"/>
          </w:tblCellMar>
        </w:tblPrEx>
        <w:trPr>
          <w:trHeight w:hRule="exact" w:val="120"/>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012370" w:rsidRDefault="00547926" w:rsidP="00EA5686">
            <w:pPr>
              <w:spacing w:line="288" w:lineRule="auto"/>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Operating profit before impairment losses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120 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134 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103 </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012370" w:rsidRDefault="00547926" w:rsidP="00EA5686">
            <w:pPr>
              <w:spacing w:line="288" w:lineRule="auto"/>
              <w:jc w:val="right"/>
              <w:rPr>
                <w:rFonts w:ascii="Arial" w:hAnsi="Arial"/>
                <w:b/>
                <w:bCs/>
                <w:sz w:val="16"/>
              </w:rPr>
            </w:pPr>
            <w:r>
              <w:rPr>
                <w:rFonts w:ascii="Arial" w:hAnsi="Arial"/>
                <w:b/>
                <w:bCs/>
                <w:sz w:val="16"/>
              </w:rPr>
              <w:t>354 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287 </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Impairment losses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(16)</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012370" w:rsidRDefault="00547926" w:rsidP="00EA5686">
            <w:pPr>
              <w:spacing w:line="288" w:lineRule="auto"/>
              <w:jc w:val="right"/>
              <w:rPr>
                <w:rFonts w:ascii="Arial" w:hAnsi="Arial"/>
                <w:b/>
                <w:bCs/>
                <w:sz w:val="16"/>
              </w:rPr>
            </w:pPr>
            <w:r>
              <w:rPr>
                <w:rFonts w:ascii="Arial" w:hAnsi="Arial"/>
                <w:b/>
                <w:bCs/>
                <w:sz w:val="16"/>
              </w:rPr>
              <w:t>(23)</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(8)</w:t>
            </w:r>
          </w:p>
        </w:tc>
      </w:tr>
      <w:tr w:rsidR="00547926" w:rsidTr="00EA5686">
        <w:tblPrEx>
          <w:tblCellMar>
            <w:top w:w="0" w:type="dxa"/>
            <w:left w:w="0" w:type="dxa"/>
            <w:bottom w:w="0" w:type="dxa"/>
            <w:right w:w="0" w:type="dxa"/>
          </w:tblCellMar>
        </w:tblPrEx>
        <w:trPr>
          <w:trHeight w:hRule="exact" w:val="120"/>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012370" w:rsidRDefault="00547926" w:rsidP="00EA5686">
            <w:pPr>
              <w:spacing w:line="288" w:lineRule="auto"/>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Operating profit</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119 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118 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100 </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012370" w:rsidRDefault="00547926" w:rsidP="00EA5686">
            <w:pPr>
              <w:spacing w:line="288" w:lineRule="auto"/>
              <w:jc w:val="right"/>
              <w:rPr>
                <w:rFonts w:ascii="Arial" w:hAnsi="Arial"/>
                <w:b/>
                <w:bCs/>
                <w:sz w:val="16"/>
              </w:rPr>
            </w:pPr>
            <w:r>
              <w:rPr>
                <w:rFonts w:ascii="Arial" w:hAnsi="Arial"/>
                <w:b/>
                <w:bCs/>
                <w:sz w:val="16"/>
              </w:rPr>
              <w:t>331 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279 </w:t>
            </w:r>
          </w:p>
        </w:tc>
      </w:tr>
      <w:tr w:rsidR="00547926" w:rsidTr="00EA5686">
        <w:tblPrEx>
          <w:tblCellMar>
            <w:top w:w="0" w:type="dxa"/>
            <w:left w:w="0" w:type="dxa"/>
            <w:bottom w:w="0" w:type="dxa"/>
            <w:right w:w="0" w:type="dxa"/>
          </w:tblCellMar>
        </w:tblPrEx>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012370"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012370"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Pr="00497ABB" w:rsidRDefault="00547926" w:rsidP="00EA5686">
            <w:pPr>
              <w:spacing w:line="288" w:lineRule="auto"/>
              <w:rPr>
                <w:rFonts w:ascii="Arial" w:hAnsi="Arial"/>
                <w:b/>
                <w:color w:val="003366"/>
                <w:sz w:val="16"/>
              </w:rPr>
            </w:pPr>
            <w:r w:rsidRPr="00497ABB">
              <w:rPr>
                <w:rFonts w:ascii="Arial" w:hAnsi="Arial"/>
                <w:b/>
                <w:color w:val="003366"/>
                <w:sz w:val="16"/>
              </w:rPr>
              <w:t>Analysis of income:</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012370"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Private Banking</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232 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242 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211 </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012370" w:rsidRDefault="00547926" w:rsidP="00EA5686">
            <w:pPr>
              <w:spacing w:line="288" w:lineRule="auto"/>
              <w:jc w:val="right"/>
              <w:rPr>
                <w:rFonts w:ascii="Arial" w:hAnsi="Arial"/>
                <w:b/>
                <w:bCs/>
                <w:sz w:val="16"/>
              </w:rPr>
            </w:pPr>
            <w:r>
              <w:rPr>
                <w:rFonts w:ascii="Arial" w:hAnsi="Arial"/>
                <w:b/>
                <w:bCs/>
                <w:sz w:val="16"/>
              </w:rPr>
              <w:t>693 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598 </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Investments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47 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45 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59 </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012370" w:rsidRDefault="00547926" w:rsidP="00EA5686">
            <w:pPr>
              <w:spacing w:line="288" w:lineRule="auto"/>
              <w:jc w:val="right"/>
              <w:rPr>
                <w:rFonts w:ascii="Arial" w:hAnsi="Arial"/>
                <w:b/>
                <w:bCs/>
                <w:sz w:val="16"/>
              </w:rPr>
            </w:pPr>
            <w:r>
              <w:rPr>
                <w:rFonts w:ascii="Arial" w:hAnsi="Arial"/>
                <w:b/>
                <w:bCs/>
                <w:sz w:val="16"/>
              </w:rPr>
              <w:t>142 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186 </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012370" w:rsidRDefault="00547926" w:rsidP="00EA5686">
            <w:pPr>
              <w:spacing w:line="288" w:lineRule="auto"/>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Total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279 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287 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270 </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012370" w:rsidRDefault="00547926" w:rsidP="00EA5686">
            <w:pPr>
              <w:spacing w:line="288" w:lineRule="auto"/>
              <w:jc w:val="right"/>
              <w:rPr>
                <w:rFonts w:ascii="Arial" w:hAnsi="Arial"/>
                <w:b/>
                <w:bCs/>
                <w:sz w:val="16"/>
              </w:rPr>
            </w:pPr>
            <w:r>
              <w:rPr>
                <w:rFonts w:ascii="Arial" w:hAnsi="Arial"/>
                <w:b/>
                <w:bCs/>
                <w:sz w:val="16"/>
              </w:rPr>
              <w:t>835 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784 </w:t>
            </w:r>
          </w:p>
        </w:tc>
      </w:tr>
    </w:tbl>
    <w:p w:rsidR="00547926" w:rsidRPr="003C614A" w:rsidRDefault="00547926" w:rsidP="00547926">
      <w:pPr>
        <w:pBdr>
          <w:bottom w:val="single" w:sz="4" w:space="1" w:color="003366"/>
        </w:pBdr>
        <w:spacing w:line="288" w:lineRule="auto"/>
        <w:jc w:val="both"/>
        <w:rPr>
          <w:rFonts w:ascii="Arial" w:hAnsi="Arial" w:cs="Arial"/>
          <w:sz w:val="20"/>
        </w:rPr>
      </w:pPr>
      <w:r>
        <w:br w:type="page"/>
      </w:r>
    </w:p>
    <w:p w:rsidR="00547926" w:rsidRPr="00607AF1" w:rsidRDefault="00547926" w:rsidP="00547926">
      <w:pPr>
        <w:pBdr>
          <w:bottom w:val="single" w:sz="4" w:space="1" w:color="003366"/>
        </w:pBdr>
        <w:spacing w:line="288" w:lineRule="auto"/>
        <w:jc w:val="both"/>
        <w:rPr>
          <w:rFonts w:ascii="Arial (W1)" w:hAnsi="Arial (W1)"/>
          <w:b/>
          <w:color w:val="003366"/>
          <w:sz w:val="22"/>
        </w:rPr>
      </w:pPr>
      <w:r w:rsidRPr="00607AF1">
        <w:rPr>
          <w:rFonts w:ascii="Arial (W1)" w:hAnsi="Arial (W1)"/>
          <w:b/>
          <w:color w:val="003366"/>
          <w:sz w:val="20"/>
        </w:rPr>
        <w:t>Wealth</w:t>
      </w:r>
      <w:r>
        <w:rPr>
          <w:rFonts w:ascii="Arial (W1)" w:hAnsi="Arial (W1)"/>
          <w:b/>
          <w:color w:val="003366"/>
          <w:sz w:val="20"/>
        </w:rPr>
        <w:t xml:space="preserve"> </w:t>
      </w:r>
      <w:r w:rsidRPr="00607AF1">
        <w:rPr>
          <w:rFonts w:ascii="Arial (W1)" w:hAnsi="Arial (W1)"/>
          <w:color w:val="003366"/>
          <w:sz w:val="18"/>
        </w:rPr>
        <w:t>(continued)</w:t>
      </w:r>
    </w:p>
    <w:p w:rsidR="00547926" w:rsidRDefault="00547926" w:rsidP="00547926">
      <w:pPr>
        <w:spacing w:line="288" w:lineRule="auto"/>
        <w:jc w:val="both"/>
        <w:rPr>
          <w:rFonts w:ascii="Arial" w:hAnsi="Arial"/>
          <w:b/>
          <w:sz w:val="18"/>
        </w:rPr>
      </w:pPr>
    </w:p>
    <w:p w:rsidR="00547926" w:rsidRDefault="00547926" w:rsidP="00547926">
      <w:pPr>
        <w:spacing w:line="288" w:lineRule="auto"/>
        <w:jc w:val="both"/>
        <w:rPr>
          <w:rFonts w:ascii="Arial" w:hAnsi="Arial"/>
          <w:b/>
          <w:color w:val="003366"/>
          <w:sz w:val="18"/>
          <w:szCs w:val="18"/>
        </w:rPr>
      </w:pPr>
      <w:r w:rsidRPr="0056197F">
        <w:rPr>
          <w:rFonts w:ascii="Arial" w:hAnsi="Arial"/>
          <w:b/>
          <w:color w:val="003366"/>
          <w:sz w:val="18"/>
          <w:szCs w:val="18"/>
        </w:rPr>
        <w:t>Key metrics</w:t>
      </w:r>
    </w:p>
    <w:tbl>
      <w:tblPr>
        <w:tblW w:w="9072" w:type="dxa"/>
        <w:tblLayout w:type="fixed"/>
        <w:tblCellMar>
          <w:left w:w="0" w:type="dxa"/>
          <w:right w:w="0" w:type="dxa"/>
        </w:tblCellMar>
        <w:tblLook w:val="0000"/>
      </w:tblPr>
      <w:tblGrid>
        <w:gridCol w:w="3258"/>
        <w:gridCol w:w="1134"/>
        <w:gridCol w:w="1134"/>
        <w:gridCol w:w="1134"/>
        <w:gridCol w:w="144"/>
        <w:gridCol w:w="1134"/>
        <w:gridCol w:w="1134"/>
      </w:tblGrid>
      <w:tr w:rsidR="00547926" w:rsidRPr="00AA42EE" w:rsidTr="00EA5686">
        <w:tblPrEx>
          <w:tblCellMar>
            <w:top w:w="0" w:type="dxa"/>
            <w:left w:w="0" w:type="dxa"/>
            <w:bottom w:w="0" w:type="dxa"/>
            <w:right w:w="0" w:type="dxa"/>
          </w:tblCellMar>
        </w:tblPrEx>
        <w:tc>
          <w:tcPr>
            <w:tcW w:w="3258" w:type="dxa"/>
            <w:vAlign w:val="bottom"/>
          </w:tcPr>
          <w:p w:rsidR="00547926" w:rsidRPr="000B799D" w:rsidRDefault="00547926" w:rsidP="00EA5686">
            <w:pPr>
              <w:spacing w:line="288" w:lineRule="auto"/>
              <w:rPr>
                <w:rFonts w:ascii="Arial" w:hAnsi="Arial"/>
                <w:b/>
                <w:color w:val="003366"/>
                <w:sz w:val="16"/>
                <w:szCs w:val="16"/>
              </w:rPr>
            </w:pPr>
          </w:p>
        </w:tc>
        <w:tc>
          <w:tcPr>
            <w:tcW w:w="3402" w:type="dxa"/>
            <w:gridSpan w:val="3"/>
            <w:tcBorders>
              <w:bottom w:val="single" w:sz="4" w:space="0" w:color="003366"/>
            </w:tcBorders>
            <w:vAlign w:val="bottom"/>
          </w:tcPr>
          <w:p w:rsidR="00547926" w:rsidRPr="000B799D" w:rsidRDefault="00547926" w:rsidP="00EA5686">
            <w:pPr>
              <w:spacing w:line="288" w:lineRule="auto"/>
              <w:jc w:val="center"/>
              <w:rPr>
                <w:rFonts w:ascii="Arial" w:hAnsi="Arial"/>
                <w:color w:val="003366"/>
                <w:sz w:val="16"/>
                <w:szCs w:val="16"/>
              </w:rPr>
            </w:pPr>
            <w:r w:rsidRPr="000B799D">
              <w:rPr>
                <w:rFonts w:ascii="Arial" w:hAnsi="Arial"/>
                <w:color w:val="003366"/>
                <w:sz w:val="16"/>
                <w:szCs w:val="16"/>
              </w:rPr>
              <w:t>Quarter ended</w:t>
            </w:r>
          </w:p>
        </w:tc>
        <w:tc>
          <w:tcPr>
            <w:tcW w:w="144" w:type="dxa"/>
          </w:tcPr>
          <w:p w:rsidR="00547926" w:rsidRPr="000B799D" w:rsidRDefault="00547926" w:rsidP="00EA5686">
            <w:pPr>
              <w:spacing w:line="288" w:lineRule="auto"/>
              <w:jc w:val="right"/>
              <w:rPr>
                <w:rFonts w:ascii="Arial" w:hAnsi="Arial"/>
                <w:b/>
                <w:color w:val="003366"/>
                <w:sz w:val="16"/>
                <w:szCs w:val="16"/>
              </w:rPr>
            </w:pPr>
          </w:p>
        </w:tc>
        <w:tc>
          <w:tcPr>
            <w:tcW w:w="2268" w:type="dxa"/>
            <w:gridSpan w:val="2"/>
            <w:tcBorders>
              <w:bottom w:val="single" w:sz="4" w:space="0" w:color="003366"/>
            </w:tcBorders>
            <w:vAlign w:val="bottom"/>
          </w:tcPr>
          <w:p w:rsidR="00547926" w:rsidRPr="000B799D" w:rsidRDefault="00547926" w:rsidP="00EA5686">
            <w:pPr>
              <w:spacing w:line="288" w:lineRule="auto"/>
              <w:jc w:val="center"/>
              <w:rPr>
                <w:rFonts w:ascii="Arial" w:hAnsi="Arial"/>
                <w:color w:val="003366"/>
                <w:sz w:val="16"/>
                <w:szCs w:val="16"/>
              </w:rPr>
            </w:pPr>
            <w:r w:rsidRPr="000B799D">
              <w:rPr>
                <w:rFonts w:ascii="Arial" w:hAnsi="Arial"/>
                <w:color w:val="003366"/>
                <w:sz w:val="16"/>
                <w:szCs w:val="16"/>
              </w:rPr>
              <w:t>Nine months ended</w:t>
            </w:r>
          </w:p>
        </w:tc>
      </w:tr>
      <w:tr w:rsidR="00547926" w:rsidRPr="008E528E" w:rsidTr="00EA5686">
        <w:tblPrEx>
          <w:tblCellMar>
            <w:top w:w="0" w:type="dxa"/>
            <w:left w:w="0" w:type="dxa"/>
            <w:bottom w:w="0" w:type="dxa"/>
            <w:right w:w="0" w:type="dxa"/>
          </w:tblCellMar>
        </w:tblPrEx>
        <w:tc>
          <w:tcPr>
            <w:tcW w:w="3258" w:type="dxa"/>
            <w:vAlign w:val="bottom"/>
          </w:tcPr>
          <w:p w:rsidR="00547926" w:rsidRPr="000B799D" w:rsidRDefault="00547926" w:rsidP="00EA5686">
            <w:pPr>
              <w:spacing w:line="288" w:lineRule="auto"/>
              <w:rPr>
                <w:rFonts w:ascii="Arial" w:hAnsi="Arial"/>
                <w:b/>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0B799D">
              <w:rPr>
                <w:rFonts w:ascii="Arial" w:hAnsi="Arial"/>
                <w:b/>
                <w:color w:val="003366"/>
                <w:sz w:val="16"/>
                <w:szCs w:val="16"/>
              </w:rPr>
              <w:t xml:space="preserve">30 September  </w:t>
            </w:r>
          </w:p>
          <w:p w:rsidR="00547926" w:rsidRPr="000B799D" w:rsidRDefault="00547926" w:rsidP="00EA5686">
            <w:pPr>
              <w:spacing w:line="288" w:lineRule="auto"/>
              <w:jc w:val="right"/>
              <w:rPr>
                <w:rFonts w:ascii="Arial (W1)" w:hAnsi="Arial (W1)"/>
                <w:b/>
                <w:color w:val="003366"/>
                <w:sz w:val="16"/>
                <w:szCs w:val="16"/>
              </w:rPr>
            </w:pPr>
            <w:r w:rsidRPr="000B799D">
              <w:rPr>
                <w:rFonts w:ascii="Arial" w:hAnsi="Arial"/>
                <w:b/>
                <w:color w:val="003366"/>
                <w:sz w:val="16"/>
                <w:szCs w:val="16"/>
              </w:rPr>
              <w:t>2009 </w:t>
            </w:r>
          </w:p>
        </w:tc>
        <w:tc>
          <w:tcPr>
            <w:tcW w:w="1134" w:type="dxa"/>
            <w:vAlign w:val="bottom"/>
          </w:tcPr>
          <w:p w:rsidR="00547926" w:rsidRPr="00F20322" w:rsidRDefault="00547926" w:rsidP="00EA5686">
            <w:pPr>
              <w:spacing w:line="288" w:lineRule="auto"/>
              <w:jc w:val="right"/>
              <w:rPr>
                <w:rFonts w:ascii="Arial" w:hAnsi="Arial"/>
                <w:bCs/>
                <w:color w:val="003366"/>
                <w:sz w:val="16"/>
                <w:szCs w:val="16"/>
              </w:rPr>
            </w:pPr>
            <w:r w:rsidRPr="00F20322">
              <w:rPr>
                <w:rFonts w:ascii="Arial" w:hAnsi="Arial"/>
                <w:bCs/>
                <w:color w:val="003366"/>
                <w:sz w:val="16"/>
                <w:szCs w:val="16"/>
              </w:rPr>
              <w:t>30 June </w:t>
            </w:r>
          </w:p>
          <w:p w:rsidR="00547926" w:rsidRPr="00F20322" w:rsidRDefault="00547926" w:rsidP="00EA5686">
            <w:pPr>
              <w:spacing w:line="288" w:lineRule="auto"/>
              <w:jc w:val="right"/>
              <w:rPr>
                <w:rFonts w:ascii="Arial" w:hAnsi="Arial"/>
                <w:color w:val="003366"/>
                <w:sz w:val="16"/>
                <w:szCs w:val="16"/>
              </w:rPr>
            </w:pPr>
            <w:r w:rsidRPr="00F20322">
              <w:rPr>
                <w:rFonts w:ascii="Arial" w:hAnsi="Arial"/>
                <w:bCs/>
                <w:color w:val="003366"/>
                <w:sz w:val="16"/>
                <w:szCs w:val="16"/>
              </w:rPr>
              <w:t xml:space="preserve"> 2009</w:t>
            </w:r>
            <w:r w:rsidRPr="00F20322">
              <w:rPr>
                <w:rFonts w:ascii="Arial" w:hAnsi="Arial"/>
                <w:color w:val="003366"/>
                <w:sz w:val="16"/>
                <w:szCs w:val="16"/>
              </w:rPr>
              <w:t> </w:t>
            </w:r>
          </w:p>
        </w:tc>
        <w:tc>
          <w:tcPr>
            <w:tcW w:w="1134" w:type="dxa"/>
            <w:vAlign w:val="bottom"/>
          </w:tcPr>
          <w:p w:rsidR="00547926" w:rsidRDefault="00547926" w:rsidP="00EA5686">
            <w:pPr>
              <w:spacing w:line="288" w:lineRule="auto"/>
              <w:jc w:val="right"/>
              <w:rPr>
                <w:rFonts w:ascii="Arial" w:hAnsi="Arial"/>
                <w:bCs/>
                <w:color w:val="003366"/>
                <w:sz w:val="16"/>
                <w:szCs w:val="16"/>
              </w:rPr>
            </w:pPr>
            <w:r w:rsidRPr="00F20322">
              <w:rPr>
                <w:rFonts w:ascii="Arial" w:hAnsi="Arial"/>
                <w:bCs/>
                <w:color w:val="003366"/>
                <w:sz w:val="16"/>
                <w:szCs w:val="16"/>
              </w:rPr>
              <w:t xml:space="preserve">30 September  </w:t>
            </w:r>
          </w:p>
          <w:p w:rsidR="00547926" w:rsidRPr="00F20322" w:rsidRDefault="00547926" w:rsidP="00EA5686">
            <w:pPr>
              <w:spacing w:line="288" w:lineRule="auto"/>
              <w:jc w:val="right"/>
              <w:rPr>
                <w:rFonts w:ascii="Arial" w:hAnsi="Arial"/>
                <w:bCs/>
                <w:color w:val="003366"/>
                <w:sz w:val="16"/>
                <w:szCs w:val="16"/>
              </w:rPr>
            </w:pPr>
            <w:r w:rsidRPr="00F20322">
              <w:rPr>
                <w:rFonts w:ascii="Arial" w:hAnsi="Arial"/>
                <w:bCs/>
                <w:color w:val="003366"/>
                <w:sz w:val="16"/>
                <w:szCs w:val="16"/>
              </w:rPr>
              <w:t>2008 </w:t>
            </w:r>
          </w:p>
        </w:tc>
        <w:tc>
          <w:tcPr>
            <w:tcW w:w="144" w:type="dxa"/>
            <w:tcBorders>
              <w:bottom w:val="single" w:sz="4" w:space="0" w:color="003366"/>
            </w:tcBorders>
          </w:tcPr>
          <w:p w:rsidR="00547926" w:rsidRPr="000B799D" w:rsidRDefault="00547926" w:rsidP="00EA5686">
            <w:pPr>
              <w:spacing w:line="288" w:lineRule="auto"/>
              <w:jc w:val="right"/>
              <w:rPr>
                <w:rFonts w:ascii="Arial" w:hAnsi="Arial"/>
                <w:b/>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0B799D">
              <w:rPr>
                <w:rFonts w:ascii="Arial" w:hAnsi="Arial"/>
                <w:b/>
                <w:color w:val="003366"/>
                <w:sz w:val="16"/>
                <w:szCs w:val="16"/>
              </w:rPr>
              <w:t xml:space="preserve">30 September  </w:t>
            </w:r>
          </w:p>
          <w:p w:rsidR="00547926" w:rsidRPr="000B799D" w:rsidRDefault="00547926" w:rsidP="00EA5686">
            <w:pPr>
              <w:spacing w:line="288" w:lineRule="auto"/>
              <w:jc w:val="right"/>
              <w:rPr>
                <w:rFonts w:ascii="Arial" w:hAnsi="Arial"/>
                <w:b/>
                <w:color w:val="003366"/>
                <w:sz w:val="16"/>
                <w:szCs w:val="16"/>
              </w:rPr>
            </w:pPr>
            <w:r w:rsidRPr="000B799D">
              <w:rPr>
                <w:rFonts w:ascii="Arial" w:hAnsi="Arial"/>
                <w:b/>
                <w:color w:val="003366"/>
                <w:sz w:val="16"/>
                <w:szCs w:val="16"/>
              </w:rPr>
              <w:t>2009 </w:t>
            </w:r>
          </w:p>
        </w:tc>
        <w:tc>
          <w:tcPr>
            <w:tcW w:w="1134" w:type="dxa"/>
            <w:vAlign w:val="bottom"/>
          </w:tcPr>
          <w:p w:rsidR="00547926" w:rsidRDefault="00547926" w:rsidP="00EA5686">
            <w:pPr>
              <w:spacing w:line="288" w:lineRule="auto"/>
              <w:jc w:val="right"/>
              <w:rPr>
                <w:rFonts w:ascii="Arial" w:hAnsi="Arial"/>
                <w:color w:val="003366"/>
                <w:sz w:val="16"/>
                <w:szCs w:val="16"/>
              </w:rPr>
            </w:pPr>
            <w:r w:rsidRPr="000B799D">
              <w:rPr>
                <w:rFonts w:ascii="Arial" w:hAnsi="Arial"/>
                <w:color w:val="003366"/>
                <w:sz w:val="16"/>
                <w:szCs w:val="16"/>
              </w:rPr>
              <w:t xml:space="preserve">30 September  </w:t>
            </w:r>
          </w:p>
          <w:p w:rsidR="00547926" w:rsidRPr="000B799D" w:rsidRDefault="00547926" w:rsidP="00EA5686">
            <w:pPr>
              <w:spacing w:line="288" w:lineRule="auto"/>
              <w:jc w:val="right"/>
              <w:rPr>
                <w:rFonts w:ascii="Arial" w:hAnsi="Arial"/>
                <w:color w:val="003366"/>
                <w:sz w:val="16"/>
                <w:szCs w:val="16"/>
              </w:rPr>
            </w:pPr>
            <w:r w:rsidRPr="000B799D">
              <w:rPr>
                <w:rFonts w:ascii="Arial" w:hAnsi="Arial"/>
                <w:color w:val="003366"/>
                <w:sz w:val="16"/>
                <w:szCs w:val="16"/>
              </w:rPr>
              <w:t>2008 </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58" w:type="dxa"/>
            <w:vAlign w:val="bottom"/>
          </w:tcPr>
          <w:p w:rsidR="00547926" w:rsidRPr="006742B7" w:rsidRDefault="00547926" w:rsidP="00EA5686">
            <w:pPr>
              <w:spacing w:line="288" w:lineRule="auto"/>
              <w:rPr>
                <w:rFonts w:ascii="Arial" w:hAnsi="Arial"/>
                <w:b/>
                <w:bCs/>
                <w:color w:val="003366"/>
                <w:sz w:val="16"/>
              </w:rPr>
            </w:pPr>
            <w:r w:rsidRPr="006742B7">
              <w:rPr>
                <w:rFonts w:ascii="Arial" w:hAnsi="Arial"/>
                <w:b/>
                <w:bCs/>
                <w:color w:val="003366"/>
                <w:sz w:val="16"/>
              </w:rPr>
              <w:t>Performance ratios</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rPr>
          <w:trHeight w:val="80"/>
        </w:trPr>
        <w:tc>
          <w:tcPr>
            <w:tcW w:w="3258" w:type="dxa"/>
            <w:vAlign w:val="bottom"/>
          </w:tcPr>
          <w:p w:rsidR="00547926" w:rsidRDefault="00547926" w:rsidP="00EA5686">
            <w:pPr>
              <w:spacing w:line="288" w:lineRule="auto"/>
              <w:rPr>
                <w:rFonts w:ascii="Arial" w:hAnsi="Arial"/>
                <w:sz w:val="16"/>
              </w:rPr>
            </w:pPr>
            <w:r>
              <w:rPr>
                <w:rFonts w:ascii="Arial" w:hAnsi="Arial"/>
                <w:sz w:val="16"/>
              </w:rPr>
              <w:t>Net interest margin</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4.34%</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4.82%</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4.68%</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FB3A39" w:rsidRDefault="00547926" w:rsidP="00EA5686">
            <w:pPr>
              <w:spacing w:line="288" w:lineRule="auto"/>
              <w:jc w:val="right"/>
              <w:rPr>
                <w:rFonts w:ascii="Arial" w:hAnsi="Arial"/>
                <w:b/>
                <w:bCs/>
                <w:sz w:val="16"/>
              </w:rPr>
            </w:pPr>
            <w:r w:rsidRPr="00FB3A39">
              <w:rPr>
                <w:rFonts w:ascii="Arial" w:hAnsi="Arial"/>
                <w:b/>
                <w:bCs/>
                <w:sz w:val="16"/>
              </w:rPr>
              <w:t>4.</w:t>
            </w:r>
            <w:r>
              <w:rPr>
                <w:rFonts w:ascii="Arial" w:hAnsi="Arial"/>
                <w:b/>
                <w:bCs/>
                <w:sz w:val="16"/>
              </w:rPr>
              <w:t>54</w:t>
            </w:r>
            <w:r w:rsidRPr="00FB3A39">
              <w:rPr>
                <w:rFonts w:ascii="Arial" w:hAnsi="Arial"/>
                <w:b/>
                <w:bCs/>
                <w:sz w:val="16"/>
              </w:rPr>
              <w:t>%</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4.50%</w:t>
            </w:r>
          </w:p>
        </w:tc>
      </w:tr>
      <w:tr w:rsidR="00547926" w:rsidTr="00EA5686">
        <w:tblPrEx>
          <w:tblCellMar>
            <w:top w:w="0" w:type="dxa"/>
            <w:left w:w="0" w:type="dxa"/>
            <w:bottom w:w="0" w:type="dxa"/>
            <w:right w:w="0" w:type="dxa"/>
          </w:tblCellMar>
        </w:tblPrEx>
        <w:trPr>
          <w:trHeight w:val="80"/>
        </w:trPr>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Cost:income ratio</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57.0%</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53.3%</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61.9%</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FB3A39" w:rsidRDefault="00547926" w:rsidP="00EA5686">
            <w:pPr>
              <w:spacing w:line="288" w:lineRule="auto"/>
              <w:jc w:val="right"/>
              <w:rPr>
                <w:rFonts w:ascii="Arial" w:hAnsi="Arial"/>
                <w:b/>
                <w:bCs/>
                <w:sz w:val="16"/>
              </w:rPr>
            </w:pPr>
            <w:r w:rsidRPr="00FB3A39">
              <w:rPr>
                <w:rFonts w:ascii="Arial" w:hAnsi="Arial"/>
                <w:b/>
                <w:bCs/>
                <w:sz w:val="16"/>
              </w:rPr>
              <w:t>5</w:t>
            </w:r>
            <w:r>
              <w:rPr>
                <w:rFonts w:ascii="Arial" w:hAnsi="Arial"/>
                <w:b/>
                <w:bCs/>
                <w:sz w:val="16"/>
              </w:rPr>
              <w:t>7</w:t>
            </w:r>
            <w:r w:rsidRPr="00FB3A39">
              <w:rPr>
                <w:rFonts w:ascii="Arial" w:hAnsi="Arial"/>
                <w:b/>
                <w:bCs/>
                <w:sz w:val="16"/>
              </w:rPr>
              <w:t>.</w:t>
            </w:r>
            <w:r>
              <w:rPr>
                <w:rFonts w:ascii="Arial" w:hAnsi="Arial"/>
                <w:b/>
                <w:bCs/>
                <w:sz w:val="16"/>
              </w:rPr>
              <w:t>6</w:t>
            </w:r>
            <w:r w:rsidRPr="00FB3A39">
              <w:rPr>
                <w:rFonts w:ascii="Arial" w:hAnsi="Arial"/>
                <w:b/>
                <w:bCs/>
                <w:sz w:val="16"/>
              </w:rPr>
              <w:t>%</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63.4%</w:t>
            </w:r>
          </w:p>
        </w:tc>
      </w:tr>
    </w:tbl>
    <w:p w:rsidR="00547926" w:rsidRDefault="00547926" w:rsidP="00547926"/>
    <w:p w:rsidR="00547926" w:rsidRDefault="00547926" w:rsidP="00547926"/>
    <w:tbl>
      <w:tblPr>
        <w:tblW w:w="9072" w:type="dxa"/>
        <w:tblLayout w:type="fixed"/>
        <w:tblCellMar>
          <w:left w:w="0" w:type="dxa"/>
          <w:right w:w="0" w:type="dxa"/>
        </w:tblCellMar>
        <w:tblLook w:val="0000"/>
      </w:tblPr>
      <w:tblGrid>
        <w:gridCol w:w="3257"/>
        <w:gridCol w:w="1135"/>
        <w:gridCol w:w="1134"/>
        <w:gridCol w:w="1134"/>
        <w:gridCol w:w="144"/>
        <w:gridCol w:w="1134"/>
        <w:gridCol w:w="1134"/>
        <w:tblGridChange w:id="18">
          <w:tblGrid>
            <w:gridCol w:w="3257"/>
            <w:gridCol w:w="1135"/>
            <w:gridCol w:w="1134"/>
            <w:gridCol w:w="1134"/>
            <w:gridCol w:w="144"/>
            <w:gridCol w:w="1134"/>
            <w:gridCol w:w="1134"/>
          </w:tblGrid>
        </w:tblGridChange>
      </w:tblGrid>
      <w:tr w:rsidR="00547926" w:rsidTr="00EA5686">
        <w:tblPrEx>
          <w:tblCellMar>
            <w:top w:w="0" w:type="dxa"/>
            <w:left w:w="0" w:type="dxa"/>
            <w:bottom w:w="0" w:type="dxa"/>
            <w:right w:w="0" w:type="dxa"/>
          </w:tblCellMar>
        </w:tblPrEx>
        <w:tc>
          <w:tcPr>
            <w:tcW w:w="3257" w:type="dxa"/>
            <w:vAlign w:val="bottom"/>
          </w:tcPr>
          <w:p w:rsidR="00547926" w:rsidRPr="000B799D" w:rsidRDefault="00547926" w:rsidP="00EA5686">
            <w:pPr>
              <w:spacing w:line="288" w:lineRule="auto"/>
              <w:rPr>
                <w:rFonts w:ascii="Arial" w:hAnsi="Arial"/>
                <w:color w:val="003366"/>
                <w:sz w:val="16"/>
              </w:rPr>
            </w:pPr>
          </w:p>
        </w:tc>
        <w:tc>
          <w:tcPr>
            <w:tcW w:w="1135" w:type="dxa"/>
            <w:shd w:val="clear" w:color="auto" w:fill="auto"/>
            <w:vAlign w:val="bottom"/>
          </w:tcPr>
          <w:p w:rsidR="00547926" w:rsidRDefault="00547926" w:rsidP="00EA5686">
            <w:pPr>
              <w:spacing w:line="288" w:lineRule="auto"/>
              <w:jc w:val="right"/>
              <w:rPr>
                <w:rFonts w:ascii="Arial" w:hAnsi="Arial"/>
                <w:b/>
                <w:color w:val="003366"/>
                <w:sz w:val="16"/>
                <w:szCs w:val="16"/>
              </w:rPr>
            </w:pPr>
            <w:r w:rsidRPr="000B799D">
              <w:rPr>
                <w:rFonts w:ascii="Arial" w:hAnsi="Arial"/>
                <w:b/>
                <w:color w:val="003366"/>
                <w:sz w:val="16"/>
                <w:szCs w:val="16"/>
              </w:rPr>
              <w:t xml:space="preserve">30 September  </w:t>
            </w:r>
          </w:p>
          <w:p w:rsidR="00547926" w:rsidRPr="000B799D" w:rsidRDefault="00547926" w:rsidP="00EA5686">
            <w:pPr>
              <w:spacing w:line="288" w:lineRule="auto"/>
              <w:jc w:val="right"/>
              <w:rPr>
                <w:rFonts w:ascii="Arial (W1)" w:hAnsi="Arial (W1)"/>
                <w:b/>
                <w:color w:val="003366"/>
                <w:sz w:val="16"/>
                <w:szCs w:val="16"/>
              </w:rPr>
            </w:pPr>
            <w:r w:rsidRPr="000B799D">
              <w:rPr>
                <w:rFonts w:ascii="Arial" w:hAnsi="Arial"/>
                <w:b/>
                <w:color w:val="003366"/>
                <w:sz w:val="16"/>
                <w:szCs w:val="16"/>
              </w:rPr>
              <w:t>2009 </w:t>
            </w:r>
          </w:p>
        </w:tc>
        <w:tc>
          <w:tcPr>
            <w:tcW w:w="1134" w:type="dxa"/>
            <w:vAlign w:val="bottom"/>
          </w:tcPr>
          <w:p w:rsidR="00547926" w:rsidRPr="00F20322" w:rsidRDefault="00547926" w:rsidP="00EA5686">
            <w:pPr>
              <w:spacing w:line="288" w:lineRule="auto"/>
              <w:jc w:val="right"/>
              <w:rPr>
                <w:rFonts w:ascii="Arial" w:hAnsi="Arial"/>
                <w:bCs/>
                <w:color w:val="003366"/>
                <w:sz w:val="16"/>
                <w:szCs w:val="16"/>
              </w:rPr>
            </w:pPr>
            <w:r w:rsidRPr="00F20322">
              <w:rPr>
                <w:rFonts w:ascii="Arial" w:hAnsi="Arial"/>
                <w:bCs/>
                <w:color w:val="003366"/>
                <w:sz w:val="16"/>
                <w:szCs w:val="16"/>
              </w:rPr>
              <w:t>30 June </w:t>
            </w:r>
          </w:p>
          <w:p w:rsidR="00547926" w:rsidRPr="00F20322" w:rsidRDefault="00547926" w:rsidP="00EA5686">
            <w:pPr>
              <w:spacing w:line="288" w:lineRule="auto"/>
              <w:jc w:val="right"/>
              <w:rPr>
                <w:rFonts w:ascii="Arial" w:hAnsi="Arial" w:cs="Arial"/>
                <w:color w:val="003366"/>
                <w:sz w:val="16"/>
                <w:szCs w:val="16"/>
              </w:rPr>
            </w:pPr>
            <w:r w:rsidRPr="00F20322">
              <w:rPr>
                <w:rFonts w:ascii="Arial" w:hAnsi="Arial"/>
                <w:bCs/>
                <w:color w:val="003366"/>
                <w:sz w:val="16"/>
                <w:szCs w:val="16"/>
              </w:rPr>
              <w:t xml:space="preserve"> 2009</w:t>
            </w:r>
            <w:r w:rsidRPr="00F20322">
              <w:rPr>
                <w:rFonts w:ascii="Arial" w:hAnsi="Arial"/>
                <w:color w:val="003366"/>
                <w:sz w:val="16"/>
                <w:szCs w:val="16"/>
              </w:rPr>
              <w:t> </w:t>
            </w:r>
          </w:p>
        </w:tc>
        <w:tc>
          <w:tcPr>
            <w:tcW w:w="1134" w:type="dxa"/>
            <w:vAlign w:val="bottom"/>
          </w:tcPr>
          <w:p w:rsidR="00547926" w:rsidRPr="00F20322" w:rsidRDefault="00547926" w:rsidP="00EA5686">
            <w:pPr>
              <w:spacing w:line="288" w:lineRule="auto"/>
              <w:jc w:val="right"/>
              <w:rPr>
                <w:rFonts w:ascii="Arial" w:hAnsi="Arial" w:cs="Arial"/>
                <w:color w:val="003366"/>
                <w:sz w:val="16"/>
                <w:szCs w:val="16"/>
              </w:rPr>
            </w:pPr>
            <w:r w:rsidRPr="00F20322">
              <w:rPr>
                <w:rFonts w:ascii="Arial" w:hAnsi="Arial" w:cs="Arial"/>
                <w:color w:val="003366"/>
                <w:sz w:val="16"/>
                <w:szCs w:val="16"/>
              </w:rPr>
              <w:t>Change </w:t>
            </w:r>
          </w:p>
        </w:tc>
        <w:tc>
          <w:tcPr>
            <w:tcW w:w="144" w:type="dxa"/>
          </w:tcPr>
          <w:p w:rsidR="00547926" w:rsidRPr="00F20322" w:rsidRDefault="00547926" w:rsidP="00EA5686">
            <w:pPr>
              <w:spacing w:line="288" w:lineRule="auto"/>
              <w:jc w:val="right"/>
              <w:rPr>
                <w:rFonts w:ascii="Arial" w:hAnsi="Arial"/>
                <w:bCs/>
                <w:color w:val="003366"/>
                <w:sz w:val="16"/>
                <w:szCs w:val="16"/>
              </w:rPr>
            </w:pPr>
          </w:p>
        </w:tc>
        <w:tc>
          <w:tcPr>
            <w:tcW w:w="1134" w:type="dxa"/>
            <w:vAlign w:val="bottom"/>
          </w:tcPr>
          <w:p w:rsidR="00547926" w:rsidRPr="00F20322" w:rsidRDefault="00547926" w:rsidP="00EA5686">
            <w:pPr>
              <w:spacing w:line="288" w:lineRule="auto"/>
              <w:jc w:val="right"/>
              <w:rPr>
                <w:rFonts w:ascii="Arial" w:hAnsi="Arial"/>
                <w:bCs/>
                <w:color w:val="003366"/>
                <w:sz w:val="16"/>
                <w:szCs w:val="16"/>
              </w:rPr>
            </w:pPr>
            <w:r w:rsidRPr="00F20322">
              <w:rPr>
                <w:rFonts w:ascii="Arial" w:hAnsi="Arial"/>
                <w:bCs/>
                <w:color w:val="003366"/>
                <w:sz w:val="16"/>
                <w:szCs w:val="16"/>
              </w:rPr>
              <w:t>31 December </w:t>
            </w:r>
          </w:p>
          <w:p w:rsidR="00547926" w:rsidRPr="00F20322" w:rsidRDefault="00547926" w:rsidP="00EA5686">
            <w:pPr>
              <w:spacing w:line="288" w:lineRule="auto"/>
              <w:jc w:val="right"/>
              <w:rPr>
                <w:rFonts w:ascii="Arial" w:hAnsi="Arial" w:cs="Arial"/>
                <w:color w:val="003366"/>
                <w:sz w:val="16"/>
                <w:szCs w:val="16"/>
              </w:rPr>
            </w:pPr>
            <w:r w:rsidRPr="00F20322">
              <w:rPr>
                <w:rFonts w:ascii="Arial" w:hAnsi="Arial"/>
                <w:bCs/>
                <w:color w:val="003366"/>
                <w:sz w:val="16"/>
                <w:szCs w:val="16"/>
              </w:rPr>
              <w:t xml:space="preserve"> 2008</w:t>
            </w:r>
            <w:r w:rsidRPr="00F20322">
              <w:rPr>
                <w:rFonts w:ascii="Arial" w:hAnsi="Arial"/>
                <w:color w:val="003366"/>
                <w:sz w:val="16"/>
                <w:szCs w:val="16"/>
              </w:rPr>
              <w:t> </w:t>
            </w:r>
          </w:p>
        </w:tc>
        <w:tc>
          <w:tcPr>
            <w:tcW w:w="1134" w:type="dxa"/>
            <w:vAlign w:val="bottom"/>
          </w:tcPr>
          <w:p w:rsidR="00547926" w:rsidRPr="000B799D" w:rsidRDefault="00547926" w:rsidP="00EA5686">
            <w:pPr>
              <w:spacing w:line="288" w:lineRule="auto"/>
              <w:jc w:val="right"/>
              <w:rPr>
                <w:rFonts w:ascii="Arial" w:hAnsi="Arial" w:cs="Arial"/>
                <w:color w:val="003366"/>
                <w:sz w:val="16"/>
                <w:szCs w:val="16"/>
              </w:rPr>
            </w:pPr>
            <w:r w:rsidRPr="000B799D">
              <w:rPr>
                <w:rFonts w:ascii="Arial" w:hAnsi="Arial" w:cs="Arial"/>
                <w:color w:val="003366"/>
                <w:sz w:val="16"/>
                <w:szCs w:val="16"/>
              </w:rPr>
              <w:t>Change </w:t>
            </w:r>
          </w:p>
        </w:tc>
      </w:tr>
      <w:tr w:rsidR="00547926" w:rsidTr="00EA5686">
        <w:tblPrEx>
          <w:tblCellMar>
            <w:top w:w="0" w:type="dxa"/>
            <w:left w:w="0" w:type="dxa"/>
            <w:bottom w:w="0" w:type="dxa"/>
            <w:right w:w="0" w:type="dxa"/>
          </w:tblCellMar>
        </w:tblPrEx>
        <w:trPr>
          <w:trHeight w:hRule="exact" w:val="227"/>
        </w:trPr>
        <w:tc>
          <w:tcPr>
            <w:tcW w:w="3257" w:type="dxa"/>
            <w:tcBorders>
              <w:bottom w:val="single" w:sz="4" w:space="0" w:color="003366"/>
            </w:tcBorders>
            <w:vAlign w:val="bottom"/>
          </w:tcPr>
          <w:p w:rsidR="00547926" w:rsidRPr="000B799D" w:rsidRDefault="00547926" w:rsidP="00EA5686">
            <w:pPr>
              <w:pStyle w:val="EndnoteText"/>
              <w:spacing w:line="288" w:lineRule="auto"/>
              <w:rPr>
                <w:rFonts w:ascii="Arial" w:hAnsi="Arial"/>
                <w:b/>
                <w:color w:val="003366"/>
                <w:sz w:val="16"/>
              </w:rPr>
            </w:pPr>
          </w:p>
        </w:tc>
        <w:tc>
          <w:tcPr>
            <w:tcW w:w="1135" w:type="dxa"/>
            <w:tcBorders>
              <w:bottom w:val="single" w:sz="4" w:space="0" w:color="003366"/>
            </w:tcBorders>
            <w:vAlign w:val="bottom"/>
          </w:tcPr>
          <w:p w:rsidR="00547926" w:rsidRPr="000B799D" w:rsidRDefault="00547926" w:rsidP="00EA5686">
            <w:pPr>
              <w:spacing w:line="288" w:lineRule="auto"/>
              <w:jc w:val="right"/>
              <w:rPr>
                <w:rFonts w:ascii="Arial" w:hAnsi="Arial"/>
                <w:b/>
                <w:color w:val="003366"/>
                <w:sz w:val="16"/>
              </w:rPr>
            </w:pPr>
            <w:r w:rsidRPr="000B799D">
              <w:rPr>
                <w:rFonts w:ascii="Arial" w:hAnsi="Arial"/>
                <w:b/>
                <w:color w:val="003366"/>
                <w:sz w:val="16"/>
              </w:rPr>
              <w:t>£bn </w:t>
            </w:r>
          </w:p>
        </w:tc>
        <w:tc>
          <w:tcPr>
            <w:tcW w:w="1134" w:type="dxa"/>
            <w:tcBorders>
              <w:bottom w:val="single" w:sz="4" w:space="0" w:color="003366"/>
            </w:tcBorders>
            <w:vAlign w:val="bottom"/>
          </w:tcPr>
          <w:p w:rsidR="00547926" w:rsidRPr="000B799D" w:rsidRDefault="00547926" w:rsidP="00EA5686">
            <w:pPr>
              <w:spacing w:line="288" w:lineRule="auto"/>
              <w:jc w:val="right"/>
              <w:rPr>
                <w:rFonts w:ascii="Arial" w:hAnsi="Arial"/>
                <w:color w:val="003366"/>
                <w:sz w:val="16"/>
              </w:rPr>
            </w:pPr>
            <w:r w:rsidRPr="000B799D">
              <w:rPr>
                <w:rFonts w:ascii="Arial" w:hAnsi="Arial"/>
                <w:color w:val="003366"/>
                <w:sz w:val="16"/>
              </w:rPr>
              <w:t>£bn </w:t>
            </w:r>
          </w:p>
        </w:tc>
        <w:tc>
          <w:tcPr>
            <w:tcW w:w="1134" w:type="dxa"/>
            <w:tcBorders>
              <w:bottom w:val="single" w:sz="4" w:space="0" w:color="003366"/>
            </w:tcBorders>
            <w:vAlign w:val="bottom"/>
          </w:tcPr>
          <w:p w:rsidR="00547926" w:rsidRPr="000B799D" w:rsidRDefault="00547926" w:rsidP="00EA5686">
            <w:pPr>
              <w:pStyle w:val="EndnoteText"/>
              <w:spacing w:line="288" w:lineRule="auto"/>
              <w:jc w:val="right"/>
              <w:outlineLvl w:val="0"/>
              <w:rPr>
                <w:rFonts w:ascii="Arial" w:hAnsi="Arial"/>
                <w:color w:val="003366"/>
                <w:sz w:val="16"/>
              </w:rPr>
            </w:pPr>
            <w:r w:rsidRPr="000B799D">
              <w:rPr>
                <w:rFonts w:ascii="Arial" w:hAnsi="Arial"/>
                <w:color w:val="003366"/>
                <w:sz w:val="16"/>
              </w:rPr>
              <w:t>% </w:t>
            </w:r>
          </w:p>
        </w:tc>
        <w:tc>
          <w:tcPr>
            <w:tcW w:w="144" w:type="dxa"/>
            <w:tcBorders>
              <w:bottom w:val="single" w:sz="4" w:space="0" w:color="003366"/>
            </w:tcBorders>
          </w:tcPr>
          <w:p w:rsidR="00547926" w:rsidRPr="000B799D" w:rsidRDefault="00547926" w:rsidP="00EA5686">
            <w:pPr>
              <w:spacing w:line="288" w:lineRule="auto"/>
              <w:jc w:val="right"/>
              <w:rPr>
                <w:rFonts w:ascii="Arial" w:hAnsi="Arial"/>
                <w:color w:val="003366"/>
                <w:sz w:val="16"/>
              </w:rPr>
            </w:pPr>
          </w:p>
        </w:tc>
        <w:tc>
          <w:tcPr>
            <w:tcW w:w="1134" w:type="dxa"/>
            <w:tcBorders>
              <w:bottom w:val="single" w:sz="4" w:space="0" w:color="003366"/>
            </w:tcBorders>
            <w:vAlign w:val="bottom"/>
          </w:tcPr>
          <w:p w:rsidR="00547926" w:rsidRPr="000B799D" w:rsidRDefault="00547926" w:rsidP="00EA5686">
            <w:pPr>
              <w:spacing w:line="288" w:lineRule="auto"/>
              <w:jc w:val="right"/>
              <w:rPr>
                <w:rFonts w:ascii="Arial" w:hAnsi="Arial"/>
                <w:color w:val="003366"/>
                <w:sz w:val="16"/>
              </w:rPr>
            </w:pPr>
            <w:r w:rsidRPr="000B799D">
              <w:rPr>
                <w:rFonts w:ascii="Arial" w:hAnsi="Arial"/>
                <w:color w:val="003366"/>
                <w:sz w:val="16"/>
              </w:rPr>
              <w:t>£bn </w:t>
            </w:r>
          </w:p>
        </w:tc>
        <w:tc>
          <w:tcPr>
            <w:tcW w:w="1134" w:type="dxa"/>
            <w:tcBorders>
              <w:bottom w:val="single" w:sz="4" w:space="0" w:color="003366"/>
            </w:tcBorders>
            <w:vAlign w:val="bottom"/>
          </w:tcPr>
          <w:p w:rsidR="00547926" w:rsidRPr="000B799D" w:rsidRDefault="00547926" w:rsidP="00EA5686">
            <w:pPr>
              <w:pStyle w:val="EndnoteText"/>
              <w:spacing w:line="288" w:lineRule="auto"/>
              <w:jc w:val="right"/>
              <w:outlineLvl w:val="0"/>
              <w:rPr>
                <w:rFonts w:ascii="Arial" w:hAnsi="Arial"/>
                <w:color w:val="003366"/>
                <w:sz w:val="16"/>
              </w:rPr>
            </w:pPr>
            <w:r w:rsidRPr="000B799D">
              <w:rPr>
                <w:rFonts w:ascii="Arial" w:hAnsi="Arial"/>
                <w:color w:val="003366"/>
                <w:sz w:val="16"/>
              </w:rPr>
              <w:t>% </w:t>
            </w:r>
          </w:p>
        </w:tc>
      </w:tr>
      <w:tr w:rsidR="00547926" w:rsidTr="00EA5686">
        <w:tblPrEx>
          <w:tblCellMar>
            <w:top w:w="0" w:type="dxa"/>
            <w:left w:w="0" w:type="dxa"/>
            <w:bottom w:w="0" w:type="dxa"/>
            <w:right w:w="0" w:type="dxa"/>
          </w:tblCellMar>
        </w:tblPrEx>
        <w:trPr>
          <w:trHeight w:hRule="exact" w:val="119"/>
        </w:trPr>
        <w:tc>
          <w:tcPr>
            <w:tcW w:w="3257" w:type="dxa"/>
            <w:tcBorders>
              <w:top w:val="single" w:sz="4" w:space="0" w:color="003366"/>
            </w:tcBorders>
            <w:vAlign w:val="bottom"/>
          </w:tcPr>
          <w:p w:rsidR="00547926" w:rsidRDefault="00547926" w:rsidP="00EA5686">
            <w:pPr>
              <w:spacing w:line="288" w:lineRule="auto"/>
              <w:rPr>
                <w:rFonts w:ascii="Arial" w:hAnsi="Arial"/>
                <w:b/>
                <w:bCs/>
                <w:sz w:val="16"/>
              </w:rPr>
            </w:pPr>
          </w:p>
        </w:tc>
        <w:tc>
          <w:tcPr>
            <w:tcW w:w="1135"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7" w:type="dxa"/>
            <w:vAlign w:val="bottom"/>
          </w:tcPr>
          <w:p w:rsidR="00547926" w:rsidRPr="006742B7" w:rsidRDefault="00547926" w:rsidP="00EA5686">
            <w:pPr>
              <w:spacing w:line="288" w:lineRule="auto"/>
              <w:rPr>
                <w:rFonts w:ascii="Arial" w:hAnsi="Arial"/>
                <w:b/>
                <w:bCs/>
                <w:color w:val="003366"/>
                <w:sz w:val="16"/>
              </w:rPr>
            </w:pPr>
            <w:r w:rsidRPr="006742B7">
              <w:rPr>
                <w:rFonts w:ascii="Arial" w:hAnsi="Arial"/>
                <w:b/>
                <w:bCs/>
                <w:color w:val="003366"/>
                <w:sz w:val="16"/>
              </w:rPr>
              <w:t>Capital and balance sheet</w:t>
            </w:r>
          </w:p>
        </w:tc>
        <w:tc>
          <w:tcPr>
            <w:tcW w:w="1135"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7" w:type="dxa"/>
            <w:vAlign w:val="bottom"/>
          </w:tcPr>
          <w:p w:rsidR="00547926" w:rsidRDefault="00547926" w:rsidP="00EA5686">
            <w:pPr>
              <w:spacing w:line="288" w:lineRule="auto"/>
              <w:rPr>
                <w:rFonts w:ascii="Arial" w:hAnsi="Arial"/>
                <w:sz w:val="16"/>
              </w:rPr>
            </w:pPr>
            <w:r>
              <w:rPr>
                <w:rFonts w:ascii="Arial" w:hAnsi="Arial"/>
                <w:sz w:val="16"/>
              </w:rPr>
              <w:t>Loans and advances to customers – gross</w:t>
            </w:r>
          </w:p>
        </w:tc>
        <w:tc>
          <w:tcPr>
            <w:tcW w:w="1135"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7" w:type="dxa"/>
            <w:vAlign w:val="bottom"/>
          </w:tcPr>
          <w:p w:rsidR="00547926" w:rsidRDefault="00547926" w:rsidP="00EA5686">
            <w:pPr>
              <w:spacing w:line="288" w:lineRule="auto"/>
              <w:rPr>
                <w:rFonts w:ascii="Arial" w:hAnsi="Arial"/>
                <w:sz w:val="16"/>
              </w:rPr>
            </w:pPr>
            <w:r>
              <w:rPr>
                <w:rFonts w:ascii="Arial" w:hAnsi="Arial"/>
                <w:sz w:val="16"/>
              </w:rPr>
              <w:t>- mortgages</w:t>
            </w:r>
          </w:p>
        </w:tc>
        <w:tc>
          <w:tcPr>
            <w:tcW w:w="1135"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6.1 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5.6 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9 </w:t>
            </w: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5.3 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15 </w:t>
            </w:r>
          </w:p>
        </w:tc>
      </w:tr>
      <w:tr w:rsidR="00547926" w:rsidTr="00EA5686">
        <w:tblPrEx>
          <w:tblCellMar>
            <w:top w:w="0" w:type="dxa"/>
            <w:left w:w="0" w:type="dxa"/>
            <w:bottom w:w="0" w:type="dxa"/>
            <w:right w:w="0" w:type="dxa"/>
          </w:tblCellMar>
        </w:tblPrEx>
        <w:tc>
          <w:tcPr>
            <w:tcW w:w="3257" w:type="dxa"/>
            <w:vAlign w:val="bottom"/>
          </w:tcPr>
          <w:p w:rsidR="00547926" w:rsidRDefault="00547926" w:rsidP="00EA5686">
            <w:pPr>
              <w:spacing w:line="288" w:lineRule="auto"/>
              <w:rPr>
                <w:rFonts w:ascii="Arial" w:hAnsi="Arial"/>
                <w:sz w:val="16"/>
              </w:rPr>
            </w:pPr>
            <w:r>
              <w:rPr>
                <w:rFonts w:ascii="Arial" w:hAnsi="Arial"/>
                <w:sz w:val="16"/>
              </w:rPr>
              <w:t xml:space="preserve">- personal </w:t>
            </w:r>
          </w:p>
        </w:tc>
        <w:tc>
          <w:tcPr>
            <w:tcW w:w="1135"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4.8 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4.7 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2 </w:t>
            </w: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5.0 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(4)</w:t>
            </w:r>
          </w:p>
        </w:tc>
      </w:tr>
      <w:tr w:rsidR="00547926" w:rsidTr="00EA5686">
        <w:tblPrEx>
          <w:tblCellMar>
            <w:top w:w="0" w:type="dxa"/>
            <w:left w:w="0" w:type="dxa"/>
            <w:bottom w:w="0" w:type="dxa"/>
            <w:right w:w="0" w:type="dxa"/>
          </w:tblCellMar>
        </w:tblPrEx>
        <w:tc>
          <w:tcPr>
            <w:tcW w:w="3257" w:type="dxa"/>
            <w:vAlign w:val="bottom"/>
          </w:tcPr>
          <w:p w:rsidR="00547926" w:rsidRDefault="00547926" w:rsidP="00EA5686">
            <w:pPr>
              <w:spacing w:line="288" w:lineRule="auto"/>
              <w:rPr>
                <w:rFonts w:ascii="Arial" w:hAnsi="Arial"/>
                <w:sz w:val="16"/>
              </w:rPr>
            </w:pPr>
            <w:r>
              <w:rPr>
                <w:rFonts w:ascii="Arial" w:hAnsi="Arial"/>
                <w:sz w:val="16"/>
              </w:rPr>
              <w:t xml:space="preserve">- other </w:t>
            </w:r>
          </w:p>
        </w:tc>
        <w:tc>
          <w:tcPr>
            <w:tcW w:w="1135"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2.5 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2.1 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19 </w:t>
            </w: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2.1 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19 </w:t>
            </w:r>
          </w:p>
        </w:tc>
      </w:tr>
      <w:tr w:rsidR="00547926" w:rsidTr="00EA5686">
        <w:tblPrEx>
          <w:tblCellMar>
            <w:top w:w="0" w:type="dxa"/>
            <w:left w:w="0" w:type="dxa"/>
            <w:bottom w:w="0" w:type="dxa"/>
            <w:right w:w="0" w:type="dxa"/>
          </w:tblCellMar>
        </w:tblPrEx>
        <w:tc>
          <w:tcPr>
            <w:tcW w:w="3257" w:type="dxa"/>
            <w:vAlign w:val="bottom"/>
          </w:tcPr>
          <w:p w:rsidR="00547926" w:rsidRDefault="00547926" w:rsidP="00EA5686">
            <w:pPr>
              <w:spacing w:line="288" w:lineRule="auto"/>
              <w:rPr>
                <w:rFonts w:ascii="Arial" w:hAnsi="Arial"/>
                <w:sz w:val="16"/>
              </w:rPr>
            </w:pPr>
            <w:r>
              <w:rPr>
                <w:rFonts w:ascii="Arial" w:hAnsi="Arial"/>
                <w:sz w:val="16"/>
              </w:rPr>
              <w:t>Customer deposits</w:t>
            </w:r>
          </w:p>
        </w:tc>
        <w:tc>
          <w:tcPr>
            <w:tcW w:w="1135"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36.3 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35.3 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3 </w:t>
            </w: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34.1 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6 </w:t>
            </w:r>
          </w:p>
        </w:tc>
      </w:tr>
      <w:tr w:rsidR="00547926" w:rsidTr="00EA5686">
        <w:tblPrEx>
          <w:tblCellMar>
            <w:top w:w="0" w:type="dxa"/>
            <w:left w:w="0" w:type="dxa"/>
            <w:bottom w:w="0" w:type="dxa"/>
            <w:right w:w="0" w:type="dxa"/>
          </w:tblCellMar>
        </w:tblPrEx>
        <w:tc>
          <w:tcPr>
            <w:tcW w:w="3257" w:type="dxa"/>
            <w:vAlign w:val="bottom"/>
          </w:tcPr>
          <w:p w:rsidR="00547926" w:rsidRDefault="00547926" w:rsidP="00EA5686">
            <w:pPr>
              <w:spacing w:line="288" w:lineRule="auto"/>
              <w:ind w:left="142" w:hanging="142"/>
              <w:rPr>
                <w:rFonts w:ascii="Arial" w:hAnsi="Arial"/>
                <w:sz w:val="16"/>
              </w:rPr>
            </w:pPr>
            <w:r>
              <w:rPr>
                <w:rFonts w:ascii="Arial" w:hAnsi="Arial"/>
                <w:sz w:val="16"/>
              </w:rPr>
              <w:t>Assets under management – excluding deposits</w:t>
            </w:r>
          </w:p>
        </w:tc>
        <w:tc>
          <w:tcPr>
            <w:tcW w:w="1135"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31.7 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29.8 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6 </w:t>
            </w: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34.7 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(9)</w:t>
            </w:r>
          </w:p>
        </w:tc>
      </w:tr>
      <w:tr w:rsidR="00547926" w:rsidTr="00EA5686">
        <w:tblPrEx>
          <w:tblCellMar>
            <w:top w:w="0" w:type="dxa"/>
            <w:left w:w="0" w:type="dxa"/>
            <w:bottom w:w="0" w:type="dxa"/>
            <w:right w:w="0" w:type="dxa"/>
          </w:tblCellMar>
        </w:tblPrEx>
        <w:trPr>
          <w:trHeight w:val="80"/>
        </w:trPr>
        <w:tc>
          <w:tcPr>
            <w:tcW w:w="3257" w:type="dxa"/>
            <w:vAlign w:val="bottom"/>
          </w:tcPr>
          <w:p w:rsidR="00547926" w:rsidRDefault="00547926" w:rsidP="00EA5686">
            <w:pPr>
              <w:spacing w:line="288" w:lineRule="auto"/>
              <w:rPr>
                <w:rFonts w:ascii="Arial" w:hAnsi="Arial"/>
                <w:sz w:val="16"/>
              </w:rPr>
            </w:pPr>
            <w:r>
              <w:rPr>
                <w:rFonts w:ascii="Arial" w:hAnsi="Arial"/>
                <w:sz w:val="16"/>
              </w:rPr>
              <w:t>Risk elements in lending</w:t>
            </w:r>
          </w:p>
        </w:tc>
        <w:tc>
          <w:tcPr>
            <w:tcW w:w="1135"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0.2 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0.2 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 </w:t>
            </w: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0.1 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100 </w:t>
            </w:r>
          </w:p>
        </w:tc>
      </w:tr>
      <w:tr w:rsidR="00547926" w:rsidTr="00EA5686">
        <w:tblPrEx>
          <w:tblCellMar>
            <w:top w:w="0" w:type="dxa"/>
            <w:left w:w="0" w:type="dxa"/>
            <w:bottom w:w="0" w:type="dxa"/>
            <w:right w:w="0" w:type="dxa"/>
          </w:tblCellMar>
        </w:tblPrEx>
        <w:trPr>
          <w:trHeight w:val="80"/>
        </w:trPr>
        <w:tc>
          <w:tcPr>
            <w:tcW w:w="3257" w:type="dxa"/>
            <w:vAlign w:val="bottom"/>
          </w:tcPr>
          <w:p w:rsidR="00547926" w:rsidRDefault="00547926" w:rsidP="00EA5686">
            <w:pPr>
              <w:spacing w:line="288" w:lineRule="auto"/>
              <w:rPr>
                <w:rFonts w:ascii="Arial" w:hAnsi="Arial"/>
                <w:sz w:val="16"/>
              </w:rPr>
            </w:pPr>
            <w:r>
              <w:rPr>
                <w:rFonts w:ascii="Arial" w:hAnsi="Arial"/>
                <w:sz w:val="16"/>
              </w:rPr>
              <w:t>Loan:deposit ratio</w:t>
            </w:r>
          </w:p>
        </w:tc>
        <w:tc>
          <w:tcPr>
            <w:tcW w:w="1135"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36.9%</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35.2%</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172bp</w:t>
            </w: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36.3%</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60bp</w:t>
            </w:r>
          </w:p>
        </w:tc>
      </w:tr>
      <w:tr w:rsidR="00547926" w:rsidTr="00EA5686">
        <w:tblPrEx>
          <w:tblCellMar>
            <w:top w:w="0" w:type="dxa"/>
            <w:left w:w="0" w:type="dxa"/>
            <w:bottom w:w="0" w:type="dxa"/>
            <w:right w:w="0" w:type="dxa"/>
          </w:tblCellMar>
        </w:tblPrEx>
        <w:trPr>
          <w:trHeight w:val="80"/>
        </w:trPr>
        <w:tc>
          <w:tcPr>
            <w:tcW w:w="3257"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Risk-weighted assets</w:t>
            </w:r>
          </w:p>
        </w:tc>
        <w:tc>
          <w:tcPr>
            <w:tcW w:w="1135"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10.7 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10.3 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4 </w:t>
            </w:r>
          </w:p>
        </w:tc>
        <w:tc>
          <w:tcPr>
            <w:tcW w:w="144" w:type="dxa"/>
            <w:tcBorders>
              <w:bottom w:val="single" w:sz="4" w:space="0" w:color="003366"/>
            </w:tcBorders>
          </w:tcPr>
          <w:p w:rsidR="00547926" w:rsidRDefault="00547926" w:rsidP="00EA5686">
            <w:pPr>
              <w:spacing w:line="288" w:lineRule="auto"/>
              <w:jc w:val="right"/>
              <w:rPr>
                <w:rFonts w:ascii="Arial" w:hAnsi="Arial"/>
                <w:sz w:val="16"/>
              </w:rPr>
            </w:pP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10.8 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w:t>
            </w:r>
          </w:p>
        </w:tc>
      </w:tr>
    </w:tbl>
    <w:p w:rsidR="00547926" w:rsidRDefault="00547926" w:rsidP="00547926">
      <w:pPr>
        <w:spacing w:line="288" w:lineRule="auto"/>
        <w:ind w:right="-2"/>
        <w:jc w:val="both"/>
        <w:outlineLvl w:val="0"/>
        <w:rPr>
          <w:rFonts w:ascii="Arial" w:hAnsi="Arial"/>
          <w:b/>
          <w:sz w:val="20"/>
        </w:rPr>
      </w:pPr>
    </w:p>
    <w:p w:rsidR="00547926" w:rsidRPr="00DF4205" w:rsidRDefault="00547926" w:rsidP="00547926">
      <w:pPr>
        <w:spacing w:line="288" w:lineRule="auto"/>
        <w:ind w:right="-2"/>
        <w:jc w:val="both"/>
        <w:outlineLvl w:val="0"/>
        <w:rPr>
          <w:rFonts w:ascii="Arial" w:hAnsi="Arial"/>
          <w:sz w:val="20"/>
        </w:rPr>
      </w:pPr>
    </w:p>
    <w:p w:rsidR="00547926" w:rsidRPr="006B02BB" w:rsidRDefault="00547926" w:rsidP="00547926">
      <w:pPr>
        <w:rPr>
          <w:rFonts w:ascii="Arial" w:hAnsi="Arial"/>
          <w:bCs/>
          <w:color w:val="003366"/>
          <w:sz w:val="20"/>
        </w:rPr>
      </w:pPr>
      <w:r w:rsidRPr="006B02BB">
        <w:rPr>
          <w:rFonts w:ascii="Arial" w:hAnsi="Arial"/>
          <w:b/>
          <w:color w:val="003366"/>
          <w:sz w:val="20"/>
        </w:rPr>
        <w:t>Key points</w:t>
      </w:r>
      <w:r w:rsidRPr="006B02BB">
        <w:rPr>
          <w:rFonts w:ascii="Arial" w:hAnsi="Arial"/>
          <w:bCs/>
          <w:color w:val="003366"/>
          <w:sz w:val="20"/>
        </w:rPr>
        <w:t xml:space="preserve"> </w:t>
      </w:r>
    </w:p>
    <w:p w:rsidR="00547926" w:rsidRPr="006B02BB" w:rsidRDefault="00547926" w:rsidP="00547926">
      <w:pPr>
        <w:rPr>
          <w:rFonts w:ascii="Arial" w:hAnsi="Arial"/>
          <w:b/>
          <w:color w:val="000000"/>
          <w:sz w:val="20"/>
        </w:rPr>
      </w:pPr>
    </w:p>
    <w:p w:rsidR="00547926" w:rsidRPr="006B02BB" w:rsidRDefault="00547926" w:rsidP="00547926">
      <w:pPr>
        <w:numPr>
          <w:ilvl w:val="0"/>
          <w:numId w:val="15"/>
        </w:numPr>
        <w:tabs>
          <w:tab w:val="clear" w:pos="720"/>
          <w:tab w:val="num" w:pos="360"/>
        </w:tabs>
        <w:autoSpaceDE w:val="0"/>
        <w:autoSpaceDN w:val="0"/>
        <w:adjustRightInd w:val="0"/>
        <w:spacing w:after="120" w:line="288" w:lineRule="auto"/>
        <w:ind w:left="360"/>
        <w:jc w:val="both"/>
        <w:rPr>
          <w:rFonts w:ascii="Arial" w:eastAsia="MS Mincho" w:hAnsi="Arial" w:cs="Arial"/>
          <w:sz w:val="20"/>
        </w:rPr>
      </w:pPr>
      <w:r w:rsidRPr="006B02BB">
        <w:rPr>
          <w:rFonts w:ascii="Arial" w:eastAsia="MS Mincho" w:hAnsi="Arial" w:cs="Arial"/>
          <w:sz w:val="20"/>
        </w:rPr>
        <w:t xml:space="preserve">Deposits showed modest growth from 2Q09, mainly in the </w:t>
      </w:r>
      <w:smartTag w:uri="urn:schemas-microsoft-com:office:smarttags" w:element="place">
        <w:smartTag w:uri="urn:schemas-microsoft-com:office:smarttags" w:element="country-region">
          <w:r w:rsidRPr="006B02BB">
            <w:rPr>
              <w:rFonts w:ascii="Arial" w:eastAsia="MS Mincho" w:hAnsi="Arial" w:cs="Arial"/>
              <w:sz w:val="20"/>
            </w:rPr>
            <w:t>UK</w:t>
          </w:r>
        </w:smartTag>
      </w:smartTag>
      <w:r w:rsidRPr="006B02BB">
        <w:rPr>
          <w:rFonts w:ascii="Arial" w:eastAsia="MS Mincho" w:hAnsi="Arial" w:cs="Arial"/>
          <w:sz w:val="20"/>
        </w:rPr>
        <w:t xml:space="preserve">, and balances have now returned to the same level as at the end of 3Q08. Continued pressure on deposit margins, including a reduction in internal pricing applied to the Wealth deposit base, resulted in a decline in net interest income.   </w:t>
      </w:r>
    </w:p>
    <w:p w:rsidR="00547926" w:rsidRPr="006B02BB" w:rsidRDefault="00547926" w:rsidP="00547926">
      <w:pPr>
        <w:numPr>
          <w:ilvl w:val="0"/>
          <w:numId w:val="15"/>
        </w:numPr>
        <w:tabs>
          <w:tab w:val="clear" w:pos="720"/>
          <w:tab w:val="num" w:pos="360"/>
        </w:tabs>
        <w:autoSpaceDE w:val="0"/>
        <w:autoSpaceDN w:val="0"/>
        <w:adjustRightInd w:val="0"/>
        <w:spacing w:after="120" w:line="288" w:lineRule="auto"/>
        <w:ind w:left="360"/>
        <w:jc w:val="both"/>
        <w:rPr>
          <w:rFonts w:ascii="Arial" w:eastAsia="MS Mincho" w:hAnsi="Arial" w:cs="Arial"/>
          <w:sz w:val="20"/>
        </w:rPr>
      </w:pPr>
      <w:r w:rsidRPr="006B02BB">
        <w:rPr>
          <w:rFonts w:ascii="Arial" w:eastAsia="MS Mincho" w:hAnsi="Arial" w:cs="Arial"/>
          <w:sz w:val="20"/>
        </w:rPr>
        <w:t xml:space="preserve">Assets under management rose 6% compared with 2Q09 reflecting improved market conditions, but </w:t>
      </w:r>
      <w:r w:rsidRPr="006B02BB">
        <w:rPr>
          <w:rFonts w:ascii="Arial" w:hAnsi="Arial" w:cs="Arial"/>
          <w:sz w:val="20"/>
        </w:rPr>
        <w:t>continuing lack of investor appetite to commit to longer term investments and a preference for lower return and more liquid assets</w:t>
      </w:r>
      <w:r w:rsidRPr="006B02BB">
        <w:rPr>
          <w:rFonts w:ascii="Arial" w:eastAsia="MS Mincho" w:hAnsi="Arial" w:cs="Arial"/>
          <w:sz w:val="20"/>
        </w:rPr>
        <w:t xml:space="preserve"> has left AUM </w:t>
      </w:r>
      <w:r>
        <w:rPr>
          <w:rFonts w:ascii="Arial" w:eastAsia="MS Mincho" w:hAnsi="Arial" w:cs="Arial"/>
          <w:sz w:val="20"/>
        </w:rPr>
        <w:t>9</w:t>
      </w:r>
      <w:r w:rsidRPr="006B02BB">
        <w:rPr>
          <w:rFonts w:ascii="Arial" w:eastAsia="MS Mincho" w:hAnsi="Arial" w:cs="Arial"/>
          <w:sz w:val="20"/>
        </w:rPr>
        <w:t xml:space="preserve">% lower than at the end of </w:t>
      </w:r>
      <w:r>
        <w:rPr>
          <w:rFonts w:ascii="Arial" w:eastAsia="MS Mincho" w:hAnsi="Arial" w:cs="Arial"/>
          <w:sz w:val="20"/>
        </w:rPr>
        <w:t>20</w:t>
      </w:r>
      <w:r w:rsidRPr="006B02BB">
        <w:rPr>
          <w:rFonts w:ascii="Arial" w:eastAsia="MS Mincho" w:hAnsi="Arial" w:cs="Arial"/>
          <w:sz w:val="20"/>
        </w:rPr>
        <w:t xml:space="preserve">08, with a resulting impact on fee income. </w:t>
      </w:r>
    </w:p>
    <w:p w:rsidR="00547926" w:rsidRPr="006B02BB" w:rsidRDefault="00547926" w:rsidP="00547926">
      <w:pPr>
        <w:numPr>
          <w:ilvl w:val="0"/>
          <w:numId w:val="15"/>
        </w:numPr>
        <w:tabs>
          <w:tab w:val="clear" w:pos="720"/>
          <w:tab w:val="num" w:pos="360"/>
        </w:tabs>
        <w:autoSpaceDE w:val="0"/>
        <w:autoSpaceDN w:val="0"/>
        <w:adjustRightInd w:val="0"/>
        <w:spacing w:after="120" w:line="288" w:lineRule="auto"/>
        <w:ind w:left="360"/>
        <w:jc w:val="both"/>
        <w:rPr>
          <w:rFonts w:ascii="Arial" w:eastAsia="MS Mincho" w:hAnsi="Arial" w:cs="Arial"/>
          <w:sz w:val="20"/>
        </w:rPr>
      </w:pPr>
      <w:r w:rsidRPr="006B02BB">
        <w:rPr>
          <w:rFonts w:ascii="Arial" w:eastAsia="MS Mincho" w:hAnsi="Arial" w:cs="Arial"/>
          <w:sz w:val="20"/>
        </w:rPr>
        <w:t xml:space="preserve">Loans and advances increased by 8% compared with the prior quarter, and by </w:t>
      </w:r>
      <w:r>
        <w:rPr>
          <w:rFonts w:ascii="Arial" w:eastAsia="MS Mincho" w:hAnsi="Arial" w:cs="Arial"/>
          <w:sz w:val="20"/>
        </w:rPr>
        <w:t>8</w:t>
      </w:r>
      <w:r w:rsidRPr="006B02BB">
        <w:rPr>
          <w:rFonts w:ascii="Arial" w:eastAsia="MS Mincho" w:hAnsi="Arial" w:cs="Arial"/>
          <w:sz w:val="20"/>
        </w:rPr>
        <w:t xml:space="preserve">% </w:t>
      </w:r>
      <w:r>
        <w:rPr>
          <w:rFonts w:ascii="Arial" w:eastAsia="MS Mincho" w:hAnsi="Arial" w:cs="Arial"/>
          <w:sz w:val="20"/>
        </w:rPr>
        <w:t>against 31 December 2008</w:t>
      </w:r>
      <w:r w:rsidRPr="006B02BB">
        <w:rPr>
          <w:rFonts w:ascii="Arial" w:eastAsia="MS Mincho" w:hAnsi="Arial" w:cs="Arial"/>
          <w:sz w:val="20"/>
        </w:rPr>
        <w:t xml:space="preserve">, with lending margins continuing to improve. Loan growth has come primarily in the </w:t>
      </w:r>
      <w:smartTag w:uri="urn:schemas-microsoft-com:office:smarttags" w:element="country-region">
        <w:r w:rsidRPr="006B02BB">
          <w:rPr>
            <w:rFonts w:ascii="Arial" w:eastAsia="MS Mincho" w:hAnsi="Arial" w:cs="Arial"/>
            <w:sz w:val="20"/>
          </w:rPr>
          <w:t>UK</w:t>
        </w:r>
      </w:smartTag>
      <w:r w:rsidRPr="006B02BB">
        <w:rPr>
          <w:rFonts w:ascii="Arial" w:eastAsia="MS Mincho" w:hAnsi="Arial" w:cs="Arial"/>
          <w:sz w:val="20"/>
        </w:rPr>
        <w:t xml:space="preserve">, where Wealth remains on track to achieve its share of the Group’s </w:t>
      </w:r>
      <w:smartTag w:uri="urn:schemas-microsoft-com:office:smarttags" w:element="place">
        <w:smartTag w:uri="urn:schemas-microsoft-com:office:smarttags" w:element="country-region">
          <w:r w:rsidRPr="006B02BB">
            <w:rPr>
              <w:rFonts w:ascii="Arial" w:eastAsia="MS Mincho" w:hAnsi="Arial" w:cs="Arial"/>
              <w:sz w:val="20"/>
            </w:rPr>
            <w:t>UK</w:t>
          </w:r>
        </w:smartTag>
      </w:smartTag>
      <w:r w:rsidRPr="006B02BB">
        <w:rPr>
          <w:rFonts w:ascii="Arial" w:eastAsia="MS Mincho" w:hAnsi="Arial" w:cs="Arial"/>
          <w:sz w:val="20"/>
        </w:rPr>
        <w:t xml:space="preserve"> lending commitments.</w:t>
      </w:r>
    </w:p>
    <w:p w:rsidR="00547926" w:rsidRPr="006B02BB" w:rsidRDefault="00547926" w:rsidP="00547926">
      <w:pPr>
        <w:numPr>
          <w:ilvl w:val="0"/>
          <w:numId w:val="16"/>
        </w:numPr>
        <w:tabs>
          <w:tab w:val="clear" w:pos="720"/>
          <w:tab w:val="num" w:pos="360"/>
        </w:tabs>
        <w:autoSpaceDE w:val="0"/>
        <w:autoSpaceDN w:val="0"/>
        <w:adjustRightInd w:val="0"/>
        <w:spacing w:after="120" w:line="288" w:lineRule="auto"/>
        <w:ind w:left="360"/>
        <w:jc w:val="both"/>
        <w:rPr>
          <w:rFonts w:ascii="Arial" w:eastAsia="MS Mincho" w:hAnsi="Arial" w:cs="Arial"/>
          <w:sz w:val="20"/>
        </w:rPr>
      </w:pPr>
      <w:r w:rsidRPr="006B02BB">
        <w:rPr>
          <w:rFonts w:ascii="Arial" w:eastAsia="MS Mincho" w:hAnsi="Arial" w:cs="Arial"/>
          <w:sz w:val="20"/>
        </w:rPr>
        <w:t xml:space="preserve">Expenses in 3Q09 were marginally higher than in 2Q09, which had benefited from changes to remuneration policy, including bonus deferral. 3Q09 expenses were slightly below the prior year quarter, benefiting from a 9% reduction in headcount versus a year ago. </w:t>
      </w:r>
    </w:p>
    <w:p w:rsidR="00547926" w:rsidRPr="00AD5692" w:rsidRDefault="00547926" w:rsidP="00547926">
      <w:pPr>
        <w:pStyle w:val="BodyText"/>
        <w:spacing w:line="288" w:lineRule="auto"/>
        <w:rPr>
          <w:rFonts w:ascii="Arial (W1)" w:hAnsi="Arial (W1)"/>
          <w:b/>
          <w:color w:val="000000"/>
        </w:rPr>
      </w:pPr>
      <w:r w:rsidRPr="00AD5692">
        <w:rPr>
          <w:b/>
          <w:color w:val="000000"/>
        </w:rPr>
        <w:br w:type="page"/>
      </w:r>
    </w:p>
    <w:p w:rsidR="00547926" w:rsidRPr="00607AF1" w:rsidRDefault="00547926" w:rsidP="00547926">
      <w:pPr>
        <w:pStyle w:val="BodyText"/>
        <w:pBdr>
          <w:bottom w:val="single" w:sz="4" w:space="1" w:color="003366"/>
        </w:pBdr>
        <w:spacing w:line="288" w:lineRule="auto"/>
        <w:rPr>
          <w:rFonts w:ascii="Arial (W1)" w:hAnsi="Arial (W1)"/>
          <w:b/>
          <w:color w:val="003366"/>
        </w:rPr>
      </w:pPr>
      <w:r w:rsidRPr="00607AF1">
        <w:rPr>
          <w:rFonts w:ascii="Arial (W1)" w:hAnsi="Arial (W1)"/>
          <w:b/>
          <w:color w:val="003366"/>
        </w:rPr>
        <w:t>Global Banking &amp; Markets</w:t>
      </w:r>
    </w:p>
    <w:p w:rsidR="00547926" w:rsidRDefault="00547926" w:rsidP="00547926">
      <w:pPr>
        <w:pStyle w:val="BodyText"/>
        <w:spacing w:line="288" w:lineRule="auto"/>
        <w:rPr>
          <w:b/>
          <w:sz w:val="18"/>
        </w:rPr>
      </w:pPr>
    </w:p>
    <w:tbl>
      <w:tblPr>
        <w:tblW w:w="9072" w:type="dxa"/>
        <w:tblLayout w:type="fixed"/>
        <w:tblCellMar>
          <w:left w:w="0" w:type="dxa"/>
          <w:right w:w="0" w:type="dxa"/>
        </w:tblCellMar>
        <w:tblLook w:val="0000"/>
      </w:tblPr>
      <w:tblGrid>
        <w:gridCol w:w="3258"/>
        <w:gridCol w:w="1134"/>
        <w:gridCol w:w="1134"/>
        <w:gridCol w:w="1134"/>
        <w:gridCol w:w="144"/>
        <w:gridCol w:w="1134"/>
        <w:gridCol w:w="1134"/>
      </w:tblGrid>
      <w:tr w:rsidR="00547926" w:rsidRPr="00AA42EE" w:rsidTr="00EA5686">
        <w:tblPrEx>
          <w:tblCellMar>
            <w:top w:w="0" w:type="dxa"/>
            <w:left w:w="0" w:type="dxa"/>
            <w:bottom w:w="0" w:type="dxa"/>
            <w:right w:w="0" w:type="dxa"/>
          </w:tblCellMar>
        </w:tblPrEx>
        <w:tc>
          <w:tcPr>
            <w:tcW w:w="3258" w:type="dxa"/>
            <w:vAlign w:val="bottom"/>
          </w:tcPr>
          <w:p w:rsidR="00547926" w:rsidRPr="000B799D" w:rsidRDefault="00547926" w:rsidP="00EA5686">
            <w:pPr>
              <w:spacing w:line="288" w:lineRule="auto"/>
              <w:rPr>
                <w:rFonts w:ascii="Arial" w:hAnsi="Arial"/>
                <w:b/>
                <w:color w:val="003366"/>
                <w:sz w:val="16"/>
                <w:szCs w:val="16"/>
              </w:rPr>
            </w:pPr>
          </w:p>
        </w:tc>
        <w:tc>
          <w:tcPr>
            <w:tcW w:w="3402" w:type="dxa"/>
            <w:gridSpan w:val="3"/>
            <w:tcBorders>
              <w:bottom w:val="single" w:sz="4" w:space="0" w:color="003366"/>
            </w:tcBorders>
            <w:vAlign w:val="bottom"/>
          </w:tcPr>
          <w:p w:rsidR="00547926" w:rsidRPr="000B799D" w:rsidRDefault="00547926" w:rsidP="00EA5686">
            <w:pPr>
              <w:spacing w:line="288" w:lineRule="auto"/>
              <w:jc w:val="center"/>
              <w:rPr>
                <w:rFonts w:ascii="Arial" w:hAnsi="Arial"/>
                <w:color w:val="003366"/>
                <w:sz w:val="16"/>
                <w:szCs w:val="16"/>
              </w:rPr>
            </w:pPr>
            <w:r w:rsidRPr="000B799D">
              <w:rPr>
                <w:rFonts w:ascii="Arial" w:hAnsi="Arial"/>
                <w:color w:val="003366"/>
                <w:sz w:val="16"/>
                <w:szCs w:val="16"/>
              </w:rPr>
              <w:t>Quarter ended</w:t>
            </w:r>
          </w:p>
        </w:tc>
        <w:tc>
          <w:tcPr>
            <w:tcW w:w="144" w:type="dxa"/>
          </w:tcPr>
          <w:p w:rsidR="00547926" w:rsidRPr="000B799D" w:rsidRDefault="00547926" w:rsidP="00EA5686">
            <w:pPr>
              <w:spacing w:line="288" w:lineRule="auto"/>
              <w:jc w:val="right"/>
              <w:rPr>
                <w:rFonts w:ascii="Arial" w:hAnsi="Arial"/>
                <w:b/>
                <w:color w:val="003366"/>
                <w:sz w:val="16"/>
                <w:szCs w:val="16"/>
              </w:rPr>
            </w:pPr>
          </w:p>
        </w:tc>
        <w:tc>
          <w:tcPr>
            <w:tcW w:w="2268" w:type="dxa"/>
            <w:gridSpan w:val="2"/>
            <w:tcBorders>
              <w:bottom w:val="single" w:sz="4" w:space="0" w:color="003366"/>
            </w:tcBorders>
            <w:vAlign w:val="bottom"/>
          </w:tcPr>
          <w:p w:rsidR="00547926" w:rsidRPr="000B799D" w:rsidRDefault="00547926" w:rsidP="00EA5686">
            <w:pPr>
              <w:spacing w:line="288" w:lineRule="auto"/>
              <w:jc w:val="center"/>
              <w:rPr>
                <w:rFonts w:ascii="Arial" w:hAnsi="Arial"/>
                <w:color w:val="003366"/>
                <w:sz w:val="16"/>
                <w:szCs w:val="16"/>
              </w:rPr>
            </w:pPr>
            <w:r w:rsidRPr="000B799D">
              <w:rPr>
                <w:rFonts w:ascii="Arial" w:hAnsi="Arial"/>
                <w:color w:val="003366"/>
                <w:sz w:val="16"/>
                <w:szCs w:val="16"/>
              </w:rPr>
              <w:t>Nine months ended</w:t>
            </w:r>
          </w:p>
        </w:tc>
      </w:tr>
      <w:tr w:rsidR="00547926" w:rsidRPr="008E528E" w:rsidTr="00EA5686">
        <w:tblPrEx>
          <w:tblCellMar>
            <w:top w:w="0" w:type="dxa"/>
            <w:left w:w="0" w:type="dxa"/>
            <w:bottom w:w="0" w:type="dxa"/>
            <w:right w:w="0" w:type="dxa"/>
          </w:tblCellMar>
        </w:tblPrEx>
        <w:tc>
          <w:tcPr>
            <w:tcW w:w="3258" w:type="dxa"/>
            <w:vAlign w:val="bottom"/>
          </w:tcPr>
          <w:p w:rsidR="00547926" w:rsidRPr="000B799D" w:rsidRDefault="00547926" w:rsidP="00EA5686">
            <w:pPr>
              <w:spacing w:line="288" w:lineRule="auto"/>
              <w:rPr>
                <w:rFonts w:ascii="Arial" w:hAnsi="Arial"/>
                <w:b/>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0B799D">
              <w:rPr>
                <w:rFonts w:ascii="Arial" w:hAnsi="Arial"/>
                <w:b/>
                <w:color w:val="003366"/>
                <w:sz w:val="16"/>
                <w:szCs w:val="16"/>
              </w:rPr>
              <w:t xml:space="preserve">30 September  </w:t>
            </w:r>
          </w:p>
          <w:p w:rsidR="00547926" w:rsidRPr="000B799D" w:rsidRDefault="00547926" w:rsidP="00EA5686">
            <w:pPr>
              <w:spacing w:line="288" w:lineRule="auto"/>
              <w:jc w:val="right"/>
              <w:rPr>
                <w:rFonts w:ascii="Arial (W1)" w:hAnsi="Arial (W1)"/>
                <w:b/>
                <w:color w:val="003366"/>
                <w:sz w:val="16"/>
                <w:szCs w:val="16"/>
              </w:rPr>
            </w:pPr>
            <w:r w:rsidRPr="000B799D">
              <w:rPr>
                <w:rFonts w:ascii="Arial" w:hAnsi="Arial"/>
                <w:b/>
                <w:color w:val="003366"/>
                <w:sz w:val="16"/>
                <w:szCs w:val="16"/>
              </w:rPr>
              <w:t>2009 </w:t>
            </w:r>
          </w:p>
        </w:tc>
        <w:tc>
          <w:tcPr>
            <w:tcW w:w="1134" w:type="dxa"/>
            <w:vAlign w:val="bottom"/>
          </w:tcPr>
          <w:p w:rsidR="00547926" w:rsidRPr="00F20322" w:rsidRDefault="00547926" w:rsidP="00EA5686">
            <w:pPr>
              <w:spacing w:line="288" w:lineRule="auto"/>
              <w:jc w:val="right"/>
              <w:rPr>
                <w:rFonts w:ascii="Arial" w:hAnsi="Arial"/>
                <w:bCs/>
                <w:color w:val="003366"/>
                <w:sz w:val="16"/>
                <w:szCs w:val="16"/>
              </w:rPr>
            </w:pPr>
            <w:r w:rsidRPr="00F20322">
              <w:rPr>
                <w:rFonts w:ascii="Arial" w:hAnsi="Arial"/>
                <w:bCs/>
                <w:color w:val="003366"/>
                <w:sz w:val="16"/>
                <w:szCs w:val="16"/>
              </w:rPr>
              <w:t>30 June </w:t>
            </w:r>
          </w:p>
          <w:p w:rsidR="00547926" w:rsidRPr="00F20322" w:rsidRDefault="00547926" w:rsidP="00EA5686">
            <w:pPr>
              <w:spacing w:line="288" w:lineRule="auto"/>
              <w:jc w:val="right"/>
              <w:rPr>
                <w:rFonts w:ascii="Arial" w:hAnsi="Arial"/>
                <w:color w:val="003366"/>
                <w:sz w:val="16"/>
                <w:szCs w:val="16"/>
              </w:rPr>
            </w:pPr>
            <w:r w:rsidRPr="00F20322">
              <w:rPr>
                <w:rFonts w:ascii="Arial" w:hAnsi="Arial"/>
                <w:bCs/>
                <w:color w:val="003366"/>
                <w:sz w:val="16"/>
                <w:szCs w:val="16"/>
              </w:rPr>
              <w:t xml:space="preserve"> 2009</w:t>
            </w:r>
            <w:r w:rsidRPr="00F20322">
              <w:rPr>
                <w:rFonts w:ascii="Arial" w:hAnsi="Arial"/>
                <w:color w:val="003366"/>
                <w:sz w:val="16"/>
                <w:szCs w:val="16"/>
              </w:rPr>
              <w:t> </w:t>
            </w:r>
          </w:p>
        </w:tc>
        <w:tc>
          <w:tcPr>
            <w:tcW w:w="1134" w:type="dxa"/>
            <w:vAlign w:val="bottom"/>
          </w:tcPr>
          <w:p w:rsidR="00547926" w:rsidRDefault="00547926" w:rsidP="00EA5686">
            <w:pPr>
              <w:spacing w:line="288" w:lineRule="auto"/>
              <w:jc w:val="right"/>
              <w:rPr>
                <w:rFonts w:ascii="Arial" w:hAnsi="Arial"/>
                <w:bCs/>
                <w:color w:val="003366"/>
                <w:sz w:val="16"/>
                <w:szCs w:val="16"/>
              </w:rPr>
            </w:pPr>
            <w:r w:rsidRPr="00F20322">
              <w:rPr>
                <w:rFonts w:ascii="Arial" w:hAnsi="Arial"/>
                <w:bCs/>
                <w:color w:val="003366"/>
                <w:sz w:val="16"/>
                <w:szCs w:val="16"/>
              </w:rPr>
              <w:t xml:space="preserve">30 September  </w:t>
            </w:r>
          </w:p>
          <w:p w:rsidR="00547926" w:rsidRPr="00F20322" w:rsidRDefault="00547926" w:rsidP="00EA5686">
            <w:pPr>
              <w:spacing w:line="288" w:lineRule="auto"/>
              <w:jc w:val="right"/>
              <w:rPr>
                <w:rFonts w:ascii="Arial" w:hAnsi="Arial"/>
                <w:bCs/>
                <w:color w:val="003366"/>
                <w:sz w:val="16"/>
                <w:szCs w:val="16"/>
              </w:rPr>
            </w:pPr>
            <w:r w:rsidRPr="00F20322">
              <w:rPr>
                <w:rFonts w:ascii="Arial" w:hAnsi="Arial"/>
                <w:bCs/>
                <w:color w:val="003366"/>
                <w:sz w:val="16"/>
                <w:szCs w:val="16"/>
              </w:rPr>
              <w:t>2008 </w:t>
            </w:r>
          </w:p>
        </w:tc>
        <w:tc>
          <w:tcPr>
            <w:tcW w:w="144" w:type="dxa"/>
          </w:tcPr>
          <w:p w:rsidR="00547926" w:rsidRPr="000B799D" w:rsidRDefault="00547926" w:rsidP="00EA5686">
            <w:pPr>
              <w:spacing w:line="288" w:lineRule="auto"/>
              <w:jc w:val="right"/>
              <w:rPr>
                <w:rFonts w:ascii="Arial" w:hAnsi="Arial"/>
                <w:b/>
                <w:color w:val="003366"/>
                <w:sz w:val="16"/>
                <w:szCs w:val="16"/>
              </w:rPr>
            </w:pPr>
          </w:p>
          <w:p w:rsidR="00547926" w:rsidRPr="000B799D" w:rsidRDefault="00547926" w:rsidP="00EA5686">
            <w:pPr>
              <w:rPr>
                <w:rFonts w:ascii="Arial" w:hAnsi="Arial"/>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0B799D">
              <w:rPr>
                <w:rFonts w:ascii="Arial" w:hAnsi="Arial"/>
                <w:b/>
                <w:color w:val="003366"/>
                <w:sz w:val="16"/>
                <w:szCs w:val="16"/>
              </w:rPr>
              <w:t xml:space="preserve">30 September  </w:t>
            </w:r>
          </w:p>
          <w:p w:rsidR="00547926" w:rsidRPr="000B799D" w:rsidRDefault="00547926" w:rsidP="00EA5686">
            <w:pPr>
              <w:spacing w:line="288" w:lineRule="auto"/>
              <w:jc w:val="right"/>
              <w:rPr>
                <w:rFonts w:ascii="Arial" w:hAnsi="Arial"/>
                <w:b/>
                <w:color w:val="003366"/>
                <w:sz w:val="16"/>
                <w:szCs w:val="16"/>
              </w:rPr>
            </w:pPr>
            <w:r w:rsidRPr="000B799D">
              <w:rPr>
                <w:rFonts w:ascii="Arial" w:hAnsi="Arial"/>
                <w:b/>
                <w:color w:val="003366"/>
                <w:sz w:val="16"/>
                <w:szCs w:val="16"/>
              </w:rPr>
              <w:t>2009 </w:t>
            </w:r>
          </w:p>
        </w:tc>
        <w:tc>
          <w:tcPr>
            <w:tcW w:w="1134" w:type="dxa"/>
            <w:vAlign w:val="bottom"/>
          </w:tcPr>
          <w:p w:rsidR="00547926" w:rsidRDefault="00547926" w:rsidP="00EA5686">
            <w:pPr>
              <w:spacing w:line="288" w:lineRule="auto"/>
              <w:jc w:val="right"/>
              <w:rPr>
                <w:rFonts w:ascii="Arial" w:hAnsi="Arial"/>
                <w:color w:val="003366"/>
                <w:sz w:val="16"/>
                <w:szCs w:val="16"/>
              </w:rPr>
            </w:pPr>
            <w:r w:rsidRPr="000B799D">
              <w:rPr>
                <w:rFonts w:ascii="Arial" w:hAnsi="Arial"/>
                <w:color w:val="003366"/>
                <w:sz w:val="16"/>
                <w:szCs w:val="16"/>
              </w:rPr>
              <w:t xml:space="preserve">30 September  </w:t>
            </w:r>
          </w:p>
          <w:p w:rsidR="00547926" w:rsidRPr="000B799D" w:rsidRDefault="00547926" w:rsidP="00EA5686">
            <w:pPr>
              <w:spacing w:line="288" w:lineRule="auto"/>
              <w:jc w:val="right"/>
              <w:rPr>
                <w:rFonts w:ascii="Arial" w:hAnsi="Arial"/>
                <w:color w:val="003366"/>
                <w:sz w:val="16"/>
                <w:szCs w:val="16"/>
              </w:rPr>
            </w:pPr>
            <w:r w:rsidRPr="000B799D">
              <w:rPr>
                <w:rFonts w:ascii="Arial" w:hAnsi="Arial"/>
                <w:color w:val="003366"/>
                <w:sz w:val="16"/>
                <w:szCs w:val="16"/>
              </w:rPr>
              <w:t>2008 </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0B799D" w:rsidRDefault="00547926" w:rsidP="00EA5686">
            <w:pPr>
              <w:spacing w:line="288" w:lineRule="auto"/>
              <w:rPr>
                <w:rFonts w:ascii="Arial" w:hAnsi="Arial"/>
                <w:b/>
                <w:color w:val="003366"/>
                <w:sz w:val="18"/>
                <w:szCs w:val="18"/>
              </w:rPr>
            </w:pPr>
            <w:r w:rsidRPr="000B799D">
              <w:rPr>
                <w:rFonts w:ascii="Arial" w:hAnsi="Arial"/>
                <w:b/>
                <w:color w:val="003366"/>
                <w:sz w:val="18"/>
                <w:szCs w:val="18"/>
              </w:rPr>
              <w:t>Income statement</w:t>
            </w:r>
          </w:p>
        </w:tc>
        <w:tc>
          <w:tcPr>
            <w:tcW w:w="1134" w:type="dxa"/>
            <w:tcBorders>
              <w:bottom w:val="single" w:sz="4" w:space="0" w:color="003366"/>
            </w:tcBorders>
            <w:vAlign w:val="bottom"/>
          </w:tcPr>
          <w:p w:rsidR="00547926" w:rsidRPr="000B799D" w:rsidRDefault="00547926" w:rsidP="00EA5686">
            <w:pPr>
              <w:spacing w:line="288" w:lineRule="auto"/>
              <w:jc w:val="right"/>
              <w:rPr>
                <w:rFonts w:ascii="Arial" w:hAnsi="Arial"/>
                <w:b/>
                <w:color w:val="003366"/>
                <w:sz w:val="16"/>
              </w:rPr>
            </w:pPr>
            <w:r w:rsidRPr="000B799D">
              <w:rPr>
                <w:rFonts w:ascii="Arial" w:hAnsi="Arial"/>
                <w:b/>
                <w:color w:val="003366"/>
                <w:sz w:val="16"/>
              </w:rPr>
              <w:t>£m </w:t>
            </w:r>
          </w:p>
        </w:tc>
        <w:tc>
          <w:tcPr>
            <w:tcW w:w="1134" w:type="dxa"/>
            <w:tcBorders>
              <w:bottom w:val="single" w:sz="4" w:space="0" w:color="003366"/>
            </w:tcBorders>
            <w:vAlign w:val="bottom"/>
          </w:tcPr>
          <w:p w:rsidR="00547926" w:rsidRPr="00F20322" w:rsidRDefault="00547926" w:rsidP="00EA5686">
            <w:pPr>
              <w:spacing w:line="288" w:lineRule="auto"/>
              <w:jc w:val="right"/>
              <w:rPr>
                <w:rFonts w:ascii="Arial" w:hAnsi="Arial"/>
                <w:color w:val="003366"/>
                <w:sz w:val="16"/>
              </w:rPr>
            </w:pPr>
            <w:r w:rsidRPr="00F20322">
              <w:rPr>
                <w:rFonts w:ascii="Arial" w:hAnsi="Arial"/>
                <w:color w:val="003366"/>
                <w:sz w:val="16"/>
              </w:rPr>
              <w:t>£m </w:t>
            </w:r>
          </w:p>
        </w:tc>
        <w:tc>
          <w:tcPr>
            <w:tcW w:w="1134" w:type="dxa"/>
            <w:tcBorders>
              <w:bottom w:val="single" w:sz="4" w:space="0" w:color="003366"/>
            </w:tcBorders>
            <w:vAlign w:val="bottom"/>
          </w:tcPr>
          <w:p w:rsidR="00547926" w:rsidRPr="00F20322" w:rsidRDefault="00547926" w:rsidP="00EA5686">
            <w:pPr>
              <w:spacing w:line="288" w:lineRule="auto"/>
              <w:jc w:val="right"/>
              <w:rPr>
                <w:rFonts w:ascii="Arial" w:hAnsi="Arial"/>
                <w:color w:val="003366"/>
                <w:sz w:val="16"/>
              </w:rPr>
            </w:pPr>
            <w:r w:rsidRPr="00F20322">
              <w:rPr>
                <w:rFonts w:ascii="Arial" w:hAnsi="Arial"/>
                <w:color w:val="003366"/>
                <w:sz w:val="16"/>
              </w:rPr>
              <w:t>£m </w:t>
            </w:r>
          </w:p>
        </w:tc>
        <w:tc>
          <w:tcPr>
            <w:tcW w:w="144" w:type="dxa"/>
            <w:tcBorders>
              <w:bottom w:val="single" w:sz="4" w:space="0" w:color="003366"/>
            </w:tcBorders>
          </w:tcPr>
          <w:p w:rsidR="00547926" w:rsidRPr="000B799D" w:rsidRDefault="00547926" w:rsidP="00EA5686">
            <w:pPr>
              <w:spacing w:line="288" w:lineRule="auto"/>
              <w:jc w:val="right"/>
              <w:rPr>
                <w:rFonts w:ascii="Arial" w:hAnsi="Arial"/>
                <w:b/>
                <w:color w:val="003366"/>
                <w:sz w:val="16"/>
              </w:rPr>
            </w:pPr>
          </w:p>
        </w:tc>
        <w:tc>
          <w:tcPr>
            <w:tcW w:w="1134" w:type="dxa"/>
            <w:tcBorders>
              <w:bottom w:val="single" w:sz="4" w:space="0" w:color="003366"/>
            </w:tcBorders>
            <w:vAlign w:val="bottom"/>
          </w:tcPr>
          <w:p w:rsidR="00547926" w:rsidRPr="000B799D" w:rsidRDefault="00547926" w:rsidP="00EA5686">
            <w:pPr>
              <w:spacing w:line="288" w:lineRule="auto"/>
              <w:jc w:val="right"/>
              <w:rPr>
                <w:rFonts w:ascii="Arial" w:hAnsi="Arial"/>
                <w:b/>
                <w:color w:val="003366"/>
                <w:sz w:val="16"/>
              </w:rPr>
            </w:pPr>
            <w:r w:rsidRPr="000B799D">
              <w:rPr>
                <w:rFonts w:ascii="Arial" w:hAnsi="Arial"/>
                <w:b/>
                <w:color w:val="003366"/>
                <w:sz w:val="16"/>
              </w:rPr>
              <w:t>£m </w:t>
            </w:r>
          </w:p>
        </w:tc>
        <w:tc>
          <w:tcPr>
            <w:tcW w:w="1134" w:type="dxa"/>
            <w:tcBorders>
              <w:bottom w:val="single" w:sz="4" w:space="0" w:color="003366"/>
            </w:tcBorders>
            <w:vAlign w:val="bottom"/>
          </w:tcPr>
          <w:p w:rsidR="00547926" w:rsidRPr="000B799D" w:rsidRDefault="00547926" w:rsidP="00EA5686">
            <w:pPr>
              <w:spacing w:line="288" w:lineRule="auto"/>
              <w:jc w:val="right"/>
              <w:rPr>
                <w:rFonts w:ascii="Arial" w:hAnsi="Arial"/>
                <w:color w:val="003366"/>
                <w:sz w:val="16"/>
              </w:rPr>
            </w:pPr>
            <w:r w:rsidRPr="000B799D">
              <w:rPr>
                <w:rFonts w:ascii="Arial" w:hAnsi="Arial"/>
                <w:color w:val="003366"/>
                <w:sz w:val="16"/>
              </w:rPr>
              <w:t>£m </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Default="00547926" w:rsidP="00EA5686">
            <w:pPr>
              <w:spacing w:line="288" w:lineRule="auto"/>
              <w:ind w:right="142"/>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b/>
                <w:sz w:val="16"/>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b/>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b/>
                <w:sz w:val="16"/>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Net interest income from banking activities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447 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660 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535 </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92718C" w:rsidRDefault="00547926" w:rsidP="00EA5686">
            <w:pPr>
              <w:spacing w:line="288" w:lineRule="auto"/>
              <w:jc w:val="right"/>
              <w:rPr>
                <w:rFonts w:ascii="Arial" w:hAnsi="Arial"/>
                <w:b/>
                <w:bCs/>
                <w:sz w:val="16"/>
              </w:rPr>
            </w:pPr>
            <w:r>
              <w:rPr>
                <w:rFonts w:ascii="Arial" w:hAnsi="Arial"/>
                <w:b/>
                <w:bCs/>
                <w:sz w:val="16"/>
              </w:rPr>
              <w:t>1</w:t>
            </w:r>
            <w:r w:rsidRPr="0092718C">
              <w:rPr>
                <w:rFonts w:ascii="Arial" w:hAnsi="Arial"/>
                <w:b/>
                <w:bCs/>
                <w:sz w:val="16"/>
              </w:rPr>
              <w:t>,</w:t>
            </w:r>
            <w:r>
              <w:rPr>
                <w:rFonts w:ascii="Arial" w:hAnsi="Arial"/>
                <w:b/>
                <w:bCs/>
                <w:sz w:val="16"/>
              </w:rPr>
              <w:t>919</w:t>
            </w:r>
            <w:r w:rsidRPr="0092718C">
              <w:rPr>
                <w:rFonts w:ascii="Arial" w:hAnsi="Arial"/>
                <w:b/>
                <w:bCs/>
                <w:sz w:val="16"/>
              </w:rPr>
              <w:t>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1,386 </w:t>
            </w:r>
          </w:p>
        </w:tc>
      </w:tr>
      <w:tr w:rsidR="00547926" w:rsidTr="00EA5686">
        <w:tblPrEx>
          <w:tblCellMar>
            <w:top w:w="0" w:type="dxa"/>
            <w:left w:w="0" w:type="dxa"/>
            <w:bottom w:w="0" w:type="dxa"/>
            <w:right w:w="0" w:type="dxa"/>
          </w:tblCellMar>
        </w:tblPrEx>
        <w:trPr>
          <w:trHeight w:hRule="exact" w:val="120"/>
        </w:trPr>
        <w:tc>
          <w:tcPr>
            <w:tcW w:w="3258"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92718C" w:rsidRDefault="00547926" w:rsidP="00EA5686">
            <w:pPr>
              <w:spacing w:line="288" w:lineRule="auto"/>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Net fees and commissions receivable</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338 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409 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405 </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92718C" w:rsidRDefault="00547926" w:rsidP="00EA5686">
            <w:pPr>
              <w:spacing w:line="288" w:lineRule="auto"/>
              <w:jc w:val="right"/>
              <w:rPr>
                <w:rFonts w:ascii="Arial" w:hAnsi="Arial"/>
                <w:b/>
                <w:bCs/>
                <w:sz w:val="16"/>
              </w:rPr>
            </w:pPr>
            <w:r>
              <w:rPr>
                <w:rFonts w:ascii="Arial" w:hAnsi="Arial"/>
                <w:b/>
                <w:bCs/>
                <w:sz w:val="16"/>
              </w:rPr>
              <w:t>1,038 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1,030 </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Income from trading activities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1,184 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1,338 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760 </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92718C" w:rsidRDefault="00547926" w:rsidP="00EA5686">
            <w:pPr>
              <w:spacing w:line="288" w:lineRule="auto"/>
              <w:jc w:val="right"/>
              <w:rPr>
                <w:rFonts w:ascii="Arial" w:hAnsi="Arial"/>
                <w:b/>
                <w:bCs/>
                <w:sz w:val="16"/>
              </w:rPr>
            </w:pPr>
            <w:r>
              <w:rPr>
                <w:rFonts w:ascii="Arial" w:hAnsi="Arial"/>
                <w:b/>
                <w:bCs/>
                <w:sz w:val="16"/>
              </w:rPr>
              <w:t>6,851 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2,942 </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ind w:left="142" w:hanging="142"/>
              <w:rPr>
                <w:rFonts w:ascii="Arial" w:hAnsi="Arial"/>
                <w:sz w:val="16"/>
              </w:rPr>
            </w:pPr>
            <w:r>
              <w:rPr>
                <w:rFonts w:ascii="Arial" w:hAnsi="Arial"/>
                <w:sz w:val="16"/>
              </w:rPr>
              <w:t>Other operating income (net of related funding  costs)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(110)</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(97)</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(22)</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92718C" w:rsidRDefault="00547926" w:rsidP="00EA5686">
            <w:pPr>
              <w:spacing w:line="288" w:lineRule="auto"/>
              <w:jc w:val="right"/>
              <w:rPr>
                <w:rFonts w:ascii="Arial" w:hAnsi="Arial"/>
                <w:b/>
                <w:bCs/>
                <w:sz w:val="16"/>
              </w:rPr>
            </w:pPr>
            <w:r>
              <w:rPr>
                <w:rFonts w:ascii="Arial" w:hAnsi="Arial"/>
                <w:b/>
                <w:bCs/>
                <w:sz w:val="16"/>
              </w:rPr>
              <w:t>(300)</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(83)</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92718C"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 xml:space="preserve">Non-interest income </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1,412 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1,650 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1,143 </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92718C" w:rsidRDefault="00547926" w:rsidP="00EA5686">
            <w:pPr>
              <w:spacing w:line="288" w:lineRule="auto"/>
              <w:jc w:val="right"/>
              <w:rPr>
                <w:rFonts w:ascii="Arial" w:hAnsi="Arial"/>
                <w:b/>
                <w:bCs/>
                <w:sz w:val="16"/>
              </w:rPr>
            </w:pPr>
            <w:r>
              <w:rPr>
                <w:rFonts w:ascii="Arial" w:hAnsi="Arial"/>
                <w:b/>
                <w:bCs/>
                <w:sz w:val="16"/>
              </w:rPr>
              <w:t>7,589 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3,889 </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92718C"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Total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1,859 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2,310 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1,678 </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92718C" w:rsidRDefault="00547926" w:rsidP="00EA5686">
            <w:pPr>
              <w:spacing w:line="288" w:lineRule="auto"/>
              <w:jc w:val="right"/>
              <w:rPr>
                <w:rFonts w:ascii="Arial" w:hAnsi="Arial"/>
                <w:b/>
                <w:bCs/>
                <w:sz w:val="16"/>
              </w:rPr>
            </w:pPr>
            <w:r>
              <w:rPr>
                <w:rFonts w:ascii="Arial" w:hAnsi="Arial"/>
                <w:b/>
                <w:bCs/>
                <w:sz w:val="16"/>
              </w:rPr>
              <w:t>9,508 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5,275 </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92718C"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Direct expenses</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92718C"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 xml:space="preserve">-  staff </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(760)</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(762)</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(618)</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92718C" w:rsidRDefault="00547926" w:rsidP="00EA5686">
            <w:pPr>
              <w:spacing w:line="288" w:lineRule="auto"/>
              <w:jc w:val="right"/>
              <w:rPr>
                <w:rFonts w:ascii="Arial" w:hAnsi="Arial"/>
                <w:b/>
                <w:bCs/>
                <w:sz w:val="16"/>
              </w:rPr>
            </w:pPr>
            <w:r>
              <w:rPr>
                <w:rFonts w:ascii="Arial" w:hAnsi="Arial"/>
                <w:b/>
                <w:bCs/>
                <w:sz w:val="16"/>
              </w:rPr>
              <w:t>(2,523)</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(2,204)</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  other</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(261)</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(231)</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(284)</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92718C" w:rsidRDefault="00547926" w:rsidP="00EA5686">
            <w:pPr>
              <w:spacing w:line="288" w:lineRule="auto"/>
              <w:jc w:val="right"/>
              <w:rPr>
                <w:rFonts w:ascii="Arial" w:hAnsi="Arial"/>
                <w:b/>
                <w:bCs/>
                <w:sz w:val="16"/>
              </w:rPr>
            </w:pPr>
            <w:r>
              <w:rPr>
                <w:rFonts w:ascii="Arial" w:hAnsi="Arial"/>
                <w:b/>
                <w:bCs/>
                <w:sz w:val="16"/>
              </w:rPr>
              <w:t>(792)</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(911)</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Indirect expenses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(191)</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(201)</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(160)</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92718C" w:rsidRDefault="00547926" w:rsidP="00EA5686">
            <w:pPr>
              <w:spacing w:line="288" w:lineRule="auto"/>
              <w:jc w:val="right"/>
              <w:rPr>
                <w:rFonts w:ascii="Arial" w:hAnsi="Arial"/>
                <w:b/>
                <w:bCs/>
                <w:sz w:val="16"/>
              </w:rPr>
            </w:pPr>
            <w:r>
              <w:rPr>
                <w:rFonts w:ascii="Arial" w:hAnsi="Arial"/>
                <w:b/>
                <w:bCs/>
                <w:sz w:val="16"/>
              </w:rPr>
              <w:t>(585)</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(461)</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92718C"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(1,212)</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(1,194)</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(1,062)</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92718C" w:rsidRDefault="00547926" w:rsidP="00EA5686">
            <w:pPr>
              <w:spacing w:line="288" w:lineRule="auto"/>
              <w:jc w:val="right"/>
              <w:rPr>
                <w:rFonts w:ascii="Arial" w:hAnsi="Arial"/>
                <w:b/>
                <w:bCs/>
                <w:sz w:val="16"/>
              </w:rPr>
            </w:pPr>
            <w:r>
              <w:rPr>
                <w:rFonts w:ascii="Arial" w:hAnsi="Arial"/>
                <w:b/>
                <w:bCs/>
                <w:sz w:val="16"/>
              </w:rPr>
              <w:t>(3,900)</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(3,576)</w:t>
            </w:r>
          </w:p>
        </w:tc>
      </w:tr>
      <w:tr w:rsidR="00547926" w:rsidTr="00EA5686">
        <w:tblPrEx>
          <w:tblCellMar>
            <w:top w:w="0" w:type="dxa"/>
            <w:left w:w="0" w:type="dxa"/>
            <w:bottom w:w="0" w:type="dxa"/>
            <w:right w:w="0" w:type="dxa"/>
          </w:tblCellMar>
        </w:tblPrEx>
        <w:trPr>
          <w:trHeight w:hRule="exact" w:val="120"/>
        </w:trPr>
        <w:tc>
          <w:tcPr>
            <w:tcW w:w="3258"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92718C" w:rsidRDefault="00547926" w:rsidP="00EA5686">
            <w:pPr>
              <w:spacing w:line="288" w:lineRule="auto"/>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ind w:left="142" w:hanging="142"/>
              <w:rPr>
                <w:rFonts w:ascii="Arial" w:hAnsi="Arial"/>
                <w:sz w:val="16"/>
              </w:rPr>
            </w:pPr>
            <w:r>
              <w:rPr>
                <w:rFonts w:ascii="Arial" w:hAnsi="Arial"/>
                <w:sz w:val="16"/>
              </w:rPr>
              <w:t>Operating profit before impairment losses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647 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1,116 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616 </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92718C" w:rsidRDefault="00547926" w:rsidP="00EA5686">
            <w:pPr>
              <w:spacing w:line="288" w:lineRule="auto"/>
              <w:jc w:val="right"/>
              <w:rPr>
                <w:rFonts w:ascii="Arial" w:hAnsi="Arial"/>
                <w:b/>
                <w:bCs/>
                <w:sz w:val="16"/>
              </w:rPr>
            </w:pPr>
            <w:r>
              <w:rPr>
                <w:rFonts w:ascii="Arial" w:hAnsi="Arial"/>
                <w:b/>
                <w:bCs/>
                <w:sz w:val="16"/>
              </w:rPr>
              <w:t>5,608 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1,699 </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Impairment losses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(272)</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31 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92718C" w:rsidRDefault="00547926" w:rsidP="00EA5686">
            <w:pPr>
              <w:spacing w:line="288" w:lineRule="auto"/>
              <w:jc w:val="right"/>
              <w:rPr>
                <w:rFonts w:ascii="Arial" w:hAnsi="Arial"/>
                <w:b/>
                <w:bCs/>
                <w:sz w:val="16"/>
              </w:rPr>
            </w:pPr>
            <w:r>
              <w:rPr>
                <w:rFonts w:ascii="Arial" w:hAnsi="Arial"/>
                <w:b/>
                <w:bCs/>
                <w:sz w:val="16"/>
              </w:rPr>
              <w:t>(510)</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(20)</w:t>
            </w:r>
          </w:p>
        </w:tc>
      </w:tr>
      <w:tr w:rsidR="00547926" w:rsidTr="00EA5686">
        <w:tblPrEx>
          <w:tblCellMar>
            <w:top w:w="0" w:type="dxa"/>
            <w:left w:w="0" w:type="dxa"/>
            <w:bottom w:w="0" w:type="dxa"/>
            <w:right w:w="0" w:type="dxa"/>
          </w:tblCellMar>
        </w:tblPrEx>
        <w:trPr>
          <w:trHeight w:hRule="exact" w:val="120"/>
        </w:trPr>
        <w:tc>
          <w:tcPr>
            <w:tcW w:w="3258"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92718C" w:rsidRDefault="00547926" w:rsidP="00EA5686">
            <w:pPr>
              <w:spacing w:line="288" w:lineRule="auto"/>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Operating profit</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375 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1,147 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614 </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92718C" w:rsidRDefault="00547926" w:rsidP="00EA5686">
            <w:pPr>
              <w:spacing w:line="288" w:lineRule="auto"/>
              <w:jc w:val="right"/>
              <w:rPr>
                <w:rFonts w:ascii="Arial" w:hAnsi="Arial"/>
                <w:b/>
                <w:bCs/>
                <w:sz w:val="16"/>
              </w:rPr>
            </w:pPr>
            <w:r>
              <w:rPr>
                <w:rFonts w:ascii="Arial" w:hAnsi="Arial"/>
                <w:b/>
                <w:bCs/>
                <w:sz w:val="16"/>
              </w:rPr>
              <w:t>5,098 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1,679 </w:t>
            </w:r>
          </w:p>
        </w:tc>
      </w:tr>
      <w:tr w:rsidR="00547926" w:rsidTr="00EA5686">
        <w:tblPrEx>
          <w:tblCellMar>
            <w:top w:w="0" w:type="dxa"/>
            <w:left w:w="0" w:type="dxa"/>
            <w:bottom w:w="0" w:type="dxa"/>
            <w:right w:w="0" w:type="dxa"/>
          </w:tblCellMar>
        </w:tblPrEx>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b/>
                <w:sz w:val="16"/>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92718C"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b/>
                <w:sz w:val="16"/>
              </w:rPr>
            </w:pP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92718C"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Pr="00BD5914" w:rsidRDefault="00547926" w:rsidP="00EA5686">
            <w:pPr>
              <w:spacing w:line="288" w:lineRule="auto"/>
              <w:rPr>
                <w:rFonts w:ascii="Arial" w:hAnsi="Arial"/>
                <w:b/>
                <w:color w:val="003366"/>
                <w:sz w:val="16"/>
              </w:rPr>
            </w:pPr>
            <w:r w:rsidRPr="00BD5914">
              <w:rPr>
                <w:rFonts w:ascii="Arial" w:hAnsi="Arial"/>
                <w:b/>
                <w:color w:val="003366"/>
                <w:sz w:val="16"/>
              </w:rPr>
              <w:t>Analysis of income by product:</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b/>
                <w:sz w:val="16"/>
              </w:rPr>
            </w:pP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92718C"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Rates - money markets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287 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466 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384 </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92718C" w:rsidRDefault="00547926" w:rsidP="00EA5686">
            <w:pPr>
              <w:spacing w:line="288" w:lineRule="auto"/>
              <w:jc w:val="right"/>
              <w:rPr>
                <w:rFonts w:ascii="Arial" w:hAnsi="Arial"/>
                <w:b/>
                <w:bCs/>
                <w:sz w:val="16"/>
              </w:rPr>
            </w:pPr>
            <w:r>
              <w:rPr>
                <w:rFonts w:ascii="Arial" w:hAnsi="Arial"/>
                <w:b/>
                <w:bCs/>
                <w:sz w:val="16"/>
              </w:rPr>
              <w:t>1,606 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893 </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Rates - flow</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694 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536 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 </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92718C" w:rsidRDefault="00547926" w:rsidP="00EA5686">
            <w:pPr>
              <w:spacing w:line="288" w:lineRule="auto"/>
              <w:jc w:val="right"/>
              <w:rPr>
                <w:rFonts w:ascii="Arial" w:hAnsi="Arial"/>
                <w:b/>
                <w:bCs/>
                <w:sz w:val="16"/>
              </w:rPr>
            </w:pPr>
            <w:r>
              <w:rPr>
                <w:rFonts w:ascii="Arial" w:hAnsi="Arial"/>
                <w:b/>
                <w:bCs/>
                <w:sz w:val="16"/>
              </w:rPr>
              <w:t>2,527 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1,370 </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Currencies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141 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384 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417 </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92718C" w:rsidRDefault="00547926" w:rsidP="00EA5686">
            <w:pPr>
              <w:spacing w:line="288" w:lineRule="auto"/>
              <w:jc w:val="right"/>
              <w:rPr>
                <w:rFonts w:ascii="Arial" w:hAnsi="Arial"/>
                <w:b/>
                <w:bCs/>
                <w:sz w:val="16"/>
              </w:rPr>
            </w:pPr>
            <w:r>
              <w:rPr>
                <w:rFonts w:ascii="Arial" w:hAnsi="Arial"/>
                <w:b/>
                <w:bCs/>
                <w:sz w:val="16"/>
              </w:rPr>
              <w:t>1,083 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1,091 </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Commodities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120 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239 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47 </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92718C" w:rsidRDefault="00547926" w:rsidP="00EA5686">
            <w:pPr>
              <w:spacing w:line="288" w:lineRule="auto"/>
              <w:jc w:val="right"/>
              <w:rPr>
                <w:rFonts w:ascii="Arial" w:hAnsi="Arial"/>
                <w:b/>
                <w:bCs/>
                <w:sz w:val="16"/>
              </w:rPr>
            </w:pPr>
            <w:r>
              <w:rPr>
                <w:rFonts w:ascii="Arial" w:hAnsi="Arial"/>
                <w:b/>
                <w:bCs/>
                <w:sz w:val="16"/>
              </w:rPr>
              <w:t>587 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396 </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Equities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282 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364 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21 </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92718C" w:rsidRDefault="00547926" w:rsidP="00EA5686">
            <w:pPr>
              <w:spacing w:line="288" w:lineRule="auto"/>
              <w:jc w:val="right"/>
              <w:rPr>
                <w:rFonts w:ascii="Arial" w:hAnsi="Arial"/>
                <w:b/>
                <w:bCs/>
                <w:sz w:val="16"/>
              </w:rPr>
            </w:pPr>
            <w:r>
              <w:rPr>
                <w:rFonts w:ascii="Arial" w:hAnsi="Arial"/>
                <w:b/>
                <w:bCs/>
                <w:sz w:val="16"/>
              </w:rPr>
              <w:t>1,017 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582 </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Credit markets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475 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690 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(105)</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92718C" w:rsidRDefault="00547926" w:rsidP="00EA5686">
            <w:pPr>
              <w:spacing w:line="288" w:lineRule="auto"/>
              <w:jc w:val="right"/>
              <w:rPr>
                <w:rFonts w:ascii="Arial" w:hAnsi="Arial"/>
                <w:b/>
                <w:bCs/>
                <w:sz w:val="16"/>
              </w:rPr>
            </w:pPr>
            <w:r>
              <w:rPr>
                <w:rFonts w:ascii="Arial" w:hAnsi="Arial"/>
                <w:b/>
                <w:bCs/>
                <w:sz w:val="16"/>
              </w:rPr>
              <w:t>2,023 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(1,094)</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Portfolio management and origination</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180 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113 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266 </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92718C" w:rsidRDefault="00547926" w:rsidP="00EA5686">
            <w:pPr>
              <w:spacing w:line="288" w:lineRule="auto"/>
              <w:jc w:val="right"/>
              <w:rPr>
                <w:rFonts w:ascii="Arial" w:hAnsi="Arial"/>
                <w:b/>
                <w:bCs/>
                <w:sz w:val="16"/>
              </w:rPr>
            </w:pPr>
            <w:r>
              <w:rPr>
                <w:rFonts w:ascii="Arial" w:hAnsi="Arial"/>
                <w:b/>
                <w:bCs/>
                <w:sz w:val="16"/>
              </w:rPr>
              <w:t>820 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805 </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Fair value of own debt</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(320)</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(482)</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648 </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92718C" w:rsidRDefault="00547926" w:rsidP="00EA5686">
            <w:pPr>
              <w:spacing w:line="288" w:lineRule="auto"/>
              <w:jc w:val="right"/>
              <w:rPr>
                <w:rFonts w:ascii="Arial" w:hAnsi="Arial"/>
                <w:b/>
                <w:bCs/>
                <w:sz w:val="16"/>
              </w:rPr>
            </w:pPr>
            <w:r>
              <w:rPr>
                <w:rFonts w:ascii="Arial" w:hAnsi="Arial"/>
                <w:b/>
                <w:bCs/>
                <w:sz w:val="16"/>
              </w:rPr>
              <w:t>(155)</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1,232 </w:t>
            </w:r>
          </w:p>
        </w:tc>
      </w:tr>
      <w:tr w:rsidR="00547926" w:rsidTr="00EA5686">
        <w:tblPrEx>
          <w:tblCellMar>
            <w:top w:w="0" w:type="dxa"/>
            <w:left w:w="0" w:type="dxa"/>
            <w:bottom w:w="0" w:type="dxa"/>
            <w:right w:w="0" w:type="dxa"/>
          </w:tblCellMar>
        </w:tblPrEx>
        <w:trPr>
          <w:trHeight w:hRule="exact" w:val="120"/>
        </w:trPr>
        <w:tc>
          <w:tcPr>
            <w:tcW w:w="3258"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92718C" w:rsidRDefault="00547926" w:rsidP="00EA5686">
            <w:pPr>
              <w:spacing w:line="288" w:lineRule="auto"/>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Total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1,859 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2,310 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1,678 </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92718C" w:rsidRDefault="00547926" w:rsidP="00EA5686">
            <w:pPr>
              <w:spacing w:line="288" w:lineRule="auto"/>
              <w:jc w:val="right"/>
              <w:rPr>
                <w:rFonts w:ascii="Arial" w:hAnsi="Arial"/>
                <w:b/>
                <w:bCs/>
                <w:sz w:val="16"/>
              </w:rPr>
            </w:pPr>
            <w:r>
              <w:rPr>
                <w:rFonts w:ascii="Arial" w:hAnsi="Arial"/>
                <w:b/>
                <w:bCs/>
                <w:sz w:val="16"/>
              </w:rPr>
              <w:t>9,508 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5,275 </w:t>
            </w:r>
          </w:p>
        </w:tc>
      </w:tr>
      <w:tr w:rsidR="00547926" w:rsidTr="00EA5686">
        <w:tblPrEx>
          <w:tblCellMar>
            <w:top w:w="0" w:type="dxa"/>
            <w:left w:w="0" w:type="dxa"/>
            <w:bottom w:w="0" w:type="dxa"/>
            <w:right w:w="0" w:type="dxa"/>
          </w:tblCellMar>
        </w:tblPrEx>
        <w:tc>
          <w:tcPr>
            <w:tcW w:w="3258" w:type="dxa"/>
            <w:tcBorders>
              <w:top w:val="single" w:sz="4" w:space="0" w:color="003366"/>
            </w:tcBorders>
            <w:vAlign w:val="bottom"/>
          </w:tcPr>
          <w:p w:rsidR="00547926" w:rsidRDefault="00547926" w:rsidP="00EA5686">
            <w:pPr>
              <w:spacing w:line="288" w:lineRule="auto"/>
              <w:ind w:right="142"/>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92718C"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ind w:right="142"/>
              <w:rPr>
                <w:rFonts w:ascii="Arial" w:hAnsi="Arial"/>
                <w:sz w:val="16"/>
              </w:rPr>
            </w:pP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92718C"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Pr="00BD5914" w:rsidRDefault="00547926" w:rsidP="00EA5686">
            <w:pPr>
              <w:spacing w:line="288" w:lineRule="auto"/>
              <w:ind w:right="142"/>
              <w:rPr>
                <w:rFonts w:ascii="Arial" w:hAnsi="Arial"/>
                <w:b/>
                <w:color w:val="003366"/>
                <w:sz w:val="16"/>
              </w:rPr>
            </w:pPr>
            <w:r w:rsidRPr="00BD5914">
              <w:rPr>
                <w:rFonts w:ascii="Arial" w:hAnsi="Arial"/>
                <w:b/>
                <w:color w:val="003366"/>
                <w:sz w:val="16"/>
              </w:rPr>
              <w:t>Analysis of impairment by sector:</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92718C"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ind w:right="142"/>
              <w:rPr>
                <w:rFonts w:ascii="Arial" w:hAnsi="Arial"/>
                <w:sz w:val="16"/>
              </w:rPr>
            </w:pPr>
            <w:r>
              <w:rPr>
                <w:rFonts w:ascii="Arial" w:hAnsi="Arial"/>
                <w:sz w:val="16"/>
              </w:rPr>
              <w:t>Manufacturing and infrastructure</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33 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23 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 </w:t>
            </w:r>
          </w:p>
        </w:tc>
        <w:tc>
          <w:tcPr>
            <w:tcW w:w="144" w:type="dxa"/>
            <w:shd w:val="clear" w:color="auto" w:fill="auto"/>
            <w:vAlign w:val="bottom"/>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92718C" w:rsidRDefault="00547926" w:rsidP="00EA5686">
            <w:pPr>
              <w:spacing w:line="288" w:lineRule="auto"/>
              <w:jc w:val="right"/>
              <w:rPr>
                <w:rFonts w:ascii="Arial" w:hAnsi="Arial"/>
                <w:b/>
                <w:bCs/>
                <w:sz w:val="16"/>
              </w:rPr>
            </w:pPr>
            <w:r>
              <w:rPr>
                <w:rFonts w:ascii="Arial" w:hAnsi="Arial"/>
                <w:b/>
                <w:bCs/>
                <w:sz w:val="16"/>
              </w:rPr>
              <w:t>72 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 </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ind w:right="142"/>
              <w:rPr>
                <w:rFonts w:ascii="Arial" w:hAnsi="Arial"/>
                <w:sz w:val="16"/>
              </w:rPr>
            </w:pPr>
            <w:r>
              <w:rPr>
                <w:rFonts w:ascii="Arial" w:hAnsi="Arial"/>
                <w:sz w:val="16"/>
              </w:rPr>
              <w:t>Property and construction</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4 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 </w:t>
            </w:r>
          </w:p>
        </w:tc>
        <w:tc>
          <w:tcPr>
            <w:tcW w:w="144" w:type="dxa"/>
            <w:shd w:val="clear" w:color="auto" w:fill="auto"/>
            <w:vAlign w:val="bottom"/>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92718C" w:rsidRDefault="00547926" w:rsidP="00EA5686">
            <w:pPr>
              <w:spacing w:line="288" w:lineRule="auto"/>
              <w:jc w:val="right"/>
              <w:rPr>
                <w:rFonts w:ascii="Arial" w:hAnsi="Arial"/>
                <w:b/>
                <w:bCs/>
                <w:sz w:val="16"/>
              </w:rPr>
            </w:pPr>
            <w:r>
              <w:rPr>
                <w:rFonts w:ascii="Arial" w:hAnsi="Arial"/>
                <w:b/>
                <w:bCs/>
                <w:sz w:val="16"/>
              </w:rPr>
              <w:t>50 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12 </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ind w:right="142"/>
              <w:rPr>
                <w:rFonts w:ascii="Arial" w:hAnsi="Arial"/>
                <w:sz w:val="16"/>
              </w:rPr>
            </w:pPr>
            <w:r>
              <w:rPr>
                <w:rFonts w:ascii="Arial" w:hAnsi="Arial"/>
                <w:sz w:val="16"/>
              </w:rPr>
              <w:t xml:space="preserve">Transport </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 </w:t>
            </w:r>
          </w:p>
        </w:tc>
        <w:tc>
          <w:tcPr>
            <w:tcW w:w="144" w:type="dxa"/>
            <w:shd w:val="clear" w:color="auto" w:fill="auto"/>
            <w:vAlign w:val="bottom"/>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92718C" w:rsidRDefault="00547926" w:rsidP="00EA5686">
            <w:pPr>
              <w:spacing w:line="288" w:lineRule="auto"/>
              <w:jc w:val="right"/>
              <w:rPr>
                <w:rFonts w:ascii="Arial" w:hAnsi="Arial"/>
                <w:b/>
                <w:bCs/>
                <w:sz w:val="16"/>
              </w:rPr>
            </w:pPr>
            <w:r>
              <w:rPr>
                <w:rFonts w:ascii="Arial" w:hAnsi="Arial"/>
                <w:b/>
                <w:bCs/>
                <w:sz w:val="16"/>
              </w:rPr>
              <w:t>3 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 </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ind w:right="142"/>
              <w:rPr>
                <w:rFonts w:ascii="Arial" w:hAnsi="Arial"/>
                <w:sz w:val="16"/>
              </w:rPr>
            </w:pPr>
            <w:r>
              <w:rPr>
                <w:rFonts w:ascii="Arial" w:hAnsi="Arial"/>
                <w:sz w:val="16"/>
              </w:rPr>
              <w:t>Banks and financial institutions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237 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39 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 </w:t>
            </w:r>
          </w:p>
        </w:tc>
        <w:tc>
          <w:tcPr>
            <w:tcW w:w="144" w:type="dxa"/>
            <w:shd w:val="clear" w:color="auto" w:fill="auto"/>
            <w:vAlign w:val="bottom"/>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92718C" w:rsidRDefault="00547926" w:rsidP="00EA5686">
            <w:pPr>
              <w:spacing w:line="288" w:lineRule="auto"/>
              <w:jc w:val="right"/>
              <w:rPr>
                <w:rFonts w:ascii="Arial" w:hAnsi="Arial"/>
                <w:b/>
                <w:bCs/>
                <w:sz w:val="16"/>
              </w:rPr>
            </w:pPr>
            <w:r>
              <w:rPr>
                <w:rFonts w:ascii="Arial" w:hAnsi="Arial"/>
                <w:b/>
                <w:bCs/>
                <w:sz w:val="16"/>
              </w:rPr>
              <w:t>280 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(8)</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ind w:right="142"/>
              <w:rPr>
                <w:rFonts w:ascii="Arial" w:hAnsi="Arial"/>
                <w:sz w:val="16"/>
              </w:rPr>
            </w:pPr>
            <w:r>
              <w:rPr>
                <w:rFonts w:ascii="Arial" w:hAnsi="Arial"/>
                <w:sz w:val="16"/>
              </w:rPr>
              <w:t>Other</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(98)</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2 </w:t>
            </w:r>
          </w:p>
        </w:tc>
        <w:tc>
          <w:tcPr>
            <w:tcW w:w="144" w:type="dxa"/>
            <w:tcBorders>
              <w:bottom w:val="single" w:sz="4" w:space="0" w:color="003366"/>
            </w:tcBorders>
            <w:shd w:val="clear" w:color="auto" w:fill="auto"/>
            <w:vAlign w:val="bottom"/>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92718C" w:rsidRDefault="00547926" w:rsidP="00EA5686">
            <w:pPr>
              <w:spacing w:line="288" w:lineRule="auto"/>
              <w:jc w:val="right"/>
              <w:rPr>
                <w:rFonts w:ascii="Arial" w:hAnsi="Arial"/>
                <w:b/>
                <w:bCs/>
                <w:sz w:val="16"/>
              </w:rPr>
            </w:pPr>
            <w:r>
              <w:rPr>
                <w:rFonts w:ascii="Arial" w:hAnsi="Arial"/>
                <w:b/>
                <w:bCs/>
                <w:sz w:val="16"/>
              </w:rPr>
              <w:t>105 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16 </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Default="00547926" w:rsidP="00EA5686">
            <w:pPr>
              <w:spacing w:line="288" w:lineRule="auto"/>
              <w:ind w:right="142"/>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shd w:val="clear" w:color="auto" w:fill="auto"/>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92718C"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ind w:right="142"/>
              <w:rPr>
                <w:rFonts w:ascii="Arial" w:hAnsi="Arial"/>
                <w:sz w:val="16"/>
              </w:rPr>
            </w:pPr>
            <w:r>
              <w:rPr>
                <w:rFonts w:ascii="Arial" w:hAnsi="Arial"/>
                <w:sz w:val="16"/>
              </w:rPr>
              <w:t>Total impairment</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272 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(31)</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2 </w:t>
            </w:r>
          </w:p>
        </w:tc>
        <w:tc>
          <w:tcPr>
            <w:tcW w:w="144" w:type="dxa"/>
            <w:tcBorders>
              <w:bottom w:val="single" w:sz="4" w:space="0" w:color="003366"/>
            </w:tcBorders>
            <w:shd w:val="clear" w:color="auto" w:fill="auto"/>
            <w:vAlign w:val="bottom"/>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92718C" w:rsidRDefault="00547926" w:rsidP="00EA5686">
            <w:pPr>
              <w:spacing w:line="288" w:lineRule="auto"/>
              <w:jc w:val="right"/>
              <w:rPr>
                <w:rFonts w:ascii="Arial" w:hAnsi="Arial"/>
                <w:b/>
                <w:bCs/>
                <w:sz w:val="16"/>
              </w:rPr>
            </w:pPr>
            <w:r>
              <w:rPr>
                <w:rFonts w:ascii="Arial" w:hAnsi="Arial"/>
                <w:b/>
                <w:bCs/>
                <w:sz w:val="16"/>
              </w:rPr>
              <w:t>510 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20 </w:t>
            </w:r>
          </w:p>
        </w:tc>
      </w:tr>
      <w:tr w:rsidR="00547926" w:rsidTr="00EA5686">
        <w:tblPrEx>
          <w:tblCellMar>
            <w:top w:w="0" w:type="dxa"/>
            <w:left w:w="0" w:type="dxa"/>
            <w:bottom w:w="0" w:type="dxa"/>
            <w:right w:w="0" w:type="dxa"/>
          </w:tblCellMar>
        </w:tblPrEx>
        <w:tc>
          <w:tcPr>
            <w:tcW w:w="3258" w:type="dxa"/>
            <w:tcBorders>
              <w:top w:val="single" w:sz="4" w:space="0" w:color="003366"/>
            </w:tcBorders>
            <w:vAlign w:val="bottom"/>
          </w:tcPr>
          <w:p w:rsidR="00547926" w:rsidRDefault="00547926" w:rsidP="00EA5686">
            <w:pPr>
              <w:spacing w:line="288" w:lineRule="auto"/>
              <w:ind w:right="142"/>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92718C"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rPr>
          <w:trHeight w:hRule="exact" w:val="119"/>
        </w:trPr>
        <w:tc>
          <w:tcPr>
            <w:tcW w:w="3258" w:type="dxa"/>
            <w:vAlign w:val="bottom"/>
          </w:tcPr>
          <w:p w:rsidR="00547926" w:rsidRDefault="00547926" w:rsidP="00EA5686">
            <w:pPr>
              <w:spacing w:line="288" w:lineRule="auto"/>
              <w:ind w:right="142"/>
              <w:rPr>
                <w:rFonts w:ascii="Arial" w:hAnsi="Arial"/>
                <w:sz w:val="16"/>
              </w:rPr>
            </w:pP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92718C"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9F6074" w:rsidRDefault="00547926" w:rsidP="00EA5686">
            <w:pPr>
              <w:spacing w:line="288" w:lineRule="auto"/>
              <w:ind w:left="142" w:right="142" w:hanging="142"/>
              <w:rPr>
                <w:rFonts w:ascii="Arial" w:hAnsi="Arial"/>
                <w:b/>
                <w:sz w:val="16"/>
              </w:rPr>
            </w:pPr>
            <w:r w:rsidRPr="00BD5914">
              <w:rPr>
                <w:rFonts w:ascii="Arial" w:hAnsi="Arial"/>
                <w:b/>
                <w:color w:val="003366"/>
                <w:sz w:val="16"/>
              </w:rPr>
              <w:t>Loan impairment charge as % of gross customer loans and advances</w:t>
            </w:r>
            <w:r w:rsidRPr="009F6074">
              <w:rPr>
                <w:rFonts w:ascii="Arial" w:hAnsi="Arial"/>
                <w:b/>
                <w:sz w:val="16"/>
              </w:rPr>
              <w:t xml:space="preserve"> </w:t>
            </w:r>
            <w:r w:rsidRPr="0082003E">
              <w:rPr>
                <w:rFonts w:ascii="Arial (W1)" w:hAnsi="Arial (W1)" w:cs="Times New (W1)"/>
                <w:color w:val="003366"/>
                <w:sz w:val="16"/>
              </w:rPr>
              <w:t>(excluding reverse repurchase agreements)</w:t>
            </w:r>
            <w:r w:rsidRPr="009F6074">
              <w:rPr>
                <w:rFonts w:ascii="Arial" w:hAnsi="Arial"/>
                <w:b/>
                <w:sz w:val="16"/>
              </w:rPr>
              <w:t xml:space="preserve"> </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0.60%</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(0.11%)</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 </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92718C" w:rsidRDefault="00547926" w:rsidP="00EA5686">
            <w:pPr>
              <w:spacing w:line="288" w:lineRule="auto"/>
              <w:jc w:val="right"/>
              <w:rPr>
                <w:rFonts w:ascii="Arial" w:hAnsi="Arial"/>
                <w:b/>
                <w:bCs/>
                <w:sz w:val="16"/>
              </w:rPr>
            </w:pPr>
            <w:r>
              <w:rPr>
                <w:rFonts w:ascii="Arial" w:hAnsi="Arial"/>
                <w:b/>
                <w:bCs/>
                <w:sz w:val="16"/>
              </w:rPr>
              <w:t>0.48%</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0.02%</w:t>
            </w:r>
          </w:p>
        </w:tc>
      </w:tr>
    </w:tbl>
    <w:p w:rsidR="00547926" w:rsidRDefault="00547926" w:rsidP="00547926">
      <w:pPr>
        <w:spacing w:line="288" w:lineRule="auto"/>
        <w:jc w:val="both"/>
        <w:rPr>
          <w:rFonts w:ascii="Arial" w:hAnsi="Arial"/>
          <w:sz w:val="16"/>
        </w:rPr>
      </w:pPr>
    </w:p>
    <w:p w:rsidR="00547926" w:rsidRPr="00B23FFB" w:rsidRDefault="00547926" w:rsidP="00547926">
      <w:pPr>
        <w:spacing w:line="288" w:lineRule="auto"/>
        <w:jc w:val="both"/>
        <w:rPr>
          <w:rFonts w:ascii="Arial (W1)" w:hAnsi="Arial (W1)"/>
          <w:b/>
          <w:color w:val="003366"/>
          <w:sz w:val="20"/>
        </w:rPr>
      </w:pPr>
      <w:r>
        <w:rPr>
          <w:rFonts w:ascii="Arial" w:hAnsi="Arial"/>
          <w:sz w:val="16"/>
        </w:rPr>
        <w:br w:type="page"/>
      </w:r>
    </w:p>
    <w:p w:rsidR="00547926" w:rsidRDefault="00547926" w:rsidP="00547926">
      <w:pPr>
        <w:pStyle w:val="BodyText"/>
        <w:pBdr>
          <w:bottom w:val="single" w:sz="4" w:space="1" w:color="003366"/>
        </w:pBdr>
        <w:spacing w:line="288" w:lineRule="auto"/>
        <w:rPr>
          <w:b/>
        </w:rPr>
      </w:pPr>
      <w:r w:rsidRPr="00B23FFB">
        <w:rPr>
          <w:rFonts w:ascii="Arial (W1)" w:hAnsi="Arial (W1)"/>
          <w:b/>
          <w:color w:val="003366"/>
        </w:rPr>
        <w:t xml:space="preserve">Global Banking &amp; Markets </w:t>
      </w:r>
      <w:r w:rsidRPr="00B23FFB">
        <w:rPr>
          <w:rFonts w:ascii="Arial (W1)" w:hAnsi="Arial (W1)"/>
          <w:color w:val="003366"/>
          <w:sz w:val="18"/>
        </w:rPr>
        <w:t>(continued)</w:t>
      </w:r>
      <w:r>
        <w:rPr>
          <w:sz w:val="18"/>
        </w:rPr>
        <w:t xml:space="preserve"> </w:t>
      </w:r>
    </w:p>
    <w:p w:rsidR="00547926" w:rsidRDefault="00547926" w:rsidP="00547926">
      <w:pPr>
        <w:spacing w:line="288" w:lineRule="auto"/>
        <w:jc w:val="both"/>
        <w:outlineLvl w:val="0"/>
        <w:rPr>
          <w:rFonts w:ascii="Arial" w:hAnsi="Arial"/>
          <w:b/>
          <w:sz w:val="18"/>
        </w:rPr>
      </w:pPr>
    </w:p>
    <w:p w:rsidR="00547926" w:rsidRDefault="00547926" w:rsidP="00547926">
      <w:pPr>
        <w:spacing w:line="288" w:lineRule="auto"/>
        <w:jc w:val="both"/>
        <w:outlineLvl w:val="0"/>
        <w:rPr>
          <w:rFonts w:ascii="Arial" w:hAnsi="Arial"/>
          <w:b/>
          <w:color w:val="003366"/>
          <w:sz w:val="18"/>
          <w:szCs w:val="18"/>
        </w:rPr>
      </w:pPr>
      <w:r w:rsidRPr="0056197F">
        <w:rPr>
          <w:rFonts w:ascii="Arial" w:hAnsi="Arial"/>
          <w:b/>
          <w:color w:val="003366"/>
          <w:sz w:val="18"/>
          <w:szCs w:val="18"/>
        </w:rPr>
        <w:t>Key metrics</w:t>
      </w:r>
    </w:p>
    <w:tbl>
      <w:tblPr>
        <w:tblW w:w="9072" w:type="dxa"/>
        <w:tblLayout w:type="fixed"/>
        <w:tblCellMar>
          <w:left w:w="0" w:type="dxa"/>
          <w:right w:w="0" w:type="dxa"/>
        </w:tblCellMar>
        <w:tblLook w:val="0000"/>
      </w:tblPr>
      <w:tblGrid>
        <w:gridCol w:w="3258"/>
        <w:gridCol w:w="1134"/>
        <w:gridCol w:w="1134"/>
        <w:gridCol w:w="1134"/>
        <w:gridCol w:w="144"/>
        <w:gridCol w:w="1134"/>
        <w:gridCol w:w="1134"/>
      </w:tblGrid>
      <w:tr w:rsidR="00547926" w:rsidRPr="00AA42EE" w:rsidTr="00EA5686">
        <w:tblPrEx>
          <w:tblCellMar>
            <w:top w:w="0" w:type="dxa"/>
            <w:left w:w="0" w:type="dxa"/>
            <w:bottom w:w="0" w:type="dxa"/>
            <w:right w:w="0" w:type="dxa"/>
          </w:tblCellMar>
        </w:tblPrEx>
        <w:tc>
          <w:tcPr>
            <w:tcW w:w="3258" w:type="dxa"/>
            <w:vAlign w:val="bottom"/>
          </w:tcPr>
          <w:p w:rsidR="00547926" w:rsidRPr="001E12B5" w:rsidRDefault="00547926" w:rsidP="00EA5686">
            <w:pPr>
              <w:spacing w:line="288" w:lineRule="auto"/>
              <w:rPr>
                <w:rFonts w:ascii="Arial" w:hAnsi="Arial"/>
                <w:b/>
                <w:color w:val="003366"/>
                <w:sz w:val="16"/>
                <w:szCs w:val="16"/>
              </w:rPr>
            </w:pPr>
          </w:p>
        </w:tc>
        <w:tc>
          <w:tcPr>
            <w:tcW w:w="3402" w:type="dxa"/>
            <w:gridSpan w:val="3"/>
            <w:tcBorders>
              <w:bottom w:val="single" w:sz="4" w:space="0" w:color="003366"/>
            </w:tcBorders>
            <w:vAlign w:val="bottom"/>
          </w:tcPr>
          <w:p w:rsidR="00547926" w:rsidRPr="001E12B5" w:rsidRDefault="00547926" w:rsidP="00EA5686">
            <w:pPr>
              <w:spacing w:line="288" w:lineRule="auto"/>
              <w:jc w:val="center"/>
              <w:rPr>
                <w:rFonts w:ascii="Arial" w:hAnsi="Arial"/>
                <w:color w:val="003366"/>
                <w:sz w:val="16"/>
                <w:szCs w:val="16"/>
              </w:rPr>
            </w:pPr>
            <w:r w:rsidRPr="001E12B5">
              <w:rPr>
                <w:rFonts w:ascii="Arial" w:hAnsi="Arial"/>
                <w:color w:val="003366"/>
                <w:sz w:val="16"/>
                <w:szCs w:val="16"/>
              </w:rPr>
              <w:t>Quarter ended</w:t>
            </w:r>
          </w:p>
        </w:tc>
        <w:tc>
          <w:tcPr>
            <w:tcW w:w="144" w:type="dxa"/>
          </w:tcPr>
          <w:p w:rsidR="00547926" w:rsidRPr="001E12B5" w:rsidRDefault="00547926" w:rsidP="00EA5686">
            <w:pPr>
              <w:spacing w:line="288" w:lineRule="auto"/>
              <w:jc w:val="right"/>
              <w:rPr>
                <w:rFonts w:ascii="Arial" w:hAnsi="Arial"/>
                <w:b/>
                <w:color w:val="003366"/>
                <w:sz w:val="16"/>
                <w:szCs w:val="16"/>
              </w:rPr>
            </w:pPr>
          </w:p>
        </w:tc>
        <w:tc>
          <w:tcPr>
            <w:tcW w:w="2268" w:type="dxa"/>
            <w:gridSpan w:val="2"/>
            <w:tcBorders>
              <w:bottom w:val="single" w:sz="4" w:space="0" w:color="003366"/>
            </w:tcBorders>
            <w:vAlign w:val="bottom"/>
          </w:tcPr>
          <w:p w:rsidR="00547926" w:rsidRPr="001E12B5" w:rsidRDefault="00547926" w:rsidP="00EA5686">
            <w:pPr>
              <w:spacing w:line="288" w:lineRule="auto"/>
              <w:jc w:val="center"/>
              <w:rPr>
                <w:rFonts w:ascii="Arial" w:hAnsi="Arial"/>
                <w:color w:val="003366"/>
                <w:sz w:val="16"/>
                <w:szCs w:val="16"/>
              </w:rPr>
            </w:pPr>
            <w:r w:rsidRPr="001E12B5">
              <w:rPr>
                <w:rFonts w:ascii="Arial" w:hAnsi="Arial"/>
                <w:color w:val="003366"/>
                <w:sz w:val="16"/>
                <w:szCs w:val="16"/>
              </w:rPr>
              <w:t>Nine months ended</w:t>
            </w:r>
          </w:p>
        </w:tc>
      </w:tr>
      <w:tr w:rsidR="00547926" w:rsidRPr="008E528E" w:rsidTr="00EA5686">
        <w:tblPrEx>
          <w:tblCellMar>
            <w:top w:w="0" w:type="dxa"/>
            <w:left w:w="0" w:type="dxa"/>
            <w:bottom w:w="0" w:type="dxa"/>
            <w:right w:w="0" w:type="dxa"/>
          </w:tblCellMar>
        </w:tblPrEx>
        <w:tc>
          <w:tcPr>
            <w:tcW w:w="3258" w:type="dxa"/>
            <w:vAlign w:val="bottom"/>
          </w:tcPr>
          <w:p w:rsidR="00547926" w:rsidRPr="001E12B5" w:rsidRDefault="00547926" w:rsidP="00EA5686">
            <w:pPr>
              <w:spacing w:line="288" w:lineRule="auto"/>
              <w:rPr>
                <w:rFonts w:ascii="Arial" w:hAnsi="Arial"/>
                <w:b/>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1E12B5">
              <w:rPr>
                <w:rFonts w:ascii="Arial" w:hAnsi="Arial"/>
                <w:b/>
                <w:color w:val="003366"/>
                <w:sz w:val="16"/>
                <w:szCs w:val="16"/>
              </w:rPr>
              <w:t xml:space="preserve">30 September  </w:t>
            </w:r>
          </w:p>
          <w:p w:rsidR="00547926" w:rsidRPr="001E12B5" w:rsidRDefault="00547926" w:rsidP="00EA5686">
            <w:pPr>
              <w:spacing w:line="288" w:lineRule="auto"/>
              <w:jc w:val="right"/>
              <w:rPr>
                <w:rFonts w:ascii="Arial (W1)" w:hAnsi="Arial (W1)"/>
                <w:b/>
                <w:color w:val="003366"/>
                <w:sz w:val="16"/>
                <w:szCs w:val="16"/>
              </w:rPr>
            </w:pPr>
            <w:r w:rsidRPr="001E12B5">
              <w:rPr>
                <w:rFonts w:ascii="Arial" w:hAnsi="Arial"/>
                <w:b/>
                <w:color w:val="003366"/>
                <w:sz w:val="16"/>
                <w:szCs w:val="16"/>
              </w:rPr>
              <w:t>2009 </w:t>
            </w:r>
          </w:p>
        </w:tc>
        <w:tc>
          <w:tcPr>
            <w:tcW w:w="1134" w:type="dxa"/>
            <w:vAlign w:val="bottom"/>
          </w:tcPr>
          <w:p w:rsidR="00547926" w:rsidRPr="00B27ED6" w:rsidRDefault="00547926" w:rsidP="00EA5686">
            <w:pPr>
              <w:spacing w:line="288" w:lineRule="auto"/>
              <w:jc w:val="right"/>
              <w:rPr>
                <w:rFonts w:ascii="Arial" w:hAnsi="Arial"/>
                <w:bCs/>
                <w:color w:val="003366"/>
                <w:sz w:val="16"/>
                <w:szCs w:val="16"/>
              </w:rPr>
            </w:pPr>
            <w:r w:rsidRPr="00B27ED6">
              <w:rPr>
                <w:rFonts w:ascii="Arial" w:hAnsi="Arial"/>
                <w:bCs/>
                <w:color w:val="003366"/>
                <w:sz w:val="16"/>
                <w:szCs w:val="16"/>
              </w:rPr>
              <w:t>30 June </w:t>
            </w:r>
          </w:p>
          <w:p w:rsidR="00547926" w:rsidRPr="00B27ED6" w:rsidRDefault="00547926" w:rsidP="00EA5686">
            <w:pPr>
              <w:spacing w:line="288" w:lineRule="auto"/>
              <w:jc w:val="right"/>
              <w:rPr>
                <w:rFonts w:ascii="Arial" w:hAnsi="Arial"/>
                <w:color w:val="003366"/>
                <w:sz w:val="16"/>
                <w:szCs w:val="16"/>
              </w:rPr>
            </w:pPr>
            <w:r w:rsidRPr="00B27ED6">
              <w:rPr>
                <w:rFonts w:ascii="Arial" w:hAnsi="Arial"/>
                <w:bCs/>
                <w:color w:val="003366"/>
                <w:sz w:val="16"/>
                <w:szCs w:val="16"/>
              </w:rPr>
              <w:t xml:space="preserve"> 2009</w:t>
            </w:r>
            <w:r w:rsidRPr="00B27ED6">
              <w:rPr>
                <w:rFonts w:ascii="Arial" w:hAnsi="Arial"/>
                <w:color w:val="003366"/>
                <w:sz w:val="16"/>
                <w:szCs w:val="16"/>
              </w:rPr>
              <w:t> </w:t>
            </w:r>
          </w:p>
        </w:tc>
        <w:tc>
          <w:tcPr>
            <w:tcW w:w="1134" w:type="dxa"/>
            <w:vAlign w:val="bottom"/>
          </w:tcPr>
          <w:p w:rsidR="00547926" w:rsidRDefault="00547926" w:rsidP="00EA5686">
            <w:pPr>
              <w:spacing w:line="288" w:lineRule="auto"/>
              <w:jc w:val="right"/>
              <w:rPr>
                <w:rFonts w:ascii="Arial" w:hAnsi="Arial"/>
                <w:bCs/>
                <w:color w:val="003366"/>
                <w:sz w:val="16"/>
                <w:szCs w:val="16"/>
              </w:rPr>
            </w:pPr>
            <w:r w:rsidRPr="00B27ED6">
              <w:rPr>
                <w:rFonts w:ascii="Arial" w:hAnsi="Arial"/>
                <w:bCs/>
                <w:color w:val="003366"/>
                <w:sz w:val="16"/>
                <w:szCs w:val="16"/>
              </w:rPr>
              <w:t xml:space="preserve">30 September  </w:t>
            </w:r>
          </w:p>
          <w:p w:rsidR="00547926" w:rsidRPr="00B27ED6" w:rsidRDefault="00547926" w:rsidP="00EA5686">
            <w:pPr>
              <w:spacing w:line="288" w:lineRule="auto"/>
              <w:jc w:val="right"/>
              <w:rPr>
                <w:rFonts w:ascii="Arial" w:hAnsi="Arial"/>
                <w:bCs/>
                <w:color w:val="003366"/>
                <w:sz w:val="16"/>
                <w:szCs w:val="16"/>
              </w:rPr>
            </w:pPr>
            <w:r w:rsidRPr="00B27ED6">
              <w:rPr>
                <w:rFonts w:ascii="Arial" w:hAnsi="Arial"/>
                <w:bCs/>
                <w:color w:val="003366"/>
                <w:sz w:val="16"/>
                <w:szCs w:val="16"/>
              </w:rPr>
              <w:t>2008 </w:t>
            </w:r>
          </w:p>
        </w:tc>
        <w:tc>
          <w:tcPr>
            <w:tcW w:w="144" w:type="dxa"/>
            <w:tcBorders>
              <w:bottom w:val="single" w:sz="4" w:space="0" w:color="003366"/>
            </w:tcBorders>
          </w:tcPr>
          <w:p w:rsidR="00547926" w:rsidRPr="001E12B5" w:rsidRDefault="00547926" w:rsidP="00EA5686">
            <w:pPr>
              <w:spacing w:line="288" w:lineRule="auto"/>
              <w:jc w:val="right"/>
              <w:rPr>
                <w:rFonts w:ascii="Arial" w:hAnsi="Arial"/>
                <w:b/>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1E12B5">
              <w:rPr>
                <w:rFonts w:ascii="Arial" w:hAnsi="Arial"/>
                <w:b/>
                <w:color w:val="003366"/>
                <w:sz w:val="16"/>
                <w:szCs w:val="16"/>
              </w:rPr>
              <w:t xml:space="preserve">30 September  </w:t>
            </w:r>
          </w:p>
          <w:p w:rsidR="00547926" w:rsidRPr="001E12B5" w:rsidRDefault="00547926" w:rsidP="00EA5686">
            <w:pPr>
              <w:spacing w:line="288" w:lineRule="auto"/>
              <w:jc w:val="right"/>
              <w:rPr>
                <w:rFonts w:ascii="Arial" w:hAnsi="Arial"/>
                <w:b/>
                <w:color w:val="003366"/>
                <w:sz w:val="16"/>
                <w:szCs w:val="16"/>
              </w:rPr>
            </w:pPr>
            <w:r w:rsidRPr="001E12B5">
              <w:rPr>
                <w:rFonts w:ascii="Arial" w:hAnsi="Arial"/>
                <w:b/>
                <w:color w:val="003366"/>
                <w:sz w:val="16"/>
                <w:szCs w:val="16"/>
              </w:rPr>
              <w:t>2009 </w:t>
            </w:r>
          </w:p>
        </w:tc>
        <w:tc>
          <w:tcPr>
            <w:tcW w:w="1134" w:type="dxa"/>
            <w:vAlign w:val="bottom"/>
          </w:tcPr>
          <w:p w:rsidR="00547926" w:rsidRDefault="00547926" w:rsidP="00EA5686">
            <w:pPr>
              <w:spacing w:line="288" w:lineRule="auto"/>
              <w:jc w:val="right"/>
              <w:rPr>
                <w:rFonts w:ascii="Arial" w:hAnsi="Arial"/>
                <w:color w:val="003366"/>
                <w:sz w:val="16"/>
                <w:szCs w:val="16"/>
              </w:rPr>
            </w:pPr>
            <w:r w:rsidRPr="001E12B5">
              <w:rPr>
                <w:rFonts w:ascii="Arial" w:hAnsi="Arial"/>
                <w:color w:val="003366"/>
                <w:sz w:val="16"/>
                <w:szCs w:val="16"/>
              </w:rPr>
              <w:t xml:space="preserve">30 September  </w:t>
            </w:r>
          </w:p>
          <w:p w:rsidR="00547926" w:rsidRPr="001E12B5" w:rsidRDefault="00547926" w:rsidP="00EA5686">
            <w:pPr>
              <w:spacing w:line="288" w:lineRule="auto"/>
              <w:jc w:val="right"/>
              <w:rPr>
                <w:rFonts w:ascii="Arial" w:hAnsi="Arial"/>
                <w:color w:val="003366"/>
                <w:sz w:val="16"/>
                <w:szCs w:val="16"/>
              </w:rPr>
            </w:pPr>
            <w:r w:rsidRPr="001E12B5">
              <w:rPr>
                <w:rFonts w:ascii="Arial" w:hAnsi="Arial"/>
                <w:color w:val="003366"/>
                <w:sz w:val="16"/>
                <w:szCs w:val="16"/>
              </w:rPr>
              <w:t>2008 </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Default="00547926" w:rsidP="00EA5686">
            <w:pPr>
              <w:spacing w:line="288" w:lineRule="auto"/>
              <w:ind w:right="142"/>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b/>
                <w:sz w:val="16"/>
              </w:rPr>
            </w:pPr>
          </w:p>
        </w:tc>
        <w:tc>
          <w:tcPr>
            <w:tcW w:w="144" w:type="dxa"/>
            <w:tcBorders>
              <w:top w:val="single" w:sz="4" w:space="0" w:color="003366"/>
            </w:tcBorders>
            <w:shd w:val="clear" w:color="auto" w:fill="auto"/>
          </w:tcPr>
          <w:p w:rsidR="00547926" w:rsidRPr="00BC4A85" w:rsidRDefault="00547926" w:rsidP="00EA5686">
            <w:pPr>
              <w:spacing w:line="288" w:lineRule="auto"/>
              <w:jc w:val="right"/>
              <w:rPr>
                <w:rFonts w:ascii="Arial" w:hAnsi="Arial"/>
                <w:b/>
                <w:sz w:val="16"/>
              </w:rPr>
            </w:pPr>
          </w:p>
        </w:tc>
        <w:tc>
          <w:tcPr>
            <w:tcW w:w="1134" w:type="dxa"/>
            <w:tcBorders>
              <w:top w:val="single" w:sz="4" w:space="0" w:color="003366"/>
            </w:tcBorders>
            <w:shd w:val="clear" w:color="auto" w:fill="E6E6E6"/>
            <w:vAlign w:val="bottom"/>
          </w:tcPr>
          <w:p w:rsidR="00547926" w:rsidRPr="00BC4A85"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rPr>
          <w:trHeight w:val="80"/>
        </w:trPr>
        <w:tc>
          <w:tcPr>
            <w:tcW w:w="3258" w:type="dxa"/>
            <w:vAlign w:val="bottom"/>
          </w:tcPr>
          <w:p w:rsidR="00547926" w:rsidRPr="006742B7" w:rsidRDefault="00547926" w:rsidP="00EA5686">
            <w:pPr>
              <w:spacing w:line="288" w:lineRule="auto"/>
              <w:rPr>
                <w:rFonts w:ascii="Arial" w:hAnsi="Arial"/>
                <w:b/>
                <w:bCs/>
                <w:color w:val="003366"/>
                <w:sz w:val="16"/>
              </w:rPr>
            </w:pPr>
            <w:r w:rsidRPr="006742B7">
              <w:rPr>
                <w:rFonts w:ascii="Arial" w:hAnsi="Arial"/>
                <w:b/>
                <w:bCs/>
                <w:color w:val="003366"/>
                <w:sz w:val="16"/>
              </w:rPr>
              <w:t>Performance ratios</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shd w:val="clear" w:color="auto" w:fill="auto"/>
          </w:tcPr>
          <w:p w:rsidR="00547926" w:rsidRPr="00BC4A85" w:rsidRDefault="00547926" w:rsidP="00EA5686">
            <w:pPr>
              <w:spacing w:line="288" w:lineRule="auto"/>
              <w:jc w:val="right"/>
              <w:rPr>
                <w:rFonts w:ascii="Arial" w:hAnsi="Arial"/>
                <w:b/>
                <w:sz w:val="16"/>
              </w:rPr>
            </w:pPr>
          </w:p>
        </w:tc>
        <w:tc>
          <w:tcPr>
            <w:tcW w:w="1134" w:type="dxa"/>
            <w:shd w:val="clear" w:color="auto" w:fill="E6E6E6"/>
            <w:vAlign w:val="bottom"/>
          </w:tcPr>
          <w:p w:rsidR="00547926" w:rsidRPr="00BC4A85"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rPr>
          <w:trHeight w:val="80"/>
        </w:trPr>
        <w:tc>
          <w:tcPr>
            <w:tcW w:w="3258" w:type="dxa"/>
            <w:vAlign w:val="bottom"/>
          </w:tcPr>
          <w:p w:rsidR="00547926" w:rsidRDefault="00547926" w:rsidP="00EA5686">
            <w:pPr>
              <w:spacing w:line="288" w:lineRule="auto"/>
              <w:rPr>
                <w:rFonts w:ascii="Arial" w:hAnsi="Arial"/>
                <w:sz w:val="16"/>
              </w:rPr>
            </w:pPr>
            <w:r>
              <w:rPr>
                <w:rFonts w:ascii="Arial" w:hAnsi="Arial"/>
                <w:sz w:val="16"/>
              </w:rPr>
              <w:t>Return on equity (1)</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7.7%</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25.1%</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10.5%</w:t>
            </w:r>
          </w:p>
        </w:tc>
        <w:tc>
          <w:tcPr>
            <w:tcW w:w="144" w:type="dxa"/>
            <w:shd w:val="clear" w:color="auto" w:fill="auto"/>
          </w:tcPr>
          <w:p w:rsidR="00547926" w:rsidRPr="00BC4A85" w:rsidRDefault="00547926" w:rsidP="00EA5686">
            <w:pPr>
              <w:spacing w:line="288" w:lineRule="auto"/>
              <w:jc w:val="right"/>
              <w:rPr>
                <w:rFonts w:ascii="Arial" w:hAnsi="Arial"/>
                <w:b/>
                <w:sz w:val="16"/>
              </w:rPr>
            </w:pPr>
          </w:p>
        </w:tc>
        <w:tc>
          <w:tcPr>
            <w:tcW w:w="1134" w:type="dxa"/>
            <w:shd w:val="clear" w:color="auto" w:fill="E6E6E6"/>
            <w:vAlign w:val="bottom"/>
          </w:tcPr>
          <w:p w:rsidR="00547926" w:rsidRPr="00BC4A85" w:rsidRDefault="00547926" w:rsidP="00EA5686">
            <w:pPr>
              <w:spacing w:line="288" w:lineRule="auto"/>
              <w:jc w:val="right"/>
              <w:rPr>
                <w:rFonts w:ascii="Arial" w:hAnsi="Arial"/>
                <w:b/>
                <w:sz w:val="16"/>
              </w:rPr>
            </w:pPr>
            <w:r>
              <w:rPr>
                <w:rFonts w:ascii="Arial" w:hAnsi="Arial"/>
                <w:b/>
                <w:sz w:val="16"/>
              </w:rPr>
              <w:t>35.0%</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9.6%</w:t>
            </w:r>
          </w:p>
        </w:tc>
      </w:tr>
      <w:tr w:rsidR="00547926" w:rsidTr="00EA5686">
        <w:tblPrEx>
          <w:tblCellMar>
            <w:top w:w="0" w:type="dxa"/>
            <w:left w:w="0" w:type="dxa"/>
            <w:bottom w:w="0" w:type="dxa"/>
            <w:right w:w="0" w:type="dxa"/>
          </w:tblCellMar>
        </w:tblPrEx>
        <w:trPr>
          <w:trHeight w:val="80"/>
        </w:trPr>
        <w:tc>
          <w:tcPr>
            <w:tcW w:w="3258" w:type="dxa"/>
            <w:vAlign w:val="bottom"/>
          </w:tcPr>
          <w:p w:rsidR="00547926" w:rsidRDefault="00547926" w:rsidP="00EA5686">
            <w:pPr>
              <w:spacing w:line="288" w:lineRule="auto"/>
              <w:rPr>
                <w:rFonts w:ascii="Arial" w:hAnsi="Arial"/>
                <w:sz w:val="16"/>
              </w:rPr>
            </w:pPr>
            <w:r>
              <w:rPr>
                <w:rFonts w:ascii="Arial" w:hAnsi="Arial"/>
                <w:sz w:val="16"/>
              </w:rPr>
              <w:t>Net interest margin</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1.08%</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1.48%</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1.24%</w:t>
            </w:r>
          </w:p>
        </w:tc>
        <w:tc>
          <w:tcPr>
            <w:tcW w:w="144" w:type="dxa"/>
            <w:shd w:val="clear" w:color="auto" w:fill="auto"/>
          </w:tcPr>
          <w:p w:rsidR="00547926" w:rsidRPr="00BC4A85" w:rsidRDefault="00547926" w:rsidP="00EA5686">
            <w:pPr>
              <w:spacing w:line="288" w:lineRule="auto"/>
              <w:jc w:val="right"/>
              <w:rPr>
                <w:rFonts w:ascii="Arial" w:hAnsi="Arial"/>
                <w:b/>
                <w:sz w:val="16"/>
              </w:rPr>
            </w:pPr>
          </w:p>
        </w:tc>
        <w:tc>
          <w:tcPr>
            <w:tcW w:w="1134" w:type="dxa"/>
            <w:shd w:val="clear" w:color="auto" w:fill="E6E6E6"/>
            <w:vAlign w:val="bottom"/>
          </w:tcPr>
          <w:p w:rsidR="00547926" w:rsidRPr="00BC4A85" w:rsidRDefault="00547926" w:rsidP="00EA5686">
            <w:pPr>
              <w:spacing w:line="288" w:lineRule="auto"/>
              <w:jc w:val="right"/>
              <w:rPr>
                <w:rFonts w:ascii="Arial" w:hAnsi="Arial"/>
                <w:b/>
                <w:sz w:val="16"/>
              </w:rPr>
            </w:pPr>
            <w:r>
              <w:rPr>
                <w:rFonts w:ascii="Arial" w:hAnsi="Arial"/>
                <w:b/>
                <w:sz w:val="16"/>
              </w:rPr>
              <w:t>1.52%</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1.07%</w:t>
            </w:r>
          </w:p>
        </w:tc>
      </w:tr>
      <w:tr w:rsidR="00547926" w:rsidTr="00EA5686">
        <w:tblPrEx>
          <w:tblCellMar>
            <w:top w:w="0" w:type="dxa"/>
            <w:left w:w="0" w:type="dxa"/>
            <w:bottom w:w="0" w:type="dxa"/>
            <w:right w:w="0" w:type="dxa"/>
          </w:tblCellMar>
        </w:tblPrEx>
        <w:trPr>
          <w:trHeight w:val="80"/>
        </w:trPr>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Cost:income ratio</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65.2%</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51.7%</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63.3%</w:t>
            </w:r>
          </w:p>
        </w:tc>
        <w:tc>
          <w:tcPr>
            <w:tcW w:w="144" w:type="dxa"/>
            <w:tcBorders>
              <w:bottom w:val="single" w:sz="4" w:space="0" w:color="003366"/>
            </w:tcBorders>
            <w:shd w:val="clear" w:color="auto" w:fill="auto"/>
          </w:tcPr>
          <w:p w:rsidR="00547926" w:rsidRPr="00BC4A85" w:rsidRDefault="00547926" w:rsidP="00EA5686">
            <w:pPr>
              <w:spacing w:line="288" w:lineRule="auto"/>
              <w:jc w:val="right"/>
              <w:rPr>
                <w:rFonts w:ascii="Arial" w:hAnsi="Arial"/>
                <w:b/>
                <w:sz w:val="16"/>
              </w:rPr>
            </w:pPr>
          </w:p>
        </w:tc>
        <w:tc>
          <w:tcPr>
            <w:tcW w:w="1134" w:type="dxa"/>
            <w:tcBorders>
              <w:bottom w:val="single" w:sz="4" w:space="0" w:color="003366"/>
            </w:tcBorders>
            <w:shd w:val="clear" w:color="auto" w:fill="E6E6E6"/>
            <w:vAlign w:val="bottom"/>
          </w:tcPr>
          <w:p w:rsidR="00547926" w:rsidRPr="00BC4A85" w:rsidRDefault="00547926" w:rsidP="00EA5686">
            <w:pPr>
              <w:spacing w:line="288" w:lineRule="auto"/>
              <w:jc w:val="right"/>
              <w:rPr>
                <w:rFonts w:ascii="Arial" w:hAnsi="Arial"/>
                <w:b/>
                <w:sz w:val="16"/>
              </w:rPr>
            </w:pPr>
            <w:r>
              <w:rPr>
                <w:rFonts w:ascii="Arial" w:hAnsi="Arial"/>
                <w:b/>
                <w:sz w:val="16"/>
              </w:rPr>
              <w:t>41.0%</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67.8%</w:t>
            </w:r>
          </w:p>
        </w:tc>
      </w:tr>
    </w:tbl>
    <w:p w:rsidR="00547926" w:rsidRDefault="00547926" w:rsidP="00547926"/>
    <w:p w:rsidR="00547926" w:rsidRDefault="00547926" w:rsidP="00547926"/>
    <w:tbl>
      <w:tblPr>
        <w:tblW w:w="9072" w:type="dxa"/>
        <w:tblLayout w:type="fixed"/>
        <w:tblCellMar>
          <w:left w:w="0" w:type="dxa"/>
          <w:right w:w="0" w:type="dxa"/>
        </w:tblCellMar>
        <w:tblLook w:val="0000"/>
      </w:tblPr>
      <w:tblGrid>
        <w:gridCol w:w="3257"/>
        <w:gridCol w:w="1135"/>
        <w:gridCol w:w="1134"/>
        <w:gridCol w:w="1134"/>
        <w:gridCol w:w="144"/>
        <w:gridCol w:w="1134"/>
        <w:gridCol w:w="1134"/>
        <w:tblGridChange w:id="19">
          <w:tblGrid>
            <w:gridCol w:w="3257"/>
            <w:gridCol w:w="1135"/>
            <w:gridCol w:w="1134"/>
            <w:gridCol w:w="1134"/>
            <w:gridCol w:w="144"/>
            <w:gridCol w:w="1134"/>
            <w:gridCol w:w="1134"/>
          </w:tblGrid>
        </w:tblGridChange>
      </w:tblGrid>
      <w:tr w:rsidR="00547926" w:rsidTr="00EA5686">
        <w:tblPrEx>
          <w:tblCellMar>
            <w:top w:w="0" w:type="dxa"/>
            <w:left w:w="0" w:type="dxa"/>
            <w:bottom w:w="0" w:type="dxa"/>
            <w:right w:w="0" w:type="dxa"/>
          </w:tblCellMar>
        </w:tblPrEx>
        <w:tc>
          <w:tcPr>
            <w:tcW w:w="3257" w:type="dxa"/>
            <w:vAlign w:val="bottom"/>
          </w:tcPr>
          <w:p w:rsidR="00547926" w:rsidRPr="001E12B5" w:rsidRDefault="00547926" w:rsidP="00EA5686">
            <w:pPr>
              <w:spacing w:line="288" w:lineRule="auto"/>
              <w:rPr>
                <w:rFonts w:ascii="Arial" w:hAnsi="Arial"/>
                <w:color w:val="003366"/>
                <w:sz w:val="16"/>
              </w:rPr>
            </w:pPr>
          </w:p>
        </w:tc>
        <w:tc>
          <w:tcPr>
            <w:tcW w:w="1135" w:type="dxa"/>
            <w:shd w:val="clear" w:color="auto" w:fill="auto"/>
            <w:vAlign w:val="bottom"/>
          </w:tcPr>
          <w:p w:rsidR="00547926" w:rsidRDefault="00547926" w:rsidP="00EA5686">
            <w:pPr>
              <w:spacing w:line="288" w:lineRule="auto"/>
              <w:jc w:val="right"/>
              <w:rPr>
                <w:rFonts w:ascii="Arial" w:hAnsi="Arial"/>
                <w:b/>
                <w:color w:val="003366"/>
                <w:sz w:val="16"/>
                <w:szCs w:val="16"/>
              </w:rPr>
            </w:pPr>
            <w:r w:rsidRPr="001E12B5">
              <w:rPr>
                <w:rFonts w:ascii="Arial" w:hAnsi="Arial"/>
                <w:b/>
                <w:color w:val="003366"/>
                <w:sz w:val="16"/>
                <w:szCs w:val="16"/>
              </w:rPr>
              <w:t xml:space="preserve">30 September  </w:t>
            </w:r>
          </w:p>
          <w:p w:rsidR="00547926" w:rsidRPr="001E12B5" w:rsidRDefault="00547926" w:rsidP="00EA5686">
            <w:pPr>
              <w:spacing w:line="288" w:lineRule="auto"/>
              <w:jc w:val="right"/>
              <w:rPr>
                <w:rFonts w:ascii="Arial (W1)" w:hAnsi="Arial (W1)"/>
                <w:b/>
                <w:color w:val="003366"/>
                <w:sz w:val="16"/>
                <w:szCs w:val="16"/>
              </w:rPr>
            </w:pPr>
            <w:r w:rsidRPr="001E12B5">
              <w:rPr>
                <w:rFonts w:ascii="Arial" w:hAnsi="Arial"/>
                <w:b/>
                <w:color w:val="003366"/>
                <w:sz w:val="16"/>
                <w:szCs w:val="16"/>
              </w:rPr>
              <w:t>2009 </w:t>
            </w:r>
          </w:p>
        </w:tc>
        <w:tc>
          <w:tcPr>
            <w:tcW w:w="1134" w:type="dxa"/>
            <w:vAlign w:val="bottom"/>
          </w:tcPr>
          <w:p w:rsidR="00547926" w:rsidRPr="00B27ED6" w:rsidRDefault="00547926" w:rsidP="00EA5686">
            <w:pPr>
              <w:spacing w:line="288" w:lineRule="auto"/>
              <w:jc w:val="right"/>
              <w:rPr>
                <w:rFonts w:ascii="Arial" w:hAnsi="Arial"/>
                <w:bCs/>
                <w:color w:val="003366"/>
                <w:sz w:val="16"/>
                <w:szCs w:val="16"/>
              </w:rPr>
            </w:pPr>
            <w:r w:rsidRPr="00B27ED6">
              <w:rPr>
                <w:rFonts w:ascii="Arial" w:hAnsi="Arial"/>
                <w:bCs/>
                <w:color w:val="003366"/>
                <w:sz w:val="16"/>
                <w:szCs w:val="16"/>
              </w:rPr>
              <w:t>30 June </w:t>
            </w:r>
          </w:p>
          <w:p w:rsidR="00547926" w:rsidRPr="00B27ED6" w:rsidRDefault="00547926" w:rsidP="00EA5686">
            <w:pPr>
              <w:spacing w:line="288" w:lineRule="auto"/>
              <w:jc w:val="right"/>
              <w:rPr>
                <w:rFonts w:ascii="Arial" w:hAnsi="Arial" w:cs="Arial"/>
                <w:color w:val="003366"/>
                <w:sz w:val="16"/>
                <w:szCs w:val="16"/>
              </w:rPr>
            </w:pPr>
            <w:r w:rsidRPr="00B27ED6">
              <w:rPr>
                <w:rFonts w:ascii="Arial" w:hAnsi="Arial"/>
                <w:bCs/>
                <w:color w:val="003366"/>
                <w:sz w:val="16"/>
                <w:szCs w:val="16"/>
              </w:rPr>
              <w:t xml:space="preserve"> 2009</w:t>
            </w:r>
            <w:r w:rsidRPr="00B27ED6">
              <w:rPr>
                <w:rFonts w:ascii="Arial" w:hAnsi="Arial"/>
                <w:color w:val="003366"/>
                <w:sz w:val="16"/>
                <w:szCs w:val="16"/>
              </w:rPr>
              <w:t> </w:t>
            </w:r>
          </w:p>
        </w:tc>
        <w:tc>
          <w:tcPr>
            <w:tcW w:w="1134" w:type="dxa"/>
            <w:vAlign w:val="bottom"/>
          </w:tcPr>
          <w:p w:rsidR="00547926" w:rsidRPr="00B27ED6" w:rsidRDefault="00547926" w:rsidP="00EA5686">
            <w:pPr>
              <w:spacing w:line="288" w:lineRule="auto"/>
              <w:jc w:val="right"/>
              <w:rPr>
                <w:rFonts w:ascii="Arial" w:hAnsi="Arial" w:cs="Arial"/>
                <w:color w:val="003366"/>
                <w:sz w:val="16"/>
                <w:szCs w:val="16"/>
              </w:rPr>
            </w:pPr>
            <w:r w:rsidRPr="00B27ED6">
              <w:rPr>
                <w:rFonts w:ascii="Arial" w:hAnsi="Arial" w:cs="Arial"/>
                <w:color w:val="003366"/>
                <w:sz w:val="16"/>
                <w:szCs w:val="16"/>
              </w:rPr>
              <w:t>Change </w:t>
            </w:r>
          </w:p>
        </w:tc>
        <w:tc>
          <w:tcPr>
            <w:tcW w:w="144" w:type="dxa"/>
          </w:tcPr>
          <w:p w:rsidR="00547926" w:rsidRPr="00B27ED6" w:rsidRDefault="00547926" w:rsidP="00EA5686">
            <w:pPr>
              <w:spacing w:line="288" w:lineRule="auto"/>
              <w:jc w:val="right"/>
              <w:rPr>
                <w:rFonts w:ascii="Arial" w:hAnsi="Arial"/>
                <w:bCs/>
                <w:color w:val="003366"/>
                <w:sz w:val="16"/>
                <w:szCs w:val="16"/>
              </w:rPr>
            </w:pPr>
          </w:p>
        </w:tc>
        <w:tc>
          <w:tcPr>
            <w:tcW w:w="1134" w:type="dxa"/>
            <w:vAlign w:val="bottom"/>
          </w:tcPr>
          <w:p w:rsidR="00547926" w:rsidRPr="00B27ED6" w:rsidRDefault="00547926" w:rsidP="00EA5686">
            <w:pPr>
              <w:spacing w:line="288" w:lineRule="auto"/>
              <w:jc w:val="right"/>
              <w:rPr>
                <w:rFonts w:ascii="Arial" w:hAnsi="Arial"/>
                <w:bCs/>
                <w:color w:val="003366"/>
                <w:sz w:val="16"/>
                <w:szCs w:val="16"/>
              </w:rPr>
            </w:pPr>
            <w:r w:rsidRPr="00B27ED6">
              <w:rPr>
                <w:rFonts w:ascii="Arial" w:hAnsi="Arial"/>
                <w:bCs/>
                <w:color w:val="003366"/>
                <w:sz w:val="16"/>
                <w:szCs w:val="16"/>
              </w:rPr>
              <w:t>31 December </w:t>
            </w:r>
          </w:p>
          <w:p w:rsidR="00547926" w:rsidRPr="00B27ED6" w:rsidRDefault="00547926" w:rsidP="00EA5686">
            <w:pPr>
              <w:spacing w:line="288" w:lineRule="auto"/>
              <w:jc w:val="right"/>
              <w:rPr>
                <w:rFonts w:ascii="Arial" w:hAnsi="Arial" w:cs="Arial"/>
                <w:color w:val="003366"/>
                <w:sz w:val="16"/>
                <w:szCs w:val="16"/>
              </w:rPr>
            </w:pPr>
            <w:r w:rsidRPr="00B27ED6">
              <w:rPr>
                <w:rFonts w:ascii="Arial" w:hAnsi="Arial"/>
                <w:bCs/>
                <w:color w:val="003366"/>
                <w:sz w:val="16"/>
                <w:szCs w:val="16"/>
              </w:rPr>
              <w:t xml:space="preserve"> 2008</w:t>
            </w:r>
            <w:r w:rsidRPr="00B27ED6">
              <w:rPr>
                <w:rFonts w:ascii="Arial" w:hAnsi="Arial"/>
                <w:color w:val="003366"/>
                <w:sz w:val="16"/>
                <w:szCs w:val="16"/>
              </w:rPr>
              <w:t> </w:t>
            </w:r>
          </w:p>
        </w:tc>
        <w:tc>
          <w:tcPr>
            <w:tcW w:w="1134" w:type="dxa"/>
            <w:vAlign w:val="bottom"/>
          </w:tcPr>
          <w:p w:rsidR="00547926" w:rsidRPr="001E12B5" w:rsidRDefault="00547926" w:rsidP="00EA5686">
            <w:pPr>
              <w:spacing w:line="288" w:lineRule="auto"/>
              <w:jc w:val="right"/>
              <w:rPr>
                <w:rFonts w:ascii="Arial" w:hAnsi="Arial" w:cs="Arial"/>
                <w:color w:val="003366"/>
                <w:sz w:val="16"/>
                <w:szCs w:val="16"/>
              </w:rPr>
            </w:pPr>
            <w:r w:rsidRPr="001E12B5">
              <w:rPr>
                <w:rFonts w:ascii="Arial" w:hAnsi="Arial" w:cs="Arial"/>
                <w:color w:val="003366"/>
                <w:sz w:val="16"/>
                <w:szCs w:val="16"/>
              </w:rPr>
              <w:t>Change </w:t>
            </w:r>
          </w:p>
        </w:tc>
      </w:tr>
      <w:tr w:rsidR="00547926" w:rsidTr="00EA5686">
        <w:tblPrEx>
          <w:tblCellMar>
            <w:top w:w="0" w:type="dxa"/>
            <w:left w:w="0" w:type="dxa"/>
            <w:bottom w:w="0" w:type="dxa"/>
            <w:right w:w="0" w:type="dxa"/>
          </w:tblCellMar>
        </w:tblPrEx>
        <w:trPr>
          <w:trHeight w:hRule="exact" w:val="227"/>
        </w:trPr>
        <w:tc>
          <w:tcPr>
            <w:tcW w:w="3257" w:type="dxa"/>
            <w:tcBorders>
              <w:bottom w:val="single" w:sz="4" w:space="0" w:color="003366"/>
            </w:tcBorders>
            <w:vAlign w:val="bottom"/>
          </w:tcPr>
          <w:p w:rsidR="00547926" w:rsidRPr="001E12B5" w:rsidRDefault="00547926" w:rsidP="00EA5686">
            <w:pPr>
              <w:pStyle w:val="EndnoteText"/>
              <w:spacing w:line="288" w:lineRule="auto"/>
              <w:rPr>
                <w:rFonts w:ascii="Arial" w:hAnsi="Arial"/>
                <w:b/>
                <w:color w:val="003366"/>
                <w:sz w:val="16"/>
              </w:rPr>
            </w:pPr>
          </w:p>
        </w:tc>
        <w:tc>
          <w:tcPr>
            <w:tcW w:w="1135" w:type="dxa"/>
            <w:tcBorders>
              <w:bottom w:val="single" w:sz="4" w:space="0" w:color="003366"/>
            </w:tcBorders>
            <w:vAlign w:val="bottom"/>
          </w:tcPr>
          <w:p w:rsidR="00547926" w:rsidRPr="001E12B5" w:rsidRDefault="00547926" w:rsidP="00EA5686">
            <w:pPr>
              <w:spacing w:line="288" w:lineRule="auto"/>
              <w:jc w:val="right"/>
              <w:rPr>
                <w:rFonts w:ascii="Arial" w:hAnsi="Arial"/>
                <w:b/>
                <w:color w:val="003366"/>
                <w:sz w:val="16"/>
              </w:rPr>
            </w:pPr>
            <w:r w:rsidRPr="001E12B5">
              <w:rPr>
                <w:rFonts w:ascii="Arial" w:hAnsi="Arial"/>
                <w:b/>
                <w:color w:val="003366"/>
                <w:sz w:val="16"/>
              </w:rPr>
              <w:t>£bn </w:t>
            </w:r>
          </w:p>
        </w:tc>
        <w:tc>
          <w:tcPr>
            <w:tcW w:w="1134" w:type="dxa"/>
            <w:tcBorders>
              <w:bottom w:val="single" w:sz="4" w:space="0" w:color="003366"/>
            </w:tcBorders>
            <w:vAlign w:val="bottom"/>
          </w:tcPr>
          <w:p w:rsidR="00547926" w:rsidRPr="001E12B5" w:rsidRDefault="00547926" w:rsidP="00EA5686">
            <w:pPr>
              <w:spacing w:line="288" w:lineRule="auto"/>
              <w:jc w:val="right"/>
              <w:rPr>
                <w:rFonts w:ascii="Arial" w:hAnsi="Arial"/>
                <w:color w:val="003366"/>
                <w:sz w:val="16"/>
              </w:rPr>
            </w:pPr>
            <w:r w:rsidRPr="001E12B5">
              <w:rPr>
                <w:rFonts w:ascii="Arial" w:hAnsi="Arial"/>
                <w:color w:val="003366"/>
                <w:sz w:val="16"/>
              </w:rPr>
              <w:t>£bn </w:t>
            </w:r>
          </w:p>
        </w:tc>
        <w:tc>
          <w:tcPr>
            <w:tcW w:w="1134" w:type="dxa"/>
            <w:tcBorders>
              <w:bottom w:val="single" w:sz="4" w:space="0" w:color="003366"/>
            </w:tcBorders>
            <w:vAlign w:val="bottom"/>
          </w:tcPr>
          <w:p w:rsidR="00547926" w:rsidRPr="001E12B5" w:rsidRDefault="00547926" w:rsidP="00EA5686">
            <w:pPr>
              <w:pStyle w:val="EndnoteText"/>
              <w:spacing w:line="288" w:lineRule="auto"/>
              <w:jc w:val="right"/>
              <w:outlineLvl w:val="0"/>
              <w:rPr>
                <w:rFonts w:ascii="Arial" w:hAnsi="Arial"/>
                <w:color w:val="003366"/>
                <w:sz w:val="16"/>
              </w:rPr>
            </w:pPr>
            <w:r w:rsidRPr="001E12B5">
              <w:rPr>
                <w:rFonts w:ascii="Arial" w:hAnsi="Arial"/>
                <w:color w:val="003366"/>
                <w:sz w:val="16"/>
              </w:rPr>
              <w:t>% </w:t>
            </w:r>
          </w:p>
        </w:tc>
        <w:tc>
          <w:tcPr>
            <w:tcW w:w="144" w:type="dxa"/>
            <w:tcBorders>
              <w:bottom w:val="single" w:sz="4" w:space="0" w:color="003366"/>
            </w:tcBorders>
          </w:tcPr>
          <w:p w:rsidR="00547926" w:rsidRPr="001E12B5" w:rsidRDefault="00547926" w:rsidP="00EA5686">
            <w:pPr>
              <w:spacing w:line="288" w:lineRule="auto"/>
              <w:jc w:val="right"/>
              <w:rPr>
                <w:rFonts w:ascii="Arial" w:hAnsi="Arial"/>
                <w:color w:val="003366"/>
                <w:sz w:val="16"/>
              </w:rPr>
            </w:pPr>
          </w:p>
        </w:tc>
        <w:tc>
          <w:tcPr>
            <w:tcW w:w="1134" w:type="dxa"/>
            <w:tcBorders>
              <w:bottom w:val="single" w:sz="4" w:space="0" w:color="003366"/>
            </w:tcBorders>
            <w:vAlign w:val="bottom"/>
          </w:tcPr>
          <w:p w:rsidR="00547926" w:rsidRPr="001E12B5" w:rsidRDefault="00547926" w:rsidP="00EA5686">
            <w:pPr>
              <w:spacing w:line="288" w:lineRule="auto"/>
              <w:jc w:val="right"/>
              <w:rPr>
                <w:rFonts w:ascii="Arial" w:hAnsi="Arial"/>
                <w:color w:val="003366"/>
                <w:sz w:val="16"/>
              </w:rPr>
            </w:pPr>
            <w:r w:rsidRPr="001E12B5">
              <w:rPr>
                <w:rFonts w:ascii="Arial" w:hAnsi="Arial"/>
                <w:color w:val="003366"/>
                <w:sz w:val="16"/>
              </w:rPr>
              <w:t>£bn </w:t>
            </w:r>
          </w:p>
        </w:tc>
        <w:tc>
          <w:tcPr>
            <w:tcW w:w="1134" w:type="dxa"/>
            <w:tcBorders>
              <w:bottom w:val="single" w:sz="4" w:space="0" w:color="003366"/>
            </w:tcBorders>
            <w:vAlign w:val="bottom"/>
          </w:tcPr>
          <w:p w:rsidR="00547926" w:rsidRPr="001E12B5" w:rsidRDefault="00547926" w:rsidP="00EA5686">
            <w:pPr>
              <w:pStyle w:val="EndnoteText"/>
              <w:spacing w:line="288" w:lineRule="auto"/>
              <w:jc w:val="right"/>
              <w:outlineLvl w:val="0"/>
              <w:rPr>
                <w:rFonts w:ascii="Arial" w:hAnsi="Arial"/>
                <w:color w:val="003366"/>
                <w:sz w:val="16"/>
              </w:rPr>
            </w:pPr>
            <w:r w:rsidRPr="001E12B5">
              <w:rPr>
                <w:rFonts w:ascii="Arial" w:hAnsi="Arial"/>
                <w:color w:val="003366"/>
                <w:sz w:val="16"/>
              </w:rPr>
              <w:t>% </w:t>
            </w:r>
          </w:p>
        </w:tc>
      </w:tr>
      <w:tr w:rsidR="00547926" w:rsidTr="00EA5686">
        <w:tblPrEx>
          <w:tblCellMar>
            <w:top w:w="0" w:type="dxa"/>
            <w:left w:w="0" w:type="dxa"/>
            <w:bottom w:w="0" w:type="dxa"/>
            <w:right w:w="0" w:type="dxa"/>
          </w:tblCellMar>
        </w:tblPrEx>
        <w:trPr>
          <w:trHeight w:hRule="exact" w:val="119"/>
        </w:trPr>
        <w:tc>
          <w:tcPr>
            <w:tcW w:w="3257" w:type="dxa"/>
            <w:tcBorders>
              <w:top w:val="single" w:sz="4" w:space="0" w:color="003366"/>
            </w:tcBorders>
            <w:vAlign w:val="bottom"/>
          </w:tcPr>
          <w:p w:rsidR="00547926" w:rsidRDefault="00547926" w:rsidP="00EA5686">
            <w:pPr>
              <w:spacing w:line="288" w:lineRule="auto"/>
              <w:rPr>
                <w:rFonts w:ascii="Arial" w:hAnsi="Arial"/>
                <w:b/>
                <w:bCs/>
                <w:sz w:val="16"/>
              </w:rPr>
            </w:pPr>
          </w:p>
        </w:tc>
        <w:tc>
          <w:tcPr>
            <w:tcW w:w="1135"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7" w:type="dxa"/>
            <w:vAlign w:val="bottom"/>
          </w:tcPr>
          <w:p w:rsidR="00547926" w:rsidRPr="006742B7" w:rsidRDefault="00547926" w:rsidP="00EA5686">
            <w:pPr>
              <w:spacing w:line="288" w:lineRule="auto"/>
              <w:rPr>
                <w:rFonts w:ascii="Arial" w:hAnsi="Arial"/>
                <w:b/>
                <w:bCs/>
                <w:color w:val="003366"/>
                <w:sz w:val="16"/>
              </w:rPr>
            </w:pPr>
            <w:r w:rsidRPr="006742B7">
              <w:rPr>
                <w:rFonts w:ascii="Arial" w:hAnsi="Arial"/>
                <w:b/>
                <w:bCs/>
                <w:color w:val="003366"/>
                <w:sz w:val="16"/>
              </w:rPr>
              <w:t>Capital and balance sheet</w:t>
            </w:r>
          </w:p>
        </w:tc>
        <w:tc>
          <w:tcPr>
            <w:tcW w:w="1135"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7" w:type="dxa"/>
            <w:vAlign w:val="bottom"/>
          </w:tcPr>
          <w:p w:rsidR="00547926" w:rsidRDefault="00547926" w:rsidP="00EA5686">
            <w:pPr>
              <w:spacing w:line="288" w:lineRule="auto"/>
              <w:rPr>
                <w:rFonts w:ascii="Arial" w:hAnsi="Arial"/>
                <w:sz w:val="16"/>
              </w:rPr>
            </w:pPr>
            <w:r>
              <w:rPr>
                <w:rFonts w:ascii="Arial" w:hAnsi="Arial"/>
                <w:sz w:val="16"/>
              </w:rPr>
              <w:t>Loans and advances (including banks)</w:t>
            </w:r>
          </w:p>
        </w:tc>
        <w:tc>
          <w:tcPr>
            <w:tcW w:w="1135"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157.0 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156.0 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1 </w:t>
            </w: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225.5 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(30)</w:t>
            </w:r>
          </w:p>
        </w:tc>
      </w:tr>
      <w:tr w:rsidR="00547926" w:rsidTr="00EA5686">
        <w:tblPrEx>
          <w:tblCellMar>
            <w:top w:w="0" w:type="dxa"/>
            <w:left w:w="0" w:type="dxa"/>
            <w:bottom w:w="0" w:type="dxa"/>
            <w:right w:w="0" w:type="dxa"/>
          </w:tblCellMar>
        </w:tblPrEx>
        <w:tc>
          <w:tcPr>
            <w:tcW w:w="3257" w:type="dxa"/>
            <w:vAlign w:val="bottom"/>
          </w:tcPr>
          <w:p w:rsidR="00547926" w:rsidRDefault="00547926" w:rsidP="00EA5686">
            <w:pPr>
              <w:spacing w:line="288" w:lineRule="auto"/>
              <w:rPr>
                <w:rFonts w:ascii="Arial" w:hAnsi="Arial"/>
                <w:sz w:val="16"/>
              </w:rPr>
            </w:pPr>
            <w:r>
              <w:rPr>
                <w:rFonts w:ascii="Arial" w:hAnsi="Arial"/>
                <w:sz w:val="16"/>
              </w:rPr>
              <w:t>Reverse repos</w:t>
            </w:r>
          </w:p>
        </w:tc>
        <w:tc>
          <w:tcPr>
            <w:tcW w:w="1135"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75.4 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75.2 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 </w:t>
            </w: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88.8 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(15)</w:t>
            </w:r>
          </w:p>
        </w:tc>
      </w:tr>
      <w:tr w:rsidR="00547926" w:rsidTr="00EA5686">
        <w:tblPrEx>
          <w:tblCellMar>
            <w:top w:w="0" w:type="dxa"/>
            <w:left w:w="0" w:type="dxa"/>
            <w:bottom w:w="0" w:type="dxa"/>
            <w:right w:w="0" w:type="dxa"/>
          </w:tblCellMar>
        </w:tblPrEx>
        <w:tc>
          <w:tcPr>
            <w:tcW w:w="3257" w:type="dxa"/>
            <w:vAlign w:val="bottom"/>
          </w:tcPr>
          <w:p w:rsidR="00547926" w:rsidRDefault="00547926" w:rsidP="00EA5686">
            <w:pPr>
              <w:spacing w:line="288" w:lineRule="auto"/>
              <w:rPr>
                <w:rFonts w:ascii="Arial" w:hAnsi="Arial"/>
                <w:sz w:val="16"/>
              </w:rPr>
            </w:pPr>
            <w:r>
              <w:rPr>
                <w:rFonts w:ascii="Arial" w:hAnsi="Arial"/>
                <w:sz w:val="16"/>
              </w:rPr>
              <w:t>Securities</w:t>
            </w:r>
          </w:p>
        </w:tc>
        <w:tc>
          <w:tcPr>
            <w:tcW w:w="1135"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117.6 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115.5 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2 </w:t>
            </w: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127.5 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(8)</w:t>
            </w:r>
          </w:p>
        </w:tc>
      </w:tr>
      <w:tr w:rsidR="00547926" w:rsidTr="00EA5686">
        <w:tblPrEx>
          <w:tblCellMar>
            <w:top w:w="0" w:type="dxa"/>
            <w:left w:w="0" w:type="dxa"/>
            <w:bottom w:w="0" w:type="dxa"/>
            <w:right w:w="0" w:type="dxa"/>
          </w:tblCellMar>
        </w:tblPrEx>
        <w:tc>
          <w:tcPr>
            <w:tcW w:w="3257" w:type="dxa"/>
            <w:vAlign w:val="bottom"/>
          </w:tcPr>
          <w:p w:rsidR="00547926" w:rsidRDefault="00547926" w:rsidP="00EA5686">
            <w:pPr>
              <w:spacing w:line="288" w:lineRule="auto"/>
              <w:rPr>
                <w:rFonts w:ascii="Arial" w:hAnsi="Arial"/>
                <w:sz w:val="16"/>
              </w:rPr>
            </w:pPr>
            <w:r>
              <w:rPr>
                <w:rFonts w:ascii="Arial" w:hAnsi="Arial"/>
                <w:sz w:val="16"/>
              </w:rPr>
              <w:t>Cash and eligible bills</w:t>
            </w:r>
          </w:p>
        </w:tc>
        <w:tc>
          <w:tcPr>
            <w:tcW w:w="1135"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63.8 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51.5 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24 </w:t>
            </w: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20.2 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216 </w:t>
            </w:r>
          </w:p>
        </w:tc>
      </w:tr>
      <w:tr w:rsidR="00547926" w:rsidTr="00EA5686">
        <w:tblPrEx>
          <w:tblCellMar>
            <w:top w:w="0" w:type="dxa"/>
            <w:left w:w="0" w:type="dxa"/>
            <w:bottom w:w="0" w:type="dxa"/>
            <w:right w:w="0" w:type="dxa"/>
          </w:tblCellMar>
        </w:tblPrEx>
        <w:tc>
          <w:tcPr>
            <w:tcW w:w="3257"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 xml:space="preserve">Other </w:t>
            </w:r>
          </w:p>
        </w:tc>
        <w:tc>
          <w:tcPr>
            <w:tcW w:w="1135"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50.8 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46.2 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10 </w:t>
            </w:r>
          </w:p>
        </w:tc>
        <w:tc>
          <w:tcPr>
            <w:tcW w:w="144" w:type="dxa"/>
            <w:tcBorders>
              <w:bottom w:val="single" w:sz="4" w:space="0" w:color="003366"/>
            </w:tcBorders>
          </w:tcPr>
          <w:p w:rsidR="00547926" w:rsidRDefault="00547926" w:rsidP="00EA5686">
            <w:pPr>
              <w:spacing w:line="288" w:lineRule="auto"/>
              <w:jc w:val="right"/>
              <w:rPr>
                <w:rFonts w:ascii="Arial" w:hAnsi="Arial"/>
                <w:sz w:val="16"/>
              </w:rPr>
            </w:pP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42.9 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18 </w:t>
            </w:r>
          </w:p>
        </w:tc>
      </w:tr>
      <w:tr w:rsidR="00547926" w:rsidTr="00EA5686">
        <w:tblPrEx>
          <w:tblCellMar>
            <w:top w:w="0" w:type="dxa"/>
            <w:left w:w="0" w:type="dxa"/>
            <w:bottom w:w="0" w:type="dxa"/>
            <w:right w:w="0" w:type="dxa"/>
          </w:tblCellMar>
        </w:tblPrEx>
        <w:trPr>
          <w:trHeight w:hRule="exact" w:val="119"/>
        </w:trPr>
        <w:tc>
          <w:tcPr>
            <w:tcW w:w="3257" w:type="dxa"/>
            <w:tcBorders>
              <w:top w:val="single" w:sz="4" w:space="0" w:color="003366"/>
            </w:tcBorders>
            <w:vAlign w:val="bottom"/>
          </w:tcPr>
          <w:p w:rsidR="00547926" w:rsidRDefault="00547926" w:rsidP="00EA5686">
            <w:pPr>
              <w:spacing w:line="288" w:lineRule="auto"/>
              <w:rPr>
                <w:rFonts w:ascii="Arial" w:hAnsi="Arial"/>
                <w:sz w:val="16"/>
              </w:rPr>
            </w:pPr>
          </w:p>
        </w:tc>
        <w:tc>
          <w:tcPr>
            <w:tcW w:w="1135"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4" w:type="dxa"/>
            <w:tcBorders>
              <w:top w:val="single" w:sz="4" w:space="0" w:color="003366"/>
            </w:tcBorders>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57" w:type="dxa"/>
            <w:vAlign w:val="bottom"/>
          </w:tcPr>
          <w:p w:rsidR="00547926" w:rsidRDefault="00547926" w:rsidP="00EA5686">
            <w:pPr>
              <w:spacing w:line="288" w:lineRule="auto"/>
              <w:ind w:left="142" w:hanging="142"/>
              <w:rPr>
                <w:rFonts w:ascii="Arial" w:hAnsi="Arial"/>
                <w:sz w:val="16"/>
              </w:rPr>
            </w:pPr>
            <w:r>
              <w:rPr>
                <w:rFonts w:ascii="Arial" w:hAnsi="Arial"/>
                <w:sz w:val="16"/>
              </w:rPr>
              <w:t>Total third party assets (excluding derivatives mark to market)</w:t>
            </w:r>
          </w:p>
        </w:tc>
        <w:tc>
          <w:tcPr>
            <w:tcW w:w="1135"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464.6 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444.4 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5 </w:t>
            </w: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504.9 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(8)</w:t>
            </w:r>
          </w:p>
        </w:tc>
      </w:tr>
      <w:tr w:rsidR="00547926" w:rsidTr="00EA5686">
        <w:tblPrEx>
          <w:tblCellMar>
            <w:top w:w="0" w:type="dxa"/>
            <w:left w:w="0" w:type="dxa"/>
            <w:bottom w:w="0" w:type="dxa"/>
            <w:right w:w="0" w:type="dxa"/>
          </w:tblCellMar>
        </w:tblPrEx>
        <w:tc>
          <w:tcPr>
            <w:tcW w:w="3257" w:type="dxa"/>
            <w:vAlign w:val="bottom"/>
          </w:tcPr>
          <w:p w:rsidR="00547926" w:rsidRDefault="00547926" w:rsidP="00EA5686">
            <w:pPr>
              <w:spacing w:line="288" w:lineRule="auto"/>
              <w:rPr>
                <w:rFonts w:ascii="Arial" w:hAnsi="Arial"/>
                <w:sz w:val="16"/>
              </w:rPr>
            </w:pPr>
            <w:r>
              <w:rPr>
                <w:rFonts w:ascii="Arial" w:hAnsi="Arial"/>
                <w:sz w:val="16"/>
              </w:rPr>
              <w:t>Net derivative assets (after netting)</w:t>
            </w:r>
          </w:p>
        </w:tc>
        <w:tc>
          <w:tcPr>
            <w:tcW w:w="1135"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81.5 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70.7 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15 </w:t>
            </w: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113.0 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(28)</w:t>
            </w:r>
          </w:p>
        </w:tc>
      </w:tr>
      <w:tr w:rsidR="00547926" w:rsidTr="00EA5686">
        <w:tblPrEx>
          <w:tblCellMar>
            <w:top w:w="0" w:type="dxa"/>
            <w:left w:w="0" w:type="dxa"/>
            <w:bottom w:w="0" w:type="dxa"/>
            <w:right w:w="0" w:type="dxa"/>
          </w:tblCellMar>
        </w:tblPrEx>
        <w:tc>
          <w:tcPr>
            <w:tcW w:w="3257" w:type="dxa"/>
            <w:vAlign w:val="bottom"/>
          </w:tcPr>
          <w:p w:rsidR="00547926" w:rsidRDefault="00547926" w:rsidP="00EA5686">
            <w:pPr>
              <w:spacing w:line="288" w:lineRule="auto"/>
              <w:rPr>
                <w:rFonts w:ascii="Arial" w:hAnsi="Arial"/>
                <w:sz w:val="16"/>
              </w:rPr>
            </w:pPr>
            <w:r>
              <w:rPr>
                <w:rFonts w:ascii="Arial" w:hAnsi="Arial"/>
                <w:sz w:val="16"/>
              </w:rPr>
              <w:t>Customer deposits (excluding repos)</w:t>
            </w:r>
          </w:p>
        </w:tc>
        <w:tc>
          <w:tcPr>
            <w:tcW w:w="1135"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58.1 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65.0 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(11)</w:t>
            </w: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88.6 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(34)</w:t>
            </w:r>
          </w:p>
        </w:tc>
      </w:tr>
      <w:tr w:rsidR="00547926" w:rsidTr="00EA5686">
        <w:tblPrEx>
          <w:tblCellMar>
            <w:top w:w="0" w:type="dxa"/>
            <w:left w:w="0" w:type="dxa"/>
            <w:bottom w:w="0" w:type="dxa"/>
            <w:right w:w="0" w:type="dxa"/>
          </w:tblCellMar>
        </w:tblPrEx>
        <w:tc>
          <w:tcPr>
            <w:tcW w:w="3257" w:type="dxa"/>
            <w:vAlign w:val="bottom"/>
          </w:tcPr>
          <w:p w:rsidR="00547926" w:rsidRDefault="00547926" w:rsidP="00EA5686">
            <w:pPr>
              <w:spacing w:line="288" w:lineRule="auto"/>
              <w:rPr>
                <w:rFonts w:ascii="Arial" w:hAnsi="Arial"/>
                <w:sz w:val="16"/>
              </w:rPr>
            </w:pPr>
            <w:r>
              <w:rPr>
                <w:rFonts w:ascii="Arial" w:hAnsi="Arial"/>
                <w:sz w:val="16"/>
              </w:rPr>
              <w:t>Risk elements in lending</w:t>
            </w:r>
          </w:p>
        </w:tc>
        <w:tc>
          <w:tcPr>
            <w:tcW w:w="1135"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1.6 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1.1 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49 </w:t>
            </w: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0.7 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112 </w:t>
            </w:r>
          </w:p>
        </w:tc>
      </w:tr>
      <w:tr w:rsidR="00547926" w:rsidTr="00EA5686">
        <w:tblPrEx>
          <w:tblCellMar>
            <w:top w:w="0" w:type="dxa"/>
            <w:left w:w="0" w:type="dxa"/>
            <w:bottom w:w="0" w:type="dxa"/>
            <w:right w:w="0" w:type="dxa"/>
          </w:tblCellMar>
        </w:tblPrEx>
        <w:trPr>
          <w:trHeight w:val="80"/>
        </w:trPr>
        <w:tc>
          <w:tcPr>
            <w:tcW w:w="3257" w:type="dxa"/>
            <w:vAlign w:val="bottom"/>
          </w:tcPr>
          <w:p w:rsidR="00547926" w:rsidRDefault="00547926" w:rsidP="00EA5686">
            <w:pPr>
              <w:spacing w:line="288" w:lineRule="auto"/>
              <w:rPr>
                <w:rFonts w:ascii="Arial" w:hAnsi="Arial"/>
                <w:sz w:val="16"/>
              </w:rPr>
            </w:pPr>
            <w:r>
              <w:rPr>
                <w:rFonts w:ascii="Arial" w:hAnsi="Arial"/>
                <w:sz w:val="16"/>
              </w:rPr>
              <w:t>Loan:deposit ratio</w:t>
            </w:r>
          </w:p>
        </w:tc>
        <w:tc>
          <w:tcPr>
            <w:tcW w:w="1135"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192.4%</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182.7%</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962bp</w:t>
            </w: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192.0%</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40bp</w:t>
            </w:r>
          </w:p>
        </w:tc>
      </w:tr>
      <w:tr w:rsidR="00547926" w:rsidTr="00EA5686">
        <w:tblPrEx>
          <w:tblCellMar>
            <w:top w:w="0" w:type="dxa"/>
            <w:left w:w="0" w:type="dxa"/>
            <w:bottom w:w="0" w:type="dxa"/>
            <w:right w:w="0" w:type="dxa"/>
          </w:tblCellMar>
        </w:tblPrEx>
        <w:tc>
          <w:tcPr>
            <w:tcW w:w="3257"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Risk-weighted assets</w:t>
            </w:r>
          </w:p>
        </w:tc>
        <w:tc>
          <w:tcPr>
            <w:tcW w:w="1135"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131.9 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122.4 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8 </w:t>
            </w:r>
          </w:p>
        </w:tc>
        <w:tc>
          <w:tcPr>
            <w:tcW w:w="144" w:type="dxa"/>
            <w:tcBorders>
              <w:bottom w:val="single" w:sz="4" w:space="0" w:color="003366"/>
            </w:tcBorders>
          </w:tcPr>
          <w:p w:rsidR="00547926" w:rsidRDefault="00547926" w:rsidP="00EA5686">
            <w:pPr>
              <w:spacing w:line="288" w:lineRule="auto"/>
              <w:jc w:val="right"/>
              <w:rPr>
                <w:rFonts w:ascii="Arial" w:hAnsi="Arial"/>
                <w:sz w:val="16"/>
              </w:rPr>
            </w:pP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162.4 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(19)</w:t>
            </w:r>
          </w:p>
        </w:tc>
      </w:tr>
    </w:tbl>
    <w:p w:rsidR="00547926" w:rsidRDefault="00547926" w:rsidP="00547926">
      <w:pPr>
        <w:autoSpaceDE w:val="0"/>
        <w:autoSpaceDN w:val="0"/>
        <w:adjustRightInd w:val="0"/>
        <w:spacing w:line="288" w:lineRule="auto"/>
        <w:jc w:val="both"/>
        <w:rPr>
          <w:rFonts w:ascii="Arial" w:hAnsi="Arial"/>
          <w:sz w:val="18"/>
          <w:lang w:eastAsia="en-GB"/>
        </w:rPr>
      </w:pPr>
    </w:p>
    <w:tbl>
      <w:tblPr>
        <w:tblW w:w="9072" w:type="dxa"/>
        <w:tblLayout w:type="fixed"/>
        <w:tblCellMar>
          <w:left w:w="0" w:type="dxa"/>
          <w:right w:w="0" w:type="dxa"/>
        </w:tblCellMar>
        <w:tblLook w:val="0000"/>
      </w:tblPr>
      <w:tblGrid>
        <w:gridCol w:w="9072"/>
      </w:tblGrid>
      <w:tr w:rsidR="00547926" w:rsidTr="00EA5686">
        <w:tblPrEx>
          <w:tblCellMar>
            <w:top w:w="0" w:type="dxa"/>
            <w:left w:w="0" w:type="dxa"/>
            <w:bottom w:w="0" w:type="dxa"/>
            <w:right w:w="0" w:type="dxa"/>
          </w:tblCellMar>
        </w:tblPrEx>
        <w:trPr>
          <w:trHeight w:val="284"/>
        </w:trPr>
        <w:tc>
          <w:tcPr>
            <w:tcW w:w="9072" w:type="dxa"/>
            <w:vAlign w:val="bottom"/>
          </w:tcPr>
          <w:p w:rsidR="00547926" w:rsidRDefault="00547926" w:rsidP="00EA5686">
            <w:pPr>
              <w:spacing w:line="288" w:lineRule="auto"/>
              <w:rPr>
                <w:rFonts w:ascii="Arial" w:hAnsi="Arial"/>
                <w:sz w:val="16"/>
              </w:rPr>
            </w:pPr>
            <w:bookmarkStart w:id="20" w:name="OLE_LINK11"/>
            <w:bookmarkStart w:id="21" w:name="OLE_LINK14"/>
            <w:r>
              <w:rPr>
                <w:rFonts w:ascii="Arial" w:hAnsi="Arial"/>
                <w:sz w:val="16"/>
              </w:rPr>
              <w:t>Note:</w:t>
            </w:r>
          </w:p>
        </w:tc>
      </w:tr>
      <w:tr w:rsidR="00547926" w:rsidTr="00EA5686">
        <w:tblPrEx>
          <w:tblCellMar>
            <w:top w:w="0" w:type="dxa"/>
            <w:left w:w="0" w:type="dxa"/>
            <w:bottom w:w="0" w:type="dxa"/>
            <w:right w:w="0" w:type="dxa"/>
          </w:tblCellMar>
        </w:tblPrEx>
        <w:trPr>
          <w:trHeight w:val="284"/>
        </w:trPr>
        <w:tc>
          <w:tcPr>
            <w:tcW w:w="9072" w:type="dxa"/>
          </w:tcPr>
          <w:p w:rsidR="00547926" w:rsidRDefault="00547926" w:rsidP="00547926">
            <w:pPr>
              <w:numPr>
                <w:ilvl w:val="0"/>
                <w:numId w:val="6"/>
              </w:numPr>
              <w:spacing w:line="288" w:lineRule="auto"/>
              <w:jc w:val="both"/>
              <w:rPr>
                <w:rFonts w:ascii="Arial" w:hAnsi="Arial"/>
                <w:b/>
                <w:sz w:val="16"/>
              </w:rPr>
            </w:pPr>
            <w:r>
              <w:rPr>
                <w:rFonts w:ascii="Arial" w:hAnsi="Arial"/>
                <w:sz w:val="16"/>
              </w:rPr>
              <w:t>Return on equity is based on divisional operating profit after tax, divided by divisional notional equity (based on 10% of divisional risk-weighted assets, adjusted for capital deductions).</w:t>
            </w:r>
          </w:p>
        </w:tc>
      </w:tr>
    </w:tbl>
    <w:p w:rsidR="00547926" w:rsidRDefault="00547926" w:rsidP="00547926">
      <w:pPr>
        <w:spacing w:line="288" w:lineRule="auto"/>
        <w:jc w:val="both"/>
        <w:rPr>
          <w:rFonts w:ascii="Arial" w:hAnsi="Arial"/>
          <w:sz w:val="18"/>
          <w:lang w:eastAsia="en-GB"/>
        </w:rPr>
      </w:pPr>
    </w:p>
    <w:bookmarkEnd w:id="20"/>
    <w:bookmarkEnd w:id="21"/>
    <w:p w:rsidR="00547926" w:rsidRDefault="00547926" w:rsidP="00547926">
      <w:pPr>
        <w:spacing w:line="288" w:lineRule="auto"/>
        <w:jc w:val="both"/>
        <w:rPr>
          <w:rFonts w:ascii="Arial" w:hAnsi="Arial"/>
          <w:bCs/>
          <w:color w:val="003366"/>
          <w:sz w:val="20"/>
        </w:rPr>
      </w:pPr>
      <w:r w:rsidRPr="00AD5692">
        <w:rPr>
          <w:rFonts w:ascii="Arial" w:hAnsi="Arial"/>
          <w:b/>
          <w:color w:val="003366"/>
          <w:sz w:val="20"/>
        </w:rPr>
        <w:t>Key points</w:t>
      </w:r>
      <w:r w:rsidRPr="00AD5692">
        <w:rPr>
          <w:rFonts w:ascii="Arial" w:hAnsi="Arial"/>
          <w:bCs/>
          <w:color w:val="003366"/>
          <w:sz w:val="20"/>
        </w:rPr>
        <w:t xml:space="preserve"> </w:t>
      </w:r>
    </w:p>
    <w:p w:rsidR="00547926" w:rsidRPr="00AD5692" w:rsidRDefault="00547926" w:rsidP="00547926">
      <w:pPr>
        <w:rPr>
          <w:rFonts w:ascii="Arial" w:hAnsi="Arial"/>
          <w:b/>
          <w:color w:val="000000"/>
          <w:sz w:val="20"/>
        </w:rPr>
      </w:pPr>
    </w:p>
    <w:p w:rsidR="00547926" w:rsidRDefault="00547926" w:rsidP="00547926">
      <w:pPr>
        <w:numPr>
          <w:ilvl w:val="0"/>
          <w:numId w:val="9"/>
        </w:numPr>
        <w:spacing w:line="288" w:lineRule="auto"/>
        <w:jc w:val="both"/>
        <w:rPr>
          <w:rFonts w:ascii="Arial" w:hAnsi="Arial"/>
          <w:bCs/>
          <w:sz w:val="20"/>
        </w:rPr>
      </w:pPr>
      <w:r>
        <w:rPr>
          <w:rFonts w:ascii="Arial" w:hAnsi="Arial"/>
          <w:bCs/>
          <w:sz w:val="20"/>
        </w:rPr>
        <w:t>Income fell</w:t>
      </w:r>
      <w:r w:rsidRPr="00B7224E">
        <w:rPr>
          <w:rFonts w:ascii="Arial" w:hAnsi="Arial"/>
          <w:bCs/>
          <w:sz w:val="20"/>
        </w:rPr>
        <w:t xml:space="preserve"> </w:t>
      </w:r>
      <w:r>
        <w:rPr>
          <w:rFonts w:ascii="Arial" w:hAnsi="Arial"/>
          <w:bCs/>
          <w:sz w:val="20"/>
        </w:rPr>
        <w:t>20</w:t>
      </w:r>
      <w:r w:rsidRPr="00B7224E">
        <w:rPr>
          <w:rFonts w:ascii="Arial" w:hAnsi="Arial"/>
          <w:bCs/>
          <w:sz w:val="20"/>
        </w:rPr>
        <w:t xml:space="preserve">% from the </w:t>
      </w:r>
      <w:r>
        <w:rPr>
          <w:rFonts w:ascii="Arial" w:hAnsi="Arial"/>
          <w:bCs/>
          <w:sz w:val="20"/>
        </w:rPr>
        <w:t>strong second quarter, but y</w:t>
      </w:r>
      <w:r w:rsidRPr="00B7224E">
        <w:rPr>
          <w:rFonts w:ascii="Arial" w:hAnsi="Arial"/>
          <w:bCs/>
          <w:sz w:val="20"/>
        </w:rPr>
        <w:t xml:space="preserve">ear to date income </w:t>
      </w:r>
      <w:r>
        <w:rPr>
          <w:rFonts w:ascii="Arial" w:hAnsi="Arial"/>
          <w:bCs/>
          <w:sz w:val="20"/>
        </w:rPr>
        <w:t>i</w:t>
      </w:r>
      <w:r w:rsidRPr="00B7224E">
        <w:rPr>
          <w:rFonts w:ascii="Arial" w:hAnsi="Arial"/>
          <w:bCs/>
          <w:sz w:val="20"/>
        </w:rPr>
        <w:t>s up 8</w:t>
      </w:r>
      <w:r>
        <w:rPr>
          <w:rFonts w:ascii="Arial" w:hAnsi="Arial"/>
          <w:bCs/>
          <w:sz w:val="20"/>
        </w:rPr>
        <w:t>0</w:t>
      </w:r>
      <w:r w:rsidRPr="00B7224E">
        <w:rPr>
          <w:rFonts w:ascii="Arial" w:hAnsi="Arial"/>
          <w:bCs/>
          <w:sz w:val="20"/>
        </w:rPr>
        <w:t xml:space="preserve">% </w:t>
      </w:r>
      <w:r>
        <w:rPr>
          <w:rFonts w:ascii="Arial" w:hAnsi="Arial"/>
          <w:bCs/>
          <w:sz w:val="20"/>
        </w:rPr>
        <w:t>relative to</w:t>
      </w:r>
      <w:r w:rsidRPr="00B7224E">
        <w:rPr>
          <w:rFonts w:ascii="Arial" w:hAnsi="Arial"/>
          <w:bCs/>
          <w:sz w:val="20"/>
        </w:rPr>
        <w:t xml:space="preserve"> the </w:t>
      </w:r>
      <w:r>
        <w:rPr>
          <w:rFonts w:ascii="Arial" w:hAnsi="Arial"/>
          <w:bCs/>
          <w:sz w:val="20"/>
        </w:rPr>
        <w:t xml:space="preserve">same </w:t>
      </w:r>
      <w:r w:rsidRPr="00B7224E">
        <w:rPr>
          <w:rFonts w:ascii="Arial" w:hAnsi="Arial"/>
          <w:bCs/>
          <w:sz w:val="20"/>
        </w:rPr>
        <w:t xml:space="preserve">period </w:t>
      </w:r>
      <w:r>
        <w:rPr>
          <w:rFonts w:ascii="Arial" w:hAnsi="Arial"/>
          <w:bCs/>
          <w:sz w:val="20"/>
        </w:rPr>
        <w:t>of 2008. Rates flow business remained very strong, benefiting from good client activity, with income up 29% versus 2Q09 and 84% year to date. Currencies income declined, with no repeat of the favourable market conditions of the first half. Commodities and equities were down on 2Q09 but remain well ahead of the previous year,</w:t>
      </w:r>
      <w:r w:rsidRPr="00104C0D">
        <w:rPr>
          <w:rFonts w:ascii="Arial" w:hAnsi="Arial"/>
          <w:bCs/>
          <w:sz w:val="20"/>
        </w:rPr>
        <w:t xml:space="preserve"> </w:t>
      </w:r>
      <w:r>
        <w:rPr>
          <w:rFonts w:ascii="Arial" w:hAnsi="Arial"/>
          <w:bCs/>
          <w:sz w:val="20"/>
        </w:rPr>
        <w:t>with core equities growth dr</w:t>
      </w:r>
      <w:r w:rsidRPr="001E1211">
        <w:rPr>
          <w:rFonts w:ascii="Arial" w:hAnsi="Arial"/>
          <w:bCs/>
          <w:sz w:val="20"/>
        </w:rPr>
        <w:t>iven by a strong equity capital markets performance</w:t>
      </w:r>
      <w:r>
        <w:rPr>
          <w:rFonts w:ascii="Arial" w:hAnsi="Arial"/>
          <w:bCs/>
          <w:sz w:val="20"/>
        </w:rPr>
        <w:t>.</w:t>
      </w:r>
    </w:p>
    <w:p w:rsidR="00547926" w:rsidRDefault="00547926" w:rsidP="00547926">
      <w:pPr>
        <w:spacing w:line="288" w:lineRule="auto"/>
        <w:jc w:val="both"/>
        <w:rPr>
          <w:rFonts w:ascii="Arial" w:hAnsi="Arial"/>
          <w:bCs/>
          <w:sz w:val="20"/>
        </w:rPr>
      </w:pPr>
    </w:p>
    <w:p w:rsidR="00547926" w:rsidRDefault="00547926" w:rsidP="00547926">
      <w:pPr>
        <w:numPr>
          <w:ilvl w:val="0"/>
          <w:numId w:val="9"/>
        </w:numPr>
        <w:spacing w:line="288" w:lineRule="auto"/>
        <w:jc w:val="both"/>
        <w:rPr>
          <w:rFonts w:ascii="Arial" w:hAnsi="Arial"/>
          <w:bCs/>
          <w:sz w:val="20"/>
        </w:rPr>
      </w:pPr>
      <w:r>
        <w:rPr>
          <w:rFonts w:ascii="Arial" w:hAnsi="Arial"/>
          <w:bCs/>
          <w:sz w:val="20"/>
        </w:rPr>
        <w:t xml:space="preserve">Credit markets income </w:t>
      </w:r>
      <w:r w:rsidRPr="000F08B3">
        <w:rPr>
          <w:rFonts w:ascii="Arial" w:hAnsi="Arial"/>
          <w:bCs/>
          <w:sz w:val="20"/>
        </w:rPr>
        <w:t xml:space="preserve">was down 31% </w:t>
      </w:r>
      <w:r>
        <w:rPr>
          <w:rFonts w:ascii="Arial" w:hAnsi="Arial"/>
          <w:bCs/>
          <w:sz w:val="20"/>
        </w:rPr>
        <w:t>versus</w:t>
      </w:r>
      <w:r w:rsidRPr="000F08B3">
        <w:rPr>
          <w:rFonts w:ascii="Arial" w:hAnsi="Arial"/>
          <w:bCs/>
          <w:sz w:val="20"/>
        </w:rPr>
        <w:t xml:space="preserve"> the second quarter </w:t>
      </w:r>
      <w:r>
        <w:rPr>
          <w:rFonts w:ascii="Arial" w:hAnsi="Arial"/>
          <w:bCs/>
          <w:sz w:val="20"/>
        </w:rPr>
        <w:t xml:space="preserve">but remains strongly improved from the comparable period of 2008, with </w:t>
      </w:r>
      <w:r w:rsidRPr="000F08B3">
        <w:rPr>
          <w:rFonts w:ascii="Arial" w:hAnsi="Arial"/>
          <w:bCs/>
          <w:sz w:val="20"/>
        </w:rPr>
        <w:t>performance benefit</w:t>
      </w:r>
      <w:r>
        <w:rPr>
          <w:rFonts w:ascii="Arial" w:hAnsi="Arial"/>
          <w:bCs/>
          <w:sz w:val="20"/>
        </w:rPr>
        <w:t>ing</w:t>
      </w:r>
      <w:r w:rsidRPr="000F08B3">
        <w:rPr>
          <w:rFonts w:ascii="Arial" w:hAnsi="Arial"/>
          <w:bCs/>
          <w:sz w:val="20"/>
        </w:rPr>
        <w:t xml:space="preserve"> from greater liquidity and a more positive trading environment</w:t>
      </w:r>
      <w:r w:rsidRPr="001E1211">
        <w:rPr>
          <w:rFonts w:ascii="Arial" w:hAnsi="Arial"/>
          <w:bCs/>
          <w:sz w:val="20"/>
        </w:rPr>
        <w:t xml:space="preserve"> driving increased activity</w:t>
      </w:r>
      <w:r>
        <w:rPr>
          <w:rFonts w:ascii="Arial" w:hAnsi="Arial"/>
          <w:bCs/>
          <w:sz w:val="20"/>
        </w:rPr>
        <w:t>,</w:t>
      </w:r>
      <w:r w:rsidRPr="001E1211">
        <w:rPr>
          <w:rFonts w:ascii="Arial" w:hAnsi="Arial"/>
          <w:bCs/>
          <w:sz w:val="20"/>
        </w:rPr>
        <w:t xml:space="preserve"> particularly in</w:t>
      </w:r>
      <w:r>
        <w:rPr>
          <w:rFonts w:ascii="Arial" w:hAnsi="Arial"/>
          <w:bCs/>
          <w:sz w:val="20"/>
        </w:rPr>
        <w:t xml:space="preserve"> </w:t>
      </w:r>
      <w:r w:rsidRPr="001E1211">
        <w:rPr>
          <w:rFonts w:ascii="Arial" w:hAnsi="Arial"/>
          <w:bCs/>
          <w:sz w:val="20"/>
        </w:rPr>
        <w:t xml:space="preserve">the </w:t>
      </w:r>
      <w:smartTag w:uri="urn:schemas-microsoft-com:office:smarttags" w:element="place">
        <w:smartTag w:uri="urn:schemas-microsoft-com:office:smarttags" w:element="country-region">
          <w:r w:rsidRPr="001E1211">
            <w:rPr>
              <w:rFonts w:ascii="Arial" w:hAnsi="Arial"/>
              <w:bCs/>
              <w:sz w:val="20"/>
            </w:rPr>
            <w:t>US</w:t>
          </w:r>
        </w:smartTag>
      </w:smartTag>
      <w:r w:rsidRPr="001E1211">
        <w:rPr>
          <w:rFonts w:ascii="Arial" w:hAnsi="Arial"/>
          <w:bCs/>
          <w:sz w:val="20"/>
        </w:rPr>
        <w:t xml:space="preserve"> liquid mortgage trading business</w:t>
      </w:r>
      <w:r>
        <w:rPr>
          <w:rFonts w:ascii="Arial" w:hAnsi="Arial"/>
          <w:bCs/>
          <w:sz w:val="20"/>
        </w:rPr>
        <w:t>.</w:t>
      </w:r>
    </w:p>
    <w:p w:rsidR="00547926" w:rsidRDefault="00547926" w:rsidP="00547926">
      <w:pPr>
        <w:spacing w:line="288" w:lineRule="auto"/>
        <w:jc w:val="both"/>
        <w:rPr>
          <w:rFonts w:ascii="Arial" w:hAnsi="Arial"/>
          <w:bCs/>
          <w:sz w:val="20"/>
        </w:rPr>
      </w:pPr>
    </w:p>
    <w:p w:rsidR="00547926" w:rsidRDefault="00547926" w:rsidP="00547926">
      <w:pPr>
        <w:numPr>
          <w:ilvl w:val="0"/>
          <w:numId w:val="9"/>
        </w:numPr>
        <w:spacing w:line="288" w:lineRule="auto"/>
        <w:jc w:val="both"/>
        <w:rPr>
          <w:rFonts w:ascii="Arial" w:hAnsi="Arial"/>
          <w:bCs/>
          <w:sz w:val="20"/>
        </w:rPr>
      </w:pPr>
      <w:r>
        <w:rPr>
          <w:rFonts w:ascii="Arial" w:hAnsi="Arial"/>
          <w:bCs/>
          <w:sz w:val="20"/>
        </w:rPr>
        <w:t xml:space="preserve">Expenses remain tightly controlled, with total expenses for the quarter up 2% on 2Q09 and staff costs flat. Year to date expenses are up 9% on prior year, reflecting the inclusion of Sempra for the full nine months in 2009 and the impact of adverse exchange rate movements, partly offset by restructuring and efficiency benefits.    </w:t>
      </w:r>
    </w:p>
    <w:p w:rsidR="00547926" w:rsidRDefault="00547926" w:rsidP="00547926">
      <w:pPr>
        <w:pStyle w:val="BodyText"/>
        <w:pBdr>
          <w:bottom w:val="single" w:sz="4" w:space="1" w:color="003366"/>
        </w:pBdr>
        <w:spacing w:line="288" w:lineRule="auto"/>
        <w:rPr>
          <w:rFonts w:ascii="Arial (W1)" w:hAnsi="Arial (W1)"/>
          <w:b/>
          <w:color w:val="003366"/>
        </w:rPr>
      </w:pPr>
      <w:r>
        <w:rPr>
          <w:rFonts w:ascii="Arial (W1)" w:hAnsi="Arial (W1)"/>
          <w:b/>
          <w:color w:val="003366"/>
        </w:rPr>
        <w:br w:type="page"/>
      </w:r>
    </w:p>
    <w:p w:rsidR="00547926" w:rsidRDefault="00547926" w:rsidP="00547926">
      <w:pPr>
        <w:pStyle w:val="BodyText"/>
        <w:pBdr>
          <w:bottom w:val="single" w:sz="4" w:space="1" w:color="003366"/>
        </w:pBdr>
        <w:spacing w:line="288" w:lineRule="auto"/>
        <w:rPr>
          <w:b/>
        </w:rPr>
      </w:pPr>
      <w:r w:rsidRPr="00B23FFB">
        <w:rPr>
          <w:rFonts w:ascii="Arial (W1)" w:hAnsi="Arial (W1)"/>
          <w:b/>
          <w:color w:val="003366"/>
        </w:rPr>
        <w:t xml:space="preserve">Global Banking &amp; Markets </w:t>
      </w:r>
      <w:r w:rsidRPr="00B23FFB">
        <w:rPr>
          <w:rFonts w:ascii="Arial (W1)" w:hAnsi="Arial (W1)"/>
          <w:color w:val="003366"/>
          <w:sz w:val="18"/>
        </w:rPr>
        <w:t>(continued)</w:t>
      </w:r>
      <w:r>
        <w:rPr>
          <w:sz w:val="18"/>
        </w:rPr>
        <w:t xml:space="preserve"> </w:t>
      </w:r>
    </w:p>
    <w:p w:rsidR="00547926" w:rsidRDefault="00547926" w:rsidP="00547926">
      <w:pPr>
        <w:spacing w:line="288" w:lineRule="auto"/>
        <w:jc w:val="both"/>
        <w:rPr>
          <w:rFonts w:ascii="Arial" w:hAnsi="Arial"/>
          <w:bCs/>
          <w:sz w:val="20"/>
        </w:rPr>
      </w:pPr>
    </w:p>
    <w:p w:rsidR="00547926" w:rsidRDefault="00547926" w:rsidP="00547926">
      <w:pPr>
        <w:spacing w:line="288" w:lineRule="auto"/>
        <w:rPr>
          <w:rFonts w:ascii="Arial (W1)" w:hAnsi="Arial (W1)"/>
          <w:color w:val="003366"/>
          <w:sz w:val="18"/>
        </w:rPr>
      </w:pPr>
      <w:r w:rsidRPr="00AD5692">
        <w:rPr>
          <w:rFonts w:ascii="Arial" w:hAnsi="Arial"/>
          <w:b/>
          <w:color w:val="003366"/>
          <w:sz w:val="20"/>
        </w:rPr>
        <w:t>Key points</w:t>
      </w:r>
      <w:r w:rsidRPr="00AD5692">
        <w:rPr>
          <w:rFonts w:ascii="Arial" w:hAnsi="Arial"/>
          <w:bCs/>
          <w:color w:val="003366"/>
          <w:sz w:val="20"/>
        </w:rPr>
        <w:t xml:space="preserve"> </w:t>
      </w:r>
      <w:r w:rsidRPr="00B23FFB">
        <w:rPr>
          <w:rFonts w:ascii="Arial (W1)" w:hAnsi="Arial (W1)"/>
          <w:color w:val="003366"/>
          <w:sz w:val="18"/>
        </w:rPr>
        <w:t>(continued)</w:t>
      </w:r>
    </w:p>
    <w:p w:rsidR="00547926" w:rsidRDefault="00547926" w:rsidP="00547926">
      <w:pPr>
        <w:spacing w:line="288" w:lineRule="auto"/>
        <w:rPr>
          <w:rFonts w:ascii="Arial" w:hAnsi="Arial"/>
          <w:bCs/>
          <w:color w:val="003366"/>
          <w:sz w:val="20"/>
        </w:rPr>
      </w:pPr>
    </w:p>
    <w:p w:rsidR="00547926" w:rsidRDefault="00547926" w:rsidP="00547926">
      <w:pPr>
        <w:numPr>
          <w:ilvl w:val="0"/>
          <w:numId w:val="9"/>
        </w:numPr>
        <w:spacing w:line="288" w:lineRule="auto"/>
        <w:jc w:val="both"/>
        <w:rPr>
          <w:rFonts w:ascii="Arial" w:hAnsi="Arial"/>
          <w:bCs/>
          <w:sz w:val="20"/>
        </w:rPr>
      </w:pPr>
      <w:r>
        <w:rPr>
          <w:rFonts w:ascii="Arial" w:hAnsi="Arial"/>
          <w:bCs/>
          <w:sz w:val="20"/>
        </w:rPr>
        <w:t xml:space="preserve">Impairments of £272 million for the quarter included </w:t>
      </w:r>
      <w:r w:rsidRPr="000F08B3">
        <w:rPr>
          <w:rFonts w:ascii="Arial" w:hAnsi="Arial"/>
          <w:bCs/>
          <w:sz w:val="20"/>
        </w:rPr>
        <w:t>a large individual failure</w:t>
      </w:r>
      <w:r>
        <w:rPr>
          <w:rFonts w:ascii="Arial" w:hAnsi="Arial"/>
          <w:bCs/>
          <w:sz w:val="20"/>
        </w:rPr>
        <w:t>. Year to date impairments were £510 million, representing</w:t>
      </w:r>
      <w:r w:rsidRPr="000F08B3">
        <w:rPr>
          <w:rFonts w:ascii="Arial" w:hAnsi="Arial"/>
          <w:bCs/>
          <w:sz w:val="20"/>
        </w:rPr>
        <w:t xml:space="preserve"> 0.</w:t>
      </w:r>
      <w:r>
        <w:rPr>
          <w:rFonts w:ascii="Arial" w:hAnsi="Arial"/>
          <w:bCs/>
          <w:sz w:val="20"/>
        </w:rPr>
        <w:t>48</w:t>
      </w:r>
      <w:r w:rsidRPr="000F08B3">
        <w:rPr>
          <w:rFonts w:ascii="Arial" w:hAnsi="Arial"/>
          <w:bCs/>
          <w:sz w:val="20"/>
        </w:rPr>
        <w:t xml:space="preserve">% of loans </w:t>
      </w:r>
      <w:r>
        <w:rPr>
          <w:rFonts w:ascii="Arial" w:hAnsi="Arial"/>
          <w:bCs/>
          <w:sz w:val="20"/>
        </w:rPr>
        <w:t>and</w:t>
      </w:r>
      <w:r w:rsidRPr="000F08B3">
        <w:rPr>
          <w:rFonts w:ascii="Arial" w:hAnsi="Arial"/>
          <w:bCs/>
          <w:sz w:val="20"/>
        </w:rPr>
        <w:t xml:space="preserve"> advances to customers compared</w:t>
      </w:r>
      <w:r>
        <w:rPr>
          <w:rFonts w:ascii="Arial" w:hAnsi="Arial"/>
          <w:bCs/>
          <w:sz w:val="20"/>
        </w:rPr>
        <w:t xml:space="preserve"> with</w:t>
      </w:r>
      <w:r w:rsidRPr="000F08B3">
        <w:rPr>
          <w:rFonts w:ascii="Arial" w:hAnsi="Arial"/>
          <w:bCs/>
          <w:sz w:val="20"/>
        </w:rPr>
        <w:t xml:space="preserve"> 0.02% in the prior year.</w:t>
      </w:r>
    </w:p>
    <w:p w:rsidR="00547926" w:rsidRDefault="00547926" w:rsidP="00547926">
      <w:pPr>
        <w:spacing w:line="288" w:lineRule="auto"/>
        <w:jc w:val="both"/>
        <w:rPr>
          <w:rFonts w:ascii="Arial" w:hAnsi="Arial"/>
          <w:bCs/>
          <w:sz w:val="20"/>
        </w:rPr>
      </w:pPr>
    </w:p>
    <w:p w:rsidR="00547926" w:rsidRPr="000F08B3" w:rsidRDefault="00547926" w:rsidP="00547926">
      <w:pPr>
        <w:numPr>
          <w:ilvl w:val="0"/>
          <w:numId w:val="9"/>
        </w:numPr>
        <w:spacing w:line="288" w:lineRule="auto"/>
        <w:jc w:val="both"/>
        <w:rPr>
          <w:rFonts w:ascii="Arial" w:hAnsi="Arial"/>
          <w:bCs/>
          <w:sz w:val="20"/>
        </w:rPr>
      </w:pPr>
      <w:r>
        <w:rPr>
          <w:rFonts w:ascii="Arial" w:hAnsi="Arial"/>
          <w:bCs/>
          <w:sz w:val="20"/>
        </w:rPr>
        <w:t xml:space="preserve">Losses of £320 million were incurred in the third quarter on the fair value of own debt, as the Group’s credit spreads tightened further. In 3Q08 widening spreads led to a gain being booked. </w:t>
      </w:r>
    </w:p>
    <w:p w:rsidR="00547926" w:rsidRDefault="00547926" w:rsidP="00547926">
      <w:pPr>
        <w:spacing w:line="288" w:lineRule="auto"/>
        <w:rPr>
          <w:rFonts w:ascii="Arial" w:hAnsi="Arial"/>
          <w:bCs/>
          <w:color w:val="003366"/>
          <w:sz w:val="20"/>
        </w:rPr>
      </w:pPr>
    </w:p>
    <w:p w:rsidR="00547926" w:rsidRPr="002A4F50" w:rsidRDefault="00547926" w:rsidP="00547926">
      <w:pPr>
        <w:numPr>
          <w:ilvl w:val="0"/>
          <w:numId w:val="9"/>
        </w:numPr>
        <w:spacing w:line="288" w:lineRule="auto"/>
        <w:jc w:val="both"/>
        <w:rPr>
          <w:rFonts w:ascii="Arial" w:hAnsi="Arial"/>
          <w:bCs/>
          <w:sz w:val="20"/>
        </w:rPr>
      </w:pPr>
      <w:r>
        <w:rPr>
          <w:rFonts w:ascii="Arial" w:hAnsi="Arial"/>
          <w:bCs/>
          <w:sz w:val="20"/>
        </w:rPr>
        <w:t>Total third party assets excluding derivatives (TPAs) were up</w:t>
      </w:r>
      <w:r w:rsidRPr="008729C9">
        <w:rPr>
          <w:rFonts w:ascii="Arial" w:hAnsi="Arial"/>
          <w:bCs/>
          <w:sz w:val="20"/>
        </w:rPr>
        <w:t xml:space="preserve"> 1%</w:t>
      </w:r>
      <w:r>
        <w:rPr>
          <w:rFonts w:ascii="Arial" w:hAnsi="Arial"/>
          <w:bCs/>
          <w:sz w:val="20"/>
        </w:rPr>
        <w:t xml:space="preserve"> at constant exchange rates from 2Q09, with most of the growth in cash and liquid bills. Compared with 31 December 2008 TPAs have been reduced by 8%, as asset inventories have been run down. Risk-weighted assets increased by 8% during the quarter, or 5% at constant exchange rates, reflecting the roll-off of relief trades. RWAs at 30 September 2009 are 19% down from 31 December 2008, or 16% at constant exchange rates, reflecting the Group’s focus on reducing its risk profile and balance sheet usage.</w:t>
      </w:r>
    </w:p>
    <w:p w:rsidR="00547926" w:rsidRPr="002A4F50" w:rsidRDefault="00547926" w:rsidP="00547926">
      <w:pPr>
        <w:spacing w:line="288" w:lineRule="auto"/>
        <w:jc w:val="both"/>
        <w:rPr>
          <w:rFonts w:ascii="Arial" w:hAnsi="Arial"/>
          <w:bCs/>
          <w:sz w:val="20"/>
        </w:rPr>
      </w:pPr>
    </w:p>
    <w:p w:rsidR="00547926" w:rsidRDefault="00547926" w:rsidP="00547926">
      <w:pPr>
        <w:spacing w:line="288" w:lineRule="auto"/>
        <w:rPr>
          <w:rFonts w:ascii="Arial" w:hAnsi="Arial"/>
          <w:bCs/>
          <w:color w:val="003366"/>
          <w:sz w:val="20"/>
        </w:rPr>
      </w:pPr>
    </w:p>
    <w:p w:rsidR="00547926" w:rsidRDefault="00547926" w:rsidP="00547926">
      <w:pPr>
        <w:jc w:val="both"/>
        <w:rPr>
          <w:rFonts w:ascii="Arial (W1)" w:hAnsi="Arial (W1)"/>
          <w:color w:val="003366"/>
        </w:rPr>
      </w:pPr>
      <w:r>
        <w:br w:type="page"/>
      </w:r>
    </w:p>
    <w:p w:rsidR="00547926" w:rsidRPr="00B23FFB" w:rsidRDefault="00547926" w:rsidP="00547926">
      <w:pPr>
        <w:pBdr>
          <w:bottom w:val="single" w:sz="4" w:space="1" w:color="003366"/>
        </w:pBdr>
        <w:autoSpaceDE w:val="0"/>
        <w:autoSpaceDN w:val="0"/>
        <w:adjustRightInd w:val="0"/>
        <w:spacing w:line="288" w:lineRule="auto"/>
        <w:jc w:val="both"/>
        <w:rPr>
          <w:rFonts w:ascii="Arial (W1)" w:hAnsi="Arial (W1)"/>
          <w:b/>
          <w:color w:val="003366"/>
          <w:sz w:val="20"/>
        </w:rPr>
      </w:pPr>
      <w:r w:rsidRPr="00B23FFB">
        <w:rPr>
          <w:rFonts w:ascii="Arial (W1)" w:hAnsi="Arial (W1)"/>
          <w:b/>
          <w:color w:val="003366"/>
          <w:sz w:val="20"/>
        </w:rPr>
        <w:t>Global Transaction Services</w:t>
      </w:r>
    </w:p>
    <w:p w:rsidR="00547926" w:rsidRDefault="00547926" w:rsidP="00547926">
      <w:pPr>
        <w:adjustRightInd w:val="0"/>
        <w:spacing w:line="288" w:lineRule="auto"/>
        <w:jc w:val="both"/>
        <w:outlineLvl w:val="0"/>
        <w:rPr>
          <w:rFonts w:ascii="Arial" w:hAnsi="Arial"/>
          <w:b/>
          <w:sz w:val="18"/>
        </w:rPr>
      </w:pPr>
    </w:p>
    <w:tbl>
      <w:tblPr>
        <w:tblW w:w="9072" w:type="dxa"/>
        <w:tblLayout w:type="fixed"/>
        <w:tblCellMar>
          <w:left w:w="0" w:type="dxa"/>
          <w:right w:w="0" w:type="dxa"/>
        </w:tblCellMar>
        <w:tblLook w:val="0000"/>
      </w:tblPr>
      <w:tblGrid>
        <w:gridCol w:w="3258"/>
        <w:gridCol w:w="1134"/>
        <w:gridCol w:w="1134"/>
        <w:gridCol w:w="1134"/>
        <w:gridCol w:w="144"/>
        <w:gridCol w:w="1134"/>
        <w:gridCol w:w="1134"/>
      </w:tblGrid>
      <w:tr w:rsidR="00547926" w:rsidRPr="00AA42EE" w:rsidTr="00EA5686">
        <w:tblPrEx>
          <w:tblCellMar>
            <w:top w:w="0" w:type="dxa"/>
            <w:left w:w="0" w:type="dxa"/>
            <w:bottom w:w="0" w:type="dxa"/>
            <w:right w:w="0" w:type="dxa"/>
          </w:tblCellMar>
        </w:tblPrEx>
        <w:tc>
          <w:tcPr>
            <w:tcW w:w="3258" w:type="dxa"/>
            <w:vAlign w:val="bottom"/>
          </w:tcPr>
          <w:p w:rsidR="00547926" w:rsidRPr="001E12B5" w:rsidRDefault="00547926" w:rsidP="00EA5686">
            <w:pPr>
              <w:spacing w:line="288" w:lineRule="auto"/>
              <w:rPr>
                <w:rFonts w:ascii="Arial" w:hAnsi="Arial"/>
                <w:b/>
                <w:color w:val="003366"/>
                <w:sz w:val="16"/>
                <w:szCs w:val="16"/>
              </w:rPr>
            </w:pPr>
          </w:p>
        </w:tc>
        <w:tc>
          <w:tcPr>
            <w:tcW w:w="3402" w:type="dxa"/>
            <w:gridSpan w:val="3"/>
            <w:tcBorders>
              <w:bottom w:val="single" w:sz="4" w:space="0" w:color="003366"/>
            </w:tcBorders>
            <w:vAlign w:val="bottom"/>
          </w:tcPr>
          <w:p w:rsidR="00547926" w:rsidRPr="001E12B5" w:rsidRDefault="00547926" w:rsidP="00EA5686">
            <w:pPr>
              <w:spacing w:line="288" w:lineRule="auto"/>
              <w:jc w:val="center"/>
              <w:rPr>
                <w:rFonts w:ascii="Arial" w:hAnsi="Arial"/>
                <w:color w:val="003366"/>
                <w:sz w:val="16"/>
                <w:szCs w:val="16"/>
              </w:rPr>
            </w:pPr>
            <w:r w:rsidRPr="001E12B5">
              <w:rPr>
                <w:rFonts w:ascii="Arial" w:hAnsi="Arial"/>
                <w:color w:val="003366"/>
                <w:sz w:val="16"/>
                <w:szCs w:val="16"/>
              </w:rPr>
              <w:t>Quarter ended</w:t>
            </w:r>
          </w:p>
        </w:tc>
        <w:tc>
          <w:tcPr>
            <w:tcW w:w="144" w:type="dxa"/>
          </w:tcPr>
          <w:p w:rsidR="00547926" w:rsidRPr="001E12B5" w:rsidRDefault="00547926" w:rsidP="00EA5686">
            <w:pPr>
              <w:spacing w:line="288" w:lineRule="auto"/>
              <w:jc w:val="right"/>
              <w:rPr>
                <w:rFonts w:ascii="Arial" w:hAnsi="Arial"/>
                <w:b/>
                <w:color w:val="003366"/>
                <w:sz w:val="16"/>
                <w:szCs w:val="16"/>
              </w:rPr>
            </w:pPr>
          </w:p>
        </w:tc>
        <w:tc>
          <w:tcPr>
            <w:tcW w:w="2268" w:type="dxa"/>
            <w:gridSpan w:val="2"/>
            <w:tcBorders>
              <w:bottom w:val="single" w:sz="4" w:space="0" w:color="003366"/>
            </w:tcBorders>
            <w:vAlign w:val="bottom"/>
          </w:tcPr>
          <w:p w:rsidR="00547926" w:rsidRPr="001E12B5" w:rsidRDefault="00547926" w:rsidP="00EA5686">
            <w:pPr>
              <w:spacing w:line="288" w:lineRule="auto"/>
              <w:jc w:val="center"/>
              <w:rPr>
                <w:rFonts w:ascii="Arial" w:hAnsi="Arial"/>
                <w:color w:val="003366"/>
                <w:sz w:val="16"/>
                <w:szCs w:val="16"/>
              </w:rPr>
            </w:pPr>
            <w:r w:rsidRPr="001E12B5">
              <w:rPr>
                <w:rFonts w:ascii="Arial" w:hAnsi="Arial"/>
                <w:color w:val="003366"/>
                <w:sz w:val="16"/>
                <w:szCs w:val="16"/>
              </w:rPr>
              <w:t>Nine months ended</w:t>
            </w:r>
          </w:p>
        </w:tc>
      </w:tr>
      <w:tr w:rsidR="00547926" w:rsidRPr="008E528E" w:rsidTr="00EA5686">
        <w:tblPrEx>
          <w:tblCellMar>
            <w:top w:w="0" w:type="dxa"/>
            <w:left w:w="0" w:type="dxa"/>
            <w:bottom w:w="0" w:type="dxa"/>
            <w:right w:w="0" w:type="dxa"/>
          </w:tblCellMar>
        </w:tblPrEx>
        <w:tc>
          <w:tcPr>
            <w:tcW w:w="3258" w:type="dxa"/>
            <w:vAlign w:val="bottom"/>
          </w:tcPr>
          <w:p w:rsidR="00547926" w:rsidRPr="001E12B5" w:rsidRDefault="00547926" w:rsidP="00EA5686">
            <w:pPr>
              <w:spacing w:line="288" w:lineRule="auto"/>
              <w:rPr>
                <w:rFonts w:ascii="Arial" w:hAnsi="Arial"/>
                <w:b/>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1E12B5">
              <w:rPr>
                <w:rFonts w:ascii="Arial" w:hAnsi="Arial"/>
                <w:b/>
                <w:color w:val="003366"/>
                <w:sz w:val="16"/>
                <w:szCs w:val="16"/>
              </w:rPr>
              <w:t xml:space="preserve">30 September  </w:t>
            </w:r>
          </w:p>
          <w:p w:rsidR="00547926" w:rsidRPr="001E12B5" w:rsidRDefault="00547926" w:rsidP="00EA5686">
            <w:pPr>
              <w:spacing w:line="288" w:lineRule="auto"/>
              <w:jc w:val="right"/>
              <w:rPr>
                <w:rFonts w:ascii="Arial (W1)" w:hAnsi="Arial (W1)"/>
                <w:b/>
                <w:color w:val="003366"/>
                <w:sz w:val="16"/>
                <w:szCs w:val="16"/>
              </w:rPr>
            </w:pPr>
            <w:r w:rsidRPr="001E12B5">
              <w:rPr>
                <w:rFonts w:ascii="Arial" w:hAnsi="Arial"/>
                <w:b/>
                <w:color w:val="003366"/>
                <w:sz w:val="16"/>
                <w:szCs w:val="16"/>
              </w:rPr>
              <w:t>2009 </w:t>
            </w:r>
          </w:p>
        </w:tc>
        <w:tc>
          <w:tcPr>
            <w:tcW w:w="1134" w:type="dxa"/>
            <w:vAlign w:val="bottom"/>
          </w:tcPr>
          <w:p w:rsidR="00547926" w:rsidRPr="00B27ED6" w:rsidRDefault="00547926" w:rsidP="00EA5686">
            <w:pPr>
              <w:spacing w:line="288" w:lineRule="auto"/>
              <w:jc w:val="right"/>
              <w:rPr>
                <w:rFonts w:ascii="Arial" w:hAnsi="Arial"/>
                <w:bCs/>
                <w:color w:val="003366"/>
                <w:sz w:val="16"/>
                <w:szCs w:val="16"/>
              </w:rPr>
            </w:pPr>
            <w:r w:rsidRPr="00B27ED6">
              <w:rPr>
                <w:rFonts w:ascii="Arial" w:hAnsi="Arial"/>
                <w:bCs/>
                <w:color w:val="003366"/>
                <w:sz w:val="16"/>
                <w:szCs w:val="16"/>
              </w:rPr>
              <w:t>30 June </w:t>
            </w:r>
          </w:p>
          <w:p w:rsidR="00547926" w:rsidRPr="00B27ED6" w:rsidRDefault="00547926" w:rsidP="00EA5686">
            <w:pPr>
              <w:spacing w:line="288" w:lineRule="auto"/>
              <w:jc w:val="right"/>
              <w:rPr>
                <w:rFonts w:ascii="Arial" w:hAnsi="Arial"/>
                <w:color w:val="003366"/>
                <w:sz w:val="16"/>
                <w:szCs w:val="16"/>
              </w:rPr>
            </w:pPr>
            <w:r w:rsidRPr="00B27ED6">
              <w:rPr>
                <w:rFonts w:ascii="Arial" w:hAnsi="Arial"/>
                <w:bCs/>
                <w:color w:val="003366"/>
                <w:sz w:val="16"/>
                <w:szCs w:val="16"/>
              </w:rPr>
              <w:t xml:space="preserve"> 2009</w:t>
            </w:r>
            <w:r w:rsidRPr="00B27ED6">
              <w:rPr>
                <w:rFonts w:ascii="Arial" w:hAnsi="Arial"/>
                <w:color w:val="003366"/>
                <w:sz w:val="16"/>
                <w:szCs w:val="16"/>
              </w:rPr>
              <w:t> </w:t>
            </w:r>
          </w:p>
        </w:tc>
        <w:tc>
          <w:tcPr>
            <w:tcW w:w="1134" w:type="dxa"/>
            <w:vAlign w:val="bottom"/>
          </w:tcPr>
          <w:p w:rsidR="00547926" w:rsidRDefault="00547926" w:rsidP="00EA5686">
            <w:pPr>
              <w:spacing w:line="288" w:lineRule="auto"/>
              <w:jc w:val="right"/>
              <w:rPr>
                <w:rFonts w:ascii="Arial" w:hAnsi="Arial"/>
                <w:bCs/>
                <w:color w:val="003366"/>
                <w:sz w:val="16"/>
                <w:szCs w:val="16"/>
              </w:rPr>
            </w:pPr>
            <w:r w:rsidRPr="00B27ED6">
              <w:rPr>
                <w:rFonts w:ascii="Arial" w:hAnsi="Arial"/>
                <w:bCs/>
                <w:color w:val="003366"/>
                <w:sz w:val="16"/>
                <w:szCs w:val="16"/>
              </w:rPr>
              <w:t>30 September </w:t>
            </w:r>
          </w:p>
          <w:p w:rsidR="00547926" w:rsidRPr="00B27ED6" w:rsidRDefault="00547926" w:rsidP="00EA5686">
            <w:pPr>
              <w:spacing w:line="288" w:lineRule="auto"/>
              <w:jc w:val="right"/>
              <w:rPr>
                <w:rFonts w:ascii="Arial" w:hAnsi="Arial"/>
                <w:bCs/>
                <w:color w:val="003366"/>
                <w:sz w:val="16"/>
                <w:szCs w:val="16"/>
              </w:rPr>
            </w:pPr>
            <w:r w:rsidRPr="00B27ED6">
              <w:rPr>
                <w:rFonts w:ascii="Arial" w:hAnsi="Arial"/>
                <w:bCs/>
                <w:color w:val="003366"/>
                <w:sz w:val="16"/>
                <w:szCs w:val="16"/>
              </w:rPr>
              <w:t xml:space="preserve"> 2008 </w:t>
            </w:r>
          </w:p>
        </w:tc>
        <w:tc>
          <w:tcPr>
            <w:tcW w:w="144" w:type="dxa"/>
          </w:tcPr>
          <w:p w:rsidR="00547926" w:rsidRPr="001E12B5" w:rsidRDefault="00547926" w:rsidP="00EA5686">
            <w:pPr>
              <w:spacing w:line="288" w:lineRule="auto"/>
              <w:jc w:val="right"/>
              <w:rPr>
                <w:rFonts w:ascii="Arial" w:hAnsi="Arial"/>
                <w:b/>
                <w:color w:val="003366"/>
                <w:sz w:val="16"/>
                <w:szCs w:val="16"/>
              </w:rPr>
            </w:pPr>
          </w:p>
          <w:p w:rsidR="00547926" w:rsidRPr="001E12B5" w:rsidRDefault="00547926" w:rsidP="00EA5686">
            <w:pPr>
              <w:rPr>
                <w:rFonts w:ascii="Arial" w:hAnsi="Arial"/>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1E12B5">
              <w:rPr>
                <w:rFonts w:ascii="Arial" w:hAnsi="Arial"/>
                <w:b/>
                <w:color w:val="003366"/>
                <w:sz w:val="16"/>
                <w:szCs w:val="16"/>
              </w:rPr>
              <w:t xml:space="preserve">30 September  </w:t>
            </w:r>
          </w:p>
          <w:p w:rsidR="00547926" w:rsidRPr="001E12B5" w:rsidRDefault="00547926" w:rsidP="00EA5686">
            <w:pPr>
              <w:spacing w:line="288" w:lineRule="auto"/>
              <w:jc w:val="right"/>
              <w:rPr>
                <w:rFonts w:ascii="Arial" w:hAnsi="Arial"/>
                <w:b/>
                <w:color w:val="003366"/>
                <w:sz w:val="16"/>
                <w:szCs w:val="16"/>
              </w:rPr>
            </w:pPr>
            <w:r w:rsidRPr="001E12B5">
              <w:rPr>
                <w:rFonts w:ascii="Arial" w:hAnsi="Arial"/>
                <w:b/>
                <w:color w:val="003366"/>
                <w:sz w:val="16"/>
                <w:szCs w:val="16"/>
              </w:rPr>
              <w:t>2009 </w:t>
            </w:r>
          </w:p>
        </w:tc>
        <w:tc>
          <w:tcPr>
            <w:tcW w:w="1134" w:type="dxa"/>
            <w:vAlign w:val="bottom"/>
          </w:tcPr>
          <w:p w:rsidR="00547926" w:rsidRDefault="00547926" w:rsidP="00EA5686">
            <w:pPr>
              <w:spacing w:line="288" w:lineRule="auto"/>
              <w:jc w:val="right"/>
              <w:rPr>
                <w:rFonts w:ascii="Arial" w:hAnsi="Arial"/>
                <w:color w:val="003366"/>
                <w:sz w:val="16"/>
                <w:szCs w:val="16"/>
              </w:rPr>
            </w:pPr>
            <w:r w:rsidRPr="001E12B5">
              <w:rPr>
                <w:rFonts w:ascii="Arial" w:hAnsi="Arial"/>
                <w:color w:val="003366"/>
                <w:sz w:val="16"/>
                <w:szCs w:val="16"/>
              </w:rPr>
              <w:t xml:space="preserve">30 September  </w:t>
            </w:r>
          </w:p>
          <w:p w:rsidR="00547926" w:rsidRPr="001E12B5" w:rsidRDefault="00547926" w:rsidP="00EA5686">
            <w:pPr>
              <w:spacing w:line="288" w:lineRule="auto"/>
              <w:jc w:val="right"/>
              <w:rPr>
                <w:rFonts w:ascii="Arial" w:hAnsi="Arial"/>
                <w:color w:val="003366"/>
                <w:sz w:val="16"/>
                <w:szCs w:val="16"/>
              </w:rPr>
            </w:pPr>
            <w:r w:rsidRPr="001E12B5">
              <w:rPr>
                <w:rFonts w:ascii="Arial" w:hAnsi="Arial"/>
                <w:color w:val="003366"/>
                <w:sz w:val="16"/>
                <w:szCs w:val="16"/>
              </w:rPr>
              <w:t>2008 </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1E12B5" w:rsidRDefault="00547926" w:rsidP="00EA5686">
            <w:pPr>
              <w:spacing w:line="288" w:lineRule="auto"/>
              <w:ind w:right="142"/>
              <w:rPr>
                <w:rFonts w:ascii="Arial" w:hAnsi="Arial"/>
                <w:b/>
                <w:color w:val="003366"/>
                <w:sz w:val="18"/>
                <w:szCs w:val="18"/>
              </w:rPr>
            </w:pPr>
            <w:r w:rsidRPr="001E12B5">
              <w:rPr>
                <w:rFonts w:ascii="Arial" w:hAnsi="Arial"/>
                <w:b/>
                <w:color w:val="003366"/>
                <w:sz w:val="18"/>
                <w:szCs w:val="18"/>
              </w:rPr>
              <w:t>Income statement</w:t>
            </w:r>
          </w:p>
        </w:tc>
        <w:tc>
          <w:tcPr>
            <w:tcW w:w="1134" w:type="dxa"/>
            <w:tcBorders>
              <w:bottom w:val="single" w:sz="4" w:space="0" w:color="003366"/>
            </w:tcBorders>
            <w:vAlign w:val="bottom"/>
          </w:tcPr>
          <w:p w:rsidR="00547926" w:rsidRPr="001E12B5" w:rsidRDefault="00547926" w:rsidP="00EA5686">
            <w:pPr>
              <w:spacing w:line="288" w:lineRule="auto"/>
              <w:jc w:val="right"/>
              <w:rPr>
                <w:rFonts w:ascii="Arial" w:hAnsi="Arial" w:cs="Arial"/>
                <w:b/>
                <w:color w:val="003366"/>
                <w:sz w:val="16"/>
              </w:rPr>
            </w:pPr>
            <w:r w:rsidRPr="001E12B5">
              <w:rPr>
                <w:rFonts w:ascii="Arial" w:hAnsi="Arial" w:cs="Arial"/>
                <w:b/>
                <w:color w:val="003366"/>
                <w:sz w:val="16"/>
              </w:rPr>
              <w:t>£m </w:t>
            </w:r>
          </w:p>
        </w:tc>
        <w:tc>
          <w:tcPr>
            <w:tcW w:w="1134" w:type="dxa"/>
            <w:tcBorders>
              <w:bottom w:val="single" w:sz="4" w:space="0" w:color="003366"/>
            </w:tcBorders>
            <w:vAlign w:val="bottom"/>
          </w:tcPr>
          <w:p w:rsidR="00547926" w:rsidRPr="00B27ED6" w:rsidRDefault="00547926" w:rsidP="00EA5686">
            <w:pPr>
              <w:spacing w:line="288" w:lineRule="auto"/>
              <w:jc w:val="right"/>
              <w:rPr>
                <w:rFonts w:ascii="Arial" w:hAnsi="Arial" w:cs="Arial"/>
                <w:color w:val="003366"/>
                <w:sz w:val="16"/>
              </w:rPr>
            </w:pPr>
            <w:r w:rsidRPr="00B27ED6">
              <w:rPr>
                <w:rFonts w:ascii="Arial" w:hAnsi="Arial" w:cs="Arial"/>
                <w:color w:val="003366"/>
                <w:sz w:val="16"/>
              </w:rPr>
              <w:t>£m </w:t>
            </w:r>
          </w:p>
        </w:tc>
        <w:tc>
          <w:tcPr>
            <w:tcW w:w="1134" w:type="dxa"/>
            <w:tcBorders>
              <w:bottom w:val="single" w:sz="4" w:space="0" w:color="003366"/>
            </w:tcBorders>
            <w:vAlign w:val="bottom"/>
          </w:tcPr>
          <w:p w:rsidR="00547926" w:rsidRPr="00B27ED6" w:rsidRDefault="00547926" w:rsidP="00EA5686">
            <w:pPr>
              <w:spacing w:line="288" w:lineRule="auto"/>
              <w:jc w:val="right"/>
              <w:rPr>
                <w:rFonts w:ascii="Arial" w:hAnsi="Arial" w:cs="Arial"/>
                <w:color w:val="003366"/>
                <w:sz w:val="16"/>
              </w:rPr>
            </w:pPr>
            <w:r w:rsidRPr="00B27ED6">
              <w:rPr>
                <w:rFonts w:ascii="Arial" w:hAnsi="Arial" w:cs="Arial"/>
                <w:color w:val="003366"/>
                <w:sz w:val="16"/>
              </w:rPr>
              <w:t>£m </w:t>
            </w:r>
          </w:p>
        </w:tc>
        <w:tc>
          <w:tcPr>
            <w:tcW w:w="144" w:type="dxa"/>
            <w:tcBorders>
              <w:bottom w:val="single" w:sz="4" w:space="0" w:color="003366"/>
            </w:tcBorders>
          </w:tcPr>
          <w:p w:rsidR="00547926" w:rsidRPr="001E12B5" w:rsidRDefault="00547926" w:rsidP="00EA5686">
            <w:pPr>
              <w:spacing w:line="288" w:lineRule="auto"/>
              <w:jc w:val="right"/>
              <w:rPr>
                <w:rFonts w:ascii="Arial" w:hAnsi="Arial" w:cs="Arial"/>
                <w:b/>
                <w:color w:val="003366"/>
                <w:sz w:val="16"/>
              </w:rPr>
            </w:pPr>
          </w:p>
        </w:tc>
        <w:tc>
          <w:tcPr>
            <w:tcW w:w="1134" w:type="dxa"/>
            <w:tcBorders>
              <w:bottom w:val="single" w:sz="4" w:space="0" w:color="003366"/>
            </w:tcBorders>
            <w:vAlign w:val="bottom"/>
          </w:tcPr>
          <w:p w:rsidR="00547926" w:rsidRPr="001E12B5" w:rsidRDefault="00547926" w:rsidP="00EA5686">
            <w:pPr>
              <w:spacing w:line="288" w:lineRule="auto"/>
              <w:jc w:val="right"/>
              <w:rPr>
                <w:rFonts w:ascii="Arial" w:hAnsi="Arial" w:cs="Arial"/>
                <w:b/>
                <w:color w:val="003366"/>
                <w:sz w:val="16"/>
              </w:rPr>
            </w:pPr>
            <w:r w:rsidRPr="001E12B5">
              <w:rPr>
                <w:rFonts w:ascii="Arial" w:hAnsi="Arial" w:cs="Arial"/>
                <w:b/>
                <w:color w:val="003366"/>
                <w:sz w:val="16"/>
              </w:rPr>
              <w:t>£m </w:t>
            </w:r>
          </w:p>
        </w:tc>
        <w:tc>
          <w:tcPr>
            <w:tcW w:w="1134" w:type="dxa"/>
            <w:tcBorders>
              <w:bottom w:val="single" w:sz="4" w:space="0" w:color="003366"/>
            </w:tcBorders>
            <w:vAlign w:val="bottom"/>
          </w:tcPr>
          <w:p w:rsidR="00547926" w:rsidRPr="001E12B5" w:rsidRDefault="00547926" w:rsidP="00EA5686">
            <w:pPr>
              <w:spacing w:line="288" w:lineRule="auto"/>
              <w:jc w:val="right"/>
              <w:rPr>
                <w:rFonts w:ascii="Arial" w:hAnsi="Arial" w:cs="Arial"/>
                <w:color w:val="003366"/>
                <w:sz w:val="16"/>
              </w:rPr>
            </w:pPr>
            <w:r w:rsidRPr="001E12B5">
              <w:rPr>
                <w:rFonts w:ascii="Arial" w:hAnsi="Arial" w:cs="Arial"/>
                <w:color w:val="003366"/>
                <w:sz w:val="16"/>
              </w:rPr>
              <w:t>£m </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Pr="00EC3DDE" w:rsidRDefault="00547926" w:rsidP="00EA5686">
            <w:pPr>
              <w:spacing w:line="288" w:lineRule="auto"/>
              <w:jc w:val="right"/>
              <w:rPr>
                <w:rFonts w:ascii="Arial" w:hAnsi="Arial" w:cs="Arial"/>
                <w:b/>
                <w:sz w:val="16"/>
              </w:rPr>
            </w:pPr>
          </w:p>
        </w:tc>
        <w:tc>
          <w:tcPr>
            <w:tcW w:w="1134" w:type="dxa"/>
            <w:tcBorders>
              <w:top w:val="single" w:sz="4" w:space="0" w:color="003366"/>
            </w:tcBorders>
            <w:vAlign w:val="bottom"/>
          </w:tcPr>
          <w:p w:rsidR="00547926" w:rsidRPr="00EC3DDE" w:rsidRDefault="00547926" w:rsidP="00EA5686">
            <w:pPr>
              <w:spacing w:line="288" w:lineRule="auto"/>
              <w:jc w:val="right"/>
              <w:rPr>
                <w:rFonts w:ascii="Arial" w:hAnsi="Arial" w:cs="Arial"/>
                <w:b/>
                <w:sz w:val="16"/>
              </w:rPr>
            </w:pPr>
          </w:p>
        </w:tc>
        <w:tc>
          <w:tcPr>
            <w:tcW w:w="1134" w:type="dxa"/>
            <w:tcBorders>
              <w:top w:val="single" w:sz="4" w:space="0" w:color="003366"/>
            </w:tcBorders>
            <w:vAlign w:val="bottom"/>
          </w:tcPr>
          <w:p w:rsidR="00547926" w:rsidRPr="00EC3DDE" w:rsidRDefault="00547926" w:rsidP="00EA5686">
            <w:pPr>
              <w:spacing w:line="288" w:lineRule="auto"/>
              <w:jc w:val="right"/>
              <w:rPr>
                <w:rFonts w:ascii="Arial" w:hAnsi="Arial" w:cs="Arial"/>
                <w:b/>
                <w:sz w:val="16"/>
              </w:rPr>
            </w:pPr>
          </w:p>
        </w:tc>
        <w:tc>
          <w:tcPr>
            <w:tcW w:w="144" w:type="dxa"/>
            <w:tcBorders>
              <w:top w:val="single" w:sz="4" w:space="0" w:color="003366"/>
            </w:tcBorders>
            <w:shd w:val="clear" w:color="auto" w:fill="auto"/>
          </w:tcPr>
          <w:p w:rsidR="00547926" w:rsidRPr="00BC4A85" w:rsidRDefault="00547926" w:rsidP="00EA5686">
            <w:pPr>
              <w:spacing w:line="288" w:lineRule="auto"/>
              <w:jc w:val="right"/>
              <w:rPr>
                <w:rFonts w:ascii="Arial" w:hAnsi="Arial" w:cs="Arial"/>
                <w:b/>
                <w:sz w:val="16"/>
              </w:rPr>
            </w:pPr>
          </w:p>
        </w:tc>
        <w:tc>
          <w:tcPr>
            <w:tcW w:w="1134" w:type="dxa"/>
            <w:tcBorders>
              <w:top w:val="single" w:sz="4" w:space="0" w:color="003366"/>
            </w:tcBorders>
            <w:shd w:val="clear" w:color="auto" w:fill="E6E6E6"/>
            <w:vAlign w:val="bottom"/>
          </w:tcPr>
          <w:p w:rsidR="00547926" w:rsidRPr="00BC4A85" w:rsidRDefault="00547926" w:rsidP="00EA5686">
            <w:pPr>
              <w:spacing w:line="288" w:lineRule="auto"/>
              <w:jc w:val="right"/>
              <w:rPr>
                <w:rFonts w:ascii="Arial" w:hAnsi="Arial" w:cs="Arial"/>
                <w:b/>
                <w:sz w:val="16"/>
              </w:rPr>
            </w:pPr>
          </w:p>
        </w:tc>
        <w:tc>
          <w:tcPr>
            <w:tcW w:w="1134" w:type="dxa"/>
            <w:tcBorders>
              <w:top w:val="single" w:sz="4" w:space="0" w:color="003366"/>
            </w:tcBorders>
            <w:vAlign w:val="bottom"/>
          </w:tcPr>
          <w:p w:rsidR="00547926" w:rsidRPr="00EC3DDE" w:rsidRDefault="00547926" w:rsidP="00EA5686">
            <w:pPr>
              <w:spacing w:line="288" w:lineRule="auto"/>
              <w:jc w:val="right"/>
              <w:rPr>
                <w:rFonts w:ascii="Arial" w:hAnsi="Arial" w:cs="Arial"/>
                <w:sz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Net interest income</w:t>
            </w:r>
          </w:p>
        </w:tc>
        <w:tc>
          <w:tcPr>
            <w:tcW w:w="1134" w:type="dxa"/>
            <w:shd w:val="clear" w:color="auto" w:fill="E6E6E6"/>
            <w:vAlign w:val="bottom"/>
          </w:tcPr>
          <w:p w:rsidR="00547926" w:rsidRPr="00EC3DDE" w:rsidRDefault="00547926" w:rsidP="00EA5686">
            <w:pPr>
              <w:spacing w:line="288" w:lineRule="auto"/>
              <w:jc w:val="right"/>
              <w:rPr>
                <w:rFonts w:ascii="Arial" w:hAnsi="Arial" w:cs="Arial"/>
                <w:b/>
                <w:sz w:val="16"/>
              </w:rPr>
            </w:pPr>
            <w:r>
              <w:rPr>
                <w:rFonts w:ascii="Arial" w:hAnsi="Arial" w:cs="Arial"/>
                <w:b/>
                <w:sz w:val="16"/>
              </w:rPr>
              <w:t>234 </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225 </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244 </w:t>
            </w:r>
          </w:p>
        </w:tc>
        <w:tc>
          <w:tcPr>
            <w:tcW w:w="144" w:type="dxa"/>
            <w:shd w:val="clear" w:color="auto" w:fill="auto"/>
          </w:tcPr>
          <w:p w:rsidR="00547926" w:rsidRPr="00BC4A85" w:rsidRDefault="00547926" w:rsidP="00EA5686">
            <w:pPr>
              <w:spacing w:line="288" w:lineRule="auto"/>
              <w:jc w:val="right"/>
              <w:rPr>
                <w:rFonts w:ascii="Arial" w:hAnsi="Arial" w:cs="Arial"/>
                <w:b/>
                <w:sz w:val="16"/>
              </w:rPr>
            </w:pPr>
          </w:p>
        </w:tc>
        <w:tc>
          <w:tcPr>
            <w:tcW w:w="1134" w:type="dxa"/>
            <w:shd w:val="clear" w:color="auto" w:fill="E6E6E6"/>
            <w:vAlign w:val="bottom"/>
          </w:tcPr>
          <w:p w:rsidR="00547926" w:rsidRPr="00BC4A85" w:rsidRDefault="00547926" w:rsidP="00EA5686">
            <w:pPr>
              <w:spacing w:line="288" w:lineRule="auto"/>
              <w:jc w:val="right"/>
              <w:rPr>
                <w:rFonts w:ascii="Arial" w:hAnsi="Arial" w:cs="Arial"/>
                <w:b/>
                <w:sz w:val="16"/>
              </w:rPr>
            </w:pPr>
            <w:r>
              <w:rPr>
                <w:rFonts w:ascii="Arial" w:hAnsi="Arial" w:cs="Arial"/>
                <w:b/>
                <w:sz w:val="16"/>
              </w:rPr>
              <w:t>679 </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688 </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Non-interest income</w:t>
            </w:r>
          </w:p>
        </w:tc>
        <w:tc>
          <w:tcPr>
            <w:tcW w:w="1134" w:type="dxa"/>
            <w:tcBorders>
              <w:bottom w:val="single" w:sz="4" w:space="0" w:color="003366"/>
            </w:tcBorders>
            <w:shd w:val="clear" w:color="auto" w:fill="E6E6E6"/>
            <w:vAlign w:val="bottom"/>
          </w:tcPr>
          <w:p w:rsidR="00547926" w:rsidRPr="00EC3DDE" w:rsidRDefault="00547926" w:rsidP="00EA5686">
            <w:pPr>
              <w:spacing w:line="288" w:lineRule="auto"/>
              <w:jc w:val="right"/>
              <w:rPr>
                <w:rFonts w:ascii="Arial" w:hAnsi="Arial" w:cs="Arial"/>
                <w:b/>
                <w:sz w:val="16"/>
              </w:rPr>
            </w:pPr>
            <w:r>
              <w:rPr>
                <w:rFonts w:ascii="Arial" w:hAnsi="Arial" w:cs="Arial"/>
                <w:b/>
                <w:sz w:val="16"/>
              </w:rPr>
              <w:t>388 </w:t>
            </w:r>
          </w:p>
        </w:tc>
        <w:tc>
          <w:tcPr>
            <w:tcW w:w="1134" w:type="dxa"/>
            <w:tcBorders>
              <w:bottom w:val="single" w:sz="4" w:space="0" w:color="003366"/>
            </w:tcBorders>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398 </w:t>
            </w:r>
          </w:p>
        </w:tc>
        <w:tc>
          <w:tcPr>
            <w:tcW w:w="1134" w:type="dxa"/>
            <w:tcBorders>
              <w:bottom w:val="single" w:sz="4" w:space="0" w:color="003366"/>
            </w:tcBorders>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375 </w:t>
            </w:r>
          </w:p>
        </w:tc>
        <w:tc>
          <w:tcPr>
            <w:tcW w:w="144" w:type="dxa"/>
            <w:tcBorders>
              <w:bottom w:val="single" w:sz="4" w:space="0" w:color="003366"/>
            </w:tcBorders>
            <w:shd w:val="clear" w:color="auto" w:fill="auto"/>
          </w:tcPr>
          <w:p w:rsidR="00547926" w:rsidRPr="00BC4A85" w:rsidRDefault="00547926" w:rsidP="00EA5686">
            <w:pPr>
              <w:spacing w:line="288" w:lineRule="auto"/>
              <w:jc w:val="right"/>
              <w:rPr>
                <w:rFonts w:ascii="Arial" w:hAnsi="Arial" w:cs="Arial"/>
                <w:b/>
                <w:sz w:val="16"/>
              </w:rPr>
            </w:pPr>
          </w:p>
        </w:tc>
        <w:tc>
          <w:tcPr>
            <w:tcW w:w="1134" w:type="dxa"/>
            <w:tcBorders>
              <w:bottom w:val="single" w:sz="4" w:space="0" w:color="003366"/>
            </w:tcBorders>
            <w:shd w:val="clear" w:color="auto" w:fill="E6E6E6"/>
            <w:vAlign w:val="bottom"/>
          </w:tcPr>
          <w:p w:rsidR="00547926" w:rsidRPr="00BC4A85" w:rsidRDefault="00547926" w:rsidP="00EA5686">
            <w:pPr>
              <w:spacing w:line="288" w:lineRule="auto"/>
              <w:jc w:val="right"/>
              <w:rPr>
                <w:rFonts w:ascii="Arial" w:hAnsi="Arial" w:cs="Arial"/>
                <w:b/>
                <w:sz w:val="16"/>
              </w:rPr>
            </w:pPr>
            <w:r>
              <w:rPr>
                <w:rFonts w:ascii="Arial" w:hAnsi="Arial" w:cs="Arial"/>
                <w:b/>
                <w:sz w:val="16"/>
              </w:rPr>
              <w:t>1,171 </w:t>
            </w:r>
          </w:p>
        </w:tc>
        <w:tc>
          <w:tcPr>
            <w:tcW w:w="1134" w:type="dxa"/>
            <w:tcBorders>
              <w:bottom w:val="single" w:sz="4" w:space="0" w:color="003366"/>
            </w:tcBorders>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1,087 </w:t>
            </w:r>
          </w:p>
        </w:tc>
      </w:tr>
      <w:tr w:rsidR="00547926" w:rsidTr="00EA5686">
        <w:tblPrEx>
          <w:tblCellMar>
            <w:top w:w="0" w:type="dxa"/>
            <w:left w:w="0" w:type="dxa"/>
            <w:bottom w:w="0" w:type="dxa"/>
            <w:right w:w="0" w:type="dxa"/>
          </w:tblCellMar>
        </w:tblPrEx>
        <w:trPr>
          <w:trHeight w:hRule="exact" w:val="120"/>
        </w:trPr>
        <w:tc>
          <w:tcPr>
            <w:tcW w:w="3258" w:type="dxa"/>
            <w:tcBorders>
              <w:top w:val="single" w:sz="4" w:space="0" w:color="003366"/>
            </w:tcBorders>
            <w:vAlign w:val="bottom"/>
          </w:tcPr>
          <w:p w:rsidR="00547926" w:rsidRDefault="00547926" w:rsidP="00EA5686">
            <w:pPr>
              <w:spacing w:line="288" w:lineRule="auto"/>
              <w:rPr>
                <w:rFonts w:ascii="Arial" w:hAnsi="Arial"/>
                <w:sz w:val="16"/>
              </w:rPr>
            </w:pPr>
            <w:bookmarkStart w:id="22" w:name="OLE_LINK3"/>
          </w:p>
        </w:tc>
        <w:tc>
          <w:tcPr>
            <w:tcW w:w="1134" w:type="dxa"/>
            <w:tcBorders>
              <w:top w:val="single" w:sz="4" w:space="0" w:color="003366"/>
            </w:tcBorders>
            <w:shd w:val="clear" w:color="auto" w:fill="E6E6E6"/>
            <w:vAlign w:val="bottom"/>
          </w:tcPr>
          <w:p w:rsidR="00547926" w:rsidRPr="00EC3DDE" w:rsidRDefault="00547926" w:rsidP="00EA5686">
            <w:pPr>
              <w:spacing w:line="288" w:lineRule="auto"/>
              <w:jc w:val="right"/>
              <w:rPr>
                <w:rFonts w:ascii="Arial" w:hAnsi="Arial" w:cs="Arial"/>
                <w:b/>
                <w:sz w:val="16"/>
                <w:u w:val="thick"/>
              </w:rPr>
            </w:pPr>
          </w:p>
        </w:tc>
        <w:tc>
          <w:tcPr>
            <w:tcW w:w="1134" w:type="dxa"/>
            <w:tcBorders>
              <w:top w:val="single" w:sz="4" w:space="0" w:color="003366"/>
            </w:tcBorders>
            <w:vAlign w:val="bottom"/>
          </w:tcPr>
          <w:p w:rsidR="00547926" w:rsidRPr="00EC3DDE" w:rsidRDefault="00547926" w:rsidP="00EA5686">
            <w:pPr>
              <w:spacing w:line="288" w:lineRule="auto"/>
              <w:jc w:val="right"/>
              <w:rPr>
                <w:rFonts w:ascii="Arial" w:hAnsi="Arial" w:cs="Arial"/>
                <w:sz w:val="16"/>
                <w:u w:val="thick"/>
              </w:rPr>
            </w:pPr>
          </w:p>
        </w:tc>
        <w:tc>
          <w:tcPr>
            <w:tcW w:w="1134" w:type="dxa"/>
            <w:tcBorders>
              <w:top w:val="single" w:sz="4" w:space="0" w:color="003366"/>
            </w:tcBorders>
            <w:vAlign w:val="bottom"/>
          </w:tcPr>
          <w:p w:rsidR="00547926" w:rsidRPr="00EC3DDE" w:rsidRDefault="00547926" w:rsidP="00EA5686">
            <w:pPr>
              <w:spacing w:line="288" w:lineRule="auto"/>
              <w:jc w:val="right"/>
              <w:rPr>
                <w:rFonts w:ascii="Arial" w:hAnsi="Arial" w:cs="Arial"/>
                <w:sz w:val="16"/>
                <w:u w:val="thick"/>
              </w:rPr>
            </w:pPr>
          </w:p>
        </w:tc>
        <w:tc>
          <w:tcPr>
            <w:tcW w:w="144" w:type="dxa"/>
            <w:tcBorders>
              <w:top w:val="single" w:sz="4" w:space="0" w:color="003366"/>
            </w:tcBorders>
            <w:shd w:val="clear" w:color="auto" w:fill="auto"/>
          </w:tcPr>
          <w:p w:rsidR="00547926" w:rsidRPr="00BC4A85" w:rsidRDefault="00547926" w:rsidP="00EA5686">
            <w:pPr>
              <w:spacing w:line="288" w:lineRule="auto"/>
              <w:jc w:val="right"/>
              <w:rPr>
                <w:rFonts w:ascii="Arial" w:hAnsi="Arial" w:cs="Arial"/>
                <w:b/>
                <w:sz w:val="16"/>
                <w:u w:val="thick"/>
              </w:rPr>
            </w:pPr>
          </w:p>
        </w:tc>
        <w:tc>
          <w:tcPr>
            <w:tcW w:w="1134" w:type="dxa"/>
            <w:tcBorders>
              <w:top w:val="single" w:sz="4" w:space="0" w:color="003366"/>
            </w:tcBorders>
            <w:shd w:val="clear" w:color="auto" w:fill="E6E6E6"/>
            <w:vAlign w:val="bottom"/>
          </w:tcPr>
          <w:p w:rsidR="00547926" w:rsidRPr="00BC4A85" w:rsidRDefault="00547926" w:rsidP="00EA5686">
            <w:pPr>
              <w:spacing w:line="288" w:lineRule="auto"/>
              <w:jc w:val="right"/>
              <w:rPr>
                <w:rFonts w:ascii="Arial" w:hAnsi="Arial" w:cs="Arial"/>
                <w:b/>
                <w:sz w:val="16"/>
                <w:u w:val="thick"/>
              </w:rPr>
            </w:pPr>
          </w:p>
        </w:tc>
        <w:tc>
          <w:tcPr>
            <w:tcW w:w="1134" w:type="dxa"/>
            <w:tcBorders>
              <w:top w:val="single" w:sz="4" w:space="0" w:color="003366"/>
            </w:tcBorders>
            <w:vAlign w:val="bottom"/>
          </w:tcPr>
          <w:p w:rsidR="00547926" w:rsidRPr="00EC3DDE" w:rsidRDefault="00547926" w:rsidP="00EA5686">
            <w:pPr>
              <w:spacing w:line="288" w:lineRule="auto"/>
              <w:jc w:val="right"/>
              <w:rPr>
                <w:rFonts w:ascii="Arial" w:hAnsi="Arial" w:cs="Arial"/>
                <w:sz w:val="16"/>
                <w:u w:val="thick"/>
              </w:rPr>
            </w:pPr>
          </w:p>
        </w:tc>
      </w:tr>
      <w:bookmarkEnd w:id="22"/>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Total income</w:t>
            </w:r>
          </w:p>
        </w:tc>
        <w:tc>
          <w:tcPr>
            <w:tcW w:w="1134" w:type="dxa"/>
            <w:tcBorders>
              <w:bottom w:val="single" w:sz="4" w:space="0" w:color="003366"/>
            </w:tcBorders>
            <w:shd w:val="clear" w:color="auto" w:fill="E6E6E6"/>
            <w:vAlign w:val="bottom"/>
          </w:tcPr>
          <w:p w:rsidR="00547926" w:rsidRPr="00EC3DDE" w:rsidRDefault="00547926" w:rsidP="00EA5686">
            <w:pPr>
              <w:spacing w:line="288" w:lineRule="auto"/>
              <w:jc w:val="right"/>
              <w:rPr>
                <w:rFonts w:ascii="Arial" w:hAnsi="Arial" w:cs="Arial"/>
                <w:b/>
                <w:sz w:val="16"/>
              </w:rPr>
            </w:pPr>
            <w:r>
              <w:rPr>
                <w:rFonts w:ascii="Arial" w:hAnsi="Arial" w:cs="Arial"/>
                <w:b/>
                <w:sz w:val="16"/>
              </w:rPr>
              <w:t>622 </w:t>
            </w:r>
          </w:p>
        </w:tc>
        <w:tc>
          <w:tcPr>
            <w:tcW w:w="1134" w:type="dxa"/>
            <w:tcBorders>
              <w:bottom w:val="single" w:sz="4" w:space="0" w:color="003366"/>
            </w:tcBorders>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623 </w:t>
            </w:r>
          </w:p>
        </w:tc>
        <w:tc>
          <w:tcPr>
            <w:tcW w:w="1134" w:type="dxa"/>
            <w:tcBorders>
              <w:bottom w:val="single" w:sz="4" w:space="0" w:color="003366"/>
            </w:tcBorders>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619 </w:t>
            </w:r>
          </w:p>
        </w:tc>
        <w:tc>
          <w:tcPr>
            <w:tcW w:w="144" w:type="dxa"/>
            <w:tcBorders>
              <w:bottom w:val="single" w:sz="4" w:space="0" w:color="003366"/>
            </w:tcBorders>
            <w:shd w:val="clear" w:color="auto" w:fill="auto"/>
          </w:tcPr>
          <w:p w:rsidR="00547926" w:rsidRPr="00BC4A85" w:rsidRDefault="00547926" w:rsidP="00EA5686">
            <w:pPr>
              <w:spacing w:line="288" w:lineRule="auto"/>
              <w:jc w:val="right"/>
              <w:rPr>
                <w:rFonts w:ascii="Arial" w:hAnsi="Arial" w:cs="Arial"/>
                <w:b/>
                <w:sz w:val="16"/>
              </w:rPr>
            </w:pPr>
          </w:p>
        </w:tc>
        <w:tc>
          <w:tcPr>
            <w:tcW w:w="1134" w:type="dxa"/>
            <w:tcBorders>
              <w:bottom w:val="single" w:sz="4" w:space="0" w:color="003366"/>
            </w:tcBorders>
            <w:shd w:val="clear" w:color="auto" w:fill="E6E6E6"/>
            <w:vAlign w:val="bottom"/>
          </w:tcPr>
          <w:p w:rsidR="00547926" w:rsidRPr="00BC4A85" w:rsidRDefault="00547926" w:rsidP="00EA5686">
            <w:pPr>
              <w:spacing w:line="288" w:lineRule="auto"/>
              <w:jc w:val="right"/>
              <w:rPr>
                <w:rFonts w:ascii="Arial" w:hAnsi="Arial" w:cs="Arial"/>
                <w:b/>
                <w:sz w:val="16"/>
              </w:rPr>
            </w:pPr>
            <w:r>
              <w:rPr>
                <w:rFonts w:ascii="Arial" w:hAnsi="Arial" w:cs="Arial"/>
                <w:b/>
                <w:sz w:val="16"/>
              </w:rPr>
              <w:t>1,850 </w:t>
            </w:r>
          </w:p>
        </w:tc>
        <w:tc>
          <w:tcPr>
            <w:tcW w:w="1134" w:type="dxa"/>
            <w:tcBorders>
              <w:bottom w:val="single" w:sz="4" w:space="0" w:color="003366"/>
            </w:tcBorders>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1,775 </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Pr="00EC3DDE" w:rsidRDefault="00547926" w:rsidP="00EA5686">
            <w:pPr>
              <w:spacing w:line="288" w:lineRule="auto"/>
              <w:jc w:val="right"/>
              <w:rPr>
                <w:rFonts w:ascii="Arial" w:hAnsi="Arial" w:cs="Arial"/>
                <w:b/>
                <w:sz w:val="16"/>
              </w:rPr>
            </w:pPr>
          </w:p>
        </w:tc>
        <w:tc>
          <w:tcPr>
            <w:tcW w:w="1134" w:type="dxa"/>
            <w:tcBorders>
              <w:top w:val="single" w:sz="4" w:space="0" w:color="003366"/>
            </w:tcBorders>
            <w:vAlign w:val="bottom"/>
          </w:tcPr>
          <w:p w:rsidR="00547926" w:rsidRPr="00EC3DDE" w:rsidRDefault="00547926" w:rsidP="00EA5686">
            <w:pPr>
              <w:spacing w:line="288" w:lineRule="auto"/>
              <w:jc w:val="right"/>
              <w:rPr>
                <w:rFonts w:ascii="Arial" w:hAnsi="Arial" w:cs="Arial"/>
                <w:sz w:val="16"/>
              </w:rPr>
            </w:pPr>
          </w:p>
        </w:tc>
        <w:tc>
          <w:tcPr>
            <w:tcW w:w="1134" w:type="dxa"/>
            <w:tcBorders>
              <w:top w:val="single" w:sz="4" w:space="0" w:color="003366"/>
            </w:tcBorders>
            <w:vAlign w:val="bottom"/>
          </w:tcPr>
          <w:p w:rsidR="00547926" w:rsidRPr="00EC3DDE" w:rsidRDefault="00547926" w:rsidP="00EA5686">
            <w:pPr>
              <w:spacing w:line="288" w:lineRule="auto"/>
              <w:jc w:val="right"/>
              <w:rPr>
                <w:rFonts w:ascii="Arial" w:hAnsi="Arial" w:cs="Arial"/>
                <w:sz w:val="16"/>
              </w:rPr>
            </w:pPr>
          </w:p>
        </w:tc>
        <w:tc>
          <w:tcPr>
            <w:tcW w:w="144" w:type="dxa"/>
            <w:tcBorders>
              <w:top w:val="single" w:sz="4" w:space="0" w:color="003366"/>
            </w:tcBorders>
            <w:shd w:val="clear" w:color="auto" w:fill="auto"/>
          </w:tcPr>
          <w:p w:rsidR="00547926" w:rsidRPr="00BC4A85" w:rsidRDefault="00547926" w:rsidP="00EA5686">
            <w:pPr>
              <w:spacing w:line="288" w:lineRule="auto"/>
              <w:jc w:val="right"/>
              <w:rPr>
                <w:rFonts w:ascii="Arial" w:hAnsi="Arial" w:cs="Arial"/>
                <w:b/>
                <w:sz w:val="16"/>
              </w:rPr>
            </w:pPr>
          </w:p>
        </w:tc>
        <w:tc>
          <w:tcPr>
            <w:tcW w:w="1134" w:type="dxa"/>
            <w:tcBorders>
              <w:top w:val="single" w:sz="4" w:space="0" w:color="003366"/>
            </w:tcBorders>
            <w:shd w:val="clear" w:color="auto" w:fill="E6E6E6"/>
            <w:vAlign w:val="bottom"/>
          </w:tcPr>
          <w:p w:rsidR="00547926" w:rsidRPr="00BC4A85" w:rsidRDefault="00547926" w:rsidP="00EA5686">
            <w:pPr>
              <w:spacing w:line="288" w:lineRule="auto"/>
              <w:jc w:val="right"/>
              <w:rPr>
                <w:rFonts w:ascii="Arial" w:hAnsi="Arial" w:cs="Arial"/>
                <w:b/>
                <w:sz w:val="16"/>
              </w:rPr>
            </w:pPr>
          </w:p>
        </w:tc>
        <w:tc>
          <w:tcPr>
            <w:tcW w:w="1134" w:type="dxa"/>
            <w:tcBorders>
              <w:top w:val="single" w:sz="4" w:space="0" w:color="003366"/>
            </w:tcBorders>
            <w:vAlign w:val="bottom"/>
          </w:tcPr>
          <w:p w:rsidR="00547926" w:rsidRPr="00EC3DDE" w:rsidRDefault="00547926" w:rsidP="00EA5686">
            <w:pPr>
              <w:spacing w:line="288" w:lineRule="auto"/>
              <w:jc w:val="right"/>
              <w:rPr>
                <w:rFonts w:ascii="Arial" w:hAnsi="Arial" w:cs="Arial"/>
                <w:sz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Direct expenses</w:t>
            </w:r>
          </w:p>
        </w:tc>
        <w:tc>
          <w:tcPr>
            <w:tcW w:w="1134" w:type="dxa"/>
            <w:shd w:val="clear" w:color="auto" w:fill="E6E6E6"/>
            <w:vAlign w:val="bottom"/>
          </w:tcPr>
          <w:p w:rsidR="00547926" w:rsidRPr="00EC3DDE" w:rsidRDefault="00547926" w:rsidP="00EA5686">
            <w:pPr>
              <w:spacing w:line="288" w:lineRule="auto"/>
              <w:jc w:val="right"/>
              <w:rPr>
                <w:rFonts w:ascii="Arial" w:hAnsi="Arial" w:cs="Arial"/>
                <w:b/>
                <w:sz w:val="16"/>
              </w:rPr>
            </w:pPr>
          </w:p>
        </w:tc>
        <w:tc>
          <w:tcPr>
            <w:tcW w:w="1134" w:type="dxa"/>
            <w:vAlign w:val="bottom"/>
          </w:tcPr>
          <w:p w:rsidR="00547926" w:rsidRPr="00EC3DDE" w:rsidRDefault="00547926" w:rsidP="00EA5686">
            <w:pPr>
              <w:spacing w:line="288" w:lineRule="auto"/>
              <w:jc w:val="right"/>
              <w:rPr>
                <w:rFonts w:ascii="Arial" w:hAnsi="Arial" w:cs="Arial"/>
                <w:sz w:val="16"/>
              </w:rPr>
            </w:pPr>
          </w:p>
        </w:tc>
        <w:tc>
          <w:tcPr>
            <w:tcW w:w="1134" w:type="dxa"/>
            <w:vAlign w:val="bottom"/>
          </w:tcPr>
          <w:p w:rsidR="00547926" w:rsidRPr="00EC3DDE" w:rsidRDefault="00547926" w:rsidP="00EA5686">
            <w:pPr>
              <w:spacing w:line="288" w:lineRule="auto"/>
              <w:jc w:val="right"/>
              <w:rPr>
                <w:rFonts w:ascii="Arial" w:hAnsi="Arial" w:cs="Arial"/>
                <w:sz w:val="16"/>
              </w:rPr>
            </w:pPr>
          </w:p>
        </w:tc>
        <w:tc>
          <w:tcPr>
            <w:tcW w:w="144" w:type="dxa"/>
            <w:shd w:val="clear" w:color="auto" w:fill="auto"/>
          </w:tcPr>
          <w:p w:rsidR="00547926" w:rsidRPr="00BC4A85" w:rsidRDefault="00547926" w:rsidP="00EA5686">
            <w:pPr>
              <w:spacing w:line="288" w:lineRule="auto"/>
              <w:jc w:val="right"/>
              <w:rPr>
                <w:rFonts w:ascii="Arial" w:hAnsi="Arial" w:cs="Arial"/>
                <w:b/>
                <w:sz w:val="16"/>
              </w:rPr>
            </w:pPr>
          </w:p>
        </w:tc>
        <w:tc>
          <w:tcPr>
            <w:tcW w:w="1134" w:type="dxa"/>
            <w:shd w:val="clear" w:color="auto" w:fill="E6E6E6"/>
            <w:vAlign w:val="bottom"/>
          </w:tcPr>
          <w:p w:rsidR="00547926" w:rsidRPr="00BC4A85" w:rsidRDefault="00547926" w:rsidP="00EA5686">
            <w:pPr>
              <w:spacing w:line="288" w:lineRule="auto"/>
              <w:jc w:val="right"/>
              <w:rPr>
                <w:rFonts w:ascii="Arial" w:hAnsi="Arial" w:cs="Arial"/>
                <w:b/>
                <w:sz w:val="16"/>
              </w:rPr>
            </w:pPr>
          </w:p>
        </w:tc>
        <w:tc>
          <w:tcPr>
            <w:tcW w:w="1134" w:type="dxa"/>
            <w:vAlign w:val="bottom"/>
          </w:tcPr>
          <w:p w:rsidR="00547926" w:rsidRPr="00EC3DDE" w:rsidRDefault="00547926" w:rsidP="00EA5686">
            <w:pPr>
              <w:spacing w:line="288" w:lineRule="auto"/>
              <w:jc w:val="right"/>
              <w:rPr>
                <w:rFonts w:ascii="Arial" w:hAnsi="Arial" w:cs="Arial"/>
                <w:sz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 staff</w:t>
            </w:r>
          </w:p>
        </w:tc>
        <w:tc>
          <w:tcPr>
            <w:tcW w:w="1134" w:type="dxa"/>
            <w:shd w:val="clear" w:color="auto" w:fill="E6E6E6"/>
            <w:vAlign w:val="bottom"/>
          </w:tcPr>
          <w:p w:rsidR="00547926" w:rsidRPr="00EC3DDE" w:rsidRDefault="00547926" w:rsidP="00EA5686">
            <w:pPr>
              <w:spacing w:line="288" w:lineRule="auto"/>
              <w:jc w:val="right"/>
              <w:rPr>
                <w:rFonts w:ascii="Arial" w:hAnsi="Arial" w:cs="Arial"/>
                <w:b/>
                <w:sz w:val="16"/>
              </w:rPr>
            </w:pPr>
            <w:r>
              <w:rPr>
                <w:rFonts w:ascii="Arial" w:hAnsi="Arial" w:cs="Arial"/>
                <w:b/>
                <w:sz w:val="16"/>
              </w:rPr>
              <w:t>(87)</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(87)</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(91)</w:t>
            </w:r>
          </w:p>
        </w:tc>
        <w:tc>
          <w:tcPr>
            <w:tcW w:w="144" w:type="dxa"/>
            <w:shd w:val="clear" w:color="auto" w:fill="auto"/>
          </w:tcPr>
          <w:p w:rsidR="00547926" w:rsidRPr="00BC4A85" w:rsidRDefault="00547926" w:rsidP="00EA5686">
            <w:pPr>
              <w:spacing w:line="288" w:lineRule="auto"/>
              <w:jc w:val="right"/>
              <w:rPr>
                <w:rFonts w:ascii="Arial" w:hAnsi="Arial" w:cs="Arial"/>
                <w:b/>
                <w:sz w:val="16"/>
              </w:rPr>
            </w:pPr>
          </w:p>
        </w:tc>
        <w:tc>
          <w:tcPr>
            <w:tcW w:w="1134" w:type="dxa"/>
            <w:shd w:val="clear" w:color="auto" w:fill="E6E6E6"/>
            <w:vAlign w:val="bottom"/>
          </w:tcPr>
          <w:p w:rsidR="00547926" w:rsidRPr="00BC4A85" w:rsidRDefault="00547926" w:rsidP="00EA5686">
            <w:pPr>
              <w:spacing w:line="288" w:lineRule="auto"/>
              <w:jc w:val="right"/>
              <w:rPr>
                <w:rFonts w:ascii="Arial" w:hAnsi="Arial" w:cs="Arial"/>
                <w:b/>
                <w:sz w:val="16"/>
              </w:rPr>
            </w:pPr>
            <w:r>
              <w:rPr>
                <w:rFonts w:ascii="Arial" w:hAnsi="Arial" w:cs="Arial"/>
                <w:b/>
                <w:sz w:val="16"/>
              </w:rPr>
              <w:t>(269)</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(269)</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 other</w:t>
            </w:r>
          </w:p>
        </w:tc>
        <w:tc>
          <w:tcPr>
            <w:tcW w:w="1134" w:type="dxa"/>
            <w:shd w:val="clear" w:color="auto" w:fill="E6E6E6"/>
            <w:vAlign w:val="bottom"/>
          </w:tcPr>
          <w:p w:rsidR="00547926" w:rsidRPr="00EC3DDE" w:rsidRDefault="00547926" w:rsidP="00EA5686">
            <w:pPr>
              <w:spacing w:line="288" w:lineRule="auto"/>
              <w:jc w:val="right"/>
              <w:rPr>
                <w:rFonts w:ascii="Arial" w:hAnsi="Arial" w:cs="Arial"/>
                <w:b/>
                <w:sz w:val="16"/>
              </w:rPr>
            </w:pPr>
            <w:r>
              <w:rPr>
                <w:rFonts w:ascii="Arial" w:hAnsi="Arial" w:cs="Arial"/>
                <w:b/>
                <w:sz w:val="16"/>
              </w:rPr>
              <w:t>(37)</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(38)</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(38)</w:t>
            </w:r>
          </w:p>
        </w:tc>
        <w:tc>
          <w:tcPr>
            <w:tcW w:w="144" w:type="dxa"/>
            <w:shd w:val="clear" w:color="auto" w:fill="auto"/>
          </w:tcPr>
          <w:p w:rsidR="00547926" w:rsidRPr="00BC4A85" w:rsidRDefault="00547926" w:rsidP="00EA5686">
            <w:pPr>
              <w:spacing w:line="288" w:lineRule="auto"/>
              <w:jc w:val="right"/>
              <w:rPr>
                <w:rFonts w:ascii="Arial" w:hAnsi="Arial" w:cs="Arial"/>
                <w:b/>
                <w:sz w:val="16"/>
              </w:rPr>
            </w:pPr>
          </w:p>
        </w:tc>
        <w:tc>
          <w:tcPr>
            <w:tcW w:w="1134" w:type="dxa"/>
            <w:shd w:val="clear" w:color="auto" w:fill="E6E6E6"/>
            <w:vAlign w:val="bottom"/>
          </w:tcPr>
          <w:p w:rsidR="00547926" w:rsidRPr="00BC4A85" w:rsidRDefault="00547926" w:rsidP="00EA5686">
            <w:pPr>
              <w:spacing w:line="288" w:lineRule="auto"/>
              <w:jc w:val="right"/>
              <w:rPr>
                <w:rFonts w:ascii="Arial" w:hAnsi="Arial" w:cs="Arial"/>
                <w:b/>
                <w:sz w:val="16"/>
              </w:rPr>
            </w:pPr>
            <w:r>
              <w:rPr>
                <w:rFonts w:ascii="Arial" w:hAnsi="Arial" w:cs="Arial"/>
                <w:b/>
                <w:sz w:val="16"/>
              </w:rPr>
              <w:t>(110)</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(107)</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Indirect expenses</w:t>
            </w:r>
          </w:p>
        </w:tc>
        <w:tc>
          <w:tcPr>
            <w:tcW w:w="1134" w:type="dxa"/>
            <w:tcBorders>
              <w:bottom w:val="single" w:sz="4" w:space="0" w:color="003366"/>
            </w:tcBorders>
            <w:shd w:val="clear" w:color="auto" w:fill="E6E6E6"/>
            <w:vAlign w:val="bottom"/>
          </w:tcPr>
          <w:p w:rsidR="00547926" w:rsidRPr="00EC3DDE" w:rsidRDefault="00547926" w:rsidP="00EA5686">
            <w:pPr>
              <w:spacing w:line="288" w:lineRule="auto"/>
              <w:jc w:val="right"/>
              <w:rPr>
                <w:rFonts w:ascii="Arial" w:hAnsi="Arial" w:cs="Arial"/>
                <w:b/>
                <w:sz w:val="16"/>
              </w:rPr>
            </w:pPr>
            <w:r>
              <w:rPr>
                <w:rFonts w:ascii="Arial" w:hAnsi="Arial" w:cs="Arial"/>
                <w:b/>
                <w:sz w:val="16"/>
              </w:rPr>
              <w:t>(223)</w:t>
            </w:r>
          </w:p>
        </w:tc>
        <w:tc>
          <w:tcPr>
            <w:tcW w:w="1134" w:type="dxa"/>
            <w:tcBorders>
              <w:bottom w:val="single" w:sz="4" w:space="0" w:color="003366"/>
            </w:tcBorders>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(229)</w:t>
            </w:r>
          </w:p>
        </w:tc>
        <w:tc>
          <w:tcPr>
            <w:tcW w:w="1134" w:type="dxa"/>
            <w:tcBorders>
              <w:bottom w:val="single" w:sz="4" w:space="0" w:color="003366"/>
            </w:tcBorders>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(215)</w:t>
            </w:r>
          </w:p>
        </w:tc>
        <w:tc>
          <w:tcPr>
            <w:tcW w:w="144" w:type="dxa"/>
            <w:tcBorders>
              <w:bottom w:val="single" w:sz="4" w:space="0" w:color="003366"/>
            </w:tcBorders>
            <w:shd w:val="clear" w:color="auto" w:fill="auto"/>
          </w:tcPr>
          <w:p w:rsidR="00547926" w:rsidRPr="00BC4A85" w:rsidRDefault="00547926" w:rsidP="00EA5686">
            <w:pPr>
              <w:spacing w:line="288" w:lineRule="auto"/>
              <w:jc w:val="right"/>
              <w:rPr>
                <w:rFonts w:ascii="Arial" w:hAnsi="Arial" w:cs="Arial"/>
                <w:b/>
                <w:sz w:val="16"/>
              </w:rPr>
            </w:pPr>
          </w:p>
        </w:tc>
        <w:tc>
          <w:tcPr>
            <w:tcW w:w="1134" w:type="dxa"/>
            <w:tcBorders>
              <w:bottom w:val="single" w:sz="4" w:space="0" w:color="003366"/>
            </w:tcBorders>
            <w:shd w:val="clear" w:color="auto" w:fill="E6E6E6"/>
            <w:vAlign w:val="bottom"/>
          </w:tcPr>
          <w:p w:rsidR="00547926" w:rsidRPr="00BC4A85" w:rsidRDefault="00547926" w:rsidP="00EA5686">
            <w:pPr>
              <w:spacing w:line="288" w:lineRule="auto"/>
              <w:jc w:val="right"/>
              <w:rPr>
                <w:rFonts w:ascii="Arial" w:hAnsi="Arial" w:cs="Arial"/>
                <w:b/>
                <w:sz w:val="16"/>
              </w:rPr>
            </w:pPr>
            <w:r>
              <w:rPr>
                <w:rFonts w:ascii="Arial" w:hAnsi="Arial" w:cs="Arial"/>
                <w:b/>
                <w:sz w:val="16"/>
              </w:rPr>
              <w:t>(687)</w:t>
            </w:r>
          </w:p>
        </w:tc>
        <w:tc>
          <w:tcPr>
            <w:tcW w:w="1134" w:type="dxa"/>
            <w:tcBorders>
              <w:bottom w:val="single" w:sz="4" w:space="0" w:color="003366"/>
            </w:tcBorders>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(628)</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Pr="00EC3DDE" w:rsidRDefault="00547926" w:rsidP="00EA5686">
            <w:pPr>
              <w:spacing w:line="288" w:lineRule="auto"/>
              <w:jc w:val="right"/>
              <w:rPr>
                <w:rFonts w:ascii="Arial" w:hAnsi="Arial" w:cs="Arial"/>
                <w:b/>
                <w:sz w:val="16"/>
              </w:rPr>
            </w:pPr>
          </w:p>
        </w:tc>
        <w:tc>
          <w:tcPr>
            <w:tcW w:w="1134" w:type="dxa"/>
            <w:tcBorders>
              <w:top w:val="single" w:sz="4" w:space="0" w:color="003366"/>
            </w:tcBorders>
            <w:vAlign w:val="bottom"/>
          </w:tcPr>
          <w:p w:rsidR="00547926" w:rsidRPr="00EC3DDE" w:rsidRDefault="00547926" w:rsidP="00EA5686">
            <w:pPr>
              <w:spacing w:line="288" w:lineRule="auto"/>
              <w:jc w:val="right"/>
              <w:rPr>
                <w:rFonts w:ascii="Arial" w:hAnsi="Arial" w:cs="Arial"/>
                <w:sz w:val="16"/>
              </w:rPr>
            </w:pPr>
          </w:p>
        </w:tc>
        <w:tc>
          <w:tcPr>
            <w:tcW w:w="1134" w:type="dxa"/>
            <w:tcBorders>
              <w:top w:val="single" w:sz="4" w:space="0" w:color="003366"/>
            </w:tcBorders>
            <w:vAlign w:val="bottom"/>
          </w:tcPr>
          <w:p w:rsidR="00547926" w:rsidRPr="00EC3DDE" w:rsidRDefault="00547926" w:rsidP="00EA5686">
            <w:pPr>
              <w:spacing w:line="288" w:lineRule="auto"/>
              <w:jc w:val="right"/>
              <w:rPr>
                <w:rFonts w:ascii="Arial" w:hAnsi="Arial" w:cs="Arial"/>
                <w:sz w:val="16"/>
              </w:rPr>
            </w:pPr>
          </w:p>
        </w:tc>
        <w:tc>
          <w:tcPr>
            <w:tcW w:w="144" w:type="dxa"/>
            <w:tcBorders>
              <w:top w:val="single" w:sz="4" w:space="0" w:color="003366"/>
            </w:tcBorders>
            <w:shd w:val="clear" w:color="auto" w:fill="auto"/>
          </w:tcPr>
          <w:p w:rsidR="00547926" w:rsidRPr="00BC4A85" w:rsidRDefault="00547926" w:rsidP="00EA5686">
            <w:pPr>
              <w:spacing w:line="288" w:lineRule="auto"/>
              <w:jc w:val="right"/>
              <w:rPr>
                <w:rFonts w:ascii="Arial" w:hAnsi="Arial" w:cs="Arial"/>
                <w:b/>
                <w:sz w:val="16"/>
              </w:rPr>
            </w:pPr>
          </w:p>
        </w:tc>
        <w:tc>
          <w:tcPr>
            <w:tcW w:w="1134" w:type="dxa"/>
            <w:tcBorders>
              <w:top w:val="single" w:sz="4" w:space="0" w:color="003366"/>
            </w:tcBorders>
            <w:shd w:val="clear" w:color="auto" w:fill="E6E6E6"/>
            <w:vAlign w:val="bottom"/>
          </w:tcPr>
          <w:p w:rsidR="00547926" w:rsidRPr="00BC4A85" w:rsidRDefault="00547926" w:rsidP="00EA5686">
            <w:pPr>
              <w:spacing w:line="288" w:lineRule="auto"/>
              <w:jc w:val="right"/>
              <w:rPr>
                <w:rFonts w:ascii="Arial" w:hAnsi="Arial" w:cs="Arial"/>
                <w:b/>
                <w:sz w:val="16"/>
              </w:rPr>
            </w:pPr>
          </w:p>
        </w:tc>
        <w:tc>
          <w:tcPr>
            <w:tcW w:w="1134" w:type="dxa"/>
            <w:tcBorders>
              <w:top w:val="single" w:sz="4" w:space="0" w:color="003366"/>
            </w:tcBorders>
            <w:vAlign w:val="bottom"/>
          </w:tcPr>
          <w:p w:rsidR="00547926" w:rsidRPr="00EC3DDE" w:rsidRDefault="00547926" w:rsidP="00EA5686">
            <w:pPr>
              <w:spacing w:line="288" w:lineRule="auto"/>
              <w:jc w:val="right"/>
              <w:rPr>
                <w:rFonts w:ascii="Arial" w:hAnsi="Arial" w:cs="Arial"/>
                <w:sz w:val="16"/>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p>
        </w:tc>
        <w:tc>
          <w:tcPr>
            <w:tcW w:w="1134" w:type="dxa"/>
            <w:tcBorders>
              <w:bottom w:val="single" w:sz="4" w:space="0" w:color="003366"/>
            </w:tcBorders>
            <w:shd w:val="clear" w:color="auto" w:fill="E6E6E6"/>
            <w:vAlign w:val="bottom"/>
          </w:tcPr>
          <w:p w:rsidR="00547926" w:rsidRPr="00EC3DDE" w:rsidRDefault="00547926" w:rsidP="00EA5686">
            <w:pPr>
              <w:spacing w:line="288" w:lineRule="auto"/>
              <w:jc w:val="right"/>
              <w:rPr>
                <w:rFonts w:ascii="Arial" w:hAnsi="Arial" w:cs="Arial"/>
                <w:b/>
                <w:sz w:val="16"/>
              </w:rPr>
            </w:pPr>
            <w:r>
              <w:rPr>
                <w:rFonts w:ascii="Arial" w:hAnsi="Arial" w:cs="Arial"/>
                <w:b/>
                <w:sz w:val="16"/>
              </w:rPr>
              <w:t>(347)</w:t>
            </w:r>
          </w:p>
        </w:tc>
        <w:tc>
          <w:tcPr>
            <w:tcW w:w="1134" w:type="dxa"/>
            <w:tcBorders>
              <w:bottom w:val="single" w:sz="4" w:space="0" w:color="003366"/>
            </w:tcBorders>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(354)</w:t>
            </w:r>
          </w:p>
        </w:tc>
        <w:tc>
          <w:tcPr>
            <w:tcW w:w="1134" w:type="dxa"/>
            <w:tcBorders>
              <w:bottom w:val="single" w:sz="4" w:space="0" w:color="003366"/>
            </w:tcBorders>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(344)</w:t>
            </w:r>
          </w:p>
        </w:tc>
        <w:tc>
          <w:tcPr>
            <w:tcW w:w="144" w:type="dxa"/>
            <w:tcBorders>
              <w:bottom w:val="single" w:sz="4" w:space="0" w:color="003366"/>
            </w:tcBorders>
            <w:shd w:val="clear" w:color="auto" w:fill="auto"/>
          </w:tcPr>
          <w:p w:rsidR="00547926" w:rsidRPr="00BC4A85" w:rsidRDefault="00547926" w:rsidP="00EA5686">
            <w:pPr>
              <w:spacing w:line="288" w:lineRule="auto"/>
              <w:jc w:val="right"/>
              <w:rPr>
                <w:rFonts w:ascii="Arial" w:hAnsi="Arial" w:cs="Arial"/>
                <w:b/>
                <w:sz w:val="16"/>
              </w:rPr>
            </w:pPr>
          </w:p>
        </w:tc>
        <w:tc>
          <w:tcPr>
            <w:tcW w:w="1134" w:type="dxa"/>
            <w:tcBorders>
              <w:bottom w:val="single" w:sz="4" w:space="0" w:color="003366"/>
            </w:tcBorders>
            <w:shd w:val="clear" w:color="auto" w:fill="E6E6E6"/>
            <w:vAlign w:val="bottom"/>
          </w:tcPr>
          <w:p w:rsidR="00547926" w:rsidRPr="00BC4A85" w:rsidRDefault="00547926" w:rsidP="00EA5686">
            <w:pPr>
              <w:spacing w:line="288" w:lineRule="auto"/>
              <w:jc w:val="right"/>
              <w:rPr>
                <w:rFonts w:ascii="Arial" w:hAnsi="Arial" w:cs="Arial"/>
                <w:b/>
                <w:sz w:val="16"/>
              </w:rPr>
            </w:pPr>
            <w:r>
              <w:rPr>
                <w:rFonts w:ascii="Arial" w:hAnsi="Arial" w:cs="Arial"/>
                <w:b/>
                <w:sz w:val="16"/>
              </w:rPr>
              <w:t>(1,066)</w:t>
            </w:r>
          </w:p>
        </w:tc>
        <w:tc>
          <w:tcPr>
            <w:tcW w:w="1134" w:type="dxa"/>
            <w:tcBorders>
              <w:bottom w:val="single" w:sz="4" w:space="0" w:color="003366"/>
            </w:tcBorders>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(1,004)</w:t>
            </w:r>
          </w:p>
        </w:tc>
      </w:tr>
      <w:tr w:rsidR="00547926" w:rsidTr="00EA5686">
        <w:tblPrEx>
          <w:tblCellMar>
            <w:top w:w="0" w:type="dxa"/>
            <w:left w:w="0" w:type="dxa"/>
            <w:bottom w:w="0" w:type="dxa"/>
            <w:right w:w="0" w:type="dxa"/>
          </w:tblCellMar>
        </w:tblPrEx>
        <w:trPr>
          <w:trHeight w:hRule="exact" w:val="120"/>
        </w:trPr>
        <w:tc>
          <w:tcPr>
            <w:tcW w:w="3258"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Pr="00EC3DDE" w:rsidRDefault="00547926" w:rsidP="00EA5686">
            <w:pPr>
              <w:spacing w:line="288" w:lineRule="auto"/>
              <w:jc w:val="right"/>
              <w:rPr>
                <w:rFonts w:ascii="Arial" w:hAnsi="Arial" w:cs="Arial"/>
                <w:b/>
                <w:sz w:val="16"/>
                <w:u w:val="thick"/>
              </w:rPr>
            </w:pPr>
          </w:p>
        </w:tc>
        <w:tc>
          <w:tcPr>
            <w:tcW w:w="1134" w:type="dxa"/>
            <w:tcBorders>
              <w:top w:val="single" w:sz="4" w:space="0" w:color="003366"/>
            </w:tcBorders>
            <w:vAlign w:val="bottom"/>
          </w:tcPr>
          <w:p w:rsidR="00547926" w:rsidRPr="00EC3DDE" w:rsidRDefault="00547926" w:rsidP="00EA5686">
            <w:pPr>
              <w:spacing w:line="288" w:lineRule="auto"/>
              <w:jc w:val="right"/>
              <w:rPr>
                <w:rFonts w:ascii="Arial" w:hAnsi="Arial" w:cs="Arial"/>
                <w:sz w:val="16"/>
                <w:u w:val="thick"/>
              </w:rPr>
            </w:pPr>
          </w:p>
        </w:tc>
        <w:tc>
          <w:tcPr>
            <w:tcW w:w="1134" w:type="dxa"/>
            <w:tcBorders>
              <w:top w:val="single" w:sz="4" w:space="0" w:color="003366"/>
            </w:tcBorders>
            <w:vAlign w:val="bottom"/>
          </w:tcPr>
          <w:p w:rsidR="00547926" w:rsidRPr="00EC3DDE" w:rsidRDefault="00547926" w:rsidP="00EA5686">
            <w:pPr>
              <w:spacing w:line="288" w:lineRule="auto"/>
              <w:jc w:val="right"/>
              <w:rPr>
                <w:rFonts w:ascii="Arial" w:hAnsi="Arial" w:cs="Arial"/>
                <w:sz w:val="16"/>
                <w:u w:val="thick"/>
              </w:rPr>
            </w:pPr>
          </w:p>
        </w:tc>
        <w:tc>
          <w:tcPr>
            <w:tcW w:w="144" w:type="dxa"/>
            <w:tcBorders>
              <w:top w:val="single" w:sz="4" w:space="0" w:color="003366"/>
            </w:tcBorders>
            <w:shd w:val="clear" w:color="auto" w:fill="auto"/>
          </w:tcPr>
          <w:p w:rsidR="00547926" w:rsidRPr="00BC4A85" w:rsidRDefault="00547926" w:rsidP="00EA5686">
            <w:pPr>
              <w:spacing w:line="288" w:lineRule="auto"/>
              <w:jc w:val="right"/>
              <w:rPr>
                <w:rFonts w:ascii="Arial" w:hAnsi="Arial" w:cs="Arial"/>
                <w:b/>
                <w:sz w:val="16"/>
                <w:u w:val="thick"/>
              </w:rPr>
            </w:pPr>
          </w:p>
        </w:tc>
        <w:tc>
          <w:tcPr>
            <w:tcW w:w="1134" w:type="dxa"/>
            <w:tcBorders>
              <w:top w:val="single" w:sz="4" w:space="0" w:color="003366"/>
            </w:tcBorders>
            <w:shd w:val="clear" w:color="auto" w:fill="E6E6E6"/>
            <w:vAlign w:val="bottom"/>
          </w:tcPr>
          <w:p w:rsidR="00547926" w:rsidRPr="00BC4A85" w:rsidRDefault="00547926" w:rsidP="00EA5686">
            <w:pPr>
              <w:spacing w:line="288" w:lineRule="auto"/>
              <w:jc w:val="right"/>
              <w:rPr>
                <w:rFonts w:ascii="Arial" w:hAnsi="Arial" w:cs="Arial"/>
                <w:b/>
                <w:sz w:val="16"/>
                <w:u w:val="thick"/>
              </w:rPr>
            </w:pPr>
          </w:p>
        </w:tc>
        <w:tc>
          <w:tcPr>
            <w:tcW w:w="1134" w:type="dxa"/>
            <w:tcBorders>
              <w:top w:val="single" w:sz="4" w:space="0" w:color="003366"/>
            </w:tcBorders>
            <w:vAlign w:val="bottom"/>
          </w:tcPr>
          <w:p w:rsidR="00547926" w:rsidRPr="00EC3DDE" w:rsidRDefault="00547926" w:rsidP="00EA5686">
            <w:pPr>
              <w:spacing w:line="288" w:lineRule="auto"/>
              <w:jc w:val="right"/>
              <w:rPr>
                <w:rFonts w:ascii="Arial" w:hAnsi="Arial" w:cs="Arial"/>
                <w:sz w:val="16"/>
                <w:u w:val="thick"/>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Operating profit before impairment losses</w:t>
            </w:r>
          </w:p>
        </w:tc>
        <w:tc>
          <w:tcPr>
            <w:tcW w:w="1134" w:type="dxa"/>
            <w:shd w:val="clear" w:color="auto" w:fill="E6E6E6"/>
            <w:vAlign w:val="bottom"/>
          </w:tcPr>
          <w:p w:rsidR="00547926" w:rsidRPr="00EC3DDE" w:rsidRDefault="00547926" w:rsidP="00EA5686">
            <w:pPr>
              <w:spacing w:line="288" w:lineRule="auto"/>
              <w:jc w:val="right"/>
              <w:rPr>
                <w:rFonts w:ascii="Arial" w:hAnsi="Arial" w:cs="Arial"/>
                <w:b/>
                <w:sz w:val="16"/>
              </w:rPr>
            </w:pPr>
            <w:r>
              <w:rPr>
                <w:rFonts w:ascii="Arial" w:hAnsi="Arial" w:cs="Arial"/>
                <w:b/>
                <w:sz w:val="16"/>
              </w:rPr>
              <w:t>275 </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269 </w:t>
            </w:r>
          </w:p>
        </w:tc>
        <w:tc>
          <w:tcPr>
            <w:tcW w:w="1134" w:type="dxa"/>
            <w:vAlign w:val="bottom"/>
          </w:tcPr>
          <w:p w:rsidR="00547926" w:rsidRPr="00EC3DDE" w:rsidRDefault="00547926" w:rsidP="00EA5686">
            <w:pPr>
              <w:spacing w:line="288" w:lineRule="auto"/>
              <w:ind w:right="-10"/>
              <w:jc w:val="right"/>
              <w:rPr>
                <w:rFonts w:ascii="Arial" w:hAnsi="Arial" w:cs="Arial"/>
                <w:sz w:val="16"/>
              </w:rPr>
            </w:pPr>
            <w:r>
              <w:rPr>
                <w:rFonts w:ascii="Arial" w:hAnsi="Arial" w:cs="Arial"/>
                <w:sz w:val="16"/>
              </w:rPr>
              <w:t>275 </w:t>
            </w:r>
          </w:p>
        </w:tc>
        <w:tc>
          <w:tcPr>
            <w:tcW w:w="144" w:type="dxa"/>
            <w:shd w:val="clear" w:color="auto" w:fill="auto"/>
          </w:tcPr>
          <w:p w:rsidR="00547926" w:rsidRPr="00BC4A85" w:rsidRDefault="00547926" w:rsidP="00EA5686">
            <w:pPr>
              <w:spacing w:line="288" w:lineRule="auto"/>
              <w:jc w:val="right"/>
              <w:rPr>
                <w:rFonts w:ascii="Arial" w:hAnsi="Arial" w:cs="Arial"/>
                <w:b/>
                <w:sz w:val="16"/>
              </w:rPr>
            </w:pPr>
          </w:p>
        </w:tc>
        <w:tc>
          <w:tcPr>
            <w:tcW w:w="1134" w:type="dxa"/>
            <w:shd w:val="clear" w:color="auto" w:fill="E6E6E6"/>
            <w:vAlign w:val="bottom"/>
          </w:tcPr>
          <w:p w:rsidR="00547926" w:rsidRPr="00BC4A85" w:rsidRDefault="00547926" w:rsidP="00EA5686">
            <w:pPr>
              <w:spacing w:line="288" w:lineRule="auto"/>
              <w:jc w:val="right"/>
              <w:rPr>
                <w:rFonts w:ascii="Arial" w:hAnsi="Arial" w:cs="Arial"/>
                <w:b/>
                <w:sz w:val="16"/>
              </w:rPr>
            </w:pPr>
            <w:r>
              <w:rPr>
                <w:rFonts w:ascii="Arial" w:hAnsi="Arial" w:cs="Arial"/>
                <w:b/>
                <w:sz w:val="16"/>
              </w:rPr>
              <w:t>784 </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 xml:space="preserve">771 </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Impairment losses</w:t>
            </w:r>
          </w:p>
        </w:tc>
        <w:tc>
          <w:tcPr>
            <w:tcW w:w="1134" w:type="dxa"/>
            <w:tcBorders>
              <w:bottom w:val="single" w:sz="4" w:space="0" w:color="003366"/>
            </w:tcBorders>
            <w:shd w:val="clear" w:color="auto" w:fill="E6E6E6"/>
            <w:vAlign w:val="bottom"/>
          </w:tcPr>
          <w:p w:rsidR="00547926" w:rsidRPr="00EC3DDE" w:rsidRDefault="00547926" w:rsidP="00EA5686">
            <w:pPr>
              <w:spacing w:line="288" w:lineRule="auto"/>
              <w:jc w:val="right"/>
              <w:rPr>
                <w:rFonts w:ascii="Arial" w:hAnsi="Arial" w:cs="Arial"/>
                <w:b/>
                <w:sz w:val="16"/>
              </w:rPr>
            </w:pPr>
            <w:r>
              <w:rPr>
                <w:rFonts w:ascii="Arial" w:hAnsi="Arial" w:cs="Arial"/>
                <w:b/>
                <w:sz w:val="16"/>
              </w:rPr>
              <w:t>(22)</w:t>
            </w:r>
          </w:p>
        </w:tc>
        <w:tc>
          <w:tcPr>
            <w:tcW w:w="1134" w:type="dxa"/>
            <w:tcBorders>
              <w:bottom w:val="single" w:sz="4" w:space="0" w:color="003366"/>
            </w:tcBorders>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(4)</w:t>
            </w:r>
          </w:p>
        </w:tc>
        <w:tc>
          <w:tcPr>
            <w:tcW w:w="1134" w:type="dxa"/>
            <w:tcBorders>
              <w:bottom w:val="single" w:sz="4" w:space="0" w:color="003366"/>
            </w:tcBorders>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(7)</w:t>
            </w:r>
          </w:p>
        </w:tc>
        <w:tc>
          <w:tcPr>
            <w:tcW w:w="144" w:type="dxa"/>
            <w:tcBorders>
              <w:bottom w:val="single" w:sz="4" w:space="0" w:color="003366"/>
            </w:tcBorders>
            <w:shd w:val="clear" w:color="auto" w:fill="auto"/>
          </w:tcPr>
          <w:p w:rsidR="00547926" w:rsidRPr="00BC4A85" w:rsidRDefault="00547926" w:rsidP="00EA5686">
            <w:pPr>
              <w:spacing w:line="288" w:lineRule="auto"/>
              <w:jc w:val="right"/>
              <w:rPr>
                <w:rFonts w:ascii="Arial" w:hAnsi="Arial" w:cs="Arial"/>
                <w:b/>
                <w:sz w:val="16"/>
              </w:rPr>
            </w:pPr>
          </w:p>
        </w:tc>
        <w:tc>
          <w:tcPr>
            <w:tcW w:w="1134" w:type="dxa"/>
            <w:tcBorders>
              <w:bottom w:val="single" w:sz="4" w:space="0" w:color="003366"/>
            </w:tcBorders>
            <w:shd w:val="clear" w:color="auto" w:fill="E6E6E6"/>
            <w:vAlign w:val="bottom"/>
          </w:tcPr>
          <w:p w:rsidR="00547926" w:rsidRPr="00BC4A85" w:rsidRDefault="00547926" w:rsidP="00EA5686">
            <w:pPr>
              <w:spacing w:line="288" w:lineRule="auto"/>
              <w:jc w:val="right"/>
              <w:rPr>
                <w:rFonts w:ascii="Arial" w:hAnsi="Arial" w:cs="Arial"/>
                <w:b/>
                <w:sz w:val="16"/>
              </w:rPr>
            </w:pPr>
            <w:r>
              <w:rPr>
                <w:rFonts w:ascii="Arial" w:hAnsi="Arial" w:cs="Arial"/>
                <w:b/>
                <w:sz w:val="16"/>
              </w:rPr>
              <w:t>(35)</w:t>
            </w:r>
          </w:p>
        </w:tc>
        <w:tc>
          <w:tcPr>
            <w:tcW w:w="1134" w:type="dxa"/>
            <w:tcBorders>
              <w:bottom w:val="single" w:sz="4" w:space="0" w:color="003366"/>
            </w:tcBorders>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(14)</w:t>
            </w:r>
          </w:p>
        </w:tc>
      </w:tr>
      <w:tr w:rsidR="00547926" w:rsidTr="00EA5686">
        <w:tblPrEx>
          <w:tblCellMar>
            <w:top w:w="0" w:type="dxa"/>
            <w:left w:w="0" w:type="dxa"/>
            <w:bottom w:w="0" w:type="dxa"/>
            <w:right w:w="0" w:type="dxa"/>
          </w:tblCellMar>
        </w:tblPrEx>
        <w:trPr>
          <w:trHeight w:hRule="exact" w:val="120"/>
        </w:trPr>
        <w:tc>
          <w:tcPr>
            <w:tcW w:w="3258"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Pr="00EC3DDE" w:rsidRDefault="00547926" w:rsidP="00EA5686">
            <w:pPr>
              <w:spacing w:line="288" w:lineRule="auto"/>
              <w:jc w:val="right"/>
              <w:rPr>
                <w:rFonts w:ascii="Arial" w:hAnsi="Arial" w:cs="Arial"/>
                <w:b/>
                <w:sz w:val="16"/>
                <w:u w:val="thick"/>
              </w:rPr>
            </w:pPr>
          </w:p>
        </w:tc>
        <w:tc>
          <w:tcPr>
            <w:tcW w:w="1134" w:type="dxa"/>
            <w:tcBorders>
              <w:top w:val="single" w:sz="4" w:space="0" w:color="003366"/>
            </w:tcBorders>
            <w:vAlign w:val="bottom"/>
          </w:tcPr>
          <w:p w:rsidR="00547926" w:rsidRPr="00EC3DDE" w:rsidRDefault="00547926" w:rsidP="00EA5686">
            <w:pPr>
              <w:spacing w:line="288" w:lineRule="auto"/>
              <w:jc w:val="right"/>
              <w:rPr>
                <w:rFonts w:ascii="Arial" w:hAnsi="Arial" w:cs="Arial"/>
                <w:sz w:val="16"/>
                <w:u w:val="thick"/>
              </w:rPr>
            </w:pPr>
          </w:p>
        </w:tc>
        <w:tc>
          <w:tcPr>
            <w:tcW w:w="1134" w:type="dxa"/>
            <w:tcBorders>
              <w:top w:val="single" w:sz="4" w:space="0" w:color="003366"/>
            </w:tcBorders>
            <w:vAlign w:val="bottom"/>
          </w:tcPr>
          <w:p w:rsidR="00547926" w:rsidRPr="00EC3DDE" w:rsidRDefault="00547926" w:rsidP="00EA5686">
            <w:pPr>
              <w:spacing w:line="288" w:lineRule="auto"/>
              <w:jc w:val="right"/>
              <w:rPr>
                <w:rFonts w:ascii="Arial" w:hAnsi="Arial" w:cs="Arial"/>
                <w:sz w:val="16"/>
                <w:u w:val="thick"/>
              </w:rPr>
            </w:pPr>
          </w:p>
        </w:tc>
        <w:tc>
          <w:tcPr>
            <w:tcW w:w="144" w:type="dxa"/>
            <w:tcBorders>
              <w:top w:val="single" w:sz="4" w:space="0" w:color="003366"/>
            </w:tcBorders>
            <w:shd w:val="clear" w:color="auto" w:fill="auto"/>
          </w:tcPr>
          <w:p w:rsidR="00547926" w:rsidRPr="00BC4A85" w:rsidRDefault="00547926" w:rsidP="00EA5686">
            <w:pPr>
              <w:spacing w:line="288" w:lineRule="auto"/>
              <w:jc w:val="right"/>
              <w:rPr>
                <w:rFonts w:ascii="Arial" w:hAnsi="Arial" w:cs="Arial"/>
                <w:b/>
                <w:sz w:val="16"/>
                <w:u w:val="thick"/>
              </w:rPr>
            </w:pPr>
          </w:p>
        </w:tc>
        <w:tc>
          <w:tcPr>
            <w:tcW w:w="1134" w:type="dxa"/>
            <w:tcBorders>
              <w:top w:val="single" w:sz="4" w:space="0" w:color="003366"/>
            </w:tcBorders>
            <w:shd w:val="clear" w:color="auto" w:fill="E6E6E6"/>
            <w:vAlign w:val="bottom"/>
          </w:tcPr>
          <w:p w:rsidR="00547926" w:rsidRPr="00BC4A85" w:rsidRDefault="00547926" w:rsidP="00EA5686">
            <w:pPr>
              <w:spacing w:line="288" w:lineRule="auto"/>
              <w:jc w:val="right"/>
              <w:rPr>
                <w:rFonts w:ascii="Arial" w:hAnsi="Arial" w:cs="Arial"/>
                <w:b/>
                <w:sz w:val="16"/>
                <w:u w:val="thick"/>
              </w:rPr>
            </w:pPr>
          </w:p>
        </w:tc>
        <w:tc>
          <w:tcPr>
            <w:tcW w:w="1134" w:type="dxa"/>
            <w:tcBorders>
              <w:top w:val="single" w:sz="4" w:space="0" w:color="003366"/>
            </w:tcBorders>
            <w:vAlign w:val="bottom"/>
          </w:tcPr>
          <w:p w:rsidR="00547926" w:rsidRPr="00EC3DDE" w:rsidRDefault="00547926" w:rsidP="00EA5686">
            <w:pPr>
              <w:spacing w:line="288" w:lineRule="auto"/>
              <w:jc w:val="right"/>
              <w:rPr>
                <w:rFonts w:ascii="Arial" w:hAnsi="Arial" w:cs="Arial"/>
                <w:sz w:val="16"/>
                <w:u w:val="thick"/>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Operating profit</w:t>
            </w:r>
          </w:p>
        </w:tc>
        <w:tc>
          <w:tcPr>
            <w:tcW w:w="1134" w:type="dxa"/>
            <w:tcBorders>
              <w:bottom w:val="single" w:sz="4" w:space="0" w:color="003366"/>
            </w:tcBorders>
            <w:shd w:val="clear" w:color="auto" w:fill="E6E6E6"/>
            <w:vAlign w:val="bottom"/>
          </w:tcPr>
          <w:p w:rsidR="00547926" w:rsidRPr="00EC3DDE" w:rsidRDefault="00547926" w:rsidP="00EA5686">
            <w:pPr>
              <w:spacing w:line="288" w:lineRule="auto"/>
              <w:jc w:val="right"/>
              <w:rPr>
                <w:rFonts w:ascii="Arial" w:hAnsi="Arial" w:cs="Arial"/>
                <w:b/>
                <w:sz w:val="16"/>
              </w:rPr>
            </w:pPr>
            <w:r>
              <w:rPr>
                <w:rFonts w:ascii="Arial" w:hAnsi="Arial" w:cs="Arial"/>
                <w:b/>
                <w:sz w:val="16"/>
              </w:rPr>
              <w:t>253 </w:t>
            </w:r>
          </w:p>
        </w:tc>
        <w:tc>
          <w:tcPr>
            <w:tcW w:w="1134" w:type="dxa"/>
            <w:tcBorders>
              <w:bottom w:val="single" w:sz="4" w:space="0" w:color="003366"/>
            </w:tcBorders>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265 </w:t>
            </w:r>
          </w:p>
        </w:tc>
        <w:tc>
          <w:tcPr>
            <w:tcW w:w="1134" w:type="dxa"/>
            <w:tcBorders>
              <w:bottom w:val="single" w:sz="4" w:space="0" w:color="003366"/>
            </w:tcBorders>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268 </w:t>
            </w:r>
          </w:p>
        </w:tc>
        <w:tc>
          <w:tcPr>
            <w:tcW w:w="144" w:type="dxa"/>
            <w:tcBorders>
              <w:bottom w:val="single" w:sz="4" w:space="0" w:color="003366"/>
            </w:tcBorders>
            <w:shd w:val="clear" w:color="auto" w:fill="auto"/>
          </w:tcPr>
          <w:p w:rsidR="00547926" w:rsidRPr="00BC4A85" w:rsidRDefault="00547926" w:rsidP="00EA5686">
            <w:pPr>
              <w:spacing w:line="288" w:lineRule="auto"/>
              <w:jc w:val="right"/>
              <w:rPr>
                <w:rFonts w:ascii="Arial" w:hAnsi="Arial" w:cs="Arial"/>
                <w:b/>
                <w:sz w:val="16"/>
              </w:rPr>
            </w:pPr>
          </w:p>
        </w:tc>
        <w:tc>
          <w:tcPr>
            <w:tcW w:w="1134" w:type="dxa"/>
            <w:tcBorders>
              <w:bottom w:val="single" w:sz="4" w:space="0" w:color="003366"/>
            </w:tcBorders>
            <w:shd w:val="clear" w:color="auto" w:fill="E6E6E6"/>
            <w:vAlign w:val="bottom"/>
          </w:tcPr>
          <w:p w:rsidR="00547926" w:rsidRPr="00BC4A85" w:rsidRDefault="00547926" w:rsidP="00EA5686">
            <w:pPr>
              <w:spacing w:line="288" w:lineRule="auto"/>
              <w:jc w:val="right"/>
              <w:rPr>
                <w:rFonts w:ascii="Arial" w:hAnsi="Arial" w:cs="Arial"/>
                <w:b/>
                <w:sz w:val="16"/>
              </w:rPr>
            </w:pPr>
            <w:r>
              <w:rPr>
                <w:rFonts w:ascii="Arial" w:hAnsi="Arial" w:cs="Arial"/>
                <w:b/>
                <w:sz w:val="16"/>
              </w:rPr>
              <w:t>749 </w:t>
            </w:r>
          </w:p>
        </w:tc>
        <w:tc>
          <w:tcPr>
            <w:tcW w:w="1134" w:type="dxa"/>
            <w:tcBorders>
              <w:bottom w:val="single" w:sz="4" w:space="0" w:color="003366"/>
            </w:tcBorders>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757 </w:t>
            </w:r>
          </w:p>
        </w:tc>
      </w:tr>
      <w:tr w:rsidR="00547926" w:rsidTr="00EA5686">
        <w:tblPrEx>
          <w:tblCellMar>
            <w:top w:w="0" w:type="dxa"/>
            <w:left w:w="0" w:type="dxa"/>
            <w:bottom w:w="0" w:type="dxa"/>
            <w:right w:w="0" w:type="dxa"/>
          </w:tblCellMar>
        </w:tblPrEx>
        <w:tc>
          <w:tcPr>
            <w:tcW w:w="3258" w:type="dxa"/>
            <w:tcBorders>
              <w:top w:val="single" w:sz="4" w:space="0" w:color="003366"/>
            </w:tcBorders>
            <w:vAlign w:val="bottom"/>
          </w:tcPr>
          <w:p w:rsidR="00547926" w:rsidRDefault="00547926" w:rsidP="00EA5686">
            <w:pPr>
              <w:spacing w:line="288" w:lineRule="auto"/>
              <w:ind w:right="142"/>
              <w:rPr>
                <w:rFonts w:ascii="Arial" w:hAnsi="Arial"/>
                <w:sz w:val="16"/>
              </w:rPr>
            </w:pPr>
          </w:p>
        </w:tc>
        <w:tc>
          <w:tcPr>
            <w:tcW w:w="1134" w:type="dxa"/>
            <w:tcBorders>
              <w:top w:val="single" w:sz="4" w:space="0" w:color="003366"/>
            </w:tcBorders>
            <w:shd w:val="clear" w:color="auto" w:fill="E6E6E6"/>
            <w:vAlign w:val="bottom"/>
          </w:tcPr>
          <w:p w:rsidR="00547926" w:rsidRPr="00EC3DDE" w:rsidRDefault="00547926" w:rsidP="00EA5686">
            <w:pPr>
              <w:spacing w:line="288" w:lineRule="auto"/>
              <w:jc w:val="right"/>
              <w:rPr>
                <w:rFonts w:ascii="Arial" w:hAnsi="Arial" w:cs="Arial"/>
                <w:b/>
                <w:sz w:val="16"/>
              </w:rPr>
            </w:pPr>
          </w:p>
        </w:tc>
        <w:tc>
          <w:tcPr>
            <w:tcW w:w="1134" w:type="dxa"/>
            <w:tcBorders>
              <w:top w:val="single" w:sz="4" w:space="0" w:color="003366"/>
            </w:tcBorders>
            <w:vAlign w:val="bottom"/>
          </w:tcPr>
          <w:p w:rsidR="00547926" w:rsidRPr="00EC3DDE" w:rsidRDefault="00547926" w:rsidP="00EA5686">
            <w:pPr>
              <w:spacing w:line="288" w:lineRule="auto"/>
              <w:jc w:val="right"/>
              <w:rPr>
                <w:rFonts w:ascii="Arial" w:hAnsi="Arial" w:cs="Arial"/>
                <w:sz w:val="16"/>
              </w:rPr>
            </w:pPr>
          </w:p>
        </w:tc>
        <w:tc>
          <w:tcPr>
            <w:tcW w:w="1134" w:type="dxa"/>
            <w:tcBorders>
              <w:top w:val="single" w:sz="4" w:space="0" w:color="003366"/>
            </w:tcBorders>
            <w:vAlign w:val="bottom"/>
          </w:tcPr>
          <w:p w:rsidR="00547926" w:rsidRPr="00EC3DDE" w:rsidRDefault="00547926" w:rsidP="00EA5686">
            <w:pPr>
              <w:spacing w:line="288" w:lineRule="auto"/>
              <w:jc w:val="right"/>
              <w:rPr>
                <w:rFonts w:ascii="Arial" w:hAnsi="Arial" w:cs="Arial"/>
                <w:sz w:val="16"/>
              </w:rPr>
            </w:pPr>
          </w:p>
        </w:tc>
        <w:tc>
          <w:tcPr>
            <w:tcW w:w="144" w:type="dxa"/>
            <w:tcBorders>
              <w:top w:val="single" w:sz="4" w:space="0" w:color="003366"/>
            </w:tcBorders>
            <w:shd w:val="clear" w:color="auto" w:fill="auto"/>
          </w:tcPr>
          <w:p w:rsidR="00547926" w:rsidRPr="00BC4A85" w:rsidRDefault="00547926" w:rsidP="00EA5686">
            <w:pPr>
              <w:spacing w:line="288" w:lineRule="auto"/>
              <w:jc w:val="right"/>
              <w:rPr>
                <w:rFonts w:ascii="Arial" w:hAnsi="Arial" w:cs="Arial"/>
                <w:b/>
                <w:sz w:val="16"/>
              </w:rPr>
            </w:pPr>
          </w:p>
        </w:tc>
        <w:tc>
          <w:tcPr>
            <w:tcW w:w="1134" w:type="dxa"/>
            <w:tcBorders>
              <w:top w:val="single" w:sz="4" w:space="0" w:color="003366"/>
            </w:tcBorders>
            <w:shd w:val="clear" w:color="auto" w:fill="E6E6E6"/>
            <w:vAlign w:val="bottom"/>
          </w:tcPr>
          <w:p w:rsidR="00547926" w:rsidRPr="00BC4A85" w:rsidRDefault="00547926" w:rsidP="00EA5686">
            <w:pPr>
              <w:spacing w:line="288" w:lineRule="auto"/>
              <w:jc w:val="right"/>
              <w:rPr>
                <w:rFonts w:ascii="Arial" w:hAnsi="Arial" w:cs="Arial"/>
                <w:b/>
                <w:sz w:val="16"/>
              </w:rPr>
            </w:pPr>
          </w:p>
        </w:tc>
        <w:tc>
          <w:tcPr>
            <w:tcW w:w="1134" w:type="dxa"/>
            <w:tcBorders>
              <w:top w:val="single" w:sz="4" w:space="0" w:color="003366"/>
            </w:tcBorders>
            <w:vAlign w:val="bottom"/>
          </w:tcPr>
          <w:p w:rsidR="00547926" w:rsidRPr="00EC3DDE" w:rsidRDefault="00547926" w:rsidP="00EA5686">
            <w:pPr>
              <w:spacing w:line="288" w:lineRule="auto"/>
              <w:jc w:val="right"/>
              <w:rPr>
                <w:rFonts w:ascii="Arial" w:hAnsi="Arial" w:cs="Arial"/>
                <w:sz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ind w:right="142"/>
              <w:rPr>
                <w:rFonts w:ascii="Arial" w:hAnsi="Arial"/>
                <w:sz w:val="16"/>
              </w:rPr>
            </w:pPr>
          </w:p>
        </w:tc>
        <w:tc>
          <w:tcPr>
            <w:tcW w:w="1134" w:type="dxa"/>
            <w:shd w:val="clear" w:color="auto" w:fill="E6E6E6"/>
            <w:vAlign w:val="bottom"/>
          </w:tcPr>
          <w:p w:rsidR="00547926" w:rsidRPr="00EC3DDE" w:rsidRDefault="00547926" w:rsidP="00EA5686">
            <w:pPr>
              <w:spacing w:line="288" w:lineRule="auto"/>
              <w:jc w:val="right"/>
              <w:rPr>
                <w:rFonts w:ascii="Arial" w:hAnsi="Arial" w:cs="Arial"/>
                <w:b/>
                <w:sz w:val="16"/>
              </w:rPr>
            </w:pPr>
          </w:p>
        </w:tc>
        <w:tc>
          <w:tcPr>
            <w:tcW w:w="1134" w:type="dxa"/>
            <w:vAlign w:val="bottom"/>
          </w:tcPr>
          <w:p w:rsidR="00547926" w:rsidRPr="00EC3DDE" w:rsidRDefault="00547926" w:rsidP="00EA5686">
            <w:pPr>
              <w:spacing w:line="288" w:lineRule="auto"/>
              <w:jc w:val="right"/>
              <w:rPr>
                <w:rFonts w:ascii="Arial" w:hAnsi="Arial" w:cs="Arial"/>
                <w:sz w:val="16"/>
              </w:rPr>
            </w:pPr>
          </w:p>
        </w:tc>
        <w:tc>
          <w:tcPr>
            <w:tcW w:w="1134" w:type="dxa"/>
            <w:vAlign w:val="bottom"/>
          </w:tcPr>
          <w:p w:rsidR="00547926" w:rsidRPr="00EC3DDE" w:rsidRDefault="00547926" w:rsidP="00EA5686">
            <w:pPr>
              <w:spacing w:line="288" w:lineRule="auto"/>
              <w:jc w:val="right"/>
              <w:rPr>
                <w:rFonts w:ascii="Arial" w:hAnsi="Arial" w:cs="Arial"/>
                <w:sz w:val="16"/>
              </w:rPr>
            </w:pPr>
          </w:p>
        </w:tc>
        <w:tc>
          <w:tcPr>
            <w:tcW w:w="144" w:type="dxa"/>
            <w:shd w:val="clear" w:color="auto" w:fill="auto"/>
          </w:tcPr>
          <w:p w:rsidR="00547926" w:rsidRPr="00BC4A85" w:rsidRDefault="00547926" w:rsidP="00EA5686">
            <w:pPr>
              <w:spacing w:line="288" w:lineRule="auto"/>
              <w:jc w:val="right"/>
              <w:rPr>
                <w:rFonts w:ascii="Arial" w:hAnsi="Arial" w:cs="Arial"/>
                <w:b/>
                <w:sz w:val="16"/>
              </w:rPr>
            </w:pPr>
          </w:p>
        </w:tc>
        <w:tc>
          <w:tcPr>
            <w:tcW w:w="1134" w:type="dxa"/>
            <w:shd w:val="clear" w:color="auto" w:fill="E6E6E6"/>
            <w:vAlign w:val="bottom"/>
          </w:tcPr>
          <w:p w:rsidR="00547926" w:rsidRPr="00BC4A85" w:rsidRDefault="00547926" w:rsidP="00EA5686">
            <w:pPr>
              <w:spacing w:line="288" w:lineRule="auto"/>
              <w:jc w:val="right"/>
              <w:rPr>
                <w:rFonts w:ascii="Arial" w:hAnsi="Arial" w:cs="Arial"/>
                <w:b/>
                <w:sz w:val="16"/>
              </w:rPr>
            </w:pPr>
          </w:p>
        </w:tc>
        <w:tc>
          <w:tcPr>
            <w:tcW w:w="1134" w:type="dxa"/>
            <w:vAlign w:val="bottom"/>
          </w:tcPr>
          <w:p w:rsidR="00547926" w:rsidRPr="00EC3DDE" w:rsidRDefault="00547926" w:rsidP="00EA5686">
            <w:pPr>
              <w:spacing w:line="288" w:lineRule="auto"/>
              <w:jc w:val="right"/>
              <w:rPr>
                <w:rFonts w:ascii="Arial" w:hAnsi="Arial" w:cs="Arial"/>
                <w:sz w:val="16"/>
              </w:rPr>
            </w:pPr>
          </w:p>
        </w:tc>
      </w:tr>
      <w:tr w:rsidR="00547926" w:rsidTr="00EA5686">
        <w:tblPrEx>
          <w:tblCellMar>
            <w:top w:w="0" w:type="dxa"/>
            <w:left w:w="0" w:type="dxa"/>
            <w:bottom w:w="0" w:type="dxa"/>
            <w:right w:w="0" w:type="dxa"/>
          </w:tblCellMar>
        </w:tblPrEx>
        <w:tc>
          <w:tcPr>
            <w:tcW w:w="3258" w:type="dxa"/>
            <w:vAlign w:val="bottom"/>
          </w:tcPr>
          <w:p w:rsidR="00547926" w:rsidRPr="00BD5914" w:rsidRDefault="00547926" w:rsidP="00EA5686">
            <w:pPr>
              <w:spacing w:line="288" w:lineRule="auto"/>
              <w:rPr>
                <w:rFonts w:ascii="Arial" w:hAnsi="Arial"/>
                <w:b/>
                <w:color w:val="003366"/>
                <w:sz w:val="16"/>
              </w:rPr>
            </w:pPr>
            <w:r w:rsidRPr="00BD5914">
              <w:rPr>
                <w:rFonts w:ascii="Arial" w:hAnsi="Arial"/>
                <w:b/>
                <w:color w:val="003366"/>
                <w:sz w:val="16"/>
              </w:rPr>
              <w:t>Analysis of income by product:</w:t>
            </w:r>
          </w:p>
        </w:tc>
        <w:tc>
          <w:tcPr>
            <w:tcW w:w="1134" w:type="dxa"/>
            <w:shd w:val="clear" w:color="auto" w:fill="E6E6E6"/>
            <w:vAlign w:val="bottom"/>
          </w:tcPr>
          <w:p w:rsidR="00547926" w:rsidRPr="00EC3DDE" w:rsidRDefault="00547926" w:rsidP="00EA5686">
            <w:pPr>
              <w:spacing w:line="288" w:lineRule="auto"/>
              <w:jc w:val="right"/>
              <w:rPr>
                <w:rFonts w:ascii="Arial" w:hAnsi="Arial" w:cs="Arial"/>
                <w:b/>
                <w:sz w:val="16"/>
              </w:rPr>
            </w:pPr>
          </w:p>
        </w:tc>
        <w:tc>
          <w:tcPr>
            <w:tcW w:w="1134" w:type="dxa"/>
            <w:vAlign w:val="bottom"/>
          </w:tcPr>
          <w:p w:rsidR="00547926" w:rsidRPr="00EC3DDE" w:rsidRDefault="00547926" w:rsidP="00EA5686">
            <w:pPr>
              <w:spacing w:line="288" w:lineRule="auto"/>
              <w:jc w:val="right"/>
              <w:rPr>
                <w:rFonts w:ascii="Arial" w:hAnsi="Arial" w:cs="Arial"/>
                <w:sz w:val="16"/>
              </w:rPr>
            </w:pPr>
          </w:p>
        </w:tc>
        <w:tc>
          <w:tcPr>
            <w:tcW w:w="1134" w:type="dxa"/>
            <w:vAlign w:val="bottom"/>
          </w:tcPr>
          <w:p w:rsidR="00547926" w:rsidRPr="00EC3DDE" w:rsidRDefault="00547926" w:rsidP="00EA5686">
            <w:pPr>
              <w:spacing w:line="288" w:lineRule="auto"/>
              <w:jc w:val="right"/>
              <w:rPr>
                <w:rFonts w:ascii="Arial" w:hAnsi="Arial" w:cs="Arial"/>
                <w:sz w:val="16"/>
              </w:rPr>
            </w:pPr>
          </w:p>
        </w:tc>
        <w:tc>
          <w:tcPr>
            <w:tcW w:w="144" w:type="dxa"/>
            <w:shd w:val="clear" w:color="auto" w:fill="auto"/>
          </w:tcPr>
          <w:p w:rsidR="00547926" w:rsidRPr="00BC4A85" w:rsidRDefault="00547926" w:rsidP="00EA5686">
            <w:pPr>
              <w:spacing w:line="288" w:lineRule="auto"/>
              <w:jc w:val="right"/>
              <w:rPr>
                <w:rFonts w:ascii="Arial" w:hAnsi="Arial" w:cs="Arial"/>
                <w:b/>
                <w:sz w:val="16"/>
              </w:rPr>
            </w:pPr>
          </w:p>
        </w:tc>
        <w:tc>
          <w:tcPr>
            <w:tcW w:w="1134" w:type="dxa"/>
            <w:shd w:val="clear" w:color="auto" w:fill="E6E6E6"/>
            <w:vAlign w:val="bottom"/>
          </w:tcPr>
          <w:p w:rsidR="00547926" w:rsidRPr="00BC4A85" w:rsidRDefault="00547926" w:rsidP="00EA5686">
            <w:pPr>
              <w:spacing w:line="288" w:lineRule="auto"/>
              <w:jc w:val="right"/>
              <w:rPr>
                <w:rFonts w:ascii="Arial" w:hAnsi="Arial" w:cs="Arial"/>
                <w:b/>
                <w:sz w:val="16"/>
              </w:rPr>
            </w:pPr>
          </w:p>
        </w:tc>
        <w:tc>
          <w:tcPr>
            <w:tcW w:w="1134" w:type="dxa"/>
            <w:vAlign w:val="bottom"/>
          </w:tcPr>
          <w:p w:rsidR="00547926" w:rsidRPr="00EC3DDE" w:rsidRDefault="00547926" w:rsidP="00EA5686">
            <w:pPr>
              <w:spacing w:line="288" w:lineRule="auto"/>
              <w:jc w:val="right"/>
              <w:rPr>
                <w:rFonts w:ascii="Arial" w:hAnsi="Arial" w:cs="Arial"/>
                <w:sz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Domestic cash management</w:t>
            </w:r>
          </w:p>
        </w:tc>
        <w:tc>
          <w:tcPr>
            <w:tcW w:w="1134" w:type="dxa"/>
            <w:shd w:val="clear" w:color="auto" w:fill="E6E6E6"/>
            <w:vAlign w:val="bottom"/>
          </w:tcPr>
          <w:p w:rsidR="00547926" w:rsidRPr="00EC3DDE" w:rsidRDefault="00547926" w:rsidP="00EA5686">
            <w:pPr>
              <w:spacing w:line="288" w:lineRule="auto"/>
              <w:jc w:val="right"/>
              <w:rPr>
                <w:rFonts w:ascii="Arial" w:hAnsi="Arial" w:cs="Arial"/>
                <w:b/>
                <w:sz w:val="16"/>
              </w:rPr>
            </w:pPr>
            <w:r>
              <w:rPr>
                <w:rFonts w:ascii="Arial" w:hAnsi="Arial" w:cs="Arial"/>
                <w:b/>
                <w:sz w:val="16"/>
              </w:rPr>
              <w:t>202 </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204 </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203 </w:t>
            </w:r>
          </w:p>
        </w:tc>
        <w:tc>
          <w:tcPr>
            <w:tcW w:w="144" w:type="dxa"/>
            <w:shd w:val="clear" w:color="auto" w:fill="auto"/>
          </w:tcPr>
          <w:p w:rsidR="00547926" w:rsidRPr="00BC4A85" w:rsidRDefault="00547926" w:rsidP="00EA5686">
            <w:pPr>
              <w:spacing w:line="288" w:lineRule="auto"/>
              <w:jc w:val="right"/>
              <w:rPr>
                <w:rFonts w:ascii="Arial" w:hAnsi="Arial" w:cs="Arial"/>
                <w:b/>
                <w:sz w:val="16"/>
              </w:rPr>
            </w:pPr>
          </w:p>
        </w:tc>
        <w:tc>
          <w:tcPr>
            <w:tcW w:w="1134" w:type="dxa"/>
            <w:shd w:val="clear" w:color="auto" w:fill="E6E6E6"/>
            <w:vAlign w:val="bottom"/>
          </w:tcPr>
          <w:p w:rsidR="00547926" w:rsidRPr="00BC4A85" w:rsidRDefault="00547926" w:rsidP="00EA5686">
            <w:pPr>
              <w:spacing w:line="288" w:lineRule="auto"/>
              <w:jc w:val="right"/>
              <w:rPr>
                <w:rFonts w:ascii="Arial" w:hAnsi="Arial" w:cs="Arial"/>
                <w:b/>
                <w:sz w:val="16"/>
              </w:rPr>
            </w:pPr>
            <w:r>
              <w:rPr>
                <w:rFonts w:ascii="Arial" w:hAnsi="Arial" w:cs="Arial"/>
                <w:b/>
                <w:sz w:val="16"/>
              </w:rPr>
              <w:t>608 </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585 </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International cash management</w:t>
            </w:r>
          </w:p>
        </w:tc>
        <w:tc>
          <w:tcPr>
            <w:tcW w:w="1134" w:type="dxa"/>
            <w:shd w:val="clear" w:color="auto" w:fill="E6E6E6"/>
            <w:vAlign w:val="bottom"/>
          </w:tcPr>
          <w:p w:rsidR="00547926" w:rsidRPr="00EC3DDE" w:rsidRDefault="00547926" w:rsidP="00EA5686">
            <w:pPr>
              <w:spacing w:line="288" w:lineRule="auto"/>
              <w:jc w:val="right"/>
              <w:rPr>
                <w:rFonts w:ascii="Arial" w:hAnsi="Arial" w:cs="Arial"/>
                <w:b/>
                <w:sz w:val="16"/>
              </w:rPr>
            </w:pPr>
            <w:r>
              <w:rPr>
                <w:rFonts w:ascii="Arial" w:hAnsi="Arial" w:cs="Arial"/>
                <w:b/>
                <w:sz w:val="16"/>
              </w:rPr>
              <w:t>183 </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179 </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179 </w:t>
            </w:r>
          </w:p>
        </w:tc>
        <w:tc>
          <w:tcPr>
            <w:tcW w:w="144" w:type="dxa"/>
            <w:shd w:val="clear" w:color="auto" w:fill="auto"/>
          </w:tcPr>
          <w:p w:rsidR="00547926" w:rsidRPr="00BC4A85" w:rsidRDefault="00547926" w:rsidP="00EA5686">
            <w:pPr>
              <w:spacing w:line="288" w:lineRule="auto"/>
              <w:jc w:val="right"/>
              <w:rPr>
                <w:rFonts w:ascii="Arial" w:hAnsi="Arial" w:cs="Arial"/>
                <w:b/>
                <w:sz w:val="16"/>
              </w:rPr>
            </w:pPr>
          </w:p>
        </w:tc>
        <w:tc>
          <w:tcPr>
            <w:tcW w:w="1134" w:type="dxa"/>
            <w:shd w:val="clear" w:color="auto" w:fill="E6E6E6"/>
            <w:vAlign w:val="bottom"/>
          </w:tcPr>
          <w:p w:rsidR="00547926" w:rsidRPr="00BC4A85" w:rsidRDefault="00547926" w:rsidP="00EA5686">
            <w:pPr>
              <w:spacing w:line="288" w:lineRule="auto"/>
              <w:jc w:val="right"/>
              <w:rPr>
                <w:rFonts w:ascii="Arial" w:hAnsi="Arial" w:cs="Arial"/>
                <w:b/>
                <w:sz w:val="16"/>
              </w:rPr>
            </w:pPr>
            <w:r>
              <w:rPr>
                <w:rFonts w:ascii="Arial" w:hAnsi="Arial" w:cs="Arial"/>
                <w:b/>
                <w:sz w:val="16"/>
              </w:rPr>
              <w:t>531 </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522 </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Trade finance</w:t>
            </w:r>
          </w:p>
        </w:tc>
        <w:tc>
          <w:tcPr>
            <w:tcW w:w="1134" w:type="dxa"/>
            <w:shd w:val="clear" w:color="auto" w:fill="E6E6E6"/>
            <w:vAlign w:val="bottom"/>
          </w:tcPr>
          <w:p w:rsidR="00547926" w:rsidRPr="00EC3DDE" w:rsidRDefault="00547926" w:rsidP="00EA5686">
            <w:pPr>
              <w:spacing w:line="288" w:lineRule="auto"/>
              <w:jc w:val="right"/>
              <w:rPr>
                <w:rFonts w:ascii="Arial" w:hAnsi="Arial" w:cs="Arial"/>
                <w:b/>
                <w:sz w:val="16"/>
                <w:szCs w:val="16"/>
              </w:rPr>
            </w:pPr>
            <w:r>
              <w:rPr>
                <w:rFonts w:ascii="Arial" w:hAnsi="Arial" w:cs="Arial"/>
                <w:b/>
                <w:sz w:val="16"/>
                <w:szCs w:val="16"/>
              </w:rPr>
              <w:t>71 </w:t>
            </w:r>
          </w:p>
        </w:tc>
        <w:tc>
          <w:tcPr>
            <w:tcW w:w="1134" w:type="dxa"/>
            <w:vAlign w:val="bottom"/>
          </w:tcPr>
          <w:p w:rsidR="00547926" w:rsidRPr="00EC3DDE" w:rsidRDefault="00547926" w:rsidP="00EA5686">
            <w:pPr>
              <w:spacing w:line="288" w:lineRule="auto"/>
              <w:jc w:val="right"/>
              <w:rPr>
                <w:rFonts w:ascii="Arial" w:hAnsi="Arial" w:cs="Arial"/>
                <w:sz w:val="16"/>
                <w:szCs w:val="16"/>
              </w:rPr>
            </w:pPr>
            <w:r>
              <w:rPr>
                <w:rFonts w:ascii="Arial" w:hAnsi="Arial" w:cs="Arial"/>
                <w:sz w:val="16"/>
                <w:szCs w:val="16"/>
              </w:rPr>
              <w:t>77 </w:t>
            </w:r>
          </w:p>
        </w:tc>
        <w:tc>
          <w:tcPr>
            <w:tcW w:w="1134" w:type="dxa"/>
            <w:vAlign w:val="bottom"/>
          </w:tcPr>
          <w:p w:rsidR="00547926" w:rsidRPr="00EC3DDE" w:rsidRDefault="00547926" w:rsidP="00EA5686">
            <w:pPr>
              <w:spacing w:line="288" w:lineRule="auto"/>
              <w:jc w:val="right"/>
              <w:rPr>
                <w:rFonts w:ascii="Arial" w:hAnsi="Arial" w:cs="Arial"/>
                <w:sz w:val="16"/>
                <w:szCs w:val="16"/>
              </w:rPr>
            </w:pPr>
            <w:r>
              <w:rPr>
                <w:rFonts w:ascii="Arial" w:hAnsi="Arial" w:cs="Arial"/>
                <w:sz w:val="16"/>
                <w:szCs w:val="16"/>
              </w:rPr>
              <w:t>60 </w:t>
            </w:r>
          </w:p>
        </w:tc>
        <w:tc>
          <w:tcPr>
            <w:tcW w:w="144" w:type="dxa"/>
            <w:shd w:val="clear" w:color="auto" w:fill="auto"/>
          </w:tcPr>
          <w:p w:rsidR="00547926" w:rsidRPr="00BC4A85" w:rsidRDefault="00547926" w:rsidP="00EA5686">
            <w:pPr>
              <w:spacing w:line="288" w:lineRule="auto"/>
              <w:jc w:val="right"/>
              <w:rPr>
                <w:rFonts w:ascii="Arial" w:hAnsi="Arial" w:cs="Arial"/>
                <w:b/>
                <w:sz w:val="16"/>
                <w:szCs w:val="16"/>
              </w:rPr>
            </w:pPr>
          </w:p>
        </w:tc>
        <w:tc>
          <w:tcPr>
            <w:tcW w:w="1134" w:type="dxa"/>
            <w:shd w:val="clear" w:color="auto" w:fill="E6E6E6"/>
            <w:vAlign w:val="bottom"/>
          </w:tcPr>
          <w:p w:rsidR="00547926" w:rsidRPr="00BC4A85" w:rsidRDefault="00547926" w:rsidP="00EA5686">
            <w:pPr>
              <w:spacing w:line="288" w:lineRule="auto"/>
              <w:jc w:val="right"/>
              <w:rPr>
                <w:rFonts w:ascii="Arial" w:hAnsi="Arial" w:cs="Arial"/>
                <w:b/>
                <w:sz w:val="16"/>
                <w:szCs w:val="16"/>
              </w:rPr>
            </w:pPr>
            <w:r>
              <w:rPr>
                <w:rFonts w:ascii="Arial" w:hAnsi="Arial" w:cs="Arial"/>
                <w:b/>
                <w:sz w:val="16"/>
                <w:szCs w:val="16"/>
              </w:rPr>
              <w:t>223 </w:t>
            </w:r>
          </w:p>
        </w:tc>
        <w:tc>
          <w:tcPr>
            <w:tcW w:w="1134" w:type="dxa"/>
            <w:vAlign w:val="bottom"/>
          </w:tcPr>
          <w:p w:rsidR="00547926" w:rsidRPr="00EC3DDE" w:rsidRDefault="00547926" w:rsidP="00EA5686">
            <w:pPr>
              <w:spacing w:line="288" w:lineRule="auto"/>
              <w:jc w:val="right"/>
              <w:rPr>
                <w:rFonts w:ascii="Arial" w:hAnsi="Arial" w:cs="Arial"/>
                <w:sz w:val="16"/>
                <w:szCs w:val="16"/>
              </w:rPr>
            </w:pPr>
            <w:r>
              <w:rPr>
                <w:rFonts w:ascii="Arial" w:hAnsi="Arial" w:cs="Arial"/>
                <w:sz w:val="16"/>
                <w:szCs w:val="16"/>
              </w:rPr>
              <w:t>171 </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Merchant acquiring</w:t>
            </w:r>
          </w:p>
        </w:tc>
        <w:tc>
          <w:tcPr>
            <w:tcW w:w="1134" w:type="dxa"/>
            <w:shd w:val="clear" w:color="auto" w:fill="E6E6E6"/>
            <w:vAlign w:val="bottom"/>
          </w:tcPr>
          <w:p w:rsidR="00547926" w:rsidRPr="00EC3DDE" w:rsidRDefault="00547926" w:rsidP="00EA5686">
            <w:pPr>
              <w:spacing w:line="288" w:lineRule="auto"/>
              <w:jc w:val="right"/>
              <w:rPr>
                <w:rFonts w:ascii="Arial" w:hAnsi="Arial" w:cs="Arial"/>
                <w:b/>
                <w:sz w:val="16"/>
              </w:rPr>
            </w:pPr>
            <w:r>
              <w:rPr>
                <w:rFonts w:ascii="Arial" w:hAnsi="Arial" w:cs="Arial"/>
                <w:b/>
                <w:sz w:val="16"/>
              </w:rPr>
              <w:t>134 </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131 </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147 </w:t>
            </w:r>
          </w:p>
        </w:tc>
        <w:tc>
          <w:tcPr>
            <w:tcW w:w="144" w:type="dxa"/>
            <w:shd w:val="clear" w:color="auto" w:fill="auto"/>
          </w:tcPr>
          <w:p w:rsidR="00547926" w:rsidRPr="00BC4A85" w:rsidRDefault="00547926" w:rsidP="00EA5686">
            <w:pPr>
              <w:spacing w:line="288" w:lineRule="auto"/>
              <w:jc w:val="right"/>
              <w:rPr>
                <w:rFonts w:ascii="Arial" w:hAnsi="Arial" w:cs="Arial"/>
                <w:b/>
                <w:sz w:val="16"/>
              </w:rPr>
            </w:pPr>
          </w:p>
        </w:tc>
        <w:tc>
          <w:tcPr>
            <w:tcW w:w="1134" w:type="dxa"/>
            <w:shd w:val="clear" w:color="auto" w:fill="E6E6E6"/>
            <w:vAlign w:val="bottom"/>
          </w:tcPr>
          <w:p w:rsidR="00547926" w:rsidRPr="00BC4A85" w:rsidRDefault="00547926" w:rsidP="00EA5686">
            <w:pPr>
              <w:spacing w:line="288" w:lineRule="auto"/>
              <w:jc w:val="right"/>
              <w:rPr>
                <w:rFonts w:ascii="Arial" w:hAnsi="Arial" w:cs="Arial"/>
                <w:b/>
                <w:sz w:val="16"/>
              </w:rPr>
            </w:pPr>
            <w:r>
              <w:rPr>
                <w:rFonts w:ascii="Arial" w:hAnsi="Arial" w:cs="Arial"/>
                <w:b/>
                <w:sz w:val="16"/>
              </w:rPr>
              <w:t>394 </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409 </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Commercial cards</w:t>
            </w:r>
          </w:p>
        </w:tc>
        <w:tc>
          <w:tcPr>
            <w:tcW w:w="1134" w:type="dxa"/>
            <w:tcBorders>
              <w:bottom w:val="single" w:sz="4" w:space="0" w:color="003366"/>
            </w:tcBorders>
            <w:shd w:val="clear" w:color="auto" w:fill="E6E6E6"/>
            <w:vAlign w:val="bottom"/>
          </w:tcPr>
          <w:p w:rsidR="00547926" w:rsidRPr="00EC3DDE" w:rsidRDefault="00547926" w:rsidP="00EA5686">
            <w:pPr>
              <w:spacing w:line="288" w:lineRule="auto"/>
              <w:jc w:val="right"/>
              <w:rPr>
                <w:rFonts w:ascii="Arial" w:hAnsi="Arial" w:cs="Arial"/>
                <w:b/>
                <w:sz w:val="16"/>
              </w:rPr>
            </w:pPr>
            <w:r>
              <w:rPr>
                <w:rFonts w:ascii="Arial" w:hAnsi="Arial" w:cs="Arial"/>
                <w:b/>
                <w:sz w:val="16"/>
              </w:rPr>
              <w:t>32 </w:t>
            </w:r>
          </w:p>
        </w:tc>
        <w:tc>
          <w:tcPr>
            <w:tcW w:w="1134" w:type="dxa"/>
            <w:tcBorders>
              <w:bottom w:val="single" w:sz="4" w:space="0" w:color="003366"/>
            </w:tcBorders>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32 </w:t>
            </w:r>
          </w:p>
        </w:tc>
        <w:tc>
          <w:tcPr>
            <w:tcW w:w="1134" w:type="dxa"/>
            <w:tcBorders>
              <w:bottom w:val="single" w:sz="4" w:space="0" w:color="003366"/>
            </w:tcBorders>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30 </w:t>
            </w:r>
          </w:p>
        </w:tc>
        <w:tc>
          <w:tcPr>
            <w:tcW w:w="144" w:type="dxa"/>
            <w:tcBorders>
              <w:bottom w:val="single" w:sz="4" w:space="0" w:color="003366"/>
            </w:tcBorders>
            <w:shd w:val="clear" w:color="auto" w:fill="auto"/>
          </w:tcPr>
          <w:p w:rsidR="00547926" w:rsidRPr="00BC4A85" w:rsidRDefault="00547926" w:rsidP="00EA5686">
            <w:pPr>
              <w:spacing w:line="288" w:lineRule="auto"/>
              <w:jc w:val="right"/>
              <w:rPr>
                <w:rFonts w:ascii="Arial" w:hAnsi="Arial" w:cs="Arial"/>
                <w:b/>
                <w:sz w:val="16"/>
              </w:rPr>
            </w:pPr>
          </w:p>
        </w:tc>
        <w:tc>
          <w:tcPr>
            <w:tcW w:w="1134" w:type="dxa"/>
            <w:tcBorders>
              <w:bottom w:val="single" w:sz="4" w:space="0" w:color="003366"/>
            </w:tcBorders>
            <w:shd w:val="clear" w:color="auto" w:fill="E6E6E6"/>
            <w:vAlign w:val="bottom"/>
          </w:tcPr>
          <w:p w:rsidR="00547926" w:rsidRPr="00BC4A85" w:rsidRDefault="00547926" w:rsidP="00EA5686">
            <w:pPr>
              <w:spacing w:line="288" w:lineRule="auto"/>
              <w:jc w:val="right"/>
              <w:rPr>
                <w:rFonts w:ascii="Arial" w:hAnsi="Arial" w:cs="Arial"/>
                <w:b/>
                <w:sz w:val="16"/>
              </w:rPr>
            </w:pPr>
            <w:r>
              <w:rPr>
                <w:rFonts w:ascii="Arial" w:hAnsi="Arial" w:cs="Arial"/>
                <w:b/>
                <w:sz w:val="16"/>
              </w:rPr>
              <w:t>94 </w:t>
            </w:r>
          </w:p>
        </w:tc>
        <w:tc>
          <w:tcPr>
            <w:tcW w:w="1134" w:type="dxa"/>
            <w:tcBorders>
              <w:bottom w:val="single" w:sz="4" w:space="0" w:color="003366"/>
            </w:tcBorders>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88 </w:t>
            </w:r>
          </w:p>
        </w:tc>
      </w:tr>
      <w:tr w:rsidR="00547926" w:rsidTr="00EA5686">
        <w:tblPrEx>
          <w:tblCellMar>
            <w:top w:w="0" w:type="dxa"/>
            <w:left w:w="0" w:type="dxa"/>
            <w:bottom w:w="0" w:type="dxa"/>
            <w:right w:w="0" w:type="dxa"/>
          </w:tblCellMar>
        </w:tblPrEx>
        <w:trPr>
          <w:trHeight w:hRule="exact" w:val="120"/>
        </w:trPr>
        <w:tc>
          <w:tcPr>
            <w:tcW w:w="3258"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Pr="00EC3DDE" w:rsidRDefault="00547926" w:rsidP="00EA5686">
            <w:pPr>
              <w:spacing w:line="288" w:lineRule="auto"/>
              <w:jc w:val="right"/>
              <w:rPr>
                <w:rFonts w:ascii="Arial" w:hAnsi="Arial" w:cs="Arial"/>
                <w:b/>
                <w:sz w:val="16"/>
                <w:u w:val="thick"/>
              </w:rPr>
            </w:pPr>
          </w:p>
        </w:tc>
        <w:tc>
          <w:tcPr>
            <w:tcW w:w="1134" w:type="dxa"/>
            <w:tcBorders>
              <w:top w:val="single" w:sz="4" w:space="0" w:color="003366"/>
            </w:tcBorders>
            <w:vAlign w:val="bottom"/>
          </w:tcPr>
          <w:p w:rsidR="00547926" w:rsidRPr="00EC3DDE" w:rsidRDefault="00547926" w:rsidP="00EA5686">
            <w:pPr>
              <w:spacing w:line="288" w:lineRule="auto"/>
              <w:ind w:right="80"/>
              <w:jc w:val="right"/>
              <w:rPr>
                <w:rFonts w:ascii="Arial" w:hAnsi="Arial" w:cs="Arial"/>
                <w:sz w:val="16"/>
                <w:u w:val="thick"/>
              </w:rPr>
            </w:pPr>
          </w:p>
        </w:tc>
        <w:tc>
          <w:tcPr>
            <w:tcW w:w="1134" w:type="dxa"/>
            <w:tcBorders>
              <w:top w:val="single" w:sz="4" w:space="0" w:color="003366"/>
            </w:tcBorders>
            <w:vAlign w:val="bottom"/>
          </w:tcPr>
          <w:p w:rsidR="00547926" w:rsidRPr="00EC3DDE" w:rsidRDefault="00547926" w:rsidP="00EA5686">
            <w:pPr>
              <w:spacing w:line="288" w:lineRule="auto"/>
              <w:jc w:val="right"/>
              <w:rPr>
                <w:rFonts w:ascii="Arial" w:hAnsi="Arial" w:cs="Arial"/>
                <w:sz w:val="16"/>
                <w:u w:val="thick"/>
              </w:rPr>
            </w:pPr>
          </w:p>
        </w:tc>
        <w:tc>
          <w:tcPr>
            <w:tcW w:w="144" w:type="dxa"/>
            <w:tcBorders>
              <w:top w:val="single" w:sz="4" w:space="0" w:color="003366"/>
            </w:tcBorders>
            <w:shd w:val="clear" w:color="auto" w:fill="auto"/>
          </w:tcPr>
          <w:p w:rsidR="00547926" w:rsidRPr="00BC4A85" w:rsidRDefault="00547926" w:rsidP="00EA5686">
            <w:pPr>
              <w:spacing w:line="288" w:lineRule="auto"/>
              <w:jc w:val="right"/>
              <w:rPr>
                <w:rFonts w:ascii="Arial" w:hAnsi="Arial" w:cs="Arial"/>
                <w:b/>
                <w:sz w:val="16"/>
                <w:u w:val="thick"/>
              </w:rPr>
            </w:pPr>
          </w:p>
        </w:tc>
        <w:tc>
          <w:tcPr>
            <w:tcW w:w="1134" w:type="dxa"/>
            <w:tcBorders>
              <w:top w:val="single" w:sz="4" w:space="0" w:color="003366"/>
            </w:tcBorders>
            <w:shd w:val="clear" w:color="auto" w:fill="E6E6E6"/>
            <w:vAlign w:val="bottom"/>
          </w:tcPr>
          <w:p w:rsidR="00547926" w:rsidRPr="00BC4A85" w:rsidRDefault="00547926" w:rsidP="00EA5686">
            <w:pPr>
              <w:spacing w:line="288" w:lineRule="auto"/>
              <w:jc w:val="right"/>
              <w:rPr>
                <w:rFonts w:ascii="Arial" w:hAnsi="Arial" w:cs="Arial"/>
                <w:b/>
                <w:sz w:val="16"/>
                <w:u w:val="thick"/>
              </w:rPr>
            </w:pPr>
          </w:p>
        </w:tc>
        <w:tc>
          <w:tcPr>
            <w:tcW w:w="1134" w:type="dxa"/>
            <w:tcBorders>
              <w:top w:val="single" w:sz="4" w:space="0" w:color="003366"/>
            </w:tcBorders>
            <w:vAlign w:val="bottom"/>
          </w:tcPr>
          <w:p w:rsidR="00547926" w:rsidRPr="00EC3DDE" w:rsidRDefault="00547926" w:rsidP="00EA5686">
            <w:pPr>
              <w:spacing w:line="288" w:lineRule="auto"/>
              <w:jc w:val="right"/>
              <w:rPr>
                <w:rFonts w:ascii="Arial" w:hAnsi="Arial" w:cs="Arial"/>
                <w:sz w:val="16"/>
                <w:u w:val="thick"/>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Total income</w:t>
            </w:r>
          </w:p>
        </w:tc>
        <w:tc>
          <w:tcPr>
            <w:tcW w:w="1134" w:type="dxa"/>
            <w:tcBorders>
              <w:bottom w:val="single" w:sz="4" w:space="0" w:color="003366"/>
            </w:tcBorders>
            <w:shd w:val="clear" w:color="auto" w:fill="E6E6E6"/>
            <w:vAlign w:val="bottom"/>
          </w:tcPr>
          <w:p w:rsidR="00547926" w:rsidRPr="007E4FBD" w:rsidRDefault="00547926" w:rsidP="00EA5686">
            <w:pPr>
              <w:spacing w:line="288" w:lineRule="auto"/>
              <w:jc w:val="right"/>
              <w:rPr>
                <w:rFonts w:ascii="Arial" w:hAnsi="Arial" w:cs="Arial"/>
                <w:b/>
                <w:sz w:val="16"/>
                <w:highlight w:val="lightGray"/>
              </w:rPr>
            </w:pPr>
            <w:r>
              <w:rPr>
                <w:rFonts w:ascii="Arial" w:hAnsi="Arial" w:cs="Arial"/>
                <w:b/>
                <w:sz w:val="16"/>
              </w:rPr>
              <w:t>622 </w:t>
            </w:r>
          </w:p>
        </w:tc>
        <w:tc>
          <w:tcPr>
            <w:tcW w:w="1134" w:type="dxa"/>
            <w:tcBorders>
              <w:bottom w:val="single" w:sz="4" w:space="0" w:color="003366"/>
            </w:tcBorders>
            <w:vAlign w:val="bottom"/>
          </w:tcPr>
          <w:p w:rsidR="00547926" w:rsidRPr="007E4FBD" w:rsidRDefault="00547926" w:rsidP="00EA5686">
            <w:pPr>
              <w:spacing w:line="288" w:lineRule="auto"/>
              <w:jc w:val="right"/>
              <w:rPr>
                <w:rFonts w:ascii="Arial" w:hAnsi="Arial" w:cs="Arial"/>
                <w:sz w:val="16"/>
              </w:rPr>
            </w:pPr>
            <w:r w:rsidRPr="007E4FBD">
              <w:rPr>
                <w:rFonts w:ascii="Arial" w:hAnsi="Arial" w:cs="Arial"/>
                <w:sz w:val="16"/>
              </w:rPr>
              <w:t>623 </w:t>
            </w:r>
          </w:p>
        </w:tc>
        <w:tc>
          <w:tcPr>
            <w:tcW w:w="1134" w:type="dxa"/>
            <w:tcBorders>
              <w:bottom w:val="single" w:sz="4" w:space="0" w:color="003366"/>
            </w:tcBorders>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619 </w:t>
            </w:r>
          </w:p>
        </w:tc>
        <w:tc>
          <w:tcPr>
            <w:tcW w:w="144" w:type="dxa"/>
            <w:tcBorders>
              <w:bottom w:val="single" w:sz="4" w:space="0" w:color="003366"/>
            </w:tcBorders>
            <w:shd w:val="clear" w:color="auto" w:fill="auto"/>
          </w:tcPr>
          <w:p w:rsidR="00547926" w:rsidRPr="00BC4A85" w:rsidRDefault="00547926" w:rsidP="00EA5686">
            <w:pPr>
              <w:spacing w:line="288" w:lineRule="auto"/>
              <w:jc w:val="right"/>
              <w:rPr>
                <w:rFonts w:ascii="Arial" w:hAnsi="Arial" w:cs="Arial"/>
                <w:b/>
                <w:sz w:val="16"/>
              </w:rPr>
            </w:pPr>
          </w:p>
        </w:tc>
        <w:tc>
          <w:tcPr>
            <w:tcW w:w="1134" w:type="dxa"/>
            <w:tcBorders>
              <w:bottom w:val="single" w:sz="4" w:space="0" w:color="003366"/>
            </w:tcBorders>
            <w:shd w:val="clear" w:color="auto" w:fill="E6E6E6"/>
            <w:vAlign w:val="bottom"/>
          </w:tcPr>
          <w:p w:rsidR="00547926" w:rsidRPr="00BC4A85" w:rsidRDefault="00547926" w:rsidP="00EA5686">
            <w:pPr>
              <w:spacing w:line="288" w:lineRule="auto"/>
              <w:jc w:val="right"/>
              <w:rPr>
                <w:rFonts w:ascii="Arial" w:hAnsi="Arial" w:cs="Arial"/>
                <w:b/>
                <w:sz w:val="16"/>
              </w:rPr>
            </w:pPr>
            <w:r>
              <w:rPr>
                <w:rFonts w:ascii="Arial" w:hAnsi="Arial" w:cs="Arial"/>
                <w:b/>
                <w:sz w:val="16"/>
              </w:rPr>
              <w:t>1,850 </w:t>
            </w:r>
          </w:p>
        </w:tc>
        <w:tc>
          <w:tcPr>
            <w:tcW w:w="1134" w:type="dxa"/>
            <w:tcBorders>
              <w:bottom w:val="single" w:sz="4" w:space="0" w:color="003366"/>
            </w:tcBorders>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1,775 </w:t>
            </w:r>
          </w:p>
        </w:tc>
      </w:tr>
    </w:tbl>
    <w:p w:rsidR="00547926" w:rsidRPr="003C614A" w:rsidRDefault="00547926" w:rsidP="00547926">
      <w:pPr>
        <w:pBdr>
          <w:bottom w:val="single" w:sz="4" w:space="1" w:color="003366"/>
        </w:pBdr>
        <w:autoSpaceDE w:val="0"/>
        <w:autoSpaceDN w:val="0"/>
        <w:adjustRightInd w:val="0"/>
        <w:spacing w:line="288" w:lineRule="auto"/>
        <w:jc w:val="both"/>
        <w:rPr>
          <w:rFonts w:ascii="Arial" w:hAnsi="Arial" w:cs="Arial"/>
          <w:sz w:val="20"/>
        </w:rPr>
      </w:pPr>
      <w:r>
        <w:br w:type="page"/>
      </w:r>
    </w:p>
    <w:p w:rsidR="00547926" w:rsidRPr="004D57A9" w:rsidRDefault="00547926" w:rsidP="00547926">
      <w:pPr>
        <w:pBdr>
          <w:bottom w:val="single" w:sz="4" w:space="1" w:color="003366"/>
        </w:pBdr>
        <w:autoSpaceDE w:val="0"/>
        <w:autoSpaceDN w:val="0"/>
        <w:adjustRightInd w:val="0"/>
        <w:spacing w:line="288" w:lineRule="auto"/>
        <w:jc w:val="both"/>
        <w:rPr>
          <w:rFonts w:ascii="Arial (W1)" w:hAnsi="Arial (W1)"/>
          <w:bCs/>
          <w:color w:val="003366"/>
          <w:sz w:val="20"/>
        </w:rPr>
      </w:pPr>
      <w:r w:rsidRPr="00B23FFB">
        <w:rPr>
          <w:rFonts w:ascii="Arial (W1)" w:hAnsi="Arial (W1)"/>
          <w:b/>
          <w:color w:val="003366"/>
          <w:sz w:val="20"/>
        </w:rPr>
        <w:t>Global Transaction Services</w:t>
      </w:r>
      <w:r>
        <w:rPr>
          <w:rFonts w:ascii="Arial (W1)" w:hAnsi="Arial (W1)"/>
          <w:bCs/>
          <w:color w:val="003366"/>
          <w:sz w:val="20"/>
        </w:rPr>
        <w:t xml:space="preserve"> (continued)</w:t>
      </w:r>
    </w:p>
    <w:p w:rsidR="00547926" w:rsidRDefault="00547926" w:rsidP="00547926">
      <w:pPr>
        <w:adjustRightInd w:val="0"/>
        <w:spacing w:line="288" w:lineRule="auto"/>
        <w:jc w:val="both"/>
        <w:outlineLvl w:val="0"/>
        <w:rPr>
          <w:rFonts w:ascii="Arial" w:hAnsi="Arial"/>
          <w:b/>
          <w:sz w:val="18"/>
        </w:rPr>
      </w:pPr>
    </w:p>
    <w:p w:rsidR="00547926" w:rsidRDefault="00547926" w:rsidP="00547926">
      <w:pPr>
        <w:spacing w:line="288" w:lineRule="auto"/>
        <w:jc w:val="both"/>
        <w:outlineLvl w:val="0"/>
        <w:rPr>
          <w:rFonts w:ascii="Arial" w:hAnsi="Arial"/>
          <w:b/>
          <w:color w:val="003366"/>
          <w:sz w:val="18"/>
          <w:szCs w:val="18"/>
        </w:rPr>
      </w:pPr>
      <w:r w:rsidRPr="0056197F">
        <w:rPr>
          <w:rFonts w:ascii="Arial" w:hAnsi="Arial"/>
          <w:b/>
          <w:color w:val="003366"/>
          <w:sz w:val="18"/>
          <w:szCs w:val="18"/>
        </w:rPr>
        <w:t>Key metrics</w:t>
      </w:r>
    </w:p>
    <w:tbl>
      <w:tblPr>
        <w:tblW w:w="9072" w:type="dxa"/>
        <w:tblLayout w:type="fixed"/>
        <w:tblCellMar>
          <w:left w:w="0" w:type="dxa"/>
          <w:right w:w="0" w:type="dxa"/>
        </w:tblCellMar>
        <w:tblLook w:val="0000"/>
      </w:tblPr>
      <w:tblGrid>
        <w:gridCol w:w="3258"/>
        <w:gridCol w:w="1134"/>
        <w:gridCol w:w="1134"/>
        <w:gridCol w:w="1134"/>
        <w:gridCol w:w="144"/>
        <w:gridCol w:w="1134"/>
        <w:gridCol w:w="1134"/>
      </w:tblGrid>
      <w:tr w:rsidR="00547926" w:rsidRPr="00AA42EE" w:rsidTr="00EA5686">
        <w:tblPrEx>
          <w:tblCellMar>
            <w:top w:w="0" w:type="dxa"/>
            <w:left w:w="0" w:type="dxa"/>
            <w:bottom w:w="0" w:type="dxa"/>
            <w:right w:w="0" w:type="dxa"/>
          </w:tblCellMar>
        </w:tblPrEx>
        <w:tc>
          <w:tcPr>
            <w:tcW w:w="3258" w:type="dxa"/>
            <w:vAlign w:val="bottom"/>
          </w:tcPr>
          <w:p w:rsidR="00547926" w:rsidRPr="001E12B5" w:rsidRDefault="00547926" w:rsidP="00EA5686">
            <w:pPr>
              <w:spacing w:line="288" w:lineRule="auto"/>
              <w:rPr>
                <w:rFonts w:ascii="Arial" w:hAnsi="Arial"/>
                <w:b/>
                <w:color w:val="003366"/>
                <w:sz w:val="16"/>
                <w:szCs w:val="16"/>
              </w:rPr>
            </w:pPr>
          </w:p>
        </w:tc>
        <w:tc>
          <w:tcPr>
            <w:tcW w:w="3402" w:type="dxa"/>
            <w:gridSpan w:val="3"/>
            <w:tcBorders>
              <w:bottom w:val="single" w:sz="4" w:space="0" w:color="003366"/>
            </w:tcBorders>
            <w:vAlign w:val="bottom"/>
          </w:tcPr>
          <w:p w:rsidR="00547926" w:rsidRPr="001E12B5" w:rsidRDefault="00547926" w:rsidP="00EA5686">
            <w:pPr>
              <w:spacing w:line="288" w:lineRule="auto"/>
              <w:jc w:val="center"/>
              <w:rPr>
                <w:rFonts w:ascii="Arial" w:hAnsi="Arial"/>
                <w:color w:val="003366"/>
                <w:sz w:val="16"/>
                <w:szCs w:val="16"/>
              </w:rPr>
            </w:pPr>
            <w:r w:rsidRPr="001E12B5">
              <w:rPr>
                <w:rFonts w:ascii="Arial" w:hAnsi="Arial"/>
                <w:color w:val="003366"/>
                <w:sz w:val="16"/>
                <w:szCs w:val="16"/>
              </w:rPr>
              <w:t>Quarter ended</w:t>
            </w:r>
          </w:p>
        </w:tc>
        <w:tc>
          <w:tcPr>
            <w:tcW w:w="144" w:type="dxa"/>
          </w:tcPr>
          <w:p w:rsidR="00547926" w:rsidRPr="001E12B5" w:rsidRDefault="00547926" w:rsidP="00EA5686">
            <w:pPr>
              <w:spacing w:line="288" w:lineRule="auto"/>
              <w:jc w:val="right"/>
              <w:rPr>
                <w:rFonts w:ascii="Arial" w:hAnsi="Arial"/>
                <w:b/>
                <w:color w:val="003366"/>
                <w:sz w:val="16"/>
                <w:szCs w:val="16"/>
              </w:rPr>
            </w:pPr>
          </w:p>
        </w:tc>
        <w:tc>
          <w:tcPr>
            <w:tcW w:w="2268" w:type="dxa"/>
            <w:gridSpan w:val="2"/>
            <w:tcBorders>
              <w:bottom w:val="single" w:sz="4" w:space="0" w:color="003366"/>
            </w:tcBorders>
            <w:vAlign w:val="bottom"/>
          </w:tcPr>
          <w:p w:rsidR="00547926" w:rsidRPr="001E12B5" w:rsidRDefault="00547926" w:rsidP="00EA5686">
            <w:pPr>
              <w:spacing w:line="288" w:lineRule="auto"/>
              <w:jc w:val="center"/>
              <w:rPr>
                <w:rFonts w:ascii="Arial" w:hAnsi="Arial"/>
                <w:color w:val="003366"/>
                <w:sz w:val="16"/>
                <w:szCs w:val="16"/>
              </w:rPr>
            </w:pPr>
            <w:r w:rsidRPr="001E12B5">
              <w:rPr>
                <w:rFonts w:ascii="Arial" w:hAnsi="Arial"/>
                <w:color w:val="003366"/>
                <w:sz w:val="16"/>
                <w:szCs w:val="16"/>
              </w:rPr>
              <w:t>Nine months ended</w:t>
            </w:r>
          </w:p>
        </w:tc>
      </w:tr>
      <w:tr w:rsidR="00547926" w:rsidRPr="008E528E" w:rsidTr="00EA5686">
        <w:tblPrEx>
          <w:tblCellMar>
            <w:top w:w="0" w:type="dxa"/>
            <w:left w:w="0" w:type="dxa"/>
            <w:bottom w:w="0" w:type="dxa"/>
            <w:right w:w="0" w:type="dxa"/>
          </w:tblCellMar>
        </w:tblPrEx>
        <w:tc>
          <w:tcPr>
            <w:tcW w:w="3258" w:type="dxa"/>
            <w:vAlign w:val="bottom"/>
          </w:tcPr>
          <w:p w:rsidR="00547926" w:rsidRPr="001E12B5" w:rsidRDefault="00547926" w:rsidP="00EA5686">
            <w:pPr>
              <w:spacing w:line="288" w:lineRule="auto"/>
              <w:rPr>
                <w:rFonts w:ascii="Arial" w:hAnsi="Arial"/>
                <w:b/>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1E12B5">
              <w:rPr>
                <w:rFonts w:ascii="Arial" w:hAnsi="Arial"/>
                <w:b/>
                <w:color w:val="003366"/>
                <w:sz w:val="16"/>
                <w:szCs w:val="16"/>
              </w:rPr>
              <w:t xml:space="preserve">30 September  </w:t>
            </w:r>
          </w:p>
          <w:p w:rsidR="00547926" w:rsidRPr="001E12B5" w:rsidRDefault="00547926" w:rsidP="00EA5686">
            <w:pPr>
              <w:spacing w:line="288" w:lineRule="auto"/>
              <w:jc w:val="right"/>
              <w:rPr>
                <w:rFonts w:ascii="Arial (W1)" w:hAnsi="Arial (W1)"/>
                <w:b/>
                <w:color w:val="003366"/>
                <w:sz w:val="16"/>
                <w:szCs w:val="16"/>
              </w:rPr>
            </w:pPr>
            <w:r w:rsidRPr="001E12B5">
              <w:rPr>
                <w:rFonts w:ascii="Arial" w:hAnsi="Arial"/>
                <w:b/>
                <w:color w:val="003366"/>
                <w:sz w:val="16"/>
                <w:szCs w:val="16"/>
              </w:rPr>
              <w:t>2009 </w:t>
            </w:r>
          </w:p>
        </w:tc>
        <w:tc>
          <w:tcPr>
            <w:tcW w:w="1134" w:type="dxa"/>
            <w:vAlign w:val="bottom"/>
          </w:tcPr>
          <w:p w:rsidR="00547926" w:rsidRPr="00B27ED6" w:rsidRDefault="00547926" w:rsidP="00EA5686">
            <w:pPr>
              <w:spacing w:line="288" w:lineRule="auto"/>
              <w:jc w:val="right"/>
              <w:rPr>
                <w:rFonts w:ascii="Arial" w:hAnsi="Arial"/>
                <w:bCs/>
                <w:color w:val="003366"/>
                <w:sz w:val="16"/>
                <w:szCs w:val="16"/>
              </w:rPr>
            </w:pPr>
            <w:r w:rsidRPr="00B27ED6">
              <w:rPr>
                <w:rFonts w:ascii="Arial" w:hAnsi="Arial"/>
                <w:bCs/>
                <w:color w:val="003366"/>
                <w:sz w:val="16"/>
                <w:szCs w:val="16"/>
              </w:rPr>
              <w:t>30 June </w:t>
            </w:r>
          </w:p>
          <w:p w:rsidR="00547926" w:rsidRPr="00B27ED6" w:rsidRDefault="00547926" w:rsidP="00EA5686">
            <w:pPr>
              <w:spacing w:line="288" w:lineRule="auto"/>
              <w:jc w:val="right"/>
              <w:rPr>
                <w:rFonts w:ascii="Arial" w:hAnsi="Arial"/>
                <w:color w:val="003366"/>
                <w:sz w:val="16"/>
                <w:szCs w:val="16"/>
              </w:rPr>
            </w:pPr>
            <w:r w:rsidRPr="00B27ED6">
              <w:rPr>
                <w:rFonts w:ascii="Arial" w:hAnsi="Arial"/>
                <w:bCs/>
                <w:color w:val="003366"/>
                <w:sz w:val="16"/>
                <w:szCs w:val="16"/>
              </w:rPr>
              <w:t xml:space="preserve"> 2009</w:t>
            </w:r>
            <w:r w:rsidRPr="00B27ED6">
              <w:rPr>
                <w:rFonts w:ascii="Arial" w:hAnsi="Arial"/>
                <w:color w:val="003366"/>
                <w:sz w:val="16"/>
                <w:szCs w:val="16"/>
              </w:rPr>
              <w:t> </w:t>
            </w:r>
          </w:p>
        </w:tc>
        <w:tc>
          <w:tcPr>
            <w:tcW w:w="1134" w:type="dxa"/>
            <w:vAlign w:val="bottom"/>
          </w:tcPr>
          <w:p w:rsidR="00547926" w:rsidRDefault="00547926" w:rsidP="00EA5686">
            <w:pPr>
              <w:spacing w:line="288" w:lineRule="auto"/>
              <w:jc w:val="right"/>
              <w:rPr>
                <w:rFonts w:ascii="Arial" w:hAnsi="Arial"/>
                <w:bCs/>
                <w:color w:val="003366"/>
                <w:sz w:val="16"/>
                <w:szCs w:val="16"/>
              </w:rPr>
            </w:pPr>
            <w:r w:rsidRPr="00B27ED6">
              <w:rPr>
                <w:rFonts w:ascii="Arial" w:hAnsi="Arial"/>
                <w:bCs/>
                <w:color w:val="003366"/>
                <w:sz w:val="16"/>
                <w:szCs w:val="16"/>
              </w:rPr>
              <w:t xml:space="preserve">30 September  </w:t>
            </w:r>
          </w:p>
          <w:p w:rsidR="00547926" w:rsidRPr="00B27ED6" w:rsidRDefault="00547926" w:rsidP="00EA5686">
            <w:pPr>
              <w:spacing w:line="288" w:lineRule="auto"/>
              <w:jc w:val="right"/>
              <w:rPr>
                <w:rFonts w:ascii="Arial" w:hAnsi="Arial"/>
                <w:bCs/>
                <w:color w:val="003366"/>
                <w:sz w:val="16"/>
                <w:szCs w:val="16"/>
              </w:rPr>
            </w:pPr>
            <w:r w:rsidRPr="00B27ED6">
              <w:rPr>
                <w:rFonts w:ascii="Arial" w:hAnsi="Arial"/>
                <w:bCs/>
                <w:color w:val="003366"/>
                <w:sz w:val="16"/>
                <w:szCs w:val="16"/>
              </w:rPr>
              <w:t>2008 </w:t>
            </w:r>
          </w:p>
        </w:tc>
        <w:tc>
          <w:tcPr>
            <w:tcW w:w="144" w:type="dxa"/>
            <w:tcBorders>
              <w:bottom w:val="single" w:sz="4" w:space="0" w:color="003366"/>
            </w:tcBorders>
          </w:tcPr>
          <w:p w:rsidR="00547926" w:rsidRPr="001E12B5" w:rsidRDefault="00547926" w:rsidP="00EA5686">
            <w:pPr>
              <w:spacing w:line="288" w:lineRule="auto"/>
              <w:jc w:val="right"/>
              <w:rPr>
                <w:rFonts w:ascii="Arial" w:hAnsi="Arial"/>
                <w:b/>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1E12B5">
              <w:rPr>
                <w:rFonts w:ascii="Arial" w:hAnsi="Arial"/>
                <w:b/>
                <w:color w:val="003366"/>
                <w:sz w:val="16"/>
                <w:szCs w:val="16"/>
              </w:rPr>
              <w:t xml:space="preserve">30 September  </w:t>
            </w:r>
          </w:p>
          <w:p w:rsidR="00547926" w:rsidRPr="001E12B5" w:rsidRDefault="00547926" w:rsidP="00EA5686">
            <w:pPr>
              <w:spacing w:line="288" w:lineRule="auto"/>
              <w:jc w:val="right"/>
              <w:rPr>
                <w:rFonts w:ascii="Arial" w:hAnsi="Arial"/>
                <w:b/>
                <w:color w:val="003366"/>
                <w:sz w:val="16"/>
                <w:szCs w:val="16"/>
              </w:rPr>
            </w:pPr>
            <w:r w:rsidRPr="001E12B5">
              <w:rPr>
                <w:rFonts w:ascii="Arial" w:hAnsi="Arial"/>
                <w:b/>
                <w:color w:val="003366"/>
                <w:sz w:val="16"/>
                <w:szCs w:val="16"/>
              </w:rPr>
              <w:t>2009 </w:t>
            </w:r>
          </w:p>
        </w:tc>
        <w:tc>
          <w:tcPr>
            <w:tcW w:w="1134" w:type="dxa"/>
            <w:vAlign w:val="bottom"/>
          </w:tcPr>
          <w:p w:rsidR="00547926" w:rsidRDefault="00547926" w:rsidP="00EA5686">
            <w:pPr>
              <w:spacing w:line="288" w:lineRule="auto"/>
              <w:jc w:val="right"/>
              <w:rPr>
                <w:rFonts w:ascii="Arial" w:hAnsi="Arial"/>
                <w:color w:val="003366"/>
                <w:sz w:val="16"/>
                <w:szCs w:val="16"/>
              </w:rPr>
            </w:pPr>
            <w:r w:rsidRPr="001E12B5">
              <w:rPr>
                <w:rFonts w:ascii="Arial" w:hAnsi="Arial"/>
                <w:color w:val="003366"/>
                <w:sz w:val="16"/>
                <w:szCs w:val="16"/>
              </w:rPr>
              <w:t xml:space="preserve">30 September  </w:t>
            </w:r>
          </w:p>
          <w:p w:rsidR="00547926" w:rsidRPr="001E12B5" w:rsidRDefault="00547926" w:rsidP="00EA5686">
            <w:pPr>
              <w:spacing w:line="288" w:lineRule="auto"/>
              <w:jc w:val="right"/>
              <w:rPr>
                <w:rFonts w:ascii="Arial" w:hAnsi="Arial"/>
                <w:color w:val="003366"/>
                <w:sz w:val="16"/>
                <w:szCs w:val="16"/>
              </w:rPr>
            </w:pPr>
            <w:r w:rsidRPr="001E12B5">
              <w:rPr>
                <w:rFonts w:ascii="Arial" w:hAnsi="Arial"/>
                <w:color w:val="003366"/>
                <w:sz w:val="16"/>
                <w:szCs w:val="16"/>
              </w:rPr>
              <w:t>2008 </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Default="00547926" w:rsidP="00EA5686">
            <w:pPr>
              <w:spacing w:line="288" w:lineRule="auto"/>
              <w:ind w:right="142"/>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b/>
                <w:sz w:val="16"/>
              </w:rPr>
            </w:pPr>
          </w:p>
        </w:tc>
        <w:tc>
          <w:tcPr>
            <w:tcW w:w="144" w:type="dxa"/>
            <w:tcBorders>
              <w:top w:val="single" w:sz="4" w:space="0" w:color="003366"/>
            </w:tcBorders>
            <w:shd w:val="clear" w:color="auto" w:fill="auto"/>
          </w:tcPr>
          <w:p w:rsidR="00547926" w:rsidRPr="00BC4A85" w:rsidRDefault="00547926" w:rsidP="00EA5686">
            <w:pPr>
              <w:spacing w:line="288" w:lineRule="auto"/>
              <w:jc w:val="right"/>
              <w:rPr>
                <w:rFonts w:ascii="Arial" w:hAnsi="Arial"/>
                <w:b/>
                <w:sz w:val="16"/>
              </w:rPr>
            </w:pPr>
          </w:p>
        </w:tc>
        <w:tc>
          <w:tcPr>
            <w:tcW w:w="1134" w:type="dxa"/>
            <w:tcBorders>
              <w:top w:val="single" w:sz="4" w:space="0" w:color="003366"/>
            </w:tcBorders>
            <w:shd w:val="clear" w:color="auto" w:fill="E6E6E6"/>
            <w:vAlign w:val="bottom"/>
          </w:tcPr>
          <w:p w:rsidR="00547926" w:rsidRPr="00BC4A85"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rPr>
          <w:trHeight w:val="227"/>
        </w:trPr>
        <w:tc>
          <w:tcPr>
            <w:tcW w:w="3258" w:type="dxa"/>
            <w:vAlign w:val="bottom"/>
          </w:tcPr>
          <w:p w:rsidR="00547926" w:rsidRPr="00E54FBA" w:rsidRDefault="00547926" w:rsidP="00EA5686">
            <w:pPr>
              <w:spacing w:line="288" w:lineRule="auto"/>
              <w:rPr>
                <w:rFonts w:ascii="Arial" w:hAnsi="Arial"/>
                <w:b/>
                <w:bCs/>
                <w:color w:val="003366"/>
                <w:sz w:val="16"/>
              </w:rPr>
            </w:pPr>
            <w:r w:rsidRPr="00E54FBA">
              <w:rPr>
                <w:rFonts w:ascii="Arial" w:hAnsi="Arial"/>
                <w:b/>
                <w:bCs/>
                <w:color w:val="003366"/>
                <w:sz w:val="16"/>
              </w:rPr>
              <w:t>Performance ratios</w:t>
            </w:r>
          </w:p>
        </w:tc>
        <w:tc>
          <w:tcPr>
            <w:tcW w:w="1134" w:type="dxa"/>
            <w:shd w:val="clear" w:color="auto" w:fill="E6E6E6"/>
            <w:vAlign w:val="bottom"/>
          </w:tcPr>
          <w:p w:rsidR="00547926" w:rsidRPr="00EC3DDE" w:rsidRDefault="00547926" w:rsidP="00EA5686">
            <w:pPr>
              <w:spacing w:line="288" w:lineRule="auto"/>
              <w:jc w:val="right"/>
              <w:rPr>
                <w:rFonts w:ascii="Arial" w:hAnsi="Arial" w:cs="Arial"/>
                <w:b/>
                <w:color w:val="C0C0C0"/>
                <w:sz w:val="16"/>
                <w:highlight w:val="lightGray"/>
              </w:rPr>
            </w:pPr>
          </w:p>
        </w:tc>
        <w:tc>
          <w:tcPr>
            <w:tcW w:w="1134" w:type="dxa"/>
            <w:vAlign w:val="bottom"/>
          </w:tcPr>
          <w:p w:rsidR="00547926" w:rsidRPr="00EC3DDE" w:rsidRDefault="00547926" w:rsidP="00EA5686">
            <w:pPr>
              <w:spacing w:line="288" w:lineRule="auto"/>
              <w:jc w:val="right"/>
              <w:rPr>
                <w:rFonts w:ascii="Arial" w:hAnsi="Arial" w:cs="Arial"/>
                <w:sz w:val="16"/>
              </w:rPr>
            </w:pPr>
          </w:p>
        </w:tc>
        <w:tc>
          <w:tcPr>
            <w:tcW w:w="1134" w:type="dxa"/>
            <w:vAlign w:val="bottom"/>
          </w:tcPr>
          <w:p w:rsidR="00547926" w:rsidRPr="00EC3DDE" w:rsidRDefault="00547926" w:rsidP="00EA5686">
            <w:pPr>
              <w:spacing w:line="288" w:lineRule="auto"/>
              <w:jc w:val="right"/>
              <w:rPr>
                <w:rFonts w:ascii="Arial" w:hAnsi="Arial" w:cs="Arial"/>
                <w:sz w:val="16"/>
              </w:rPr>
            </w:pPr>
          </w:p>
        </w:tc>
        <w:tc>
          <w:tcPr>
            <w:tcW w:w="144" w:type="dxa"/>
            <w:shd w:val="clear" w:color="auto" w:fill="auto"/>
          </w:tcPr>
          <w:p w:rsidR="00547926" w:rsidRPr="00BC4A85" w:rsidRDefault="00547926" w:rsidP="00EA5686">
            <w:pPr>
              <w:spacing w:line="288" w:lineRule="auto"/>
              <w:jc w:val="right"/>
              <w:rPr>
                <w:rFonts w:ascii="Arial" w:hAnsi="Arial" w:cs="Arial"/>
                <w:b/>
                <w:sz w:val="16"/>
              </w:rPr>
            </w:pPr>
          </w:p>
        </w:tc>
        <w:tc>
          <w:tcPr>
            <w:tcW w:w="1134" w:type="dxa"/>
            <w:shd w:val="clear" w:color="auto" w:fill="E6E6E6"/>
            <w:vAlign w:val="bottom"/>
          </w:tcPr>
          <w:p w:rsidR="00547926" w:rsidRPr="00BC4A85" w:rsidRDefault="00547926" w:rsidP="00EA5686">
            <w:pPr>
              <w:spacing w:line="288" w:lineRule="auto"/>
              <w:jc w:val="right"/>
              <w:rPr>
                <w:rFonts w:ascii="Arial" w:hAnsi="Arial" w:cs="Arial"/>
                <w:b/>
                <w:sz w:val="16"/>
              </w:rPr>
            </w:pPr>
          </w:p>
        </w:tc>
        <w:tc>
          <w:tcPr>
            <w:tcW w:w="1134" w:type="dxa"/>
            <w:vAlign w:val="bottom"/>
          </w:tcPr>
          <w:p w:rsidR="00547926" w:rsidRPr="00EC3DDE" w:rsidRDefault="00547926" w:rsidP="00EA5686">
            <w:pPr>
              <w:spacing w:line="288" w:lineRule="auto"/>
              <w:jc w:val="right"/>
              <w:rPr>
                <w:rFonts w:ascii="Arial" w:hAnsi="Arial" w:cs="Arial"/>
                <w:sz w:val="16"/>
              </w:rPr>
            </w:pPr>
          </w:p>
        </w:tc>
      </w:tr>
      <w:tr w:rsidR="00547926" w:rsidTr="00EA5686">
        <w:tblPrEx>
          <w:tblCellMar>
            <w:top w:w="0" w:type="dxa"/>
            <w:left w:w="0" w:type="dxa"/>
            <w:bottom w:w="0" w:type="dxa"/>
            <w:right w:w="0" w:type="dxa"/>
          </w:tblCellMar>
        </w:tblPrEx>
        <w:trPr>
          <w:trHeight w:val="80"/>
        </w:trPr>
        <w:tc>
          <w:tcPr>
            <w:tcW w:w="3258" w:type="dxa"/>
            <w:vAlign w:val="bottom"/>
          </w:tcPr>
          <w:p w:rsidR="00547926" w:rsidRDefault="00547926" w:rsidP="00EA5686">
            <w:pPr>
              <w:spacing w:line="288" w:lineRule="auto"/>
              <w:rPr>
                <w:rFonts w:ascii="Arial" w:hAnsi="Arial"/>
                <w:sz w:val="16"/>
              </w:rPr>
            </w:pPr>
            <w:r>
              <w:rPr>
                <w:rFonts w:ascii="Arial" w:hAnsi="Arial"/>
                <w:sz w:val="16"/>
              </w:rPr>
              <w:t>Net interest margin</w:t>
            </w:r>
          </w:p>
        </w:tc>
        <w:tc>
          <w:tcPr>
            <w:tcW w:w="1134" w:type="dxa"/>
            <w:shd w:val="clear" w:color="auto" w:fill="E6E6E6"/>
            <w:vAlign w:val="bottom"/>
          </w:tcPr>
          <w:p w:rsidR="00547926" w:rsidRPr="00EC3DDE" w:rsidRDefault="00547926" w:rsidP="00EA5686">
            <w:pPr>
              <w:spacing w:line="288" w:lineRule="auto"/>
              <w:jc w:val="right"/>
              <w:rPr>
                <w:rFonts w:ascii="Arial" w:hAnsi="Arial" w:cs="Arial"/>
                <w:b/>
                <w:sz w:val="16"/>
              </w:rPr>
            </w:pPr>
            <w:r>
              <w:rPr>
                <w:rFonts w:ascii="Arial" w:hAnsi="Arial" w:cs="Arial"/>
                <w:b/>
                <w:sz w:val="16"/>
              </w:rPr>
              <w:t>9.63%</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9.23%</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8.54%</w:t>
            </w:r>
          </w:p>
        </w:tc>
        <w:tc>
          <w:tcPr>
            <w:tcW w:w="144" w:type="dxa"/>
            <w:shd w:val="clear" w:color="auto" w:fill="auto"/>
          </w:tcPr>
          <w:p w:rsidR="00547926" w:rsidRPr="00BC4A85" w:rsidRDefault="00547926" w:rsidP="00EA5686">
            <w:pPr>
              <w:spacing w:line="288" w:lineRule="auto"/>
              <w:jc w:val="right"/>
              <w:rPr>
                <w:rFonts w:ascii="Arial" w:hAnsi="Arial" w:cs="Arial"/>
                <w:b/>
                <w:sz w:val="16"/>
              </w:rPr>
            </w:pPr>
          </w:p>
        </w:tc>
        <w:tc>
          <w:tcPr>
            <w:tcW w:w="1134" w:type="dxa"/>
            <w:shd w:val="clear" w:color="auto" w:fill="E6E6E6"/>
            <w:vAlign w:val="bottom"/>
          </w:tcPr>
          <w:p w:rsidR="00547926" w:rsidRPr="00BC4A85" w:rsidRDefault="00547926" w:rsidP="00EA5686">
            <w:pPr>
              <w:spacing w:line="288" w:lineRule="auto"/>
              <w:jc w:val="right"/>
              <w:rPr>
                <w:rFonts w:ascii="Arial" w:hAnsi="Arial" w:cs="Arial"/>
                <w:b/>
                <w:sz w:val="16"/>
              </w:rPr>
            </w:pPr>
            <w:r>
              <w:rPr>
                <w:rFonts w:ascii="Arial" w:hAnsi="Arial" w:cs="Arial"/>
                <w:b/>
                <w:sz w:val="16"/>
              </w:rPr>
              <w:t>9.03%</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8.35%</w:t>
            </w:r>
          </w:p>
        </w:tc>
      </w:tr>
      <w:tr w:rsidR="00547926" w:rsidTr="00EA5686">
        <w:tblPrEx>
          <w:tblCellMar>
            <w:top w:w="0" w:type="dxa"/>
            <w:left w:w="0" w:type="dxa"/>
            <w:bottom w:w="0" w:type="dxa"/>
            <w:right w:w="0" w:type="dxa"/>
          </w:tblCellMar>
        </w:tblPrEx>
        <w:trPr>
          <w:trHeight w:val="80"/>
        </w:trPr>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Cost:income ratio</w:t>
            </w:r>
          </w:p>
        </w:tc>
        <w:tc>
          <w:tcPr>
            <w:tcW w:w="1134" w:type="dxa"/>
            <w:tcBorders>
              <w:bottom w:val="single" w:sz="4" w:space="0" w:color="003366"/>
            </w:tcBorders>
            <w:shd w:val="clear" w:color="auto" w:fill="E6E6E6"/>
            <w:vAlign w:val="bottom"/>
          </w:tcPr>
          <w:p w:rsidR="00547926" w:rsidRPr="00EC3DDE" w:rsidRDefault="00547926" w:rsidP="00EA5686">
            <w:pPr>
              <w:spacing w:line="288" w:lineRule="auto"/>
              <w:jc w:val="right"/>
              <w:rPr>
                <w:rFonts w:ascii="Arial" w:hAnsi="Arial" w:cs="Arial"/>
                <w:b/>
                <w:sz w:val="16"/>
              </w:rPr>
            </w:pPr>
            <w:r>
              <w:rPr>
                <w:rFonts w:ascii="Arial" w:hAnsi="Arial" w:cs="Arial"/>
                <w:b/>
                <w:sz w:val="16"/>
              </w:rPr>
              <w:t>55.8%</w:t>
            </w:r>
          </w:p>
        </w:tc>
        <w:tc>
          <w:tcPr>
            <w:tcW w:w="1134" w:type="dxa"/>
            <w:tcBorders>
              <w:bottom w:val="single" w:sz="4" w:space="0" w:color="003366"/>
            </w:tcBorders>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56.8%</w:t>
            </w:r>
          </w:p>
        </w:tc>
        <w:tc>
          <w:tcPr>
            <w:tcW w:w="1134" w:type="dxa"/>
            <w:tcBorders>
              <w:bottom w:val="single" w:sz="4" w:space="0" w:color="003366"/>
            </w:tcBorders>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55.6%</w:t>
            </w:r>
          </w:p>
        </w:tc>
        <w:tc>
          <w:tcPr>
            <w:tcW w:w="144" w:type="dxa"/>
            <w:tcBorders>
              <w:bottom w:val="single" w:sz="4" w:space="0" w:color="003366"/>
            </w:tcBorders>
            <w:shd w:val="clear" w:color="auto" w:fill="auto"/>
          </w:tcPr>
          <w:p w:rsidR="00547926" w:rsidRPr="00BC4A85" w:rsidRDefault="00547926" w:rsidP="00EA5686">
            <w:pPr>
              <w:spacing w:line="288" w:lineRule="auto"/>
              <w:jc w:val="right"/>
              <w:rPr>
                <w:rFonts w:ascii="Arial" w:hAnsi="Arial" w:cs="Arial"/>
                <w:b/>
                <w:sz w:val="16"/>
              </w:rPr>
            </w:pPr>
          </w:p>
        </w:tc>
        <w:tc>
          <w:tcPr>
            <w:tcW w:w="1134" w:type="dxa"/>
            <w:tcBorders>
              <w:bottom w:val="single" w:sz="4" w:space="0" w:color="003366"/>
            </w:tcBorders>
            <w:shd w:val="clear" w:color="auto" w:fill="E6E6E6"/>
            <w:vAlign w:val="bottom"/>
          </w:tcPr>
          <w:p w:rsidR="00547926" w:rsidRPr="00BC4A85" w:rsidRDefault="00547926" w:rsidP="00EA5686">
            <w:pPr>
              <w:spacing w:line="288" w:lineRule="auto"/>
              <w:jc w:val="right"/>
              <w:rPr>
                <w:rFonts w:ascii="Arial" w:hAnsi="Arial" w:cs="Arial"/>
                <w:b/>
                <w:sz w:val="16"/>
              </w:rPr>
            </w:pPr>
            <w:r>
              <w:rPr>
                <w:rFonts w:ascii="Arial" w:hAnsi="Arial" w:cs="Arial"/>
                <w:b/>
                <w:sz w:val="16"/>
              </w:rPr>
              <w:t>57.6%</w:t>
            </w:r>
          </w:p>
        </w:tc>
        <w:tc>
          <w:tcPr>
            <w:tcW w:w="1134" w:type="dxa"/>
            <w:tcBorders>
              <w:bottom w:val="single" w:sz="4" w:space="0" w:color="003366"/>
            </w:tcBorders>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56.6%</w:t>
            </w:r>
          </w:p>
        </w:tc>
      </w:tr>
    </w:tbl>
    <w:p w:rsidR="00547926" w:rsidRDefault="00547926" w:rsidP="00547926"/>
    <w:tbl>
      <w:tblPr>
        <w:tblW w:w="9072" w:type="dxa"/>
        <w:tblLayout w:type="fixed"/>
        <w:tblCellMar>
          <w:left w:w="0" w:type="dxa"/>
          <w:right w:w="0" w:type="dxa"/>
        </w:tblCellMar>
        <w:tblLook w:val="0000"/>
      </w:tblPr>
      <w:tblGrid>
        <w:gridCol w:w="3257"/>
        <w:gridCol w:w="1135"/>
        <w:gridCol w:w="1134"/>
        <w:gridCol w:w="1134"/>
        <w:gridCol w:w="144"/>
        <w:gridCol w:w="1134"/>
        <w:gridCol w:w="1134"/>
        <w:tblGridChange w:id="23">
          <w:tblGrid>
            <w:gridCol w:w="3257"/>
            <w:gridCol w:w="1135"/>
            <w:gridCol w:w="1134"/>
            <w:gridCol w:w="1134"/>
            <w:gridCol w:w="144"/>
            <w:gridCol w:w="1134"/>
            <w:gridCol w:w="1134"/>
          </w:tblGrid>
        </w:tblGridChange>
      </w:tblGrid>
      <w:tr w:rsidR="00547926" w:rsidTr="00EA5686">
        <w:tblPrEx>
          <w:tblCellMar>
            <w:top w:w="0" w:type="dxa"/>
            <w:left w:w="0" w:type="dxa"/>
            <w:bottom w:w="0" w:type="dxa"/>
            <w:right w:w="0" w:type="dxa"/>
          </w:tblCellMar>
        </w:tblPrEx>
        <w:tc>
          <w:tcPr>
            <w:tcW w:w="3257" w:type="dxa"/>
            <w:vAlign w:val="bottom"/>
          </w:tcPr>
          <w:p w:rsidR="00547926" w:rsidRPr="001E12B5" w:rsidRDefault="00547926" w:rsidP="00EA5686">
            <w:pPr>
              <w:spacing w:line="288" w:lineRule="auto"/>
              <w:rPr>
                <w:rFonts w:ascii="Arial" w:hAnsi="Arial"/>
                <w:color w:val="003366"/>
                <w:sz w:val="16"/>
              </w:rPr>
            </w:pPr>
          </w:p>
        </w:tc>
        <w:tc>
          <w:tcPr>
            <w:tcW w:w="1135" w:type="dxa"/>
            <w:shd w:val="clear" w:color="auto" w:fill="auto"/>
            <w:vAlign w:val="bottom"/>
          </w:tcPr>
          <w:p w:rsidR="00547926" w:rsidRDefault="00547926" w:rsidP="00EA5686">
            <w:pPr>
              <w:spacing w:line="288" w:lineRule="auto"/>
              <w:jc w:val="right"/>
              <w:rPr>
                <w:rFonts w:ascii="Arial" w:hAnsi="Arial"/>
                <w:b/>
                <w:color w:val="003366"/>
                <w:sz w:val="16"/>
                <w:szCs w:val="16"/>
              </w:rPr>
            </w:pPr>
            <w:r w:rsidRPr="001E12B5">
              <w:rPr>
                <w:rFonts w:ascii="Arial" w:hAnsi="Arial"/>
                <w:b/>
                <w:color w:val="003366"/>
                <w:sz w:val="16"/>
                <w:szCs w:val="16"/>
              </w:rPr>
              <w:t xml:space="preserve">30 September  </w:t>
            </w:r>
          </w:p>
          <w:p w:rsidR="00547926" w:rsidRPr="001E12B5" w:rsidRDefault="00547926" w:rsidP="00EA5686">
            <w:pPr>
              <w:spacing w:line="288" w:lineRule="auto"/>
              <w:jc w:val="right"/>
              <w:rPr>
                <w:rFonts w:ascii="Arial (W1)" w:hAnsi="Arial (W1)"/>
                <w:b/>
                <w:color w:val="003366"/>
                <w:sz w:val="16"/>
                <w:szCs w:val="16"/>
              </w:rPr>
            </w:pPr>
            <w:r w:rsidRPr="001E12B5">
              <w:rPr>
                <w:rFonts w:ascii="Arial" w:hAnsi="Arial"/>
                <w:b/>
                <w:color w:val="003366"/>
                <w:sz w:val="16"/>
                <w:szCs w:val="16"/>
              </w:rPr>
              <w:t>2009 </w:t>
            </w:r>
          </w:p>
        </w:tc>
        <w:tc>
          <w:tcPr>
            <w:tcW w:w="1134" w:type="dxa"/>
            <w:vAlign w:val="bottom"/>
          </w:tcPr>
          <w:p w:rsidR="00547926" w:rsidRPr="00B27ED6" w:rsidRDefault="00547926" w:rsidP="00EA5686">
            <w:pPr>
              <w:spacing w:line="288" w:lineRule="auto"/>
              <w:jc w:val="right"/>
              <w:rPr>
                <w:rFonts w:ascii="Arial" w:hAnsi="Arial"/>
                <w:bCs/>
                <w:color w:val="003366"/>
                <w:sz w:val="16"/>
                <w:szCs w:val="16"/>
              </w:rPr>
            </w:pPr>
            <w:r w:rsidRPr="00B27ED6">
              <w:rPr>
                <w:rFonts w:ascii="Arial" w:hAnsi="Arial"/>
                <w:bCs/>
                <w:color w:val="003366"/>
                <w:sz w:val="16"/>
                <w:szCs w:val="16"/>
              </w:rPr>
              <w:t>30 June </w:t>
            </w:r>
          </w:p>
          <w:p w:rsidR="00547926" w:rsidRPr="00B27ED6" w:rsidRDefault="00547926" w:rsidP="00EA5686">
            <w:pPr>
              <w:spacing w:line="288" w:lineRule="auto"/>
              <w:jc w:val="right"/>
              <w:rPr>
                <w:rFonts w:ascii="Arial" w:hAnsi="Arial" w:cs="Arial"/>
                <w:color w:val="003366"/>
                <w:sz w:val="16"/>
                <w:szCs w:val="16"/>
              </w:rPr>
            </w:pPr>
            <w:r w:rsidRPr="00B27ED6">
              <w:rPr>
                <w:rFonts w:ascii="Arial" w:hAnsi="Arial"/>
                <w:bCs/>
                <w:color w:val="003366"/>
                <w:sz w:val="16"/>
                <w:szCs w:val="16"/>
              </w:rPr>
              <w:t xml:space="preserve"> 2009</w:t>
            </w:r>
            <w:r w:rsidRPr="00B27ED6">
              <w:rPr>
                <w:rFonts w:ascii="Arial" w:hAnsi="Arial"/>
                <w:color w:val="003366"/>
                <w:sz w:val="16"/>
                <w:szCs w:val="16"/>
              </w:rPr>
              <w:t> </w:t>
            </w:r>
          </w:p>
        </w:tc>
        <w:tc>
          <w:tcPr>
            <w:tcW w:w="1134" w:type="dxa"/>
            <w:vAlign w:val="bottom"/>
          </w:tcPr>
          <w:p w:rsidR="00547926" w:rsidRPr="00B27ED6" w:rsidRDefault="00547926" w:rsidP="00EA5686">
            <w:pPr>
              <w:spacing w:line="288" w:lineRule="auto"/>
              <w:jc w:val="right"/>
              <w:rPr>
                <w:rFonts w:ascii="Arial" w:hAnsi="Arial" w:cs="Arial"/>
                <w:color w:val="003366"/>
                <w:sz w:val="16"/>
                <w:szCs w:val="16"/>
              </w:rPr>
            </w:pPr>
            <w:r w:rsidRPr="00B27ED6">
              <w:rPr>
                <w:rFonts w:ascii="Arial" w:hAnsi="Arial" w:cs="Arial"/>
                <w:color w:val="003366"/>
                <w:sz w:val="16"/>
                <w:szCs w:val="16"/>
              </w:rPr>
              <w:t>Change </w:t>
            </w:r>
          </w:p>
        </w:tc>
        <w:tc>
          <w:tcPr>
            <w:tcW w:w="144" w:type="dxa"/>
          </w:tcPr>
          <w:p w:rsidR="00547926" w:rsidRPr="00B27ED6" w:rsidRDefault="00547926" w:rsidP="00EA5686">
            <w:pPr>
              <w:spacing w:line="288" w:lineRule="auto"/>
              <w:jc w:val="right"/>
              <w:rPr>
                <w:rFonts w:ascii="Arial" w:hAnsi="Arial"/>
                <w:bCs/>
                <w:color w:val="003366"/>
                <w:sz w:val="16"/>
                <w:szCs w:val="16"/>
              </w:rPr>
            </w:pPr>
          </w:p>
        </w:tc>
        <w:tc>
          <w:tcPr>
            <w:tcW w:w="1134" w:type="dxa"/>
            <w:vAlign w:val="bottom"/>
          </w:tcPr>
          <w:p w:rsidR="00547926" w:rsidRPr="00B27ED6" w:rsidRDefault="00547926" w:rsidP="00EA5686">
            <w:pPr>
              <w:spacing w:line="288" w:lineRule="auto"/>
              <w:jc w:val="right"/>
              <w:rPr>
                <w:rFonts w:ascii="Arial" w:hAnsi="Arial"/>
                <w:bCs/>
                <w:color w:val="003366"/>
                <w:sz w:val="16"/>
                <w:szCs w:val="16"/>
              </w:rPr>
            </w:pPr>
            <w:r w:rsidRPr="00B27ED6">
              <w:rPr>
                <w:rFonts w:ascii="Arial" w:hAnsi="Arial"/>
                <w:bCs/>
                <w:color w:val="003366"/>
                <w:sz w:val="16"/>
                <w:szCs w:val="16"/>
              </w:rPr>
              <w:t>31 December </w:t>
            </w:r>
          </w:p>
          <w:p w:rsidR="00547926" w:rsidRPr="00B27ED6" w:rsidRDefault="00547926" w:rsidP="00EA5686">
            <w:pPr>
              <w:spacing w:line="288" w:lineRule="auto"/>
              <w:jc w:val="right"/>
              <w:rPr>
                <w:rFonts w:ascii="Arial" w:hAnsi="Arial" w:cs="Arial"/>
                <w:color w:val="003366"/>
                <w:sz w:val="16"/>
                <w:szCs w:val="16"/>
              </w:rPr>
            </w:pPr>
            <w:r w:rsidRPr="00B27ED6">
              <w:rPr>
                <w:rFonts w:ascii="Arial" w:hAnsi="Arial"/>
                <w:bCs/>
                <w:color w:val="003366"/>
                <w:sz w:val="16"/>
                <w:szCs w:val="16"/>
              </w:rPr>
              <w:t xml:space="preserve"> 2008</w:t>
            </w:r>
            <w:r w:rsidRPr="00B27ED6">
              <w:rPr>
                <w:rFonts w:ascii="Arial" w:hAnsi="Arial"/>
                <w:color w:val="003366"/>
                <w:sz w:val="16"/>
                <w:szCs w:val="16"/>
              </w:rPr>
              <w:t> </w:t>
            </w:r>
          </w:p>
        </w:tc>
        <w:tc>
          <w:tcPr>
            <w:tcW w:w="1134" w:type="dxa"/>
            <w:vAlign w:val="bottom"/>
          </w:tcPr>
          <w:p w:rsidR="00547926" w:rsidRPr="001E12B5" w:rsidRDefault="00547926" w:rsidP="00EA5686">
            <w:pPr>
              <w:spacing w:line="288" w:lineRule="auto"/>
              <w:jc w:val="right"/>
              <w:rPr>
                <w:rFonts w:ascii="Arial" w:hAnsi="Arial" w:cs="Arial"/>
                <w:color w:val="003366"/>
                <w:sz w:val="16"/>
                <w:szCs w:val="16"/>
              </w:rPr>
            </w:pPr>
            <w:r w:rsidRPr="001E12B5">
              <w:rPr>
                <w:rFonts w:ascii="Arial" w:hAnsi="Arial" w:cs="Arial"/>
                <w:color w:val="003366"/>
                <w:sz w:val="16"/>
                <w:szCs w:val="16"/>
              </w:rPr>
              <w:t>Change </w:t>
            </w:r>
          </w:p>
        </w:tc>
      </w:tr>
      <w:tr w:rsidR="00547926" w:rsidTr="00EA5686">
        <w:tblPrEx>
          <w:tblCellMar>
            <w:top w:w="0" w:type="dxa"/>
            <w:left w:w="0" w:type="dxa"/>
            <w:bottom w:w="0" w:type="dxa"/>
            <w:right w:w="0" w:type="dxa"/>
          </w:tblCellMar>
        </w:tblPrEx>
        <w:trPr>
          <w:trHeight w:hRule="exact" w:val="227"/>
        </w:trPr>
        <w:tc>
          <w:tcPr>
            <w:tcW w:w="3257" w:type="dxa"/>
            <w:tcBorders>
              <w:bottom w:val="single" w:sz="4" w:space="0" w:color="003366"/>
            </w:tcBorders>
            <w:vAlign w:val="bottom"/>
          </w:tcPr>
          <w:p w:rsidR="00547926" w:rsidRPr="001E12B5" w:rsidRDefault="00547926" w:rsidP="00EA5686">
            <w:pPr>
              <w:pStyle w:val="EndnoteText"/>
              <w:spacing w:line="288" w:lineRule="auto"/>
              <w:rPr>
                <w:rFonts w:ascii="Arial" w:hAnsi="Arial"/>
                <w:b/>
                <w:color w:val="003366"/>
                <w:sz w:val="16"/>
              </w:rPr>
            </w:pPr>
          </w:p>
        </w:tc>
        <w:tc>
          <w:tcPr>
            <w:tcW w:w="1135" w:type="dxa"/>
            <w:tcBorders>
              <w:bottom w:val="single" w:sz="4" w:space="0" w:color="003366"/>
            </w:tcBorders>
            <w:vAlign w:val="bottom"/>
          </w:tcPr>
          <w:p w:rsidR="00547926" w:rsidRPr="001E12B5" w:rsidRDefault="00547926" w:rsidP="00EA5686">
            <w:pPr>
              <w:spacing w:line="288" w:lineRule="auto"/>
              <w:jc w:val="right"/>
              <w:rPr>
                <w:rFonts w:ascii="Arial" w:hAnsi="Arial"/>
                <w:b/>
                <w:color w:val="003366"/>
                <w:sz w:val="16"/>
              </w:rPr>
            </w:pPr>
            <w:r w:rsidRPr="001E12B5">
              <w:rPr>
                <w:rFonts w:ascii="Arial" w:hAnsi="Arial"/>
                <w:b/>
                <w:color w:val="003366"/>
                <w:sz w:val="16"/>
              </w:rPr>
              <w:t>£bn </w:t>
            </w:r>
          </w:p>
        </w:tc>
        <w:tc>
          <w:tcPr>
            <w:tcW w:w="1134" w:type="dxa"/>
            <w:tcBorders>
              <w:bottom w:val="single" w:sz="4" w:space="0" w:color="003366"/>
            </w:tcBorders>
            <w:vAlign w:val="bottom"/>
          </w:tcPr>
          <w:p w:rsidR="00547926" w:rsidRPr="001E12B5" w:rsidRDefault="00547926" w:rsidP="00EA5686">
            <w:pPr>
              <w:spacing w:line="288" w:lineRule="auto"/>
              <w:jc w:val="right"/>
              <w:rPr>
                <w:rFonts w:ascii="Arial" w:hAnsi="Arial"/>
                <w:color w:val="003366"/>
                <w:sz w:val="16"/>
              </w:rPr>
            </w:pPr>
            <w:r w:rsidRPr="001E12B5">
              <w:rPr>
                <w:rFonts w:ascii="Arial" w:hAnsi="Arial"/>
                <w:color w:val="003366"/>
                <w:sz w:val="16"/>
              </w:rPr>
              <w:t>£bn </w:t>
            </w:r>
          </w:p>
        </w:tc>
        <w:tc>
          <w:tcPr>
            <w:tcW w:w="1134" w:type="dxa"/>
            <w:tcBorders>
              <w:bottom w:val="single" w:sz="4" w:space="0" w:color="003366"/>
            </w:tcBorders>
            <w:vAlign w:val="bottom"/>
          </w:tcPr>
          <w:p w:rsidR="00547926" w:rsidRPr="001E12B5" w:rsidRDefault="00547926" w:rsidP="00EA5686">
            <w:pPr>
              <w:pStyle w:val="EndnoteText"/>
              <w:spacing w:line="288" w:lineRule="auto"/>
              <w:jc w:val="right"/>
              <w:outlineLvl w:val="0"/>
              <w:rPr>
                <w:rFonts w:ascii="Arial" w:hAnsi="Arial"/>
                <w:color w:val="003366"/>
                <w:sz w:val="16"/>
              </w:rPr>
            </w:pPr>
            <w:r w:rsidRPr="001E12B5">
              <w:rPr>
                <w:rFonts w:ascii="Arial" w:hAnsi="Arial"/>
                <w:color w:val="003366"/>
                <w:sz w:val="16"/>
              </w:rPr>
              <w:t>% </w:t>
            </w:r>
          </w:p>
        </w:tc>
        <w:tc>
          <w:tcPr>
            <w:tcW w:w="144" w:type="dxa"/>
            <w:tcBorders>
              <w:bottom w:val="single" w:sz="4" w:space="0" w:color="003366"/>
            </w:tcBorders>
          </w:tcPr>
          <w:p w:rsidR="00547926" w:rsidRPr="001E12B5" w:rsidRDefault="00547926" w:rsidP="00EA5686">
            <w:pPr>
              <w:spacing w:line="288" w:lineRule="auto"/>
              <w:jc w:val="right"/>
              <w:rPr>
                <w:rFonts w:ascii="Arial" w:hAnsi="Arial"/>
                <w:color w:val="003366"/>
                <w:sz w:val="16"/>
              </w:rPr>
            </w:pPr>
          </w:p>
        </w:tc>
        <w:tc>
          <w:tcPr>
            <w:tcW w:w="1134" w:type="dxa"/>
            <w:tcBorders>
              <w:bottom w:val="single" w:sz="4" w:space="0" w:color="003366"/>
            </w:tcBorders>
            <w:vAlign w:val="bottom"/>
          </w:tcPr>
          <w:p w:rsidR="00547926" w:rsidRPr="001E12B5" w:rsidRDefault="00547926" w:rsidP="00EA5686">
            <w:pPr>
              <w:spacing w:line="288" w:lineRule="auto"/>
              <w:jc w:val="right"/>
              <w:rPr>
                <w:rFonts w:ascii="Arial" w:hAnsi="Arial"/>
                <w:color w:val="003366"/>
                <w:sz w:val="16"/>
              </w:rPr>
            </w:pPr>
            <w:r w:rsidRPr="001E12B5">
              <w:rPr>
                <w:rFonts w:ascii="Arial" w:hAnsi="Arial"/>
                <w:color w:val="003366"/>
                <w:sz w:val="16"/>
              </w:rPr>
              <w:t>£bn </w:t>
            </w:r>
          </w:p>
        </w:tc>
        <w:tc>
          <w:tcPr>
            <w:tcW w:w="1134" w:type="dxa"/>
            <w:tcBorders>
              <w:bottom w:val="single" w:sz="4" w:space="0" w:color="003366"/>
            </w:tcBorders>
            <w:vAlign w:val="bottom"/>
          </w:tcPr>
          <w:p w:rsidR="00547926" w:rsidRPr="001E12B5" w:rsidRDefault="00547926" w:rsidP="00EA5686">
            <w:pPr>
              <w:pStyle w:val="EndnoteText"/>
              <w:spacing w:line="288" w:lineRule="auto"/>
              <w:jc w:val="right"/>
              <w:outlineLvl w:val="0"/>
              <w:rPr>
                <w:rFonts w:ascii="Arial" w:hAnsi="Arial"/>
                <w:color w:val="003366"/>
                <w:sz w:val="16"/>
              </w:rPr>
            </w:pPr>
            <w:r w:rsidRPr="001E12B5">
              <w:rPr>
                <w:rFonts w:ascii="Arial" w:hAnsi="Arial"/>
                <w:color w:val="003366"/>
                <w:sz w:val="16"/>
              </w:rPr>
              <w:t>% </w:t>
            </w:r>
          </w:p>
        </w:tc>
      </w:tr>
      <w:tr w:rsidR="00547926" w:rsidTr="00EA5686">
        <w:tblPrEx>
          <w:tblCellMar>
            <w:top w:w="0" w:type="dxa"/>
            <w:left w:w="0" w:type="dxa"/>
            <w:bottom w:w="0" w:type="dxa"/>
            <w:right w:w="0" w:type="dxa"/>
          </w:tblCellMar>
        </w:tblPrEx>
        <w:trPr>
          <w:trHeight w:hRule="exact" w:val="119"/>
        </w:trPr>
        <w:tc>
          <w:tcPr>
            <w:tcW w:w="3257" w:type="dxa"/>
            <w:tcBorders>
              <w:top w:val="single" w:sz="4" w:space="0" w:color="003366"/>
            </w:tcBorders>
            <w:vAlign w:val="bottom"/>
          </w:tcPr>
          <w:p w:rsidR="00547926" w:rsidRDefault="00547926" w:rsidP="00EA5686">
            <w:pPr>
              <w:spacing w:line="288" w:lineRule="auto"/>
              <w:rPr>
                <w:rFonts w:ascii="Arial" w:hAnsi="Arial"/>
                <w:b/>
                <w:bCs/>
                <w:sz w:val="16"/>
              </w:rPr>
            </w:pPr>
          </w:p>
        </w:tc>
        <w:tc>
          <w:tcPr>
            <w:tcW w:w="1135" w:type="dxa"/>
            <w:tcBorders>
              <w:top w:val="single" w:sz="4" w:space="0" w:color="003366"/>
            </w:tcBorders>
            <w:shd w:val="clear" w:color="auto" w:fill="E6E6E6"/>
            <w:vAlign w:val="bottom"/>
          </w:tcPr>
          <w:p w:rsidR="00547926" w:rsidRPr="00EC3DDE" w:rsidRDefault="00547926" w:rsidP="00EA5686">
            <w:pPr>
              <w:spacing w:line="288" w:lineRule="auto"/>
              <w:jc w:val="right"/>
              <w:rPr>
                <w:rFonts w:ascii="Arial" w:hAnsi="Arial" w:cs="Arial"/>
                <w:b/>
                <w:sz w:val="16"/>
              </w:rPr>
            </w:pPr>
          </w:p>
        </w:tc>
        <w:tc>
          <w:tcPr>
            <w:tcW w:w="1134" w:type="dxa"/>
            <w:tcBorders>
              <w:top w:val="single" w:sz="4" w:space="0" w:color="003366"/>
            </w:tcBorders>
            <w:vAlign w:val="bottom"/>
          </w:tcPr>
          <w:p w:rsidR="00547926" w:rsidRPr="00EC3DDE" w:rsidRDefault="00547926" w:rsidP="00EA5686">
            <w:pPr>
              <w:spacing w:line="288" w:lineRule="auto"/>
              <w:jc w:val="right"/>
              <w:rPr>
                <w:rFonts w:ascii="Arial" w:hAnsi="Arial" w:cs="Arial"/>
                <w:sz w:val="16"/>
              </w:rPr>
            </w:pPr>
          </w:p>
        </w:tc>
        <w:tc>
          <w:tcPr>
            <w:tcW w:w="1134" w:type="dxa"/>
            <w:tcBorders>
              <w:top w:val="single" w:sz="4" w:space="0" w:color="003366"/>
            </w:tcBorders>
            <w:vAlign w:val="bottom"/>
          </w:tcPr>
          <w:p w:rsidR="00547926" w:rsidRPr="00EC3DDE" w:rsidRDefault="00547926" w:rsidP="00EA5686">
            <w:pPr>
              <w:spacing w:line="288" w:lineRule="auto"/>
              <w:jc w:val="right"/>
              <w:rPr>
                <w:rFonts w:ascii="Arial" w:hAnsi="Arial" w:cs="Arial"/>
                <w:sz w:val="16"/>
              </w:rPr>
            </w:pPr>
          </w:p>
        </w:tc>
        <w:tc>
          <w:tcPr>
            <w:tcW w:w="144" w:type="dxa"/>
            <w:tcBorders>
              <w:top w:val="single" w:sz="4" w:space="0" w:color="003366"/>
            </w:tcBorders>
          </w:tcPr>
          <w:p w:rsidR="00547926" w:rsidRPr="00EC3DDE" w:rsidRDefault="00547926" w:rsidP="00EA5686">
            <w:pPr>
              <w:spacing w:line="288" w:lineRule="auto"/>
              <w:jc w:val="right"/>
              <w:rPr>
                <w:rFonts w:ascii="Arial" w:hAnsi="Arial" w:cs="Arial"/>
                <w:sz w:val="16"/>
              </w:rPr>
            </w:pPr>
          </w:p>
        </w:tc>
        <w:tc>
          <w:tcPr>
            <w:tcW w:w="1134" w:type="dxa"/>
            <w:tcBorders>
              <w:top w:val="single" w:sz="4" w:space="0" w:color="003366"/>
            </w:tcBorders>
            <w:vAlign w:val="bottom"/>
          </w:tcPr>
          <w:p w:rsidR="00547926" w:rsidRPr="00EC3DDE" w:rsidRDefault="00547926" w:rsidP="00EA5686">
            <w:pPr>
              <w:spacing w:line="288" w:lineRule="auto"/>
              <w:jc w:val="right"/>
              <w:rPr>
                <w:rFonts w:ascii="Arial" w:hAnsi="Arial" w:cs="Arial"/>
                <w:sz w:val="16"/>
              </w:rPr>
            </w:pPr>
          </w:p>
        </w:tc>
        <w:tc>
          <w:tcPr>
            <w:tcW w:w="1134" w:type="dxa"/>
            <w:tcBorders>
              <w:top w:val="single" w:sz="4" w:space="0" w:color="003366"/>
            </w:tcBorders>
            <w:vAlign w:val="bottom"/>
          </w:tcPr>
          <w:p w:rsidR="00547926" w:rsidRPr="00EC3DDE" w:rsidRDefault="00547926" w:rsidP="00EA5686">
            <w:pPr>
              <w:spacing w:line="288" w:lineRule="auto"/>
              <w:jc w:val="right"/>
              <w:rPr>
                <w:rFonts w:ascii="Arial" w:hAnsi="Arial" w:cs="Arial"/>
                <w:sz w:val="16"/>
              </w:rPr>
            </w:pPr>
          </w:p>
        </w:tc>
      </w:tr>
      <w:tr w:rsidR="00547926" w:rsidTr="00EA5686">
        <w:tblPrEx>
          <w:tblCellMar>
            <w:top w:w="0" w:type="dxa"/>
            <w:left w:w="0" w:type="dxa"/>
            <w:bottom w:w="0" w:type="dxa"/>
            <w:right w:w="0" w:type="dxa"/>
          </w:tblCellMar>
        </w:tblPrEx>
        <w:tc>
          <w:tcPr>
            <w:tcW w:w="3257" w:type="dxa"/>
            <w:vAlign w:val="bottom"/>
          </w:tcPr>
          <w:p w:rsidR="00547926" w:rsidRPr="00E54FBA" w:rsidRDefault="00547926" w:rsidP="00EA5686">
            <w:pPr>
              <w:spacing w:line="288" w:lineRule="auto"/>
              <w:rPr>
                <w:rFonts w:ascii="Arial" w:hAnsi="Arial"/>
                <w:b/>
                <w:bCs/>
                <w:color w:val="003366"/>
                <w:sz w:val="16"/>
              </w:rPr>
            </w:pPr>
            <w:r w:rsidRPr="00E54FBA">
              <w:rPr>
                <w:rFonts w:ascii="Arial" w:hAnsi="Arial"/>
                <w:b/>
                <w:bCs/>
                <w:color w:val="003366"/>
                <w:sz w:val="16"/>
              </w:rPr>
              <w:t>Capital and balance sheet</w:t>
            </w:r>
          </w:p>
        </w:tc>
        <w:tc>
          <w:tcPr>
            <w:tcW w:w="1135" w:type="dxa"/>
            <w:shd w:val="clear" w:color="auto" w:fill="E6E6E6"/>
            <w:vAlign w:val="bottom"/>
          </w:tcPr>
          <w:p w:rsidR="00547926" w:rsidRPr="00EC3DDE" w:rsidRDefault="00547926" w:rsidP="00EA5686">
            <w:pPr>
              <w:spacing w:line="288" w:lineRule="auto"/>
              <w:jc w:val="right"/>
              <w:rPr>
                <w:rFonts w:ascii="Arial" w:hAnsi="Arial" w:cs="Arial"/>
                <w:b/>
                <w:sz w:val="16"/>
              </w:rPr>
            </w:pPr>
          </w:p>
        </w:tc>
        <w:tc>
          <w:tcPr>
            <w:tcW w:w="1134" w:type="dxa"/>
            <w:vAlign w:val="bottom"/>
          </w:tcPr>
          <w:p w:rsidR="00547926" w:rsidRPr="00EC3DDE" w:rsidRDefault="00547926" w:rsidP="00EA5686">
            <w:pPr>
              <w:spacing w:line="288" w:lineRule="auto"/>
              <w:jc w:val="right"/>
              <w:rPr>
                <w:rFonts w:ascii="Arial" w:hAnsi="Arial" w:cs="Arial"/>
                <w:sz w:val="16"/>
              </w:rPr>
            </w:pPr>
          </w:p>
        </w:tc>
        <w:tc>
          <w:tcPr>
            <w:tcW w:w="1134" w:type="dxa"/>
            <w:vAlign w:val="bottom"/>
          </w:tcPr>
          <w:p w:rsidR="00547926" w:rsidRPr="00EC3DDE" w:rsidRDefault="00547926" w:rsidP="00EA5686">
            <w:pPr>
              <w:spacing w:line="288" w:lineRule="auto"/>
              <w:jc w:val="right"/>
              <w:rPr>
                <w:rFonts w:ascii="Arial" w:hAnsi="Arial" w:cs="Arial"/>
                <w:sz w:val="16"/>
              </w:rPr>
            </w:pPr>
          </w:p>
        </w:tc>
        <w:tc>
          <w:tcPr>
            <w:tcW w:w="144" w:type="dxa"/>
          </w:tcPr>
          <w:p w:rsidR="00547926" w:rsidRPr="00EC3DDE" w:rsidRDefault="00547926" w:rsidP="00EA5686">
            <w:pPr>
              <w:spacing w:line="288" w:lineRule="auto"/>
              <w:jc w:val="right"/>
              <w:rPr>
                <w:rFonts w:ascii="Arial" w:hAnsi="Arial" w:cs="Arial"/>
                <w:sz w:val="16"/>
              </w:rPr>
            </w:pPr>
          </w:p>
        </w:tc>
        <w:tc>
          <w:tcPr>
            <w:tcW w:w="1134" w:type="dxa"/>
            <w:vAlign w:val="bottom"/>
          </w:tcPr>
          <w:p w:rsidR="00547926" w:rsidRPr="00EC3DDE" w:rsidRDefault="00547926" w:rsidP="00EA5686">
            <w:pPr>
              <w:spacing w:line="288" w:lineRule="auto"/>
              <w:jc w:val="right"/>
              <w:rPr>
                <w:rFonts w:ascii="Arial" w:hAnsi="Arial" w:cs="Arial"/>
                <w:sz w:val="16"/>
              </w:rPr>
            </w:pPr>
          </w:p>
        </w:tc>
        <w:tc>
          <w:tcPr>
            <w:tcW w:w="1134" w:type="dxa"/>
            <w:vAlign w:val="bottom"/>
          </w:tcPr>
          <w:p w:rsidR="00547926" w:rsidRPr="00EC3DDE" w:rsidRDefault="00547926" w:rsidP="00EA5686">
            <w:pPr>
              <w:spacing w:line="288" w:lineRule="auto"/>
              <w:jc w:val="right"/>
              <w:rPr>
                <w:rFonts w:ascii="Arial" w:hAnsi="Arial" w:cs="Arial"/>
                <w:sz w:val="16"/>
              </w:rPr>
            </w:pPr>
          </w:p>
        </w:tc>
      </w:tr>
      <w:tr w:rsidR="00547926" w:rsidTr="00EA5686">
        <w:tblPrEx>
          <w:tblCellMar>
            <w:top w:w="0" w:type="dxa"/>
            <w:left w:w="0" w:type="dxa"/>
            <w:bottom w:w="0" w:type="dxa"/>
            <w:right w:w="0" w:type="dxa"/>
          </w:tblCellMar>
        </w:tblPrEx>
        <w:tc>
          <w:tcPr>
            <w:tcW w:w="3257" w:type="dxa"/>
            <w:vAlign w:val="bottom"/>
          </w:tcPr>
          <w:p w:rsidR="00547926" w:rsidRDefault="00547926" w:rsidP="00EA5686">
            <w:pPr>
              <w:spacing w:line="288" w:lineRule="auto"/>
              <w:rPr>
                <w:rFonts w:ascii="Arial" w:hAnsi="Arial"/>
                <w:sz w:val="16"/>
              </w:rPr>
            </w:pPr>
            <w:r>
              <w:rPr>
                <w:rFonts w:ascii="Arial" w:hAnsi="Arial"/>
                <w:sz w:val="16"/>
              </w:rPr>
              <w:t>Total third party assets</w:t>
            </w:r>
          </w:p>
        </w:tc>
        <w:tc>
          <w:tcPr>
            <w:tcW w:w="1135" w:type="dxa"/>
            <w:shd w:val="clear" w:color="auto" w:fill="E6E6E6"/>
            <w:vAlign w:val="bottom"/>
          </w:tcPr>
          <w:p w:rsidR="00547926" w:rsidRPr="00EC3DDE" w:rsidRDefault="00547926" w:rsidP="00EA5686">
            <w:pPr>
              <w:spacing w:line="288" w:lineRule="auto"/>
              <w:jc w:val="right"/>
              <w:rPr>
                <w:rFonts w:ascii="Arial" w:hAnsi="Arial" w:cs="Arial"/>
                <w:b/>
                <w:sz w:val="16"/>
              </w:rPr>
            </w:pPr>
            <w:r>
              <w:rPr>
                <w:rFonts w:ascii="Arial" w:hAnsi="Arial" w:cs="Arial"/>
                <w:b/>
                <w:sz w:val="16"/>
              </w:rPr>
              <w:t>21.4 </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19.4 </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10 </w:t>
            </w:r>
          </w:p>
        </w:tc>
        <w:tc>
          <w:tcPr>
            <w:tcW w:w="144" w:type="dxa"/>
          </w:tcPr>
          <w:p w:rsidR="00547926" w:rsidRPr="00EC3DDE" w:rsidRDefault="00547926" w:rsidP="00EA5686">
            <w:pPr>
              <w:spacing w:line="288" w:lineRule="auto"/>
              <w:jc w:val="right"/>
              <w:rPr>
                <w:rFonts w:ascii="Arial" w:hAnsi="Arial" w:cs="Arial"/>
                <w:sz w:val="16"/>
              </w:rPr>
            </w:pPr>
          </w:p>
        </w:tc>
        <w:tc>
          <w:tcPr>
            <w:tcW w:w="1134" w:type="dxa"/>
            <w:vAlign w:val="bottom"/>
          </w:tcPr>
          <w:p w:rsidR="00547926" w:rsidRPr="00EC3DDE" w:rsidRDefault="00547926" w:rsidP="00EA5686">
            <w:pPr>
              <w:spacing w:line="288" w:lineRule="auto"/>
              <w:jc w:val="right"/>
              <w:rPr>
                <w:rFonts w:ascii="Arial" w:hAnsi="Arial" w:cs="Arial"/>
                <w:sz w:val="16"/>
              </w:rPr>
            </w:pPr>
            <w:r w:rsidRPr="00EC3DDE">
              <w:rPr>
                <w:rFonts w:ascii="Arial" w:hAnsi="Arial" w:cs="Arial"/>
                <w:sz w:val="16"/>
              </w:rPr>
              <w:t>22.</w:t>
            </w:r>
            <w:r>
              <w:rPr>
                <w:rFonts w:ascii="Arial" w:hAnsi="Arial" w:cs="Arial"/>
                <w:sz w:val="16"/>
              </w:rPr>
              <w:t>2</w:t>
            </w:r>
            <w:r w:rsidRPr="00EC3DDE">
              <w:rPr>
                <w:rFonts w:ascii="Arial" w:hAnsi="Arial" w:cs="Arial"/>
                <w:sz w:val="16"/>
              </w:rPr>
              <w:t> </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(4)</w:t>
            </w:r>
          </w:p>
        </w:tc>
      </w:tr>
      <w:tr w:rsidR="00547926" w:rsidTr="00EA5686">
        <w:tblPrEx>
          <w:tblCellMar>
            <w:top w:w="0" w:type="dxa"/>
            <w:left w:w="0" w:type="dxa"/>
            <w:bottom w:w="0" w:type="dxa"/>
            <w:right w:w="0" w:type="dxa"/>
          </w:tblCellMar>
        </w:tblPrEx>
        <w:tc>
          <w:tcPr>
            <w:tcW w:w="3257" w:type="dxa"/>
            <w:vAlign w:val="bottom"/>
          </w:tcPr>
          <w:p w:rsidR="00547926" w:rsidRDefault="00547926" w:rsidP="00EA5686">
            <w:pPr>
              <w:spacing w:line="288" w:lineRule="auto"/>
              <w:rPr>
                <w:rFonts w:ascii="Arial" w:hAnsi="Arial"/>
                <w:sz w:val="16"/>
              </w:rPr>
            </w:pPr>
            <w:r>
              <w:rPr>
                <w:rFonts w:ascii="Arial" w:hAnsi="Arial"/>
                <w:sz w:val="16"/>
              </w:rPr>
              <w:t xml:space="preserve">Loans and advances </w:t>
            </w:r>
          </w:p>
        </w:tc>
        <w:tc>
          <w:tcPr>
            <w:tcW w:w="1135" w:type="dxa"/>
            <w:shd w:val="clear" w:color="auto" w:fill="E6E6E6"/>
            <w:vAlign w:val="bottom"/>
          </w:tcPr>
          <w:p w:rsidR="00547926" w:rsidRPr="00EC3DDE" w:rsidRDefault="00547926" w:rsidP="00EA5686">
            <w:pPr>
              <w:spacing w:line="288" w:lineRule="auto"/>
              <w:jc w:val="right"/>
              <w:rPr>
                <w:rFonts w:ascii="Arial" w:hAnsi="Arial" w:cs="Arial"/>
                <w:b/>
                <w:sz w:val="16"/>
              </w:rPr>
            </w:pPr>
            <w:r>
              <w:rPr>
                <w:rFonts w:ascii="Arial" w:hAnsi="Arial" w:cs="Arial"/>
                <w:b/>
                <w:sz w:val="16"/>
              </w:rPr>
              <w:t>14.5 </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13.5 </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7 </w:t>
            </w:r>
          </w:p>
        </w:tc>
        <w:tc>
          <w:tcPr>
            <w:tcW w:w="144" w:type="dxa"/>
          </w:tcPr>
          <w:p w:rsidR="00547926" w:rsidRPr="00EC3DDE" w:rsidRDefault="00547926" w:rsidP="00EA5686">
            <w:pPr>
              <w:spacing w:line="288" w:lineRule="auto"/>
              <w:jc w:val="right"/>
              <w:rPr>
                <w:rFonts w:ascii="Arial" w:hAnsi="Arial" w:cs="Arial"/>
                <w:sz w:val="16"/>
              </w:rPr>
            </w:pP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14.8</w:t>
            </w:r>
            <w:r w:rsidRPr="00EC3DDE">
              <w:rPr>
                <w:rFonts w:ascii="Arial" w:hAnsi="Arial" w:cs="Arial"/>
                <w:sz w:val="16"/>
              </w:rPr>
              <w:t> </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(2)</w:t>
            </w:r>
          </w:p>
        </w:tc>
      </w:tr>
      <w:tr w:rsidR="00547926" w:rsidTr="00EA5686">
        <w:tblPrEx>
          <w:tblCellMar>
            <w:top w:w="0" w:type="dxa"/>
            <w:left w:w="0" w:type="dxa"/>
            <w:bottom w:w="0" w:type="dxa"/>
            <w:right w:w="0" w:type="dxa"/>
          </w:tblCellMar>
        </w:tblPrEx>
        <w:tc>
          <w:tcPr>
            <w:tcW w:w="3257" w:type="dxa"/>
            <w:vAlign w:val="bottom"/>
          </w:tcPr>
          <w:p w:rsidR="00547926" w:rsidRDefault="00547926" w:rsidP="00EA5686">
            <w:pPr>
              <w:spacing w:line="288" w:lineRule="auto"/>
              <w:rPr>
                <w:rFonts w:ascii="Arial" w:hAnsi="Arial"/>
                <w:sz w:val="16"/>
              </w:rPr>
            </w:pPr>
            <w:r>
              <w:rPr>
                <w:rFonts w:ascii="Arial" w:hAnsi="Arial"/>
                <w:sz w:val="16"/>
              </w:rPr>
              <w:t>Customer deposits</w:t>
            </w:r>
          </w:p>
        </w:tc>
        <w:tc>
          <w:tcPr>
            <w:tcW w:w="1135" w:type="dxa"/>
            <w:shd w:val="clear" w:color="auto" w:fill="E6E6E6"/>
            <w:vAlign w:val="bottom"/>
          </w:tcPr>
          <w:p w:rsidR="00547926" w:rsidRPr="00EC3DDE" w:rsidRDefault="00547926" w:rsidP="00EA5686">
            <w:pPr>
              <w:spacing w:line="288" w:lineRule="auto"/>
              <w:jc w:val="right"/>
              <w:rPr>
                <w:rFonts w:ascii="Arial" w:hAnsi="Arial" w:cs="Arial"/>
                <w:b/>
                <w:sz w:val="16"/>
              </w:rPr>
            </w:pPr>
            <w:r>
              <w:rPr>
                <w:rFonts w:ascii="Arial" w:hAnsi="Arial" w:cs="Arial"/>
                <w:b/>
                <w:sz w:val="16"/>
              </w:rPr>
              <w:t>58.6 </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54.0 </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9 </w:t>
            </w:r>
          </w:p>
        </w:tc>
        <w:tc>
          <w:tcPr>
            <w:tcW w:w="144" w:type="dxa"/>
          </w:tcPr>
          <w:p w:rsidR="00547926" w:rsidRPr="00EC3DDE" w:rsidRDefault="00547926" w:rsidP="00EA5686">
            <w:pPr>
              <w:spacing w:line="288" w:lineRule="auto"/>
              <w:jc w:val="right"/>
              <w:rPr>
                <w:rFonts w:ascii="Arial" w:hAnsi="Arial" w:cs="Arial"/>
                <w:sz w:val="16"/>
              </w:rPr>
            </w:pPr>
          </w:p>
        </w:tc>
        <w:tc>
          <w:tcPr>
            <w:tcW w:w="1134" w:type="dxa"/>
            <w:vAlign w:val="bottom"/>
          </w:tcPr>
          <w:p w:rsidR="00547926" w:rsidRPr="00EC3DDE" w:rsidRDefault="00547926" w:rsidP="00EA5686">
            <w:pPr>
              <w:spacing w:line="288" w:lineRule="auto"/>
              <w:jc w:val="right"/>
              <w:rPr>
                <w:rFonts w:ascii="Arial" w:hAnsi="Arial" w:cs="Arial"/>
                <w:sz w:val="16"/>
              </w:rPr>
            </w:pPr>
            <w:r w:rsidRPr="00EC3DDE">
              <w:rPr>
                <w:rFonts w:ascii="Arial" w:hAnsi="Arial" w:cs="Arial"/>
                <w:sz w:val="16"/>
              </w:rPr>
              <w:t>6</w:t>
            </w:r>
            <w:r>
              <w:rPr>
                <w:rFonts w:ascii="Arial" w:hAnsi="Arial" w:cs="Arial"/>
                <w:sz w:val="16"/>
              </w:rPr>
              <w:t>1.8</w:t>
            </w:r>
            <w:r w:rsidRPr="00EC3DDE">
              <w:rPr>
                <w:rFonts w:ascii="Arial" w:hAnsi="Arial" w:cs="Arial"/>
                <w:sz w:val="16"/>
              </w:rPr>
              <w:t> </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(5)</w:t>
            </w:r>
          </w:p>
        </w:tc>
      </w:tr>
      <w:tr w:rsidR="00547926" w:rsidTr="00EA5686">
        <w:tblPrEx>
          <w:tblCellMar>
            <w:top w:w="0" w:type="dxa"/>
            <w:left w:w="0" w:type="dxa"/>
            <w:bottom w:w="0" w:type="dxa"/>
            <w:right w:w="0" w:type="dxa"/>
          </w:tblCellMar>
        </w:tblPrEx>
        <w:tc>
          <w:tcPr>
            <w:tcW w:w="3257" w:type="dxa"/>
            <w:vAlign w:val="bottom"/>
          </w:tcPr>
          <w:p w:rsidR="00547926" w:rsidRDefault="00547926" w:rsidP="00EA5686">
            <w:pPr>
              <w:spacing w:line="288" w:lineRule="auto"/>
              <w:rPr>
                <w:rFonts w:ascii="Arial" w:hAnsi="Arial"/>
                <w:sz w:val="16"/>
              </w:rPr>
            </w:pPr>
            <w:r>
              <w:rPr>
                <w:rFonts w:ascii="Arial" w:hAnsi="Arial"/>
                <w:sz w:val="16"/>
              </w:rPr>
              <w:t>Risk elements in lending</w:t>
            </w:r>
          </w:p>
        </w:tc>
        <w:tc>
          <w:tcPr>
            <w:tcW w:w="1135" w:type="dxa"/>
            <w:shd w:val="clear" w:color="auto" w:fill="E6E6E6"/>
            <w:vAlign w:val="bottom"/>
          </w:tcPr>
          <w:p w:rsidR="00547926" w:rsidRPr="00EC3DDE" w:rsidRDefault="00547926" w:rsidP="00EA5686">
            <w:pPr>
              <w:spacing w:line="288" w:lineRule="auto"/>
              <w:jc w:val="right"/>
              <w:rPr>
                <w:rFonts w:ascii="Arial" w:hAnsi="Arial" w:cs="Arial"/>
                <w:b/>
                <w:sz w:val="16"/>
              </w:rPr>
            </w:pPr>
            <w:r>
              <w:rPr>
                <w:rFonts w:ascii="Arial" w:hAnsi="Arial" w:cs="Arial"/>
                <w:b/>
                <w:sz w:val="16"/>
              </w:rPr>
              <w:t>0.2 </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0.1 </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 </w:t>
            </w:r>
          </w:p>
        </w:tc>
        <w:tc>
          <w:tcPr>
            <w:tcW w:w="144" w:type="dxa"/>
          </w:tcPr>
          <w:p w:rsidR="00547926" w:rsidRPr="00EC3DDE" w:rsidRDefault="00547926" w:rsidP="00EA5686">
            <w:pPr>
              <w:spacing w:line="288" w:lineRule="auto"/>
              <w:jc w:val="right"/>
              <w:rPr>
                <w:rFonts w:ascii="Arial" w:hAnsi="Arial" w:cs="Arial"/>
                <w:sz w:val="16"/>
              </w:rPr>
            </w:pPr>
          </w:p>
        </w:tc>
        <w:tc>
          <w:tcPr>
            <w:tcW w:w="1134" w:type="dxa"/>
            <w:vAlign w:val="bottom"/>
          </w:tcPr>
          <w:p w:rsidR="00547926" w:rsidRPr="00EC3DDE" w:rsidRDefault="00547926" w:rsidP="00EA5686">
            <w:pPr>
              <w:spacing w:line="288" w:lineRule="auto"/>
              <w:jc w:val="right"/>
              <w:rPr>
                <w:rFonts w:ascii="Arial" w:hAnsi="Arial" w:cs="Arial"/>
                <w:sz w:val="16"/>
              </w:rPr>
            </w:pPr>
            <w:r w:rsidRPr="00EC3DDE">
              <w:rPr>
                <w:rFonts w:ascii="Arial" w:hAnsi="Arial" w:cs="Arial"/>
                <w:sz w:val="16"/>
              </w:rPr>
              <w:t>0.1 </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 </w:t>
            </w:r>
          </w:p>
        </w:tc>
      </w:tr>
      <w:tr w:rsidR="00547926" w:rsidTr="00EA5686">
        <w:tblPrEx>
          <w:tblCellMar>
            <w:top w:w="0" w:type="dxa"/>
            <w:left w:w="0" w:type="dxa"/>
            <w:bottom w:w="0" w:type="dxa"/>
            <w:right w:w="0" w:type="dxa"/>
          </w:tblCellMar>
        </w:tblPrEx>
        <w:trPr>
          <w:trHeight w:val="80"/>
        </w:trPr>
        <w:tc>
          <w:tcPr>
            <w:tcW w:w="3257" w:type="dxa"/>
            <w:vAlign w:val="bottom"/>
          </w:tcPr>
          <w:p w:rsidR="00547926" w:rsidRDefault="00547926" w:rsidP="00EA5686">
            <w:pPr>
              <w:spacing w:line="288" w:lineRule="auto"/>
              <w:rPr>
                <w:rFonts w:ascii="Arial" w:hAnsi="Arial"/>
                <w:sz w:val="16"/>
              </w:rPr>
            </w:pPr>
            <w:r>
              <w:rPr>
                <w:rFonts w:ascii="Arial" w:hAnsi="Arial"/>
                <w:sz w:val="16"/>
              </w:rPr>
              <w:t>Loan:deposit ratio</w:t>
            </w:r>
          </w:p>
        </w:tc>
        <w:tc>
          <w:tcPr>
            <w:tcW w:w="1135" w:type="dxa"/>
            <w:shd w:val="clear" w:color="auto" w:fill="E6E6E6"/>
            <w:vAlign w:val="bottom"/>
          </w:tcPr>
          <w:p w:rsidR="00547926" w:rsidRPr="00EC3DDE" w:rsidRDefault="00547926" w:rsidP="00EA5686">
            <w:pPr>
              <w:spacing w:line="288" w:lineRule="auto"/>
              <w:jc w:val="right"/>
              <w:rPr>
                <w:rFonts w:ascii="Arial" w:hAnsi="Arial" w:cs="Arial"/>
                <w:b/>
                <w:sz w:val="16"/>
              </w:rPr>
            </w:pPr>
            <w:r>
              <w:rPr>
                <w:rFonts w:ascii="Arial" w:hAnsi="Arial" w:cs="Arial"/>
                <w:b/>
                <w:sz w:val="16"/>
              </w:rPr>
              <w:t>25.6%</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25.9%</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(29bp)</w:t>
            </w:r>
          </w:p>
        </w:tc>
        <w:tc>
          <w:tcPr>
            <w:tcW w:w="144" w:type="dxa"/>
          </w:tcPr>
          <w:p w:rsidR="00547926" w:rsidRPr="00EC3DDE" w:rsidRDefault="00547926" w:rsidP="00EA5686">
            <w:pPr>
              <w:spacing w:line="288" w:lineRule="auto"/>
              <w:jc w:val="right"/>
              <w:rPr>
                <w:rFonts w:ascii="Arial" w:hAnsi="Arial" w:cs="Arial"/>
                <w:sz w:val="16"/>
              </w:rPr>
            </w:pP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25.1</w:t>
            </w:r>
            <w:r w:rsidRPr="00EC3DDE">
              <w:rPr>
                <w:rFonts w:ascii="Arial" w:hAnsi="Arial" w:cs="Arial"/>
                <w:sz w:val="16"/>
              </w:rPr>
              <w:t>%</w:t>
            </w:r>
          </w:p>
        </w:tc>
        <w:tc>
          <w:tcPr>
            <w:tcW w:w="1134" w:type="dxa"/>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50bp</w:t>
            </w:r>
          </w:p>
        </w:tc>
      </w:tr>
      <w:tr w:rsidR="00547926" w:rsidTr="00EA5686">
        <w:tblPrEx>
          <w:tblCellMar>
            <w:top w:w="0" w:type="dxa"/>
            <w:left w:w="0" w:type="dxa"/>
            <w:bottom w:w="0" w:type="dxa"/>
            <w:right w:w="0" w:type="dxa"/>
          </w:tblCellMar>
        </w:tblPrEx>
        <w:trPr>
          <w:trHeight w:val="80"/>
        </w:trPr>
        <w:tc>
          <w:tcPr>
            <w:tcW w:w="3257"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Risk-weighted assets</w:t>
            </w:r>
          </w:p>
        </w:tc>
        <w:tc>
          <w:tcPr>
            <w:tcW w:w="1135" w:type="dxa"/>
            <w:tcBorders>
              <w:bottom w:val="single" w:sz="4" w:space="0" w:color="003366"/>
            </w:tcBorders>
            <w:shd w:val="clear" w:color="auto" w:fill="E6E6E6"/>
            <w:vAlign w:val="bottom"/>
          </w:tcPr>
          <w:p w:rsidR="00547926" w:rsidRPr="00EC3DDE" w:rsidRDefault="00547926" w:rsidP="00EA5686">
            <w:pPr>
              <w:spacing w:line="288" w:lineRule="auto"/>
              <w:jc w:val="right"/>
              <w:rPr>
                <w:rFonts w:ascii="Arial" w:hAnsi="Arial" w:cs="Arial"/>
                <w:b/>
                <w:sz w:val="16"/>
              </w:rPr>
            </w:pPr>
            <w:r>
              <w:rPr>
                <w:rFonts w:ascii="Arial" w:hAnsi="Arial" w:cs="Arial"/>
                <w:b/>
                <w:sz w:val="16"/>
              </w:rPr>
              <w:t>18.9 </w:t>
            </w:r>
          </w:p>
        </w:tc>
        <w:tc>
          <w:tcPr>
            <w:tcW w:w="1134" w:type="dxa"/>
            <w:tcBorders>
              <w:bottom w:val="single" w:sz="4" w:space="0" w:color="003366"/>
            </w:tcBorders>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16.7 </w:t>
            </w:r>
          </w:p>
        </w:tc>
        <w:tc>
          <w:tcPr>
            <w:tcW w:w="1134" w:type="dxa"/>
            <w:tcBorders>
              <w:bottom w:val="single" w:sz="4" w:space="0" w:color="003366"/>
            </w:tcBorders>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13 </w:t>
            </w:r>
          </w:p>
        </w:tc>
        <w:tc>
          <w:tcPr>
            <w:tcW w:w="144" w:type="dxa"/>
            <w:tcBorders>
              <w:bottom w:val="single" w:sz="4" w:space="0" w:color="003366"/>
            </w:tcBorders>
          </w:tcPr>
          <w:p w:rsidR="00547926" w:rsidRPr="00EC3DDE" w:rsidRDefault="00547926" w:rsidP="00EA5686">
            <w:pPr>
              <w:spacing w:line="288" w:lineRule="auto"/>
              <w:jc w:val="right"/>
              <w:rPr>
                <w:rFonts w:ascii="Arial" w:hAnsi="Arial" w:cs="Arial"/>
                <w:sz w:val="16"/>
              </w:rPr>
            </w:pPr>
          </w:p>
        </w:tc>
        <w:tc>
          <w:tcPr>
            <w:tcW w:w="1134" w:type="dxa"/>
            <w:tcBorders>
              <w:bottom w:val="single" w:sz="4" w:space="0" w:color="003366"/>
            </w:tcBorders>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17.4</w:t>
            </w:r>
            <w:r w:rsidRPr="00EC3DDE">
              <w:rPr>
                <w:rFonts w:ascii="Arial" w:hAnsi="Arial" w:cs="Arial"/>
                <w:sz w:val="16"/>
              </w:rPr>
              <w:t> </w:t>
            </w:r>
          </w:p>
        </w:tc>
        <w:tc>
          <w:tcPr>
            <w:tcW w:w="1134" w:type="dxa"/>
            <w:tcBorders>
              <w:bottom w:val="single" w:sz="4" w:space="0" w:color="003366"/>
            </w:tcBorders>
            <w:vAlign w:val="bottom"/>
          </w:tcPr>
          <w:p w:rsidR="00547926" w:rsidRPr="00EC3DDE" w:rsidRDefault="00547926" w:rsidP="00EA5686">
            <w:pPr>
              <w:spacing w:line="288" w:lineRule="auto"/>
              <w:jc w:val="right"/>
              <w:rPr>
                <w:rFonts w:ascii="Arial" w:hAnsi="Arial" w:cs="Arial"/>
                <w:sz w:val="16"/>
              </w:rPr>
            </w:pPr>
            <w:r>
              <w:rPr>
                <w:rFonts w:ascii="Arial" w:hAnsi="Arial" w:cs="Arial"/>
                <w:sz w:val="16"/>
              </w:rPr>
              <w:t>9 </w:t>
            </w:r>
          </w:p>
        </w:tc>
      </w:tr>
    </w:tbl>
    <w:p w:rsidR="00547926" w:rsidRDefault="00547926" w:rsidP="00547926">
      <w:pPr>
        <w:pStyle w:val="BodyText"/>
        <w:spacing w:line="288" w:lineRule="auto"/>
        <w:rPr>
          <w:sz w:val="18"/>
        </w:rPr>
      </w:pPr>
    </w:p>
    <w:p w:rsidR="00547926" w:rsidRDefault="00547926" w:rsidP="00547926">
      <w:pPr>
        <w:rPr>
          <w:rFonts w:ascii="Arial" w:hAnsi="Arial"/>
          <w:bCs/>
          <w:color w:val="003366"/>
          <w:sz w:val="20"/>
        </w:rPr>
      </w:pPr>
      <w:r w:rsidRPr="00AD5692">
        <w:rPr>
          <w:rFonts w:ascii="Arial" w:hAnsi="Arial"/>
          <w:b/>
          <w:color w:val="003366"/>
          <w:sz w:val="20"/>
        </w:rPr>
        <w:t>Key points</w:t>
      </w:r>
    </w:p>
    <w:p w:rsidR="00547926" w:rsidRPr="00AD5692" w:rsidRDefault="00547926" w:rsidP="00547926">
      <w:pPr>
        <w:rPr>
          <w:rFonts w:ascii="Arial" w:hAnsi="Arial"/>
          <w:b/>
          <w:color w:val="000000"/>
          <w:sz w:val="20"/>
        </w:rPr>
      </w:pPr>
    </w:p>
    <w:p w:rsidR="00547926" w:rsidRDefault="00547926" w:rsidP="00547926">
      <w:pPr>
        <w:numPr>
          <w:ilvl w:val="0"/>
          <w:numId w:val="9"/>
        </w:numPr>
        <w:jc w:val="both"/>
        <w:rPr>
          <w:rFonts w:ascii="Arial" w:hAnsi="Arial"/>
          <w:bCs/>
          <w:color w:val="000000"/>
          <w:sz w:val="20"/>
        </w:rPr>
      </w:pPr>
      <w:r>
        <w:rPr>
          <w:rFonts w:ascii="Arial" w:hAnsi="Arial"/>
          <w:bCs/>
          <w:color w:val="000000"/>
          <w:sz w:val="20"/>
        </w:rPr>
        <w:t xml:space="preserve">Operating profit was resilient overall, declining by 5% or 2% at constant foreign exchange rates compared with 2Q09, as a result of modest impairments, offset by slightly improved income and costs.  </w:t>
      </w:r>
    </w:p>
    <w:p w:rsidR="00547926" w:rsidRDefault="00547926" w:rsidP="00547926">
      <w:pPr>
        <w:jc w:val="both"/>
        <w:rPr>
          <w:rFonts w:ascii="Arial" w:hAnsi="Arial"/>
          <w:bCs/>
          <w:color w:val="000000"/>
          <w:sz w:val="20"/>
        </w:rPr>
      </w:pPr>
    </w:p>
    <w:p w:rsidR="00547926" w:rsidRDefault="00547926" w:rsidP="00547926">
      <w:pPr>
        <w:numPr>
          <w:ilvl w:val="0"/>
          <w:numId w:val="9"/>
        </w:numPr>
        <w:jc w:val="both"/>
        <w:rPr>
          <w:rFonts w:ascii="Arial" w:hAnsi="Arial"/>
          <w:bCs/>
          <w:color w:val="000000"/>
          <w:sz w:val="20"/>
        </w:rPr>
      </w:pPr>
      <w:r>
        <w:rPr>
          <w:rFonts w:ascii="Arial" w:hAnsi="Arial"/>
          <w:bCs/>
          <w:color w:val="000000"/>
          <w:sz w:val="20"/>
        </w:rPr>
        <w:t>Income increased 2% in the quarter at constant foreign exchange rates.  Liability margins remained compressed in the low interest rate environment and there was a reduction in trade finance volumes and pricing.</w:t>
      </w:r>
    </w:p>
    <w:p w:rsidR="00547926" w:rsidRDefault="00547926" w:rsidP="00547926">
      <w:pPr>
        <w:jc w:val="both"/>
        <w:rPr>
          <w:rFonts w:ascii="Arial" w:hAnsi="Arial"/>
          <w:bCs/>
          <w:color w:val="000000"/>
          <w:sz w:val="20"/>
        </w:rPr>
      </w:pPr>
    </w:p>
    <w:p w:rsidR="00547926" w:rsidRDefault="00547926" w:rsidP="00547926">
      <w:pPr>
        <w:numPr>
          <w:ilvl w:val="0"/>
          <w:numId w:val="9"/>
        </w:numPr>
        <w:jc w:val="both"/>
        <w:rPr>
          <w:rFonts w:ascii="Arial" w:hAnsi="Arial"/>
          <w:bCs/>
          <w:color w:val="000000"/>
          <w:sz w:val="20"/>
        </w:rPr>
      </w:pPr>
      <w:r>
        <w:rPr>
          <w:rFonts w:ascii="Arial" w:hAnsi="Arial"/>
          <w:bCs/>
          <w:color w:val="000000"/>
          <w:sz w:val="20"/>
        </w:rPr>
        <w:t>Cash Management performance for the nine months to 30 September 2009 was robust, with d</w:t>
      </w:r>
      <w:r w:rsidRPr="002408F4">
        <w:rPr>
          <w:rFonts w:ascii="Arial" w:hAnsi="Arial"/>
          <w:bCs/>
          <w:color w:val="000000"/>
          <w:sz w:val="20"/>
        </w:rPr>
        <w:t>eposit</w:t>
      </w:r>
      <w:r>
        <w:rPr>
          <w:rFonts w:ascii="Arial" w:hAnsi="Arial"/>
          <w:bCs/>
          <w:color w:val="000000"/>
          <w:sz w:val="20"/>
        </w:rPr>
        <w:t>s</w:t>
      </w:r>
      <w:r w:rsidRPr="002408F4">
        <w:rPr>
          <w:rFonts w:ascii="Arial" w:hAnsi="Arial"/>
          <w:bCs/>
          <w:color w:val="000000"/>
          <w:sz w:val="20"/>
        </w:rPr>
        <w:t xml:space="preserve"> </w:t>
      </w:r>
      <w:r>
        <w:rPr>
          <w:rFonts w:ascii="Arial" w:hAnsi="Arial"/>
          <w:bCs/>
          <w:color w:val="000000"/>
          <w:sz w:val="20"/>
        </w:rPr>
        <w:t xml:space="preserve">up 9% during the quarter supported by </w:t>
      </w:r>
      <w:r w:rsidRPr="002408F4">
        <w:rPr>
          <w:rFonts w:ascii="Arial" w:hAnsi="Arial"/>
          <w:bCs/>
          <w:color w:val="000000"/>
          <w:sz w:val="20"/>
        </w:rPr>
        <w:t>additional mandates from new and existing clients</w:t>
      </w:r>
      <w:r>
        <w:rPr>
          <w:rFonts w:ascii="Arial" w:hAnsi="Arial"/>
          <w:bCs/>
          <w:color w:val="000000"/>
          <w:sz w:val="20"/>
        </w:rPr>
        <w:t>, offset by liability margin compression, although balances remained below year-end 2008 levels.</w:t>
      </w:r>
    </w:p>
    <w:p w:rsidR="00547926" w:rsidRPr="002408F4" w:rsidRDefault="00547926" w:rsidP="00547926">
      <w:pPr>
        <w:jc w:val="both"/>
        <w:rPr>
          <w:rFonts w:ascii="Arial" w:hAnsi="Arial"/>
          <w:bCs/>
          <w:color w:val="000000"/>
          <w:sz w:val="20"/>
        </w:rPr>
      </w:pPr>
      <w:r>
        <w:rPr>
          <w:rFonts w:ascii="Arial" w:hAnsi="Arial"/>
          <w:bCs/>
          <w:color w:val="000000"/>
          <w:sz w:val="20"/>
        </w:rPr>
        <w:t xml:space="preserve"> </w:t>
      </w:r>
    </w:p>
    <w:p w:rsidR="00547926" w:rsidRDefault="00547926" w:rsidP="00547926">
      <w:pPr>
        <w:numPr>
          <w:ilvl w:val="0"/>
          <w:numId w:val="9"/>
        </w:numPr>
        <w:jc w:val="both"/>
        <w:rPr>
          <w:rFonts w:ascii="Arial" w:hAnsi="Arial"/>
          <w:bCs/>
          <w:color w:val="000000"/>
          <w:sz w:val="20"/>
        </w:rPr>
      </w:pPr>
      <w:r>
        <w:rPr>
          <w:rFonts w:ascii="Arial" w:hAnsi="Arial"/>
          <w:bCs/>
          <w:color w:val="000000"/>
          <w:sz w:val="20"/>
        </w:rPr>
        <w:t>Global Merchant Services saw improving transaction volumes and turnover, offset by reduced margins resulting in part from the continued customer migration from credit to debit cards.</w:t>
      </w:r>
    </w:p>
    <w:p w:rsidR="00547926" w:rsidRDefault="00547926" w:rsidP="00547926">
      <w:pPr>
        <w:jc w:val="both"/>
        <w:rPr>
          <w:rFonts w:ascii="Arial" w:hAnsi="Arial"/>
          <w:bCs/>
          <w:color w:val="000000"/>
          <w:sz w:val="20"/>
        </w:rPr>
      </w:pPr>
    </w:p>
    <w:p w:rsidR="00547926" w:rsidRDefault="00547926" w:rsidP="00547926">
      <w:pPr>
        <w:numPr>
          <w:ilvl w:val="0"/>
          <w:numId w:val="9"/>
        </w:numPr>
        <w:jc w:val="both"/>
        <w:rPr>
          <w:rFonts w:ascii="Arial" w:hAnsi="Arial"/>
          <w:bCs/>
          <w:color w:val="000000"/>
          <w:sz w:val="20"/>
        </w:rPr>
      </w:pPr>
      <w:r>
        <w:rPr>
          <w:rFonts w:ascii="Arial" w:hAnsi="Arial"/>
          <w:bCs/>
          <w:color w:val="000000"/>
          <w:sz w:val="20"/>
        </w:rPr>
        <w:t>There was a reduction in Trade Finance volumes in 3Q09 and some softening of previous repricing to account for risk; however, income was up 11% year to date at constant foreign exchange rates.</w:t>
      </w:r>
    </w:p>
    <w:p w:rsidR="00547926" w:rsidRDefault="00547926" w:rsidP="00547926">
      <w:pPr>
        <w:jc w:val="both"/>
        <w:rPr>
          <w:rFonts w:ascii="Arial" w:hAnsi="Arial"/>
          <w:bCs/>
          <w:color w:val="000000"/>
          <w:sz w:val="20"/>
        </w:rPr>
      </w:pPr>
    </w:p>
    <w:p w:rsidR="00547926" w:rsidRDefault="00547926" w:rsidP="00547926">
      <w:pPr>
        <w:numPr>
          <w:ilvl w:val="0"/>
          <w:numId w:val="9"/>
        </w:numPr>
        <w:jc w:val="both"/>
        <w:rPr>
          <w:rFonts w:ascii="Arial" w:hAnsi="Arial"/>
          <w:bCs/>
          <w:color w:val="000000"/>
          <w:sz w:val="20"/>
        </w:rPr>
      </w:pPr>
      <w:r>
        <w:rPr>
          <w:rFonts w:ascii="Arial" w:hAnsi="Arial"/>
          <w:bCs/>
          <w:color w:val="000000"/>
          <w:sz w:val="20"/>
        </w:rPr>
        <w:t>Expenses we</w:t>
      </w:r>
      <w:r w:rsidRPr="002408F4">
        <w:rPr>
          <w:rFonts w:ascii="Arial" w:hAnsi="Arial"/>
          <w:bCs/>
          <w:color w:val="000000"/>
          <w:sz w:val="20"/>
        </w:rPr>
        <w:t xml:space="preserve">re </w:t>
      </w:r>
      <w:r>
        <w:rPr>
          <w:rFonts w:ascii="Arial" w:hAnsi="Arial"/>
          <w:bCs/>
          <w:color w:val="000000"/>
          <w:sz w:val="20"/>
        </w:rPr>
        <w:t>tightly controlled and down</w:t>
      </w:r>
      <w:r w:rsidRPr="002408F4">
        <w:rPr>
          <w:rFonts w:ascii="Arial" w:hAnsi="Arial"/>
          <w:bCs/>
          <w:color w:val="000000"/>
          <w:sz w:val="20"/>
        </w:rPr>
        <w:t xml:space="preserve"> </w:t>
      </w:r>
      <w:r>
        <w:rPr>
          <w:rFonts w:ascii="Arial" w:hAnsi="Arial"/>
          <w:bCs/>
          <w:color w:val="000000"/>
          <w:sz w:val="20"/>
        </w:rPr>
        <w:t>1%</w:t>
      </w:r>
      <w:r w:rsidRPr="002408F4">
        <w:rPr>
          <w:rFonts w:ascii="Arial" w:hAnsi="Arial"/>
          <w:bCs/>
          <w:color w:val="000000"/>
          <w:sz w:val="20"/>
        </w:rPr>
        <w:t xml:space="preserve"> </w:t>
      </w:r>
      <w:r>
        <w:rPr>
          <w:rFonts w:ascii="Arial" w:hAnsi="Arial"/>
          <w:bCs/>
          <w:color w:val="000000"/>
          <w:sz w:val="20"/>
        </w:rPr>
        <w:t>on 2Q09</w:t>
      </w:r>
      <w:r w:rsidRPr="00933C71">
        <w:rPr>
          <w:rFonts w:ascii="Arial" w:hAnsi="Arial"/>
          <w:bCs/>
          <w:color w:val="000000"/>
          <w:sz w:val="20"/>
        </w:rPr>
        <w:t xml:space="preserve"> </w:t>
      </w:r>
      <w:r>
        <w:rPr>
          <w:rFonts w:ascii="Arial" w:hAnsi="Arial"/>
          <w:bCs/>
          <w:color w:val="000000"/>
          <w:sz w:val="20"/>
        </w:rPr>
        <w:t>at constant foreign exchange rates, with modest movements</w:t>
      </w:r>
      <w:r w:rsidRPr="002408F4">
        <w:rPr>
          <w:rFonts w:ascii="Arial" w:hAnsi="Arial"/>
          <w:bCs/>
          <w:color w:val="000000"/>
          <w:sz w:val="20"/>
        </w:rPr>
        <w:t xml:space="preserve"> in transaction</w:t>
      </w:r>
      <w:r>
        <w:rPr>
          <w:rFonts w:ascii="Arial" w:hAnsi="Arial"/>
          <w:bCs/>
          <w:color w:val="000000"/>
          <w:sz w:val="20"/>
        </w:rPr>
        <w:t>-</w:t>
      </w:r>
      <w:r w:rsidRPr="002408F4">
        <w:rPr>
          <w:rFonts w:ascii="Arial" w:hAnsi="Arial"/>
          <w:bCs/>
          <w:color w:val="000000"/>
          <w:sz w:val="20"/>
        </w:rPr>
        <w:t xml:space="preserve">related and </w:t>
      </w:r>
      <w:r>
        <w:rPr>
          <w:rFonts w:ascii="Arial" w:hAnsi="Arial"/>
          <w:bCs/>
          <w:color w:val="000000"/>
          <w:sz w:val="20"/>
        </w:rPr>
        <w:t>indirect</w:t>
      </w:r>
      <w:r w:rsidRPr="002408F4">
        <w:rPr>
          <w:rFonts w:ascii="Arial" w:hAnsi="Arial"/>
          <w:bCs/>
          <w:color w:val="000000"/>
          <w:sz w:val="20"/>
        </w:rPr>
        <w:t xml:space="preserve"> costs</w:t>
      </w:r>
      <w:r>
        <w:rPr>
          <w:rFonts w:ascii="Arial" w:hAnsi="Arial"/>
          <w:bCs/>
          <w:color w:val="000000"/>
          <w:sz w:val="20"/>
        </w:rPr>
        <w:t>, and were flat year to date</w:t>
      </w:r>
      <w:r w:rsidRPr="002408F4">
        <w:rPr>
          <w:rFonts w:ascii="Arial" w:hAnsi="Arial"/>
          <w:bCs/>
          <w:color w:val="000000"/>
          <w:sz w:val="20"/>
        </w:rPr>
        <w:t>.</w:t>
      </w:r>
      <w:r>
        <w:rPr>
          <w:rFonts w:ascii="Arial" w:hAnsi="Arial"/>
          <w:bCs/>
          <w:color w:val="000000"/>
          <w:sz w:val="20"/>
        </w:rPr>
        <w:t xml:space="preserve">  </w:t>
      </w:r>
    </w:p>
    <w:p w:rsidR="00547926" w:rsidRPr="002408F4" w:rsidRDefault="00547926" w:rsidP="00547926">
      <w:pPr>
        <w:jc w:val="both"/>
        <w:rPr>
          <w:rFonts w:ascii="Arial" w:hAnsi="Arial"/>
          <w:bCs/>
          <w:color w:val="000000"/>
          <w:sz w:val="20"/>
        </w:rPr>
      </w:pPr>
    </w:p>
    <w:p w:rsidR="00547926" w:rsidRDefault="00547926" w:rsidP="00547926">
      <w:pPr>
        <w:numPr>
          <w:ilvl w:val="0"/>
          <w:numId w:val="9"/>
        </w:numPr>
        <w:jc w:val="both"/>
        <w:rPr>
          <w:rFonts w:ascii="Arial" w:hAnsi="Arial"/>
          <w:bCs/>
          <w:color w:val="000000"/>
          <w:sz w:val="20"/>
        </w:rPr>
      </w:pPr>
      <w:r>
        <w:rPr>
          <w:rFonts w:ascii="Arial" w:hAnsi="Arial"/>
          <w:bCs/>
          <w:color w:val="000000"/>
          <w:sz w:val="20"/>
        </w:rPr>
        <w:t xml:space="preserve">Modest impairment losses arose as a result of a small number of defaults in Trade Finance and Cash Management.  </w:t>
      </w:r>
      <w:r w:rsidRPr="002408F4">
        <w:rPr>
          <w:rFonts w:ascii="Arial" w:hAnsi="Arial"/>
          <w:bCs/>
          <w:color w:val="000000"/>
          <w:sz w:val="20"/>
        </w:rPr>
        <w:t xml:space="preserve">Overall impairments </w:t>
      </w:r>
      <w:r>
        <w:rPr>
          <w:rFonts w:ascii="Arial" w:hAnsi="Arial"/>
          <w:bCs/>
          <w:color w:val="000000"/>
          <w:sz w:val="20"/>
        </w:rPr>
        <w:t>year to date remain small,</w:t>
      </w:r>
      <w:r w:rsidRPr="002408F4">
        <w:rPr>
          <w:rFonts w:ascii="Arial" w:hAnsi="Arial"/>
          <w:bCs/>
          <w:color w:val="000000"/>
          <w:sz w:val="20"/>
        </w:rPr>
        <w:t xml:space="preserve"> at 0.</w:t>
      </w:r>
      <w:r>
        <w:rPr>
          <w:rFonts w:ascii="Arial" w:hAnsi="Arial"/>
          <w:bCs/>
          <w:color w:val="000000"/>
          <w:sz w:val="20"/>
        </w:rPr>
        <w:t>3</w:t>
      </w:r>
      <w:r w:rsidRPr="002408F4">
        <w:rPr>
          <w:rFonts w:ascii="Arial" w:hAnsi="Arial"/>
          <w:bCs/>
          <w:color w:val="000000"/>
          <w:sz w:val="20"/>
        </w:rPr>
        <w:t>% of loans and advances.</w:t>
      </w:r>
      <w:r>
        <w:rPr>
          <w:rFonts w:ascii="Arial" w:hAnsi="Arial"/>
          <w:bCs/>
          <w:color w:val="000000"/>
          <w:sz w:val="20"/>
        </w:rPr>
        <w:t xml:space="preserve"> </w:t>
      </w:r>
    </w:p>
    <w:p w:rsidR="00547926" w:rsidRDefault="00547926" w:rsidP="00547926">
      <w:pPr>
        <w:jc w:val="both"/>
        <w:rPr>
          <w:rFonts w:ascii="Arial" w:hAnsi="Arial"/>
          <w:bCs/>
          <w:color w:val="000000"/>
          <w:sz w:val="20"/>
        </w:rPr>
      </w:pPr>
    </w:p>
    <w:p w:rsidR="00547926" w:rsidRPr="00AD5692" w:rsidRDefault="00547926" w:rsidP="00547926">
      <w:pPr>
        <w:rPr>
          <w:rFonts w:ascii="Arial" w:hAnsi="Arial"/>
          <w:b/>
          <w:color w:val="000000"/>
          <w:sz w:val="20"/>
        </w:rPr>
      </w:pPr>
    </w:p>
    <w:p w:rsidR="00547926" w:rsidRPr="00AD5692" w:rsidRDefault="00547926" w:rsidP="00547926">
      <w:pPr>
        <w:spacing w:line="288" w:lineRule="auto"/>
        <w:jc w:val="both"/>
        <w:rPr>
          <w:rFonts w:ascii="Arial" w:hAnsi="Arial"/>
          <w:color w:val="000000"/>
          <w:sz w:val="20"/>
        </w:rPr>
      </w:pPr>
    </w:p>
    <w:p w:rsidR="00547926" w:rsidRPr="00AD5692" w:rsidRDefault="00547926" w:rsidP="00547926">
      <w:pPr>
        <w:rPr>
          <w:rFonts w:ascii="Arial" w:hAnsi="Arial"/>
          <w:b/>
          <w:color w:val="000000"/>
          <w:sz w:val="20"/>
        </w:rPr>
      </w:pPr>
    </w:p>
    <w:p w:rsidR="00547926" w:rsidRPr="00AD5692" w:rsidRDefault="00547926" w:rsidP="00547926">
      <w:pPr>
        <w:spacing w:line="288" w:lineRule="auto"/>
        <w:jc w:val="both"/>
        <w:rPr>
          <w:rFonts w:ascii="Arial" w:hAnsi="Arial"/>
          <w:color w:val="000000"/>
          <w:sz w:val="20"/>
        </w:rPr>
      </w:pPr>
    </w:p>
    <w:p w:rsidR="00547926" w:rsidRDefault="00547926" w:rsidP="00547926">
      <w:pPr>
        <w:spacing w:line="288" w:lineRule="auto"/>
        <w:jc w:val="both"/>
        <w:rPr>
          <w:rFonts w:ascii="Arial (W1)" w:hAnsi="Arial (W1)"/>
          <w:b/>
          <w:color w:val="003366"/>
          <w:sz w:val="20"/>
        </w:rPr>
      </w:pPr>
      <w:r w:rsidRPr="00AD5692">
        <w:rPr>
          <w:b/>
          <w:color w:val="000000"/>
        </w:rPr>
        <w:br w:type="page"/>
      </w:r>
      <w:bookmarkStart w:id="24" w:name="OLE_LINK6"/>
      <w:bookmarkStart w:id="25" w:name="OLE_LINK10"/>
    </w:p>
    <w:p w:rsidR="00547926" w:rsidRPr="00B23FFB" w:rsidRDefault="00547926" w:rsidP="00547926">
      <w:pPr>
        <w:pBdr>
          <w:bottom w:val="single" w:sz="4" w:space="1" w:color="003366"/>
        </w:pBdr>
        <w:spacing w:after="120" w:line="288" w:lineRule="auto"/>
        <w:jc w:val="both"/>
        <w:outlineLvl w:val="0"/>
        <w:rPr>
          <w:rFonts w:ascii="Arial (W1)" w:hAnsi="Arial (W1)"/>
          <w:b/>
          <w:color w:val="003366"/>
          <w:sz w:val="20"/>
        </w:rPr>
      </w:pPr>
      <w:r w:rsidRPr="00B23FFB">
        <w:rPr>
          <w:rFonts w:ascii="Arial (W1)" w:hAnsi="Arial (W1)"/>
          <w:b/>
          <w:color w:val="003366"/>
          <w:sz w:val="20"/>
        </w:rPr>
        <w:t>Ulster Bank</w:t>
      </w:r>
    </w:p>
    <w:tbl>
      <w:tblPr>
        <w:tblW w:w="9072" w:type="dxa"/>
        <w:tblLayout w:type="fixed"/>
        <w:tblCellMar>
          <w:left w:w="0" w:type="dxa"/>
          <w:right w:w="0" w:type="dxa"/>
        </w:tblCellMar>
        <w:tblLook w:val="0000"/>
      </w:tblPr>
      <w:tblGrid>
        <w:gridCol w:w="3257"/>
        <w:gridCol w:w="1135"/>
        <w:gridCol w:w="1135"/>
        <w:gridCol w:w="1133"/>
        <w:gridCol w:w="144"/>
        <w:gridCol w:w="1135"/>
        <w:gridCol w:w="1133"/>
      </w:tblGrid>
      <w:tr w:rsidR="00547926" w:rsidRPr="001E12B5" w:rsidTr="00EA5686">
        <w:tblPrEx>
          <w:tblCellMar>
            <w:top w:w="0" w:type="dxa"/>
            <w:left w:w="0" w:type="dxa"/>
            <w:bottom w:w="0" w:type="dxa"/>
            <w:right w:w="0" w:type="dxa"/>
          </w:tblCellMar>
        </w:tblPrEx>
        <w:tc>
          <w:tcPr>
            <w:tcW w:w="3257" w:type="dxa"/>
            <w:vAlign w:val="bottom"/>
          </w:tcPr>
          <w:p w:rsidR="00547926" w:rsidRPr="001E12B5" w:rsidRDefault="00547926" w:rsidP="00EA5686">
            <w:pPr>
              <w:spacing w:line="288" w:lineRule="auto"/>
              <w:rPr>
                <w:rFonts w:ascii="Arial" w:hAnsi="Arial"/>
                <w:b/>
                <w:color w:val="003366"/>
                <w:sz w:val="16"/>
                <w:szCs w:val="16"/>
              </w:rPr>
            </w:pPr>
          </w:p>
        </w:tc>
        <w:tc>
          <w:tcPr>
            <w:tcW w:w="3403" w:type="dxa"/>
            <w:gridSpan w:val="3"/>
            <w:tcBorders>
              <w:bottom w:val="single" w:sz="4" w:space="0" w:color="003366"/>
            </w:tcBorders>
            <w:vAlign w:val="bottom"/>
          </w:tcPr>
          <w:p w:rsidR="00547926" w:rsidRPr="001E12B5" w:rsidRDefault="00547926" w:rsidP="00EA5686">
            <w:pPr>
              <w:spacing w:line="288" w:lineRule="auto"/>
              <w:jc w:val="center"/>
              <w:rPr>
                <w:rFonts w:ascii="Arial" w:hAnsi="Arial"/>
                <w:color w:val="003366"/>
                <w:sz w:val="16"/>
                <w:szCs w:val="16"/>
              </w:rPr>
            </w:pPr>
            <w:r w:rsidRPr="001E12B5">
              <w:rPr>
                <w:rFonts w:ascii="Arial" w:hAnsi="Arial"/>
                <w:color w:val="003366"/>
                <w:sz w:val="16"/>
                <w:szCs w:val="16"/>
              </w:rPr>
              <w:t>Quarter ended</w:t>
            </w:r>
          </w:p>
        </w:tc>
        <w:tc>
          <w:tcPr>
            <w:tcW w:w="144" w:type="dxa"/>
          </w:tcPr>
          <w:p w:rsidR="00547926" w:rsidRPr="001E12B5" w:rsidRDefault="00547926" w:rsidP="00EA5686">
            <w:pPr>
              <w:spacing w:line="288" w:lineRule="auto"/>
              <w:jc w:val="right"/>
              <w:rPr>
                <w:rFonts w:ascii="Arial" w:hAnsi="Arial"/>
                <w:b/>
                <w:color w:val="003366"/>
                <w:sz w:val="16"/>
                <w:szCs w:val="16"/>
              </w:rPr>
            </w:pPr>
          </w:p>
        </w:tc>
        <w:tc>
          <w:tcPr>
            <w:tcW w:w="2268" w:type="dxa"/>
            <w:gridSpan w:val="2"/>
            <w:tcBorders>
              <w:bottom w:val="single" w:sz="4" w:space="0" w:color="003366"/>
            </w:tcBorders>
            <w:vAlign w:val="bottom"/>
          </w:tcPr>
          <w:p w:rsidR="00547926" w:rsidRPr="001E12B5" w:rsidRDefault="00547926" w:rsidP="00EA5686">
            <w:pPr>
              <w:spacing w:line="288" w:lineRule="auto"/>
              <w:jc w:val="center"/>
              <w:rPr>
                <w:rFonts w:ascii="Arial" w:hAnsi="Arial"/>
                <w:color w:val="003366"/>
                <w:sz w:val="16"/>
                <w:szCs w:val="16"/>
              </w:rPr>
            </w:pPr>
            <w:r w:rsidRPr="001E12B5">
              <w:rPr>
                <w:rFonts w:ascii="Arial" w:hAnsi="Arial"/>
                <w:color w:val="003366"/>
                <w:sz w:val="16"/>
                <w:szCs w:val="16"/>
              </w:rPr>
              <w:t>Nine months ended</w:t>
            </w:r>
          </w:p>
        </w:tc>
      </w:tr>
      <w:tr w:rsidR="00547926" w:rsidRPr="001E12B5" w:rsidTr="00EA5686">
        <w:tblPrEx>
          <w:tblCellMar>
            <w:top w:w="0" w:type="dxa"/>
            <w:left w:w="0" w:type="dxa"/>
            <w:bottom w:w="0" w:type="dxa"/>
            <w:right w:w="0" w:type="dxa"/>
          </w:tblCellMar>
        </w:tblPrEx>
        <w:tc>
          <w:tcPr>
            <w:tcW w:w="3257" w:type="dxa"/>
            <w:vAlign w:val="bottom"/>
          </w:tcPr>
          <w:p w:rsidR="00547926" w:rsidRPr="001E12B5" w:rsidRDefault="00547926" w:rsidP="00EA5686">
            <w:pPr>
              <w:spacing w:line="288" w:lineRule="auto"/>
              <w:rPr>
                <w:rFonts w:ascii="Arial" w:hAnsi="Arial"/>
                <w:b/>
                <w:color w:val="003366"/>
                <w:sz w:val="16"/>
                <w:szCs w:val="16"/>
              </w:rPr>
            </w:pPr>
          </w:p>
        </w:tc>
        <w:tc>
          <w:tcPr>
            <w:tcW w:w="1135" w:type="dxa"/>
            <w:vAlign w:val="bottom"/>
          </w:tcPr>
          <w:p w:rsidR="00547926" w:rsidRDefault="00547926" w:rsidP="00EA5686">
            <w:pPr>
              <w:spacing w:line="288" w:lineRule="auto"/>
              <w:jc w:val="right"/>
              <w:rPr>
                <w:rFonts w:ascii="Arial" w:hAnsi="Arial"/>
                <w:b/>
                <w:color w:val="003366"/>
                <w:sz w:val="16"/>
                <w:szCs w:val="16"/>
              </w:rPr>
            </w:pPr>
            <w:r w:rsidRPr="001E12B5">
              <w:rPr>
                <w:rFonts w:ascii="Arial" w:hAnsi="Arial"/>
                <w:b/>
                <w:color w:val="003366"/>
                <w:sz w:val="16"/>
                <w:szCs w:val="16"/>
              </w:rPr>
              <w:t xml:space="preserve">30 September  </w:t>
            </w:r>
          </w:p>
          <w:p w:rsidR="00547926" w:rsidRPr="001E12B5" w:rsidRDefault="00547926" w:rsidP="00EA5686">
            <w:pPr>
              <w:spacing w:line="288" w:lineRule="auto"/>
              <w:jc w:val="right"/>
              <w:rPr>
                <w:rFonts w:ascii="Arial (W1)" w:hAnsi="Arial (W1)"/>
                <w:b/>
                <w:color w:val="003366"/>
                <w:sz w:val="16"/>
                <w:szCs w:val="16"/>
              </w:rPr>
            </w:pPr>
            <w:r w:rsidRPr="001E12B5">
              <w:rPr>
                <w:rFonts w:ascii="Arial" w:hAnsi="Arial"/>
                <w:b/>
                <w:color w:val="003366"/>
                <w:sz w:val="16"/>
                <w:szCs w:val="16"/>
              </w:rPr>
              <w:t>2009 </w:t>
            </w:r>
          </w:p>
        </w:tc>
        <w:tc>
          <w:tcPr>
            <w:tcW w:w="1135" w:type="dxa"/>
            <w:vAlign w:val="bottom"/>
          </w:tcPr>
          <w:p w:rsidR="00547926" w:rsidRPr="00B27ED6" w:rsidRDefault="00547926" w:rsidP="00EA5686">
            <w:pPr>
              <w:spacing w:line="288" w:lineRule="auto"/>
              <w:jc w:val="right"/>
              <w:rPr>
                <w:rFonts w:ascii="Arial" w:hAnsi="Arial"/>
                <w:bCs/>
                <w:color w:val="003366"/>
                <w:sz w:val="16"/>
                <w:szCs w:val="16"/>
              </w:rPr>
            </w:pPr>
            <w:r w:rsidRPr="00B27ED6">
              <w:rPr>
                <w:rFonts w:ascii="Arial" w:hAnsi="Arial"/>
                <w:bCs/>
                <w:color w:val="003366"/>
                <w:sz w:val="16"/>
                <w:szCs w:val="16"/>
              </w:rPr>
              <w:t>30 June </w:t>
            </w:r>
          </w:p>
          <w:p w:rsidR="00547926" w:rsidRPr="00B27ED6" w:rsidRDefault="00547926" w:rsidP="00EA5686">
            <w:pPr>
              <w:spacing w:line="288" w:lineRule="auto"/>
              <w:jc w:val="right"/>
              <w:rPr>
                <w:rFonts w:ascii="Arial" w:hAnsi="Arial"/>
                <w:color w:val="003366"/>
                <w:sz w:val="16"/>
                <w:szCs w:val="16"/>
              </w:rPr>
            </w:pPr>
            <w:r w:rsidRPr="00B27ED6">
              <w:rPr>
                <w:rFonts w:ascii="Arial" w:hAnsi="Arial"/>
                <w:bCs/>
                <w:color w:val="003366"/>
                <w:sz w:val="16"/>
                <w:szCs w:val="16"/>
              </w:rPr>
              <w:t xml:space="preserve"> 2009</w:t>
            </w:r>
            <w:r w:rsidRPr="00B27ED6">
              <w:rPr>
                <w:rFonts w:ascii="Arial" w:hAnsi="Arial"/>
                <w:color w:val="003366"/>
                <w:sz w:val="16"/>
                <w:szCs w:val="16"/>
              </w:rPr>
              <w:t> </w:t>
            </w:r>
          </w:p>
        </w:tc>
        <w:tc>
          <w:tcPr>
            <w:tcW w:w="1133" w:type="dxa"/>
            <w:vAlign w:val="bottom"/>
          </w:tcPr>
          <w:p w:rsidR="00547926" w:rsidRDefault="00547926" w:rsidP="00EA5686">
            <w:pPr>
              <w:spacing w:line="288" w:lineRule="auto"/>
              <w:jc w:val="right"/>
              <w:rPr>
                <w:rFonts w:ascii="Arial" w:hAnsi="Arial"/>
                <w:bCs/>
                <w:color w:val="003366"/>
                <w:sz w:val="16"/>
                <w:szCs w:val="16"/>
              </w:rPr>
            </w:pPr>
            <w:r w:rsidRPr="00B27ED6">
              <w:rPr>
                <w:rFonts w:ascii="Arial" w:hAnsi="Arial"/>
                <w:bCs/>
                <w:color w:val="003366"/>
                <w:sz w:val="16"/>
                <w:szCs w:val="16"/>
              </w:rPr>
              <w:t xml:space="preserve">30 September  </w:t>
            </w:r>
          </w:p>
          <w:p w:rsidR="00547926" w:rsidRPr="00B27ED6" w:rsidRDefault="00547926" w:rsidP="00EA5686">
            <w:pPr>
              <w:spacing w:line="288" w:lineRule="auto"/>
              <w:jc w:val="right"/>
              <w:rPr>
                <w:rFonts w:ascii="Arial" w:hAnsi="Arial"/>
                <w:bCs/>
                <w:color w:val="003366"/>
                <w:sz w:val="16"/>
                <w:szCs w:val="16"/>
              </w:rPr>
            </w:pPr>
            <w:r w:rsidRPr="00B27ED6">
              <w:rPr>
                <w:rFonts w:ascii="Arial" w:hAnsi="Arial"/>
                <w:bCs/>
                <w:color w:val="003366"/>
                <w:sz w:val="16"/>
                <w:szCs w:val="16"/>
              </w:rPr>
              <w:t>2008 </w:t>
            </w:r>
          </w:p>
        </w:tc>
        <w:tc>
          <w:tcPr>
            <w:tcW w:w="144" w:type="dxa"/>
          </w:tcPr>
          <w:p w:rsidR="00547926" w:rsidRPr="001E12B5" w:rsidRDefault="00547926" w:rsidP="00EA5686">
            <w:pPr>
              <w:spacing w:line="288" w:lineRule="auto"/>
              <w:jc w:val="right"/>
              <w:rPr>
                <w:rFonts w:ascii="Arial" w:hAnsi="Arial"/>
                <w:b/>
                <w:color w:val="003366"/>
                <w:sz w:val="16"/>
                <w:szCs w:val="16"/>
              </w:rPr>
            </w:pPr>
          </w:p>
          <w:p w:rsidR="00547926" w:rsidRPr="001E12B5" w:rsidRDefault="00547926" w:rsidP="00EA5686">
            <w:pPr>
              <w:rPr>
                <w:rFonts w:ascii="Arial" w:hAnsi="Arial"/>
                <w:color w:val="003366"/>
                <w:sz w:val="16"/>
                <w:szCs w:val="16"/>
              </w:rPr>
            </w:pPr>
          </w:p>
        </w:tc>
        <w:tc>
          <w:tcPr>
            <w:tcW w:w="1135" w:type="dxa"/>
            <w:vAlign w:val="bottom"/>
          </w:tcPr>
          <w:p w:rsidR="00547926" w:rsidRDefault="00547926" w:rsidP="00EA5686">
            <w:pPr>
              <w:spacing w:line="288" w:lineRule="auto"/>
              <w:jc w:val="right"/>
              <w:rPr>
                <w:rFonts w:ascii="Arial" w:hAnsi="Arial"/>
                <w:b/>
                <w:color w:val="003366"/>
                <w:sz w:val="16"/>
                <w:szCs w:val="16"/>
              </w:rPr>
            </w:pPr>
            <w:r w:rsidRPr="001E12B5">
              <w:rPr>
                <w:rFonts w:ascii="Arial" w:hAnsi="Arial"/>
                <w:b/>
                <w:color w:val="003366"/>
                <w:sz w:val="16"/>
                <w:szCs w:val="16"/>
              </w:rPr>
              <w:t xml:space="preserve">30 September  </w:t>
            </w:r>
          </w:p>
          <w:p w:rsidR="00547926" w:rsidRPr="001E12B5" w:rsidRDefault="00547926" w:rsidP="00EA5686">
            <w:pPr>
              <w:spacing w:line="288" w:lineRule="auto"/>
              <w:jc w:val="right"/>
              <w:rPr>
                <w:rFonts w:ascii="Arial" w:hAnsi="Arial"/>
                <w:b/>
                <w:color w:val="003366"/>
                <w:sz w:val="16"/>
                <w:szCs w:val="16"/>
              </w:rPr>
            </w:pPr>
            <w:r w:rsidRPr="001E12B5">
              <w:rPr>
                <w:rFonts w:ascii="Arial" w:hAnsi="Arial"/>
                <w:b/>
                <w:color w:val="003366"/>
                <w:sz w:val="16"/>
                <w:szCs w:val="16"/>
              </w:rPr>
              <w:t>2009 </w:t>
            </w:r>
          </w:p>
        </w:tc>
        <w:tc>
          <w:tcPr>
            <w:tcW w:w="1133" w:type="dxa"/>
            <w:vAlign w:val="bottom"/>
          </w:tcPr>
          <w:p w:rsidR="00547926" w:rsidRDefault="00547926" w:rsidP="00EA5686">
            <w:pPr>
              <w:spacing w:line="288" w:lineRule="auto"/>
              <w:jc w:val="right"/>
              <w:rPr>
                <w:rFonts w:ascii="Arial" w:hAnsi="Arial"/>
                <w:color w:val="003366"/>
                <w:sz w:val="16"/>
                <w:szCs w:val="16"/>
              </w:rPr>
            </w:pPr>
            <w:r w:rsidRPr="001E12B5">
              <w:rPr>
                <w:rFonts w:ascii="Arial" w:hAnsi="Arial"/>
                <w:color w:val="003366"/>
                <w:sz w:val="16"/>
                <w:szCs w:val="16"/>
              </w:rPr>
              <w:t xml:space="preserve">30 September  </w:t>
            </w:r>
          </w:p>
          <w:p w:rsidR="00547926" w:rsidRPr="001E12B5" w:rsidRDefault="00547926" w:rsidP="00EA5686">
            <w:pPr>
              <w:spacing w:line="288" w:lineRule="auto"/>
              <w:jc w:val="right"/>
              <w:rPr>
                <w:rFonts w:ascii="Arial" w:hAnsi="Arial"/>
                <w:color w:val="003366"/>
                <w:sz w:val="16"/>
                <w:szCs w:val="16"/>
              </w:rPr>
            </w:pPr>
            <w:r w:rsidRPr="001E12B5">
              <w:rPr>
                <w:rFonts w:ascii="Arial" w:hAnsi="Arial"/>
                <w:color w:val="003366"/>
                <w:sz w:val="16"/>
                <w:szCs w:val="16"/>
              </w:rPr>
              <w:t>2008 </w:t>
            </w:r>
          </w:p>
        </w:tc>
      </w:tr>
      <w:tr w:rsidR="00547926" w:rsidRPr="001E12B5" w:rsidTr="00EA5686">
        <w:tblPrEx>
          <w:tblCellMar>
            <w:top w:w="0" w:type="dxa"/>
            <w:left w:w="0" w:type="dxa"/>
            <w:bottom w:w="0" w:type="dxa"/>
            <w:right w:w="0" w:type="dxa"/>
          </w:tblCellMar>
        </w:tblPrEx>
        <w:tc>
          <w:tcPr>
            <w:tcW w:w="3257" w:type="dxa"/>
            <w:tcBorders>
              <w:bottom w:val="single" w:sz="4" w:space="0" w:color="003366"/>
            </w:tcBorders>
            <w:vAlign w:val="bottom"/>
          </w:tcPr>
          <w:p w:rsidR="00547926" w:rsidRPr="001E12B5" w:rsidRDefault="00547926" w:rsidP="00EA5686">
            <w:pPr>
              <w:spacing w:line="288" w:lineRule="auto"/>
              <w:rPr>
                <w:rFonts w:ascii="Arial" w:hAnsi="Arial"/>
                <w:b/>
                <w:color w:val="003366"/>
                <w:sz w:val="18"/>
                <w:szCs w:val="18"/>
              </w:rPr>
            </w:pPr>
            <w:r w:rsidRPr="001E12B5">
              <w:rPr>
                <w:rFonts w:ascii="Arial" w:hAnsi="Arial"/>
                <w:b/>
                <w:color w:val="003366"/>
                <w:sz w:val="18"/>
                <w:szCs w:val="18"/>
              </w:rPr>
              <w:t>Income statement</w:t>
            </w:r>
          </w:p>
        </w:tc>
        <w:tc>
          <w:tcPr>
            <w:tcW w:w="1135" w:type="dxa"/>
            <w:tcBorders>
              <w:bottom w:val="single" w:sz="4" w:space="0" w:color="003366"/>
            </w:tcBorders>
            <w:vAlign w:val="bottom"/>
          </w:tcPr>
          <w:p w:rsidR="00547926" w:rsidRPr="001E12B5" w:rsidRDefault="00547926" w:rsidP="00EA5686">
            <w:pPr>
              <w:spacing w:line="288" w:lineRule="auto"/>
              <w:jc w:val="right"/>
              <w:rPr>
                <w:rFonts w:ascii="Arial" w:hAnsi="Arial" w:cs="Arial"/>
                <w:b/>
                <w:color w:val="003366"/>
                <w:sz w:val="16"/>
              </w:rPr>
            </w:pPr>
            <w:r w:rsidRPr="001E12B5">
              <w:rPr>
                <w:rFonts w:ascii="Arial" w:hAnsi="Arial" w:cs="Arial"/>
                <w:b/>
                <w:color w:val="003366"/>
                <w:sz w:val="16"/>
              </w:rPr>
              <w:t>£m </w:t>
            </w:r>
          </w:p>
        </w:tc>
        <w:tc>
          <w:tcPr>
            <w:tcW w:w="1135" w:type="dxa"/>
            <w:tcBorders>
              <w:bottom w:val="single" w:sz="4" w:space="0" w:color="003366"/>
            </w:tcBorders>
            <w:vAlign w:val="bottom"/>
          </w:tcPr>
          <w:p w:rsidR="00547926" w:rsidRPr="001E12B5" w:rsidRDefault="00547926" w:rsidP="00EA5686">
            <w:pPr>
              <w:spacing w:line="288" w:lineRule="auto"/>
              <w:jc w:val="right"/>
              <w:rPr>
                <w:rFonts w:ascii="Arial" w:hAnsi="Arial" w:cs="Arial"/>
                <w:color w:val="003366"/>
                <w:sz w:val="16"/>
              </w:rPr>
            </w:pPr>
            <w:r w:rsidRPr="001E12B5">
              <w:rPr>
                <w:rFonts w:ascii="Arial" w:hAnsi="Arial" w:cs="Arial"/>
                <w:color w:val="003366"/>
                <w:sz w:val="16"/>
              </w:rPr>
              <w:t>£m </w:t>
            </w:r>
          </w:p>
        </w:tc>
        <w:tc>
          <w:tcPr>
            <w:tcW w:w="1133" w:type="dxa"/>
            <w:tcBorders>
              <w:bottom w:val="single" w:sz="4" w:space="0" w:color="003366"/>
            </w:tcBorders>
            <w:vAlign w:val="bottom"/>
          </w:tcPr>
          <w:p w:rsidR="00547926" w:rsidRPr="001E12B5" w:rsidRDefault="00547926" w:rsidP="00EA5686">
            <w:pPr>
              <w:spacing w:line="288" w:lineRule="auto"/>
              <w:jc w:val="right"/>
              <w:rPr>
                <w:rFonts w:ascii="Arial" w:hAnsi="Arial" w:cs="Arial"/>
                <w:color w:val="003366"/>
                <w:sz w:val="16"/>
              </w:rPr>
            </w:pPr>
            <w:r w:rsidRPr="001E12B5">
              <w:rPr>
                <w:rFonts w:ascii="Arial" w:hAnsi="Arial" w:cs="Arial"/>
                <w:color w:val="003366"/>
                <w:sz w:val="16"/>
              </w:rPr>
              <w:t>£m </w:t>
            </w:r>
          </w:p>
        </w:tc>
        <w:tc>
          <w:tcPr>
            <w:tcW w:w="144" w:type="dxa"/>
            <w:tcBorders>
              <w:bottom w:val="single" w:sz="4" w:space="0" w:color="003366"/>
            </w:tcBorders>
          </w:tcPr>
          <w:p w:rsidR="00547926" w:rsidRPr="001E12B5" w:rsidRDefault="00547926" w:rsidP="00EA5686">
            <w:pPr>
              <w:spacing w:line="288" w:lineRule="auto"/>
              <w:jc w:val="right"/>
              <w:rPr>
                <w:rFonts w:ascii="Arial" w:hAnsi="Arial" w:cs="Arial"/>
                <w:b/>
                <w:color w:val="003366"/>
                <w:sz w:val="16"/>
              </w:rPr>
            </w:pPr>
          </w:p>
        </w:tc>
        <w:tc>
          <w:tcPr>
            <w:tcW w:w="1135" w:type="dxa"/>
            <w:tcBorders>
              <w:bottom w:val="single" w:sz="4" w:space="0" w:color="003366"/>
            </w:tcBorders>
            <w:vAlign w:val="bottom"/>
          </w:tcPr>
          <w:p w:rsidR="00547926" w:rsidRPr="001E12B5" w:rsidRDefault="00547926" w:rsidP="00EA5686">
            <w:pPr>
              <w:spacing w:line="288" w:lineRule="auto"/>
              <w:jc w:val="right"/>
              <w:rPr>
                <w:rFonts w:ascii="Arial" w:hAnsi="Arial" w:cs="Arial"/>
                <w:b/>
                <w:color w:val="003366"/>
                <w:sz w:val="16"/>
              </w:rPr>
            </w:pPr>
            <w:r w:rsidRPr="001E12B5">
              <w:rPr>
                <w:rFonts w:ascii="Arial" w:hAnsi="Arial" w:cs="Arial"/>
                <w:b/>
                <w:color w:val="003366"/>
                <w:sz w:val="16"/>
              </w:rPr>
              <w:t>£m </w:t>
            </w:r>
          </w:p>
        </w:tc>
        <w:tc>
          <w:tcPr>
            <w:tcW w:w="1133" w:type="dxa"/>
            <w:tcBorders>
              <w:bottom w:val="single" w:sz="4" w:space="0" w:color="003366"/>
            </w:tcBorders>
            <w:vAlign w:val="bottom"/>
          </w:tcPr>
          <w:p w:rsidR="00547926" w:rsidRPr="001E12B5" w:rsidRDefault="00547926" w:rsidP="00EA5686">
            <w:pPr>
              <w:spacing w:line="288" w:lineRule="auto"/>
              <w:jc w:val="right"/>
              <w:rPr>
                <w:rFonts w:ascii="Arial" w:hAnsi="Arial" w:cs="Arial"/>
                <w:color w:val="003366"/>
                <w:sz w:val="16"/>
              </w:rPr>
            </w:pPr>
            <w:r w:rsidRPr="001E12B5">
              <w:rPr>
                <w:rFonts w:ascii="Arial" w:hAnsi="Arial" w:cs="Arial"/>
                <w:color w:val="003366"/>
                <w:sz w:val="16"/>
              </w:rPr>
              <w:t>£m </w:t>
            </w:r>
          </w:p>
        </w:tc>
      </w:tr>
      <w:tr w:rsidR="00547926" w:rsidTr="00EA5686">
        <w:tblPrEx>
          <w:tblCellMar>
            <w:top w:w="0" w:type="dxa"/>
            <w:left w:w="0" w:type="dxa"/>
            <w:bottom w:w="0" w:type="dxa"/>
            <w:right w:w="0" w:type="dxa"/>
          </w:tblCellMar>
        </w:tblPrEx>
        <w:trPr>
          <w:trHeight w:hRule="exact" w:val="113"/>
        </w:trPr>
        <w:tc>
          <w:tcPr>
            <w:tcW w:w="3257" w:type="dxa"/>
            <w:tcBorders>
              <w:top w:val="single" w:sz="4" w:space="0" w:color="003366"/>
            </w:tcBorders>
            <w:vAlign w:val="bottom"/>
          </w:tcPr>
          <w:p w:rsidR="00547926" w:rsidRDefault="00547926" w:rsidP="00EA5686">
            <w:pPr>
              <w:spacing w:line="288" w:lineRule="auto"/>
              <w:rPr>
                <w:rFonts w:ascii="Arial" w:hAnsi="Arial"/>
                <w:sz w:val="16"/>
              </w:rPr>
            </w:pPr>
          </w:p>
        </w:tc>
        <w:tc>
          <w:tcPr>
            <w:tcW w:w="1135" w:type="dxa"/>
            <w:tcBorders>
              <w:top w:val="single" w:sz="4" w:space="0" w:color="003366"/>
            </w:tcBorders>
            <w:shd w:val="clear" w:color="auto" w:fill="E6E6E6"/>
            <w:vAlign w:val="bottom"/>
          </w:tcPr>
          <w:p w:rsidR="00547926" w:rsidRPr="00050463" w:rsidRDefault="00547926" w:rsidP="00EA5686">
            <w:pPr>
              <w:spacing w:line="288" w:lineRule="auto"/>
              <w:jc w:val="right"/>
              <w:rPr>
                <w:rFonts w:ascii="Arial" w:hAnsi="Arial" w:cs="Arial"/>
                <w:b/>
                <w:sz w:val="16"/>
              </w:rPr>
            </w:pPr>
          </w:p>
        </w:tc>
        <w:tc>
          <w:tcPr>
            <w:tcW w:w="1135"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rPr>
            </w:pPr>
          </w:p>
        </w:tc>
        <w:tc>
          <w:tcPr>
            <w:tcW w:w="1133"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rPr>
            </w:pPr>
          </w:p>
        </w:tc>
        <w:tc>
          <w:tcPr>
            <w:tcW w:w="144" w:type="dxa"/>
            <w:tcBorders>
              <w:top w:val="single" w:sz="4" w:space="0" w:color="003366"/>
            </w:tcBorders>
            <w:shd w:val="clear" w:color="auto" w:fill="auto"/>
          </w:tcPr>
          <w:p w:rsidR="00547926" w:rsidRPr="00050463" w:rsidRDefault="00547926" w:rsidP="00EA5686">
            <w:pPr>
              <w:spacing w:line="288" w:lineRule="auto"/>
              <w:jc w:val="right"/>
              <w:rPr>
                <w:rFonts w:ascii="Arial" w:hAnsi="Arial" w:cs="Arial"/>
                <w:sz w:val="16"/>
              </w:rPr>
            </w:pPr>
          </w:p>
        </w:tc>
        <w:tc>
          <w:tcPr>
            <w:tcW w:w="1135" w:type="dxa"/>
            <w:tcBorders>
              <w:top w:val="single" w:sz="4" w:space="0" w:color="003366"/>
            </w:tcBorders>
            <w:shd w:val="clear" w:color="auto" w:fill="E6E6E6"/>
            <w:vAlign w:val="bottom"/>
          </w:tcPr>
          <w:p w:rsidR="00547926" w:rsidRPr="00050463" w:rsidRDefault="00547926" w:rsidP="00EA5686">
            <w:pPr>
              <w:spacing w:line="288" w:lineRule="auto"/>
              <w:jc w:val="right"/>
              <w:rPr>
                <w:rFonts w:ascii="Arial" w:hAnsi="Arial" w:cs="Arial"/>
                <w:sz w:val="16"/>
              </w:rPr>
            </w:pPr>
          </w:p>
        </w:tc>
        <w:tc>
          <w:tcPr>
            <w:tcW w:w="1133"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rPr>
            </w:pPr>
          </w:p>
        </w:tc>
      </w:tr>
      <w:tr w:rsidR="00547926" w:rsidTr="00EA5686">
        <w:tblPrEx>
          <w:tblCellMar>
            <w:top w:w="0" w:type="dxa"/>
            <w:left w:w="0" w:type="dxa"/>
            <w:bottom w:w="0" w:type="dxa"/>
            <w:right w:w="0" w:type="dxa"/>
          </w:tblCellMar>
        </w:tblPrEx>
        <w:tc>
          <w:tcPr>
            <w:tcW w:w="3257"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Net interest income</w:t>
            </w:r>
          </w:p>
        </w:tc>
        <w:tc>
          <w:tcPr>
            <w:tcW w:w="1135" w:type="dxa"/>
            <w:tcBorders>
              <w:bottom w:val="single" w:sz="4" w:space="0" w:color="003366"/>
            </w:tcBorders>
            <w:shd w:val="clear" w:color="auto" w:fill="E6E6E6"/>
            <w:vAlign w:val="bottom"/>
          </w:tcPr>
          <w:p w:rsidR="00547926" w:rsidRPr="00050463" w:rsidRDefault="00547926" w:rsidP="00EA5686">
            <w:pPr>
              <w:spacing w:line="288" w:lineRule="auto"/>
              <w:jc w:val="right"/>
              <w:rPr>
                <w:rFonts w:ascii="Arial" w:hAnsi="Arial" w:cs="Arial"/>
                <w:b/>
                <w:sz w:val="16"/>
              </w:rPr>
            </w:pPr>
            <w:r>
              <w:rPr>
                <w:rFonts w:ascii="Arial" w:hAnsi="Arial" w:cs="Arial"/>
                <w:b/>
                <w:sz w:val="16"/>
              </w:rPr>
              <w:t>176 </w:t>
            </w:r>
          </w:p>
        </w:tc>
        <w:tc>
          <w:tcPr>
            <w:tcW w:w="1135"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208 </w:t>
            </w:r>
          </w:p>
        </w:tc>
        <w:tc>
          <w:tcPr>
            <w:tcW w:w="1133"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207 </w:t>
            </w:r>
          </w:p>
        </w:tc>
        <w:tc>
          <w:tcPr>
            <w:tcW w:w="144" w:type="dxa"/>
            <w:tcBorders>
              <w:bottom w:val="single" w:sz="4" w:space="0" w:color="003366"/>
            </w:tcBorders>
            <w:shd w:val="clear" w:color="auto" w:fill="auto"/>
          </w:tcPr>
          <w:p w:rsidR="00547926" w:rsidRPr="00050463" w:rsidRDefault="00547926" w:rsidP="00EA5686">
            <w:pPr>
              <w:spacing w:line="288" w:lineRule="auto"/>
              <w:jc w:val="right"/>
              <w:rPr>
                <w:rFonts w:ascii="Arial" w:hAnsi="Arial" w:cs="Arial"/>
                <w:sz w:val="16"/>
              </w:rPr>
            </w:pPr>
          </w:p>
        </w:tc>
        <w:tc>
          <w:tcPr>
            <w:tcW w:w="1135" w:type="dxa"/>
            <w:tcBorders>
              <w:bottom w:val="single" w:sz="4" w:space="0" w:color="003366"/>
            </w:tcBorders>
            <w:shd w:val="clear" w:color="auto" w:fill="E6E6E6"/>
            <w:vAlign w:val="bottom"/>
          </w:tcPr>
          <w:p w:rsidR="00547926" w:rsidRPr="00344699" w:rsidRDefault="00547926" w:rsidP="00EA5686">
            <w:pPr>
              <w:spacing w:line="288" w:lineRule="auto"/>
              <w:jc w:val="right"/>
              <w:rPr>
                <w:rFonts w:ascii="Arial" w:hAnsi="Arial" w:cs="Arial"/>
                <w:b/>
                <w:bCs/>
                <w:sz w:val="16"/>
              </w:rPr>
            </w:pPr>
            <w:r w:rsidRPr="00344699">
              <w:rPr>
                <w:rFonts w:ascii="Arial" w:hAnsi="Arial" w:cs="Arial"/>
                <w:b/>
                <w:bCs/>
                <w:sz w:val="16"/>
              </w:rPr>
              <w:t>586 </w:t>
            </w:r>
          </w:p>
        </w:tc>
        <w:tc>
          <w:tcPr>
            <w:tcW w:w="1133"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599 </w:t>
            </w:r>
          </w:p>
        </w:tc>
      </w:tr>
      <w:tr w:rsidR="00547926" w:rsidTr="00EA5686">
        <w:tblPrEx>
          <w:tblCellMar>
            <w:top w:w="0" w:type="dxa"/>
            <w:left w:w="0" w:type="dxa"/>
            <w:bottom w:w="0" w:type="dxa"/>
            <w:right w:w="0" w:type="dxa"/>
          </w:tblCellMar>
        </w:tblPrEx>
        <w:trPr>
          <w:trHeight w:hRule="exact" w:val="119"/>
        </w:trPr>
        <w:tc>
          <w:tcPr>
            <w:tcW w:w="3257" w:type="dxa"/>
            <w:tcBorders>
              <w:top w:val="single" w:sz="4" w:space="0" w:color="003366"/>
            </w:tcBorders>
            <w:vAlign w:val="bottom"/>
          </w:tcPr>
          <w:p w:rsidR="00547926" w:rsidRDefault="00547926" w:rsidP="00EA5686">
            <w:pPr>
              <w:spacing w:line="288" w:lineRule="auto"/>
              <w:rPr>
                <w:rFonts w:ascii="Arial" w:hAnsi="Arial"/>
                <w:sz w:val="16"/>
              </w:rPr>
            </w:pPr>
          </w:p>
        </w:tc>
        <w:tc>
          <w:tcPr>
            <w:tcW w:w="1135" w:type="dxa"/>
            <w:tcBorders>
              <w:top w:val="single" w:sz="4" w:space="0" w:color="003366"/>
            </w:tcBorders>
            <w:shd w:val="clear" w:color="auto" w:fill="E6E6E6"/>
            <w:vAlign w:val="bottom"/>
          </w:tcPr>
          <w:p w:rsidR="00547926" w:rsidRPr="00050463" w:rsidRDefault="00547926" w:rsidP="00EA5686">
            <w:pPr>
              <w:spacing w:line="288" w:lineRule="auto"/>
              <w:jc w:val="right"/>
              <w:rPr>
                <w:rFonts w:ascii="Arial" w:hAnsi="Arial" w:cs="Arial"/>
                <w:b/>
                <w:sz w:val="16"/>
                <w:u w:val="thick"/>
              </w:rPr>
            </w:pPr>
          </w:p>
        </w:tc>
        <w:tc>
          <w:tcPr>
            <w:tcW w:w="1135"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u w:val="thick"/>
              </w:rPr>
            </w:pPr>
          </w:p>
        </w:tc>
        <w:tc>
          <w:tcPr>
            <w:tcW w:w="1133"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u w:val="thick"/>
              </w:rPr>
            </w:pPr>
          </w:p>
        </w:tc>
        <w:tc>
          <w:tcPr>
            <w:tcW w:w="144" w:type="dxa"/>
            <w:tcBorders>
              <w:top w:val="single" w:sz="4" w:space="0" w:color="003366"/>
            </w:tcBorders>
            <w:shd w:val="clear" w:color="auto" w:fill="auto"/>
          </w:tcPr>
          <w:p w:rsidR="00547926" w:rsidRPr="00050463" w:rsidRDefault="00547926" w:rsidP="00EA5686">
            <w:pPr>
              <w:spacing w:line="288" w:lineRule="auto"/>
              <w:jc w:val="right"/>
              <w:rPr>
                <w:rFonts w:ascii="Arial" w:hAnsi="Arial" w:cs="Arial"/>
                <w:sz w:val="16"/>
                <w:u w:val="thick"/>
              </w:rPr>
            </w:pPr>
          </w:p>
        </w:tc>
        <w:tc>
          <w:tcPr>
            <w:tcW w:w="1135" w:type="dxa"/>
            <w:tcBorders>
              <w:top w:val="single" w:sz="4" w:space="0" w:color="003366"/>
            </w:tcBorders>
            <w:shd w:val="clear" w:color="auto" w:fill="E6E6E6"/>
            <w:vAlign w:val="bottom"/>
          </w:tcPr>
          <w:p w:rsidR="00547926" w:rsidRPr="00344699" w:rsidRDefault="00547926" w:rsidP="00EA5686">
            <w:pPr>
              <w:spacing w:line="288" w:lineRule="auto"/>
              <w:jc w:val="right"/>
              <w:rPr>
                <w:rFonts w:ascii="Arial" w:hAnsi="Arial" w:cs="Arial"/>
                <w:b/>
                <w:bCs/>
                <w:sz w:val="16"/>
                <w:u w:val="thick"/>
              </w:rPr>
            </w:pPr>
          </w:p>
        </w:tc>
        <w:tc>
          <w:tcPr>
            <w:tcW w:w="1133"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u w:val="thick"/>
              </w:rPr>
            </w:pPr>
          </w:p>
        </w:tc>
      </w:tr>
      <w:tr w:rsidR="00547926" w:rsidTr="00EA5686">
        <w:tblPrEx>
          <w:tblCellMar>
            <w:top w:w="0" w:type="dxa"/>
            <w:left w:w="0" w:type="dxa"/>
            <w:bottom w:w="0" w:type="dxa"/>
            <w:right w:w="0" w:type="dxa"/>
          </w:tblCellMar>
        </w:tblPrEx>
        <w:tc>
          <w:tcPr>
            <w:tcW w:w="3257" w:type="dxa"/>
            <w:vAlign w:val="bottom"/>
          </w:tcPr>
          <w:p w:rsidR="00547926" w:rsidRDefault="00547926" w:rsidP="00EA5686">
            <w:pPr>
              <w:spacing w:line="288" w:lineRule="auto"/>
              <w:rPr>
                <w:rFonts w:ascii="Arial" w:hAnsi="Arial"/>
                <w:sz w:val="16"/>
              </w:rPr>
            </w:pPr>
            <w:r>
              <w:rPr>
                <w:rFonts w:ascii="Arial" w:hAnsi="Arial"/>
                <w:sz w:val="16"/>
              </w:rPr>
              <w:t>Net fees and commissions</w:t>
            </w:r>
          </w:p>
        </w:tc>
        <w:tc>
          <w:tcPr>
            <w:tcW w:w="1135" w:type="dxa"/>
            <w:shd w:val="clear" w:color="auto" w:fill="E6E6E6"/>
            <w:vAlign w:val="bottom"/>
          </w:tcPr>
          <w:p w:rsidR="00547926" w:rsidRPr="00050463" w:rsidRDefault="00547926" w:rsidP="00EA5686">
            <w:pPr>
              <w:spacing w:line="288" w:lineRule="auto"/>
              <w:jc w:val="right"/>
              <w:rPr>
                <w:rFonts w:ascii="Arial" w:hAnsi="Arial" w:cs="Arial"/>
                <w:b/>
                <w:sz w:val="16"/>
              </w:rPr>
            </w:pPr>
            <w:r>
              <w:rPr>
                <w:rFonts w:ascii="Arial" w:hAnsi="Arial" w:cs="Arial"/>
                <w:b/>
                <w:sz w:val="16"/>
              </w:rPr>
              <w:t>45 </w:t>
            </w:r>
          </w:p>
        </w:tc>
        <w:tc>
          <w:tcPr>
            <w:tcW w:w="1135" w:type="dxa"/>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39 </w:t>
            </w:r>
          </w:p>
        </w:tc>
        <w:tc>
          <w:tcPr>
            <w:tcW w:w="1133" w:type="dxa"/>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69 </w:t>
            </w:r>
          </w:p>
        </w:tc>
        <w:tc>
          <w:tcPr>
            <w:tcW w:w="144" w:type="dxa"/>
            <w:shd w:val="clear" w:color="auto" w:fill="auto"/>
          </w:tcPr>
          <w:p w:rsidR="00547926" w:rsidRPr="00050463" w:rsidRDefault="00547926" w:rsidP="00EA5686">
            <w:pPr>
              <w:spacing w:line="288" w:lineRule="auto"/>
              <w:jc w:val="right"/>
              <w:rPr>
                <w:rFonts w:ascii="Arial" w:hAnsi="Arial" w:cs="Arial"/>
                <w:sz w:val="16"/>
              </w:rPr>
            </w:pPr>
          </w:p>
        </w:tc>
        <w:tc>
          <w:tcPr>
            <w:tcW w:w="1135" w:type="dxa"/>
            <w:shd w:val="clear" w:color="auto" w:fill="E6E6E6"/>
            <w:vAlign w:val="bottom"/>
          </w:tcPr>
          <w:p w:rsidR="00547926" w:rsidRPr="00344699" w:rsidRDefault="00547926" w:rsidP="00EA5686">
            <w:pPr>
              <w:spacing w:line="288" w:lineRule="auto"/>
              <w:jc w:val="right"/>
              <w:rPr>
                <w:rFonts w:ascii="Arial" w:hAnsi="Arial" w:cs="Arial"/>
                <w:b/>
                <w:bCs/>
                <w:sz w:val="16"/>
              </w:rPr>
            </w:pPr>
            <w:r>
              <w:rPr>
                <w:rFonts w:ascii="Arial" w:hAnsi="Arial" w:cs="Arial"/>
                <w:b/>
                <w:bCs/>
                <w:sz w:val="16"/>
              </w:rPr>
              <w:t>130 </w:t>
            </w:r>
          </w:p>
        </w:tc>
        <w:tc>
          <w:tcPr>
            <w:tcW w:w="1133" w:type="dxa"/>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178 </w:t>
            </w:r>
          </w:p>
        </w:tc>
      </w:tr>
      <w:tr w:rsidR="00547926" w:rsidTr="00EA5686">
        <w:tblPrEx>
          <w:tblCellMar>
            <w:top w:w="0" w:type="dxa"/>
            <w:left w:w="0" w:type="dxa"/>
            <w:bottom w:w="0" w:type="dxa"/>
            <w:right w:w="0" w:type="dxa"/>
          </w:tblCellMar>
        </w:tblPrEx>
        <w:tc>
          <w:tcPr>
            <w:tcW w:w="3257"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Other non-interest income</w:t>
            </w:r>
          </w:p>
        </w:tc>
        <w:tc>
          <w:tcPr>
            <w:tcW w:w="1135" w:type="dxa"/>
            <w:tcBorders>
              <w:bottom w:val="single" w:sz="4" w:space="0" w:color="003366"/>
            </w:tcBorders>
            <w:shd w:val="clear" w:color="auto" w:fill="E6E6E6"/>
            <w:vAlign w:val="bottom"/>
          </w:tcPr>
          <w:p w:rsidR="00547926" w:rsidRPr="00050463" w:rsidRDefault="00547926" w:rsidP="00EA5686">
            <w:pPr>
              <w:spacing w:line="288" w:lineRule="auto"/>
              <w:jc w:val="right"/>
              <w:rPr>
                <w:rFonts w:ascii="Arial" w:hAnsi="Arial" w:cs="Arial"/>
                <w:b/>
                <w:sz w:val="16"/>
              </w:rPr>
            </w:pPr>
            <w:r>
              <w:rPr>
                <w:rFonts w:ascii="Arial" w:hAnsi="Arial" w:cs="Arial"/>
                <w:b/>
                <w:sz w:val="16"/>
              </w:rPr>
              <w:t>10 </w:t>
            </w:r>
          </w:p>
        </w:tc>
        <w:tc>
          <w:tcPr>
            <w:tcW w:w="1135"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12 </w:t>
            </w:r>
          </w:p>
        </w:tc>
        <w:tc>
          <w:tcPr>
            <w:tcW w:w="1133"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 </w:t>
            </w:r>
          </w:p>
        </w:tc>
        <w:tc>
          <w:tcPr>
            <w:tcW w:w="144" w:type="dxa"/>
            <w:tcBorders>
              <w:bottom w:val="single" w:sz="4" w:space="0" w:color="003366"/>
            </w:tcBorders>
            <w:shd w:val="clear" w:color="auto" w:fill="auto"/>
          </w:tcPr>
          <w:p w:rsidR="00547926" w:rsidRPr="00050463" w:rsidRDefault="00547926" w:rsidP="00EA5686">
            <w:pPr>
              <w:spacing w:line="288" w:lineRule="auto"/>
              <w:jc w:val="right"/>
              <w:rPr>
                <w:rFonts w:ascii="Arial" w:hAnsi="Arial" w:cs="Arial"/>
                <w:sz w:val="16"/>
              </w:rPr>
            </w:pPr>
          </w:p>
        </w:tc>
        <w:tc>
          <w:tcPr>
            <w:tcW w:w="1135" w:type="dxa"/>
            <w:tcBorders>
              <w:bottom w:val="single" w:sz="4" w:space="0" w:color="003366"/>
            </w:tcBorders>
            <w:shd w:val="clear" w:color="auto" w:fill="E6E6E6"/>
            <w:vAlign w:val="bottom"/>
          </w:tcPr>
          <w:p w:rsidR="00547926" w:rsidRPr="00344699" w:rsidRDefault="00547926" w:rsidP="00EA5686">
            <w:pPr>
              <w:spacing w:line="288" w:lineRule="auto"/>
              <w:jc w:val="right"/>
              <w:rPr>
                <w:rFonts w:ascii="Arial" w:hAnsi="Arial" w:cs="Arial"/>
                <w:b/>
                <w:bCs/>
                <w:sz w:val="16"/>
              </w:rPr>
            </w:pPr>
            <w:r>
              <w:rPr>
                <w:rFonts w:ascii="Arial" w:hAnsi="Arial" w:cs="Arial"/>
                <w:b/>
                <w:bCs/>
                <w:sz w:val="16"/>
              </w:rPr>
              <w:t>33 </w:t>
            </w:r>
          </w:p>
        </w:tc>
        <w:tc>
          <w:tcPr>
            <w:tcW w:w="1133"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34 </w:t>
            </w:r>
          </w:p>
        </w:tc>
      </w:tr>
      <w:tr w:rsidR="00547926" w:rsidTr="00EA5686">
        <w:tblPrEx>
          <w:tblCellMar>
            <w:top w:w="0" w:type="dxa"/>
            <w:left w:w="0" w:type="dxa"/>
            <w:bottom w:w="0" w:type="dxa"/>
            <w:right w:w="0" w:type="dxa"/>
          </w:tblCellMar>
        </w:tblPrEx>
        <w:trPr>
          <w:trHeight w:hRule="exact" w:val="119"/>
        </w:trPr>
        <w:tc>
          <w:tcPr>
            <w:tcW w:w="3257" w:type="dxa"/>
            <w:tcBorders>
              <w:top w:val="single" w:sz="4" w:space="0" w:color="003366"/>
            </w:tcBorders>
            <w:vAlign w:val="bottom"/>
          </w:tcPr>
          <w:p w:rsidR="00547926" w:rsidRDefault="00547926" w:rsidP="00EA5686">
            <w:pPr>
              <w:spacing w:line="288" w:lineRule="auto"/>
              <w:rPr>
                <w:rFonts w:ascii="Arial" w:hAnsi="Arial"/>
                <w:sz w:val="16"/>
              </w:rPr>
            </w:pPr>
          </w:p>
        </w:tc>
        <w:tc>
          <w:tcPr>
            <w:tcW w:w="1135" w:type="dxa"/>
            <w:tcBorders>
              <w:top w:val="single" w:sz="4" w:space="0" w:color="003366"/>
            </w:tcBorders>
            <w:shd w:val="clear" w:color="auto" w:fill="E6E6E6"/>
            <w:vAlign w:val="bottom"/>
          </w:tcPr>
          <w:p w:rsidR="00547926" w:rsidRPr="00050463" w:rsidRDefault="00547926" w:rsidP="00EA5686">
            <w:pPr>
              <w:spacing w:line="288" w:lineRule="auto"/>
              <w:jc w:val="right"/>
              <w:rPr>
                <w:rFonts w:ascii="Arial" w:hAnsi="Arial" w:cs="Arial"/>
                <w:b/>
                <w:sz w:val="16"/>
                <w:u w:val="thick"/>
              </w:rPr>
            </w:pPr>
          </w:p>
        </w:tc>
        <w:tc>
          <w:tcPr>
            <w:tcW w:w="1135"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u w:val="thick"/>
              </w:rPr>
            </w:pPr>
          </w:p>
        </w:tc>
        <w:tc>
          <w:tcPr>
            <w:tcW w:w="1133"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u w:val="thick"/>
              </w:rPr>
            </w:pPr>
          </w:p>
        </w:tc>
        <w:tc>
          <w:tcPr>
            <w:tcW w:w="144" w:type="dxa"/>
            <w:tcBorders>
              <w:top w:val="single" w:sz="4" w:space="0" w:color="003366"/>
            </w:tcBorders>
            <w:shd w:val="clear" w:color="auto" w:fill="auto"/>
          </w:tcPr>
          <w:p w:rsidR="00547926" w:rsidRPr="00050463" w:rsidRDefault="00547926" w:rsidP="00EA5686">
            <w:pPr>
              <w:spacing w:line="288" w:lineRule="auto"/>
              <w:jc w:val="right"/>
              <w:rPr>
                <w:rFonts w:ascii="Arial" w:hAnsi="Arial" w:cs="Arial"/>
                <w:sz w:val="16"/>
                <w:u w:val="thick"/>
              </w:rPr>
            </w:pPr>
          </w:p>
        </w:tc>
        <w:tc>
          <w:tcPr>
            <w:tcW w:w="1135" w:type="dxa"/>
            <w:tcBorders>
              <w:top w:val="single" w:sz="4" w:space="0" w:color="003366"/>
            </w:tcBorders>
            <w:shd w:val="clear" w:color="auto" w:fill="E6E6E6"/>
            <w:vAlign w:val="bottom"/>
          </w:tcPr>
          <w:p w:rsidR="00547926" w:rsidRPr="00344699" w:rsidRDefault="00547926" w:rsidP="00EA5686">
            <w:pPr>
              <w:spacing w:line="288" w:lineRule="auto"/>
              <w:jc w:val="right"/>
              <w:rPr>
                <w:rFonts w:ascii="Arial" w:hAnsi="Arial" w:cs="Arial"/>
                <w:b/>
                <w:bCs/>
                <w:sz w:val="16"/>
                <w:u w:val="thick"/>
              </w:rPr>
            </w:pPr>
          </w:p>
        </w:tc>
        <w:tc>
          <w:tcPr>
            <w:tcW w:w="1133"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u w:val="thick"/>
              </w:rPr>
            </w:pPr>
          </w:p>
        </w:tc>
      </w:tr>
      <w:tr w:rsidR="00547926" w:rsidTr="00EA5686">
        <w:tblPrEx>
          <w:tblCellMar>
            <w:top w:w="0" w:type="dxa"/>
            <w:left w:w="0" w:type="dxa"/>
            <w:bottom w:w="0" w:type="dxa"/>
            <w:right w:w="0" w:type="dxa"/>
          </w:tblCellMar>
        </w:tblPrEx>
        <w:tc>
          <w:tcPr>
            <w:tcW w:w="3257"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Non-interest income</w:t>
            </w:r>
          </w:p>
        </w:tc>
        <w:tc>
          <w:tcPr>
            <w:tcW w:w="1135" w:type="dxa"/>
            <w:tcBorders>
              <w:bottom w:val="single" w:sz="4" w:space="0" w:color="003366"/>
            </w:tcBorders>
            <w:shd w:val="clear" w:color="auto" w:fill="E6E6E6"/>
            <w:vAlign w:val="bottom"/>
          </w:tcPr>
          <w:p w:rsidR="00547926" w:rsidRPr="00050463" w:rsidRDefault="00547926" w:rsidP="00EA5686">
            <w:pPr>
              <w:spacing w:line="288" w:lineRule="auto"/>
              <w:jc w:val="right"/>
              <w:rPr>
                <w:rFonts w:ascii="Arial" w:hAnsi="Arial" w:cs="Arial"/>
                <w:b/>
                <w:sz w:val="16"/>
              </w:rPr>
            </w:pPr>
            <w:r>
              <w:rPr>
                <w:rFonts w:ascii="Arial" w:hAnsi="Arial" w:cs="Arial"/>
                <w:b/>
                <w:sz w:val="16"/>
              </w:rPr>
              <w:t>55 </w:t>
            </w:r>
          </w:p>
        </w:tc>
        <w:tc>
          <w:tcPr>
            <w:tcW w:w="1135"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51 </w:t>
            </w:r>
          </w:p>
        </w:tc>
        <w:tc>
          <w:tcPr>
            <w:tcW w:w="1133"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69 </w:t>
            </w:r>
          </w:p>
        </w:tc>
        <w:tc>
          <w:tcPr>
            <w:tcW w:w="144" w:type="dxa"/>
            <w:tcBorders>
              <w:bottom w:val="single" w:sz="4" w:space="0" w:color="003366"/>
            </w:tcBorders>
            <w:shd w:val="clear" w:color="auto" w:fill="auto"/>
          </w:tcPr>
          <w:p w:rsidR="00547926" w:rsidRPr="00050463" w:rsidRDefault="00547926" w:rsidP="00EA5686">
            <w:pPr>
              <w:spacing w:line="288" w:lineRule="auto"/>
              <w:jc w:val="right"/>
              <w:rPr>
                <w:rFonts w:ascii="Arial" w:hAnsi="Arial" w:cs="Arial"/>
                <w:sz w:val="16"/>
              </w:rPr>
            </w:pPr>
          </w:p>
        </w:tc>
        <w:tc>
          <w:tcPr>
            <w:tcW w:w="1135" w:type="dxa"/>
            <w:tcBorders>
              <w:bottom w:val="single" w:sz="4" w:space="0" w:color="003366"/>
            </w:tcBorders>
            <w:shd w:val="clear" w:color="auto" w:fill="E6E6E6"/>
            <w:vAlign w:val="bottom"/>
          </w:tcPr>
          <w:p w:rsidR="00547926" w:rsidRPr="00344699" w:rsidRDefault="00547926" w:rsidP="00EA5686">
            <w:pPr>
              <w:spacing w:line="288" w:lineRule="auto"/>
              <w:jc w:val="right"/>
              <w:rPr>
                <w:rFonts w:ascii="Arial" w:hAnsi="Arial" w:cs="Arial"/>
                <w:b/>
                <w:bCs/>
                <w:sz w:val="16"/>
              </w:rPr>
            </w:pPr>
            <w:r>
              <w:rPr>
                <w:rFonts w:ascii="Arial" w:hAnsi="Arial" w:cs="Arial"/>
                <w:b/>
                <w:bCs/>
                <w:sz w:val="16"/>
              </w:rPr>
              <w:t>163 </w:t>
            </w:r>
          </w:p>
        </w:tc>
        <w:tc>
          <w:tcPr>
            <w:tcW w:w="1133"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212 </w:t>
            </w:r>
          </w:p>
        </w:tc>
      </w:tr>
      <w:tr w:rsidR="00547926" w:rsidTr="00EA5686">
        <w:tblPrEx>
          <w:tblCellMar>
            <w:top w:w="0" w:type="dxa"/>
            <w:left w:w="0" w:type="dxa"/>
            <w:bottom w:w="0" w:type="dxa"/>
            <w:right w:w="0" w:type="dxa"/>
          </w:tblCellMar>
        </w:tblPrEx>
        <w:trPr>
          <w:trHeight w:hRule="exact" w:val="120"/>
        </w:trPr>
        <w:tc>
          <w:tcPr>
            <w:tcW w:w="3257" w:type="dxa"/>
            <w:tcBorders>
              <w:top w:val="single" w:sz="4" w:space="0" w:color="003366"/>
            </w:tcBorders>
            <w:vAlign w:val="bottom"/>
          </w:tcPr>
          <w:p w:rsidR="00547926" w:rsidRDefault="00547926" w:rsidP="00EA5686">
            <w:pPr>
              <w:spacing w:line="288" w:lineRule="auto"/>
              <w:rPr>
                <w:rFonts w:ascii="Arial" w:hAnsi="Arial"/>
                <w:sz w:val="16"/>
              </w:rPr>
            </w:pPr>
          </w:p>
        </w:tc>
        <w:tc>
          <w:tcPr>
            <w:tcW w:w="1135" w:type="dxa"/>
            <w:tcBorders>
              <w:top w:val="single" w:sz="4" w:space="0" w:color="003366"/>
            </w:tcBorders>
            <w:shd w:val="clear" w:color="auto" w:fill="E6E6E6"/>
            <w:vAlign w:val="bottom"/>
          </w:tcPr>
          <w:p w:rsidR="00547926" w:rsidRPr="00050463" w:rsidRDefault="00547926" w:rsidP="00EA5686">
            <w:pPr>
              <w:spacing w:line="288" w:lineRule="auto"/>
              <w:jc w:val="right"/>
              <w:rPr>
                <w:rFonts w:ascii="Arial" w:hAnsi="Arial" w:cs="Arial"/>
                <w:b/>
                <w:sz w:val="16"/>
                <w:u w:val="thick"/>
              </w:rPr>
            </w:pPr>
          </w:p>
        </w:tc>
        <w:tc>
          <w:tcPr>
            <w:tcW w:w="1135"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u w:val="thick"/>
              </w:rPr>
            </w:pPr>
          </w:p>
        </w:tc>
        <w:tc>
          <w:tcPr>
            <w:tcW w:w="1133"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u w:val="thick"/>
              </w:rPr>
            </w:pPr>
          </w:p>
        </w:tc>
        <w:tc>
          <w:tcPr>
            <w:tcW w:w="144" w:type="dxa"/>
            <w:tcBorders>
              <w:top w:val="single" w:sz="4" w:space="0" w:color="003366"/>
            </w:tcBorders>
            <w:shd w:val="clear" w:color="auto" w:fill="auto"/>
          </w:tcPr>
          <w:p w:rsidR="00547926" w:rsidRPr="00050463" w:rsidRDefault="00547926" w:rsidP="00EA5686">
            <w:pPr>
              <w:spacing w:line="288" w:lineRule="auto"/>
              <w:jc w:val="right"/>
              <w:rPr>
                <w:rFonts w:ascii="Arial" w:hAnsi="Arial" w:cs="Arial"/>
                <w:sz w:val="16"/>
                <w:u w:val="thick"/>
              </w:rPr>
            </w:pPr>
          </w:p>
        </w:tc>
        <w:tc>
          <w:tcPr>
            <w:tcW w:w="1135" w:type="dxa"/>
            <w:tcBorders>
              <w:top w:val="single" w:sz="4" w:space="0" w:color="003366"/>
            </w:tcBorders>
            <w:shd w:val="clear" w:color="auto" w:fill="E6E6E6"/>
            <w:vAlign w:val="bottom"/>
          </w:tcPr>
          <w:p w:rsidR="00547926" w:rsidRPr="00344699" w:rsidRDefault="00547926" w:rsidP="00EA5686">
            <w:pPr>
              <w:spacing w:line="288" w:lineRule="auto"/>
              <w:jc w:val="right"/>
              <w:rPr>
                <w:rFonts w:ascii="Arial" w:hAnsi="Arial" w:cs="Arial"/>
                <w:b/>
                <w:bCs/>
                <w:sz w:val="16"/>
                <w:u w:val="thick"/>
              </w:rPr>
            </w:pPr>
          </w:p>
        </w:tc>
        <w:tc>
          <w:tcPr>
            <w:tcW w:w="1133"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u w:val="thick"/>
              </w:rPr>
            </w:pPr>
          </w:p>
        </w:tc>
      </w:tr>
      <w:tr w:rsidR="00547926" w:rsidTr="00EA5686">
        <w:tblPrEx>
          <w:tblCellMar>
            <w:top w:w="0" w:type="dxa"/>
            <w:left w:w="0" w:type="dxa"/>
            <w:bottom w:w="0" w:type="dxa"/>
            <w:right w:w="0" w:type="dxa"/>
          </w:tblCellMar>
        </w:tblPrEx>
        <w:tc>
          <w:tcPr>
            <w:tcW w:w="3257"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Total income</w:t>
            </w:r>
          </w:p>
        </w:tc>
        <w:tc>
          <w:tcPr>
            <w:tcW w:w="1135" w:type="dxa"/>
            <w:tcBorders>
              <w:bottom w:val="single" w:sz="4" w:space="0" w:color="003366"/>
            </w:tcBorders>
            <w:shd w:val="clear" w:color="auto" w:fill="E6E6E6"/>
            <w:vAlign w:val="bottom"/>
          </w:tcPr>
          <w:p w:rsidR="00547926" w:rsidRPr="00050463" w:rsidRDefault="00547926" w:rsidP="00EA5686">
            <w:pPr>
              <w:spacing w:line="288" w:lineRule="auto"/>
              <w:jc w:val="right"/>
              <w:rPr>
                <w:rFonts w:ascii="Arial" w:hAnsi="Arial" w:cs="Arial"/>
                <w:b/>
                <w:sz w:val="16"/>
              </w:rPr>
            </w:pPr>
            <w:r>
              <w:rPr>
                <w:rFonts w:ascii="Arial" w:hAnsi="Arial" w:cs="Arial"/>
                <w:b/>
                <w:sz w:val="16"/>
              </w:rPr>
              <w:t>231 </w:t>
            </w:r>
          </w:p>
        </w:tc>
        <w:tc>
          <w:tcPr>
            <w:tcW w:w="1135"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259 </w:t>
            </w:r>
          </w:p>
        </w:tc>
        <w:tc>
          <w:tcPr>
            <w:tcW w:w="1133"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276 </w:t>
            </w:r>
          </w:p>
        </w:tc>
        <w:tc>
          <w:tcPr>
            <w:tcW w:w="144" w:type="dxa"/>
            <w:tcBorders>
              <w:bottom w:val="single" w:sz="4" w:space="0" w:color="003366"/>
            </w:tcBorders>
            <w:shd w:val="clear" w:color="auto" w:fill="auto"/>
          </w:tcPr>
          <w:p w:rsidR="00547926" w:rsidRPr="00050463" w:rsidRDefault="00547926" w:rsidP="00EA5686">
            <w:pPr>
              <w:spacing w:line="288" w:lineRule="auto"/>
              <w:jc w:val="right"/>
              <w:rPr>
                <w:rFonts w:ascii="Arial" w:hAnsi="Arial" w:cs="Arial"/>
                <w:sz w:val="16"/>
              </w:rPr>
            </w:pPr>
          </w:p>
        </w:tc>
        <w:tc>
          <w:tcPr>
            <w:tcW w:w="1135" w:type="dxa"/>
            <w:tcBorders>
              <w:bottom w:val="single" w:sz="4" w:space="0" w:color="003366"/>
            </w:tcBorders>
            <w:shd w:val="clear" w:color="auto" w:fill="E6E6E6"/>
            <w:vAlign w:val="bottom"/>
          </w:tcPr>
          <w:p w:rsidR="00547926" w:rsidRPr="00344699" w:rsidRDefault="00547926" w:rsidP="00EA5686">
            <w:pPr>
              <w:spacing w:line="288" w:lineRule="auto"/>
              <w:jc w:val="right"/>
              <w:rPr>
                <w:rFonts w:ascii="Arial" w:hAnsi="Arial" w:cs="Arial"/>
                <w:b/>
                <w:bCs/>
                <w:sz w:val="16"/>
              </w:rPr>
            </w:pPr>
            <w:r>
              <w:rPr>
                <w:rFonts w:ascii="Arial" w:hAnsi="Arial" w:cs="Arial"/>
                <w:b/>
                <w:bCs/>
                <w:sz w:val="16"/>
              </w:rPr>
              <w:t>749 </w:t>
            </w:r>
          </w:p>
        </w:tc>
        <w:tc>
          <w:tcPr>
            <w:tcW w:w="1133"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811 </w:t>
            </w:r>
          </w:p>
        </w:tc>
      </w:tr>
      <w:tr w:rsidR="00547926" w:rsidTr="00EA5686">
        <w:tblPrEx>
          <w:tblCellMar>
            <w:top w:w="0" w:type="dxa"/>
            <w:left w:w="0" w:type="dxa"/>
            <w:bottom w:w="0" w:type="dxa"/>
            <w:right w:w="0" w:type="dxa"/>
          </w:tblCellMar>
        </w:tblPrEx>
        <w:trPr>
          <w:trHeight w:hRule="exact" w:val="120"/>
        </w:trPr>
        <w:tc>
          <w:tcPr>
            <w:tcW w:w="3257" w:type="dxa"/>
            <w:tcBorders>
              <w:top w:val="single" w:sz="4" w:space="0" w:color="003366"/>
            </w:tcBorders>
            <w:vAlign w:val="bottom"/>
          </w:tcPr>
          <w:p w:rsidR="00547926" w:rsidRDefault="00547926" w:rsidP="00EA5686">
            <w:pPr>
              <w:spacing w:line="288" w:lineRule="auto"/>
              <w:rPr>
                <w:rFonts w:ascii="Arial" w:hAnsi="Arial"/>
                <w:sz w:val="16"/>
              </w:rPr>
            </w:pPr>
          </w:p>
        </w:tc>
        <w:tc>
          <w:tcPr>
            <w:tcW w:w="1135" w:type="dxa"/>
            <w:tcBorders>
              <w:top w:val="single" w:sz="4" w:space="0" w:color="003366"/>
            </w:tcBorders>
            <w:shd w:val="clear" w:color="auto" w:fill="E6E6E6"/>
            <w:vAlign w:val="bottom"/>
          </w:tcPr>
          <w:p w:rsidR="00547926" w:rsidRPr="00050463" w:rsidRDefault="00547926" w:rsidP="00EA5686">
            <w:pPr>
              <w:spacing w:line="288" w:lineRule="auto"/>
              <w:jc w:val="right"/>
              <w:rPr>
                <w:rFonts w:ascii="Arial" w:hAnsi="Arial" w:cs="Arial"/>
                <w:b/>
                <w:sz w:val="16"/>
                <w:u w:val="thick"/>
              </w:rPr>
            </w:pPr>
          </w:p>
        </w:tc>
        <w:tc>
          <w:tcPr>
            <w:tcW w:w="1135"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u w:val="thick"/>
              </w:rPr>
            </w:pPr>
          </w:p>
        </w:tc>
        <w:tc>
          <w:tcPr>
            <w:tcW w:w="1133"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u w:val="thick"/>
              </w:rPr>
            </w:pPr>
          </w:p>
        </w:tc>
        <w:tc>
          <w:tcPr>
            <w:tcW w:w="144" w:type="dxa"/>
            <w:tcBorders>
              <w:top w:val="single" w:sz="4" w:space="0" w:color="003366"/>
            </w:tcBorders>
            <w:shd w:val="clear" w:color="auto" w:fill="auto"/>
          </w:tcPr>
          <w:p w:rsidR="00547926" w:rsidRPr="00050463" w:rsidRDefault="00547926" w:rsidP="00EA5686">
            <w:pPr>
              <w:spacing w:line="288" w:lineRule="auto"/>
              <w:jc w:val="right"/>
              <w:rPr>
                <w:rFonts w:ascii="Arial" w:hAnsi="Arial" w:cs="Arial"/>
                <w:sz w:val="16"/>
                <w:u w:val="thick"/>
              </w:rPr>
            </w:pPr>
          </w:p>
        </w:tc>
        <w:tc>
          <w:tcPr>
            <w:tcW w:w="1135" w:type="dxa"/>
            <w:tcBorders>
              <w:top w:val="single" w:sz="4" w:space="0" w:color="003366"/>
            </w:tcBorders>
            <w:shd w:val="clear" w:color="auto" w:fill="E6E6E6"/>
            <w:vAlign w:val="bottom"/>
          </w:tcPr>
          <w:p w:rsidR="00547926" w:rsidRPr="00344699" w:rsidRDefault="00547926" w:rsidP="00EA5686">
            <w:pPr>
              <w:spacing w:line="288" w:lineRule="auto"/>
              <w:jc w:val="right"/>
              <w:rPr>
                <w:rFonts w:ascii="Arial" w:hAnsi="Arial" w:cs="Arial"/>
                <w:b/>
                <w:bCs/>
                <w:sz w:val="16"/>
                <w:u w:val="thick"/>
              </w:rPr>
            </w:pPr>
          </w:p>
        </w:tc>
        <w:tc>
          <w:tcPr>
            <w:tcW w:w="1133"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u w:val="thick"/>
              </w:rPr>
            </w:pPr>
          </w:p>
        </w:tc>
      </w:tr>
      <w:tr w:rsidR="00547926" w:rsidTr="00EA5686">
        <w:tblPrEx>
          <w:tblCellMar>
            <w:top w:w="0" w:type="dxa"/>
            <w:left w:w="0" w:type="dxa"/>
            <w:bottom w:w="0" w:type="dxa"/>
            <w:right w:w="0" w:type="dxa"/>
          </w:tblCellMar>
        </w:tblPrEx>
        <w:tc>
          <w:tcPr>
            <w:tcW w:w="3257" w:type="dxa"/>
            <w:vAlign w:val="bottom"/>
          </w:tcPr>
          <w:p w:rsidR="00547926" w:rsidRDefault="00547926" w:rsidP="00EA5686">
            <w:pPr>
              <w:spacing w:line="288" w:lineRule="auto"/>
              <w:rPr>
                <w:rFonts w:ascii="Arial" w:hAnsi="Arial"/>
                <w:sz w:val="16"/>
              </w:rPr>
            </w:pPr>
            <w:r>
              <w:rPr>
                <w:rFonts w:ascii="Arial" w:hAnsi="Arial"/>
                <w:sz w:val="16"/>
              </w:rPr>
              <w:t>Direct expenses</w:t>
            </w:r>
          </w:p>
        </w:tc>
        <w:tc>
          <w:tcPr>
            <w:tcW w:w="1135" w:type="dxa"/>
            <w:shd w:val="clear" w:color="auto" w:fill="E6E6E6"/>
            <w:vAlign w:val="bottom"/>
          </w:tcPr>
          <w:p w:rsidR="00547926" w:rsidRPr="00050463" w:rsidRDefault="00547926" w:rsidP="00EA5686">
            <w:pPr>
              <w:spacing w:line="288" w:lineRule="auto"/>
              <w:jc w:val="right"/>
              <w:rPr>
                <w:rFonts w:ascii="Arial" w:hAnsi="Arial" w:cs="Arial"/>
                <w:b/>
                <w:sz w:val="16"/>
              </w:rPr>
            </w:pPr>
          </w:p>
        </w:tc>
        <w:tc>
          <w:tcPr>
            <w:tcW w:w="1135" w:type="dxa"/>
            <w:vAlign w:val="bottom"/>
          </w:tcPr>
          <w:p w:rsidR="00547926" w:rsidRPr="00050463" w:rsidRDefault="00547926" w:rsidP="00EA5686">
            <w:pPr>
              <w:spacing w:line="288" w:lineRule="auto"/>
              <w:jc w:val="right"/>
              <w:rPr>
                <w:rFonts w:ascii="Arial" w:hAnsi="Arial" w:cs="Arial"/>
                <w:sz w:val="16"/>
              </w:rPr>
            </w:pPr>
          </w:p>
        </w:tc>
        <w:tc>
          <w:tcPr>
            <w:tcW w:w="1133" w:type="dxa"/>
            <w:vAlign w:val="bottom"/>
          </w:tcPr>
          <w:p w:rsidR="00547926" w:rsidRPr="00050463" w:rsidRDefault="00547926" w:rsidP="00EA5686">
            <w:pPr>
              <w:spacing w:line="288" w:lineRule="auto"/>
              <w:jc w:val="right"/>
              <w:rPr>
                <w:rFonts w:ascii="Arial" w:hAnsi="Arial" w:cs="Arial"/>
                <w:sz w:val="16"/>
              </w:rPr>
            </w:pPr>
          </w:p>
        </w:tc>
        <w:tc>
          <w:tcPr>
            <w:tcW w:w="144" w:type="dxa"/>
            <w:shd w:val="clear" w:color="auto" w:fill="auto"/>
          </w:tcPr>
          <w:p w:rsidR="00547926" w:rsidRPr="00050463" w:rsidRDefault="00547926" w:rsidP="00EA5686">
            <w:pPr>
              <w:spacing w:line="288" w:lineRule="auto"/>
              <w:jc w:val="right"/>
              <w:rPr>
                <w:rFonts w:ascii="Arial" w:hAnsi="Arial" w:cs="Arial"/>
                <w:sz w:val="16"/>
              </w:rPr>
            </w:pPr>
          </w:p>
        </w:tc>
        <w:tc>
          <w:tcPr>
            <w:tcW w:w="1135" w:type="dxa"/>
            <w:shd w:val="clear" w:color="auto" w:fill="E6E6E6"/>
            <w:vAlign w:val="bottom"/>
          </w:tcPr>
          <w:p w:rsidR="00547926" w:rsidRPr="00344699" w:rsidRDefault="00547926" w:rsidP="00EA5686">
            <w:pPr>
              <w:spacing w:line="288" w:lineRule="auto"/>
              <w:jc w:val="right"/>
              <w:rPr>
                <w:rFonts w:ascii="Arial" w:hAnsi="Arial" w:cs="Arial"/>
                <w:b/>
                <w:bCs/>
                <w:sz w:val="16"/>
              </w:rPr>
            </w:pPr>
          </w:p>
        </w:tc>
        <w:tc>
          <w:tcPr>
            <w:tcW w:w="1133" w:type="dxa"/>
            <w:vAlign w:val="bottom"/>
          </w:tcPr>
          <w:p w:rsidR="00547926" w:rsidRPr="00050463" w:rsidRDefault="00547926" w:rsidP="00EA5686">
            <w:pPr>
              <w:spacing w:line="288" w:lineRule="auto"/>
              <w:jc w:val="right"/>
              <w:rPr>
                <w:rFonts w:ascii="Arial" w:hAnsi="Arial" w:cs="Arial"/>
                <w:sz w:val="16"/>
              </w:rPr>
            </w:pPr>
          </w:p>
        </w:tc>
      </w:tr>
      <w:tr w:rsidR="00547926" w:rsidTr="00EA5686">
        <w:tblPrEx>
          <w:tblCellMar>
            <w:top w:w="0" w:type="dxa"/>
            <w:left w:w="0" w:type="dxa"/>
            <w:bottom w:w="0" w:type="dxa"/>
            <w:right w:w="0" w:type="dxa"/>
          </w:tblCellMar>
        </w:tblPrEx>
        <w:tc>
          <w:tcPr>
            <w:tcW w:w="3257" w:type="dxa"/>
            <w:vAlign w:val="bottom"/>
          </w:tcPr>
          <w:p w:rsidR="00547926" w:rsidRDefault="00547926" w:rsidP="00EA5686">
            <w:pPr>
              <w:spacing w:line="288" w:lineRule="auto"/>
              <w:rPr>
                <w:rFonts w:ascii="Arial" w:hAnsi="Arial"/>
                <w:sz w:val="16"/>
              </w:rPr>
            </w:pPr>
            <w:r>
              <w:rPr>
                <w:rFonts w:ascii="Arial" w:hAnsi="Arial"/>
                <w:sz w:val="16"/>
              </w:rPr>
              <w:t>- staff</w:t>
            </w:r>
          </w:p>
        </w:tc>
        <w:tc>
          <w:tcPr>
            <w:tcW w:w="1135" w:type="dxa"/>
            <w:shd w:val="clear" w:color="auto" w:fill="E6E6E6"/>
            <w:vAlign w:val="bottom"/>
          </w:tcPr>
          <w:p w:rsidR="00547926" w:rsidRPr="00050463" w:rsidRDefault="00547926" w:rsidP="00EA5686">
            <w:pPr>
              <w:spacing w:line="288" w:lineRule="auto"/>
              <w:jc w:val="right"/>
              <w:rPr>
                <w:rFonts w:ascii="Arial" w:hAnsi="Arial" w:cs="Arial"/>
                <w:b/>
                <w:sz w:val="16"/>
              </w:rPr>
            </w:pPr>
            <w:r>
              <w:rPr>
                <w:rFonts w:ascii="Arial" w:hAnsi="Arial" w:cs="Arial"/>
                <w:b/>
                <w:sz w:val="16"/>
              </w:rPr>
              <w:t>(79)</w:t>
            </w:r>
          </w:p>
        </w:tc>
        <w:tc>
          <w:tcPr>
            <w:tcW w:w="1135" w:type="dxa"/>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(81)</w:t>
            </w:r>
          </w:p>
        </w:tc>
        <w:tc>
          <w:tcPr>
            <w:tcW w:w="1133" w:type="dxa"/>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(84)</w:t>
            </w:r>
          </w:p>
        </w:tc>
        <w:tc>
          <w:tcPr>
            <w:tcW w:w="144" w:type="dxa"/>
            <w:shd w:val="clear" w:color="auto" w:fill="auto"/>
          </w:tcPr>
          <w:p w:rsidR="00547926" w:rsidRPr="00050463" w:rsidRDefault="00547926" w:rsidP="00EA5686">
            <w:pPr>
              <w:spacing w:line="288" w:lineRule="auto"/>
              <w:jc w:val="right"/>
              <w:rPr>
                <w:rFonts w:ascii="Arial" w:hAnsi="Arial" w:cs="Arial"/>
                <w:sz w:val="16"/>
              </w:rPr>
            </w:pPr>
          </w:p>
        </w:tc>
        <w:tc>
          <w:tcPr>
            <w:tcW w:w="1135" w:type="dxa"/>
            <w:shd w:val="clear" w:color="auto" w:fill="E6E6E6"/>
            <w:vAlign w:val="bottom"/>
          </w:tcPr>
          <w:p w:rsidR="00547926" w:rsidRPr="00344699" w:rsidRDefault="00547926" w:rsidP="00EA5686">
            <w:pPr>
              <w:spacing w:line="288" w:lineRule="auto"/>
              <w:jc w:val="right"/>
              <w:rPr>
                <w:rFonts w:ascii="Arial" w:hAnsi="Arial" w:cs="Arial"/>
                <w:b/>
                <w:bCs/>
                <w:sz w:val="16"/>
              </w:rPr>
            </w:pPr>
            <w:r>
              <w:rPr>
                <w:rFonts w:ascii="Arial" w:hAnsi="Arial" w:cs="Arial"/>
                <w:b/>
                <w:bCs/>
                <w:sz w:val="16"/>
              </w:rPr>
              <w:t>(249)</w:t>
            </w:r>
          </w:p>
        </w:tc>
        <w:tc>
          <w:tcPr>
            <w:tcW w:w="1133" w:type="dxa"/>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(243)</w:t>
            </w:r>
          </w:p>
        </w:tc>
      </w:tr>
      <w:tr w:rsidR="00547926" w:rsidTr="00EA5686">
        <w:tblPrEx>
          <w:tblCellMar>
            <w:top w:w="0" w:type="dxa"/>
            <w:left w:w="0" w:type="dxa"/>
            <w:bottom w:w="0" w:type="dxa"/>
            <w:right w:w="0" w:type="dxa"/>
          </w:tblCellMar>
        </w:tblPrEx>
        <w:tc>
          <w:tcPr>
            <w:tcW w:w="3257" w:type="dxa"/>
            <w:vAlign w:val="bottom"/>
          </w:tcPr>
          <w:p w:rsidR="00547926" w:rsidRDefault="00547926" w:rsidP="00EA5686">
            <w:pPr>
              <w:spacing w:line="288" w:lineRule="auto"/>
              <w:rPr>
                <w:rFonts w:ascii="Arial" w:hAnsi="Arial"/>
                <w:sz w:val="16"/>
              </w:rPr>
            </w:pPr>
            <w:r>
              <w:rPr>
                <w:rFonts w:ascii="Arial" w:hAnsi="Arial"/>
                <w:sz w:val="16"/>
              </w:rPr>
              <w:t>- other</w:t>
            </w:r>
          </w:p>
        </w:tc>
        <w:tc>
          <w:tcPr>
            <w:tcW w:w="1135" w:type="dxa"/>
            <w:shd w:val="clear" w:color="auto" w:fill="E6E6E6"/>
            <w:vAlign w:val="bottom"/>
          </w:tcPr>
          <w:p w:rsidR="00547926" w:rsidRPr="00050463" w:rsidRDefault="00547926" w:rsidP="00EA5686">
            <w:pPr>
              <w:spacing w:line="288" w:lineRule="auto"/>
              <w:jc w:val="right"/>
              <w:rPr>
                <w:rFonts w:ascii="Arial" w:hAnsi="Arial" w:cs="Arial"/>
                <w:b/>
                <w:sz w:val="16"/>
              </w:rPr>
            </w:pPr>
            <w:r>
              <w:rPr>
                <w:rFonts w:ascii="Arial" w:hAnsi="Arial" w:cs="Arial"/>
                <w:b/>
                <w:sz w:val="16"/>
              </w:rPr>
              <w:t>(20)</w:t>
            </w:r>
          </w:p>
        </w:tc>
        <w:tc>
          <w:tcPr>
            <w:tcW w:w="1135" w:type="dxa"/>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(25)</w:t>
            </w:r>
          </w:p>
        </w:tc>
        <w:tc>
          <w:tcPr>
            <w:tcW w:w="1133" w:type="dxa"/>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(23)</w:t>
            </w:r>
          </w:p>
        </w:tc>
        <w:tc>
          <w:tcPr>
            <w:tcW w:w="144" w:type="dxa"/>
            <w:shd w:val="clear" w:color="auto" w:fill="auto"/>
          </w:tcPr>
          <w:p w:rsidR="00547926" w:rsidRPr="00050463" w:rsidRDefault="00547926" w:rsidP="00EA5686">
            <w:pPr>
              <w:spacing w:line="288" w:lineRule="auto"/>
              <w:jc w:val="right"/>
              <w:rPr>
                <w:rFonts w:ascii="Arial" w:hAnsi="Arial" w:cs="Arial"/>
                <w:sz w:val="16"/>
              </w:rPr>
            </w:pPr>
          </w:p>
        </w:tc>
        <w:tc>
          <w:tcPr>
            <w:tcW w:w="1135" w:type="dxa"/>
            <w:shd w:val="clear" w:color="auto" w:fill="E6E6E6"/>
            <w:vAlign w:val="bottom"/>
          </w:tcPr>
          <w:p w:rsidR="00547926" w:rsidRPr="00344699" w:rsidRDefault="00547926" w:rsidP="00EA5686">
            <w:pPr>
              <w:spacing w:line="288" w:lineRule="auto"/>
              <w:jc w:val="right"/>
              <w:rPr>
                <w:rFonts w:ascii="Arial" w:hAnsi="Arial" w:cs="Arial"/>
                <w:b/>
                <w:bCs/>
                <w:sz w:val="16"/>
              </w:rPr>
            </w:pPr>
            <w:r>
              <w:rPr>
                <w:rFonts w:ascii="Arial" w:hAnsi="Arial" w:cs="Arial"/>
                <w:b/>
                <w:bCs/>
                <w:sz w:val="16"/>
              </w:rPr>
              <w:t>(67)</w:t>
            </w:r>
          </w:p>
        </w:tc>
        <w:tc>
          <w:tcPr>
            <w:tcW w:w="1133" w:type="dxa"/>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(69)</w:t>
            </w:r>
          </w:p>
        </w:tc>
      </w:tr>
      <w:tr w:rsidR="00547926" w:rsidTr="00EA5686">
        <w:tblPrEx>
          <w:tblCellMar>
            <w:top w:w="0" w:type="dxa"/>
            <w:left w:w="0" w:type="dxa"/>
            <w:bottom w:w="0" w:type="dxa"/>
            <w:right w:w="0" w:type="dxa"/>
          </w:tblCellMar>
        </w:tblPrEx>
        <w:tc>
          <w:tcPr>
            <w:tcW w:w="3257"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Indirect expenses</w:t>
            </w:r>
          </w:p>
        </w:tc>
        <w:tc>
          <w:tcPr>
            <w:tcW w:w="1135" w:type="dxa"/>
            <w:tcBorders>
              <w:bottom w:val="single" w:sz="4" w:space="0" w:color="003366"/>
            </w:tcBorders>
            <w:shd w:val="clear" w:color="auto" w:fill="E6E6E6"/>
            <w:vAlign w:val="bottom"/>
          </w:tcPr>
          <w:p w:rsidR="00547926" w:rsidRPr="00050463" w:rsidRDefault="00547926" w:rsidP="00EA5686">
            <w:pPr>
              <w:spacing w:line="288" w:lineRule="auto"/>
              <w:jc w:val="right"/>
              <w:rPr>
                <w:rFonts w:ascii="Arial" w:hAnsi="Arial" w:cs="Arial"/>
                <w:b/>
                <w:sz w:val="16"/>
              </w:rPr>
            </w:pPr>
            <w:r>
              <w:rPr>
                <w:rFonts w:ascii="Arial" w:hAnsi="Arial" w:cs="Arial"/>
                <w:b/>
                <w:sz w:val="16"/>
              </w:rPr>
              <w:t>(73)</w:t>
            </w:r>
          </w:p>
        </w:tc>
        <w:tc>
          <w:tcPr>
            <w:tcW w:w="1135"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(75)</w:t>
            </w:r>
          </w:p>
        </w:tc>
        <w:tc>
          <w:tcPr>
            <w:tcW w:w="1133"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(71)</w:t>
            </w:r>
          </w:p>
        </w:tc>
        <w:tc>
          <w:tcPr>
            <w:tcW w:w="144" w:type="dxa"/>
            <w:tcBorders>
              <w:bottom w:val="single" w:sz="4" w:space="0" w:color="003366"/>
            </w:tcBorders>
            <w:shd w:val="clear" w:color="auto" w:fill="auto"/>
          </w:tcPr>
          <w:p w:rsidR="00547926" w:rsidRPr="00050463" w:rsidRDefault="00547926" w:rsidP="00EA5686">
            <w:pPr>
              <w:spacing w:line="288" w:lineRule="auto"/>
              <w:jc w:val="right"/>
              <w:rPr>
                <w:rFonts w:ascii="Arial" w:hAnsi="Arial" w:cs="Arial"/>
                <w:sz w:val="16"/>
              </w:rPr>
            </w:pPr>
          </w:p>
        </w:tc>
        <w:tc>
          <w:tcPr>
            <w:tcW w:w="1135" w:type="dxa"/>
            <w:tcBorders>
              <w:bottom w:val="single" w:sz="4" w:space="0" w:color="003366"/>
            </w:tcBorders>
            <w:shd w:val="clear" w:color="auto" w:fill="E6E6E6"/>
            <w:vAlign w:val="bottom"/>
          </w:tcPr>
          <w:p w:rsidR="00547926" w:rsidRPr="00344699" w:rsidRDefault="00547926" w:rsidP="00EA5686">
            <w:pPr>
              <w:spacing w:line="288" w:lineRule="auto"/>
              <w:jc w:val="right"/>
              <w:rPr>
                <w:rFonts w:ascii="Arial" w:hAnsi="Arial" w:cs="Arial"/>
                <w:b/>
                <w:bCs/>
                <w:sz w:val="16"/>
              </w:rPr>
            </w:pPr>
            <w:r>
              <w:rPr>
                <w:rFonts w:ascii="Arial" w:hAnsi="Arial" w:cs="Arial"/>
                <w:b/>
                <w:bCs/>
                <w:sz w:val="16"/>
              </w:rPr>
              <w:t>(225)</w:t>
            </w:r>
          </w:p>
        </w:tc>
        <w:tc>
          <w:tcPr>
            <w:tcW w:w="1133"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(211)</w:t>
            </w:r>
          </w:p>
        </w:tc>
      </w:tr>
      <w:tr w:rsidR="00547926" w:rsidTr="00EA5686">
        <w:tblPrEx>
          <w:tblCellMar>
            <w:top w:w="0" w:type="dxa"/>
            <w:left w:w="0" w:type="dxa"/>
            <w:bottom w:w="0" w:type="dxa"/>
            <w:right w:w="0" w:type="dxa"/>
          </w:tblCellMar>
        </w:tblPrEx>
        <w:trPr>
          <w:trHeight w:hRule="exact" w:val="119"/>
        </w:trPr>
        <w:tc>
          <w:tcPr>
            <w:tcW w:w="3257" w:type="dxa"/>
            <w:tcBorders>
              <w:top w:val="single" w:sz="4" w:space="0" w:color="003366"/>
            </w:tcBorders>
            <w:vAlign w:val="bottom"/>
          </w:tcPr>
          <w:p w:rsidR="00547926" w:rsidRDefault="00547926" w:rsidP="00EA5686">
            <w:pPr>
              <w:spacing w:line="288" w:lineRule="auto"/>
              <w:rPr>
                <w:rFonts w:ascii="Arial" w:hAnsi="Arial"/>
                <w:sz w:val="16"/>
              </w:rPr>
            </w:pPr>
          </w:p>
        </w:tc>
        <w:tc>
          <w:tcPr>
            <w:tcW w:w="1135" w:type="dxa"/>
            <w:tcBorders>
              <w:top w:val="single" w:sz="4" w:space="0" w:color="003366"/>
            </w:tcBorders>
            <w:shd w:val="clear" w:color="auto" w:fill="E6E6E6"/>
            <w:vAlign w:val="bottom"/>
          </w:tcPr>
          <w:p w:rsidR="00547926" w:rsidRPr="00050463" w:rsidRDefault="00547926" w:rsidP="00EA5686">
            <w:pPr>
              <w:spacing w:line="288" w:lineRule="auto"/>
              <w:jc w:val="right"/>
              <w:rPr>
                <w:rFonts w:ascii="Arial" w:hAnsi="Arial" w:cs="Arial"/>
                <w:b/>
                <w:sz w:val="16"/>
              </w:rPr>
            </w:pPr>
          </w:p>
        </w:tc>
        <w:tc>
          <w:tcPr>
            <w:tcW w:w="1135"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rPr>
            </w:pPr>
          </w:p>
        </w:tc>
        <w:tc>
          <w:tcPr>
            <w:tcW w:w="1133"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rPr>
            </w:pPr>
          </w:p>
        </w:tc>
        <w:tc>
          <w:tcPr>
            <w:tcW w:w="144" w:type="dxa"/>
            <w:tcBorders>
              <w:top w:val="single" w:sz="4" w:space="0" w:color="003366"/>
            </w:tcBorders>
            <w:shd w:val="clear" w:color="auto" w:fill="auto"/>
          </w:tcPr>
          <w:p w:rsidR="00547926" w:rsidRPr="00050463" w:rsidRDefault="00547926" w:rsidP="00EA5686">
            <w:pPr>
              <w:spacing w:line="288" w:lineRule="auto"/>
              <w:jc w:val="right"/>
              <w:rPr>
                <w:rFonts w:ascii="Arial" w:hAnsi="Arial" w:cs="Arial"/>
                <w:sz w:val="16"/>
              </w:rPr>
            </w:pPr>
          </w:p>
        </w:tc>
        <w:tc>
          <w:tcPr>
            <w:tcW w:w="1135" w:type="dxa"/>
            <w:tcBorders>
              <w:top w:val="single" w:sz="4" w:space="0" w:color="003366"/>
            </w:tcBorders>
            <w:shd w:val="clear" w:color="auto" w:fill="E6E6E6"/>
            <w:vAlign w:val="bottom"/>
          </w:tcPr>
          <w:p w:rsidR="00547926" w:rsidRPr="00344699" w:rsidRDefault="00547926" w:rsidP="00EA5686">
            <w:pPr>
              <w:spacing w:line="288" w:lineRule="auto"/>
              <w:jc w:val="right"/>
              <w:rPr>
                <w:rFonts w:ascii="Arial" w:hAnsi="Arial" w:cs="Arial"/>
                <w:b/>
                <w:bCs/>
                <w:sz w:val="16"/>
              </w:rPr>
            </w:pPr>
          </w:p>
        </w:tc>
        <w:tc>
          <w:tcPr>
            <w:tcW w:w="1133"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rPr>
            </w:pPr>
          </w:p>
        </w:tc>
      </w:tr>
      <w:tr w:rsidR="00547926" w:rsidTr="00EA5686">
        <w:tblPrEx>
          <w:tblCellMar>
            <w:top w:w="0" w:type="dxa"/>
            <w:left w:w="0" w:type="dxa"/>
            <w:bottom w:w="0" w:type="dxa"/>
            <w:right w:w="0" w:type="dxa"/>
          </w:tblCellMar>
        </w:tblPrEx>
        <w:tc>
          <w:tcPr>
            <w:tcW w:w="3257" w:type="dxa"/>
            <w:tcBorders>
              <w:bottom w:val="single" w:sz="4" w:space="0" w:color="003366"/>
            </w:tcBorders>
            <w:vAlign w:val="bottom"/>
          </w:tcPr>
          <w:p w:rsidR="00547926" w:rsidRDefault="00547926" w:rsidP="00EA5686">
            <w:pPr>
              <w:spacing w:line="288" w:lineRule="auto"/>
              <w:rPr>
                <w:rFonts w:ascii="Arial" w:hAnsi="Arial"/>
                <w:sz w:val="16"/>
              </w:rPr>
            </w:pPr>
          </w:p>
        </w:tc>
        <w:tc>
          <w:tcPr>
            <w:tcW w:w="1135" w:type="dxa"/>
            <w:tcBorders>
              <w:bottom w:val="single" w:sz="4" w:space="0" w:color="003366"/>
            </w:tcBorders>
            <w:shd w:val="clear" w:color="auto" w:fill="E6E6E6"/>
            <w:vAlign w:val="bottom"/>
          </w:tcPr>
          <w:p w:rsidR="00547926" w:rsidRPr="00050463" w:rsidRDefault="00547926" w:rsidP="00EA5686">
            <w:pPr>
              <w:spacing w:line="288" w:lineRule="auto"/>
              <w:jc w:val="right"/>
              <w:rPr>
                <w:rFonts w:ascii="Arial" w:hAnsi="Arial" w:cs="Arial"/>
                <w:b/>
                <w:sz w:val="16"/>
              </w:rPr>
            </w:pPr>
            <w:r>
              <w:rPr>
                <w:rFonts w:ascii="Arial" w:hAnsi="Arial" w:cs="Arial"/>
                <w:b/>
                <w:sz w:val="16"/>
              </w:rPr>
              <w:t>(172)</w:t>
            </w:r>
          </w:p>
        </w:tc>
        <w:tc>
          <w:tcPr>
            <w:tcW w:w="1135"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(181)</w:t>
            </w:r>
          </w:p>
        </w:tc>
        <w:tc>
          <w:tcPr>
            <w:tcW w:w="1133"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(178)</w:t>
            </w:r>
          </w:p>
        </w:tc>
        <w:tc>
          <w:tcPr>
            <w:tcW w:w="144" w:type="dxa"/>
            <w:tcBorders>
              <w:bottom w:val="single" w:sz="4" w:space="0" w:color="003366"/>
            </w:tcBorders>
            <w:shd w:val="clear" w:color="auto" w:fill="auto"/>
          </w:tcPr>
          <w:p w:rsidR="00547926" w:rsidRPr="00050463" w:rsidRDefault="00547926" w:rsidP="00EA5686">
            <w:pPr>
              <w:spacing w:line="288" w:lineRule="auto"/>
              <w:jc w:val="right"/>
              <w:rPr>
                <w:rFonts w:ascii="Arial" w:hAnsi="Arial" w:cs="Arial"/>
                <w:sz w:val="16"/>
              </w:rPr>
            </w:pPr>
          </w:p>
        </w:tc>
        <w:tc>
          <w:tcPr>
            <w:tcW w:w="1135" w:type="dxa"/>
            <w:tcBorders>
              <w:bottom w:val="single" w:sz="4" w:space="0" w:color="003366"/>
            </w:tcBorders>
            <w:shd w:val="clear" w:color="auto" w:fill="E6E6E6"/>
            <w:vAlign w:val="bottom"/>
          </w:tcPr>
          <w:p w:rsidR="00547926" w:rsidRPr="00344699" w:rsidRDefault="00547926" w:rsidP="00EA5686">
            <w:pPr>
              <w:spacing w:line="288" w:lineRule="auto"/>
              <w:jc w:val="right"/>
              <w:rPr>
                <w:rFonts w:ascii="Arial" w:hAnsi="Arial" w:cs="Arial"/>
                <w:b/>
                <w:bCs/>
                <w:sz w:val="16"/>
              </w:rPr>
            </w:pPr>
            <w:r>
              <w:rPr>
                <w:rFonts w:ascii="Arial" w:hAnsi="Arial" w:cs="Arial"/>
                <w:b/>
                <w:bCs/>
                <w:sz w:val="16"/>
              </w:rPr>
              <w:t>(541)</w:t>
            </w:r>
          </w:p>
        </w:tc>
        <w:tc>
          <w:tcPr>
            <w:tcW w:w="1133"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(523)</w:t>
            </w:r>
          </w:p>
        </w:tc>
      </w:tr>
      <w:tr w:rsidR="00547926" w:rsidTr="00EA5686">
        <w:tblPrEx>
          <w:tblCellMar>
            <w:top w:w="0" w:type="dxa"/>
            <w:left w:w="0" w:type="dxa"/>
            <w:bottom w:w="0" w:type="dxa"/>
            <w:right w:w="0" w:type="dxa"/>
          </w:tblCellMar>
        </w:tblPrEx>
        <w:trPr>
          <w:trHeight w:hRule="exact" w:val="120"/>
        </w:trPr>
        <w:tc>
          <w:tcPr>
            <w:tcW w:w="3257" w:type="dxa"/>
            <w:tcBorders>
              <w:top w:val="single" w:sz="4" w:space="0" w:color="003366"/>
            </w:tcBorders>
            <w:vAlign w:val="bottom"/>
          </w:tcPr>
          <w:p w:rsidR="00547926" w:rsidRDefault="00547926" w:rsidP="00EA5686">
            <w:pPr>
              <w:spacing w:line="288" w:lineRule="auto"/>
              <w:rPr>
                <w:rFonts w:ascii="Arial" w:hAnsi="Arial"/>
                <w:sz w:val="16"/>
              </w:rPr>
            </w:pPr>
          </w:p>
        </w:tc>
        <w:tc>
          <w:tcPr>
            <w:tcW w:w="1135" w:type="dxa"/>
            <w:tcBorders>
              <w:top w:val="single" w:sz="4" w:space="0" w:color="003366"/>
            </w:tcBorders>
            <w:shd w:val="clear" w:color="auto" w:fill="E6E6E6"/>
            <w:vAlign w:val="bottom"/>
          </w:tcPr>
          <w:p w:rsidR="00547926" w:rsidRPr="00050463" w:rsidRDefault="00547926" w:rsidP="00EA5686">
            <w:pPr>
              <w:spacing w:line="288" w:lineRule="auto"/>
              <w:jc w:val="right"/>
              <w:rPr>
                <w:rFonts w:ascii="Arial" w:hAnsi="Arial" w:cs="Arial"/>
                <w:b/>
                <w:sz w:val="16"/>
                <w:u w:val="thick"/>
              </w:rPr>
            </w:pPr>
          </w:p>
        </w:tc>
        <w:tc>
          <w:tcPr>
            <w:tcW w:w="1135"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u w:val="thick"/>
              </w:rPr>
            </w:pPr>
          </w:p>
        </w:tc>
        <w:tc>
          <w:tcPr>
            <w:tcW w:w="1133"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u w:val="thick"/>
              </w:rPr>
            </w:pPr>
          </w:p>
        </w:tc>
        <w:tc>
          <w:tcPr>
            <w:tcW w:w="144" w:type="dxa"/>
            <w:tcBorders>
              <w:top w:val="single" w:sz="4" w:space="0" w:color="003366"/>
            </w:tcBorders>
            <w:shd w:val="clear" w:color="auto" w:fill="auto"/>
          </w:tcPr>
          <w:p w:rsidR="00547926" w:rsidRPr="00050463" w:rsidRDefault="00547926" w:rsidP="00EA5686">
            <w:pPr>
              <w:spacing w:line="288" w:lineRule="auto"/>
              <w:jc w:val="right"/>
              <w:rPr>
                <w:rFonts w:ascii="Arial" w:hAnsi="Arial" w:cs="Arial"/>
                <w:sz w:val="16"/>
                <w:u w:val="thick"/>
              </w:rPr>
            </w:pPr>
          </w:p>
        </w:tc>
        <w:tc>
          <w:tcPr>
            <w:tcW w:w="1135" w:type="dxa"/>
            <w:tcBorders>
              <w:top w:val="single" w:sz="4" w:space="0" w:color="003366"/>
            </w:tcBorders>
            <w:shd w:val="clear" w:color="auto" w:fill="E6E6E6"/>
            <w:vAlign w:val="bottom"/>
          </w:tcPr>
          <w:p w:rsidR="00547926" w:rsidRPr="00344699" w:rsidRDefault="00547926" w:rsidP="00EA5686">
            <w:pPr>
              <w:spacing w:line="288" w:lineRule="auto"/>
              <w:jc w:val="right"/>
              <w:rPr>
                <w:rFonts w:ascii="Arial" w:hAnsi="Arial" w:cs="Arial"/>
                <w:b/>
                <w:bCs/>
                <w:sz w:val="16"/>
                <w:u w:val="thick"/>
              </w:rPr>
            </w:pPr>
          </w:p>
        </w:tc>
        <w:tc>
          <w:tcPr>
            <w:tcW w:w="1133"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u w:val="thick"/>
              </w:rPr>
            </w:pPr>
          </w:p>
        </w:tc>
      </w:tr>
      <w:tr w:rsidR="00547926" w:rsidTr="00EA5686">
        <w:tblPrEx>
          <w:tblCellMar>
            <w:top w:w="0" w:type="dxa"/>
            <w:left w:w="0" w:type="dxa"/>
            <w:bottom w:w="0" w:type="dxa"/>
            <w:right w:w="0" w:type="dxa"/>
          </w:tblCellMar>
        </w:tblPrEx>
        <w:tc>
          <w:tcPr>
            <w:tcW w:w="3257" w:type="dxa"/>
            <w:vAlign w:val="bottom"/>
          </w:tcPr>
          <w:p w:rsidR="00547926" w:rsidRDefault="00547926" w:rsidP="00EA5686">
            <w:pPr>
              <w:spacing w:line="288" w:lineRule="auto"/>
              <w:rPr>
                <w:rFonts w:ascii="Arial" w:hAnsi="Arial"/>
                <w:sz w:val="16"/>
              </w:rPr>
            </w:pPr>
            <w:r>
              <w:rPr>
                <w:rFonts w:ascii="Arial" w:hAnsi="Arial"/>
                <w:sz w:val="16"/>
              </w:rPr>
              <w:t>Operating profit before impairment losses</w:t>
            </w:r>
          </w:p>
        </w:tc>
        <w:tc>
          <w:tcPr>
            <w:tcW w:w="1135" w:type="dxa"/>
            <w:shd w:val="clear" w:color="auto" w:fill="E6E6E6"/>
            <w:vAlign w:val="bottom"/>
          </w:tcPr>
          <w:p w:rsidR="00547926" w:rsidRPr="00050463" w:rsidRDefault="00547926" w:rsidP="00EA5686">
            <w:pPr>
              <w:spacing w:line="288" w:lineRule="auto"/>
              <w:jc w:val="right"/>
              <w:rPr>
                <w:rFonts w:ascii="Arial" w:hAnsi="Arial" w:cs="Arial"/>
                <w:b/>
                <w:sz w:val="16"/>
              </w:rPr>
            </w:pPr>
            <w:r>
              <w:rPr>
                <w:rFonts w:ascii="Arial" w:hAnsi="Arial" w:cs="Arial"/>
                <w:b/>
                <w:sz w:val="16"/>
              </w:rPr>
              <w:t>59 </w:t>
            </w:r>
          </w:p>
        </w:tc>
        <w:tc>
          <w:tcPr>
            <w:tcW w:w="1135" w:type="dxa"/>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78 </w:t>
            </w:r>
          </w:p>
        </w:tc>
        <w:tc>
          <w:tcPr>
            <w:tcW w:w="1133" w:type="dxa"/>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98 </w:t>
            </w:r>
          </w:p>
        </w:tc>
        <w:tc>
          <w:tcPr>
            <w:tcW w:w="144" w:type="dxa"/>
            <w:shd w:val="clear" w:color="auto" w:fill="auto"/>
          </w:tcPr>
          <w:p w:rsidR="00547926" w:rsidRPr="00050463" w:rsidRDefault="00547926" w:rsidP="00EA5686">
            <w:pPr>
              <w:spacing w:line="288" w:lineRule="auto"/>
              <w:jc w:val="right"/>
              <w:rPr>
                <w:rFonts w:ascii="Arial" w:hAnsi="Arial" w:cs="Arial"/>
                <w:sz w:val="16"/>
              </w:rPr>
            </w:pPr>
          </w:p>
        </w:tc>
        <w:tc>
          <w:tcPr>
            <w:tcW w:w="1135" w:type="dxa"/>
            <w:shd w:val="clear" w:color="auto" w:fill="E6E6E6"/>
            <w:vAlign w:val="bottom"/>
          </w:tcPr>
          <w:p w:rsidR="00547926" w:rsidRPr="00344699" w:rsidRDefault="00547926" w:rsidP="00EA5686">
            <w:pPr>
              <w:spacing w:line="288" w:lineRule="auto"/>
              <w:jc w:val="right"/>
              <w:rPr>
                <w:rFonts w:ascii="Arial" w:hAnsi="Arial" w:cs="Arial"/>
                <w:b/>
                <w:bCs/>
                <w:sz w:val="16"/>
              </w:rPr>
            </w:pPr>
            <w:r>
              <w:rPr>
                <w:rFonts w:ascii="Arial" w:hAnsi="Arial" w:cs="Arial"/>
                <w:b/>
                <w:bCs/>
                <w:sz w:val="16"/>
              </w:rPr>
              <w:t>208 </w:t>
            </w:r>
          </w:p>
        </w:tc>
        <w:tc>
          <w:tcPr>
            <w:tcW w:w="1133" w:type="dxa"/>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288 </w:t>
            </w:r>
          </w:p>
        </w:tc>
      </w:tr>
      <w:tr w:rsidR="00547926" w:rsidTr="00EA5686">
        <w:tblPrEx>
          <w:tblCellMar>
            <w:top w:w="0" w:type="dxa"/>
            <w:left w:w="0" w:type="dxa"/>
            <w:bottom w:w="0" w:type="dxa"/>
            <w:right w:w="0" w:type="dxa"/>
          </w:tblCellMar>
        </w:tblPrEx>
        <w:tc>
          <w:tcPr>
            <w:tcW w:w="3257"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Impairment losses</w:t>
            </w:r>
          </w:p>
        </w:tc>
        <w:tc>
          <w:tcPr>
            <w:tcW w:w="1135" w:type="dxa"/>
            <w:tcBorders>
              <w:bottom w:val="single" w:sz="4" w:space="0" w:color="003366"/>
            </w:tcBorders>
            <w:shd w:val="clear" w:color="auto" w:fill="E6E6E6"/>
            <w:vAlign w:val="bottom"/>
          </w:tcPr>
          <w:p w:rsidR="00547926" w:rsidRPr="00050463" w:rsidRDefault="00547926" w:rsidP="00EA5686">
            <w:pPr>
              <w:spacing w:line="288" w:lineRule="auto"/>
              <w:jc w:val="right"/>
              <w:rPr>
                <w:rFonts w:ascii="Arial" w:hAnsi="Arial" w:cs="Arial"/>
                <w:b/>
                <w:sz w:val="16"/>
              </w:rPr>
            </w:pPr>
            <w:r>
              <w:rPr>
                <w:rFonts w:ascii="Arial" w:hAnsi="Arial" w:cs="Arial"/>
                <w:b/>
                <w:sz w:val="16"/>
              </w:rPr>
              <w:t>(144)</w:t>
            </w:r>
          </w:p>
        </w:tc>
        <w:tc>
          <w:tcPr>
            <w:tcW w:w="1135"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(90)</w:t>
            </w:r>
          </w:p>
        </w:tc>
        <w:tc>
          <w:tcPr>
            <w:tcW w:w="1133"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(17)</w:t>
            </w:r>
          </w:p>
        </w:tc>
        <w:tc>
          <w:tcPr>
            <w:tcW w:w="144" w:type="dxa"/>
            <w:tcBorders>
              <w:bottom w:val="single" w:sz="4" w:space="0" w:color="003366"/>
            </w:tcBorders>
            <w:shd w:val="clear" w:color="auto" w:fill="auto"/>
          </w:tcPr>
          <w:p w:rsidR="00547926" w:rsidRPr="00050463" w:rsidRDefault="00547926" w:rsidP="00EA5686">
            <w:pPr>
              <w:spacing w:line="288" w:lineRule="auto"/>
              <w:jc w:val="right"/>
              <w:rPr>
                <w:rFonts w:ascii="Arial" w:hAnsi="Arial" w:cs="Arial"/>
                <w:sz w:val="16"/>
              </w:rPr>
            </w:pPr>
          </w:p>
        </w:tc>
        <w:tc>
          <w:tcPr>
            <w:tcW w:w="1135" w:type="dxa"/>
            <w:tcBorders>
              <w:bottom w:val="single" w:sz="4" w:space="0" w:color="003366"/>
            </w:tcBorders>
            <w:shd w:val="clear" w:color="auto" w:fill="E6E6E6"/>
            <w:vAlign w:val="bottom"/>
          </w:tcPr>
          <w:p w:rsidR="00547926" w:rsidRPr="00344699" w:rsidRDefault="00547926" w:rsidP="00EA5686">
            <w:pPr>
              <w:spacing w:line="288" w:lineRule="auto"/>
              <w:jc w:val="right"/>
              <w:rPr>
                <w:rFonts w:ascii="Arial" w:hAnsi="Arial" w:cs="Arial"/>
                <w:b/>
                <w:bCs/>
                <w:sz w:val="16"/>
              </w:rPr>
            </w:pPr>
            <w:r>
              <w:rPr>
                <w:rFonts w:ascii="Arial" w:hAnsi="Arial" w:cs="Arial"/>
                <w:b/>
                <w:bCs/>
                <w:sz w:val="16"/>
              </w:rPr>
              <w:t>(301)</w:t>
            </w:r>
          </w:p>
        </w:tc>
        <w:tc>
          <w:tcPr>
            <w:tcW w:w="1133"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(35)</w:t>
            </w:r>
          </w:p>
        </w:tc>
      </w:tr>
      <w:tr w:rsidR="00547926" w:rsidTr="00EA5686">
        <w:tblPrEx>
          <w:tblCellMar>
            <w:top w:w="0" w:type="dxa"/>
            <w:left w:w="0" w:type="dxa"/>
            <w:bottom w:w="0" w:type="dxa"/>
            <w:right w:w="0" w:type="dxa"/>
          </w:tblCellMar>
        </w:tblPrEx>
        <w:trPr>
          <w:trHeight w:hRule="exact" w:val="120"/>
        </w:trPr>
        <w:tc>
          <w:tcPr>
            <w:tcW w:w="3257" w:type="dxa"/>
            <w:tcBorders>
              <w:top w:val="single" w:sz="4" w:space="0" w:color="003366"/>
            </w:tcBorders>
            <w:vAlign w:val="bottom"/>
          </w:tcPr>
          <w:p w:rsidR="00547926" w:rsidRDefault="00547926" w:rsidP="00EA5686">
            <w:pPr>
              <w:spacing w:line="288" w:lineRule="auto"/>
              <w:rPr>
                <w:rFonts w:ascii="Arial" w:hAnsi="Arial"/>
                <w:sz w:val="16"/>
              </w:rPr>
            </w:pPr>
          </w:p>
        </w:tc>
        <w:tc>
          <w:tcPr>
            <w:tcW w:w="1135" w:type="dxa"/>
            <w:tcBorders>
              <w:top w:val="single" w:sz="4" w:space="0" w:color="003366"/>
            </w:tcBorders>
            <w:shd w:val="clear" w:color="auto" w:fill="E6E6E6"/>
            <w:vAlign w:val="bottom"/>
          </w:tcPr>
          <w:p w:rsidR="00547926" w:rsidRPr="00050463" w:rsidRDefault="00547926" w:rsidP="00EA5686">
            <w:pPr>
              <w:spacing w:line="288" w:lineRule="auto"/>
              <w:jc w:val="right"/>
              <w:rPr>
                <w:rFonts w:ascii="Arial" w:hAnsi="Arial" w:cs="Arial"/>
                <w:b/>
                <w:sz w:val="16"/>
                <w:u w:val="thick"/>
              </w:rPr>
            </w:pPr>
          </w:p>
        </w:tc>
        <w:tc>
          <w:tcPr>
            <w:tcW w:w="1135"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u w:val="thick"/>
              </w:rPr>
            </w:pPr>
          </w:p>
        </w:tc>
        <w:tc>
          <w:tcPr>
            <w:tcW w:w="1133"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u w:val="thick"/>
              </w:rPr>
            </w:pPr>
          </w:p>
        </w:tc>
        <w:tc>
          <w:tcPr>
            <w:tcW w:w="144" w:type="dxa"/>
            <w:tcBorders>
              <w:top w:val="single" w:sz="4" w:space="0" w:color="003366"/>
            </w:tcBorders>
            <w:shd w:val="clear" w:color="auto" w:fill="auto"/>
          </w:tcPr>
          <w:p w:rsidR="00547926" w:rsidRPr="00050463" w:rsidRDefault="00547926" w:rsidP="00EA5686">
            <w:pPr>
              <w:spacing w:line="288" w:lineRule="auto"/>
              <w:jc w:val="right"/>
              <w:rPr>
                <w:rFonts w:ascii="Arial" w:hAnsi="Arial" w:cs="Arial"/>
                <w:sz w:val="16"/>
                <w:u w:val="thick"/>
              </w:rPr>
            </w:pPr>
          </w:p>
        </w:tc>
        <w:tc>
          <w:tcPr>
            <w:tcW w:w="1135" w:type="dxa"/>
            <w:tcBorders>
              <w:top w:val="single" w:sz="4" w:space="0" w:color="003366"/>
            </w:tcBorders>
            <w:shd w:val="clear" w:color="auto" w:fill="E6E6E6"/>
            <w:vAlign w:val="bottom"/>
          </w:tcPr>
          <w:p w:rsidR="00547926" w:rsidRPr="00344699" w:rsidRDefault="00547926" w:rsidP="00EA5686">
            <w:pPr>
              <w:spacing w:line="288" w:lineRule="auto"/>
              <w:jc w:val="right"/>
              <w:rPr>
                <w:rFonts w:ascii="Arial" w:hAnsi="Arial" w:cs="Arial"/>
                <w:b/>
                <w:bCs/>
                <w:sz w:val="16"/>
                <w:u w:val="thick"/>
              </w:rPr>
            </w:pPr>
          </w:p>
        </w:tc>
        <w:tc>
          <w:tcPr>
            <w:tcW w:w="1133"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u w:val="thick"/>
              </w:rPr>
            </w:pPr>
          </w:p>
        </w:tc>
      </w:tr>
      <w:tr w:rsidR="00547926" w:rsidTr="00EA5686">
        <w:tblPrEx>
          <w:tblCellMar>
            <w:top w:w="0" w:type="dxa"/>
            <w:left w:w="0" w:type="dxa"/>
            <w:bottom w:w="0" w:type="dxa"/>
            <w:right w:w="0" w:type="dxa"/>
          </w:tblCellMar>
        </w:tblPrEx>
        <w:tc>
          <w:tcPr>
            <w:tcW w:w="3257"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Operating (loss)/profit</w:t>
            </w:r>
          </w:p>
        </w:tc>
        <w:tc>
          <w:tcPr>
            <w:tcW w:w="1135" w:type="dxa"/>
            <w:tcBorders>
              <w:bottom w:val="single" w:sz="4" w:space="0" w:color="003366"/>
            </w:tcBorders>
            <w:shd w:val="clear" w:color="auto" w:fill="E6E6E6"/>
            <w:vAlign w:val="bottom"/>
          </w:tcPr>
          <w:p w:rsidR="00547926" w:rsidRPr="00050463" w:rsidRDefault="00547926" w:rsidP="00EA5686">
            <w:pPr>
              <w:spacing w:line="288" w:lineRule="auto"/>
              <w:jc w:val="right"/>
              <w:rPr>
                <w:rFonts w:ascii="Arial" w:hAnsi="Arial" w:cs="Arial"/>
                <w:b/>
                <w:sz w:val="16"/>
              </w:rPr>
            </w:pPr>
            <w:r>
              <w:rPr>
                <w:rFonts w:ascii="Arial" w:hAnsi="Arial" w:cs="Arial"/>
                <w:b/>
                <w:sz w:val="16"/>
              </w:rPr>
              <w:t>(85)</w:t>
            </w:r>
          </w:p>
        </w:tc>
        <w:tc>
          <w:tcPr>
            <w:tcW w:w="1135"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(12)</w:t>
            </w:r>
          </w:p>
        </w:tc>
        <w:tc>
          <w:tcPr>
            <w:tcW w:w="1133"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81 </w:t>
            </w:r>
          </w:p>
        </w:tc>
        <w:tc>
          <w:tcPr>
            <w:tcW w:w="144" w:type="dxa"/>
            <w:tcBorders>
              <w:bottom w:val="single" w:sz="4" w:space="0" w:color="003366"/>
            </w:tcBorders>
            <w:shd w:val="clear" w:color="auto" w:fill="auto"/>
          </w:tcPr>
          <w:p w:rsidR="00547926" w:rsidRPr="00050463" w:rsidRDefault="00547926" w:rsidP="00EA5686">
            <w:pPr>
              <w:spacing w:line="288" w:lineRule="auto"/>
              <w:jc w:val="right"/>
              <w:rPr>
                <w:rFonts w:ascii="Arial" w:hAnsi="Arial" w:cs="Arial"/>
                <w:sz w:val="16"/>
              </w:rPr>
            </w:pPr>
          </w:p>
        </w:tc>
        <w:tc>
          <w:tcPr>
            <w:tcW w:w="1135" w:type="dxa"/>
            <w:tcBorders>
              <w:bottom w:val="single" w:sz="4" w:space="0" w:color="003366"/>
            </w:tcBorders>
            <w:shd w:val="clear" w:color="auto" w:fill="E6E6E6"/>
            <w:vAlign w:val="bottom"/>
          </w:tcPr>
          <w:p w:rsidR="00547926" w:rsidRPr="00344699" w:rsidRDefault="00547926" w:rsidP="00EA5686">
            <w:pPr>
              <w:spacing w:line="288" w:lineRule="auto"/>
              <w:jc w:val="right"/>
              <w:rPr>
                <w:rFonts w:ascii="Arial" w:hAnsi="Arial" w:cs="Arial"/>
                <w:b/>
                <w:bCs/>
                <w:sz w:val="16"/>
              </w:rPr>
            </w:pPr>
            <w:r>
              <w:rPr>
                <w:rFonts w:ascii="Arial" w:hAnsi="Arial" w:cs="Arial"/>
                <w:b/>
                <w:bCs/>
                <w:sz w:val="16"/>
              </w:rPr>
              <w:t>(93)</w:t>
            </w:r>
          </w:p>
        </w:tc>
        <w:tc>
          <w:tcPr>
            <w:tcW w:w="1133"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253 </w:t>
            </w:r>
          </w:p>
        </w:tc>
      </w:tr>
      <w:tr w:rsidR="00547926" w:rsidTr="00EA5686">
        <w:tblPrEx>
          <w:tblCellMar>
            <w:top w:w="0" w:type="dxa"/>
            <w:left w:w="0" w:type="dxa"/>
            <w:bottom w:w="0" w:type="dxa"/>
            <w:right w:w="0" w:type="dxa"/>
          </w:tblCellMar>
        </w:tblPrEx>
        <w:tc>
          <w:tcPr>
            <w:tcW w:w="3257" w:type="dxa"/>
            <w:tcBorders>
              <w:top w:val="single" w:sz="4" w:space="0" w:color="003366"/>
            </w:tcBorders>
            <w:vAlign w:val="bottom"/>
          </w:tcPr>
          <w:p w:rsidR="00547926" w:rsidRDefault="00547926" w:rsidP="00EA5686">
            <w:pPr>
              <w:spacing w:line="288" w:lineRule="auto"/>
              <w:rPr>
                <w:rFonts w:ascii="Arial" w:hAnsi="Arial"/>
                <w:sz w:val="16"/>
              </w:rPr>
            </w:pPr>
          </w:p>
        </w:tc>
        <w:tc>
          <w:tcPr>
            <w:tcW w:w="1135" w:type="dxa"/>
            <w:tcBorders>
              <w:top w:val="single" w:sz="4" w:space="0" w:color="003366"/>
            </w:tcBorders>
            <w:shd w:val="clear" w:color="auto" w:fill="E6E6E6"/>
            <w:vAlign w:val="bottom"/>
          </w:tcPr>
          <w:p w:rsidR="00547926" w:rsidRPr="00050463" w:rsidRDefault="00547926" w:rsidP="00EA5686">
            <w:pPr>
              <w:spacing w:line="288" w:lineRule="auto"/>
              <w:jc w:val="right"/>
              <w:rPr>
                <w:rFonts w:ascii="Arial" w:hAnsi="Arial" w:cs="Arial"/>
                <w:b/>
                <w:sz w:val="16"/>
              </w:rPr>
            </w:pPr>
          </w:p>
        </w:tc>
        <w:tc>
          <w:tcPr>
            <w:tcW w:w="1135"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rPr>
            </w:pPr>
          </w:p>
        </w:tc>
        <w:tc>
          <w:tcPr>
            <w:tcW w:w="1133"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rPr>
            </w:pPr>
          </w:p>
        </w:tc>
        <w:tc>
          <w:tcPr>
            <w:tcW w:w="144" w:type="dxa"/>
            <w:tcBorders>
              <w:top w:val="single" w:sz="4" w:space="0" w:color="003366"/>
            </w:tcBorders>
            <w:shd w:val="clear" w:color="auto" w:fill="auto"/>
          </w:tcPr>
          <w:p w:rsidR="00547926" w:rsidRPr="00050463" w:rsidRDefault="00547926" w:rsidP="00EA5686">
            <w:pPr>
              <w:spacing w:line="288" w:lineRule="auto"/>
              <w:jc w:val="right"/>
              <w:rPr>
                <w:rFonts w:ascii="Arial" w:hAnsi="Arial" w:cs="Arial"/>
                <w:sz w:val="16"/>
              </w:rPr>
            </w:pPr>
          </w:p>
        </w:tc>
        <w:tc>
          <w:tcPr>
            <w:tcW w:w="1135" w:type="dxa"/>
            <w:tcBorders>
              <w:top w:val="single" w:sz="4" w:space="0" w:color="003366"/>
            </w:tcBorders>
            <w:shd w:val="clear" w:color="auto" w:fill="E6E6E6"/>
            <w:vAlign w:val="bottom"/>
          </w:tcPr>
          <w:p w:rsidR="00547926" w:rsidRPr="00344699" w:rsidRDefault="00547926" w:rsidP="00EA5686">
            <w:pPr>
              <w:spacing w:line="288" w:lineRule="auto"/>
              <w:jc w:val="right"/>
              <w:rPr>
                <w:rFonts w:ascii="Arial" w:hAnsi="Arial" w:cs="Arial"/>
                <w:b/>
                <w:bCs/>
                <w:sz w:val="16"/>
              </w:rPr>
            </w:pPr>
          </w:p>
        </w:tc>
        <w:tc>
          <w:tcPr>
            <w:tcW w:w="1133"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rPr>
            </w:pPr>
          </w:p>
        </w:tc>
      </w:tr>
      <w:tr w:rsidR="00547926" w:rsidTr="00EA5686">
        <w:tblPrEx>
          <w:tblCellMar>
            <w:top w:w="0" w:type="dxa"/>
            <w:left w:w="0" w:type="dxa"/>
            <w:bottom w:w="0" w:type="dxa"/>
            <w:right w:w="0" w:type="dxa"/>
          </w:tblCellMar>
        </w:tblPrEx>
        <w:tc>
          <w:tcPr>
            <w:tcW w:w="3257" w:type="dxa"/>
            <w:vAlign w:val="bottom"/>
          </w:tcPr>
          <w:p w:rsidR="00547926" w:rsidRDefault="00547926" w:rsidP="00EA5686">
            <w:pPr>
              <w:spacing w:line="288" w:lineRule="auto"/>
              <w:rPr>
                <w:rFonts w:ascii="Arial" w:hAnsi="Arial"/>
                <w:sz w:val="16"/>
              </w:rPr>
            </w:pPr>
          </w:p>
        </w:tc>
        <w:tc>
          <w:tcPr>
            <w:tcW w:w="1135" w:type="dxa"/>
            <w:shd w:val="clear" w:color="auto" w:fill="E6E6E6"/>
            <w:vAlign w:val="bottom"/>
          </w:tcPr>
          <w:p w:rsidR="00547926" w:rsidRPr="00050463" w:rsidRDefault="00547926" w:rsidP="00EA5686">
            <w:pPr>
              <w:spacing w:line="288" w:lineRule="auto"/>
              <w:jc w:val="right"/>
              <w:rPr>
                <w:rFonts w:ascii="Arial" w:hAnsi="Arial" w:cs="Arial"/>
                <w:b/>
                <w:sz w:val="16"/>
              </w:rPr>
            </w:pPr>
          </w:p>
        </w:tc>
        <w:tc>
          <w:tcPr>
            <w:tcW w:w="1135" w:type="dxa"/>
            <w:vAlign w:val="bottom"/>
          </w:tcPr>
          <w:p w:rsidR="00547926" w:rsidRPr="00050463" w:rsidRDefault="00547926" w:rsidP="00EA5686">
            <w:pPr>
              <w:spacing w:line="288" w:lineRule="auto"/>
              <w:jc w:val="right"/>
              <w:rPr>
                <w:rFonts w:ascii="Arial" w:hAnsi="Arial" w:cs="Arial"/>
                <w:sz w:val="16"/>
              </w:rPr>
            </w:pPr>
          </w:p>
        </w:tc>
        <w:tc>
          <w:tcPr>
            <w:tcW w:w="1133" w:type="dxa"/>
            <w:vAlign w:val="bottom"/>
          </w:tcPr>
          <w:p w:rsidR="00547926" w:rsidRPr="00050463" w:rsidRDefault="00547926" w:rsidP="00EA5686">
            <w:pPr>
              <w:spacing w:line="288" w:lineRule="auto"/>
              <w:jc w:val="right"/>
              <w:rPr>
                <w:rFonts w:ascii="Arial" w:hAnsi="Arial" w:cs="Arial"/>
                <w:sz w:val="16"/>
              </w:rPr>
            </w:pPr>
          </w:p>
        </w:tc>
        <w:tc>
          <w:tcPr>
            <w:tcW w:w="144" w:type="dxa"/>
            <w:shd w:val="clear" w:color="auto" w:fill="auto"/>
          </w:tcPr>
          <w:p w:rsidR="00547926" w:rsidRPr="00050463" w:rsidRDefault="00547926" w:rsidP="00EA5686">
            <w:pPr>
              <w:spacing w:line="288" w:lineRule="auto"/>
              <w:jc w:val="right"/>
              <w:rPr>
                <w:rFonts w:ascii="Arial" w:hAnsi="Arial" w:cs="Arial"/>
                <w:sz w:val="16"/>
              </w:rPr>
            </w:pPr>
          </w:p>
        </w:tc>
        <w:tc>
          <w:tcPr>
            <w:tcW w:w="1135" w:type="dxa"/>
            <w:shd w:val="clear" w:color="auto" w:fill="E6E6E6"/>
            <w:vAlign w:val="bottom"/>
          </w:tcPr>
          <w:p w:rsidR="00547926" w:rsidRPr="00344699" w:rsidRDefault="00547926" w:rsidP="00EA5686">
            <w:pPr>
              <w:spacing w:line="288" w:lineRule="auto"/>
              <w:jc w:val="right"/>
              <w:rPr>
                <w:rFonts w:ascii="Arial" w:hAnsi="Arial" w:cs="Arial"/>
                <w:b/>
                <w:bCs/>
                <w:sz w:val="16"/>
              </w:rPr>
            </w:pPr>
          </w:p>
        </w:tc>
        <w:tc>
          <w:tcPr>
            <w:tcW w:w="1133" w:type="dxa"/>
            <w:vAlign w:val="bottom"/>
          </w:tcPr>
          <w:p w:rsidR="00547926" w:rsidRPr="00050463" w:rsidRDefault="00547926" w:rsidP="00EA5686">
            <w:pPr>
              <w:spacing w:line="288" w:lineRule="auto"/>
              <w:jc w:val="right"/>
              <w:rPr>
                <w:rFonts w:ascii="Arial" w:hAnsi="Arial" w:cs="Arial"/>
                <w:sz w:val="16"/>
              </w:rPr>
            </w:pPr>
          </w:p>
        </w:tc>
      </w:tr>
      <w:tr w:rsidR="00547926" w:rsidTr="00EA5686">
        <w:tblPrEx>
          <w:tblCellMar>
            <w:top w:w="0" w:type="dxa"/>
            <w:left w:w="0" w:type="dxa"/>
            <w:bottom w:w="0" w:type="dxa"/>
            <w:right w:w="0" w:type="dxa"/>
          </w:tblCellMar>
        </w:tblPrEx>
        <w:tc>
          <w:tcPr>
            <w:tcW w:w="3257" w:type="dxa"/>
            <w:vAlign w:val="bottom"/>
          </w:tcPr>
          <w:p w:rsidR="00547926" w:rsidRPr="00BD5914" w:rsidRDefault="00547926" w:rsidP="00EA5686">
            <w:pPr>
              <w:spacing w:line="288" w:lineRule="auto"/>
              <w:rPr>
                <w:rFonts w:ascii="Arial" w:hAnsi="Arial"/>
                <w:b/>
                <w:color w:val="003366"/>
                <w:sz w:val="16"/>
              </w:rPr>
            </w:pPr>
            <w:r w:rsidRPr="00BD5914">
              <w:rPr>
                <w:rFonts w:ascii="Arial" w:hAnsi="Arial"/>
                <w:b/>
                <w:color w:val="003366"/>
                <w:sz w:val="16"/>
              </w:rPr>
              <w:t>Analysis of income by business:</w:t>
            </w:r>
          </w:p>
        </w:tc>
        <w:tc>
          <w:tcPr>
            <w:tcW w:w="1135" w:type="dxa"/>
            <w:shd w:val="clear" w:color="auto" w:fill="E6E6E6"/>
            <w:vAlign w:val="bottom"/>
          </w:tcPr>
          <w:p w:rsidR="00547926" w:rsidRPr="00050463" w:rsidRDefault="00547926" w:rsidP="00EA5686">
            <w:pPr>
              <w:spacing w:line="288" w:lineRule="auto"/>
              <w:jc w:val="right"/>
              <w:rPr>
                <w:rFonts w:ascii="Arial" w:hAnsi="Arial" w:cs="Arial"/>
                <w:b/>
                <w:sz w:val="16"/>
              </w:rPr>
            </w:pPr>
          </w:p>
        </w:tc>
        <w:tc>
          <w:tcPr>
            <w:tcW w:w="1135" w:type="dxa"/>
            <w:vAlign w:val="bottom"/>
          </w:tcPr>
          <w:p w:rsidR="00547926" w:rsidRPr="00050463" w:rsidRDefault="00547926" w:rsidP="00EA5686">
            <w:pPr>
              <w:spacing w:line="288" w:lineRule="auto"/>
              <w:jc w:val="right"/>
              <w:rPr>
                <w:rFonts w:ascii="Arial" w:hAnsi="Arial" w:cs="Arial"/>
                <w:sz w:val="16"/>
              </w:rPr>
            </w:pPr>
          </w:p>
        </w:tc>
        <w:tc>
          <w:tcPr>
            <w:tcW w:w="1133" w:type="dxa"/>
            <w:vAlign w:val="bottom"/>
          </w:tcPr>
          <w:p w:rsidR="00547926" w:rsidRPr="00050463" w:rsidRDefault="00547926" w:rsidP="00EA5686">
            <w:pPr>
              <w:spacing w:line="288" w:lineRule="auto"/>
              <w:jc w:val="right"/>
              <w:rPr>
                <w:rFonts w:ascii="Arial" w:hAnsi="Arial" w:cs="Arial"/>
                <w:sz w:val="16"/>
              </w:rPr>
            </w:pPr>
          </w:p>
        </w:tc>
        <w:tc>
          <w:tcPr>
            <w:tcW w:w="144" w:type="dxa"/>
            <w:shd w:val="clear" w:color="auto" w:fill="auto"/>
          </w:tcPr>
          <w:p w:rsidR="00547926" w:rsidRPr="00050463" w:rsidRDefault="00547926" w:rsidP="00EA5686">
            <w:pPr>
              <w:spacing w:line="288" w:lineRule="auto"/>
              <w:jc w:val="right"/>
              <w:rPr>
                <w:rFonts w:ascii="Arial" w:hAnsi="Arial" w:cs="Arial"/>
                <w:sz w:val="16"/>
              </w:rPr>
            </w:pPr>
          </w:p>
        </w:tc>
        <w:tc>
          <w:tcPr>
            <w:tcW w:w="1135" w:type="dxa"/>
            <w:shd w:val="clear" w:color="auto" w:fill="E6E6E6"/>
            <w:vAlign w:val="bottom"/>
          </w:tcPr>
          <w:p w:rsidR="00547926" w:rsidRPr="00344699" w:rsidRDefault="00547926" w:rsidP="00EA5686">
            <w:pPr>
              <w:spacing w:line="288" w:lineRule="auto"/>
              <w:jc w:val="right"/>
              <w:rPr>
                <w:rFonts w:ascii="Arial" w:hAnsi="Arial" w:cs="Arial"/>
                <w:b/>
                <w:bCs/>
                <w:sz w:val="16"/>
              </w:rPr>
            </w:pPr>
          </w:p>
        </w:tc>
        <w:tc>
          <w:tcPr>
            <w:tcW w:w="1133" w:type="dxa"/>
            <w:vAlign w:val="bottom"/>
          </w:tcPr>
          <w:p w:rsidR="00547926" w:rsidRPr="00050463" w:rsidRDefault="00547926" w:rsidP="00EA5686">
            <w:pPr>
              <w:spacing w:line="288" w:lineRule="auto"/>
              <w:jc w:val="right"/>
              <w:rPr>
                <w:rFonts w:ascii="Arial" w:hAnsi="Arial" w:cs="Arial"/>
                <w:sz w:val="16"/>
              </w:rPr>
            </w:pPr>
          </w:p>
        </w:tc>
      </w:tr>
      <w:tr w:rsidR="00547926" w:rsidTr="00EA5686">
        <w:tblPrEx>
          <w:tblCellMar>
            <w:top w:w="0" w:type="dxa"/>
            <w:left w:w="0" w:type="dxa"/>
            <w:bottom w:w="0" w:type="dxa"/>
            <w:right w:w="0" w:type="dxa"/>
          </w:tblCellMar>
        </w:tblPrEx>
        <w:tc>
          <w:tcPr>
            <w:tcW w:w="3257" w:type="dxa"/>
            <w:vAlign w:val="bottom"/>
          </w:tcPr>
          <w:p w:rsidR="00547926" w:rsidRDefault="00547926" w:rsidP="00EA5686">
            <w:pPr>
              <w:spacing w:line="288" w:lineRule="auto"/>
              <w:rPr>
                <w:rFonts w:ascii="Arial" w:hAnsi="Arial"/>
                <w:sz w:val="16"/>
              </w:rPr>
            </w:pPr>
            <w:r>
              <w:rPr>
                <w:rFonts w:ascii="Arial" w:hAnsi="Arial"/>
                <w:sz w:val="16"/>
              </w:rPr>
              <w:t>Corporate</w:t>
            </w:r>
          </w:p>
        </w:tc>
        <w:tc>
          <w:tcPr>
            <w:tcW w:w="1135" w:type="dxa"/>
            <w:shd w:val="clear" w:color="auto" w:fill="E6E6E6"/>
            <w:vAlign w:val="bottom"/>
          </w:tcPr>
          <w:p w:rsidR="00547926" w:rsidRPr="00050463" w:rsidRDefault="00547926" w:rsidP="00EA5686">
            <w:pPr>
              <w:spacing w:line="288" w:lineRule="auto"/>
              <w:jc w:val="right"/>
              <w:rPr>
                <w:rFonts w:ascii="Arial" w:hAnsi="Arial" w:cs="Arial"/>
                <w:b/>
                <w:sz w:val="16"/>
              </w:rPr>
            </w:pPr>
            <w:r>
              <w:rPr>
                <w:rFonts w:ascii="Arial" w:hAnsi="Arial" w:cs="Arial"/>
                <w:b/>
                <w:sz w:val="16"/>
              </w:rPr>
              <w:t>134 </w:t>
            </w:r>
          </w:p>
        </w:tc>
        <w:tc>
          <w:tcPr>
            <w:tcW w:w="1135" w:type="dxa"/>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138 </w:t>
            </w:r>
          </w:p>
        </w:tc>
        <w:tc>
          <w:tcPr>
            <w:tcW w:w="1133" w:type="dxa"/>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160 </w:t>
            </w:r>
          </w:p>
        </w:tc>
        <w:tc>
          <w:tcPr>
            <w:tcW w:w="144" w:type="dxa"/>
            <w:shd w:val="clear" w:color="auto" w:fill="auto"/>
          </w:tcPr>
          <w:p w:rsidR="00547926" w:rsidRPr="00050463" w:rsidRDefault="00547926" w:rsidP="00EA5686">
            <w:pPr>
              <w:spacing w:line="288" w:lineRule="auto"/>
              <w:jc w:val="right"/>
              <w:rPr>
                <w:rFonts w:ascii="Arial" w:hAnsi="Arial" w:cs="Arial"/>
                <w:sz w:val="16"/>
              </w:rPr>
            </w:pPr>
          </w:p>
        </w:tc>
        <w:tc>
          <w:tcPr>
            <w:tcW w:w="1135" w:type="dxa"/>
            <w:shd w:val="clear" w:color="auto" w:fill="E6E6E6"/>
            <w:vAlign w:val="bottom"/>
          </w:tcPr>
          <w:p w:rsidR="00547926" w:rsidRPr="00344699" w:rsidRDefault="00547926" w:rsidP="00EA5686">
            <w:pPr>
              <w:spacing w:line="288" w:lineRule="auto"/>
              <w:jc w:val="right"/>
              <w:rPr>
                <w:rFonts w:ascii="Arial" w:hAnsi="Arial" w:cs="Arial"/>
                <w:b/>
                <w:bCs/>
                <w:sz w:val="16"/>
              </w:rPr>
            </w:pPr>
            <w:r>
              <w:rPr>
                <w:rFonts w:ascii="Arial" w:hAnsi="Arial" w:cs="Arial"/>
                <w:b/>
                <w:bCs/>
                <w:sz w:val="16"/>
              </w:rPr>
              <w:t>434 </w:t>
            </w:r>
          </w:p>
        </w:tc>
        <w:tc>
          <w:tcPr>
            <w:tcW w:w="1133" w:type="dxa"/>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479 </w:t>
            </w:r>
          </w:p>
        </w:tc>
      </w:tr>
      <w:tr w:rsidR="00547926" w:rsidTr="00EA5686">
        <w:tblPrEx>
          <w:tblCellMar>
            <w:top w:w="0" w:type="dxa"/>
            <w:left w:w="0" w:type="dxa"/>
            <w:bottom w:w="0" w:type="dxa"/>
            <w:right w:w="0" w:type="dxa"/>
          </w:tblCellMar>
        </w:tblPrEx>
        <w:tc>
          <w:tcPr>
            <w:tcW w:w="3257" w:type="dxa"/>
            <w:vAlign w:val="bottom"/>
          </w:tcPr>
          <w:p w:rsidR="00547926" w:rsidRDefault="00547926" w:rsidP="00EA5686">
            <w:pPr>
              <w:spacing w:line="288" w:lineRule="auto"/>
              <w:rPr>
                <w:rFonts w:ascii="Arial" w:hAnsi="Arial"/>
                <w:sz w:val="16"/>
              </w:rPr>
            </w:pPr>
            <w:r>
              <w:rPr>
                <w:rFonts w:ascii="Arial" w:hAnsi="Arial"/>
                <w:sz w:val="16"/>
              </w:rPr>
              <w:t>Retail</w:t>
            </w:r>
          </w:p>
        </w:tc>
        <w:tc>
          <w:tcPr>
            <w:tcW w:w="1135" w:type="dxa"/>
            <w:shd w:val="clear" w:color="auto" w:fill="E6E6E6"/>
            <w:vAlign w:val="bottom"/>
          </w:tcPr>
          <w:p w:rsidR="00547926" w:rsidRPr="00050463" w:rsidRDefault="00547926" w:rsidP="00EA5686">
            <w:pPr>
              <w:spacing w:line="288" w:lineRule="auto"/>
              <w:jc w:val="right"/>
              <w:rPr>
                <w:rFonts w:ascii="Arial" w:hAnsi="Arial" w:cs="Arial"/>
                <w:b/>
                <w:sz w:val="16"/>
              </w:rPr>
            </w:pPr>
            <w:r>
              <w:rPr>
                <w:rFonts w:ascii="Arial" w:hAnsi="Arial" w:cs="Arial"/>
                <w:b/>
                <w:sz w:val="16"/>
              </w:rPr>
              <w:t>104 </w:t>
            </w:r>
          </w:p>
        </w:tc>
        <w:tc>
          <w:tcPr>
            <w:tcW w:w="1135" w:type="dxa"/>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101 </w:t>
            </w:r>
          </w:p>
        </w:tc>
        <w:tc>
          <w:tcPr>
            <w:tcW w:w="1133" w:type="dxa"/>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107 </w:t>
            </w:r>
          </w:p>
        </w:tc>
        <w:tc>
          <w:tcPr>
            <w:tcW w:w="144" w:type="dxa"/>
            <w:shd w:val="clear" w:color="auto" w:fill="auto"/>
          </w:tcPr>
          <w:p w:rsidR="00547926" w:rsidRPr="00050463" w:rsidRDefault="00547926" w:rsidP="00EA5686">
            <w:pPr>
              <w:spacing w:line="288" w:lineRule="auto"/>
              <w:jc w:val="right"/>
              <w:rPr>
                <w:rFonts w:ascii="Arial" w:hAnsi="Arial" w:cs="Arial"/>
                <w:sz w:val="16"/>
              </w:rPr>
            </w:pPr>
          </w:p>
        </w:tc>
        <w:tc>
          <w:tcPr>
            <w:tcW w:w="1135" w:type="dxa"/>
            <w:shd w:val="clear" w:color="auto" w:fill="E6E6E6"/>
            <w:vAlign w:val="bottom"/>
          </w:tcPr>
          <w:p w:rsidR="00547926" w:rsidRPr="00344699" w:rsidRDefault="00547926" w:rsidP="00EA5686">
            <w:pPr>
              <w:spacing w:line="288" w:lineRule="auto"/>
              <w:jc w:val="right"/>
              <w:rPr>
                <w:rFonts w:ascii="Arial" w:hAnsi="Arial" w:cs="Arial"/>
                <w:b/>
                <w:bCs/>
                <w:sz w:val="16"/>
              </w:rPr>
            </w:pPr>
            <w:r>
              <w:rPr>
                <w:rFonts w:ascii="Arial" w:hAnsi="Arial" w:cs="Arial"/>
                <w:b/>
                <w:bCs/>
                <w:sz w:val="16"/>
              </w:rPr>
              <w:t>298 </w:t>
            </w:r>
          </w:p>
        </w:tc>
        <w:tc>
          <w:tcPr>
            <w:tcW w:w="1133" w:type="dxa"/>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304 </w:t>
            </w:r>
          </w:p>
        </w:tc>
      </w:tr>
      <w:tr w:rsidR="00547926" w:rsidTr="00EA5686">
        <w:tblPrEx>
          <w:tblCellMar>
            <w:top w:w="0" w:type="dxa"/>
            <w:left w:w="0" w:type="dxa"/>
            <w:bottom w:w="0" w:type="dxa"/>
            <w:right w:w="0" w:type="dxa"/>
          </w:tblCellMar>
        </w:tblPrEx>
        <w:tc>
          <w:tcPr>
            <w:tcW w:w="3257"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Other</w:t>
            </w:r>
          </w:p>
        </w:tc>
        <w:tc>
          <w:tcPr>
            <w:tcW w:w="1135" w:type="dxa"/>
            <w:tcBorders>
              <w:bottom w:val="single" w:sz="4" w:space="0" w:color="003366"/>
            </w:tcBorders>
            <w:shd w:val="clear" w:color="auto" w:fill="E6E6E6"/>
            <w:vAlign w:val="bottom"/>
          </w:tcPr>
          <w:p w:rsidR="00547926" w:rsidRPr="00050463" w:rsidRDefault="00547926" w:rsidP="00EA5686">
            <w:pPr>
              <w:spacing w:line="288" w:lineRule="auto"/>
              <w:jc w:val="right"/>
              <w:rPr>
                <w:rFonts w:ascii="Arial" w:hAnsi="Arial" w:cs="Arial"/>
                <w:b/>
                <w:sz w:val="16"/>
              </w:rPr>
            </w:pPr>
            <w:r>
              <w:rPr>
                <w:rFonts w:ascii="Arial" w:hAnsi="Arial" w:cs="Arial"/>
                <w:b/>
                <w:sz w:val="16"/>
              </w:rPr>
              <w:t>(7)</w:t>
            </w:r>
          </w:p>
        </w:tc>
        <w:tc>
          <w:tcPr>
            <w:tcW w:w="1135"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20 </w:t>
            </w:r>
          </w:p>
        </w:tc>
        <w:tc>
          <w:tcPr>
            <w:tcW w:w="1133"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9 </w:t>
            </w:r>
          </w:p>
        </w:tc>
        <w:tc>
          <w:tcPr>
            <w:tcW w:w="144" w:type="dxa"/>
            <w:tcBorders>
              <w:bottom w:val="single" w:sz="4" w:space="0" w:color="003366"/>
            </w:tcBorders>
            <w:shd w:val="clear" w:color="auto" w:fill="auto"/>
          </w:tcPr>
          <w:p w:rsidR="00547926" w:rsidRPr="00050463" w:rsidRDefault="00547926" w:rsidP="00EA5686">
            <w:pPr>
              <w:spacing w:line="288" w:lineRule="auto"/>
              <w:jc w:val="right"/>
              <w:rPr>
                <w:rFonts w:ascii="Arial" w:hAnsi="Arial" w:cs="Arial"/>
                <w:sz w:val="16"/>
              </w:rPr>
            </w:pPr>
          </w:p>
        </w:tc>
        <w:tc>
          <w:tcPr>
            <w:tcW w:w="1135" w:type="dxa"/>
            <w:tcBorders>
              <w:bottom w:val="single" w:sz="4" w:space="0" w:color="003366"/>
            </w:tcBorders>
            <w:shd w:val="clear" w:color="auto" w:fill="E6E6E6"/>
            <w:vAlign w:val="bottom"/>
          </w:tcPr>
          <w:p w:rsidR="00547926" w:rsidRPr="00344699" w:rsidRDefault="00547926" w:rsidP="00EA5686">
            <w:pPr>
              <w:spacing w:line="288" w:lineRule="auto"/>
              <w:jc w:val="right"/>
              <w:rPr>
                <w:rFonts w:ascii="Arial" w:hAnsi="Arial" w:cs="Arial"/>
                <w:b/>
                <w:bCs/>
                <w:sz w:val="16"/>
              </w:rPr>
            </w:pPr>
            <w:r>
              <w:rPr>
                <w:rFonts w:ascii="Arial" w:hAnsi="Arial" w:cs="Arial"/>
                <w:b/>
                <w:bCs/>
                <w:sz w:val="16"/>
              </w:rPr>
              <w:t>17 </w:t>
            </w:r>
          </w:p>
        </w:tc>
        <w:tc>
          <w:tcPr>
            <w:tcW w:w="1133"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28 </w:t>
            </w:r>
          </w:p>
        </w:tc>
      </w:tr>
      <w:tr w:rsidR="00547926" w:rsidTr="00EA5686">
        <w:tblPrEx>
          <w:tblCellMar>
            <w:top w:w="0" w:type="dxa"/>
            <w:left w:w="0" w:type="dxa"/>
            <w:bottom w:w="0" w:type="dxa"/>
            <w:right w:w="0" w:type="dxa"/>
          </w:tblCellMar>
        </w:tblPrEx>
        <w:trPr>
          <w:trHeight w:hRule="exact" w:val="119"/>
        </w:trPr>
        <w:tc>
          <w:tcPr>
            <w:tcW w:w="3257"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5" w:type="dxa"/>
            <w:tcBorders>
              <w:top w:val="single" w:sz="4" w:space="0" w:color="003366"/>
            </w:tcBorders>
            <w:shd w:val="clear" w:color="auto" w:fill="E6E6E6"/>
            <w:vAlign w:val="bottom"/>
          </w:tcPr>
          <w:p w:rsidR="00547926" w:rsidRPr="00050463" w:rsidRDefault="00547926" w:rsidP="00EA5686">
            <w:pPr>
              <w:spacing w:line="288" w:lineRule="auto"/>
              <w:jc w:val="right"/>
              <w:rPr>
                <w:rFonts w:ascii="Arial" w:hAnsi="Arial" w:cs="Arial"/>
                <w:b/>
                <w:sz w:val="16"/>
                <w:u w:val="thick"/>
              </w:rPr>
            </w:pPr>
          </w:p>
        </w:tc>
        <w:tc>
          <w:tcPr>
            <w:tcW w:w="1135"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u w:val="thick"/>
              </w:rPr>
            </w:pPr>
          </w:p>
        </w:tc>
        <w:tc>
          <w:tcPr>
            <w:tcW w:w="1133"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u w:val="thick"/>
              </w:rPr>
            </w:pPr>
          </w:p>
        </w:tc>
        <w:tc>
          <w:tcPr>
            <w:tcW w:w="144" w:type="dxa"/>
            <w:tcBorders>
              <w:top w:val="single" w:sz="4" w:space="0" w:color="003366"/>
            </w:tcBorders>
            <w:shd w:val="clear" w:color="auto" w:fill="auto"/>
          </w:tcPr>
          <w:p w:rsidR="00547926" w:rsidRPr="00050463" w:rsidRDefault="00547926" w:rsidP="00EA5686">
            <w:pPr>
              <w:spacing w:line="288" w:lineRule="auto"/>
              <w:jc w:val="right"/>
              <w:rPr>
                <w:rFonts w:ascii="Arial" w:hAnsi="Arial" w:cs="Arial"/>
                <w:sz w:val="16"/>
                <w:u w:val="thick"/>
              </w:rPr>
            </w:pPr>
          </w:p>
        </w:tc>
        <w:tc>
          <w:tcPr>
            <w:tcW w:w="1135" w:type="dxa"/>
            <w:tcBorders>
              <w:top w:val="single" w:sz="4" w:space="0" w:color="003366"/>
            </w:tcBorders>
            <w:shd w:val="clear" w:color="auto" w:fill="E6E6E6"/>
            <w:vAlign w:val="bottom"/>
          </w:tcPr>
          <w:p w:rsidR="00547926" w:rsidRPr="00344699" w:rsidRDefault="00547926" w:rsidP="00EA5686">
            <w:pPr>
              <w:spacing w:line="288" w:lineRule="auto"/>
              <w:jc w:val="right"/>
              <w:rPr>
                <w:rFonts w:ascii="Arial" w:hAnsi="Arial" w:cs="Arial"/>
                <w:b/>
                <w:bCs/>
                <w:sz w:val="16"/>
                <w:u w:val="thick"/>
              </w:rPr>
            </w:pPr>
          </w:p>
        </w:tc>
        <w:tc>
          <w:tcPr>
            <w:tcW w:w="1133"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u w:val="thick"/>
              </w:rPr>
            </w:pPr>
          </w:p>
        </w:tc>
      </w:tr>
      <w:tr w:rsidR="00547926" w:rsidTr="00EA5686">
        <w:tblPrEx>
          <w:tblCellMar>
            <w:top w:w="0" w:type="dxa"/>
            <w:left w:w="0" w:type="dxa"/>
            <w:bottom w:w="0" w:type="dxa"/>
            <w:right w:w="0" w:type="dxa"/>
          </w:tblCellMar>
        </w:tblPrEx>
        <w:tc>
          <w:tcPr>
            <w:tcW w:w="3257"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Total income</w:t>
            </w:r>
          </w:p>
        </w:tc>
        <w:tc>
          <w:tcPr>
            <w:tcW w:w="1135" w:type="dxa"/>
            <w:tcBorders>
              <w:bottom w:val="single" w:sz="4" w:space="0" w:color="003366"/>
            </w:tcBorders>
            <w:shd w:val="clear" w:color="auto" w:fill="E6E6E6"/>
            <w:vAlign w:val="bottom"/>
          </w:tcPr>
          <w:p w:rsidR="00547926" w:rsidRPr="00050463" w:rsidRDefault="00547926" w:rsidP="00EA5686">
            <w:pPr>
              <w:spacing w:line="288" w:lineRule="auto"/>
              <w:jc w:val="right"/>
              <w:rPr>
                <w:rFonts w:ascii="Arial" w:hAnsi="Arial" w:cs="Arial"/>
                <w:b/>
                <w:sz w:val="16"/>
              </w:rPr>
            </w:pPr>
            <w:r>
              <w:rPr>
                <w:rFonts w:ascii="Arial" w:hAnsi="Arial" w:cs="Arial"/>
                <w:b/>
                <w:sz w:val="16"/>
              </w:rPr>
              <w:t>231 </w:t>
            </w:r>
          </w:p>
        </w:tc>
        <w:tc>
          <w:tcPr>
            <w:tcW w:w="1135"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259 </w:t>
            </w:r>
          </w:p>
        </w:tc>
        <w:tc>
          <w:tcPr>
            <w:tcW w:w="1133"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276 </w:t>
            </w:r>
          </w:p>
        </w:tc>
        <w:tc>
          <w:tcPr>
            <w:tcW w:w="144" w:type="dxa"/>
            <w:tcBorders>
              <w:bottom w:val="single" w:sz="4" w:space="0" w:color="003366"/>
            </w:tcBorders>
            <w:shd w:val="clear" w:color="auto" w:fill="auto"/>
          </w:tcPr>
          <w:p w:rsidR="00547926" w:rsidRPr="00050463" w:rsidRDefault="00547926" w:rsidP="00EA5686">
            <w:pPr>
              <w:spacing w:line="288" w:lineRule="auto"/>
              <w:jc w:val="right"/>
              <w:rPr>
                <w:rFonts w:ascii="Arial" w:hAnsi="Arial" w:cs="Arial"/>
                <w:sz w:val="16"/>
              </w:rPr>
            </w:pPr>
          </w:p>
        </w:tc>
        <w:tc>
          <w:tcPr>
            <w:tcW w:w="1135" w:type="dxa"/>
            <w:tcBorders>
              <w:bottom w:val="single" w:sz="4" w:space="0" w:color="003366"/>
            </w:tcBorders>
            <w:shd w:val="clear" w:color="auto" w:fill="E6E6E6"/>
            <w:vAlign w:val="bottom"/>
          </w:tcPr>
          <w:p w:rsidR="00547926" w:rsidRPr="00344699" w:rsidRDefault="00547926" w:rsidP="00EA5686">
            <w:pPr>
              <w:spacing w:line="288" w:lineRule="auto"/>
              <w:jc w:val="right"/>
              <w:rPr>
                <w:rFonts w:ascii="Arial" w:hAnsi="Arial" w:cs="Arial"/>
                <w:b/>
                <w:bCs/>
                <w:sz w:val="16"/>
              </w:rPr>
            </w:pPr>
            <w:r>
              <w:rPr>
                <w:rFonts w:ascii="Arial" w:hAnsi="Arial" w:cs="Arial"/>
                <w:b/>
                <w:bCs/>
                <w:sz w:val="16"/>
              </w:rPr>
              <w:t>749 </w:t>
            </w:r>
          </w:p>
        </w:tc>
        <w:tc>
          <w:tcPr>
            <w:tcW w:w="1133"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811 </w:t>
            </w:r>
          </w:p>
        </w:tc>
      </w:tr>
      <w:tr w:rsidR="00547926" w:rsidTr="00EA5686">
        <w:tblPrEx>
          <w:tblCellMar>
            <w:top w:w="0" w:type="dxa"/>
            <w:left w:w="0" w:type="dxa"/>
            <w:bottom w:w="0" w:type="dxa"/>
            <w:right w:w="0" w:type="dxa"/>
          </w:tblCellMar>
        </w:tblPrEx>
        <w:tc>
          <w:tcPr>
            <w:tcW w:w="3257" w:type="dxa"/>
            <w:tcBorders>
              <w:top w:val="single" w:sz="4" w:space="0" w:color="003366"/>
            </w:tcBorders>
            <w:vAlign w:val="bottom"/>
          </w:tcPr>
          <w:p w:rsidR="00547926" w:rsidRDefault="00547926" w:rsidP="00EA5686">
            <w:pPr>
              <w:spacing w:line="288" w:lineRule="auto"/>
              <w:rPr>
                <w:rFonts w:ascii="Arial" w:hAnsi="Arial"/>
                <w:sz w:val="16"/>
              </w:rPr>
            </w:pPr>
          </w:p>
        </w:tc>
        <w:tc>
          <w:tcPr>
            <w:tcW w:w="1135" w:type="dxa"/>
            <w:tcBorders>
              <w:top w:val="single" w:sz="4" w:space="0" w:color="003366"/>
            </w:tcBorders>
            <w:shd w:val="clear" w:color="auto" w:fill="E6E6E6"/>
            <w:vAlign w:val="bottom"/>
          </w:tcPr>
          <w:p w:rsidR="00547926" w:rsidRPr="00050463" w:rsidRDefault="00547926" w:rsidP="00EA5686">
            <w:pPr>
              <w:spacing w:line="288" w:lineRule="auto"/>
              <w:jc w:val="right"/>
              <w:rPr>
                <w:rFonts w:ascii="Arial" w:hAnsi="Arial" w:cs="Arial"/>
                <w:b/>
                <w:sz w:val="16"/>
              </w:rPr>
            </w:pPr>
          </w:p>
        </w:tc>
        <w:tc>
          <w:tcPr>
            <w:tcW w:w="1135"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rPr>
            </w:pPr>
          </w:p>
        </w:tc>
        <w:tc>
          <w:tcPr>
            <w:tcW w:w="1133"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rPr>
            </w:pPr>
          </w:p>
        </w:tc>
        <w:tc>
          <w:tcPr>
            <w:tcW w:w="144" w:type="dxa"/>
            <w:tcBorders>
              <w:top w:val="single" w:sz="4" w:space="0" w:color="003366"/>
            </w:tcBorders>
            <w:shd w:val="clear" w:color="auto" w:fill="auto"/>
          </w:tcPr>
          <w:p w:rsidR="00547926" w:rsidRPr="00050463" w:rsidRDefault="00547926" w:rsidP="00EA5686">
            <w:pPr>
              <w:spacing w:line="288" w:lineRule="auto"/>
              <w:jc w:val="right"/>
              <w:rPr>
                <w:rFonts w:ascii="Arial" w:hAnsi="Arial" w:cs="Arial"/>
                <w:sz w:val="16"/>
              </w:rPr>
            </w:pPr>
          </w:p>
        </w:tc>
        <w:tc>
          <w:tcPr>
            <w:tcW w:w="1135" w:type="dxa"/>
            <w:tcBorders>
              <w:top w:val="single" w:sz="4" w:space="0" w:color="003366"/>
            </w:tcBorders>
            <w:shd w:val="clear" w:color="auto" w:fill="E6E6E6"/>
            <w:vAlign w:val="bottom"/>
          </w:tcPr>
          <w:p w:rsidR="00547926" w:rsidRPr="00344699" w:rsidRDefault="00547926" w:rsidP="00EA5686">
            <w:pPr>
              <w:spacing w:line="288" w:lineRule="auto"/>
              <w:jc w:val="right"/>
              <w:rPr>
                <w:rFonts w:ascii="Arial" w:hAnsi="Arial" w:cs="Arial"/>
                <w:b/>
                <w:bCs/>
                <w:sz w:val="16"/>
              </w:rPr>
            </w:pPr>
          </w:p>
        </w:tc>
        <w:tc>
          <w:tcPr>
            <w:tcW w:w="1133"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rPr>
            </w:pPr>
          </w:p>
        </w:tc>
      </w:tr>
      <w:tr w:rsidR="00547926" w:rsidTr="00EA5686">
        <w:tblPrEx>
          <w:tblCellMar>
            <w:top w:w="0" w:type="dxa"/>
            <w:left w:w="0" w:type="dxa"/>
            <w:bottom w:w="0" w:type="dxa"/>
            <w:right w:w="0" w:type="dxa"/>
          </w:tblCellMar>
        </w:tblPrEx>
        <w:tc>
          <w:tcPr>
            <w:tcW w:w="3257" w:type="dxa"/>
            <w:vAlign w:val="bottom"/>
          </w:tcPr>
          <w:p w:rsidR="00547926" w:rsidRDefault="00547926" w:rsidP="00EA5686">
            <w:pPr>
              <w:spacing w:line="288" w:lineRule="auto"/>
              <w:rPr>
                <w:rFonts w:ascii="Arial" w:hAnsi="Arial"/>
                <w:sz w:val="16"/>
              </w:rPr>
            </w:pPr>
          </w:p>
        </w:tc>
        <w:tc>
          <w:tcPr>
            <w:tcW w:w="1135" w:type="dxa"/>
            <w:shd w:val="clear" w:color="auto" w:fill="E6E6E6"/>
            <w:vAlign w:val="bottom"/>
          </w:tcPr>
          <w:p w:rsidR="00547926" w:rsidRPr="00050463" w:rsidRDefault="00547926" w:rsidP="00EA5686">
            <w:pPr>
              <w:spacing w:line="288" w:lineRule="auto"/>
              <w:jc w:val="right"/>
              <w:rPr>
                <w:rFonts w:ascii="Arial" w:hAnsi="Arial" w:cs="Arial"/>
                <w:b/>
                <w:sz w:val="16"/>
              </w:rPr>
            </w:pPr>
          </w:p>
        </w:tc>
        <w:tc>
          <w:tcPr>
            <w:tcW w:w="1135" w:type="dxa"/>
            <w:vAlign w:val="bottom"/>
          </w:tcPr>
          <w:p w:rsidR="00547926" w:rsidRPr="00050463" w:rsidRDefault="00547926" w:rsidP="00EA5686">
            <w:pPr>
              <w:spacing w:line="288" w:lineRule="auto"/>
              <w:jc w:val="right"/>
              <w:rPr>
                <w:rFonts w:ascii="Arial" w:hAnsi="Arial" w:cs="Arial"/>
                <w:sz w:val="16"/>
              </w:rPr>
            </w:pPr>
          </w:p>
        </w:tc>
        <w:tc>
          <w:tcPr>
            <w:tcW w:w="1133" w:type="dxa"/>
            <w:vAlign w:val="bottom"/>
          </w:tcPr>
          <w:p w:rsidR="00547926" w:rsidRPr="00050463" w:rsidRDefault="00547926" w:rsidP="00EA5686">
            <w:pPr>
              <w:spacing w:line="288" w:lineRule="auto"/>
              <w:jc w:val="right"/>
              <w:rPr>
                <w:rFonts w:ascii="Arial" w:hAnsi="Arial" w:cs="Arial"/>
                <w:sz w:val="16"/>
              </w:rPr>
            </w:pPr>
          </w:p>
        </w:tc>
        <w:tc>
          <w:tcPr>
            <w:tcW w:w="144" w:type="dxa"/>
            <w:shd w:val="clear" w:color="auto" w:fill="auto"/>
          </w:tcPr>
          <w:p w:rsidR="00547926" w:rsidRPr="00050463" w:rsidRDefault="00547926" w:rsidP="00EA5686">
            <w:pPr>
              <w:spacing w:line="288" w:lineRule="auto"/>
              <w:jc w:val="right"/>
              <w:rPr>
                <w:rFonts w:ascii="Arial" w:hAnsi="Arial" w:cs="Arial"/>
                <w:sz w:val="16"/>
              </w:rPr>
            </w:pPr>
          </w:p>
        </w:tc>
        <w:tc>
          <w:tcPr>
            <w:tcW w:w="1135" w:type="dxa"/>
            <w:shd w:val="clear" w:color="auto" w:fill="E6E6E6"/>
            <w:vAlign w:val="bottom"/>
          </w:tcPr>
          <w:p w:rsidR="00547926" w:rsidRPr="00344699" w:rsidRDefault="00547926" w:rsidP="00EA5686">
            <w:pPr>
              <w:spacing w:line="288" w:lineRule="auto"/>
              <w:jc w:val="right"/>
              <w:rPr>
                <w:rFonts w:ascii="Arial" w:hAnsi="Arial" w:cs="Arial"/>
                <w:b/>
                <w:bCs/>
                <w:sz w:val="16"/>
              </w:rPr>
            </w:pPr>
          </w:p>
        </w:tc>
        <w:tc>
          <w:tcPr>
            <w:tcW w:w="1133" w:type="dxa"/>
            <w:vAlign w:val="bottom"/>
          </w:tcPr>
          <w:p w:rsidR="00547926" w:rsidRPr="00050463" w:rsidRDefault="00547926" w:rsidP="00EA5686">
            <w:pPr>
              <w:spacing w:line="288" w:lineRule="auto"/>
              <w:jc w:val="right"/>
              <w:rPr>
                <w:rFonts w:ascii="Arial" w:hAnsi="Arial" w:cs="Arial"/>
                <w:sz w:val="16"/>
              </w:rPr>
            </w:pPr>
          </w:p>
        </w:tc>
      </w:tr>
      <w:tr w:rsidR="00547926" w:rsidTr="00EA5686">
        <w:tblPrEx>
          <w:tblCellMar>
            <w:top w:w="0" w:type="dxa"/>
            <w:left w:w="0" w:type="dxa"/>
            <w:bottom w:w="0" w:type="dxa"/>
            <w:right w:w="0" w:type="dxa"/>
          </w:tblCellMar>
        </w:tblPrEx>
        <w:tc>
          <w:tcPr>
            <w:tcW w:w="3257" w:type="dxa"/>
            <w:vAlign w:val="bottom"/>
          </w:tcPr>
          <w:p w:rsidR="00547926" w:rsidRPr="00BD5914" w:rsidRDefault="00547926" w:rsidP="00EA5686">
            <w:pPr>
              <w:spacing w:line="288" w:lineRule="auto"/>
              <w:rPr>
                <w:rFonts w:ascii="Arial" w:hAnsi="Arial"/>
                <w:b/>
                <w:color w:val="003366"/>
                <w:sz w:val="16"/>
              </w:rPr>
            </w:pPr>
            <w:r w:rsidRPr="00BD5914">
              <w:rPr>
                <w:rFonts w:ascii="Arial" w:hAnsi="Arial"/>
                <w:b/>
                <w:color w:val="003366"/>
                <w:sz w:val="16"/>
              </w:rPr>
              <w:t>Analysis of impairment by sector:</w:t>
            </w:r>
          </w:p>
        </w:tc>
        <w:tc>
          <w:tcPr>
            <w:tcW w:w="1135" w:type="dxa"/>
            <w:shd w:val="clear" w:color="auto" w:fill="E6E6E6"/>
            <w:vAlign w:val="bottom"/>
          </w:tcPr>
          <w:p w:rsidR="00547926" w:rsidRPr="00050463" w:rsidRDefault="00547926" w:rsidP="00EA5686">
            <w:pPr>
              <w:spacing w:line="288" w:lineRule="auto"/>
              <w:jc w:val="right"/>
              <w:rPr>
                <w:rFonts w:ascii="Arial" w:hAnsi="Arial" w:cs="Arial"/>
                <w:b/>
                <w:sz w:val="16"/>
              </w:rPr>
            </w:pPr>
          </w:p>
        </w:tc>
        <w:tc>
          <w:tcPr>
            <w:tcW w:w="1135" w:type="dxa"/>
            <w:vAlign w:val="bottom"/>
          </w:tcPr>
          <w:p w:rsidR="00547926" w:rsidRPr="00050463" w:rsidRDefault="00547926" w:rsidP="00EA5686">
            <w:pPr>
              <w:spacing w:line="288" w:lineRule="auto"/>
              <w:jc w:val="right"/>
              <w:rPr>
                <w:rFonts w:ascii="Arial" w:hAnsi="Arial" w:cs="Arial"/>
                <w:sz w:val="16"/>
              </w:rPr>
            </w:pPr>
          </w:p>
        </w:tc>
        <w:tc>
          <w:tcPr>
            <w:tcW w:w="1133" w:type="dxa"/>
            <w:vAlign w:val="bottom"/>
          </w:tcPr>
          <w:p w:rsidR="00547926" w:rsidRPr="00050463" w:rsidRDefault="00547926" w:rsidP="00EA5686">
            <w:pPr>
              <w:spacing w:line="288" w:lineRule="auto"/>
              <w:jc w:val="right"/>
              <w:rPr>
                <w:rFonts w:ascii="Arial" w:hAnsi="Arial" w:cs="Arial"/>
                <w:sz w:val="16"/>
              </w:rPr>
            </w:pPr>
          </w:p>
        </w:tc>
        <w:tc>
          <w:tcPr>
            <w:tcW w:w="144" w:type="dxa"/>
            <w:shd w:val="clear" w:color="auto" w:fill="auto"/>
          </w:tcPr>
          <w:p w:rsidR="00547926" w:rsidRPr="00050463" w:rsidRDefault="00547926" w:rsidP="00EA5686">
            <w:pPr>
              <w:spacing w:line="288" w:lineRule="auto"/>
              <w:jc w:val="right"/>
              <w:rPr>
                <w:rFonts w:ascii="Arial" w:hAnsi="Arial" w:cs="Arial"/>
                <w:sz w:val="16"/>
              </w:rPr>
            </w:pPr>
          </w:p>
        </w:tc>
        <w:tc>
          <w:tcPr>
            <w:tcW w:w="1135" w:type="dxa"/>
            <w:shd w:val="clear" w:color="auto" w:fill="E6E6E6"/>
            <w:vAlign w:val="bottom"/>
          </w:tcPr>
          <w:p w:rsidR="00547926" w:rsidRPr="00344699" w:rsidRDefault="00547926" w:rsidP="00EA5686">
            <w:pPr>
              <w:spacing w:line="288" w:lineRule="auto"/>
              <w:jc w:val="right"/>
              <w:rPr>
                <w:rFonts w:ascii="Arial" w:hAnsi="Arial" w:cs="Arial"/>
                <w:b/>
                <w:bCs/>
                <w:sz w:val="16"/>
              </w:rPr>
            </w:pPr>
          </w:p>
        </w:tc>
        <w:tc>
          <w:tcPr>
            <w:tcW w:w="1133" w:type="dxa"/>
            <w:vAlign w:val="bottom"/>
          </w:tcPr>
          <w:p w:rsidR="00547926" w:rsidRPr="00050463" w:rsidRDefault="00547926" w:rsidP="00EA5686">
            <w:pPr>
              <w:spacing w:line="288" w:lineRule="auto"/>
              <w:jc w:val="right"/>
              <w:rPr>
                <w:rFonts w:ascii="Arial" w:hAnsi="Arial" w:cs="Arial"/>
                <w:sz w:val="16"/>
              </w:rPr>
            </w:pPr>
          </w:p>
        </w:tc>
      </w:tr>
      <w:tr w:rsidR="00547926" w:rsidTr="00EA5686">
        <w:tblPrEx>
          <w:tblCellMar>
            <w:top w:w="0" w:type="dxa"/>
            <w:left w:w="0" w:type="dxa"/>
            <w:bottom w:w="0" w:type="dxa"/>
            <w:right w:w="0" w:type="dxa"/>
          </w:tblCellMar>
        </w:tblPrEx>
        <w:tc>
          <w:tcPr>
            <w:tcW w:w="3257" w:type="dxa"/>
            <w:vAlign w:val="bottom"/>
          </w:tcPr>
          <w:p w:rsidR="00547926" w:rsidRDefault="00547926" w:rsidP="00EA5686">
            <w:pPr>
              <w:spacing w:line="288" w:lineRule="auto"/>
              <w:rPr>
                <w:rFonts w:ascii="Arial" w:hAnsi="Arial"/>
                <w:sz w:val="16"/>
              </w:rPr>
            </w:pPr>
            <w:r>
              <w:rPr>
                <w:rFonts w:ascii="Arial" w:hAnsi="Arial"/>
                <w:sz w:val="16"/>
              </w:rPr>
              <w:t>Mortgages</w:t>
            </w:r>
          </w:p>
        </w:tc>
        <w:tc>
          <w:tcPr>
            <w:tcW w:w="1135" w:type="dxa"/>
            <w:shd w:val="clear" w:color="auto" w:fill="E6E6E6"/>
            <w:vAlign w:val="bottom"/>
          </w:tcPr>
          <w:p w:rsidR="00547926" w:rsidRPr="00050463" w:rsidRDefault="00547926" w:rsidP="00EA5686">
            <w:pPr>
              <w:spacing w:line="288" w:lineRule="auto"/>
              <w:jc w:val="right"/>
              <w:rPr>
                <w:rFonts w:ascii="Arial" w:hAnsi="Arial" w:cs="Arial"/>
                <w:b/>
                <w:sz w:val="16"/>
              </w:rPr>
            </w:pPr>
            <w:r>
              <w:rPr>
                <w:rFonts w:ascii="Arial" w:hAnsi="Arial" w:cs="Arial"/>
                <w:b/>
                <w:sz w:val="16"/>
              </w:rPr>
              <w:t>30 </w:t>
            </w:r>
          </w:p>
        </w:tc>
        <w:tc>
          <w:tcPr>
            <w:tcW w:w="1135" w:type="dxa"/>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10 </w:t>
            </w:r>
          </w:p>
        </w:tc>
        <w:tc>
          <w:tcPr>
            <w:tcW w:w="1133" w:type="dxa"/>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5 </w:t>
            </w:r>
          </w:p>
        </w:tc>
        <w:tc>
          <w:tcPr>
            <w:tcW w:w="144" w:type="dxa"/>
            <w:shd w:val="clear" w:color="auto" w:fill="auto"/>
          </w:tcPr>
          <w:p w:rsidR="00547926" w:rsidRPr="00050463" w:rsidRDefault="00547926" w:rsidP="00EA5686">
            <w:pPr>
              <w:spacing w:line="288" w:lineRule="auto"/>
              <w:jc w:val="right"/>
              <w:rPr>
                <w:rFonts w:ascii="Arial" w:hAnsi="Arial" w:cs="Arial"/>
                <w:sz w:val="16"/>
              </w:rPr>
            </w:pPr>
          </w:p>
        </w:tc>
        <w:tc>
          <w:tcPr>
            <w:tcW w:w="1135" w:type="dxa"/>
            <w:shd w:val="clear" w:color="auto" w:fill="E6E6E6"/>
            <w:vAlign w:val="bottom"/>
          </w:tcPr>
          <w:p w:rsidR="00547926" w:rsidRPr="00344699" w:rsidRDefault="00547926" w:rsidP="00EA5686">
            <w:pPr>
              <w:spacing w:line="288" w:lineRule="auto"/>
              <w:jc w:val="right"/>
              <w:rPr>
                <w:rFonts w:ascii="Arial" w:hAnsi="Arial" w:cs="Arial"/>
                <w:b/>
                <w:bCs/>
                <w:sz w:val="16"/>
              </w:rPr>
            </w:pPr>
            <w:r>
              <w:rPr>
                <w:rFonts w:ascii="Arial" w:hAnsi="Arial" w:cs="Arial"/>
                <w:b/>
                <w:bCs/>
                <w:sz w:val="16"/>
              </w:rPr>
              <w:t>54 </w:t>
            </w:r>
          </w:p>
        </w:tc>
        <w:tc>
          <w:tcPr>
            <w:tcW w:w="1133" w:type="dxa"/>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13 </w:t>
            </w:r>
          </w:p>
        </w:tc>
      </w:tr>
      <w:tr w:rsidR="00547926" w:rsidTr="00EA5686">
        <w:tblPrEx>
          <w:tblCellMar>
            <w:top w:w="0" w:type="dxa"/>
            <w:left w:w="0" w:type="dxa"/>
            <w:bottom w:w="0" w:type="dxa"/>
            <w:right w:w="0" w:type="dxa"/>
          </w:tblCellMar>
        </w:tblPrEx>
        <w:tc>
          <w:tcPr>
            <w:tcW w:w="3257" w:type="dxa"/>
            <w:vAlign w:val="bottom"/>
          </w:tcPr>
          <w:p w:rsidR="00547926" w:rsidRDefault="00547926" w:rsidP="00EA5686">
            <w:pPr>
              <w:spacing w:line="288" w:lineRule="auto"/>
              <w:rPr>
                <w:rFonts w:ascii="Arial" w:hAnsi="Arial"/>
                <w:sz w:val="16"/>
              </w:rPr>
            </w:pPr>
            <w:r>
              <w:rPr>
                <w:rFonts w:ascii="Arial" w:hAnsi="Arial"/>
                <w:sz w:val="16"/>
              </w:rPr>
              <w:t>Corporate</w:t>
            </w:r>
          </w:p>
        </w:tc>
        <w:tc>
          <w:tcPr>
            <w:tcW w:w="1135" w:type="dxa"/>
            <w:shd w:val="clear" w:color="auto" w:fill="E6E6E6"/>
            <w:vAlign w:val="bottom"/>
          </w:tcPr>
          <w:p w:rsidR="00547926" w:rsidRPr="00050463" w:rsidRDefault="00547926" w:rsidP="00EA5686">
            <w:pPr>
              <w:spacing w:line="288" w:lineRule="auto"/>
              <w:jc w:val="right"/>
              <w:rPr>
                <w:rFonts w:ascii="Arial" w:hAnsi="Arial" w:cs="Arial"/>
                <w:b/>
                <w:sz w:val="16"/>
              </w:rPr>
            </w:pPr>
            <w:r>
              <w:rPr>
                <w:rFonts w:ascii="Arial" w:hAnsi="Arial" w:cs="Arial"/>
                <w:b/>
                <w:sz w:val="16"/>
              </w:rPr>
              <w:t>87 </w:t>
            </w:r>
          </w:p>
        </w:tc>
        <w:tc>
          <w:tcPr>
            <w:tcW w:w="1135" w:type="dxa"/>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66 </w:t>
            </w:r>
          </w:p>
        </w:tc>
        <w:tc>
          <w:tcPr>
            <w:tcW w:w="1133" w:type="dxa"/>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3 </w:t>
            </w:r>
          </w:p>
        </w:tc>
        <w:tc>
          <w:tcPr>
            <w:tcW w:w="144" w:type="dxa"/>
            <w:shd w:val="clear" w:color="auto" w:fill="auto"/>
          </w:tcPr>
          <w:p w:rsidR="00547926" w:rsidRPr="00050463" w:rsidRDefault="00547926" w:rsidP="00EA5686">
            <w:pPr>
              <w:spacing w:line="288" w:lineRule="auto"/>
              <w:jc w:val="right"/>
              <w:rPr>
                <w:rFonts w:ascii="Arial" w:hAnsi="Arial" w:cs="Arial"/>
                <w:sz w:val="16"/>
              </w:rPr>
            </w:pPr>
          </w:p>
        </w:tc>
        <w:tc>
          <w:tcPr>
            <w:tcW w:w="1135" w:type="dxa"/>
            <w:shd w:val="clear" w:color="auto" w:fill="E6E6E6"/>
            <w:vAlign w:val="bottom"/>
          </w:tcPr>
          <w:p w:rsidR="00547926" w:rsidRPr="00344699" w:rsidRDefault="00547926" w:rsidP="00EA5686">
            <w:pPr>
              <w:spacing w:line="288" w:lineRule="auto"/>
              <w:jc w:val="right"/>
              <w:rPr>
                <w:rFonts w:ascii="Arial" w:hAnsi="Arial" w:cs="Arial"/>
                <w:b/>
                <w:bCs/>
                <w:sz w:val="16"/>
              </w:rPr>
            </w:pPr>
            <w:r>
              <w:rPr>
                <w:rFonts w:ascii="Arial" w:hAnsi="Arial" w:cs="Arial"/>
                <w:b/>
                <w:bCs/>
                <w:sz w:val="16"/>
              </w:rPr>
              <w:t>193 </w:t>
            </w:r>
          </w:p>
        </w:tc>
        <w:tc>
          <w:tcPr>
            <w:tcW w:w="1133" w:type="dxa"/>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1 </w:t>
            </w:r>
          </w:p>
        </w:tc>
      </w:tr>
      <w:tr w:rsidR="00547926" w:rsidTr="00EA5686">
        <w:tblPrEx>
          <w:tblCellMar>
            <w:top w:w="0" w:type="dxa"/>
            <w:left w:w="0" w:type="dxa"/>
            <w:bottom w:w="0" w:type="dxa"/>
            <w:right w:w="0" w:type="dxa"/>
          </w:tblCellMar>
        </w:tblPrEx>
        <w:tc>
          <w:tcPr>
            <w:tcW w:w="3257"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Other</w:t>
            </w:r>
          </w:p>
        </w:tc>
        <w:tc>
          <w:tcPr>
            <w:tcW w:w="1135" w:type="dxa"/>
            <w:tcBorders>
              <w:bottom w:val="single" w:sz="4" w:space="0" w:color="003366"/>
            </w:tcBorders>
            <w:shd w:val="clear" w:color="auto" w:fill="E6E6E6"/>
            <w:vAlign w:val="bottom"/>
          </w:tcPr>
          <w:p w:rsidR="00547926" w:rsidRPr="00050463" w:rsidRDefault="00547926" w:rsidP="00EA5686">
            <w:pPr>
              <w:spacing w:line="288" w:lineRule="auto"/>
              <w:jc w:val="right"/>
              <w:rPr>
                <w:rFonts w:ascii="Arial" w:hAnsi="Arial" w:cs="Arial"/>
                <w:b/>
                <w:sz w:val="16"/>
              </w:rPr>
            </w:pPr>
            <w:r>
              <w:rPr>
                <w:rFonts w:ascii="Arial" w:hAnsi="Arial" w:cs="Arial"/>
                <w:b/>
                <w:sz w:val="16"/>
              </w:rPr>
              <w:t>27 </w:t>
            </w:r>
          </w:p>
        </w:tc>
        <w:tc>
          <w:tcPr>
            <w:tcW w:w="1135"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14 </w:t>
            </w:r>
          </w:p>
        </w:tc>
        <w:tc>
          <w:tcPr>
            <w:tcW w:w="1133"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9 </w:t>
            </w:r>
          </w:p>
        </w:tc>
        <w:tc>
          <w:tcPr>
            <w:tcW w:w="144" w:type="dxa"/>
            <w:tcBorders>
              <w:bottom w:val="single" w:sz="4" w:space="0" w:color="003366"/>
            </w:tcBorders>
            <w:shd w:val="clear" w:color="auto" w:fill="auto"/>
          </w:tcPr>
          <w:p w:rsidR="00547926" w:rsidRPr="00050463" w:rsidRDefault="00547926" w:rsidP="00EA5686">
            <w:pPr>
              <w:spacing w:line="288" w:lineRule="auto"/>
              <w:jc w:val="right"/>
              <w:rPr>
                <w:rFonts w:ascii="Arial" w:hAnsi="Arial" w:cs="Arial"/>
                <w:sz w:val="16"/>
              </w:rPr>
            </w:pPr>
          </w:p>
        </w:tc>
        <w:tc>
          <w:tcPr>
            <w:tcW w:w="1135" w:type="dxa"/>
            <w:tcBorders>
              <w:bottom w:val="single" w:sz="4" w:space="0" w:color="003366"/>
            </w:tcBorders>
            <w:shd w:val="clear" w:color="auto" w:fill="E6E6E6"/>
            <w:vAlign w:val="bottom"/>
          </w:tcPr>
          <w:p w:rsidR="00547926" w:rsidRPr="00344699" w:rsidRDefault="00547926" w:rsidP="00EA5686">
            <w:pPr>
              <w:spacing w:line="288" w:lineRule="auto"/>
              <w:jc w:val="right"/>
              <w:rPr>
                <w:rFonts w:ascii="Arial" w:hAnsi="Arial" w:cs="Arial"/>
                <w:b/>
                <w:bCs/>
                <w:sz w:val="16"/>
              </w:rPr>
            </w:pPr>
            <w:r>
              <w:rPr>
                <w:rFonts w:ascii="Arial" w:hAnsi="Arial" w:cs="Arial"/>
                <w:b/>
                <w:bCs/>
                <w:sz w:val="16"/>
              </w:rPr>
              <w:t>54 </w:t>
            </w:r>
          </w:p>
        </w:tc>
        <w:tc>
          <w:tcPr>
            <w:tcW w:w="1133"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21 </w:t>
            </w:r>
          </w:p>
        </w:tc>
      </w:tr>
      <w:tr w:rsidR="00547926" w:rsidTr="00EA5686">
        <w:tblPrEx>
          <w:tblCellMar>
            <w:top w:w="0" w:type="dxa"/>
            <w:left w:w="0" w:type="dxa"/>
            <w:bottom w:w="0" w:type="dxa"/>
            <w:right w:w="0" w:type="dxa"/>
          </w:tblCellMar>
        </w:tblPrEx>
        <w:trPr>
          <w:trHeight w:hRule="exact" w:val="119"/>
        </w:trPr>
        <w:tc>
          <w:tcPr>
            <w:tcW w:w="3257" w:type="dxa"/>
            <w:tcBorders>
              <w:top w:val="single" w:sz="4" w:space="0" w:color="003366"/>
            </w:tcBorders>
            <w:vAlign w:val="bottom"/>
          </w:tcPr>
          <w:p w:rsidR="00547926" w:rsidRDefault="00547926" w:rsidP="00EA5686">
            <w:pPr>
              <w:spacing w:line="288" w:lineRule="auto"/>
              <w:rPr>
                <w:rFonts w:ascii="Arial" w:hAnsi="Arial"/>
                <w:sz w:val="16"/>
              </w:rPr>
            </w:pPr>
          </w:p>
        </w:tc>
        <w:tc>
          <w:tcPr>
            <w:tcW w:w="1135" w:type="dxa"/>
            <w:tcBorders>
              <w:top w:val="single" w:sz="4" w:space="0" w:color="003366"/>
            </w:tcBorders>
            <w:shd w:val="clear" w:color="auto" w:fill="E6E6E6"/>
            <w:vAlign w:val="bottom"/>
          </w:tcPr>
          <w:p w:rsidR="00547926" w:rsidRPr="00050463" w:rsidRDefault="00547926" w:rsidP="00EA5686">
            <w:pPr>
              <w:spacing w:line="288" w:lineRule="auto"/>
              <w:jc w:val="right"/>
              <w:rPr>
                <w:rFonts w:ascii="Arial" w:hAnsi="Arial" w:cs="Arial"/>
                <w:b/>
                <w:sz w:val="16"/>
              </w:rPr>
            </w:pPr>
          </w:p>
        </w:tc>
        <w:tc>
          <w:tcPr>
            <w:tcW w:w="1135"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rPr>
            </w:pPr>
          </w:p>
        </w:tc>
        <w:tc>
          <w:tcPr>
            <w:tcW w:w="1133"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rPr>
            </w:pPr>
          </w:p>
        </w:tc>
        <w:tc>
          <w:tcPr>
            <w:tcW w:w="144" w:type="dxa"/>
            <w:tcBorders>
              <w:top w:val="single" w:sz="4" w:space="0" w:color="003366"/>
            </w:tcBorders>
            <w:shd w:val="clear" w:color="auto" w:fill="auto"/>
          </w:tcPr>
          <w:p w:rsidR="00547926" w:rsidRPr="00050463" w:rsidRDefault="00547926" w:rsidP="00EA5686">
            <w:pPr>
              <w:spacing w:line="288" w:lineRule="auto"/>
              <w:jc w:val="right"/>
              <w:rPr>
                <w:rFonts w:ascii="Arial" w:hAnsi="Arial" w:cs="Arial"/>
                <w:sz w:val="16"/>
              </w:rPr>
            </w:pPr>
          </w:p>
        </w:tc>
        <w:tc>
          <w:tcPr>
            <w:tcW w:w="1135" w:type="dxa"/>
            <w:tcBorders>
              <w:top w:val="single" w:sz="4" w:space="0" w:color="003366"/>
            </w:tcBorders>
            <w:shd w:val="clear" w:color="auto" w:fill="E6E6E6"/>
            <w:vAlign w:val="bottom"/>
          </w:tcPr>
          <w:p w:rsidR="00547926" w:rsidRPr="00344699" w:rsidRDefault="00547926" w:rsidP="00EA5686">
            <w:pPr>
              <w:spacing w:line="288" w:lineRule="auto"/>
              <w:jc w:val="right"/>
              <w:rPr>
                <w:rFonts w:ascii="Arial" w:hAnsi="Arial" w:cs="Arial"/>
                <w:b/>
                <w:bCs/>
                <w:sz w:val="16"/>
              </w:rPr>
            </w:pPr>
          </w:p>
        </w:tc>
        <w:tc>
          <w:tcPr>
            <w:tcW w:w="1133"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rPr>
            </w:pPr>
          </w:p>
        </w:tc>
      </w:tr>
      <w:tr w:rsidR="00547926" w:rsidTr="00EA5686">
        <w:tblPrEx>
          <w:tblCellMar>
            <w:top w:w="0" w:type="dxa"/>
            <w:left w:w="0" w:type="dxa"/>
            <w:bottom w:w="0" w:type="dxa"/>
            <w:right w:w="0" w:type="dxa"/>
          </w:tblCellMar>
        </w:tblPrEx>
        <w:tc>
          <w:tcPr>
            <w:tcW w:w="3257"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Total impairment</w:t>
            </w:r>
          </w:p>
        </w:tc>
        <w:tc>
          <w:tcPr>
            <w:tcW w:w="1135" w:type="dxa"/>
            <w:tcBorders>
              <w:bottom w:val="single" w:sz="4" w:space="0" w:color="003366"/>
            </w:tcBorders>
            <w:shd w:val="clear" w:color="auto" w:fill="E6E6E6"/>
            <w:vAlign w:val="bottom"/>
          </w:tcPr>
          <w:p w:rsidR="00547926" w:rsidRPr="00050463" w:rsidRDefault="00547926" w:rsidP="00EA5686">
            <w:pPr>
              <w:spacing w:line="288" w:lineRule="auto"/>
              <w:jc w:val="right"/>
              <w:rPr>
                <w:rFonts w:ascii="Arial" w:hAnsi="Arial" w:cs="Arial"/>
                <w:b/>
                <w:sz w:val="16"/>
              </w:rPr>
            </w:pPr>
            <w:r>
              <w:rPr>
                <w:rFonts w:ascii="Arial" w:hAnsi="Arial" w:cs="Arial"/>
                <w:b/>
                <w:sz w:val="16"/>
              </w:rPr>
              <w:t>144 </w:t>
            </w:r>
          </w:p>
        </w:tc>
        <w:tc>
          <w:tcPr>
            <w:tcW w:w="1135"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90 </w:t>
            </w:r>
          </w:p>
        </w:tc>
        <w:tc>
          <w:tcPr>
            <w:tcW w:w="1133"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17 </w:t>
            </w:r>
          </w:p>
        </w:tc>
        <w:tc>
          <w:tcPr>
            <w:tcW w:w="144" w:type="dxa"/>
            <w:tcBorders>
              <w:bottom w:val="single" w:sz="4" w:space="0" w:color="003366"/>
            </w:tcBorders>
            <w:shd w:val="clear" w:color="auto" w:fill="auto"/>
          </w:tcPr>
          <w:p w:rsidR="00547926" w:rsidRPr="00050463" w:rsidRDefault="00547926" w:rsidP="00EA5686">
            <w:pPr>
              <w:spacing w:line="288" w:lineRule="auto"/>
              <w:jc w:val="right"/>
              <w:rPr>
                <w:rFonts w:ascii="Arial" w:hAnsi="Arial" w:cs="Arial"/>
                <w:sz w:val="16"/>
              </w:rPr>
            </w:pPr>
          </w:p>
        </w:tc>
        <w:tc>
          <w:tcPr>
            <w:tcW w:w="1135" w:type="dxa"/>
            <w:tcBorders>
              <w:bottom w:val="single" w:sz="4" w:space="0" w:color="003366"/>
            </w:tcBorders>
            <w:shd w:val="clear" w:color="auto" w:fill="E6E6E6"/>
            <w:vAlign w:val="bottom"/>
          </w:tcPr>
          <w:p w:rsidR="00547926" w:rsidRPr="00344699" w:rsidRDefault="00547926" w:rsidP="00EA5686">
            <w:pPr>
              <w:spacing w:line="288" w:lineRule="auto"/>
              <w:jc w:val="right"/>
              <w:rPr>
                <w:rFonts w:ascii="Arial" w:hAnsi="Arial" w:cs="Arial"/>
                <w:b/>
                <w:bCs/>
                <w:sz w:val="16"/>
              </w:rPr>
            </w:pPr>
            <w:r>
              <w:rPr>
                <w:rFonts w:ascii="Arial" w:hAnsi="Arial" w:cs="Arial"/>
                <w:b/>
                <w:bCs/>
                <w:sz w:val="16"/>
              </w:rPr>
              <w:t>301 </w:t>
            </w:r>
          </w:p>
        </w:tc>
        <w:tc>
          <w:tcPr>
            <w:tcW w:w="1133"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35 </w:t>
            </w:r>
          </w:p>
        </w:tc>
      </w:tr>
      <w:tr w:rsidR="00547926" w:rsidTr="00EA5686">
        <w:tblPrEx>
          <w:tblCellMar>
            <w:top w:w="0" w:type="dxa"/>
            <w:left w:w="0" w:type="dxa"/>
            <w:bottom w:w="0" w:type="dxa"/>
            <w:right w:w="0" w:type="dxa"/>
          </w:tblCellMar>
        </w:tblPrEx>
        <w:tc>
          <w:tcPr>
            <w:tcW w:w="3257" w:type="dxa"/>
            <w:tcBorders>
              <w:top w:val="single" w:sz="4" w:space="0" w:color="003366"/>
            </w:tcBorders>
            <w:vAlign w:val="bottom"/>
          </w:tcPr>
          <w:p w:rsidR="00547926" w:rsidRDefault="00547926" w:rsidP="00EA5686">
            <w:pPr>
              <w:spacing w:line="288" w:lineRule="auto"/>
              <w:rPr>
                <w:rFonts w:ascii="Arial" w:hAnsi="Arial"/>
                <w:sz w:val="16"/>
              </w:rPr>
            </w:pPr>
          </w:p>
        </w:tc>
        <w:tc>
          <w:tcPr>
            <w:tcW w:w="1135" w:type="dxa"/>
            <w:tcBorders>
              <w:top w:val="single" w:sz="4" w:space="0" w:color="003366"/>
            </w:tcBorders>
            <w:shd w:val="clear" w:color="auto" w:fill="E6E6E6"/>
            <w:vAlign w:val="bottom"/>
          </w:tcPr>
          <w:p w:rsidR="00547926" w:rsidRPr="00050463" w:rsidRDefault="00547926" w:rsidP="00EA5686">
            <w:pPr>
              <w:spacing w:line="288" w:lineRule="auto"/>
              <w:jc w:val="right"/>
              <w:rPr>
                <w:rFonts w:ascii="Arial" w:hAnsi="Arial" w:cs="Arial"/>
                <w:b/>
                <w:sz w:val="16"/>
              </w:rPr>
            </w:pPr>
          </w:p>
        </w:tc>
        <w:tc>
          <w:tcPr>
            <w:tcW w:w="1135"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rPr>
            </w:pPr>
          </w:p>
        </w:tc>
        <w:tc>
          <w:tcPr>
            <w:tcW w:w="1133"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rPr>
            </w:pPr>
          </w:p>
        </w:tc>
        <w:tc>
          <w:tcPr>
            <w:tcW w:w="144" w:type="dxa"/>
            <w:tcBorders>
              <w:top w:val="single" w:sz="4" w:space="0" w:color="003366"/>
            </w:tcBorders>
            <w:shd w:val="clear" w:color="auto" w:fill="auto"/>
          </w:tcPr>
          <w:p w:rsidR="00547926" w:rsidRPr="00050463" w:rsidRDefault="00547926" w:rsidP="00EA5686">
            <w:pPr>
              <w:spacing w:line="288" w:lineRule="auto"/>
              <w:jc w:val="right"/>
              <w:rPr>
                <w:rFonts w:ascii="Arial" w:hAnsi="Arial" w:cs="Arial"/>
                <w:sz w:val="16"/>
              </w:rPr>
            </w:pPr>
          </w:p>
        </w:tc>
        <w:tc>
          <w:tcPr>
            <w:tcW w:w="1135" w:type="dxa"/>
            <w:tcBorders>
              <w:top w:val="single" w:sz="4" w:space="0" w:color="003366"/>
            </w:tcBorders>
            <w:shd w:val="clear" w:color="auto" w:fill="E6E6E6"/>
            <w:vAlign w:val="bottom"/>
          </w:tcPr>
          <w:p w:rsidR="00547926" w:rsidRPr="00344699" w:rsidRDefault="00547926" w:rsidP="00EA5686">
            <w:pPr>
              <w:spacing w:line="288" w:lineRule="auto"/>
              <w:jc w:val="right"/>
              <w:rPr>
                <w:rFonts w:ascii="Arial" w:hAnsi="Arial" w:cs="Arial"/>
                <w:b/>
                <w:bCs/>
                <w:sz w:val="16"/>
              </w:rPr>
            </w:pPr>
          </w:p>
        </w:tc>
        <w:tc>
          <w:tcPr>
            <w:tcW w:w="1133"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rPr>
            </w:pPr>
          </w:p>
        </w:tc>
      </w:tr>
      <w:tr w:rsidR="00547926" w:rsidTr="00EA5686">
        <w:tblPrEx>
          <w:tblCellMar>
            <w:top w:w="0" w:type="dxa"/>
            <w:left w:w="0" w:type="dxa"/>
            <w:bottom w:w="0" w:type="dxa"/>
            <w:right w:w="0" w:type="dxa"/>
          </w:tblCellMar>
        </w:tblPrEx>
        <w:tc>
          <w:tcPr>
            <w:tcW w:w="3257" w:type="dxa"/>
            <w:vAlign w:val="bottom"/>
          </w:tcPr>
          <w:p w:rsidR="00547926" w:rsidRDefault="00547926" w:rsidP="00EA5686">
            <w:pPr>
              <w:spacing w:line="288" w:lineRule="auto"/>
              <w:rPr>
                <w:rFonts w:ascii="Arial" w:hAnsi="Arial"/>
                <w:sz w:val="16"/>
              </w:rPr>
            </w:pPr>
          </w:p>
        </w:tc>
        <w:tc>
          <w:tcPr>
            <w:tcW w:w="1135" w:type="dxa"/>
            <w:shd w:val="clear" w:color="auto" w:fill="E6E6E6"/>
            <w:vAlign w:val="bottom"/>
          </w:tcPr>
          <w:p w:rsidR="00547926" w:rsidRPr="00050463" w:rsidRDefault="00547926" w:rsidP="00EA5686">
            <w:pPr>
              <w:spacing w:line="288" w:lineRule="auto"/>
              <w:jc w:val="right"/>
              <w:rPr>
                <w:rFonts w:ascii="Arial" w:hAnsi="Arial" w:cs="Arial"/>
                <w:b/>
                <w:sz w:val="16"/>
              </w:rPr>
            </w:pPr>
          </w:p>
        </w:tc>
        <w:tc>
          <w:tcPr>
            <w:tcW w:w="1135" w:type="dxa"/>
            <w:vAlign w:val="bottom"/>
          </w:tcPr>
          <w:p w:rsidR="00547926" w:rsidRPr="00050463" w:rsidRDefault="00547926" w:rsidP="00EA5686">
            <w:pPr>
              <w:spacing w:line="288" w:lineRule="auto"/>
              <w:jc w:val="right"/>
              <w:rPr>
                <w:rFonts w:ascii="Arial" w:hAnsi="Arial" w:cs="Arial"/>
                <w:sz w:val="16"/>
              </w:rPr>
            </w:pPr>
          </w:p>
        </w:tc>
        <w:tc>
          <w:tcPr>
            <w:tcW w:w="1133" w:type="dxa"/>
            <w:vAlign w:val="bottom"/>
          </w:tcPr>
          <w:p w:rsidR="00547926" w:rsidRPr="00050463" w:rsidRDefault="00547926" w:rsidP="00EA5686">
            <w:pPr>
              <w:spacing w:line="288" w:lineRule="auto"/>
              <w:jc w:val="right"/>
              <w:rPr>
                <w:rFonts w:ascii="Arial" w:hAnsi="Arial" w:cs="Arial"/>
                <w:sz w:val="16"/>
              </w:rPr>
            </w:pPr>
          </w:p>
        </w:tc>
        <w:tc>
          <w:tcPr>
            <w:tcW w:w="144" w:type="dxa"/>
            <w:shd w:val="clear" w:color="auto" w:fill="auto"/>
          </w:tcPr>
          <w:p w:rsidR="00547926" w:rsidRPr="00050463" w:rsidRDefault="00547926" w:rsidP="00EA5686">
            <w:pPr>
              <w:spacing w:line="288" w:lineRule="auto"/>
              <w:jc w:val="right"/>
              <w:rPr>
                <w:rFonts w:ascii="Arial" w:hAnsi="Arial" w:cs="Arial"/>
                <w:sz w:val="16"/>
              </w:rPr>
            </w:pPr>
          </w:p>
        </w:tc>
        <w:tc>
          <w:tcPr>
            <w:tcW w:w="1135" w:type="dxa"/>
            <w:shd w:val="clear" w:color="auto" w:fill="E6E6E6"/>
            <w:vAlign w:val="bottom"/>
          </w:tcPr>
          <w:p w:rsidR="00547926" w:rsidRPr="00344699" w:rsidRDefault="00547926" w:rsidP="00EA5686">
            <w:pPr>
              <w:spacing w:line="288" w:lineRule="auto"/>
              <w:jc w:val="right"/>
              <w:rPr>
                <w:rFonts w:ascii="Arial" w:hAnsi="Arial" w:cs="Arial"/>
                <w:b/>
                <w:bCs/>
                <w:sz w:val="16"/>
              </w:rPr>
            </w:pPr>
          </w:p>
        </w:tc>
        <w:tc>
          <w:tcPr>
            <w:tcW w:w="1133" w:type="dxa"/>
            <w:vAlign w:val="bottom"/>
          </w:tcPr>
          <w:p w:rsidR="00547926" w:rsidRPr="00050463" w:rsidRDefault="00547926" w:rsidP="00EA5686">
            <w:pPr>
              <w:spacing w:line="288" w:lineRule="auto"/>
              <w:jc w:val="right"/>
              <w:rPr>
                <w:rFonts w:ascii="Arial" w:hAnsi="Arial" w:cs="Arial"/>
                <w:sz w:val="16"/>
              </w:rPr>
            </w:pPr>
          </w:p>
        </w:tc>
      </w:tr>
      <w:tr w:rsidR="00547926" w:rsidTr="00EA5686">
        <w:tblPrEx>
          <w:tblCellMar>
            <w:top w:w="0" w:type="dxa"/>
            <w:left w:w="0" w:type="dxa"/>
            <w:bottom w:w="0" w:type="dxa"/>
            <w:right w:w="0" w:type="dxa"/>
          </w:tblCellMar>
        </w:tblPrEx>
        <w:tc>
          <w:tcPr>
            <w:tcW w:w="3257" w:type="dxa"/>
            <w:vAlign w:val="bottom"/>
          </w:tcPr>
          <w:p w:rsidR="00547926" w:rsidRPr="00236BD3" w:rsidRDefault="00547926" w:rsidP="00EA5686">
            <w:pPr>
              <w:spacing w:line="288" w:lineRule="auto"/>
              <w:ind w:left="142" w:hanging="142"/>
              <w:rPr>
                <w:rFonts w:ascii="Arial" w:hAnsi="Arial"/>
                <w:b/>
                <w:color w:val="003366"/>
                <w:sz w:val="16"/>
              </w:rPr>
            </w:pPr>
            <w:r w:rsidRPr="00236BD3">
              <w:rPr>
                <w:rFonts w:ascii="Arial" w:hAnsi="Arial"/>
                <w:b/>
                <w:color w:val="003366"/>
                <w:sz w:val="16"/>
              </w:rPr>
              <w:t>Loan impairment charge as % of gross customer loans and advances (excluding reverse repurchase agreements</w:t>
            </w:r>
            <w:r>
              <w:rPr>
                <w:rFonts w:ascii="Arial" w:hAnsi="Arial"/>
                <w:b/>
                <w:color w:val="003366"/>
                <w:sz w:val="16"/>
              </w:rPr>
              <w:t>)</w:t>
            </w:r>
            <w:r w:rsidRPr="00236BD3">
              <w:rPr>
                <w:rFonts w:ascii="Arial" w:hAnsi="Arial"/>
                <w:b/>
                <w:color w:val="003366"/>
                <w:sz w:val="16"/>
              </w:rPr>
              <w:t xml:space="preserve"> by sector:</w:t>
            </w:r>
          </w:p>
        </w:tc>
        <w:tc>
          <w:tcPr>
            <w:tcW w:w="1135" w:type="dxa"/>
            <w:shd w:val="clear" w:color="auto" w:fill="E6E6E6"/>
            <w:vAlign w:val="bottom"/>
          </w:tcPr>
          <w:p w:rsidR="00547926" w:rsidRPr="00050463" w:rsidRDefault="00547926" w:rsidP="00EA5686">
            <w:pPr>
              <w:spacing w:line="288" w:lineRule="auto"/>
              <w:jc w:val="right"/>
              <w:rPr>
                <w:rFonts w:ascii="Arial" w:hAnsi="Arial" w:cs="Arial"/>
                <w:b/>
                <w:sz w:val="16"/>
              </w:rPr>
            </w:pPr>
          </w:p>
        </w:tc>
        <w:tc>
          <w:tcPr>
            <w:tcW w:w="1135" w:type="dxa"/>
            <w:vAlign w:val="bottom"/>
          </w:tcPr>
          <w:p w:rsidR="00547926" w:rsidRPr="00050463" w:rsidRDefault="00547926" w:rsidP="00EA5686">
            <w:pPr>
              <w:spacing w:line="288" w:lineRule="auto"/>
              <w:jc w:val="right"/>
              <w:rPr>
                <w:rFonts w:ascii="Arial" w:hAnsi="Arial" w:cs="Arial"/>
                <w:sz w:val="16"/>
              </w:rPr>
            </w:pPr>
          </w:p>
        </w:tc>
        <w:tc>
          <w:tcPr>
            <w:tcW w:w="1133" w:type="dxa"/>
            <w:vAlign w:val="bottom"/>
          </w:tcPr>
          <w:p w:rsidR="00547926" w:rsidRPr="00050463" w:rsidRDefault="00547926" w:rsidP="00EA5686">
            <w:pPr>
              <w:spacing w:line="288" w:lineRule="auto"/>
              <w:jc w:val="right"/>
              <w:rPr>
                <w:rFonts w:ascii="Arial" w:hAnsi="Arial" w:cs="Arial"/>
                <w:sz w:val="16"/>
              </w:rPr>
            </w:pPr>
          </w:p>
        </w:tc>
        <w:tc>
          <w:tcPr>
            <w:tcW w:w="144" w:type="dxa"/>
            <w:shd w:val="clear" w:color="auto" w:fill="auto"/>
          </w:tcPr>
          <w:p w:rsidR="00547926" w:rsidRPr="00050463" w:rsidRDefault="00547926" w:rsidP="00EA5686">
            <w:pPr>
              <w:spacing w:line="288" w:lineRule="auto"/>
              <w:jc w:val="right"/>
              <w:rPr>
                <w:rFonts w:ascii="Arial" w:hAnsi="Arial" w:cs="Arial"/>
                <w:sz w:val="16"/>
              </w:rPr>
            </w:pPr>
          </w:p>
        </w:tc>
        <w:tc>
          <w:tcPr>
            <w:tcW w:w="1135" w:type="dxa"/>
            <w:shd w:val="clear" w:color="auto" w:fill="E6E6E6"/>
            <w:vAlign w:val="bottom"/>
          </w:tcPr>
          <w:p w:rsidR="00547926" w:rsidRPr="00344699" w:rsidRDefault="00547926" w:rsidP="00EA5686">
            <w:pPr>
              <w:spacing w:line="288" w:lineRule="auto"/>
              <w:jc w:val="right"/>
              <w:rPr>
                <w:rFonts w:ascii="Arial" w:hAnsi="Arial" w:cs="Arial"/>
                <w:b/>
                <w:bCs/>
                <w:sz w:val="16"/>
              </w:rPr>
            </w:pPr>
          </w:p>
        </w:tc>
        <w:tc>
          <w:tcPr>
            <w:tcW w:w="1133" w:type="dxa"/>
            <w:vAlign w:val="bottom"/>
          </w:tcPr>
          <w:p w:rsidR="00547926" w:rsidRPr="00050463" w:rsidRDefault="00547926" w:rsidP="00EA5686">
            <w:pPr>
              <w:spacing w:line="288" w:lineRule="auto"/>
              <w:jc w:val="right"/>
              <w:rPr>
                <w:rFonts w:ascii="Arial" w:hAnsi="Arial" w:cs="Arial"/>
                <w:sz w:val="16"/>
              </w:rPr>
            </w:pPr>
          </w:p>
        </w:tc>
      </w:tr>
      <w:tr w:rsidR="00547926" w:rsidTr="00EA5686">
        <w:tblPrEx>
          <w:tblCellMar>
            <w:top w:w="0" w:type="dxa"/>
            <w:left w:w="0" w:type="dxa"/>
            <w:bottom w:w="0" w:type="dxa"/>
            <w:right w:w="0" w:type="dxa"/>
          </w:tblCellMar>
        </w:tblPrEx>
        <w:tc>
          <w:tcPr>
            <w:tcW w:w="3257" w:type="dxa"/>
            <w:vAlign w:val="bottom"/>
          </w:tcPr>
          <w:p w:rsidR="00547926" w:rsidRDefault="00547926" w:rsidP="00EA5686">
            <w:pPr>
              <w:spacing w:line="288" w:lineRule="auto"/>
              <w:rPr>
                <w:rFonts w:ascii="Arial" w:hAnsi="Arial"/>
                <w:sz w:val="16"/>
              </w:rPr>
            </w:pPr>
            <w:r>
              <w:rPr>
                <w:rFonts w:ascii="Arial" w:hAnsi="Arial"/>
                <w:sz w:val="16"/>
              </w:rPr>
              <w:t>Mortgages</w:t>
            </w:r>
          </w:p>
        </w:tc>
        <w:tc>
          <w:tcPr>
            <w:tcW w:w="1135" w:type="dxa"/>
            <w:shd w:val="clear" w:color="auto" w:fill="E6E6E6"/>
            <w:vAlign w:val="bottom"/>
          </w:tcPr>
          <w:p w:rsidR="00547926" w:rsidRPr="00050463" w:rsidRDefault="00547926" w:rsidP="00EA5686">
            <w:pPr>
              <w:spacing w:line="288" w:lineRule="auto"/>
              <w:jc w:val="right"/>
              <w:rPr>
                <w:rFonts w:ascii="Arial" w:hAnsi="Arial" w:cs="Arial"/>
                <w:b/>
                <w:sz w:val="16"/>
              </w:rPr>
            </w:pPr>
            <w:r>
              <w:rPr>
                <w:rFonts w:ascii="Arial" w:hAnsi="Arial" w:cs="Arial"/>
                <w:b/>
                <w:sz w:val="16"/>
              </w:rPr>
              <w:t>0.72%</w:t>
            </w:r>
          </w:p>
        </w:tc>
        <w:tc>
          <w:tcPr>
            <w:tcW w:w="1135" w:type="dxa"/>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0.25%</w:t>
            </w:r>
          </w:p>
        </w:tc>
        <w:tc>
          <w:tcPr>
            <w:tcW w:w="1133" w:type="dxa"/>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0.13%</w:t>
            </w:r>
          </w:p>
        </w:tc>
        <w:tc>
          <w:tcPr>
            <w:tcW w:w="144" w:type="dxa"/>
            <w:shd w:val="clear" w:color="auto" w:fill="auto"/>
          </w:tcPr>
          <w:p w:rsidR="00547926" w:rsidRPr="00050463" w:rsidRDefault="00547926" w:rsidP="00EA5686">
            <w:pPr>
              <w:spacing w:line="288" w:lineRule="auto"/>
              <w:jc w:val="right"/>
              <w:rPr>
                <w:rFonts w:ascii="Arial" w:hAnsi="Arial" w:cs="Arial"/>
                <w:sz w:val="16"/>
              </w:rPr>
            </w:pPr>
          </w:p>
        </w:tc>
        <w:tc>
          <w:tcPr>
            <w:tcW w:w="1135" w:type="dxa"/>
            <w:shd w:val="clear" w:color="auto" w:fill="E6E6E6"/>
            <w:vAlign w:val="bottom"/>
          </w:tcPr>
          <w:p w:rsidR="00547926" w:rsidRPr="00344699" w:rsidRDefault="00547926" w:rsidP="00EA5686">
            <w:pPr>
              <w:spacing w:line="288" w:lineRule="auto"/>
              <w:jc w:val="right"/>
              <w:rPr>
                <w:rFonts w:ascii="Arial" w:hAnsi="Arial" w:cs="Arial"/>
                <w:b/>
                <w:bCs/>
                <w:sz w:val="16"/>
              </w:rPr>
            </w:pPr>
            <w:r>
              <w:rPr>
                <w:rFonts w:ascii="Arial" w:hAnsi="Arial" w:cs="Arial"/>
                <w:b/>
                <w:bCs/>
                <w:sz w:val="16"/>
              </w:rPr>
              <w:t>0.43%</w:t>
            </w:r>
          </w:p>
        </w:tc>
        <w:tc>
          <w:tcPr>
            <w:tcW w:w="1133" w:type="dxa"/>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0.11%</w:t>
            </w:r>
          </w:p>
        </w:tc>
      </w:tr>
      <w:tr w:rsidR="00547926" w:rsidTr="00EA5686">
        <w:tblPrEx>
          <w:tblCellMar>
            <w:top w:w="0" w:type="dxa"/>
            <w:left w:w="0" w:type="dxa"/>
            <w:bottom w:w="0" w:type="dxa"/>
            <w:right w:w="0" w:type="dxa"/>
          </w:tblCellMar>
        </w:tblPrEx>
        <w:tc>
          <w:tcPr>
            <w:tcW w:w="3257" w:type="dxa"/>
            <w:vAlign w:val="bottom"/>
          </w:tcPr>
          <w:p w:rsidR="00547926" w:rsidRDefault="00547926" w:rsidP="00EA5686">
            <w:pPr>
              <w:spacing w:line="288" w:lineRule="auto"/>
              <w:rPr>
                <w:rFonts w:ascii="Arial" w:hAnsi="Arial"/>
                <w:sz w:val="16"/>
              </w:rPr>
            </w:pPr>
            <w:r>
              <w:rPr>
                <w:rFonts w:ascii="Arial" w:hAnsi="Arial"/>
                <w:sz w:val="16"/>
              </w:rPr>
              <w:t>Corporate</w:t>
            </w:r>
          </w:p>
        </w:tc>
        <w:tc>
          <w:tcPr>
            <w:tcW w:w="1135" w:type="dxa"/>
            <w:shd w:val="clear" w:color="auto" w:fill="E6E6E6"/>
            <w:vAlign w:val="bottom"/>
          </w:tcPr>
          <w:p w:rsidR="00547926" w:rsidRPr="00050463" w:rsidRDefault="00547926" w:rsidP="00EA5686">
            <w:pPr>
              <w:spacing w:line="288" w:lineRule="auto"/>
              <w:jc w:val="right"/>
              <w:rPr>
                <w:rFonts w:ascii="Arial" w:hAnsi="Arial" w:cs="Arial"/>
                <w:b/>
                <w:sz w:val="16"/>
              </w:rPr>
            </w:pPr>
            <w:r>
              <w:rPr>
                <w:rFonts w:ascii="Arial" w:hAnsi="Arial" w:cs="Arial"/>
                <w:b/>
                <w:sz w:val="16"/>
              </w:rPr>
              <w:t>1.59%</w:t>
            </w:r>
          </w:p>
        </w:tc>
        <w:tc>
          <w:tcPr>
            <w:tcW w:w="1135" w:type="dxa"/>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1.23%</w:t>
            </w:r>
          </w:p>
        </w:tc>
        <w:tc>
          <w:tcPr>
            <w:tcW w:w="1133" w:type="dxa"/>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0.06%</w:t>
            </w:r>
          </w:p>
        </w:tc>
        <w:tc>
          <w:tcPr>
            <w:tcW w:w="144" w:type="dxa"/>
            <w:shd w:val="clear" w:color="auto" w:fill="auto"/>
          </w:tcPr>
          <w:p w:rsidR="00547926" w:rsidRPr="00050463" w:rsidRDefault="00547926" w:rsidP="00EA5686">
            <w:pPr>
              <w:spacing w:line="288" w:lineRule="auto"/>
              <w:jc w:val="right"/>
              <w:rPr>
                <w:rFonts w:ascii="Arial" w:hAnsi="Arial" w:cs="Arial"/>
                <w:sz w:val="16"/>
              </w:rPr>
            </w:pPr>
          </w:p>
        </w:tc>
        <w:tc>
          <w:tcPr>
            <w:tcW w:w="1135" w:type="dxa"/>
            <w:shd w:val="clear" w:color="auto" w:fill="E6E6E6"/>
            <w:vAlign w:val="bottom"/>
          </w:tcPr>
          <w:p w:rsidR="00547926" w:rsidRPr="00344699" w:rsidRDefault="00547926" w:rsidP="00EA5686">
            <w:pPr>
              <w:spacing w:line="288" w:lineRule="auto"/>
              <w:jc w:val="right"/>
              <w:rPr>
                <w:rFonts w:ascii="Arial" w:hAnsi="Arial" w:cs="Arial"/>
                <w:b/>
                <w:bCs/>
                <w:sz w:val="16"/>
              </w:rPr>
            </w:pPr>
            <w:r>
              <w:rPr>
                <w:rFonts w:ascii="Arial" w:hAnsi="Arial" w:cs="Arial"/>
                <w:b/>
                <w:bCs/>
                <w:sz w:val="16"/>
              </w:rPr>
              <w:t>1.18%</w:t>
            </w:r>
          </w:p>
        </w:tc>
        <w:tc>
          <w:tcPr>
            <w:tcW w:w="1133" w:type="dxa"/>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0.01%</w:t>
            </w:r>
          </w:p>
        </w:tc>
      </w:tr>
      <w:tr w:rsidR="00547926" w:rsidTr="00EA5686">
        <w:tblPrEx>
          <w:tblCellMar>
            <w:top w:w="0" w:type="dxa"/>
            <w:left w:w="0" w:type="dxa"/>
            <w:bottom w:w="0" w:type="dxa"/>
            <w:right w:w="0" w:type="dxa"/>
          </w:tblCellMar>
        </w:tblPrEx>
        <w:tc>
          <w:tcPr>
            <w:tcW w:w="3257"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Other</w:t>
            </w:r>
          </w:p>
        </w:tc>
        <w:tc>
          <w:tcPr>
            <w:tcW w:w="1135" w:type="dxa"/>
            <w:tcBorders>
              <w:bottom w:val="single" w:sz="4" w:space="0" w:color="003366"/>
            </w:tcBorders>
            <w:shd w:val="clear" w:color="auto" w:fill="E6E6E6"/>
            <w:vAlign w:val="bottom"/>
          </w:tcPr>
          <w:p w:rsidR="00547926" w:rsidRPr="00050463" w:rsidRDefault="00547926" w:rsidP="00EA5686">
            <w:pPr>
              <w:spacing w:line="288" w:lineRule="auto"/>
              <w:jc w:val="right"/>
              <w:rPr>
                <w:rFonts w:ascii="Arial" w:hAnsi="Arial" w:cs="Arial"/>
                <w:b/>
                <w:sz w:val="16"/>
              </w:rPr>
            </w:pPr>
            <w:r>
              <w:rPr>
                <w:rFonts w:ascii="Arial" w:hAnsi="Arial" w:cs="Arial"/>
                <w:b/>
                <w:sz w:val="16"/>
              </w:rPr>
              <w:t>5.40%</w:t>
            </w:r>
          </w:p>
        </w:tc>
        <w:tc>
          <w:tcPr>
            <w:tcW w:w="1135"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3.50%</w:t>
            </w:r>
          </w:p>
        </w:tc>
        <w:tc>
          <w:tcPr>
            <w:tcW w:w="1133"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1.61%</w:t>
            </w:r>
          </w:p>
        </w:tc>
        <w:tc>
          <w:tcPr>
            <w:tcW w:w="144" w:type="dxa"/>
            <w:tcBorders>
              <w:bottom w:val="single" w:sz="4" w:space="0" w:color="003366"/>
            </w:tcBorders>
            <w:shd w:val="clear" w:color="auto" w:fill="auto"/>
          </w:tcPr>
          <w:p w:rsidR="00547926" w:rsidRPr="00050463" w:rsidRDefault="00547926" w:rsidP="00EA5686">
            <w:pPr>
              <w:spacing w:line="288" w:lineRule="auto"/>
              <w:jc w:val="right"/>
              <w:rPr>
                <w:rFonts w:ascii="Arial" w:hAnsi="Arial" w:cs="Arial"/>
                <w:sz w:val="16"/>
              </w:rPr>
            </w:pPr>
          </w:p>
        </w:tc>
        <w:tc>
          <w:tcPr>
            <w:tcW w:w="1135" w:type="dxa"/>
            <w:tcBorders>
              <w:bottom w:val="single" w:sz="4" w:space="0" w:color="003366"/>
            </w:tcBorders>
            <w:shd w:val="clear" w:color="auto" w:fill="E6E6E6"/>
            <w:vAlign w:val="bottom"/>
          </w:tcPr>
          <w:p w:rsidR="00547926" w:rsidRPr="00344699" w:rsidRDefault="00547926" w:rsidP="00EA5686">
            <w:pPr>
              <w:spacing w:line="288" w:lineRule="auto"/>
              <w:jc w:val="right"/>
              <w:rPr>
                <w:rFonts w:ascii="Arial" w:hAnsi="Arial" w:cs="Arial"/>
                <w:b/>
                <w:bCs/>
                <w:sz w:val="16"/>
              </w:rPr>
            </w:pPr>
            <w:r>
              <w:rPr>
                <w:rFonts w:ascii="Arial" w:hAnsi="Arial" w:cs="Arial"/>
                <w:b/>
                <w:bCs/>
                <w:sz w:val="16"/>
              </w:rPr>
              <w:t>3.60%</w:t>
            </w:r>
          </w:p>
        </w:tc>
        <w:tc>
          <w:tcPr>
            <w:tcW w:w="1133"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1.27%</w:t>
            </w:r>
          </w:p>
        </w:tc>
      </w:tr>
      <w:tr w:rsidR="00547926" w:rsidTr="00EA5686">
        <w:tblPrEx>
          <w:tblCellMar>
            <w:top w:w="0" w:type="dxa"/>
            <w:left w:w="0" w:type="dxa"/>
            <w:bottom w:w="0" w:type="dxa"/>
            <w:right w:w="0" w:type="dxa"/>
          </w:tblCellMar>
        </w:tblPrEx>
        <w:trPr>
          <w:trHeight w:hRule="exact" w:val="119"/>
        </w:trPr>
        <w:tc>
          <w:tcPr>
            <w:tcW w:w="3257" w:type="dxa"/>
            <w:tcBorders>
              <w:top w:val="single" w:sz="4" w:space="0" w:color="003366"/>
            </w:tcBorders>
            <w:vAlign w:val="bottom"/>
          </w:tcPr>
          <w:p w:rsidR="00547926" w:rsidRDefault="00547926" w:rsidP="00EA5686">
            <w:pPr>
              <w:spacing w:line="288" w:lineRule="auto"/>
              <w:rPr>
                <w:rFonts w:ascii="Arial" w:hAnsi="Arial"/>
                <w:sz w:val="16"/>
              </w:rPr>
            </w:pPr>
          </w:p>
        </w:tc>
        <w:tc>
          <w:tcPr>
            <w:tcW w:w="1135" w:type="dxa"/>
            <w:tcBorders>
              <w:top w:val="single" w:sz="4" w:space="0" w:color="003366"/>
            </w:tcBorders>
            <w:shd w:val="clear" w:color="auto" w:fill="E6E6E6"/>
            <w:vAlign w:val="bottom"/>
          </w:tcPr>
          <w:p w:rsidR="00547926" w:rsidRPr="00050463" w:rsidRDefault="00547926" w:rsidP="00EA5686">
            <w:pPr>
              <w:spacing w:line="288" w:lineRule="auto"/>
              <w:jc w:val="right"/>
              <w:rPr>
                <w:rFonts w:ascii="Arial" w:hAnsi="Arial" w:cs="Arial"/>
                <w:b/>
                <w:sz w:val="16"/>
              </w:rPr>
            </w:pPr>
          </w:p>
        </w:tc>
        <w:tc>
          <w:tcPr>
            <w:tcW w:w="1135"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rPr>
            </w:pPr>
          </w:p>
        </w:tc>
        <w:tc>
          <w:tcPr>
            <w:tcW w:w="1133"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rPr>
            </w:pPr>
          </w:p>
        </w:tc>
        <w:tc>
          <w:tcPr>
            <w:tcW w:w="144" w:type="dxa"/>
            <w:tcBorders>
              <w:top w:val="single" w:sz="4" w:space="0" w:color="003366"/>
            </w:tcBorders>
            <w:shd w:val="clear" w:color="auto" w:fill="auto"/>
          </w:tcPr>
          <w:p w:rsidR="00547926" w:rsidRPr="00050463" w:rsidRDefault="00547926" w:rsidP="00EA5686">
            <w:pPr>
              <w:spacing w:line="288" w:lineRule="auto"/>
              <w:jc w:val="right"/>
              <w:rPr>
                <w:rFonts w:ascii="Arial" w:hAnsi="Arial" w:cs="Arial"/>
                <w:sz w:val="16"/>
              </w:rPr>
            </w:pPr>
          </w:p>
        </w:tc>
        <w:tc>
          <w:tcPr>
            <w:tcW w:w="1135" w:type="dxa"/>
            <w:tcBorders>
              <w:top w:val="single" w:sz="4" w:space="0" w:color="003366"/>
            </w:tcBorders>
            <w:shd w:val="clear" w:color="auto" w:fill="E6E6E6"/>
            <w:vAlign w:val="bottom"/>
          </w:tcPr>
          <w:p w:rsidR="00547926" w:rsidRPr="00344699" w:rsidRDefault="00547926" w:rsidP="00EA5686">
            <w:pPr>
              <w:spacing w:line="288" w:lineRule="auto"/>
              <w:jc w:val="right"/>
              <w:rPr>
                <w:rFonts w:ascii="Arial" w:hAnsi="Arial" w:cs="Arial"/>
                <w:b/>
                <w:bCs/>
                <w:sz w:val="16"/>
              </w:rPr>
            </w:pPr>
          </w:p>
        </w:tc>
        <w:tc>
          <w:tcPr>
            <w:tcW w:w="1133" w:type="dxa"/>
            <w:tcBorders>
              <w:top w:val="single" w:sz="4" w:space="0" w:color="003366"/>
            </w:tcBorders>
            <w:vAlign w:val="bottom"/>
          </w:tcPr>
          <w:p w:rsidR="00547926" w:rsidRPr="00050463" w:rsidRDefault="00547926" w:rsidP="00EA5686">
            <w:pPr>
              <w:spacing w:line="288" w:lineRule="auto"/>
              <w:jc w:val="right"/>
              <w:rPr>
                <w:rFonts w:ascii="Arial" w:hAnsi="Arial" w:cs="Arial"/>
                <w:sz w:val="16"/>
              </w:rPr>
            </w:pPr>
          </w:p>
        </w:tc>
      </w:tr>
      <w:tr w:rsidR="00547926" w:rsidTr="00EA5686">
        <w:tblPrEx>
          <w:tblCellMar>
            <w:top w:w="0" w:type="dxa"/>
            <w:left w:w="0" w:type="dxa"/>
            <w:bottom w:w="0" w:type="dxa"/>
            <w:right w:w="0" w:type="dxa"/>
          </w:tblCellMar>
        </w:tblPrEx>
        <w:tc>
          <w:tcPr>
            <w:tcW w:w="3257" w:type="dxa"/>
            <w:tcBorders>
              <w:bottom w:val="single" w:sz="4" w:space="0" w:color="003366"/>
            </w:tcBorders>
            <w:vAlign w:val="bottom"/>
          </w:tcPr>
          <w:p w:rsidR="00547926" w:rsidRDefault="00547926" w:rsidP="00EA5686">
            <w:pPr>
              <w:spacing w:line="288" w:lineRule="auto"/>
              <w:rPr>
                <w:rFonts w:ascii="Arial" w:hAnsi="Arial"/>
                <w:sz w:val="16"/>
              </w:rPr>
            </w:pPr>
          </w:p>
        </w:tc>
        <w:tc>
          <w:tcPr>
            <w:tcW w:w="1135" w:type="dxa"/>
            <w:tcBorders>
              <w:bottom w:val="single" w:sz="4" w:space="0" w:color="003366"/>
            </w:tcBorders>
            <w:shd w:val="clear" w:color="auto" w:fill="E6E6E6"/>
            <w:vAlign w:val="bottom"/>
          </w:tcPr>
          <w:p w:rsidR="00547926" w:rsidRPr="00050463" w:rsidRDefault="00547926" w:rsidP="00EA5686">
            <w:pPr>
              <w:spacing w:line="288" w:lineRule="auto"/>
              <w:jc w:val="right"/>
              <w:rPr>
                <w:rFonts w:ascii="Arial" w:hAnsi="Arial" w:cs="Arial"/>
                <w:b/>
                <w:sz w:val="16"/>
              </w:rPr>
            </w:pPr>
            <w:r>
              <w:rPr>
                <w:rFonts w:ascii="Arial" w:hAnsi="Arial" w:cs="Arial"/>
                <w:b/>
                <w:sz w:val="16"/>
              </w:rPr>
              <w:t>1.42%</w:t>
            </w:r>
          </w:p>
        </w:tc>
        <w:tc>
          <w:tcPr>
            <w:tcW w:w="1135"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0.92%</w:t>
            </w:r>
          </w:p>
        </w:tc>
        <w:tc>
          <w:tcPr>
            <w:tcW w:w="1133"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0.18%</w:t>
            </w:r>
          </w:p>
        </w:tc>
        <w:tc>
          <w:tcPr>
            <w:tcW w:w="144" w:type="dxa"/>
            <w:tcBorders>
              <w:bottom w:val="single" w:sz="4" w:space="0" w:color="003366"/>
            </w:tcBorders>
            <w:shd w:val="clear" w:color="auto" w:fill="auto"/>
          </w:tcPr>
          <w:p w:rsidR="00547926" w:rsidRPr="00050463" w:rsidRDefault="00547926" w:rsidP="00EA5686">
            <w:pPr>
              <w:spacing w:line="288" w:lineRule="auto"/>
              <w:jc w:val="right"/>
              <w:rPr>
                <w:rFonts w:ascii="Arial" w:hAnsi="Arial" w:cs="Arial"/>
                <w:sz w:val="16"/>
              </w:rPr>
            </w:pPr>
          </w:p>
        </w:tc>
        <w:tc>
          <w:tcPr>
            <w:tcW w:w="1135" w:type="dxa"/>
            <w:tcBorders>
              <w:bottom w:val="single" w:sz="4" w:space="0" w:color="003366"/>
            </w:tcBorders>
            <w:shd w:val="clear" w:color="auto" w:fill="E6E6E6"/>
            <w:vAlign w:val="bottom"/>
          </w:tcPr>
          <w:p w:rsidR="00547926" w:rsidRPr="00344699" w:rsidRDefault="00547926" w:rsidP="00EA5686">
            <w:pPr>
              <w:spacing w:line="288" w:lineRule="auto"/>
              <w:jc w:val="right"/>
              <w:rPr>
                <w:rFonts w:ascii="Arial" w:hAnsi="Arial" w:cs="Arial"/>
                <w:b/>
                <w:bCs/>
                <w:sz w:val="16"/>
              </w:rPr>
            </w:pPr>
            <w:r>
              <w:rPr>
                <w:rFonts w:ascii="Arial" w:hAnsi="Arial" w:cs="Arial"/>
                <w:b/>
                <w:bCs/>
                <w:sz w:val="16"/>
              </w:rPr>
              <w:t>0.99%</w:t>
            </w:r>
          </w:p>
        </w:tc>
        <w:tc>
          <w:tcPr>
            <w:tcW w:w="1133" w:type="dxa"/>
            <w:tcBorders>
              <w:bottom w:val="single" w:sz="4" w:space="0" w:color="003366"/>
            </w:tcBorders>
            <w:vAlign w:val="bottom"/>
          </w:tcPr>
          <w:p w:rsidR="00547926" w:rsidRPr="00050463" w:rsidRDefault="00547926" w:rsidP="00EA5686">
            <w:pPr>
              <w:spacing w:line="288" w:lineRule="auto"/>
              <w:jc w:val="right"/>
              <w:rPr>
                <w:rFonts w:ascii="Arial" w:hAnsi="Arial" w:cs="Arial"/>
                <w:sz w:val="16"/>
              </w:rPr>
            </w:pPr>
            <w:r>
              <w:rPr>
                <w:rFonts w:ascii="Arial" w:hAnsi="Arial" w:cs="Arial"/>
                <w:sz w:val="16"/>
              </w:rPr>
              <w:t>0.13%</w:t>
            </w:r>
          </w:p>
        </w:tc>
      </w:tr>
    </w:tbl>
    <w:p w:rsidR="00547926" w:rsidRDefault="00547926" w:rsidP="00547926"/>
    <w:p w:rsidR="00547926" w:rsidRPr="00B23FFB" w:rsidRDefault="00547926" w:rsidP="00547926">
      <w:pPr>
        <w:spacing w:line="288" w:lineRule="auto"/>
        <w:jc w:val="both"/>
        <w:rPr>
          <w:rFonts w:ascii="Arial (W1)" w:hAnsi="Arial (W1)"/>
          <w:b/>
          <w:color w:val="003366"/>
          <w:sz w:val="20"/>
        </w:rPr>
      </w:pPr>
      <w:r>
        <w:rPr>
          <w:sz w:val="18"/>
        </w:rPr>
        <w:br w:type="page"/>
      </w:r>
    </w:p>
    <w:p w:rsidR="00547926" w:rsidRDefault="00547926" w:rsidP="00547926">
      <w:pPr>
        <w:pBdr>
          <w:bottom w:val="single" w:sz="4" w:space="1" w:color="003366"/>
        </w:pBdr>
        <w:spacing w:line="288" w:lineRule="auto"/>
        <w:jc w:val="both"/>
        <w:rPr>
          <w:rFonts w:ascii="Arial" w:hAnsi="Arial"/>
          <w:b/>
          <w:sz w:val="22"/>
        </w:rPr>
      </w:pPr>
      <w:r w:rsidRPr="00B23FFB">
        <w:rPr>
          <w:rFonts w:ascii="Arial (W1)" w:hAnsi="Arial (W1)"/>
          <w:b/>
          <w:color w:val="003366"/>
          <w:sz w:val="20"/>
        </w:rPr>
        <w:t>Ulster Bank</w:t>
      </w:r>
      <w:r w:rsidRPr="00B23FFB">
        <w:rPr>
          <w:rFonts w:ascii="Arial (W1)" w:hAnsi="Arial (W1)"/>
          <w:b/>
          <w:color w:val="003366"/>
          <w:sz w:val="22"/>
        </w:rPr>
        <w:t xml:space="preserve"> </w:t>
      </w:r>
      <w:r w:rsidRPr="00B23FFB">
        <w:rPr>
          <w:rFonts w:ascii="Arial (W1)" w:hAnsi="Arial (W1)"/>
          <w:color w:val="003366"/>
          <w:sz w:val="18"/>
        </w:rPr>
        <w:t>(continued)</w:t>
      </w:r>
      <w:r>
        <w:rPr>
          <w:rFonts w:ascii="Arial" w:hAnsi="Arial"/>
          <w:sz w:val="18"/>
        </w:rPr>
        <w:t xml:space="preserve"> </w:t>
      </w:r>
    </w:p>
    <w:p w:rsidR="00547926" w:rsidRDefault="00547926" w:rsidP="00547926">
      <w:pPr>
        <w:spacing w:line="288" w:lineRule="auto"/>
        <w:jc w:val="both"/>
        <w:rPr>
          <w:rFonts w:ascii="Arial" w:hAnsi="Arial"/>
          <w:sz w:val="18"/>
        </w:rPr>
      </w:pPr>
    </w:p>
    <w:p w:rsidR="00547926" w:rsidRDefault="00547926" w:rsidP="00547926">
      <w:pPr>
        <w:spacing w:line="288" w:lineRule="auto"/>
        <w:jc w:val="both"/>
        <w:rPr>
          <w:rFonts w:ascii="Arial" w:hAnsi="Arial"/>
          <w:b/>
          <w:color w:val="003366"/>
          <w:sz w:val="18"/>
          <w:szCs w:val="18"/>
        </w:rPr>
      </w:pPr>
      <w:r w:rsidRPr="00E54FBA">
        <w:rPr>
          <w:rFonts w:ascii="Arial" w:hAnsi="Arial"/>
          <w:b/>
          <w:color w:val="003366"/>
          <w:sz w:val="18"/>
          <w:szCs w:val="18"/>
        </w:rPr>
        <w:t>Key metrics</w:t>
      </w:r>
    </w:p>
    <w:tbl>
      <w:tblPr>
        <w:tblW w:w="9072" w:type="dxa"/>
        <w:tblLayout w:type="fixed"/>
        <w:tblCellMar>
          <w:left w:w="0" w:type="dxa"/>
          <w:right w:w="0" w:type="dxa"/>
        </w:tblCellMar>
        <w:tblLook w:val="0000"/>
      </w:tblPr>
      <w:tblGrid>
        <w:gridCol w:w="3258"/>
        <w:gridCol w:w="1134"/>
        <w:gridCol w:w="1134"/>
        <w:gridCol w:w="1134"/>
        <w:gridCol w:w="144"/>
        <w:gridCol w:w="1134"/>
        <w:gridCol w:w="1134"/>
      </w:tblGrid>
      <w:tr w:rsidR="00547926" w:rsidRPr="00AA42EE" w:rsidTr="00EA5686">
        <w:tblPrEx>
          <w:tblCellMar>
            <w:top w:w="0" w:type="dxa"/>
            <w:left w:w="0" w:type="dxa"/>
            <w:bottom w:w="0" w:type="dxa"/>
            <w:right w:w="0" w:type="dxa"/>
          </w:tblCellMar>
        </w:tblPrEx>
        <w:tc>
          <w:tcPr>
            <w:tcW w:w="3258" w:type="dxa"/>
            <w:vAlign w:val="bottom"/>
          </w:tcPr>
          <w:p w:rsidR="00547926" w:rsidRPr="001E12B5" w:rsidRDefault="00547926" w:rsidP="00EA5686">
            <w:pPr>
              <w:spacing w:line="288" w:lineRule="auto"/>
              <w:rPr>
                <w:rFonts w:ascii="Arial" w:hAnsi="Arial"/>
                <w:b/>
                <w:color w:val="003366"/>
                <w:sz w:val="16"/>
                <w:szCs w:val="16"/>
              </w:rPr>
            </w:pPr>
          </w:p>
        </w:tc>
        <w:tc>
          <w:tcPr>
            <w:tcW w:w="3402" w:type="dxa"/>
            <w:gridSpan w:val="3"/>
            <w:tcBorders>
              <w:bottom w:val="single" w:sz="4" w:space="0" w:color="003366"/>
            </w:tcBorders>
            <w:vAlign w:val="bottom"/>
          </w:tcPr>
          <w:p w:rsidR="00547926" w:rsidRPr="001E12B5" w:rsidRDefault="00547926" w:rsidP="00EA5686">
            <w:pPr>
              <w:spacing w:line="288" w:lineRule="auto"/>
              <w:jc w:val="center"/>
              <w:rPr>
                <w:rFonts w:ascii="Arial" w:hAnsi="Arial"/>
                <w:color w:val="003366"/>
                <w:sz w:val="16"/>
                <w:szCs w:val="16"/>
              </w:rPr>
            </w:pPr>
            <w:r w:rsidRPr="001E12B5">
              <w:rPr>
                <w:rFonts w:ascii="Arial" w:hAnsi="Arial"/>
                <w:color w:val="003366"/>
                <w:sz w:val="16"/>
                <w:szCs w:val="16"/>
              </w:rPr>
              <w:t>Quarter ended</w:t>
            </w:r>
          </w:p>
        </w:tc>
        <w:tc>
          <w:tcPr>
            <w:tcW w:w="144" w:type="dxa"/>
          </w:tcPr>
          <w:p w:rsidR="00547926" w:rsidRPr="001E12B5" w:rsidRDefault="00547926" w:rsidP="00EA5686">
            <w:pPr>
              <w:spacing w:line="288" w:lineRule="auto"/>
              <w:jc w:val="right"/>
              <w:rPr>
                <w:rFonts w:ascii="Arial" w:hAnsi="Arial"/>
                <w:b/>
                <w:color w:val="003366"/>
                <w:sz w:val="16"/>
                <w:szCs w:val="16"/>
              </w:rPr>
            </w:pPr>
          </w:p>
        </w:tc>
        <w:tc>
          <w:tcPr>
            <w:tcW w:w="2268" w:type="dxa"/>
            <w:gridSpan w:val="2"/>
            <w:tcBorders>
              <w:bottom w:val="single" w:sz="4" w:space="0" w:color="003366"/>
            </w:tcBorders>
            <w:vAlign w:val="bottom"/>
          </w:tcPr>
          <w:p w:rsidR="00547926" w:rsidRPr="001E12B5" w:rsidRDefault="00547926" w:rsidP="00EA5686">
            <w:pPr>
              <w:spacing w:line="288" w:lineRule="auto"/>
              <w:jc w:val="center"/>
              <w:rPr>
                <w:rFonts w:ascii="Arial" w:hAnsi="Arial"/>
                <w:color w:val="003366"/>
                <w:sz w:val="16"/>
                <w:szCs w:val="16"/>
              </w:rPr>
            </w:pPr>
            <w:r w:rsidRPr="001E12B5">
              <w:rPr>
                <w:rFonts w:ascii="Arial" w:hAnsi="Arial"/>
                <w:color w:val="003366"/>
                <w:sz w:val="16"/>
                <w:szCs w:val="16"/>
              </w:rPr>
              <w:t>Nine months ended</w:t>
            </w:r>
          </w:p>
        </w:tc>
      </w:tr>
      <w:tr w:rsidR="00547926" w:rsidRPr="008E528E" w:rsidTr="00EA5686">
        <w:tblPrEx>
          <w:tblCellMar>
            <w:top w:w="0" w:type="dxa"/>
            <w:left w:w="0" w:type="dxa"/>
            <w:bottom w:w="0" w:type="dxa"/>
            <w:right w:w="0" w:type="dxa"/>
          </w:tblCellMar>
        </w:tblPrEx>
        <w:tc>
          <w:tcPr>
            <w:tcW w:w="3258" w:type="dxa"/>
            <w:vAlign w:val="bottom"/>
          </w:tcPr>
          <w:p w:rsidR="00547926" w:rsidRPr="001E12B5" w:rsidRDefault="00547926" w:rsidP="00EA5686">
            <w:pPr>
              <w:spacing w:line="288" w:lineRule="auto"/>
              <w:rPr>
                <w:rFonts w:ascii="Arial" w:hAnsi="Arial"/>
                <w:b/>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1E12B5">
              <w:rPr>
                <w:rFonts w:ascii="Arial" w:hAnsi="Arial"/>
                <w:b/>
                <w:color w:val="003366"/>
                <w:sz w:val="16"/>
                <w:szCs w:val="16"/>
              </w:rPr>
              <w:t xml:space="preserve">30 September  </w:t>
            </w:r>
          </w:p>
          <w:p w:rsidR="00547926" w:rsidRPr="001E12B5" w:rsidRDefault="00547926" w:rsidP="00EA5686">
            <w:pPr>
              <w:spacing w:line="288" w:lineRule="auto"/>
              <w:jc w:val="right"/>
              <w:rPr>
                <w:rFonts w:ascii="Arial (W1)" w:hAnsi="Arial (W1)"/>
                <w:b/>
                <w:color w:val="003366"/>
                <w:sz w:val="16"/>
                <w:szCs w:val="16"/>
              </w:rPr>
            </w:pPr>
            <w:r w:rsidRPr="001E12B5">
              <w:rPr>
                <w:rFonts w:ascii="Arial" w:hAnsi="Arial"/>
                <w:b/>
                <w:color w:val="003366"/>
                <w:sz w:val="16"/>
                <w:szCs w:val="16"/>
              </w:rPr>
              <w:t>2009 </w:t>
            </w:r>
          </w:p>
        </w:tc>
        <w:tc>
          <w:tcPr>
            <w:tcW w:w="1134" w:type="dxa"/>
            <w:vAlign w:val="bottom"/>
          </w:tcPr>
          <w:p w:rsidR="00547926" w:rsidRPr="003C1E9F" w:rsidRDefault="00547926" w:rsidP="00EA5686">
            <w:pPr>
              <w:spacing w:line="288" w:lineRule="auto"/>
              <w:jc w:val="right"/>
              <w:rPr>
                <w:rFonts w:ascii="Arial" w:hAnsi="Arial"/>
                <w:bCs/>
                <w:color w:val="003366"/>
                <w:sz w:val="16"/>
                <w:szCs w:val="16"/>
              </w:rPr>
            </w:pPr>
            <w:r w:rsidRPr="003C1E9F">
              <w:rPr>
                <w:rFonts w:ascii="Arial" w:hAnsi="Arial"/>
                <w:bCs/>
                <w:color w:val="003366"/>
                <w:sz w:val="16"/>
                <w:szCs w:val="16"/>
              </w:rPr>
              <w:t>30 June </w:t>
            </w:r>
          </w:p>
          <w:p w:rsidR="00547926" w:rsidRPr="003C1E9F" w:rsidRDefault="00547926" w:rsidP="00EA5686">
            <w:pPr>
              <w:spacing w:line="288" w:lineRule="auto"/>
              <w:jc w:val="right"/>
              <w:rPr>
                <w:rFonts w:ascii="Arial" w:hAnsi="Arial"/>
                <w:color w:val="003366"/>
                <w:sz w:val="16"/>
                <w:szCs w:val="16"/>
              </w:rPr>
            </w:pPr>
            <w:r w:rsidRPr="003C1E9F">
              <w:rPr>
                <w:rFonts w:ascii="Arial" w:hAnsi="Arial"/>
                <w:bCs/>
                <w:color w:val="003366"/>
                <w:sz w:val="16"/>
                <w:szCs w:val="16"/>
              </w:rPr>
              <w:t xml:space="preserve"> 2009</w:t>
            </w:r>
            <w:r w:rsidRPr="003C1E9F">
              <w:rPr>
                <w:rFonts w:ascii="Arial" w:hAnsi="Arial"/>
                <w:color w:val="003366"/>
                <w:sz w:val="16"/>
                <w:szCs w:val="16"/>
              </w:rPr>
              <w:t> </w:t>
            </w:r>
          </w:p>
        </w:tc>
        <w:tc>
          <w:tcPr>
            <w:tcW w:w="1134" w:type="dxa"/>
            <w:vAlign w:val="bottom"/>
          </w:tcPr>
          <w:p w:rsidR="00547926" w:rsidRDefault="00547926" w:rsidP="00EA5686">
            <w:pPr>
              <w:spacing w:line="288" w:lineRule="auto"/>
              <w:jc w:val="right"/>
              <w:rPr>
                <w:rFonts w:ascii="Arial" w:hAnsi="Arial"/>
                <w:bCs/>
                <w:color w:val="003366"/>
                <w:sz w:val="16"/>
                <w:szCs w:val="16"/>
              </w:rPr>
            </w:pPr>
            <w:r w:rsidRPr="003C1E9F">
              <w:rPr>
                <w:rFonts w:ascii="Arial" w:hAnsi="Arial"/>
                <w:bCs/>
                <w:color w:val="003366"/>
                <w:sz w:val="16"/>
                <w:szCs w:val="16"/>
              </w:rPr>
              <w:t xml:space="preserve">30 September  </w:t>
            </w:r>
          </w:p>
          <w:p w:rsidR="00547926" w:rsidRPr="003C1E9F" w:rsidRDefault="00547926" w:rsidP="00EA5686">
            <w:pPr>
              <w:spacing w:line="288" w:lineRule="auto"/>
              <w:jc w:val="right"/>
              <w:rPr>
                <w:rFonts w:ascii="Arial" w:hAnsi="Arial"/>
                <w:bCs/>
                <w:color w:val="003366"/>
                <w:sz w:val="16"/>
                <w:szCs w:val="16"/>
              </w:rPr>
            </w:pPr>
            <w:r w:rsidRPr="003C1E9F">
              <w:rPr>
                <w:rFonts w:ascii="Arial" w:hAnsi="Arial"/>
                <w:bCs/>
                <w:color w:val="003366"/>
                <w:sz w:val="16"/>
                <w:szCs w:val="16"/>
              </w:rPr>
              <w:t>2008 </w:t>
            </w:r>
          </w:p>
        </w:tc>
        <w:tc>
          <w:tcPr>
            <w:tcW w:w="144" w:type="dxa"/>
            <w:tcBorders>
              <w:bottom w:val="single" w:sz="4" w:space="0" w:color="003366"/>
            </w:tcBorders>
          </w:tcPr>
          <w:p w:rsidR="00547926" w:rsidRPr="001E12B5" w:rsidRDefault="00547926" w:rsidP="00EA5686">
            <w:pPr>
              <w:spacing w:line="288" w:lineRule="auto"/>
              <w:jc w:val="right"/>
              <w:rPr>
                <w:rFonts w:ascii="Arial" w:hAnsi="Arial"/>
                <w:b/>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1E12B5">
              <w:rPr>
                <w:rFonts w:ascii="Arial" w:hAnsi="Arial"/>
                <w:b/>
                <w:color w:val="003366"/>
                <w:sz w:val="16"/>
                <w:szCs w:val="16"/>
              </w:rPr>
              <w:t xml:space="preserve">30 September  </w:t>
            </w:r>
          </w:p>
          <w:p w:rsidR="00547926" w:rsidRPr="001E12B5" w:rsidRDefault="00547926" w:rsidP="00EA5686">
            <w:pPr>
              <w:spacing w:line="288" w:lineRule="auto"/>
              <w:jc w:val="right"/>
              <w:rPr>
                <w:rFonts w:ascii="Arial" w:hAnsi="Arial"/>
                <w:b/>
                <w:color w:val="003366"/>
                <w:sz w:val="16"/>
                <w:szCs w:val="16"/>
              </w:rPr>
            </w:pPr>
            <w:r w:rsidRPr="001E12B5">
              <w:rPr>
                <w:rFonts w:ascii="Arial" w:hAnsi="Arial"/>
                <w:b/>
                <w:color w:val="003366"/>
                <w:sz w:val="16"/>
                <w:szCs w:val="16"/>
              </w:rPr>
              <w:t>2009 </w:t>
            </w:r>
          </w:p>
        </w:tc>
        <w:tc>
          <w:tcPr>
            <w:tcW w:w="1134" w:type="dxa"/>
            <w:vAlign w:val="bottom"/>
          </w:tcPr>
          <w:p w:rsidR="00547926" w:rsidRDefault="00547926" w:rsidP="00EA5686">
            <w:pPr>
              <w:spacing w:line="288" w:lineRule="auto"/>
              <w:jc w:val="right"/>
              <w:rPr>
                <w:rFonts w:ascii="Arial" w:hAnsi="Arial"/>
                <w:color w:val="003366"/>
                <w:sz w:val="16"/>
                <w:szCs w:val="16"/>
              </w:rPr>
            </w:pPr>
            <w:r w:rsidRPr="001E12B5">
              <w:rPr>
                <w:rFonts w:ascii="Arial" w:hAnsi="Arial"/>
                <w:color w:val="003366"/>
                <w:sz w:val="16"/>
                <w:szCs w:val="16"/>
              </w:rPr>
              <w:t xml:space="preserve">30 September  </w:t>
            </w:r>
          </w:p>
          <w:p w:rsidR="00547926" w:rsidRPr="001E12B5" w:rsidRDefault="00547926" w:rsidP="00EA5686">
            <w:pPr>
              <w:spacing w:line="288" w:lineRule="auto"/>
              <w:jc w:val="right"/>
              <w:rPr>
                <w:rFonts w:ascii="Arial" w:hAnsi="Arial"/>
                <w:color w:val="003366"/>
                <w:sz w:val="16"/>
                <w:szCs w:val="16"/>
              </w:rPr>
            </w:pPr>
            <w:r w:rsidRPr="001E12B5">
              <w:rPr>
                <w:rFonts w:ascii="Arial" w:hAnsi="Arial"/>
                <w:color w:val="003366"/>
                <w:sz w:val="16"/>
                <w:szCs w:val="16"/>
              </w:rPr>
              <w:t>2008 </w:t>
            </w:r>
          </w:p>
        </w:tc>
      </w:tr>
      <w:tr w:rsidR="00547926" w:rsidTr="00EA5686">
        <w:tblPrEx>
          <w:tblCellMar>
            <w:top w:w="0" w:type="dxa"/>
            <w:left w:w="0" w:type="dxa"/>
            <w:bottom w:w="0" w:type="dxa"/>
            <w:right w:w="0" w:type="dxa"/>
          </w:tblCellMar>
        </w:tblPrEx>
        <w:trPr>
          <w:trHeight w:hRule="exact" w:val="120"/>
        </w:trPr>
        <w:tc>
          <w:tcPr>
            <w:tcW w:w="3258"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58" w:type="dxa"/>
            <w:vAlign w:val="bottom"/>
          </w:tcPr>
          <w:p w:rsidR="00547926" w:rsidRPr="00E54FBA" w:rsidRDefault="00547926" w:rsidP="00EA5686">
            <w:pPr>
              <w:spacing w:line="288" w:lineRule="auto"/>
              <w:rPr>
                <w:rFonts w:ascii="Arial" w:hAnsi="Arial"/>
                <w:b/>
                <w:bCs/>
                <w:color w:val="003366"/>
                <w:sz w:val="16"/>
              </w:rPr>
            </w:pPr>
            <w:r w:rsidRPr="00E54FBA">
              <w:rPr>
                <w:rFonts w:ascii="Arial" w:hAnsi="Arial"/>
                <w:b/>
                <w:bCs/>
                <w:color w:val="003366"/>
                <w:sz w:val="16"/>
              </w:rPr>
              <w:t>Performance ratios</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B62F8E"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rPr>
          <w:trHeight w:val="80"/>
        </w:trPr>
        <w:tc>
          <w:tcPr>
            <w:tcW w:w="3258" w:type="dxa"/>
            <w:vAlign w:val="bottom"/>
          </w:tcPr>
          <w:p w:rsidR="00547926" w:rsidRDefault="00547926" w:rsidP="00EA5686">
            <w:pPr>
              <w:spacing w:line="288" w:lineRule="auto"/>
              <w:rPr>
                <w:rFonts w:ascii="Arial" w:hAnsi="Arial"/>
                <w:sz w:val="16"/>
              </w:rPr>
            </w:pPr>
            <w:r>
              <w:rPr>
                <w:rFonts w:ascii="Arial" w:hAnsi="Arial"/>
                <w:sz w:val="16"/>
              </w:rPr>
              <w:t>Return on equity (1)</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(12.7%)</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(2.0%)</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17.3%</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B62F8E" w:rsidRDefault="00547926" w:rsidP="00EA5686">
            <w:pPr>
              <w:spacing w:line="288" w:lineRule="auto"/>
              <w:jc w:val="right"/>
              <w:rPr>
                <w:rFonts w:ascii="Arial" w:hAnsi="Arial"/>
                <w:b/>
                <w:bCs/>
                <w:sz w:val="16"/>
              </w:rPr>
            </w:pPr>
            <w:r w:rsidRPr="00B62F8E">
              <w:rPr>
                <w:rFonts w:ascii="Arial" w:hAnsi="Arial"/>
                <w:b/>
                <w:bCs/>
                <w:sz w:val="16"/>
              </w:rPr>
              <w:t>(4.6%)</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18.0%</w:t>
            </w:r>
          </w:p>
        </w:tc>
      </w:tr>
      <w:tr w:rsidR="00547926" w:rsidTr="00EA5686">
        <w:tblPrEx>
          <w:tblCellMar>
            <w:top w:w="0" w:type="dxa"/>
            <w:left w:w="0" w:type="dxa"/>
            <w:bottom w:w="0" w:type="dxa"/>
            <w:right w:w="0" w:type="dxa"/>
          </w:tblCellMar>
        </w:tblPrEx>
        <w:trPr>
          <w:trHeight w:val="80"/>
        </w:trPr>
        <w:tc>
          <w:tcPr>
            <w:tcW w:w="3258" w:type="dxa"/>
            <w:vAlign w:val="bottom"/>
          </w:tcPr>
          <w:p w:rsidR="00547926" w:rsidRDefault="00547926" w:rsidP="00EA5686">
            <w:pPr>
              <w:spacing w:line="288" w:lineRule="auto"/>
              <w:rPr>
                <w:rFonts w:ascii="Arial" w:hAnsi="Arial"/>
                <w:sz w:val="16"/>
              </w:rPr>
            </w:pPr>
            <w:r>
              <w:rPr>
                <w:rFonts w:ascii="Arial" w:hAnsi="Arial"/>
                <w:sz w:val="16"/>
              </w:rPr>
              <w:t>Net interest margin</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1.74%</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2.03%</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2.04%</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034CC5" w:rsidRDefault="00547926" w:rsidP="00EA5686">
            <w:pPr>
              <w:spacing w:line="288" w:lineRule="auto"/>
              <w:jc w:val="right"/>
              <w:rPr>
                <w:rFonts w:ascii="Arial" w:hAnsi="Arial"/>
                <w:b/>
                <w:bCs/>
                <w:sz w:val="16"/>
              </w:rPr>
            </w:pPr>
            <w:r w:rsidRPr="00034CC5">
              <w:rPr>
                <w:rFonts w:ascii="Arial" w:hAnsi="Arial"/>
                <w:b/>
                <w:bCs/>
                <w:sz w:val="16"/>
              </w:rPr>
              <w:t>1.88%</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1.96%</w:t>
            </w:r>
          </w:p>
        </w:tc>
      </w:tr>
      <w:tr w:rsidR="00547926" w:rsidTr="00EA5686">
        <w:tblPrEx>
          <w:tblCellMar>
            <w:top w:w="0" w:type="dxa"/>
            <w:left w:w="0" w:type="dxa"/>
            <w:bottom w:w="0" w:type="dxa"/>
            <w:right w:w="0" w:type="dxa"/>
          </w:tblCellMar>
        </w:tblPrEx>
        <w:trPr>
          <w:trHeight w:val="80"/>
        </w:trPr>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Cost:income ratio</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74.5%</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69.9%</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64.5%</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034CC5" w:rsidRDefault="00547926" w:rsidP="00EA5686">
            <w:pPr>
              <w:spacing w:line="288" w:lineRule="auto"/>
              <w:jc w:val="right"/>
              <w:rPr>
                <w:rFonts w:ascii="Arial" w:hAnsi="Arial"/>
                <w:b/>
                <w:bCs/>
                <w:sz w:val="16"/>
              </w:rPr>
            </w:pPr>
            <w:r w:rsidRPr="00034CC5">
              <w:rPr>
                <w:rFonts w:ascii="Arial" w:hAnsi="Arial"/>
                <w:b/>
                <w:bCs/>
                <w:sz w:val="16"/>
              </w:rPr>
              <w:t>72.2%</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64.5%</w:t>
            </w:r>
          </w:p>
        </w:tc>
      </w:tr>
    </w:tbl>
    <w:p w:rsidR="00547926" w:rsidRDefault="00547926" w:rsidP="00547926"/>
    <w:tbl>
      <w:tblPr>
        <w:tblW w:w="9072" w:type="dxa"/>
        <w:tblLayout w:type="fixed"/>
        <w:tblCellMar>
          <w:left w:w="0" w:type="dxa"/>
          <w:right w:w="0" w:type="dxa"/>
        </w:tblCellMar>
        <w:tblLook w:val="0000"/>
      </w:tblPr>
      <w:tblGrid>
        <w:gridCol w:w="3258"/>
        <w:gridCol w:w="1134"/>
        <w:gridCol w:w="1134"/>
        <w:gridCol w:w="1134"/>
        <w:gridCol w:w="144"/>
        <w:gridCol w:w="1134"/>
        <w:gridCol w:w="1134"/>
        <w:tblGridChange w:id="26">
          <w:tblGrid>
            <w:gridCol w:w="3258"/>
            <w:gridCol w:w="1134"/>
            <w:gridCol w:w="1134"/>
            <w:gridCol w:w="1134"/>
            <w:gridCol w:w="144"/>
            <w:gridCol w:w="1134"/>
            <w:gridCol w:w="1134"/>
          </w:tblGrid>
        </w:tblGridChange>
      </w:tblGrid>
      <w:tr w:rsidR="00547926" w:rsidTr="00EA5686">
        <w:tblPrEx>
          <w:tblCellMar>
            <w:top w:w="0" w:type="dxa"/>
            <w:left w:w="0" w:type="dxa"/>
            <w:bottom w:w="0" w:type="dxa"/>
            <w:right w:w="0" w:type="dxa"/>
          </w:tblCellMar>
        </w:tblPrEx>
        <w:tc>
          <w:tcPr>
            <w:tcW w:w="3258" w:type="dxa"/>
            <w:vAlign w:val="bottom"/>
          </w:tcPr>
          <w:p w:rsidR="00547926" w:rsidRPr="001E12B5" w:rsidRDefault="00547926" w:rsidP="00EA5686">
            <w:pPr>
              <w:spacing w:line="288" w:lineRule="auto"/>
              <w:rPr>
                <w:rFonts w:ascii="Arial" w:hAnsi="Arial"/>
                <w:b/>
                <w:bCs/>
                <w:color w:val="003366"/>
                <w:sz w:val="16"/>
              </w:rPr>
            </w:pPr>
          </w:p>
        </w:tc>
        <w:tc>
          <w:tcPr>
            <w:tcW w:w="1134" w:type="dxa"/>
            <w:shd w:val="clear" w:color="auto" w:fill="auto"/>
            <w:vAlign w:val="bottom"/>
          </w:tcPr>
          <w:p w:rsidR="00547926" w:rsidRDefault="00547926" w:rsidP="00EA5686">
            <w:pPr>
              <w:spacing w:line="288" w:lineRule="auto"/>
              <w:jc w:val="right"/>
              <w:rPr>
                <w:rFonts w:ascii="Arial" w:hAnsi="Arial"/>
                <w:b/>
                <w:color w:val="003366"/>
                <w:sz w:val="16"/>
              </w:rPr>
            </w:pPr>
            <w:r w:rsidRPr="001E12B5">
              <w:rPr>
                <w:rFonts w:ascii="Arial" w:hAnsi="Arial"/>
                <w:b/>
                <w:color w:val="003366"/>
                <w:sz w:val="16"/>
              </w:rPr>
              <w:t xml:space="preserve">30 September  </w:t>
            </w:r>
          </w:p>
          <w:p w:rsidR="00547926" w:rsidRPr="001E12B5" w:rsidRDefault="00547926" w:rsidP="00EA5686">
            <w:pPr>
              <w:spacing w:line="288" w:lineRule="auto"/>
              <w:jc w:val="right"/>
              <w:rPr>
                <w:rFonts w:ascii="Arial" w:hAnsi="Arial"/>
                <w:b/>
                <w:color w:val="003366"/>
                <w:sz w:val="16"/>
              </w:rPr>
            </w:pPr>
            <w:r w:rsidRPr="001E12B5">
              <w:rPr>
                <w:rFonts w:ascii="Arial" w:hAnsi="Arial"/>
                <w:b/>
                <w:color w:val="003366"/>
                <w:sz w:val="16"/>
              </w:rPr>
              <w:t>2009 </w:t>
            </w:r>
          </w:p>
        </w:tc>
        <w:tc>
          <w:tcPr>
            <w:tcW w:w="1134" w:type="dxa"/>
            <w:vAlign w:val="bottom"/>
          </w:tcPr>
          <w:p w:rsidR="00547926" w:rsidRPr="001E12B5" w:rsidRDefault="00547926" w:rsidP="00EA5686">
            <w:pPr>
              <w:spacing w:line="288" w:lineRule="auto"/>
              <w:jc w:val="right"/>
              <w:rPr>
                <w:rFonts w:ascii="Arial" w:hAnsi="Arial"/>
                <w:color w:val="003366"/>
                <w:sz w:val="16"/>
              </w:rPr>
            </w:pPr>
            <w:r w:rsidRPr="001E12B5">
              <w:rPr>
                <w:rFonts w:ascii="Arial" w:hAnsi="Arial"/>
                <w:color w:val="003366"/>
                <w:sz w:val="16"/>
              </w:rPr>
              <w:t>30 June </w:t>
            </w:r>
          </w:p>
          <w:p w:rsidR="00547926" w:rsidRPr="001E12B5" w:rsidRDefault="00547926" w:rsidP="00EA5686">
            <w:pPr>
              <w:spacing w:line="288" w:lineRule="auto"/>
              <w:jc w:val="right"/>
              <w:rPr>
                <w:rFonts w:ascii="Arial" w:hAnsi="Arial"/>
                <w:color w:val="003366"/>
                <w:sz w:val="16"/>
              </w:rPr>
            </w:pPr>
            <w:r w:rsidRPr="001E12B5">
              <w:rPr>
                <w:rFonts w:ascii="Arial" w:hAnsi="Arial"/>
                <w:color w:val="003366"/>
                <w:sz w:val="16"/>
              </w:rPr>
              <w:t xml:space="preserve"> 2009 </w:t>
            </w:r>
          </w:p>
        </w:tc>
        <w:tc>
          <w:tcPr>
            <w:tcW w:w="1134" w:type="dxa"/>
            <w:vAlign w:val="bottom"/>
          </w:tcPr>
          <w:p w:rsidR="00547926" w:rsidRPr="001E12B5" w:rsidRDefault="00547926" w:rsidP="00EA5686">
            <w:pPr>
              <w:spacing w:line="288" w:lineRule="auto"/>
              <w:jc w:val="right"/>
              <w:rPr>
                <w:rFonts w:ascii="Arial" w:hAnsi="Arial"/>
                <w:color w:val="003366"/>
                <w:sz w:val="16"/>
              </w:rPr>
            </w:pPr>
            <w:r w:rsidRPr="001E12B5">
              <w:rPr>
                <w:rFonts w:ascii="Arial" w:hAnsi="Arial"/>
                <w:color w:val="003366"/>
                <w:sz w:val="16"/>
              </w:rPr>
              <w:t>Change </w:t>
            </w:r>
          </w:p>
        </w:tc>
        <w:tc>
          <w:tcPr>
            <w:tcW w:w="144" w:type="dxa"/>
          </w:tcPr>
          <w:p w:rsidR="00547926" w:rsidRPr="001E12B5" w:rsidRDefault="00547926" w:rsidP="00EA5686">
            <w:pPr>
              <w:spacing w:line="288" w:lineRule="auto"/>
              <w:jc w:val="right"/>
              <w:rPr>
                <w:rFonts w:ascii="Arial" w:hAnsi="Arial"/>
                <w:color w:val="003366"/>
                <w:sz w:val="16"/>
              </w:rPr>
            </w:pPr>
          </w:p>
        </w:tc>
        <w:tc>
          <w:tcPr>
            <w:tcW w:w="1134" w:type="dxa"/>
            <w:vAlign w:val="bottom"/>
          </w:tcPr>
          <w:p w:rsidR="00547926" w:rsidRPr="001E12B5" w:rsidRDefault="00547926" w:rsidP="00EA5686">
            <w:pPr>
              <w:spacing w:line="288" w:lineRule="auto"/>
              <w:jc w:val="right"/>
              <w:rPr>
                <w:rFonts w:ascii="Arial" w:hAnsi="Arial"/>
                <w:color w:val="003366"/>
                <w:sz w:val="16"/>
              </w:rPr>
            </w:pPr>
            <w:r w:rsidRPr="001E12B5">
              <w:rPr>
                <w:rFonts w:ascii="Arial" w:hAnsi="Arial"/>
                <w:color w:val="003366"/>
                <w:sz w:val="16"/>
              </w:rPr>
              <w:t>31 December </w:t>
            </w:r>
          </w:p>
          <w:p w:rsidR="00547926" w:rsidRPr="001E12B5" w:rsidRDefault="00547926" w:rsidP="00EA5686">
            <w:pPr>
              <w:spacing w:line="288" w:lineRule="auto"/>
              <w:jc w:val="right"/>
              <w:rPr>
                <w:rFonts w:ascii="Arial" w:hAnsi="Arial"/>
                <w:color w:val="003366"/>
                <w:sz w:val="16"/>
              </w:rPr>
            </w:pPr>
            <w:r w:rsidRPr="001E12B5">
              <w:rPr>
                <w:rFonts w:ascii="Arial" w:hAnsi="Arial"/>
                <w:color w:val="003366"/>
                <w:sz w:val="16"/>
              </w:rPr>
              <w:t xml:space="preserve"> 2008 </w:t>
            </w:r>
          </w:p>
        </w:tc>
        <w:tc>
          <w:tcPr>
            <w:tcW w:w="1134" w:type="dxa"/>
            <w:vAlign w:val="bottom"/>
          </w:tcPr>
          <w:p w:rsidR="00547926" w:rsidRPr="001E12B5" w:rsidRDefault="00547926" w:rsidP="00EA5686">
            <w:pPr>
              <w:spacing w:line="288" w:lineRule="auto"/>
              <w:jc w:val="right"/>
              <w:rPr>
                <w:rFonts w:ascii="Arial" w:hAnsi="Arial"/>
                <w:color w:val="003366"/>
                <w:sz w:val="16"/>
              </w:rPr>
            </w:pPr>
            <w:r w:rsidRPr="001E12B5">
              <w:rPr>
                <w:rFonts w:ascii="Arial" w:hAnsi="Arial"/>
                <w:color w:val="003366"/>
                <w:sz w:val="16"/>
              </w:rPr>
              <w:t>Change </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1E12B5" w:rsidRDefault="00547926" w:rsidP="00EA5686">
            <w:pPr>
              <w:rPr>
                <w:rFonts w:ascii="Arial" w:hAnsi="Arial"/>
                <w:b/>
                <w:bCs/>
                <w:color w:val="003366"/>
                <w:sz w:val="16"/>
              </w:rPr>
            </w:pPr>
          </w:p>
        </w:tc>
        <w:tc>
          <w:tcPr>
            <w:tcW w:w="1134" w:type="dxa"/>
            <w:tcBorders>
              <w:bottom w:val="single" w:sz="4" w:space="0" w:color="003366"/>
            </w:tcBorders>
            <w:shd w:val="clear" w:color="auto" w:fill="auto"/>
            <w:vAlign w:val="bottom"/>
          </w:tcPr>
          <w:p w:rsidR="00547926" w:rsidRPr="001E12B5" w:rsidRDefault="00547926" w:rsidP="00EA5686">
            <w:pPr>
              <w:spacing w:line="288" w:lineRule="auto"/>
              <w:jc w:val="right"/>
              <w:rPr>
                <w:rFonts w:ascii="Arial" w:hAnsi="Arial"/>
                <w:b/>
                <w:color w:val="003366"/>
                <w:sz w:val="16"/>
              </w:rPr>
            </w:pPr>
            <w:r w:rsidRPr="001E12B5">
              <w:rPr>
                <w:rFonts w:ascii="Arial" w:hAnsi="Arial"/>
                <w:b/>
                <w:color w:val="003366"/>
                <w:sz w:val="16"/>
              </w:rPr>
              <w:t>£bn </w:t>
            </w:r>
          </w:p>
        </w:tc>
        <w:tc>
          <w:tcPr>
            <w:tcW w:w="1134" w:type="dxa"/>
            <w:tcBorders>
              <w:bottom w:val="single" w:sz="4" w:space="0" w:color="003366"/>
            </w:tcBorders>
            <w:vAlign w:val="bottom"/>
          </w:tcPr>
          <w:p w:rsidR="00547926" w:rsidRPr="001E12B5" w:rsidRDefault="00547926" w:rsidP="00EA5686">
            <w:pPr>
              <w:spacing w:line="288" w:lineRule="auto"/>
              <w:jc w:val="right"/>
              <w:rPr>
                <w:rFonts w:ascii="Arial" w:hAnsi="Arial"/>
                <w:color w:val="003366"/>
                <w:sz w:val="16"/>
              </w:rPr>
            </w:pPr>
            <w:r w:rsidRPr="001E12B5">
              <w:rPr>
                <w:rFonts w:ascii="Arial" w:hAnsi="Arial"/>
                <w:color w:val="003366"/>
                <w:sz w:val="16"/>
              </w:rPr>
              <w:t>£bn </w:t>
            </w:r>
          </w:p>
        </w:tc>
        <w:tc>
          <w:tcPr>
            <w:tcW w:w="1134" w:type="dxa"/>
            <w:tcBorders>
              <w:bottom w:val="single" w:sz="4" w:space="0" w:color="003366"/>
            </w:tcBorders>
            <w:vAlign w:val="bottom"/>
          </w:tcPr>
          <w:p w:rsidR="00547926" w:rsidRPr="001E12B5" w:rsidRDefault="00547926" w:rsidP="00EA5686">
            <w:pPr>
              <w:jc w:val="right"/>
              <w:rPr>
                <w:rFonts w:ascii="Arial" w:hAnsi="Arial"/>
                <w:color w:val="003366"/>
                <w:sz w:val="16"/>
              </w:rPr>
            </w:pPr>
            <w:r w:rsidRPr="001E12B5">
              <w:rPr>
                <w:rFonts w:ascii="Arial" w:hAnsi="Arial"/>
                <w:color w:val="003366"/>
                <w:sz w:val="16"/>
              </w:rPr>
              <w:t>% </w:t>
            </w:r>
          </w:p>
        </w:tc>
        <w:tc>
          <w:tcPr>
            <w:tcW w:w="144" w:type="dxa"/>
            <w:tcBorders>
              <w:bottom w:val="single" w:sz="4" w:space="0" w:color="003366"/>
            </w:tcBorders>
          </w:tcPr>
          <w:p w:rsidR="00547926" w:rsidRPr="001E12B5" w:rsidRDefault="00547926" w:rsidP="00EA5686">
            <w:pPr>
              <w:spacing w:line="288" w:lineRule="auto"/>
              <w:jc w:val="right"/>
              <w:rPr>
                <w:rFonts w:ascii="Arial" w:hAnsi="Arial"/>
                <w:color w:val="003366"/>
                <w:sz w:val="16"/>
              </w:rPr>
            </w:pPr>
          </w:p>
        </w:tc>
        <w:tc>
          <w:tcPr>
            <w:tcW w:w="1134" w:type="dxa"/>
            <w:tcBorders>
              <w:bottom w:val="single" w:sz="4" w:space="0" w:color="003366"/>
            </w:tcBorders>
            <w:vAlign w:val="bottom"/>
          </w:tcPr>
          <w:p w:rsidR="00547926" w:rsidRPr="001E12B5" w:rsidRDefault="00547926" w:rsidP="00EA5686">
            <w:pPr>
              <w:spacing w:line="288" w:lineRule="auto"/>
              <w:jc w:val="right"/>
              <w:rPr>
                <w:rFonts w:ascii="Arial" w:hAnsi="Arial"/>
                <w:color w:val="003366"/>
                <w:sz w:val="16"/>
              </w:rPr>
            </w:pPr>
            <w:r w:rsidRPr="001E12B5">
              <w:rPr>
                <w:rFonts w:ascii="Arial" w:hAnsi="Arial"/>
                <w:color w:val="003366"/>
                <w:sz w:val="16"/>
              </w:rPr>
              <w:t>£bn </w:t>
            </w:r>
          </w:p>
        </w:tc>
        <w:tc>
          <w:tcPr>
            <w:tcW w:w="1134" w:type="dxa"/>
            <w:tcBorders>
              <w:bottom w:val="single" w:sz="4" w:space="0" w:color="003366"/>
            </w:tcBorders>
            <w:vAlign w:val="bottom"/>
          </w:tcPr>
          <w:p w:rsidR="00547926" w:rsidRPr="001E12B5" w:rsidRDefault="00547926" w:rsidP="00EA5686">
            <w:pPr>
              <w:jc w:val="right"/>
              <w:rPr>
                <w:rFonts w:ascii="Arial" w:hAnsi="Arial"/>
                <w:color w:val="003366"/>
                <w:sz w:val="16"/>
              </w:rPr>
            </w:pPr>
            <w:r w:rsidRPr="001E12B5">
              <w:rPr>
                <w:rFonts w:ascii="Arial" w:hAnsi="Arial"/>
                <w:color w:val="003366"/>
                <w:sz w:val="16"/>
              </w:rPr>
              <w:t>% </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Default="00547926" w:rsidP="00EA5686">
            <w:pPr>
              <w:spacing w:line="288" w:lineRule="auto"/>
              <w:rPr>
                <w:rFonts w:ascii="Arial" w:hAnsi="Arial"/>
                <w:b/>
                <w:bCs/>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Pr="00E54FBA" w:rsidRDefault="00547926" w:rsidP="00EA5686">
            <w:pPr>
              <w:spacing w:line="288" w:lineRule="auto"/>
              <w:rPr>
                <w:rFonts w:ascii="Arial" w:hAnsi="Arial"/>
                <w:b/>
                <w:bCs/>
                <w:color w:val="003366"/>
                <w:sz w:val="16"/>
              </w:rPr>
            </w:pPr>
            <w:r w:rsidRPr="00E54FBA">
              <w:rPr>
                <w:rFonts w:ascii="Arial" w:hAnsi="Arial"/>
                <w:b/>
                <w:bCs/>
                <w:color w:val="003366"/>
                <w:sz w:val="16"/>
              </w:rPr>
              <w:t>Capital and balance sheet</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Loans and advances to customers – gross</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 mortgages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16.7 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16.0 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4 </w:t>
            </w: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18.1 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(8)</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 corporate</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21.9 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21.2 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3 </w:t>
            </w: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23.8 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(8)</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 other</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2.0 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1.8 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11 </w:t>
            </w: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2.1 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pStyle w:val="EndnoteText"/>
              <w:spacing w:line="288" w:lineRule="auto"/>
              <w:rPr>
                <w:rFonts w:ascii="Arial" w:hAnsi="Arial"/>
                <w:sz w:val="16"/>
              </w:rPr>
            </w:pPr>
            <w:r>
              <w:rPr>
                <w:rFonts w:ascii="Arial" w:hAnsi="Arial"/>
                <w:sz w:val="16"/>
              </w:rPr>
              <w:t>Customer deposits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20.9 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18.9 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11 </w:t>
            </w: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24.3 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(14)</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Risk elements in lending</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 mortgages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0.5 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0.4 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25 </w:t>
            </w: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0.3 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67 </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 corporate</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1.3 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1.1 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18 </w:t>
            </w: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0.8 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63 </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 other</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0.2 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0.1 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100 </w:t>
            </w: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0.1 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100 </w:t>
            </w:r>
          </w:p>
        </w:tc>
      </w:tr>
      <w:tr w:rsidR="00547926" w:rsidTr="00EA5686">
        <w:tblPrEx>
          <w:tblCellMar>
            <w:top w:w="0" w:type="dxa"/>
            <w:left w:w="0" w:type="dxa"/>
            <w:bottom w:w="0" w:type="dxa"/>
            <w:right w:w="0" w:type="dxa"/>
          </w:tblCellMar>
        </w:tblPrEx>
        <w:trPr>
          <w:trHeight w:val="80"/>
        </w:trPr>
        <w:tc>
          <w:tcPr>
            <w:tcW w:w="3258" w:type="dxa"/>
            <w:vAlign w:val="bottom"/>
          </w:tcPr>
          <w:p w:rsidR="00547926" w:rsidRDefault="00547926" w:rsidP="00EA5686">
            <w:pPr>
              <w:spacing w:line="288" w:lineRule="auto"/>
              <w:rPr>
                <w:rFonts w:ascii="Arial" w:hAnsi="Arial"/>
                <w:sz w:val="16"/>
              </w:rPr>
            </w:pPr>
            <w:r>
              <w:rPr>
                <w:rFonts w:ascii="Arial" w:hAnsi="Arial"/>
                <w:sz w:val="16"/>
              </w:rPr>
              <w:t>Loan:deposit ratio</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194.0%</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206.3%</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(1,237bp)</w:t>
            </w:r>
          </w:p>
        </w:tc>
        <w:tc>
          <w:tcPr>
            <w:tcW w:w="144" w:type="dxa"/>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181.1%</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1,291bp</w:t>
            </w:r>
          </w:p>
        </w:tc>
      </w:tr>
      <w:tr w:rsidR="00547926" w:rsidTr="00EA5686">
        <w:tblPrEx>
          <w:tblCellMar>
            <w:top w:w="0" w:type="dxa"/>
            <w:left w:w="0" w:type="dxa"/>
            <w:bottom w:w="0" w:type="dxa"/>
            <w:right w:w="0" w:type="dxa"/>
          </w:tblCellMar>
        </w:tblPrEx>
        <w:trPr>
          <w:trHeight w:val="80"/>
        </w:trPr>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Risk-weighted assets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28.5 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26.2 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9 </w:t>
            </w:r>
          </w:p>
        </w:tc>
        <w:tc>
          <w:tcPr>
            <w:tcW w:w="144" w:type="dxa"/>
            <w:tcBorders>
              <w:bottom w:val="single" w:sz="4" w:space="0" w:color="003366"/>
            </w:tcBorders>
          </w:tcPr>
          <w:p w:rsidR="00547926" w:rsidRDefault="00547926" w:rsidP="00EA5686">
            <w:pPr>
              <w:spacing w:line="288" w:lineRule="auto"/>
              <w:jc w:val="right"/>
              <w:rPr>
                <w:rFonts w:ascii="Arial" w:hAnsi="Arial"/>
                <w:sz w:val="16"/>
              </w:rPr>
            </w:pP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24.5 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16 </w:t>
            </w:r>
          </w:p>
        </w:tc>
      </w:tr>
    </w:tbl>
    <w:p w:rsidR="00547926" w:rsidRDefault="00547926" w:rsidP="00547926">
      <w:pPr>
        <w:spacing w:line="288" w:lineRule="auto"/>
        <w:jc w:val="both"/>
        <w:rPr>
          <w:rFonts w:ascii="Arial" w:hAnsi="Arial"/>
          <w:sz w:val="18"/>
        </w:rPr>
      </w:pPr>
    </w:p>
    <w:tbl>
      <w:tblPr>
        <w:tblW w:w="9072" w:type="dxa"/>
        <w:tblLayout w:type="fixed"/>
        <w:tblCellMar>
          <w:left w:w="0" w:type="dxa"/>
          <w:right w:w="0" w:type="dxa"/>
        </w:tblCellMar>
        <w:tblLook w:val="0000"/>
      </w:tblPr>
      <w:tblGrid>
        <w:gridCol w:w="9072"/>
      </w:tblGrid>
      <w:tr w:rsidR="00547926" w:rsidTr="00EA5686">
        <w:tblPrEx>
          <w:tblCellMar>
            <w:top w:w="0" w:type="dxa"/>
            <w:left w:w="0" w:type="dxa"/>
            <w:bottom w:w="0" w:type="dxa"/>
            <w:right w:w="0" w:type="dxa"/>
          </w:tblCellMar>
        </w:tblPrEx>
        <w:trPr>
          <w:trHeight w:val="284"/>
        </w:trPr>
        <w:tc>
          <w:tcPr>
            <w:tcW w:w="9072" w:type="dxa"/>
            <w:vAlign w:val="bottom"/>
          </w:tcPr>
          <w:p w:rsidR="00547926" w:rsidRDefault="00547926" w:rsidP="00EA5686">
            <w:pPr>
              <w:spacing w:line="288" w:lineRule="auto"/>
              <w:rPr>
                <w:rFonts w:ascii="Arial" w:hAnsi="Arial"/>
                <w:sz w:val="16"/>
              </w:rPr>
            </w:pPr>
            <w:r>
              <w:rPr>
                <w:rFonts w:ascii="Arial" w:hAnsi="Arial"/>
                <w:sz w:val="16"/>
              </w:rPr>
              <w:t>Note:</w:t>
            </w:r>
          </w:p>
        </w:tc>
      </w:tr>
      <w:tr w:rsidR="00547926" w:rsidTr="00EA5686">
        <w:tblPrEx>
          <w:tblCellMar>
            <w:top w:w="0" w:type="dxa"/>
            <w:left w:w="0" w:type="dxa"/>
            <w:bottom w:w="0" w:type="dxa"/>
            <w:right w:w="0" w:type="dxa"/>
          </w:tblCellMar>
        </w:tblPrEx>
        <w:trPr>
          <w:trHeight w:val="284"/>
        </w:trPr>
        <w:tc>
          <w:tcPr>
            <w:tcW w:w="9072" w:type="dxa"/>
          </w:tcPr>
          <w:p w:rsidR="00547926" w:rsidRDefault="00547926" w:rsidP="00547926">
            <w:pPr>
              <w:numPr>
                <w:ilvl w:val="0"/>
                <w:numId w:val="7"/>
              </w:numPr>
              <w:spacing w:line="288" w:lineRule="auto"/>
              <w:jc w:val="both"/>
              <w:rPr>
                <w:rFonts w:ascii="Arial" w:hAnsi="Arial"/>
                <w:b/>
                <w:sz w:val="16"/>
              </w:rPr>
            </w:pPr>
            <w:r>
              <w:rPr>
                <w:rFonts w:ascii="Arial" w:hAnsi="Arial"/>
                <w:sz w:val="16"/>
              </w:rPr>
              <w:t>Return on equity is based on divisional operating profit after tax, divided by divisional notional equity (based on 7% of divisional risk-weighted assets, adjusted for capital deductions).</w:t>
            </w:r>
          </w:p>
        </w:tc>
      </w:tr>
      <w:bookmarkEnd w:id="24"/>
      <w:bookmarkEnd w:id="25"/>
    </w:tbl>
    <w:p w:rsidR="00547926" w:rsidRPr="00A620DD" w:rsidRDefault="00547926" w:rsidP="00547926">
      <w:pPr>
        <w:spacing w:line="288" w:lineRule="auto"/>
        <w:jc w:val="both"/>
        <w:rPr>
          <w:rFonts w:ascii="Arial" w:hAnsi="Arial"/>
          <w:sz w:val="20"/>
        </w:rPr>
      </w:pPr>
    </w:p>
    <w:p w:rsidR="00547926" w:rsidRDefault="00547926" w:rsidP="00547926">
      <w:pPr>
        <w:rPr>
          <w:rFonts w:ascii="Arial" w:hAnsi="Arial"/>
          <w:bCs/>
          <w:color w:val="003366"/>
          <w:sz w:val="20"/>
        </w:rPr>
      </w:pPr>
      <w:r w:rsidRPr="00AD5692">
        <w:rPr>
          <w:rFonts w:ascii="Arial" w:hAnsi="Arial"/>
          <w:b/>
          <w:color w:val="003366"/>
          <w:sz w:val="20"/>
        </w:rPr>
        <w:t>Key points</w:t>
      </w:r>
      <w:r w:rsidRPr="00AD5692">
        <w:rPr>
          <w:rFonts w:ascii="Arial" w:hAnsi="Arial"/>
          <w:bCs/>
          <w:color w:val="003366"/>
          <w:sz w:val="20"/>
        </w:rPr>
        <w:t xml:space="preserve"> </w:t>
      </w:r>
    </w:p>
    <w:p w:rsidR="00547926" w:rsidRPr="00AD5692" w:rsidRDefault="00547926" w:rsidP="00547926">
      <w:pPr>
        <w:rPr>
          <w:rFonts w:ascii="Arial" w:hAnsi="Arial"/>
          <w:b/>
          <w:color w:val="000000"/>
          <w:sz w:val="20"/>
        </w:rPr>
      </w:pPr>
    </w:p>
    <w:p w:rsidR="00547926" w:rsidRPr="00793A15" w:rsidRDefault="00547926" w:rsidP="00547926">
      <w:pPr>
        <w:numPr>
          <w:ilvl w:val="0"/>
          <w:numId w:val="9"/>
        </w:numPr>
        <w:autoSpaceDE w:val="0"/>
        <w:autoSpaceDN w:val="0"/>
        <w:adjustRightInd w:val="0"/>
        <w:spacing w:line="288" w:lineRule="auto"/>
        <w:jc w:val="both"/>
        <w:rPr>
          <w:rFonts w:ascii="Arial" w:hAnsi="Arial"/>
          <w:bCs/>
          <w:sz w:val="20"/>
        </w:rPr>
      </w:pPr>
      <w:r w:rsidRPr="00793A15">
        <w:rPr>
          <w:rFonts w:ascii="Arial" w:hAnsi="Arial"/>
          <w:bCs/>
          <w:sz w:val="20"/>
        </w:rPr>
        <w:t xml:space="preserve">Deteriorating operating results largely reflect increased impairment losses and funding costs, against the backdrop of difficult economic conditions across the </w:t>
      </w:r>
      <w:smartTag w:uri="urn:schemas-microsoft-com:office:smarttags" w:element="place">
        <w:smartTag w:uri="urn:schemas-microsoft-com:office:smarttags" w:element="PlaceType">
          <w:r w:rsidRPr="00793A15">
            <w:rPr>
              <w:rFonts w:ascii="Arial" w:hAnsi="Arial"/>
              <w:bCs/>
              <w:sz w:val="20"/>
            </w:rPr>
            <w:t>island</w:t>
          </w:r>
        </w:smartTag>
        <w:r w:rsidRPr="00793A15">
          <w:rPr>
            <w:rFonts w:ascii="Arial" w:hAnsi="Arial"/>
            <w:bCs/>
            <w:sz w:val="20"/>
          </w:rPr>
          <w:t xml:space="preserve"> of </w:t>
        </w:r>
        <w:smartTag w:uri="urn:schemas-microsoft-com:office:smarttags" w:element="PlaceName">
          <w:r w:rsidRPr="00793A15">
            <w:rPr>
              <w:rFonts w:ascii="Arial" w:hAnsi="Arial"/>
              <w:bCs/>
              <w:sz w:val="20"/>
            </w:rPr>
            <w:t>Ireland</w:t>
          </w:r>
        </w:smartTag>
      </w:smartTag>
      <w:r w:rsidRPr="00793A15">
        <w:rPr>
          <w:rFonts w:ascii="Arial" w:hAnsi="Arial"/>
          <w:bCs/>
          <w:sz w:val="20"/>
        </w:rPr>
        <w:t xml:space="preserve">. </w:t>
      </w:r>
    </w:p>
    <w:p w:rsidR="00547926" w:rsidRPr="00793A15" w:rsidRDefault="00547926" w:rsidP="00547926">
      <w:pPr>
        <w:spacing w:line="288" w:lineRule="auto"/>
        <w:jc w:val="both"/>
        <w:rPr>
          <w:rFonts w:ascii="Arial" w:hAnsi="Arial"/>
          <w:bCs/>
          <w:sz w:val="20"/>
        </w:rPr>
      </w:pPr>
    </w:p>
    <w:p w:rsidR="00547926" w:rsidRPr="00793A15" w:rsidRDefault="00547926" w:rsidP="00547926">
      <w:pPr>
        <w:numPr>
          <w:ilvl w:val="0"/>
          <w:numId w:val="9"/>
        </w:numPr>
        <w:autoSpaceDE w:val="0"/>
        <w:autoSpaceDN w:val="0"/>
        <w:adjustRightInd w:val="0"/>
        <w:spacing w:line="288" w:lineRule="auto"/>
        <w:jc w:val="both"/>
        <w:rPr>
          <w:rFonts w:ascii="Arial" w:hAnsi="Arial"/>
          <w:bCs/>
          <w:sz w:val="20"/>
        </w:rPr>
      </w:pPr>
      <w:r w:rsidRPr="00793A15">
        <w:rPr>
          <w:rFonts w:ascii="Arial" w:hAnsi="Arial"/>
          <w:bCs/>
          <w:sz w:val="20"/>
        </w:rPr>
        <w:t xml:space="preserve">Net interest margin was 29 basis points lower in the quarter and 8 basis points lower year to date. The benefits of asset repricing initiatives have been offset by the increased cost of acquiring and retaining customer deposits. Year to date, net interest income declined by </w:t>
      </w:r>
      <w:r>
        <w:rPr>
          <w:rFonts w:ascii="Arial" w:hAnsi="Arial"/>
          <w:bCs/>
          <w:sz w:val="20"/>
        </w:rPr>
        <w:t>12</w:t>
      </w:r>
      <w:r w:rsidRPr="00793A15">
        <w:rPr>
          <w:rFonts w:ascii="Arial" w:hAnsi="Arial"/>
          <w:bCs/>
          <w:sz w:val="20"/>
        </w:rPr>
        <w:t>% in constant currency terms.</w:t>
      </w:r>
    </w:p>
    <w:p w:rsidR="00547926" w:rsidRPr="00793A15" w:rsidRDefault="00547926" w:rsidP="00547926">
      <w:pPr>
        <w:spacing w:line="288" w:lineRule="auto"/>
        <w:jc w:val="both"/>
        <w:rPr>
          <w:rFonts w:ascii="Arial" w:hAnsi="Arial"/>
          <w:bCs/>
          <w:sz w:val="20"/>
        </w:rPr>
      </w:pPr>
    </w:p>
    <w:p w:rsidR="00547926" w:rsidRPr="00793A15" w:rsidRDefault="00547926" w:rsidP="00547926">
      <w:pPr>
        <w:numPr>
          <w:ilvl w:val="0"/>
          <w:numId w:val="9"/>
        </w:numPr>
        <w:spacing w:line="288" w:lineRule="auto"/>
        <w:jc w:val="both"/>
        <w:rPr>
          <w:rFonts w:ascii="Arial" w:hAnsi="Arial"/>
          <w:bCs/>
          <w:sz w:val="20"/>
        </w:rPr>
      </w:pPr>
      <w:r>
        <w:rPr>
          <w:rFonts w:ascii="Arial" w:hAnsi="Arial"/>
          <w:bCs/>
          <w:sz w:val="20"/>
        </w:rPr>
        <w:t>A</w:t>
      </w:r>
      <w:r w:rsidRPr="00793A15">
        <w:rPr>
          <w:rFonts w:ascii="Arial" w:hAnsi="Arial"/>
          <w:bCs/>
          <w:sz w:val="20"/>
        </w:rPr>
        <w:t>t constant exchange rates</w:t>
      </w:r>
      <w:r>
        <w:rPr>
          <w:rFonts w:ascii="Arial" w:hAnsi="Arial"/>
          <w:bCs/>
          <w:sz w:val="20"/>
        </w:rPr>
        <w:t>,</w:t>
      </w:r>
      <w:r w:rsidRPr="00793A15">
        <w:rPr>
          <w:rFonts w:ascii="Arial" w:hAnsi="Arial"/>
          <w:bCs/>
          <w:sz w:val="20"/>
        </w:rPr>
        <w:t xml:space="preserve"> </w:t>
      </w:r>
      <w:r>
        <w:rPr>
          <w:rFonts w:ascii="Arial" w:hAnsi="Arial"/>
          <w:bCs/>
          <w:sz w:val="20"/>
        </w:rPr>
        <w:t>l</w:t>
      </w:r>
      <w:r w:rsidRPr="00793A15">
        <w:rPr>
          <w:rFonts w:ascii="Arial" w:hAnsi="Arial"/>
          <w:bCs/>
          <w:sz w:val="20"/>
        </w:rPr>
        <w:t xml:space="preserve">oans to customers declined by </w:t>
      </w:r>
      <w:r>
        <w:rPr>
          <w:rFonts w:ascii="Arial" w:hAnsi="Arial"/>
          <w:bCs/>
          <w:sz w:val="20"/>
        </w:rPr>
        <w:t>2</w:t>
      </w:r>
      <w:r w:rsidRPr="00793A15">
        <w:rPr>
          <w:rFonts w:ascii="Arial" w:hAnsi="Arial"/>
          <w:bCs/>
          <w:sz w:val="20"/>
        </w:rPr>
        <w:t xml:space="preserve">% </w:t>
      </w:r>
      <w:r>
        <w:rPr>
          <w:rFonts w:ascii="Arial" w:hAnsi="Arial"/>
          <w:bCs/>
          <w:sz w:val="20"/>
        </w:rPr>
        <w:t>compared with 2Q09 and by</w:t>
      </w:r>
      <w:r w:rsidRPr="00793A15">
        <w:rPr>
          <w:rFonts w:ascii="Arial" w:hAnsi="Arial"/>
          <w:bCs/>
          <w:sz w:val="20"/>
        </w:rPr>
        <w:t xml:space="preserve"> </w:t>
      </w:r>
      <w:r>
        <w:rPr>
          <w:rFonts w:ascii="Arial" w:hAnsi="Arial"/>
          <w:bCs/>
          <w:sz w:val="20"/>
        </w:rPr>
        <w:t>4% compared with December 2008</w:t>
      </w:r>
      <w:r w:rsidRPr="00793A15">
        <w:rPr>
          <w:rFonts w:ascii="Arial" w:hAnsi="Arial"/>
          <w:bCs/>
          <w:sz w:val="20"/>
        </w:rPr>
        <w:t>, reflecting a reduction in new business demand, partially offset by lower redemption levels. Customer deposits rose by 5%</w:t>
      </w:r>
      <w:r>
        <w:rPr>
          <w:rFonts w:ascii="Arial" w:hAnsi="Arial"/>
          <w:bCs/>
          <w:sz w:val="20"/>
        </w:rPr>
        <w:t xml:space="preserve"> in the quarter on a constant currency basis</w:t>
      </w:r>
      <w:r w:rsidRPr="00793A15">
        <w:rPr>
          <w:rFonts w:ascii="Arial" w:hAnsi="Arial"/>
          <w:bCs/>
          <w:sz w:val="20"/>
        </w:rPr>
        <w:t xml:space="preserve">, reflecting the continued focus on improving the Bank’s funding profile, </w:t>
      </w:r>
      <w:r>
        <w:rPr>
          <w:rFonts w:ascii="Arial" w:hAnsi="Arial"/>
          <w:bCs/>
          <w:sz w:val="20"/>
        </w:rPr>
        <w:t>with</w:t>
      </w:r>
      <w:r w:rsidRPr="00793A15">
        <w:rPr>
          <w:rFonts w:ascii="Arial" w:hAnsi="Arial"/>
          <w:bCs/>
          <w:sz w:val="20"/>
        </w:rPr>
        <w:t xml:space="preserve"> balances </w:t>
      </w:r>
      <w:r>
        <w:rPr>
          <w:rFonts w:ascii="Arial" w:hAnsi="Arial"/>
          <w:bCs/>
          <w:sz w:val="20"/>
        </w:rPr>
        <w:t>11%</w:t>
      </w:r>
      <w:r w:rsidRPr="00793A15">
        <w:rPr>
          <w:rFonts w:ascii="Arial" w:hAnsi="Arial"/>
          <w:bCs/>
          <w:sz w:val="20"/>
        </w:rPr>
        <w:t xml:space="preserve"> lower than </w:t>
      </w:r>
      <w:r>
        <w:rPr>
          <w:rFonts w:ascii="Arial" w:hAnsi="Arial"/>
          <w:bCs/>
          <w:sz w:val="20"/>
        </w:rPr>
        <w:t>December 2008, on the same basis,</w:t>
      </w:r>
      <w:r w:rsidRPr="00793A15">
        <w:rPr>
          <w:rFonts w:ascii="Arial" w:hAnsi="Arial"/>
          <w:bCs/>
          <w:sz w:val="20"/>
        </w:rPr>
        <w:t xml:space="preserve"> due to </w:t>
      </w:r>
      <w:r>
        <w:rPr>
          <w:rFonts w:ascii="Arial" w:hAnsi="Arial"/>
          <w:bCs/>
          <w:sz w:val="20"/>
        </w:rPr>
        <w:t xml:space="preserve">strong competition from institutions covered by </w:t>
      </w:r>
      <w:r w:rsidRPr="00793A15">
        <w:rPr>
          <w:rFonts w:ascii="Arial" w:hAnsi="Arial"/>
          <w:bCs/>
          <w:sz w:val="20"/>
        </w:rPr>
        <w:t>the Irish Government guarantee scheme.</w:t>
      </w:r>
    </w:p>
    <w:p w:rsidR="00547926" w:rsidRPr="00793A15" w:rsidRDefault="00547926" w:rsidP="00547926">
      <w:pPr>
        <w:spacing w:line="288" w:lineRule="auto"/>
        <w:jc w:val="both"/>
        <w:rPr>
          <w:rFonts w:ascii="Arial" w:hAnsi="Arial"/>
          <w:bCs/>
          <w:sz w:val="20"/>
        </w:rPr>
      </w:pPr>
    </w:p>
    <w:p w:rsidR="00547926" w:rsidRPr="00793A15" w:rsidRDefault="00547926" w:rsidP="00547926">
      <w:pPr>
        <w:numPr>
          <w:ilvl w:val="0"/>
          <w:numId w:val="9"/>
        </w:numPr>
        <w:spacing w:line="288" w:lineRule="auto"/>
        <w:jc w:val="both"/>
        <w:rPr>
          <w:rFonts w:ascii="Arial" w:hAnsi="Arial"/>
          <w:bCs/>
          <w:sz w:val="20"/>
        </w:rPr>
      </w:pPr>
      <w:r>
        <w:rPr>
          <w:rFonts w:ascii="Arial" w:hAnsi="Arial"/>
          <w:bCs/>
          <w:sz w:val="20"/>
        </w:rPr>
        <w:t>Year to date, n</w:t>
      </w:r>
      <w:r w:rsidRPr="00793A15">
        <w:rPr>
          <w:rFonts w:ascii="Arial" w:hAnsi="Arial"/>
          <w:bCs/>
          <w:sz w:val="20"/>
        </w:rPr>
        <w:t>on</w:t>
      </w:r>
      <w:r>
        <w:rPr>
          <w:rFonts w:ascii="Arial" w:hAnsi="Arial"/>
          <w:bCs/>
          <w:sz w:val="20"/>
        </w:rPr>
        <w:t>-</w:t>
      </w:r>
      <w:r w:rsidRPr="00793A15">
        <w:rPr>
          <w:rFonts w:ascii="Arial" w:hAnsi="Arial"/>
          <w:bCs/>
          <w:sz w:val="20"/>
        </w:rPr>
        <w:t xml:space="preserve">interest income has fallen by </w:t>
      </w:r>
      <w:r>
        <w:rPr>
          <w:rFonts w:ascii="Arial" w:hAnsi="Arial"/>
          <w:bCs/>
          <w:sz w:val="20"/>
        </w:rPr>
        <w:t>28</w:t>
      </w:r>
      <w:r w:rsidRPr="00793A15">
        <w:rPr>
          <w:rFonts w:ascii="Arial" w:hAnsi="Arial"/>
          <w:bCs/>
          <w:sz w:val="20"/>
        </w:rPr>
        <w:t xml:space="preserve">% from </w:t>
      </w:r>
      <w:r>
        <w:rPr>
          <w:rFonts w:ascii="Arial" w:hAnsi="Arial"/>
          <w:bCs/>
          <w:sz w:val="20"/>
        </w:rPr>
        <w:t>the prior year</w:t>
      </w:r>
      <w:r w:rsidRPr="00793A15">
        <w:rPr>
          <w:rFonts w:ascii="Arial" w:hAnsi="Arial"/>
          <w:bCs/>
          <w:sz w:val="20"/>
        </w:rPr>
        <w:t xml:space="preserve"> at constant currency rates, driven by reduced activity levels across all business lines, most notably in Bancassurance and Capital Markets.</w:t>
      </w:r>
    </w:p>
    <w:p w:rsidR="00547926" w:rsidRDefault="00547926" w:rsidP="00547926">
      <w:pPr>
        <w:spacing w:line="288" w:lineRule="auto"/>
        <w:jc w:val="both"/>
        <w:rPr>
          <w:rFonts w:ascii="Arial (W1)" w:hAnsi="Arial (W1)"/>
          <w:b/>
          <w:color w:val="003366"/>
          <w:sz w:val="20"/>
        </w:rPr>
      </w:pPr>
    </w:p>
    <w:p w:rsidR="00547926" w:rsidRDefault="00547926" w:rsidP="00547926">
      <w:pPr>
        <w:pBdr>
          <w:bottom w:val="single" w:sz="4" w:space="1" w:color="003366"/>
        </w:pBdr>
        <w:spacing w:line="288" w:lineRule="auto"/>
        <w:jc w:val="both"/>
        <w:rPr>
          <w:rFonts w:ascii="Arial" w:hAnsi="Arial"/>
          <w:b/>
          <w:sz w:val="22"/>
        </w:rPr>
      </w:pPr>
      <w:r w:rsidRPr="00B23FFB">
        <w:rPr>
          <w:rFonts w:ascii="Arial (W1)" w:hAnsi="Arial (W1)"/>
          <w:b/>
          <w:color w:val="003366"/>
          <w:sz w:val="20"/>
        </w:rPr>
        <w:t>Ulster Bank</w:t>
      </w:r>
      <w:r w:rsidRPr="00B23FFB">
        <w:rPr>
          <w:rFonts w:ascii="Arial (W1)" w:hAnsi="Arial (W1)"/>
          <w:b/>
          <w:color w:val="003366"/>
          <w:sz w:val="22"/>
        </w:rPr>
        <w:t xml:space="preserve"> </w:t>
      </w:r>
      <w:r w:rsidRPr="00B23FFB">
        <w:rPr>
          <w:rFonts w:ascii="Arial (W1)" w:hAnsi="Arial (W1)"/>
          <w:color w:val="003366"/>
          <w:sz w:val="18"/>
        </w:rPr>
        <w:t>(continued)</w:t>
      </w:r>
      <w:r>
        <w:rPr>
          <w:rFonts w:ascii="Arial" w:hAnsi="Arial"/>
          <w:sz w:val="18"/>
        </w:rPr>
        <w:t xml:space="preserve"> </w:t>
      </w:r>
    </w:p>
    <w:p w:rsidR="00547926" w:rsidRDefault="00547926" w:rsidP="00547926">
      <w:pPr>
        <w:spacing w:line="288" w:lineRule="auto"/>
        <w:jc w:val="both"/>
        <w:rPr>
          <w:rFonts w:ascii="Arial" w:hAnsi="Arial"/>
          <w:sz w:val="18"/>
        </w:rPr>
      </w:pPr>
    </w:p>
    <w:p w:rsidR="00547926" w:rsidRDefault="00547926" w:rsidP="00547926">
      <w:pPr>
        <w:rPr>
          <w:rFonts w:ascii="Arial" w:hAnsi="Arial"/>
          <w:bCs/>
          <w:color w:val="003366"/>
          <w:sz w:val="20"/>
        </w:rPr>
      </w:pPr>
      <w:r w:rsidRPr="00AD5692">
        <w:rPr>
          <w:rFonts w:ascii="Arial" w:hAnsi="Arial"/>
          <w:b/>
          <w:color w:val="003366"/>
          <w:sz w:val="20"/>
        </w:rPr>
        <w:t>Key points</w:t>
      </w:r>
      <w:r w:rsidRPr="00AD5692">
        <w:rPr>
          <w:rFonts w:ascii="Arial" w:hAnsi="Arial"/>
          <w:bCs/>
          <w:color w:val="003366"/>
          <w:sz w:val="20"/>
        </w:rPr>
        <w:t xml:space="preserve"> </w:t>
      </w:r>
      <w:r w:rsidRPr="00B23FFB">
        <w:rPr>
          <w:rFonts w:ascii="Arial (W1)" w:hAnsi="Arial (W1)"/>
          <w:color w:val="003366"/>
          <w:sz w:val="18"/>
        </w:rPr>
        <w:t>(continued)</w:t>
      </w:r>
    </w:p>
    <w:p w:rsidR="00547926" w:rsidRPr="00793A15" w:rsidRDefault="00547926" w:rsidP="00547926">
      <w:pPr>
        <w:jc w:val="both"/>
        <w:rPr>
          <w:rFonts w:ascii="Arial" w:hAnsi="Arial"/>
          <w:bCs/>
          <w:sz w:val="20"/>
        </w:rPr>
      </w:pPr>
    </w:p>
    <w:p w:rsidR="00547926" w:rsidRPr="00793A15" w:rsidRDefault="00547926" w:rsidP="00547926">
      <w:pPr>
        <w:numPr>
          <w:ilvl w:val="0"/>
          <w:numId w:val="9"/>
        </w:numPr>
        <w:spacing w:line="288" w:lineRule="auto"/>
        <w:jc w:val="both"/>
        <w:rPr>
          <w:rFonts w:ascii="Arial" w:hAnsi="Arial"/>
          <w:bCs/>
          <w:sz w:val="20"/>
        </w:rPr>
      </w:pPr>
      <w:r>
        <w:rPr>
          <w:rFonts w:ascii="Arial" w:hAnsi="Arial"/>
          <w:bCs/>
          <w:sz w:val="20"/>
        </w:rPr>
        <w:t>Ulster</w:t>
      </w:r>
      <w:r w:rsidRPr="00793A15">
        <w:rPr>
          <w:rFonts w:ascii="Arial" w:hAnsi="Arial"/>
          <w:bCs/>
          <w:sz w:val="20"/>
        </w:rPr>
        <w:t xml:space="preserve"> Bank continues to </w:t>
      </w:r>
      <w:r>
        <w:rPr>
          <w:rFonts w:ascii="Arial" w:hAnsi="Arial"/>
          <w:bCs/>
          <w:sz w:val="20"/>
        </w:rPr>
        <w:t>implement</w:t>
      </w:r>
      <w:r w:rsidRPr="00793A15">
        <w:rPr>
          <w:rFonts w:ascii="Arial" w:hAnsi="Arial"/>
          <w:bCs/>
          <w:sz w:val="20"/>
        </w:rPr>
        <w:t xml:space="preserve"> its restructuring programme, resulting in a </w:t>
      </w:r>
      <w:r>
        <w:rPr>
          <w:rFonts w:ascii="Arial" w:hAnsi="Arial"/>
          <w:bCs/>
          <w:sz w:val="20"/>
        </w:rPr>
        <w:t>4</w:t>
      </w:r>
      <w:r w:rsidRPr="00793A15">
        <w:rPr>
          <w:rFonts w:ascii="Arial" w:hAnsi="Arial"/>
          <w:bCs/>
          <w:sz w:val="20"/>
        </w:rPr>
        <w:t>% decrease in costs</w:t>
      </w:r>
      <w:r>
        <w:rPr>
          <w:rFonts w:ascii="Arial" w:hAnsi="Arial"/>
          <w:bCs/>
          <w:sz w:val="20"/>
        </w:rPr>
        <w:t xml:space="preserve"> in constant currency terms compared with 2Q09, and this trend is expected to continue into 2010</w:t>
      </w:r>
      <w:r w:rsidRPr="00793A15">
        <w:rPr>
          <w:rFonts w:ascii="Arial" w:hAnsi="Arial"/>
          <w:bCs/>
          <w:sz w:val="20"/>
        </w:rPr>
        <w:t>. The programme will encompass the merger of the First Active and</w:t>
      </w:r>
      <w:r>
        <w:rPr>
          <w:rFonts w:ascii="Arial" w:hAnsi="Arial"/>
          <w:bCs/>
          <w:sz w:val="20"/>
        </w:rPr>
        <w:t xml:space="preserve"> Ulster Bank businesses and other</w:t>
      </w:r>
      <w:r w:rsidRPr="00793A15">
        <w:rPr>
          <w:rFonts w:ascii="Arial" w:hAnsi="Arial"/>
          <w:bCs/>
          <w:sz w:val="20"/>
        </w:rPr>
        <w:t xml:space="preserve"> cost management initiatives across the </w:t>
      </w:r>
      <w:r>
        <w:rPr>
          <w:rFonts w:ascii="Arial" w:hAnsi="Arial"/>
          <w:bCs/>
          <w:sz w:val="20"/>
        </w:rPr>
        <w:t>group</w:t>
      </w:r>
      <w:r w:rsidRPr="00793A15">
        <w:rPr>
          <w:rFonts w:ascii="Arial" w:hAnsi="Arial"/>
          <w:bCs/>
          <w:sz w:val="20"/>
        </w:rPr>
        <w:t xml:space="preserve">.  </w:t>
      </w:r>
      <w:r>
        <w:rPr>
          <w:rFonts w:ascii="Arial" w:hAnsi="Arial"/>
          <w:bCs/>
          <w:sz w:val="20"/>
        </w:rPr>
        <w:t>Total c</w:t>
      </w:r>
      <w:r w:rsidRPr="00793A15">
        <w:rPr>
          <w:rFonts w:ascii="Arial" w:hAnsi="Arial"/>
          <w:bCs/>
          <w:sz w:val="20"/>
        </w:rPr>
        <w:t xml:space="preserve">osts year to date are down </w:t>
      </w:r>
      <w:r>
        <w:rPr>
          <w:rFonts w:ascii="Arial" w:hAnsi="Arial"/>
          <w:bCs/>
          <w:sz w:val="20"/>
        </w:rPr>
        <w:t>2</w:t>
      </w:r>
      <w:r w:rsidRPr="00793A15">
        <w:rPr>
          <w:rFonts w:ascii="Arial" w:hAnsi="Arial"/>
          <w:bCs/>
          <w:sz w:val="20"/>
        </w:rPr>
        <w:t xml:space="preserve">% </w:t>
      </w:r>
      <w:r>
        <w:rPr>
          <w:rFonts w:ascii="Arial" w:hAnsi="Arial"/>
          <w:bCs/>
          <w:sz w:val="20"/>
        </w:rPr>
        <w:t xml:space="preserve">versus prior year </w:t>
      </w:r>
      <w:r w:rsidRPr="00793A15">
        <w:rPr>
          <w:rFonts w:ascii="Arial" w:hAnsi="Arial"/>
          <w:bCs/>
          <w:sz w:val="20"/>
        </w:rPr>
        <w:t>on a constant currency basis</w:t>
      </w:r>
      <w:r>
        <w:rPr>
          <w:rFonts w:ascii="Arial" w:hAnsi="Arial"/>
          <w:bCs/>
          <w:sz w:val="20"/>
        </w:rPr>
        <w:t>.</w:t>
      </w:r>
      <w:r w:rsidRPr="00793A15">
        <w:rPr>
          <w:rFonts w:ascii="Arial" w:hAnsi="Arial"/>
          <w:bCs/>
          <w:sz w:val="20"/>
        </w:rPr>
        <w:t xml:space="preserve"> </w:t>
      </w:r>
    </w:p>
    <w:p w:rsidR="00547926" w:rsidRDefault="00547926" w:rsidP="00547926">
      <w:pPr>
        <w:spacing w:line="288" w:lineRule="auto"/>
        <w:rPr>
          <w:rFonts w:ascii="Arial" w:hAnsi="Arial"/>
          <w:bCs/>
          <w:sz w:val="20"/>
        </w:rPr>
      </w:pPr>
    </w:p>
    <w:p w:rsidR="00547926" w:rsidRPr="00793A15" w:rsidRDefault="00547926" w:rsidP="00547926">
      <w:pPr>
        <w:numPr>
          <w:ilvl w:val="0"/>
          <w:numId w:val="9"/>
        </w:numPr>
        <w:spacing w:line="288" w:lineRule="auto"/>
        <w:jc w:val="both"/>
        <w:rPr>
          <w:rFonts w:ascii="Arial" w:hAnsi="Arial"/>
          <w:bCs/>
          <w:sz w:val="20"/>
        </w:rPr>
      </w:pPr>
      <w:r w:rsidRPr="00793A15">
        <w:rPr>
          <w:rFonts w:ascii="Arial" w:hAnsi="Arial"/>
          <w:bCs/>
          <w:sz w:val="20"/>
        </w:rPr>
        <w:t>Impairment charges increased to £144</w:t>
      </w:r>
      <w:r>
        <w:rPr>
          <w:rFonts w:ascii="Arial" w:hAnsi="Arial"/>
          <w:bCs/>
          <w:sz w:val="20"/>
        </w:rPr>
        <w:t xml:space="preserve"> </w:t>
      </w:r>
      <w:r w:rsidRPr="00793A15">
        <w:rPr>
          <w:rFonts w:ascii="Arial" w:hAnsi="Arial"/>
          <w:bCs/>
          <w:sz w:val="20"/>
        </w:rPr>
        <w:t>m</w:t>
      </w:r>
      <w:r>
        <w:rPr>
          <w:rFonts w:ascii="Arial" w:hAnsi="Arial"/>
          <w:bCs/>
          <w:sz w:val="20"/>
        </w:rPr>
        <w:t>illion</w:t>
      </w:r>
      <w:r w:rsidRPr="00793A15">
        <w:rPr>
          <w:rFonts w:ascii="Arial" w:hAnsi="Arial"/>
          <w:bCs/>
          <w:sz w:val="20"/>
        </w:rPr>
        <w:t xml:space="preserve"> for the quarter</w:t>
      </w:r>
      <w:r>
        <w:rPr>
          <w:rFonts w:ascii="Arial" w:hAnsi="Arial"/>
          <w:bCs/>
          <w:sz w:val="20"/>
        </w:rPr>
        <w:t xml:space="preserve">, </w:t>
      </w:r>
      <w:r w:rsidRPr="00793A15">
        <w:rPr>
          <w:rFonts w:ascii="Arial" w:hAnsi="Arial"/>
          <w:bCs/>
          <w:sz w:val="20"/>
        </w:rPr>
        <w:t xml:space="preserve">driven by the continued deterioration in the Irish economic </w:t>
      </w:r>
      <w:r>
        <w:rPr>
          <w:rFonts w:ascii="Arial" w:hAnsi="Arial"/>
          <w:bCs/>
          <w:sz w:val="20"/>
        </w:rPr>
        <w:t>environment</w:t>
      </w:r>
      <w:r w:rsidRPr="00793A15">
        <w:rPr>
          <w:rFonts w:ascii="Arial" w:hAnsi="Arial"/>
          <w:bCs/>
          <w:sz w:val="20"/>
        </w:rPr>
        <w:t xml:space="preserve"> and resultant impact on credit risk metrics</w:t>
      </w:r>
      <w:r>
        <w:rPr>
          <w:rFonts w:ascii="Arial" w:hAnsi="Arial"/>
          <w:bCs/>
          <w:sz w:val="20"/>
        </w:rPr>
        <w:t>, particularly in property-related lending</w:t>
      </w:r>
      <w:r w:rsidRPr="00793A15">
        <w:rPr>
          <w:rFonts w:ascii="Arial" w:hAnsi="Arial"/>
          <w:bCs/>
          <w:sz w:val="20"/>
        </w:rPr>
        <w:t>. Year to date impairment charges of £301</w:t>
      </w:r>
      <w:r>
        <w:rPr>
          <w:rFonts w:ascii="Arial" w:hAnsi="Arial"/>
          <w:bCs/>
          <w:sz w:val="20"/>
        </w:rPr>
        <w:t xml:space="preserve"> </w:t>
      </w:r>
      <w:r w:rsidRPr="00793A15">
        <w:rPr>
          <w:rFonts w:ascii="Arial" w:hAnsi="Arial"/>
          <w:bCs/>
          <w:sz w:val="20"/>
        </w:rPr>
        <w:t>m</w:t>
      </w:r>
      <w:r>
        <w:rPr>
          <w:rFonts w:ascii="Arial" w:hAnsi="Arial"/>
          <w:bCs/>
          <w:sz w:val="20"/>
        </w:rPr>
        <w:t>illion</w:t>
      </w:r>
      <w:r w:rsidRPr="00793A15">
        <w:rPr>
          <w:rFonts w:ascii="Arial" w:hAnsi="Arial"/>
          <w:bCs/>
          <w:sz w:val="20"/>
        </w:rPr>
        <w:t xml:space="preserve"> are significantly higher than the prior year</w:t>
      </w:r>
      <w:r>
        <w:rPr>
          <w:rFonts w:ascii="Arial" w:hAnsi="Arial"/>
          <w:bCs/>
          <w:sz w:val="20"/>
        </w:rPr>
        <w:t>.</w:t>
      </w:r>
    </w:p>
    <w:p w:rsidR="00547926" w:rsidRPr="00793A15" w:rsidRDefault="00547926" w:rsidP="00547926">
      <w:pPr>
        <w:spacing w:line="288" w:lineRule="auto"/>
        <w:rPr>
          <w:rFonts w:ascii="Arial" w:hAnsi="Arial"/>
          <w:bCs/>
          <w:sz w:val="20"/>
        </w:rPr>
      </w:pPr>
    </w:p>
    <w:p w:rsidR="00547926" w:rsidRDefault="00547926" w:rsidP="00547926">
      <w:pPr>
        <w:numPr>
          <w:ilvl w:val="0"/>
          <w:numId w:val="9"/>
        </w:numPr>
        <w:autoSpaceDE w:val="0"/>
        <w:autoSpaceDN w:val="0"/>
        <w:adjustRightInd w:val="0"/>
        <w:spacing w:line="288" w:lineRule="auto"/>
        <w:rPr>
          <w:rFonts w:ascii="Arial" w:hAnsi="Arial"/>
          <w:bCs/>
          <w:sz w:val="20"/>
        </w:rPr>
      </w:pPr>
      <w:bookmarkStart w:id="27" w:name="OLE_LINK12"/>
      <w:bookmarkStart w:id="28" w:name="OLE_LINK13"/>
      <w:r w:rsidRPr="00793A15">
        <w:rPr>
          <w:rFonts w:ascii="Arial" w:hAnsi="Arial"/>
          <w:bCs/>
          <w:sz w:val="20"/>
        </w:rPr>
        <w:t xml:space="preserve">Customer </w:t>
      </w:r>
      <w:r>
        <w:rPr>
          <w:rFonts w:ascii="Arial" w:hAnsi="Arial"/>
          <w:bCs/>
          <w:sz w:val="20"/>
        </w:rPr>
        <w:t>account numbers</w:t>
      </w:r>
      <w:r w:rsidRPr="00793A15">
        <w:rPr>
          <w:rFonts w:ascii="Arial" w:hAnsi="Arial"/>
          <w:bCs/>
          <w:sz w:val="20"/>
        </w:rPr>
        <w:t xml:space="preserve"> </w:t>
      </w:r>
      <w:r>
        <w:rPr>
          <w:rFonts w:ascii="Arial" w:hAnsi="Arial"/>
          <w:bCs/>
          <w:sz w:val="20"/>
        </w:rPr>
        <w:t>increased by 3% compared with 3Q08, with</w:t>
      </w:r>
      <w:r w:rsidRPr="00793A15">
        <w:rPr>
          <w:rFonts w:ascii="Arial" w:hAnsi="Arial"/>
          <w:bCs/>
          <w:sz w:val="20"/>
        </w:rPr>
        <w:t xml:space="preserve"> growth fuelled by strong current account activity and new-to-bank savings customers.</w:t>
      </w:r>
    </w:p>
    <w:bookmarkEnd w:id="27"/>
    <w:bookmarkEnd w:id="28"/>
    <w:p w:rsidR="00547926" w:rsidRDefault="00547926" w:rsidP="00547926">
      <w:pPr>
        <w:autoSpaceDE w:val="0"/>
        <w:autoSpaceDN w:val="0"/>
        <w:adjustRightInd w:val="0"/>
        <w:spacing w:line="288" w:lineRule="auto"/>
        <w:rPr>
          <w:rFonts w:ascii="Arial" w:hAnsi="Arial"/>
          <w:bCs/>
          <w:sz w:val="20"/>
        </w:rPr>
      </w:pPr>
    </w:p>
    <w:p w:rsidR="00547926" w:rsidRDefault="00547926" w:rsidP="00547926">
      <w:pPr>
        <w:pStyle w:val="BodyTextIndent"/>
        <w:ind w:left="0"/>
        <w:rPr>
          <w:rFonts w:eastAsia="MS Mincho"/>
          <w:sz w:val="22"/>
          <w:szCs w:val="22"/>
          <w:lang/>
        </w:rPr>
      </w:pPr>
    </w:p>
    <w:p w:rsidR="00547926" w:rsidRPr="00AD5692" w:rsidRDefault="00547926" w:rsidP="00547926">
      <w:pPr>
        <w:spacing w:line="288" w:lineRule="auto"/>
        <w:jc w:val="both"/>
        <w:rPr>
          <w:rFonts w:ascii="Arial (W1)" w:hAnsi="Arial (W1)"/>
          <w:color w:val="003366"/>
          <w:sz w:val="20"/>
        </w:rPr>
      </w:pPr>
      <w:r w:rsidRPr="00AD5692">
        <w:rPr>
          <w:sz w:val="20"/>
        </w:rPr>
        <w:br w:type="page"/>
      </w:r>
    </w:p>
    <w:p w:rsidR="00547926" w:rsidRPr="00B23FFB" w:rsidRDefault="00547926" w:rsidP="00547926">
      <w:pPr>
        <w:pBdr>
          <w:bottom w:val="single" w:sz="4" w:space="1" w:color="003366"/>
        </w:pBdr>
        <w:spacing w:line="288" w:lineRule="auto"/>
        <w:jc w:val="both"/>
        <w:outlineLvl w:val="0"/>
        <w:rPr>
          <w:rFonts w:ascii="Arial (W1)" w:hAnsi="Arial (W1)"/>
          <w:b/>
          <w:color w:val="003366"/>
          <w:sz w:val="20"/>
        </w:rPr>
      </w:pPr>
      <w:r w:rsidRPr="00B23FFB">
        <w:rPr>
          <w:rFonts w:ascii="Arial (W1)" w:hAnsi="Arial (W1)"/>
          <w:b/>
          <w:color w:val="003366"/>
          <w:sz w:val="20"/>
        </w:rPr>
        <w:t xml:space="preserve">US Retail &amp; Commercial </w:t>
      </w:r>
      <w:r>
        <w:rPr>
          <w:rFonts w:ascii="Arial (W1)" w:hAnsi="Arial (W1)"/>
          <w:b/>
          <w:color w:val="003366"/>
          <w:sz w:val="20"/>
        </w:rPr>
        <w:t xml:space="preserve">(£ </w:t>
      </w:r>
      <w:smartTag w:uri="urn:schemas-microsoft-com:office:smarttags" w:element="place">
        <w:smartTag w:uri="urn:schemas-microsoft-com:office:smarttags" w:element="City">
          <w:r>
            <w:rPr>
              <w:rFonts w:ascii="Arial (W1)" w:hAnsi="Arial (W1)"/>
              <w:b/>
              <w:color w:val="003366"/>
              <w:sz w:val="20"/>
            </w:rPr>
            <w:t>Sterling</w:t>
          </w:r>
        </w:smartTag>
      </w:smartTag>
      <w:r>
        <w:rPr>
          <w:rFonts w:ascii="Arial (W1)" w:hAnsi="Arial (W1)"/>
          <w:b/>
          <w:color w:val="003366"/>
          <w:sz w:val="20"/>
        </w:rPr>
        <w:t>)</w:t>
      </w:r>
    </w:p>
    <w:p w:rsidR="00547926" w:rsidRDefault="00547926" w:rsidP="00547926">
      <w:pPr>
        <w:spacing w:line="288" w:lineRule="auto"/>
        <w:ind w:right="-2"/>
        <w:jc w:val="both"/>
        <w:outlineLvl w:val="0"/>
        <w:rPr>
          <w:rFonts w:ascii="Arial" w:hAnsi="Arial"/>
          <w:b/>
          <w:sz w:val="18"/>
        </w:rPr>
      </w:pPr>
    </w:p>
    <w:tbl>
      <w:tblPr>
        <w:tblW w:w="9072" w:type="dxa"/>
        <w:tblLayout w:type="fixed"/>
        <w:tblCellMar>
          <w:left w:w="0" w:type="dxa"/>
          <w:right w:w="0" w:type="dxa"/>
        </w:tblCellMar>
        <w:tblLook w:val="0000"/>
      </w:tblPr>
      <w:tblGrid>
        <w:gridCol w:w="3260"/>
        <w:gridCol w:w="1134"/>
        <w:gridCol w:w="1134"/>
        <w:gridCol w:w="1134"/>
        <w:gridCol w:w="142"/>
        <w:gridCol w:w="1134"/>
        <w:gridCol w:w="1134"/>
      </w:tblGrid>
      <w:tr w:rsidR="00547926" w:rsidRPr="00AA42EE" w:rsidTr="00EA5686">
        <w:tblPrEx>
          <w:tblCellMar>
            <w:top w:w="0" w:type="dxa"/>
            <w:left w:w="0" w:type="dxa"/>
            <w:bottom w:w="0" w:type="dxa"/>
            <w:right w:w="0" w:type="dxa"/>
          </w:tblCellMar>
        </w:tblPrEx>
        <w:tc>
          <w:tcPr>
            <w:tcW w:w="3260" w:type="dxa"/>
            <w:vAlign w:val="bottom"/>
          </w:tcPr>
          <w:p w:rsidR="00547926" w:rsidRPr="00EB220A" w:rsidRDefault="00547926" w:rsidP="00EA5686">
            <w:pPr>
              <w:spacing w:line="288" w:lineRule="auto"/>
              <w:rPr>
                <w:rFonts w:ascii="Arial" w:hAnsi="Arial"/>
                <w:b/>
                <w:color w:val="003366"/>
                <w:sz w:val="16"/>
                <w:szCs w:val="16"/>
              </w:rPr>
            </w:pPr>
          </w:p>
        </w:tc>
        <w:tc>
          <w:tcPr>
            <w:tcW w:w="3402" w:type="dxa"/>
            <w:gridSpan w:val="3"/>
            <w:tcBorders>
              <w:bottom w:val="single" w:sz="4" w:space="0" w:color="003366"/>
            </w:tcBorders>
            <w:vAlign w:val="bottom"/>
          </w:tcPr>
          <w:p w:rsidR="00547926" w:rsidRPr="00EB220A" w:rsidRDefault="00547926" w:rsidP="00EA5686">
            <w:pPr>
              <w:spacing w:line="288" w:lineRule="auto"/>
              <w:jc w:val="center"/>
              <w:rPr>
                <w:rFonts w:ascii="Arial" w:hAnsi="Arial"/>
                <w:color w:val="003366"/>
                <w:sz w:val="16"/>
                <w:szCs w:val="16"/>
              </w:rPr>
            </w:pPr>
            <w:r w:rsidRPr="00EB220A">
              <w:rPr>
                <w:rFonts w:ascii="Arial" w:hAnsi="Arial"/>
                <w:color w:val="003366"/>
                <w:sz w:val="16"/>
                <w:szCs w:val="16"/>
              </w:rPr>
              <w:t>Quarter ended</w:t>
            </w:r>
          </w:p>
        </w:tc>
        <w:tc>
          <w:tcPr>
            <w:tcW w:w="142" w:type="dxa"/>
          </w:tcPr>
          <w:p w:rsidR="00547926" w:rsidRPr="00EB220A" w:rsidRDefault="00547926" w:rsidP="00EA5686">
            <w:pPr>
              <w:spacing w:line="288" w:lineRule="auto"/>
              <w:jc w:val="right"/>
              <w:rPr>
                <w:rFonts w:ascii="Arial" w:hAnsi="Arial"/>
                <w:b/>
                <w:color w:val="003366"/>
                <w:sz w:val="16"/>
                <w:szCs w:val="16"/>
              </w:rPr>
            </w:pPr>
          </w:p>
        </w:tc>
        <w:tc>
          <w:tcPr>
            <w:tcW w:w="2268" w:type="dxa"/>
            <w:gridSpan w:val="2"/>
            <w:tcBorders>
              <w:bottom w:val="single" w:sz="4" w:space="0" w:color="003366"/>
            </w:tcBorders>
            <w:vAlign w:val="bottom"/>
          </w:tcPr>
          <w:p w:rsidR="00547926" w:rsidRPr="00EB220A" w:rsidRDefault="00547926" w:rsidP="00EA5686">
            <w:pPr>
              <w:spacing w:line="288" w:lineRule="auto"/>
              <w:jc w:val="center"/>
              <w:rPr>
                <w:rFonts w:ascii="Arial" w:hAnsi="Arial"/>
                <w:color w:val="003366"/>
                <w:sz w:val="16"/>
                <w:szCs w:val="16"/>
              </w:rPr>
            </w:pPr>
            <w:r w:rsidRPr="00EB220A">
              <w:rPr>
                <w:rFonts w:ascii="Arial" w:hAnsi="Arial"/>
                <w:color w:val="003366"/>
                <w:sz w:val="16"/>
                <w:szCs w:val="16"/>
              </w:rPr>
              <w:t>Nine months ended</w:t>
            </w:r>
          </w:p>
        </w:tc>
      </w:tr>
      <w:tr w:rsidR="00547926" w:rsidRPr="008E528E" w:rsidTr="00EA5686">
        <w:tblPrEx>
          <w:tblCellMar>
            <w:top w:w="0" w:type="dxa"/>
            <w:left w:w="0" w:type="dxa"/>
            <w:bottom w:w="0" w:type="dxa"/>
            <w:right w:w="0" w:type="dxa"/>
          </w:tblCellMar>
        </w:tblPrEx>
        <w:tc>
          <w:tcPr>
            <w:tcW w:w="3260" w:type="dxa"/>
            <w:vAlign w:val="bottom"/>
          </w:tcPr>
          <w:p w:rsidR="00547926" w:rsidRPr="00EB220A" w:rsidRDefault="00547926" w:rsidP="00EA5686">
            <w:pPr>
              <w:spacing w:line="288" w:lineRule="auto"/>
              <w:rPr>
                <w:rFonts w:ascii="Arial" w:hAnsi="Arial"/>
                <w:b/>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EB220A">
              <w:rPr>
                <w:rFonts w:ascii="Arial" w:hAnsi="Arial"/>
                <w:b/>
                <w:color w:val="003366"/>
                <w:sz w:val="16"/>
                <w:szCs w:val="16"/>
              </w:rPr>
              <w:t>30 September </w:t>
            </w:r>
          </w:p>
          <w:p w:rsidR="00547926" w:rsidRPr="00EB220A" w:rsidRDefault="00547926" w:rsidP="00EA5686">
            <w:pPr>
              <w:spacing w:line="288" w:lineRule="auto"/>
              <w:jc w:val="right"/>
              <w:rPr>
                <w:rFonts w:ascii="Arial (W1)" w:hAnsi="Arial (W1)"/>
                <w:b/>
                <w:color w:val="003366"/>
                <w:sz w:val="16"/>
                <w:szCs w:val="16"/>
              </w:rPr>
            </w:pPr>
            <w:r w:rsidRPr="00EB220A">
              <w:rPr>
                <w:rFonts w:ascii="Arial" w:hAnsi="Arial"/>
                <w:b/>
                <w:color w:val="003366"/>
                <w:sz w:val="16"/>
                <w:szCs w:val="16"/>
              </w:rPr>
              <w:t xml:space="preserve"> 2009 </w:t>
            </w:r>
          </w:p>
        </w:tc>
        <w:tc>
          <w:tcPr>
            <w:tcW w:w="1134" w:type="dxa"/>
            <w:vAlign w:val="bottom"/>
          </w:tcPr>
          <w:p w:rsidR="00547926" w:rsidRPr="003C1E9F" w:rsidRDefault="00547926" w:rsidP="00EA5686">
            <w:pPr>
              <w:spacing w:line="288" w:lineRule="auto"/>
              <w:jc w:val="right"/>
              <w:rPr>
                <w:rFonts w:ascii="Arial" w:hAnsi="Arial"/>
                <w:bCs/>
                <w:color w:val="003366"/>
                <w:sz w:val="16"/>
                <w:szCs w:val="16"/>
              </w:rPr>
            </w:pPr>
            <w:r w:rsidRPr="003C1E9F">
              <w:rPr>
                <w:rFonts w:ascii="Arial" w:hAnsi="Arial"/>
                <w:bCs/>
                <w:color w:val="003366"/>
                <w:sz w:val="16"/>
                <w:szCs w:val="16"/>
              </w:rPr>
              <w:t>30 June </w:t>
            </w:r>
          </w:p>
          <w:p w:rsidR="00547926" w:rsidRPr="003C1E9F" w:rsidRDefault="00547926" w:rsidP="00EA5686">
            <w:pPr>
              <w:spacing w:line="288" w:lineRule="auto"/>
              <w:jc w:val="right"/>
              <w:rPr>
                <w:rFonts w:ascii="Arial" w:hAnsi="Arial"/>
                <w:color w:val="003366"/>
                <w:sz w:val="16"/>
                <w:szCs w:val="16"/>
              </w:rPr>
            </w:pPr>
            <w:r w:rsidRPr="003C1E9F">
              <w:rPr>
                <w:rFonts w:ascii="Arial" w:hAnsi="Arial"/>
                <w:bCs/>
                <w:color w:val="003366"/>
                <w:sz w:val="16"/>
                <w:szCs w:val="16"/>
              </w:rPr>
              <w:t xml:space="preserve"> 2009</w:t>
            </w:r>
            <w:r w:rsidRPr="003C1E9F">
              <w:rPr>
                <w:rFonts w:ascii="Arial" w:hAnsi="Arial"/>
                <w:color w:val="003366"/>
                <w:sz w:val="16"/>
                <w:szCs w:val="16"/>
              </w:rPr>
              <w:t> </w:t>
            </w:r>
          </w:p>
        </w:tc>
        <w:tc>
          <w:tcPr>
            <w:tcW w:w="1134" w:type="dxa"/>
            <w:vAlign w:val="bottom"/>
          </w:tcPr>
          <w:p w:rsidR="00547926" w:rsidRDefault="00547926" w:rsidP="00EA5686">
            <w:pPr>
              <w:spacing w:line="288" w:lineRule="auto"/>
              <w:jc w:val="right"/>
              <w:rPr>
                <w:rFonts w:ascii="Arial" w:hAnsi="Arial"/>
                <w:bCs/>
                <w:color w:val="003366"/>
                <w:sz w:val="16"/>
                <w:szCs w:val="16"/>
              </w:rPr>
            </w:pPr>
            <w:r w:rsidRPr="003C1E9F">
              <w:rPr>
                <w:rFonts w:ascii="Arial" w:hAnsi="Arial"/>
                <w:bCs/>
                <w:color w:val="003366"/>
                <w:sz w:val="16"/>
                <w:szCs w:val="16"/>
              </w:rPr>
              <w:t xml:space="preserve">30 September  </w:t>
            </w:r>
          </w:p>
          <w:p w:rsidR="00547926" w:rsidRPr="003C1E9F" w:rsidRDefault="00547926" w:rsidP="00EA5686">
            <w:pPr>
              <w:spacing w:line="288" w:lineRule="auto"/>
              <w:jc w:val="right"/>
              <w:rPr>
                <w:rFonts w:ascii="Arial" w:hAnsi="Arial"/>
                <w:bCs/>
                <w:color w:val="003366"/>
                <w:sz w:val="16"/>
                <w:szCs w:val="16"/>
              </w:rPr>
            </w:pPr>
            <w:r w:rsidRPr="003C1E9F">
              <w:rPr>
                <w:rFonts w:ascii="Arial" w:hAnsi="Arial"/>
                <w:bCs/>
                <w:color w:val="003366"/>
                <w:sz w:val="16"/>
                <w:szCs w:val="16"/>
              </w:rPr>
              <w:t>2008 </w:t>
            </w:r>
          </w:p>
        </w:tc>
        <w:tc>
          <w:tcPr>
            <w:tcW w:w="142" w:type="dxa"/>
          </w:tcPr>
          <w:p w:rsidR="00547926" w:rsidRPr="00EB220A" w:rsidRDefault="00547926" w:rsidP="00EA5686">
            <w:pPr>
              <w:spacing w:line="288" w:lineRule="auto"/>
              <w:jc w:val="right"/>
              <w:rPr>
                <w:rFonts w:ascii="Arial" w:hAnsi="Arial"/>
                <w:b/>
                <w:color w:val="003366"/>
                <w:sz w:val="16"/>
                <w:szCs w:val="16"/>
              </w:rPr>
            </w:pPr>
          </w:p>
          <w:p w:rsidR="00547926" w:rsidRPr="00EB220A" w:rsidRDefault="00547926" w:rsidP="00EA5686">
            <w:pPr>
              <w:rPr>
                <w:rFonts w:ascii="Arial" w:hAnsi="Arial"/>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EB220A">
              <w:rPr>
                <w:rFonts w:ascii="Arial" w:hAnsi="Arial"/>
                <w:b/>
                <w:color w:val="003366"/>
                <w:sz w:val="16"/>
                <w:szCs w:val="16"/>
              </w:rPr>
              <w:t xml:space="preserve">30 September  </w:t>
            </w:r>
          </w:p>
          <w:p w:rsidR="00547926" w:rsidRPr="00EB220A" w:rsidRDefault="00547926" w:rsidP="00EA5686">
            <w:pPr>
              <w:spacing w:line="288" w:lineRule="auto"/>
              <w:jc w:val="right"/>
              <w:rPr>
                <w:rFonts w:ascii="Arial" w:hAnsi="Arial"/>
                <w:b/>
                <w:color w:val="003366"/>
                <w:sz w:val="16"/>
                <w:szCs w:val="16"/>
              </w:rPr>
            </w:pPr>
            <w:r w:rsidRPr="00EB220A">
              <w:rPr>
                <w:rFonts w:ascii="Arial" w:hAnsi="Arial"/>
                <w:b/>
                <w:color w:val="003366"/>
                <w:sz w:val="16"/>
                <w:szCs w:val="16"/>
              </w:rPr>
              <w:t>2009 </w:t>
            </w:r>
          </w:p>
        </w:tc>
        <w:tc>
          <w:tcPr>
            <w:tcW w:w="1134" w:type="dxa"/>
            <w:vAlign w:val="bottom"/>
          </w:tcPr>
          <w:p w:rsidR="00547926" w:rsidRDefault="00547926" w:rsidP="00EA5686">
            <w:pPr>
              <w:spacing w:line="288" w:lineRule="auto"/>
              <w:jc w:val="right"/>
              <w:rPr>
                <w:rFonts w:ascii="Arial" w:hAnsi="Arial"/>
                <w:color w:val="003366"/>
                <w:sz w:val="16"/>
                <w:szCs w:val="16"/>
              </w:rPr>
            </w:pPr>
            <w:r w:rsidRPr="00EB220A">
              <w:rPr>
                <w:rFonts w:ascii="Arial" w:hAnsi="Arial"/>
                <w:color w:val="003366"/>
                <w:sz w:val="16"/>
                <w:szCs w:val="16"/>
              </w:rPr>
              <w:t xml:space="preserve">30 September  </w:t>
            </w:r>
          </w:p>
          <w:p w:rsidR="00547926" w:rsidRPr="00EB220A" w:rsidRDefault="00547926" w:rsidP="00EA5686">
            <w:pPr>
              <w:spacing w:line="288" w:lineRule="auto"/>
              <w:jc w:val="right"/>
              <w:rPr>
                <w:rFonts w:ascii="Arial" w:hAnsi="Arial"/>
                <w:color w:val="003366"/>
                <w:sz w:val="16"/>
                <w:szCs w:val="16"/>
              </w:rPr>
            </w:pPr>
            <w:r w:rsidRPr="00EB220A">
              <w:rPr>
                <w:rFonts w:ascii="Arial" w:hAnsi="Arial"/>
                <w:color w:val="003366"/>
                <w:sz w:val="16"/>
                <w:szCs w:val="16"/>
              </w:rPr>
              <w:t>2008 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EB220A" w:rsidRDefault="00547926" w:rsidP="00EA5686">
            <w:pPr>
              <w:spacing w:line="288" w:lineRule="auto"/>
              <w:ind w:right="142"/>
              <w:rPr>
                <w:rFonts w:ascii="Arial" w:hAnsi="Arial"/>
                <w:b/>
                <w:color w:val="003366"/>
                <w:sz w:val="16"/>
                <w:szCs w:val="16"/>
              </w:rPr>
            </w:pPr>
            <w:r w:rsidRPr="00EB220A">
              <w:rPr>
                <w:rFonts w:ascii="Arial" w:hAnsi="Arial"/>
                <w:b/>
                <w:color w:val="003366"/>
                <w:sz w:val="16"/>
                <w:szCs w:val="16"/>
              </w:rPr>
              <w:t>Income statement</w:t>
            </w:r>
          </w:p>
        </w:tc>
        <w:tc>
          <w:tcPr>
            <w:tcW w:w="1134" w:type="dxa"/>
            <w:tcBorders>
              <w:bottom w:val="single" w:sz="4" w:space="0" w:color="003366"/>
            </w:tcBorders>
            <w:vAlign w:val="bottom"/>
          </w:tcPr>
          <w:p w:rsidR="00547926" w:rsidRPr="00EB220A" w:rsidRDefault="00547926" w:rsidP="00EA5686">
            <w:pPr>
              <w:spacing w:line="288" w:lineRule="auto"/>
              <w:jc w:val="right"/>
              <w:rPr>
                <w:rFonts w:ascii="Arial" w:hAnsi="Arial"/>
                <w:b/>
                <w:color w:val="003366"/>
                <w:sz w:val="16"/>
              </w:rPr>
            </w:pPr>
            <w:r w:rsidRPr="00EB220A">
              <w:rPr>
                <w:rFonts w:ascii="Arial" w:hAnsi="Arial"/>
                <w:b/>
                <w:color w:val="003366"/>
                <w:sz w:val="16"/>
              </w:rPr>
              <w:t>£m </w:t>
            </w:r>
          </w:p>
        </w:tc>
        <w:tc>
          <w:tcPr>
            <w:tcW w:w="1134" w:type="dxa"/>
            <w:tcBorders>
              <w:bottom w:val="single" w:sz="4" w:space="0" w:color="003366"/>
            </w:tcBorders>
            <w:vAlign w:val="bottom"/>
          </w:tcPr>
          <w:p w:rsidR="00547926" w:rsidRPr="00EB220A" w:rsidRDefault="00547926" w:rsidP="00EA5686">
            <w:pPr>
              <w:spacing w:line="288" w:lineRule="auto"/>
              <w:jc w:val="right"/>
              <w:rPr>
                <w:rFonts w:ascii="Arial" w:hAnsi="Arial"/>
                <w:bCs/>
                <w:color w:val="003366"/>
                <w:sz w:val="16"/>
              </w:rPr>
            </w:pPr>
            <w:r w:rsidRPr="00EB220A">
              <w:rPr>
                <w:rFonts w:ascii="Arial" w:hAnsi="Arial"/>
                <w:bCs/>
                <w:color w:val="003366"/>
                <w:sz w:val="16"/>
              </w:rPr>
              <w:t>£m </w:t>
            </w:r>
          </w:p>
        </w:tc>
        <w:tc>
          <w:tcPr>
            <w:tcW w:w="1134" w:type="dxa"/>
            <w:tcBorders>
              <w:bottom w:val="single" w:sz="4" w:space="0" w:color="003366"/>
            </w:tcBorders>
            <w:vAlign w:val="bottom"/>
          </w:tcPr>
          <w:p w:rsidR="00547926" w:rsidRPr="00EB220A" w:rsidRDefault="00547926" w:rsidP="00EA5686">
            <w:pPr>
              <w:spacing w:line="288" w:lineRule="auto"/>
              <w:jc w:val="right"/>
              <w:rPr>
                <w:rFonts w:ascii="Arial" w:hAnsi="Arial"/>
                <w:bCs/>
                <w:color w:val="003366"/>
                <w:sz w:val="16"/>
              </w:rPr>
            </w:pPr>
            <w:r w:rsidRPr="00EB220A">
              <w:rPr>
                <w:rFonts w:ascii="Arial" w:hAnsi="Arial"/>
                <w:bCs/>
                <w:color w:val="003366"/>
                <w:sz w:val="16"/>
              </w:rPr>
              <w:t>£m </w:t>
            </w:r>
          </w:p>
        </w:tc>
        <w:tc>
          <w:tcPr>
            <w:tcW w:w="142" w:type="dxa"/>
            <w:tcBorders>
              <w:bottom w:val="single" w:sz="4" w:space="0" w:color="003366"/>
            </w:tcBorders>
          </w:tcPr>
          <w:p w:rsidR="00547926" w:rsidRPr="00EB220A" w:rsidRDefault="00547926" w:rsidP="00EA5686">
            <w:pPr>
              <w:spacing w:line="288" w:lineRule="auto"/>
              <w:jc w:val="right"/>
              <w:rPr>
                <w:rFonts w:ascii="Arial" w:hAnsi="Arial"/>
                <w:b/>
                <w:color w:val="003366"/>
                <w:sz w:val="16"/>
              </w:rPr>
            </w:pPr>
          </w:p>
        </w:tc>
        <w:tc>
          <w:tcPr>
            <w:tcW w:w="1134" w:type="dxa"/>
            <w:tcBorders>
              <w:bottom w:val="single" w:sz="4" w:space="0" w:color="003366"/>
            </w:tcBorders>
            <w:vAlign w:val="bottom"/>
          </w:tcPr>
          <w:p w:rsidR="00547926" w:rsidRPr="00EB220A" w:rsidRDefault="00547926" w:rsidP="00EA5686">
            <w:pPr>
              <w:spacing w:line="288" w:lineRule="auto"/>
              <w:jc w:val="right"/>
              <w:rPr>
                <w:rFonts w:ascii="Arial" w:hAnsi="Arial"/>
                <w:b/>
                <w:color w:val="003366"/>
                <w:sz w:val="16"/>
              </w:rPr>
            </w:pPr>
            <w:r w:rsidRPr="00EB220A">
              <w:rPr>
                <w:rFonts w:ascii="Arial" w:hAnsi="Arial"/>
                <w:b/>
                <w:color w:val="003366"/>
                <w:sz w:val="16"/>
              </w:rPr>
              <w:t>£m </w:t>
            </w:r>
          </w:p>
        </w:tc>
        <w:tc>
          <w:tcPr>
            <w:tcW w:w="1134" w:type="dxa"/>
            <w:tcBorders>
              <w:bottom w:val="single" w:sz="4" w:space="0" w:color="003366"/>
            </w:tcBorders>
            <w:shd w:val="clear" w:color="auto" w:fill="auto"/>
            <w:vAlign w:val="bottom"/>
          </w:tcPr>
          <w:p w:rsidR="00547926" w:rsidRPr="00EB220A" w:rsidRDefault="00547926" w:rsidP="00EA5686">
            <w:pPr>
              <w:spacing w:line="288" w:lineRule="auto"/>
              <w:jc w:val="right"/>
              <w:rPr>
                <w:rFonts w:ascii="Arial" w:hAnsi="Arial"/>
                <w:b/>
                <w:color w:val="003366"/>
                <w:sz w:val="16"/>
              </w:rPr>
            </w:pPr>
            <w:r w:rsidRPr="00EB220A">
              <w:rPr>
                <w:rFonts w:ascii="Arial" w:hAnsi="Arial"/>
                <w:color w:val="003366"/>
                <w:sz w:val="16"/>
              </w:rPr>
              <w:t>£m </w:t>
            </w:r>
          </w:p>
        </w:tc>
      </w:tr>
      <w:tr w:rsidR="00547926"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auto"/>
            <w:vAlign w:val="bottom"/>
          </w:tcPr>
          <w:p w:rsidR="00547926" w:rsidRPr="00C54294" w:rsidRDefault="00547926" w:rsidP="00EA5686">
            <w:pPr>
              <w:spacing w:line="288" w:lineRule="auto"/>
              <w:jc w:val="right"/>
              <w:rPr>
                <w:rFonts w:ascii="Arial" w:hAnsi="Arial"/>
                <w:b/>
                <w:sz w:val="16"/>
                <w:u w:val="thick"/>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Net interest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410 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448 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440 </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336D30" w:rsidRDefault="00547926" w:rsidP="00EA5686">
            <w:pPr>
              <w:spacing w:line="288" w:lineRule="auto"/>
              <w:jc w:val="right"/>
              <w:rPr>
                <w:rFonts w:ascii="Arial" w:hAnsi="Arial"/>
                <w:b/>
                <w:bCs/>
                <w:sz w:val="16"/>
              </w:rPr>
            </w:pPr>
            <w:r w:rsidRPr="00336D30">
              <w:rPr>
                <w:rFonts w:ascii="Arial" w:hAnsi="Arial"/>
                <w:b/>
                <w:bCs/>
                <w:sz w:val="16"/>
              </w:rPr>
              <w:t>1,352 </w:t>
            </w:r>
          </w:p>
        </w:tc>
        <w:tc>
          <w:tcPr>
            <w:tcW w:w="1134" w:type="dxa"/>
            <w:tcBorders>
              <w:bottom w:val="single" w:sz="4" w:space="0" w:color="003366"/>
            </w:tcBorders>
            <w:shd w:val="clear" w:color="auto" w:fill="auto"/>
            <w:vAlign w:val="bottom"/>
          </w:tcPr>
          <w:p w:rsidR="00547926" w:rsidRPr="00033FED" w:rsidRDefault="00547926" w:rsidP="00EA5686">
            <w:pPr>
              <w:spacing w:line="288" w:lineRule="auto"/>
              <w:jc w:val="right"/>
              <w:rPr>
                <w:rFonts w:ascii="Arial" w:hAnsi="Arial"/>
                <w:bCs/>
                <w:sz w:val="16"/>
              </w:rPr>
            </w:pPr>
            <w:r w:rsidRPr="00033FED">
              <w:rPr>
                <w:rFonts w:ascii="Arial" w:hAnsi="Arial"/>
                <w:bCs/>
                <w:sz w:val="16"/>
              </w:rPr>
              <w:t>1,214 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336D30" w:rsidRDefault="00547926" w:rsidP="00EA5686">
            <w:pPr>
              <w:spacing w:line="288" w:lineRule="auto"/>
              <w:jc w:val="right"/>
              <w:rPr>
                <w:rFonts w:ascii="Arial" w:hAnsi="Arial"/>
                <w:b/>
                <w:bCs/>
                <w:sz w:val="16"/>
              </w:rPr>
            </w:pPr>
          </w:p>
        </w:tc>
        <w:tc>
          <w:tcPr>
            <w:tcW w:w="1134" w:type="dxa"/>
            <w:tcBorders>
              <w:top w:val="single" w:sz="4" w:space="0" w:color="003366"/>
            </w:tcBorders>
            <w:shd w:val="clear" w:color="auto" w:fill="auto"/>
            <w:vAlign w:val="bottom"/>
          </w:tcPr>
          <w:p w:rsidR="00547926" w:rsidRPr="00033FED" w:rsidRDefault="00547926" w:rsidP="00EA5686">
            <w:pPr>
              <w:spacing w:line="288" w:lineRule="auto"/>
              <w:jc w:val="right"/>
              <w:rPr>
                <w:rFonts w:ascii="Arial" w:hAnsi="Arial"/>
                <w:bCs/>
                <w:sz w:val="16"/>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Net fees and commissions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159 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209 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171 </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336D30" w:rsidRDefault="00547926" w:rsidP="00EA5686">
            <w:pPr>
              <w:spacing w:line="288" w:lineRule="auto"/>
              <w:jc w:val="right"/>
              <w:rPr>
                <w:rFonts w:ascii="Arial" w:hAnsi="Arial"/>
                <w:b/>
                <w:bCs/>
                <w:sz w:val="16"/>
              </w:rPr>
            </w:pPr>
            <w:r>
              <w:rPr>
                <w:rFonts w:ascii="Arial" w:hAnsi="Arial"/>
                <w:b/>
                <w:bCs/>
                <w:sz w:val="16"/>
              </w:rPr>
              <w:t>566 </w:t>
            </w:r>
          </w:p>
        </w:tc>
        <w:tc>
          <w:tcPr>
            <w:tcW w:w="1134" w:type="dxa"/>
            <w:shd w:val="clear" w:color="auto" w:fill="auto"/>
            <w:vAlign w:val="bottom"/>
          </w:tcPr>
          <w:p w:rsidR="00547926" w:rsidRPr="00033FED" w:rsidRDefault="00547926" w:rsidP="00EA5686">
            <w:pPr>
              <w:spacing w:line="288" w:lineRule="auto"/>
              <w:jc w:val="right"/>
              <w:rPr>
                <w:rFonts w:ascii="Arial" w:hAnsi="Arial"/>
                <w:bCs/>
                <w:sz w:val="16"/>
              </w:rPr>
            </w:pPr>
            <w:r>
              <w:rPr>
                <w:rFonts w:ascii="Arial" w:hAnsi="Arial"/>
                <w:bCs/>
                <w:sz w:val="16"/>
              </w:rPr>
              <w:t>481 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Other non-interest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65 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45 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29 </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336D30" w:rsidRDefault="00547926" w:rsidP="00EA5686">
            <w:pPr>
              <w:spacing w:line="288" w:lineRule="auto"/>
              <w:jc w:val="right"/>
              <w:rPr>
                <w:rFonts w:ascii="Arial" w:hAnsi="Arial"/>
                <w:b/>
                <w:bCs/>
                <w:sz w:val="16"/>
              </w:rPr>
            </w:pPr>
            <w:r>
              <w:rPr>
                <w:rFonts w:ascii="Arial" w:hAnsi="Arial"/>
                <w:b/>
                <w:bCs/>
                <w:sz w:val="16"/>
              </w:rPr>
              <w:t>162 </w:t>
            </w:r>
          </w:p>
        </w:tc>
        <w:tc>
          <w:tcPr>
            <w:tcW w:w="1134" w:type="dxa"/>
            <w:tcBorders>
              <w:bottom w:val="single" w:sz="4" w:space="0" w:color="003366"/>
            </w:tcBorders>
            <w:shd w:val="clear" w:color="auto" w:fill="auto"/>
            <w:vAlign w:val="bottom"/>
          </w:tcPr>
          <w:p w:rsidR="00547926" w:rsidRPr="00033FED" w:rsidRDefault="00547926" w:rsidP="00EA5686">
            <w:pPr>
              <w:spacing w:line="288" w:lineRule="auto"/>
              <w:jc w:val="right"/>
              <w:rPr>
                <w:rFonts w:ascii="Arial" w:hAnsi="Arial"/>
                <w:bCs/>
                <w:sz w:val="16"/>
              </w:rPr>
            </w:pPr>
            <w:r>
              <w:rPr>
                <w:rFonts w:ascii="Arial" w:hAnsi="Arial"/>
                <w:bCs/>
                <w:sz w:val="16"/>
              </w:rPr>
              <w:t>113 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336D30" w:rsidRDefault="00547926" w:rsidP="00EA5686">
            <w:pPr>
              <w:spacing w:line="288" w:lineRule="auto"/>
              <w:jc w:val="right"/>
              <w:rPr>
                <w:rFonts w:ascii="Arial" w:hAnsi="Arial"/>
                <w:b/>
                <w:bCs/>
                <w:sz w:val="16"/>
              </w:rPr>
            </w:pPr>
          </w:p>
        </w:tc>
        <w:tc>
          <w:tcPr>
            <w:tcW w:w="1134" w:type="dxa"/>
            <w:tcBorders>
              <w:top w:val="single" w:sz="4" w:space="0" w:color="003366"/>
            </w:tcBorders>
            <w:shd w:val="clear" w:color="auto" w:fill="auto"/>
            <w:vAlign w:val="bottom"/>
          </w:tcPr>
          <w:p w:rsidR="00547926" w:rsidRPr="00033FED" w:rsidRDefault="00547926" w:rsidP="00EA5686">
            <w:pPr>
              <w:spacing w:line="288" w:lineRule="auto"/>
              <w:jc w:val="right"/>
              <w:rPr>
                <w:rFonts w:ascii="Arial" w:hAnsi="Arial"/>
                <w:bCs/>
                <w:sz w:val="16"/>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Non-interest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224 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254 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200 </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336D30" w:rsidRDefault="00547926" w:rsidP="00EA5686">
            <w:pPr>
              <w:spacing w:line="288" w:lineRule="auto"/>
              <w:jc w:val="right"/>
              <w:rPr>
                <w:rFonts w:ascii="Arial" w:hAnsi="Arial"/>
                <w:b/>
                <w:bCs/>
                <w:sz w:val="16"/>
              </w:rPr>
            </w:pPr>
            <w:r>
              <w:rPr>
                <w:rFonts w:ascii="Arial" w:hAnsi="Arial"/>
                <w:b/>
                <w:bCs/>
                <w:sz w:val="16"/>
              </w:rPr>
              <w:t>728 </w:t>
            </w:r>
          </w:p>
        </w:tc>
        <w:tc>
          <w:tcPr>
            <w:tcW w:w="1134" w:type="dxa"/>
            <w:tcBorders>
              <w:bottom w:val="single" w:sz="4" w:space="0" w:color="003366"/>
            </w:tcBorders>
            <w:shd w:val="clear" w:color="auto" w:fill="auto"/>
            <w:vAlign w:val="bottom"/>
          </w:tcPr>
          <w:p w:rsidR="00547926" w:rsidRPr="00033FED" w:rsidRDefault="00547926" w:rsidP="00EA5686">
            <w:pPr>
              <w:spacing w:line="288" w:lineRule="auto"/>
              <w:jc w:val="right"/>
              <w:rPr>
                <w:rFonts w:ascii="Arial" w:hAnsi="Arial"/>
                <w:bCs/>
                <w:sz w:val="16"/>
              </w:rPr>
            </w:pPr>
            <w:r>
              <w:rPr>
                <w:rFonts w:ascii="Arial" w:hAnsi="Arial"/>
                <w:bCs/>
                <w:sz w:val="16"/>
              </w:rPr>
              <w:t>594 </w:t>
            </w:r>
          </w:p>
        </w:tc>
      </w:tr>
      <w:tr w:rsidR="00547926"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336D30" w:rsidRDefault="00547926" w:rsidP="00EA5686">
            <w:pPr>
              <w:spacing w:line="288" w:lineRule="auto"/>
              <w:jc w:val="right"/>
              <w:rPr>
                <w:rFonts w:ascii="Arial" w:hAnsi="Arial"/>
                <w:b/>
                <w:bCs/>
                <w:sz w:val="16"/>
                <w:u w:val="thick"/>
              </w:rPr>
            </w:pPr>
          </w:p>
        </w:tc>
        <w:tc>
          <w:tcPr>
            <w:tcW w:w="1134" w:type="dxa"/>
            <w:tcBorders>
              <w:top w:val="single" w:sz="4" w:space="0" w:color="003366"/>
            </w:tcBorders>
            <w:shd w:val="clear" w:color="auto" w:fill="auto"/>
            <w:vAlign w:val="bottom"/>
          </w:tcPr>
          <w:p w:rsidR="00547926" w:rsidRPr="00033FED" w:rsidRDefault="00547926" w:rsidP="00EA5686">
            <w:pPr>
              <w:spacing w:line="288" w:lineRule="auto"/>
              <w:jc w:val="right"/>
              <w:rPr>
                <w:rFonts w:ascii="Arial" w:hAnsi="Arial"/>
                <w:bCs/>
                <w:sz w:val="16"/>
                <w:u w:val="thick"/>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Total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634 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702 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640 </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336D30" w:rsidRDefault="00547926" w:rsidP="00EA5686">
            <w:pPr>
              <w:spacing w:line="288" w:lineRule="auto"/>
              <w:jc w:val="right"/>
              <w:rPr>
                <w:rFonts w:ascii="Arial" w:hAnsi="Arial"/>
                <w:b/>
                <w:bCs/>
                <w:sz w:val="16"/>
              </w:rPr>
            </w:pPr>
            <w:r>
              <w:rPr>
                <w:rFonts w:ascii="Arial" w:hAnsi="Arial"/>
                <w:b/>
                <w:bCs/>
                <w:sz w:val="16"/>
              </w:rPr>
              <w:t>2,080 </w:t>
            </w:r>
          </w:p>
        </w:tc>
        <w:tc>
          <w:tcPr>
            <w:tcW w:w="1134" w:type="dxa"/>
            <w:tcBorders>
              <w:bottom w:val="single" w:sz="4" w:space="0" w:color="003366"/>
            </w:tcBorders>
            <w:shd w:val="clear" w:color="auto" w:fill="auto"/>
            <w:vAlign w:val="bottom"/>
          </w:tcPr>
          <w:p w:rsidR="00547926" w:rsidRPr="00033FED" w:rsidRDefault="00547926" w:rsidP="00EA5686">
            <w:pPr>
              <w:spacing w:line="288" w:lineRule="auto"/>
              <w:jc w:val="right"/>
              <w:rPr>
                <w:rFonts w:ascii="Arial" w:hAnsi="Arial"/>
                <w:bCs/>
                <w:sz w:val="16"/>
              </w:rPr>
            </w:pPr>
            <w:r>
              <w:rPr>
                <w:rFonts w:ascii="Arial" w:hAnsi="Arial"/>
                <w:bCs/>
                <w:sz w:val="16"/>
              </w:rPr>
              <w:t>1,808 </w:t>
            </w:r>
          </w:p>
        </w:tc>
      </w:tr>
      <w:tr w:rsidR="00547926"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336D30" w:rsidRDefault="00547926" w:rsidP="00EA5686">
            <w:pPr>
              <w:spacing w:line="288" w:lineRule="auto"/>
              <w:jc w:val="right"/>
              <w:rPr>
                <w:rFonts w:ascii="Arial" w:hAnsi="Arial"/>
                <w:b/>
                <w:bCs/>
                <w:sz w:val="16"/>
                <w:u w:val="thick"/>
              </w:rPr>
            </w:pPr>
          </w:p>
        </w:tc>
        <w:tc>
          <w:tcPr>
            <w:tcW w:w="1134" w:type="dxa"/>
            <w:tcBorders>
              <w:top w:val="single" w:sz="4" w:space="0" w:color="003366"/>
            </w:tcBorders>
            <w:shd w:val="clear" w:color="auto" w:fill="auto"/>
            <w:vAlign w:val="bottom"/>
          </w:tcPr>
          <w:p w:rsidR="00547926" w:rsidRPr="00033FED" w:rsidRDefault="00547926" w:rsidP="00EA5686">
            <w:pPr>
              <w:spacing w:line="288" w:lineRule="auto"/>
              <w:jc w:val="right"/>
              <w:rPr>
                <w:rFonts w:ascii="Arial" w:hAnsi="Arial"/>
                <w:bCs/>
                <w:sz w:val="16"/>
                <w:u w:val="thick"/>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Direct expenses</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336D30" w:rsidRDefault="00547926" w:rsidP="00EA5686">
            <w:pPr>
              <w:spacing w:line="288" w:lineRule="auto"/>
              <w:jc w:val="right"/>
              <w:rPr>
                <w:rFonts w:ascii="Arial" w:hAnsi="Arial"/>
                <w:b/>
                <w:bCs/>
                <w:sz w:val="16"/>
              </w:rPr>
            </w:pPr>
          </w:p>
        </w:tc>
        <w:tc>
          <w:tcPr>
            <w:tcW w:w="1134" w:type="dxa"/>
            <w:shd w:val="clear" w:color="auto" w:fill="auto"/>
            <w:vAlign w:val="bottom"/>
          </w:tcPr>
          <w:p w:rsidR="00547926" w:rsidRPr="00033FED" w:rsidRDefault="00547926" w:rsidP="00EA5686">
            <w:pPr>
              <w:spacing w:line="288" w:lineRule="auto"/>
              <w:jc w:val="right"/>
              <w:rPr>
                <w:rFonts w:ascii="Arial" w:hAnsi="Arial"/>
                <w:bCs/>
                <w:sz w:val="16"/>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 staff</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(174)</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(184)</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(159)</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336D30" w:rsidRDefault="00547926" w:rsidP="00EA5686">
            <w:pPr>
              <w:spacing w:line="288" w:lineRule="auto"/>
              <w:jc w:val="right"/>
              <w:rPr>
                <w:rFonts w:ascii="Arial" w:hAnsi="Arial"/>
                <w:b/>
                <w:bCs/>
                <w:sz w:val="16"/>
              </w:rPr>
            </w:pPr>
            <w:r>
              <w:rPr>
                <w:rFonts w:ascii="Arial" w:hAnsi="Arial"/>
                <w:b/>
                <w:bCs/>
                <w:sz w:val="16"/>
              </w:rPr>
              <w:t>(576)</w:t>
            </w:r>
          </w:p>
        </w:tc>
        <w:tc>
          <w:tcPr>
            <w:tcW w:w="1134" w:type="dxa"/>
            <w:shd w:val="clear" w:color="auto" w:fill="auto"/>
            <w:vAlign w:val="bottom"/>
          </w:tcPr>
          <w:p w:rsidR="00547926" w:rsidRPr="00033FED" w:rsidRDefault="00547926" w:rsidP="00EA5686">
            <w:pPr>
              <w:spacing w:line="288" w:lineRule="auto"/>
              <w:jc w:val="right"/>
              <w:rPr>
                <w:rFonts w:ascii="Arial" w:hAnsi="Arial"/>
                <w:bCs/>
                <w:sz w:val="16"/>
              </w:rPr>
            </w:pPr>
            <w:r>
              <w:rPr>
                <w:rFonts w:ascii="Arial" w:hAnsi="Arial"/>
                <w:bCs/>
                <w:sz w:val="16"/>
              </w:rPr>
              <w:t>(470)</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 xml:space="preserve">- other </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(132)</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(188)</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(92)</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336D30" w:rsidRDefault="00547926" w:rsidP="00EA5686">
            <w:pPr>
              <w:spacing w:line="288" w:lineRule="auto"/>
              <w:jc w:val="right"/>
              <w:rPr>
                <w:rFonts w:ascii="Arial" w:hAnsi="Arial"/>
                <w:b/>
                <w:bCs/>
                <w:sz w:val="16"/>
              </w:rPr>
            </w:pPr>
            <w:r>
              <w:rPr>
                <w:rFonts w:ascii="Arial" w:hAnsi="Arial"/>
                <w:b/>
                <w:bCs/>
                <w:sz w:val="16"/>
              </w:rPr>
              <w:t>(463)</w:t>
            </w:r>
          </w:p>
        </w:tc>
        <w:tc>
          <w:tcPr>
            <w:tcW w:w="1134" w:type="dxa"/>
            <w:shd w:val="clear" w:color="auto" w:fill="auto"/>
            <w:vAlign w:val="bottom"/>
          </w:tcPr>
          <w:p w:rsidR="00547926" w:rsidRPr="00033FED" w:rsidRDefault="00547926" w:rsidP="00EA5686">
            <w:pPr>
              <w:spacing w:line="288" w:lineRule="auto"/>
              <w:jc w:val="right"/>
              <w:rPr>
                <w:rFonts w:ascii="Arial" w:hAnsi="Arial"/>
                <w:bCs/>
                <w:sz w:val="16"/>
              </w:rPr>
            </w:pPr>
            <w:r>
              <w:rPr>
                <w:rFonts w:ascii="Arial" w:hAnsi="Arial"/>
                <w:bCs/>
                <w:sz w:val="16"/>
              </w:rPr>
              <w:t>(234)</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Indirect expenses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(191)</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(194)</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(153)</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336D30" w:rsidRDefault="00547926" w:rsidP="00EA5686">
            <w:pPr>
              <w:spacing w:line="288" w:lineRule="auto"/>
              <w:jc w:val="right"/>
              <w:rPr>
                <w:rFonts w:ascii="Arial" w:hAnsi="Arial"/>
                <w:b/>
                <w:bCs/>
                <w:sz w:val="16"/>
              </w:rPr>
            </w:pPr>
            <w:r>
              <w:rPr>
                <w:rFonts w:ascii="Arial" w:hAnsi="Arial"/>
                <w:b/>
                <w:bCs/>
                <w:sz w:val="16"/>
              </w:rPr>
              <w:t>(586)</w:t>
            </w:r>
          </w:p>
        </w:tc>
        <w:tc>
          <w:tcPr>
            <w:tcW w:w="1134" w:type="dxa"/>
            <w:tcBorders>
              <w:bottom w:val="single" w:sz="4" w:space="0" w:color="003366"/>
            </w:tcBorders>
            <w:shd w:val="clear" w:color="auto" w:fill="auto"/>
            <w:vAlign w:val="bottom"/>
          </w:tcPr>
          <w:p w:rsidR="00547926" w:rsidRPr="00033FED" w:rsidRDefault="00547926" w:rsidP="00EA5686">
            <w:pPr>
              <w:spacing w:line="288" w:lineRule="auto"/>
              <w:jc w:val="right"/>
              <w:rPr>
                <w:rFonts w:ascii="Arial" w:hAnsi="Arial"/>
                <w:bCs/>
                <w:sz w:val="16"/>
              </w:rPr>
            </w:pPr>
            <w:r>
              <w:rPr>
                <w:rFonts w:ascii="Arial" w:hAnsi="Arial"/>
                <w:bCs/>
                <w:sz w:val="16"/>
              </w:rPr>
              <w:t>(451)</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336D30" w:rsidRDefault="00547926" w:rsidP="00EA5686">
            <w:pPr>
              <w:spacing w:line="288" w:lineRule="auto"/>
              <w:jc w:val="right"/>
              <w:rPr>
                <w:rFonts w:ascii="Arial" w:hAnsi="Arial"/>
                <w:b/>
                <w:bCs/>
                <w:sz w:val="16"/>
              </w:rPr>
            </w:pPr>
          </w:p>
        </w:tc>
        <w:tc>
          <w:tcPr>
            <w:tcW w:w="1134" w:type="dxa"/>
            <w:tcBorders>
              <w:top w:val="single" w:sz="4" w:space="0" w:color="003366"/>
            </w:tcBorders>
            <w:shd w:val="clear" w:color="auto" w:fill="auto"/>
            <w:vAlign w:val="bottom"/>
          </w:tcPr>
          <w:p w:rsidR="00547926" w:rsidRPr="00033FED" w:rsidRDefault="00547926" w:rsidP="00EA5686">
            <w:pPr>
              <w:spacing w:line="288" w:lineRule="auto"/>
              <w:jc w:val="right"/>
              <w:rPr>
                <w:rFonts w:ascii="Arial" w:hAnsi="Arial"/>
                <w:bCs/>
                <w:sz w:val="16"/>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(497)</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(566)</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(404)</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336D30" w:rsidRDefault="00547926" w:rsidP="00EA5686">
            <w:pPr>
              <w:spacing w:line="288" w:lineRule="auto"/>
              <w:jc w:val="right"/>
              <w:rPr>
                <w:rFonts w:ascii="Arial" w:hAnsi="Arial"/>
                <w:b/>
                <w:bCs/>
                <w:sz w:val="16"/>
              </w:rPr>
            </w:pPr>
            <w:r>
              <w:rPr>
                <w:rFonts w:ascii="Arial" w:hAnsi="Arial"/>
                <w:b/>
                <w:bCs/>
                <w:sz w:val="16"/>
              </w:rPr>
              <w:t>(1,625)</w:t>
            </w:r>
          </w:p>
        </w:tc>
        <w:tc>
          <w:tcPr>
            <w:tcW w:w="1134" w:type="dxa"/>
            <w:tcBorders>
              <w:bottom w:val="single" w:sz="4" w:space="0" w:color="003366"/>
            </w:tcBorders>
            <w:shd w:val="clear" w:color="auto" w:fill="auto"/>
            <w:vAlign w:val="bottom"/>
          </w:tcPr>
          <w:p w:rsidR="00547926" w:rsidRPr="00033FED" w:rsidRDefault="00547926" w:rsidP="00EA5686">
            <w:pPr>
              <w:spacing w:line="288" w:lineRule="auto"/>
              <w:jc w:val="right"/>
              <w:rPr>
                <w:rFonts w:ascii="Arial" w:hAnsi="Arial"/>
                <w:bCs/>
                <w:sz w:val="16"/>
              </w:rPr>
            </w:pPr>
            <w:r>
              <w:rPr>
                <w:rFonts w:ascii="Arial" w:hAnsi="Arial"/>
                <w:bCs/>
                <w:sz w:val="16"/>
              </w:rPr>
              <w:t>(1,155)</w:t>
            </w:r>
          </w:p>
        </w:tc>
      </w:tr>
      <w:tr w:rsidR="00547926"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336D30" w:rsidRDefault="00547926" w:rsidP="00EA5686">
            <w:pPr>
              <w:spacing w:line="288" w:lineRule="auto"/>
              <w:jc w:val="right"/>
              <w:rPr>
                <w:rFonts w:ascii="Arial" w:hAnsi="Arial"/>
                <w:b/>
                <w:bCs/>
                <w:sz w:val="16"/>
                <w:u w:val="thick"/>
              </w:rPr>
            </w:pPr>
          </w:p>
        </w:tc>
        <w:tc>
          <w:tcPr>
            <w:tcW w:w="1134" w:type="dxa"/>
            <w:tcBorders>
              <w:top w:val="single" w:sz="4" w:space="0" w:color="003366"/>
            </w:tcBorders>
            <w:shd w:val="clear" w:color="auto" w:fill="auto"/>
            <w:vAlign w:val="bottom"/>
          </w:tcPr>
          <w:p w:rsidR="00547926" w:rsidRPr="00033FED" w:rsidRDefault="00547926" w:rsidP="00EA5686">
            <w:pPr>
              <w:spacing w:line="288" w:lineRule="auto"/>
              <w:jc w:val="right"/>
              <w:rPr>
                <w:rFonts w:ascii="Arial" w:hAnsi="Arial"/>
                <w:bCs/>
                <w:sz w:val="16"/>
                <w:u w:val="thick"/>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Operating profit before impairment losses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137 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136 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236 </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336D30" w:rsidRDefault="00547926" w:rsidP="00EA5686">
            <w:pPr>
              <w:spacing w:line="288" w:lineRule="auto"/>
              <w:jc w:val="right"/>
              <w:rPr>
                <w:rFonts w:ascii="Arial" w:hAnsi="Arial"/>
                <w:b/>
                <w:bCs/>
                <w:sz w:val="16"/>
              </w:rPr>
            </w:pPr>
            <w:r>
              <w:rPr>
                <w:rFonts w:ascii="Arial" w:hAnsi="Arial"/>
                <w:b/>
                <w:bCs/>
                <w:sz w:val="16"/>
              </w:rPr>
              <w:t>455 </w:t>
            </w:r>
          </w:p>
        </w:tc>
        <w:tc>
          <w:tcPr>
            <w:tcW w:w="1134" w:type="dxa"/>
            <w:shd w:val="clear" w:color="auto" w:fill="auto"/>
            <w:vAlign w:val="bottom"/>
          </w:tcPr>
          <w:p w:rsidR="00547926" w:rsidRPr="00033FED" w:rsidRDefault="00547926" w:rsidP="00EA5686">
            <w:pPr>
              <w:spacing w:line="288" w:lineRule="auto"/>
              <w:jc w:val="right"/>
              <w:rPr>
                <w:rFonts w:ascii="Arial" w:hAnsi="Arial"/>
                <w:bCs/>
                <w:sz w:val="16"/>
              </w:rPr>
            </w:pPr>
            <w:r>
              <w:rPr>
                <w:rFonts w:ascii="Arial" w:hAnsi="Arial"/>
                <w:bCs/>
                <w:sz w:val="16"/>
              </w:rPr>
              <w:t>653 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 xml:space="preserve">Impairment losses  </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(180)</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(146)</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(134)</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336D30" w:rsidRDefault="00547926" w:rsidP="00EA5686">
            <w:pPr>
              <w:spacing w:line="288" w:lineRule="auto"/>
              <w:jc w:val="right"/>
              <w:rPr>
                <w:rFonts w:ascii="Arial" w:hAnsi="Arial"/>
                <w:b/>
                <w:bCs/>
                <w:sz w:val="16"/>
              </w:rPr>
            </w:pPr>
            <w:r>
              <w:rPr>
                <w:rFonts w:ascii="Arial" w:hAnsi="Arial"/>
                <w:b/>
                <w:bCs/>
                <w:sz w:val="16"/>
              </w:rPr>
              <w:t>(549)</w:t>
            </w:r>
          </w:p>
        </w:tc>
        <w:tc>
          <w:tcPr>
            <w:tcW w:w="1134" w:type="dxa"/>
            <w:tcBorders>
              <w:bottom w:val="single" w:sz="4" w:space="0" w:color="003366"/>
            </w:tcBorders>
            <w:shd w:val="clear" w:color="auto" w:fill="auto"/>
            <w:vAlign w:val="bottom"/>
          </w:tcPr>
          <w:p w:rsidR="00547926" w:rsidRPr="00033FED" w:rsidRDefault="00547926" w:rsidP="00EA5686">
            <w:pPr>
              <w:spacing w:line="288" w:lineRule="auto"/>
              <w:jc w:val="right"/>
              <w:rPr>
                <w:rFonts w:ascii="Arial" w:hAnsi="Arial"/>
                <w:bCs/>
                <w:sz w:val="16"/>
              </w:rPr>
            </w:pPr>
            <w:r>
              <w:rPr>
                <w:rFonts w:ascii="Arial" w:hAnsi="Arial"/>
                <w:bCs/>
                <w:sz w:val="16"/>
              </w:rPr>
              <w:t>(260)</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336D30" w:rsidRDefault="00547926" w:rsidP="00EA5686">
            <w:pPr>
              <w:spacing w:line="288" w:lineRule="auto"/>
              <w:jc w:val="right"/>
              <w:rPr>
                <w:rFonts w:ascii="Arial" w:hAnsi="Arial"/>
                <w:b/>
                <w:bCs/>
                <w:sz w:val="16"/>
                <w:u w:val="thick"/>
              </w:rPr>
            </w:pPr>
          </w:p>
        </w:tc>
        <w:tc>
          <w:tcPr>
            <w:tcW w:w="1134" w:type="dxa"/>
            <w:tcBorders>
              <w:top w:val="single" w:sz="4" w:space="0" w:color="003366"/>
            </w:tcBorders>
            <w:shd w:val="clear" w:color="auto" w:fill="auto"/>
            <w:vAlign w:val="bottom"/>
          </w:tcPr>
          <w:p w:rsidR="00547926" w:rsidRPr="00033FED" w:rsidRDefault="00547926" w:rsidP="00EA5686">
            <w:pPr>
              <w:spacing w:line="288" w:lineRule="auto"/>
              <w:jc w:val="right"/>
              <w:rPr>
                <w:rFonts w:ascii="Arial" w:hAnsi="Arial"/>
                <w:bCs/>
                <w:sz w:val="16"/>
                <w:u w:val="thick"/>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Operating (loss)/profit</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(43)</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(10)</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102 </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336D30" w:rsidRDefault="00547926" w:rsidP="00EA5686">
            <w:pPr>
              <w:spacing w:line="288" w:lineRule="auto"/>
              <w:jc w:val="right"/>
              <w:rPr>
                <w:rFonts w:ascii="Arial" w:hAnsi="Arial"/>
                <w:b/>
                <w:bCs/>
                <w:sz w:val="16"/>
              </w:rPr>
            </w:pPr>
            <w:r>
              <w:rPr>
                <w:rFonts w:ascii="Arial" w:hAnsi="Arial"/>
                <w:b/>
                <w:bCs/>
                <w:sz w:val="16"/>
              </w:rPr>
              <w:t>(94)</w:t>
            </w:r>
          </w:p>
        </w:tc>
        <w:tc>
          <w:tcPr>
            <w:tcW w:w="1134" w:type="dxa"/>
            <w:tcBorders>
              <w:bottom w:val="single" w:sz="4" w:space="0" w:color="003366"/>
            </w:tcBorders>
            <w:shd w:val="clear" w:color="auto" w:fill="auto"/>
            <w:vAlign w:val="bottom"/>
          </w:tcPr>
          <w:p w:rsidR="00547926" w:rsidRPr="00033FED" w:rsidRDefault="00547926" w:rsidP="00EA5686">
            <w:pPr>
              <w:spacing w:line="288" w:lineRule="auto"/>
              <w:jc w:val="right"/>
              <w:rPr>
                <w:rFonts w:ascii="Arial" w:hAnsi="Arial"/>
                <w:bCs/>
                <w:sz w:val="16"/>
              </w:rPr>
            </w:pPr>
            <w:r>
              <w:rPr>
                <w:rFonts w:ascii="Arial" w:hAnsi="Arial"/>
                <w:bCs/>
                <w:sz w:val="16"/>
              </w:rPr>
              <w:t>393 </w:t>
            </w:r>
          </w:p>
        </w:tc>
      </w:tr>
      <w:tr w:rsidR="00547926" w:rsidTr="00EA5686">
        <w:tblPrEx>
          <w:tblCellMar>
            <w:top w:w="0" w:type="dxa"/>
            <w:left w:w="0" w:type="dxa"/>
            <w:bottom w:w="0" w:type="dxa"/>
            <w:right w:w="0" w:type="dxa"/>
          </w:tblCellMar>
        </w:tblPrEx>
        <w:tc>
          <w:tcPr>
            <w:tcW w:w="3260"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336D30" w:rsidRDefault="00547926" w:rsidP="00EA5686">
            <w:pPr>
              <w:spacing w:line="288" w:lineRule="auto"/>
              <w:jc w:val="right"/>
              <w:rPr>
                <w:rFonts w:ascii="Arial" w:hAnsi="Arial"/>
                <w:b/>
                <w:bCs/>
                <w:sz w:val="16"/>
              </w:rPr>
            </w:pPr>
          </w:p>
        </w:tc>
        <w:tc>
          <w:tcPr>
            <w:tcW w:w="1134" w:type="dxa"/>
            <w:tcBorders>
              <w:top w:val="single" w:sz="4" w:space="0" w:color="003366"/>
            </w:tcBorders>
            <w:shd w:val="clear" w:color="auto" w:fill="auto"/>
            <w:vAlign w:val="bottom"/>
          </w:tcPr>
          <w:p w:rsidR="00547926" w:rsidRPr="00033FED" w:rsidRDefault="00547926" w:rsidP="00EA5686">
            <w:pPr>
              <w:spacing w:line="288" w:lineRule="auto"/>
              <w:jc w:val="right"/>
              <w:rPr>
                <w:rFonts w:ascii="Arial" w:hAnsi="Arial"/>
                <w:bCs/>
                <w:sz w:val="16"/>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p>
        </w:tc>
        <w:tc>
          <w:tcPr>
            <w:tcW w:w="1134" w:type="dxa"/>
            <w:shd w:val="clear" w:color="auto" w:fill="E6E6E6"/>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336D30" w:rsidRDefault="00547926" w:rsidP="00EA5686">
            <w:pPr>
              <w:spacing w:line="288" w:lineRule="auto"/>
              <w:jc w:val="right"/>
              <w:rPr>
                <w:rFonts w:ascii="Arial" w:hAnsi="Arial"/>
                <w:b/>
                <w:bCs/>
                <w:sz w:val="16"/>
              </w:rPr>
            </w:pPr>
          </w:p>
        </w:tc>
        <w:tc>
          <w:tcPr>
            <w:tcW w:w="1134" w:type="dxa"/>
            <w:shd w:val="clear" w:color="auto" w:fill="auto"/>
            <w:vAlign w:val="bottom"/>
          </w:tcPr>
          <w:p w:rsidR="00547926" w:rsidRPr="00033FED" w:rsidRDefault="00547926" w:rsidP="00EA5686">
            <w:pPr>
              <w:spacing w:line="288" w:lineRule="auto"/>
              <w:jc w:val="right"/>
              <w:rPr>
                <w:rFonts w:ascii="Arial" w:hAnsi="Arial"/>
                <w:bCs/>
                <w:sz w:val="16"/>
              </w:rPr>
            </w:pPr>
          </w:p>
        </w:tc>
      </w:tr>
      <w:tr w:rsidR="00547926" w:rsidTr="00EA5686">
        <w:tblPrEx>
          <w:tblCellMar>
            <w:top w:w="0" w:type="dxa"/>
            <w:left w:w="0" w:type="dxa"/>
            <w:bottom w:w="0" w:type="dxa"/>
            <w:right w:w="0" w:type="dxa"/>
          </w:tblCellMar>
        </w:tblPrEx>
        <w:tc>
          <w:tcPr>
            <w:tcW w:w="3260" w:type="dxa"/>
            <w:vAlign w:val="bottom"/>
          </w:tcPr>
          <w:p w:rsidR="00547926" w:rsidRPr="00EB4E95" w:rsidRDefault="00547926" w:rsidP="00EA5686">
            <w:pPr>
              <w:spacing w:line="288" w:lineRule="auto"/>
              <w:rPr>
                <w:rFonts w:ascii="Arial" w:hAnsi="Arial"/>
                <w:b/>
                <w:sz w:val="16"/>
                <w:szCs w:val="16"/>
              </w:rPr>
            </w:pPr>
            <w:r w:rsidRPr="00EB4E95">
              <w:rPr>
                <w:rFonts w:ascii="Arial" w:hAnsi="Arial"/>
                <w:b/>
                <w:color w:val="003366"/>
                <w:sz w:val="16"/>
                <w:szCs w:val="16"/>
              </w:rPr>
              <w:t>Analysis of income by product:</w:t>
            </w:r>
          </w:p>
        </w:tc>
        <w:tc>
          <w:tcPr>
            <w:tcW w:w="1134" w:type="dxa"/>
            <w:shd w:val="clear" w:color="auto" w:fill="E6E6E6"/>
            <w:vAlign w:val="bottom"/>
          </w:tcPr>
          <w:p w:rsidR="00547926" w:rsidRPr="00540B94" w:rsidRDefault="00547926" w:rsidP="00EA5686">
            <w:pPr>
              <w:spacing w:line="288" w:lineRule="auto"/>
              <w:rPr>
                <w:rFonts w:ascii="Arial" w:hAnsi="Arial"/>
                <w:b/>
                <w:sz w:val="18"/>
                <w:szCs w:val="18"/>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2" w:type="dxa"/>
            <w:shd w:val="clear" w:color="auto" w:fill="auto"/>
            <w:vAlign w:val="bottom"/>
          </w:tcPr>
          <w:p w:rsidR="00547926" w:rsidRDefault="00547926" w:rsidP="00EA5686">
            <w:pPr>
              <w:spacing w:line="288" w:lineRule="auto"/>
              <w:jc w:val="right"/>
              <w:rPr>
                <w:rFonts w:ascii="Arial" w:hAnsi="Arial"/>
                <w:sz w:val="16"/>
              </w:rPr>
            </w:pPr>
          </w:p>
        </w:tc>
        <w:tc>
          <w:tcPr>
            <w:tcW w:w="1134" w:type="dxa"/>
            <w:shd w:val="clear" w:color="auto" w:fill="E6E6E6"/>
          </w:tcPr>
          <w:p w:rsidR="00547926" w:rsidRPr="00336D30" w:rsidRDefault="00547926" w:rsidP="00EA5686">
            <w:pPr>
              <w:spacing w:line="288" w:lineRule="auto"/>
              <w:jc w:val="right"/>
              <w:rPr>
                <w:rFonts w:ascii="Arial" w:hAnsi="Arial"/>
                <w:b/>
                <w:bCs/>
                <w:sz w:val="16"/>
              </w:rPr>
            </w:pPr>
          </w:p>
        </w:tc>
        <w:tc>
          <w:tcPr>
            <w:tcW w:w="1134" w:type="dxa"/>
            <w:shd w:val="clear" w:color="auto" w:fill="auto"/>
            <w:vAlign w:val="bottom"/>
          </w:tcPr>
          <w:p w:rsidR="00547926" w:rsidRPr="00033FED" w:rsidRDefault="00547926" w:rsidP="00EA5686">
            <w:pPr>
              <w:spacing w:line="288" w:lineRule="auto"/>
              <w:jc w:val="right"/>
              <w:rPr>
                <w:rFonts w:ascii="Arial" w:hAnsi="Arial"/>
                <w:bCs/>
                <w:sz w:val="16"/>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Mortgages and home equity</w:t>
            </w:r>
          </w:p>
        </w:tc>
        <w:tc>
          <w:tcPr>
            <w:tcW w:w="1134" w:type="dxa"/>
            <w:shd w:val="clear" w:color="auto" w:fill="E6E6E6"/>
            <w:vAlign w:val="bottom"/>
          </w:tcPr>
          <w:p w:rsidR="00547926" w:rsidRPr="00760722" w:rsidRDefault="00547926" w:rsidP="00EA5686">
            <w:pPr>
              <w:spacing w:line="288" w:lineRule="auto"/>
              <w:jc w:val="right"/>
              <w:rPr>
                <w:rFonts w:ascii="Arial" w:hAnsi="Arial"/>
                <w:b/>
                <w:bCs/>
                <w:sz w:val="16"/>
              </w:rPr>
            </w:pPr>
            <w:r w:rsidRPr="00760722">
              <w:rPr>
                <w:rFonts w:ascii="Arial" w:hAnsi="Arial"/>
                <w:b/>
                <w:bCs/>
                <w:sz w:val="16"/>
              </w:rPr>
              <w:t>112 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130 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88 </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336D30" w:rsidRDefault="00547926" w:rsidP="00EA5686">
            <w:pPr>
              <w:spacing w:line="288" w:lineRule="auto"/>
              <w:jc w:val="right"/>
              <w:rPr>
                <w:rFonts w:ascii="Arial" w:hAnsi="Arial"/>
                <w:b/>
                <w:bCs/>
                <w:sz w:val="16"/>
              </w:rPr>
            </w:pPr>
            <w:r>
              <w:rPr>
                <w:rFonts w:ascii="Arial" w:hAnsi="Arial"/>
                <w:b/>
                <w:bCs/>
                <w:sz w:val="16"/>
              </w:rPr>
              <w:t>384 </w:t>
            </w:r>
          </w:p>
        </w:tc>
        <w:tc>
          <w:tcPr>
            <w:tcW w:w="1134" w:type="dxa"/>
            <w:shd w:val="clear" w:color="auto" w:fill="auto"/>
            <w:vAlign w:val="bottom"/>
          </w:tcPr>
          <w:p w:rsidR="00547926" w:rsidRPr="00033FED" w:rsidRDefault="00547926" w:rsidP="00EA5686">
            <w:pPr>
              <w:spacing w:line="288" w:lineRule="auto"/>
              <w:jc w:val="right"/>
              <w:rPr>
                <w:rFonts w:ascii="Arial" w:hAnsi="Arial"/>
                <w:bCs/>
                <w:sz w:val="16"/>
              </w:rPr>
            </w:pPr>
            <w:r>
              <w:rPr>
                <w:rFonts w:ascii="Arial" w:hAnsi="Arial"/>
                <w:bCs/>
                <w:sz w:val="16"/>
              </w:rPr>
              <w:t>263 </w:t>
            </w:r>
          </w:p>
        </w:tc>
      </w:tr>
      <w:tr w:rsidR="00547926" w:rsidTr="00EA5686">
        <w:tblPrEx>
          <w:tblCellMar>
            <w:top w:w="0" w:type="dxa"/>
            <w:left w:w="0" w:type="dxa"/>
            <w:bottom w:w="0" w:type="dxa"/>
            <w:right w:w="0" w:type="dxa"/>
          </w:tblCellMar>
        </w:tblPrEx>
        <w:trPr>
          <w:trHeight w:val="20"/>
        </w:trPr>
        <w:tc>
          <w:tcPr>
            <w:tcW w:w="3260" w:type="dxa"/>
            <w:vAlign w:val="bottom"/>
          </w:tcPr>
          <w:p w:rsidR="00547926" w:rsidRDefault="00547926" w:rsidP="00EA5686">
            <w:pPr>
              <w:spacing w:line="288" w:lineRule="auto"/>
              <w:rPr>
                <w:rFonts w:ascii="Arial" w:hAnsi="Arial"/>
                <w:sz w:val="16"/>
              </w:rPr>
            </w:pPr>
            <w:r>
              <w:rPr>
                <w:rFonts w:ascii="Arial" w:hAnsi="Arial"/>
                <w:sz w:val="16"/>
              </w:rPr>
              <w:t>Personal lending and cards</w:t>
            </w:r>
          </w:p>
        </w:tc>
        <w:tc>
          <w:tcPr>
            <w:tcW w:w="1134" w:type="dxa"/>
            <w:shd w:val="clear" w:color="auto" w:fill="E6E6E6"/>
            <w:vAlign w:val="bottom"/>
          </w:tcPr>
          <w:p w:rsidR="00547926" w:rsidRPr="00760722" w:rsidRDefault="00547926" w:rsidP="00EA5686">
            <w:pPr>
              <w:spacing w:line="288" w:lineRule="auto"/>
              <w:jc w:val="right"/>
              <w:rPr>
                <w:rFonts w:ascii="Arial" w:hAnsi="Arial"/>
                <w:b/>
                <w:bCs/>
                <w:sz w:val="16"/>
              </w:rPr>
            </w:pPr>
            <w:r w:rsidRPr="00760722">
              <w:rPr>
                <w:rFonts w:ascii="Arial" w:hAnsi="Arial"/>
                <w:b/>
                <w:bCs/>
                <w:sz w:val="16"/>
              </w:rPr>
              <w:t>116 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113 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86 </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336D30" w:rsidRDefault="00547926" w:rsidP="00EA5686">
            <w:pPr>
              <w:spacing w:line="288" w:lineRule="auto"/>
              <w:jc w:val="right"/>
              <w:rPr>
                <w:rFonts w:ascii="Arial" w:hAnsi="Arial"/>
                <w:b/>
                <w:bCs/>
                <w:sz w:val="16"/>
              </w:rPr>
            </w:pPr>
            <w:r>
              <w:rPr>
                <w:rFonts w:ascii="Arial" w:hAnsi="Arial"/>
                <w:b/>
                <w:bCs/>
                <w:sz w:val="16"/>
              </w:rPr>
              <w:t>336 </w:t>
            </w:r>
          </w:p>
        </w:tc>
        <w:tc>
          <w:tcPr>
            <w:tcW w:w="1134" w:type="dxa"/>
            <w:shd w:val="clear" w:color="auto" w:fill="auto"/>
            <w:vAlign w:val="bottom"/>
          </w:tcPr>
          <w:p w:rsidR="00547926" w:rsidRPr="00033FED" w:rsidRDefault="00547926" w:rsidP="00EA5686">
            <w:pPr>
              <w:spacing w:line="288" w:lineRule="auto"/>
              <w:jc w:val="right"/>
              <w:rPr>
                <w:rFonts w:ascii="Arial" w:hAnsi="Arial"/>
                <w:bCs/>
                <w:sz w:val="16"/>
              </w:rPr>
            </w:pPr>
            <w:r>
              <w:rPr>
                <w:rFonts w:ascii="Arial" w:hAnsi="Arial"/>
                <w:bCs/>
                <w:sz w:val="16"/>
              </w:rPr>
              <w:t>243 </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Retail deposits</w:t>
            </w:r>
          </w:p>
        </w:tc>
        <w:tc>
          <w:tcPr>
            <w:tcW w:w="1134" w:type="dxa"/>
            <w:shd w:val="clear" w:color="auto" w:fill="E6E6E6"/>
            <w:vAlign w:val="bottom"/>
          </w:tcPr>
          <w:p w:rsidR="00547926" w:rsidRPr="00760722" w:rsidRDefault="00547926" w:rsidP="00EA5686">
            <w:pPr>
              <w:spacing w:line="288" w:lineRule="auto"/>
              <w:jc w:val="right"/>
              <w:rPr>
                <w:rFonts w:ascii="Arial" w:hAnsi="Arial"/>
                <w:b/>
                <w:bCs/>
                <w:sz w:val="16"/>
              </w:rPr>
            </w:pPr>
            <w:r w:rsidRPr="00760722">
              <w:rPr>
                <w:rFonts w:ascii="Arial" w:hAnsi="Arial"/>
                <w:b/>
                <w:bCs/>
                <w:sz w:val="16"/>
              </w:rPr>
              <w:t>200 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202 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256 </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336D30" w:rsidRDefault="00547926" w:rsidP="00EA5686">
            <w:pPr>
              <w:spacing w:line="288" w:lineRule="auto"/>
              <w:jc w:val="right"/>
              <w:rPr>
                <w:rFonts w:ascii="Arial" w:hAnsi="Arial"/>
                <w:b/>
                <w:bCs/>
                <w:sz w:val="16"/>
              </w:rPr>
            </w:pPr>
            <w:r>
              <w:rPr>
                <w:rFonts w:ascii="Arial" w:hAnsi="Arial"/>
                <w:b/>
                <w:bCs/>
                <w:sz w:val="16"/>
              </w:rPr>
              <w:t>633 </w:t>
            </w:r>
          </w:p>
        </w:tc>
        <w:tc>
          <w:tcPr>
            <w:tcW w:w="1134" w:type="dxa"/>
            <w:shd w:val="clear" w:color="auto" w:fill="auto"/>
            <w:vAlign w:val="bottom"/>
          </w:tcPr>
          <w:p w:rsidR="00547926" w:rsidRPr="00033FED" w:rsidRDefault="00547926" w:rsidP="00EA5686">
            <w:pPr>
              <w:spacing w:line="288" w:lineRule="auto"/>
              <w:jc w:val="right"/>
              <w:rPr>
                <w:rFonts w:ascii="Arial" w:hAnsi="Arial"/>
                <w:bCs/>
                <w:sz w:val="16"/>
              </w:rPr>
            </w:pPr>
            <w:r>
              <w:rPr>
                <w:rFonts w:ascii="Arial" w:hAnsi="Arial"/>
                <w:bCs/>
                <w:sz w:val="16"/>
              </w:rPr>
              <w:t>721 </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Commercial lending</w:t>
            </w:r>
          </w:p>
        </w:tc>
        <w:tc>
          <w:tcPr>
            <w:tcW w:w="1134" w:type="dxa"/>
            <w:shd w:val="clear" w:color="auto" w:fill="E6E6E6"/>
            <w:vAlign w:val="bottom"/>
          </w:tcPr>
          <w:p w:rsidR="00547926" w:rsidRPr="00760722" w:rsidRDefault="00547926" w:rsidP="00EA5686">
            <w:pPr>
              <w:spacing w:line="288" w:lineRule="auto"/>
              <w:jc w:val="right"/>
              <w:rPr>
                <w:rFonts w:ascii="Arial" w:hAnsi="Arial"/>
                <w:b/>
                <w:bCs/>
                <w:sz w:val="16"/>
              </w:rPr>
            </w:pPr>
            <w:r w:rsidRPr="00760722">
              <w:rPr>
                <w:rFonts w:ascii="Arial" w:hAnsi="Arial"/>
                <w:b/>
                <w:bCs/>
                <w:sz w:val="16"/>
              </w:rPr>
              <w:t>127 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140 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98 </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336D30" w:rsidRDefault="00547926" w:rsidP="00EA5686">
            <w:pPr>
              <w:spacing w:line="288" w:lineRule="auto"/>
              <w:jc w:val="right"/>
              <w:rPr>
                <w:rFonts w:ascii="Arial" w:hAnsi="Arial"/>
                <w:b/>
                <w:bCs/>
                <w:sz w:val="16"/>
              </w:rPr>
            </w:pPr>
            <w:r>
              <w:rPr>
                <w:rFonts w:ascii="Arial" w:hAnsi="Arial"/>
                <w:b/>
                <w:bCs/>
                <w:sz w:val="16"/>
              </w:rPr>
              <w:t>408 </w:t>
            </w:r>
          </w:p>
        </w:tc>
        <w:tc>
          <w:tcPr>
            <w:tcW w:w="1134" w:type="dxa"/>
            <w:shd w:val="clear" w:color="auto" w:fill="auto"/>
            <w:vAlign w:val="bottom"/>
          </w:tcPr>
          <w:p w:rsidR="00547926" w:rsidRPr="00033FED" w:rsidRDefault="00547926" w:rsidP="00EA5686">
            <w:pPr>
              <w:spacing w:line="288" w:lineRule="auto"/>
              <w:jc w:val="right"/>
              <w:rPr>
                <w:rFonts w:ascii="Arial" w:hAnsi="Arial"/>
                <w:bCs/>
                <w:sz w:val="16"/>
              </w:rPr>
            </w:pPr>
            <w:r>
              <w:rPr>
                <w:rFonts w:ascii="Arial" w:hAnsi="Arial"/>
                <w:bCs/>
                <w:sz w:val="16"/>
              </w:rPr>
              <w:t>277 </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Commercial deposits</w:t>
            </w:r>
          </w:p>
        </w:tc>
        <w:tc>
          <w:tcPr>
            <w:tcW w:w="1134" w:type="dxa"/>
            <w:shd w:val="clear" w:color="auto" w:fill="E6E6E6"/>
            <w:vAlign w:val="bottom"/>
          </w:tcPr>
          <w:p w:rsidR="00547926" w:rsidRPr="00760722" w:rsidRDefault="00547926" w:rsidP="00EA5686">
            <w:pPr>
              <w:spacing w:line="288" w:lineRule="auto"/>
              <w:jc w:val="right"/>
              <w:rPr>
                <w:rFonts w:ascii="Arial" w:hAnsi="Arial"/>
                <w:b/>
                <w:bCs/>
                <w:sz w:val="16"/>
              </w:rPr>
            </w:pPr>
            <w:r w:rsidRPr="00760722">
              <w:rPr>
                <w:rFonts w:ascii="Arial" w:hAnsi="Arial"/>
                <w:b/>
                <w:bCs/>
                <w:sz w:val="16"/>
              </w:rPr>
              <w:t>97 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89 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97 </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336D30" w:rsidRDefault="00547926" w:rsidP="00EA5686">
            <w:pPr>
              <w:spacing w:line="288" w:lineRule="auto"/>
              <w:jc w:val="right"/>
              <w:rPr>
                <w:rFonts w:ascii="Arial" w:hAnsi="Arial"/>
                <w:b/>
                <w:bCs/>
                <w:sz w:val="16"/>
              </w:rPr>
            </w:pPr>
            <w:r>
              <w:rPr>
                <w:rFonts w:ascii="Arial" w:hAnsi="Arial"/>
                <w:b/>
                <w:bCs/>
                <w:sz w:val="16"/>
              </w:rPr>
              <w:t>290 </w:t>
            </w:r>
          </w:p>
        </w:tc>
        <w:tc>
          <w:tcPr>
            <w:tcW w:w="1134" w:type="dxa"/>
            <w:shd w:val="clear" w:color="auto" w:fill="auto"/>
            <w:vAlign w:val="bottom"/>
          </w:tcPr>
          <w:p w:rsidR="00547926" w:rsidRPr="00033FED" w:rsidRDefault="00547926" w:rsidP="00EA5686">
            <w:pPr>
              <w:spacing w:line="288" w:lineRule="auto"/>
              <w:jc w:val="right"/>
              <w:rPr>
                <w:rFonts w:ascii="Arial" w:hAnsi="Arial"/>
                <w:bCs/>
                <w:sz w:val="16"/>
              </w:rPr>
            </w:pPr>
            <w:r>
              <w:rPr>
                <w:rFonts w:ascii="Arial" w:hAnsi="Arial"/>
                <w:bCs/>
                <w:sz w:val="16"/>
              </w:rPr>
              <w:t>266 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Other</w:t>
            </w:r>
          </w:p>
        </w:tc>
        <w:tc>
          <w:tcPr>
            <w:tcW w:w="1134" w:type="dxa"/>
            <w:tcBorders>
              <w:bottom w:val="single" w:sz="4" w:space="0" w:color="003366"/>
            </w:tcBorders>
            <w:shd w:val="clear" w:color="auto" w:fill="E6E6E6"/>
            <w:vAlign w:val="bottom"/>
          </w:tcPr>
          <w:p w:rsidR="00547926" w:rsidRPr="00760722" w:rsidRDefault="00547926" w:rsidP="00EA5686">
            <w:pPr>
              <w:spacing w:line="288" w:lineRule="auto"/>
              <w:jc w:val="right"/>
              <w:rPr>
                <w:rFonts w:ascii="Arial" w:hAnsi="Arial"/>
                <w:b/>
                <w:bCs/>
                <w:sz w:val="16"/>
              </w:rPr>
            </w:pPr>
            <w:r w:rsidRPr="00760722">
              <w:rPr>
                <w:rFonts w:ascii="Arial" w:hAnsi="Arial"/>
                <w:b/>
                <w:bCs/>
                <w:sz w:val="16"/>
              </w:rPr>
              <w:t>(18)</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28 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15 </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336D30" w:rsidRDefault="00547926" w:rsidP="00EA5686">
            <w:pPr>
              <w:spacing w:line="288" w:lineRule="auto"/>
              <w:jc w:val="right"/>
              <w:rPr>
                <w:rFonts w:ascii="Arial" w:hAnsi="Arial"/>
                <w:b/>
                <w:bCs/>
                <w:sz w:val="16"/>
              </w:rPr>
            </w:pPr>
            <w:r>
              <w:rPr>
                <w:rFonts w:ascii="Arial" w:hAnsi="Arial"/>
                <w:b/>
                <w:bCs/>
                <w:sz w:val="16"/>
              </w:rPr>
              <w:t>29 </w:t>
            </w:r>
          </w:p>
        </w:tc>
        <w:tc>
          <w:tcPr>
            <w:tcW w:w="1134" w:type="dxa"/>
            <w:tcBorders>
              <w:bottom w:val="single" w:sz="4" w:space="0" w:color="003366"/>
            </w:tcBorders>
            <w:shd w:val="clear" w:color="auto" w:fill="auto"/>
            <w:vAlign w:val="bottom"/>
          </w:tcPr>
          <w:p w:rsidR="00547926" w:rsidRPr="00033FED" w:rsidRDefault="00547926" w:rsidP="00EA5686">
            <w:pPr>
              <w:spacing w:line="288" w:lineRule="auto"/>
              <w:jc w:val="right"/>
              <w:rPr>
                <w:rFonts w:ascii="Arial" w:hAnsi="Arial"/>
                <w:bCs/>
                <w:sz w:val="16"/>
              </w:rPr>
            </w:pPr>
            <w:r>
              <w:rPr>
                <w:rFonts w:ascii="Arial" w:hAnsi="Arial"/>
                <w:bCs/>
                <w:sz w:val="16"/>
              </w:rPr>
              <w:t>38 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Pr="00760722" w:rsidRDefault="00547926" w:rsidP="00EA5686">
            <w:pPr>
              <w:spacing w:line="288" w:lineRule="auto"/>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336D30" w:rsidRDefault="00547926" w:rsidP="00EA5686">
            <w:pPr>
              <w:spacing w:line="288" w:lineRule="auto"/>
              <w:jc w:val="right"/>
              <w:rPr>
                <w:rFonts w:ascii="Arial" w:hAnsi="Arial"/>
                <w:b/>
                <w:bCs/>
                <w:sz w:val="16"/>
                <w:u w:val="thick"/>
              </w:rPr>
            </w:pPr>
          </w:p>
        </w:tc>
        <w:tc>
          <w:tcPr>
            <w:tcW w:w="1134" w:type="dxa"/>
            <w:tcBorders>
              <w:top w:val="single" w:sz="4" w:space="0" w:color="003366"/>
            </w:tcBorders>
            <w:shd w:val="clear" w:color="auto" w:fill="auto"/>
            <w:vAlign w:val="bottom"/>
          </w:tcPr>
          <w:p w:rsidR="00547926" w:rsidRPr="00033FED" w:rsidRDefault="00547926" w:rsidP="00EA5686">
            <w:pPr>
              <w:spacing w:line="288" w:lineRule="auto"/>
              <w:jc w:val="right"/>
              <w:rPr>
                <w:rFonts w:ascii="Arial" w:hAnsi="Arial"/>
                <w:bCs/>
                <w:sz w:val="16"/>
                <w:u w:val="thick"/>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Total income</w:t>
            </w:r>
          </w:p>
        </w:tc>
        <w:tc>
          <w:tcPr>
            <w:tcW w:w="1134" w:type="dxa"/>
            <w:tcBorders>
              <w:bottom w:val="single" w:sz="4" w:space="0" w:color="003366"/>
            </w:tcBorders>
            <w:shd w:val="clear" w:color="auto" w:fill="E6E6E6"/>
            <w:vAlign w:val="bottom"/>
          </w:tcPr>
          <w:p w:rsidR="00547926" w:rsidRPr="00760722" w:rsidRDefault="00547926" w:rsidP="00EA5686">
            <w:pPr>
              <w:spacing w:line="288" w:lineRule="auto"/>
              <w:jc w:val="right"/>
              <w:rPr>
                <w:rFonts w:ascii="Arial" w:hAnsi="Arial"/>
                <w:b/>
                <w:bCs/>
                <w:sz w:val="16"/>
              </w:rPr>
            </w:pPr>
            <w:r w:rsidRPr="00760722">
              <w:rPr>
                <w:rFonts w:ascii="Arial" w:hAnsi="Arial"/>
                <w:b/>
                <w:bCs/>
                <w:sz w:val="16"/>
              </w:rPr>
              <w:t>634 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702 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640 </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336D30" w:rsidRDefault="00547926" w:rsidP="00EA5686">
            <w:pPr>
              <w:spacing w:line="288" w:lineRule="auto"/>
              <w:jc w:val="right"/>
              <w:rPr>
                <w:rFonts w:ascii="Arial" w:hAnsi="Arial"/>
                <w:b/>
                <w:bCs/>
                <w:sz w:val="16"/>
              </w:rPr>
            </w:pPr>
            <w:r>
              <w:rPr>
                <w:rFonts w:ascii="Arial" w:hAnsi="Arial"/>
                <w:b/>
                <w:bCs/>
                <w:sz w:val="16"/>
              </w:rPr>
              <w:t>2,080 </w:t>
            </w:r>
          </w:p>
        </w:tc>
        <w:tc>
          <w:tcPr>
            <w:tcW w:w="1134" w:type="dxa"/>
            <w:tcBorders>
              <w:bottom w:val="single" w:sz="4" w:space="0" w:color="003366"/>
            </w:tcBorders>
            <w:shd w:val="clear" w:color="auto" w:fill="auto"/>
            <w:vAlign w:val="bottom"/>
          </w:tcPr>
          <w:p w:rsidR="00547926" w:rsidRPr="00033FED" w:rsidRDefault="00547926" w:rsidP="00EA5686">
            <w:pPr>
              <w:spacing w:line="288" w:lineRule="auto"/>
              <w:jc w:val="right"/>
              <w:rPr>
                <w:rFonts w:ascii="Arial" w:hAnsi="Arial"/>
                <w:bCs/>
                <w:sz w:val="16"/>
              </w:rPr>
            </w:pPr>
            <w:r>
              <w:rPr>
                <w:rFonts w:ascii="Arial" w:hAnsi="Arial"/>
                <w:bCs/>
                <w:sz w:val="16"/>
              </w:rPr>
              <w:t>1,808 </w:t>
            </w:r>
          </w:p>
        </w:tc>
      </w:tr>
      <w:tr w:rsidR="00547926" w:rsidTr="00EA5686">
        <w:tblPrEx>
          <w:tblCellMar>
            <w:top w:w="0" w:type="dxa"/>
            <w:left w:w="0" w:type="dxa"/>
            <w:bottom w:w="0" w:type="dxa"/>
            <w:right w:w="0" w:type="dxa"/>
          </w:tblCellMar>
        </w:tblPrEx>
        <w:tc>
          <w:tcPr>
            <w:tcW w:w="3260"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Pr="00760722"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336D30" w:rsidRDefault="00547926" w:rsidP="00EA5686">
            <w:pPr>
              <w:spacing w:line="288" w:lineRule="auto"/>
              <w:jc w:val="right"/>
              <w:rPr>
                <w:rFonts w:ascii="Arial" w:hAnsi="Arial"/>
                <w:b/>
                <w:bCs/>
                <w:sz w:val="16"/>
              </w:rPr>
            </w:pPr>
          </w:p>
        </w:tc>
        <w:tc>
          <w:tcPr>
            <w:tcW w:w="1134" w:type="dxa"/>
            <w:tcBorders>
              <w:top w:val="single" w:sz="4" w:space="0" w:color="003366"/>
            </w:tcBorders>
            <w:shd w:val="clear" w:color="auto" w:fill="auto"/>
            <w:vAlign w:val="bottom"/>
          </w:tcPr>
          <w:p w:rsidR="00547926" w:rsidRPr="00033FED" w:rsidRDefault="00547926" w:rsidP="00EA5686">
            <w:pPr>
              <w:spacing w:line="288" w:lineRule="auto"/>
              <w:jc w:val="right"/>
              <w:rPr>
                <w:rFonts w:ascii="Arial" w:hAnsi="Arial"/>
                <w:bCs/>
                <w:sz w:val="16"/>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p>
        </w:tc>
        <w:tc>
          <w:tcPr>
            <w:tcW w:w="1134" w:type="dxa"/>
            <w:shd w:val="clear" w:color="auto" w:fill="E6E6E6"/>
            <w:vAlign w:val="bottom"/>
          </w:tcPr>
          <w:p w:rsidR="00547926" w:rsidRPr="00760722"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336D30" w:rsidRDefault="00547926" w:rsidP="00EA5686">
            <w:pPr>
              <w:spacing w:line="288" w:lineRule="auto"/>
              <w:jc w:val="right"/>
              <w:rPr>
                <w:rFonts w:ascii="Arial" w:hAnsi="Arial"/>
                <w:b/>
                <w:bCs/>
                <w:sz w:val="16"/>
              </w:rPr>
            </w:pPr>
          </w:p>
        </w:tc>
        <w:tc>
          <w:tcPr>
            <w:tcW w:w="1134" w:type="dxa"/>
            <w:shd w:val="clear" w:color="auto" w:fill="auto"/>
            <w:vAlign w:val="bottom"/>
          </w:tcPr>
          <w:p w:rsidR="00547926" w:rsidRPr="00033FED" w:rsidRDefault="00547926" w:rsidP="00EA5686">
            <w:pPr>
              <w:spacing w:line="288" w:lineRule="auto"/>
              <w:jc w:val="right"/>
              <w:rPr>
                <w:rFonts w:ascii="Arial" w:hAnsi="Arial"/>
                <w:bCs/>
                <w:sz w:val="16"/>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Average exchange rate –   US$/£</w:t>
            </w:r>
          </w:p>
        </w:tc>
        <w:tc>
          <w:tcPr>
            <w:tcW w:w="1134" w:type="dxa"/>
            <w:tcBorders>
              <w:bottom w:val="single" w:sz="4" w:space="0" w:color="003366"/>
            </w:tcBorders>
            <w:shd w:val="clear" w:color="auto" w:fill="E6E6E6"/>
            <w:vAlign w:val="bottom"/>
          </w:tcPr>
          <w:p w:rsidR="00547926" w:rsidRPr="00760722" w:rsidRDefault="00547926" w:rsidP="00EA5686">
            <w:pPr>
              <w:spacing w:line="288" w:lineRule="auto"/>
              <w:jc w:val="right"/>
              <w:rPr>
                <w:rFonts w:ascii="Arial" w:hAnsi="Arial"/>
                <w:b/>
                <w:bCs/>
                <w:sz w:val="16"/>
              </w:rPr>
            </w:pPr>
            <w:r w:rsidRPr="00760722">
              <w:rPr>
                <w:rFonts w:ascii="Arial" w:hAnsi="Arial"/>
                <w:b/>
                <w:bCs/>
                <w:sz w:val="16"/>
              </w:rPr>
              <w:t>1.640 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1.551 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1.892 </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336D30" w:rsidRDefault="00547926" w:rsidP="00EA5686">
            <w:pPr>
              <w:spacing w:line="288" w:lineRule="auto"/>
              <w:jc w:val="right"/>
              <w:rPr>
                <w:rFonts w:ascii="Arial" w:hAnsi="Arial"/>
                <w:b/>
                <w:bCs/>
                <w:sz w:val="16"/>
              </w:rPr>
            </w:pPr>
            <w:r>
              <w:rPr>
                <w:rFonts w:ascii="Arial" w:hAnsi="Arial"/>
                <w:b/>
                <w:bCs/>
                <w:sz w:val="16"/>
              </w:rPr>
              <w:t>1.543 </w:t>
            </w:r>
          </w:p>
        </w:tc>
        <w:tc>
          <w:tcPr>
            <w:tcW w:w="1134" w:type="dxa"/>
            <w:tcBorders>
              <w:bottom w:val="single" w:sz="4" w:space="0" w:color="003366"/>
            </w:tcBorders>
            <w:shd w:val="clear" w:color="auto" w:fill="auto"/>
            <w:vAlign w:val="bottom"/>
          </w:tcPr>
          <w:p w:rsidR="00547926" w:rsidRPr="00033FED" w:rsidRDefault="00547926" w:rsidP="00EA5686">
            <w:pPr>
              <w:spacing w:line="288" w:lineRule="auto"/>
              <w:jc w:val="right"/>
              <w:rPr>
                <w:rFonts w:ascii="Arial" w:hAnsi="Arial"/>
                <w:bCs/>
                <w:sz w:val="16"/>
              </w:rPr>
            </w:pPr>
            <w:r>
              <w:rPr>
                <w:rFonts w:ascii="Arial" w:hAnsi="Arial"/>
                <w:bCs/>
                <w:sz w:val="16"/>
              </w:rPr>
              <w:t>1.948 </w:t>
            </w:r>
          </w:p>
        </w:tc>
      </w:tr>
    </w:tbl>
    <w:p w:rsidR="00547926" w:rsidRPr="00B23FFB" w:rsidRDefault="00547926" w:rsidP="00547926">
      <w:pPr>
        <w:spacing w:line="288" w:lineRule="auto"/>
        <w:jc w:val="both"/>
        <w:outlineLvl w:val="0"/>
        <w:rPr>
          <w:rFonts w:ascii="Arial (W1)" w:hAnsi="Arial (W1)"/>
          <w:b/>
          <w:color w:val="003366"/>
          <w:sz w:val="20"/>
        </w:rPr>
      </w:pPr>
      <w:r>
        <w:br w:type="page"/>
      </w:r>
    </w:p>
    <w:p w:rsidR="00547926" w:rsidRPr="00B23FFB" w:rsidRDefault="00547926" w:rsidP="00547926">
      <w:pPr>
        <w:pBdr>
          <w:bottom w:val="single" w:sz="4" w:space="1" w:color="003366"/>
        </w:pBdr>
        <w:spacing w:line="288" w:lineRule="auto"/>
        <w:jc w:val="both"/>
        <w:outlineLvl w:val="0"/>
        <w:rPr>
          <w:rFonts w:ascii="Arial (W1)" w:hAnsi="Arial (W1)"/>
          <w:b/>
          <w:color w:val="003366"/>
          <w:sz w:val="20"/>
        </w:rPr>
      </w:pPr>
      <w:r w:rsidRPr="00B23FFB">
        <w:rPr>
          <w:rFonts w:ascii="Arial (W1)" w:hAnsi="Arial (W1)"/>
          <w:b/>
          <w:color w:val="003366"/>
          <w:sz w:val="20"/>
        </w:rPr>
        <w:t>US Retail &amp; Commercial</w:t>
      </w:r>
      <w:r>
        <w:rPr>
          <w:rFonts w:ascii="Arial (W1)" w:hAnsi="Arial (W1)"/>
          <w:b/>
          <w:color w:val="003366"/>
          <w:sz w:val="20"/>
        </w:rPr>
        <w:t xml:space="preserve"> (£ </w:t>
      </w:r>
      <w:smartTag w:uri="urn:schemas-microsoft-com:office:smarttags" w:element="place">
        <w:smartTag w:uri="urn:schemas-microsoft-com:office:smarttags" w:element="City">
          <w:r>
            <w:rPr>
              <w:rFonts w:ascii="Arial (W1)" w:hAnsi="Arial (W1)"/>
              <w:b/>
              <w:color w:val="003366"/>
              <w:sz w:val="20"/>
            </w:rPr>
            <w:t>Sterling</w:t>
          </w:r>
        </w:smartTag>
      </w:smartTag>
      <w:r>
        <w:rPr>
          <w:rFonts w:ascii="Arial (W1)" w:hAnsi="Arial (W1)"/>
          <w:b/>
          <w:color w:val="003366"/>
          <w:sz w:val="20"/>
        </w:rPr>
        <w:t>)</w:t>
      </w:r>
      <w:r w:rsidRPr="00B23FFB">
        <w:rPr>
          <w:rFonts w:ascii="Arial (W1)" w:hAnsi="Arial (W1)"/>
          <w:b/>
          <w:color w:val="003366"/>
          <w:sz w:val="20"/>
        </w:rPr>
        <w:t xml:space="preserve"> </w:t>
      </w:r>
      <w:r w:rsidRPr="00B23FFB">
        <w:rPr>
          <w:rFonts w:ascii="Arial (W1)" w:hAnsi="Arial (W1)"/>
          <w:color w:val="003366"/>
          <w:sz w:val="18"/>
        </w:rPr>
        <w:t>(continued)</w:t>
      </w:r>
    </w:p>
    <w:p w:rsidR="00547926" w:rsidRDefault="00547926" w:rsidP="00547926">
      <w:pPr>
        <w:spacing w:line="288" w:lineRule="auto"/>
        <w:ind w:right="-2"/>
        <w:jc w:val="both"/>
        <w:outlineLvl w:val="0"/>
        <w:rPr>
          <w:rFonts w:ascii="Arial" w:hAnsi="Arial"/>
          <w:b/>
          <w:sz w:val="18"/>
        </w:rPr>
      </w:pPr>
    </w:p>
    <w:tbl>
      <w:tblPr>
        <w:tblW w:w="9072" w:type="dxa"/>
        <w:tblLayout w:type="fixed"/>
        <w:tblCellMar>
          <w:left w:w="0" w:type="dxa"/>
          <w:right w:w="0" w:type="dxa"/>
        </w:tblCellMar>
        <w:tblLook w:val="0000"/>
      </w:tblPr>
      <w:tblGrid>
        <w:gridCol w:w="3260"/>
        <w:gridCol w:w="1134"/>
        <w:gridCol w:w="1134"/>
        <w:gridCol w:w="1134"/>
        <w:gridCol w:w="142"/>
        <w:gridCol w:w="1134"/>
        <w:gridCol w:w="1134"/>
      </w:tblGrid>
      <w:tr w:rsidR="00547926" w:rsidTr="00EA5686">
        <w:tblPrEx>
          <w:tblCellMar>
            <w:top w:w="0" w:type="dxa"/>
            <w:left w:w="0" w:type="dxa"/>
            <w:bottom w:w="0" w:type="dxa"/>
            <w:right w:w="0" w:type="dxa"/>
          </w:tblCellMar>
        </w:tblPrEx>
        <w:tc>
          <w:tcPr>
            <w:tcW w:w="3260" w:type="dxa"/>
            <w:vAlign w:val="bottom"/>
          </w:tcPr>
          <w:p w:rsidR="00547926" w:rsidRPr="00EB220A" w:rsidRDefault="00547926" w:rsidP="00EA5686">
            <w:pPr>
              <w:spacing w:line="288" w:lineRule="auto"/>
              <w:rPr>
                <w:rFonts w:ascii="Arial" w:hAnsi="Arial"/>
                <w:b/>
                <w:color w:val="003366"/>
                <w:sz w:val="16"/>
                <w:szCs w:val="16"/>
              </w:rPr>
            </w:pPr>
          </w:p>
        </w:tc>
        <w:tc>
          <w:tcPr>
            <w:tcW w:w="3402" w:type="dxa"/>
            <w:gridSpan w:val="3"/>
            <w:tcBorders>
              <w:bottom w:val="single" w:sz="4" w:space="0" w:color="003366"/>
            </w:tcBorders>
            <w:vAlign w:val="bottom"/>
          </w:tcPr>
          <w:p w:rsidR="00547926" w:rsidRPr="00EB220A" w:rsidRDefault="00547926" w:rsidP="00EA5686">
            <w:pPr>
              <w:spacing w:line="288" w:lineRule="auto"/>
              <w:jc w:val="center"/>
              <w:rPr>
                <w:rFonts w:ascii="Arial" w:hAnsi="Arial"/>
                <w:color w:val="003366"/>
                <w:sz w:val="16"/>
                <w:szCs w:val="16"/>
              </w:rPr>
            </w:pPr>
            <w:r w:rsidRPr="00EB220A">
              <w:rPr>
                <w:rFonts w:ascii="Arial" w:hAnsi="Arial"/>
                <w:color w:val="003366"/>
                <w:sz w:val="16"/>
                <w:szCs w:val="16"/>
              </w:rPr>
              <w:t>Quarter ended</w:t>
            </w:r>
          </w:p>
        </w:tc>
        <w:tc>
          <w:tcPr>
            <w:tcW w:w="142" w:type="dxa"/>
          </w:tcPr>
          <w:p w:rsidR="00547926" w:rsidRPr="00EB220A" w:rsidRDefault="00547926" w:rsidP="00EA5686">
            <w:pPr>
              <w:spacing w:line="288" w:lineRule="auto"/>
              <w:jc w:val="right"/>
              <w:rPr>
                <w:rFonts w:ascii="Arial" w:hAnsi="Arial"/>
                <w:b/>
                <w:color w:val="003366"/>
                <w:sz w:val="16"/>
                <w:szCs w:val="16"/>
              </w:rPr>
            </w:pPr>
          </w:p>
        </w:tc>
        <w:tc>
          <w:tcPr>
            <w:tcW w:w="2268" w:type="dxa"/>
            <w:gridSpan w:val="2"/>
            <w:tcBorders>
              <w:bottom w:val="single" w:sz="4" w:space="0" w:color="003366"/>
            </w:tcBorders>
            <w:vAlign w:val="bottom"/>
          </w:tcPr>
          <w:p w:rsidR="00547926" w:rsidRPr="00EB220A" w:rsidRDefault="00547926" w:rsidP="00EA5686">
            <w:pPr>
              <w:spacing w:line="288" w:lineRule="auto"/>
              <w:jc w:val="center"/>
              <w:rPr>
                <w:rFonts w:ascii="Arial" w:hAnsi="Arial"/>
                <w:color w:val="003366"/>
                <w:sz w:val="16"/>
                <w:szCs w:val="16"/>
              </w:rPr>
            </w:pPr>
            <w:r w:rsidRPr="00EB220A">
              <w:rPr>
                <w:rFonts w:ascii="Arial" w:hAnsi="Arial"/>
                <w:color w:val="003366"/>
                <w:sz w:val="16"/>
                <w:szCs w:val="16"/>
              </w:rPr>
              <w:t>Nine months ended</w:t>
            </w:r>
          </w:p>
        </w:tc>
      </w:tr>
      <w:tr w:rsidR="00547926" w:rsidTr="00EA5686">
        <w:tblPrEx>
          <w:tblCellMar>
            <w:top w:w="0" w:type="dxa"/>
            <w:left w:w="0" w:type="dxa"/>
            <w:bottom w:w="0" w:type="dxa"/>
            <w:right w:w="0" w:type="dxa"/>
          </w:tblCellMar>
        </w:tblPrEx>
        <w:tc>
          <w:tcPr>
            <w:tcW w:w="3260" w:type="dxa"/>
            <w:vAlign w:val="bottom"/>
          </w:tcPr>
          <w:p w:rsidR="00547926" w:rsidRPr="00EB220A" w:rsidRDefault="00547926" w:rsidP="00EA5686">
            <w:pPr>
              <w:spacing w:line="288" w:lineRule="auto"/>
              <w:rPr>
                <w:rFonts w:ascii="Arial" w:hAnsi="Arial"/>
                <w:b/>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EB220A">
              <w:rPr>
                <w:rFonts w:ascii="Arial" w:hAnsi="Arial"/>
                <w:b/>
                <w:color w:val="003366"/>
                <w:sz w:val="16"/>
                <w:szCs w:val="16"/>
              </w:rPr>
              <w:t xml:space="preserve">30 September  </w:t>
            </w:r>
          </w:p>
          <w:p w:rsidR="00547926" w:rsidRPr="00EB220A" w:rsidRDefault="00547926" w:rsidP="00EA5686">
            <w:pPr>
              <w:spacing w:line="288" w:lineRule="auto"/>
              <w:jc w:val="right"/>
              <w:rPr>
                <w:rFonts w:ascii="Arial (W1)" w:hAnsi="Arial (W1)"/>
                <w:b/>
                <w:color w:val="003366"/>
                <w:sz w:val="16"/>
                <w:szCs w:val="16"/>
              </w:rPr>
            </w:pPr>
            <w:r w:rsidRPr="00EB220A">
              <w:rPr>
                <w:rFonts w:ascii="Arial" w:hAnsi="Arial"/>
                <w:b/>
                <w:color w:val="003366"/>
                <w:sz w:val="16"/>
                <w:szCs w:val="16"/>
              </w:rPr>
              <w:t>2009 </w:t>
            </w:r>
          </w:p>
        </w:tc>
        <w:tc>
          <w:tcPr>
            <w:tcW w:w="1134" w:type="dxa"/>
            <w:vAlign w:val="bottom"/>
          </w:tcPr>
          <w:p w:rsidR="00547926" w:rsidRPr="003C1E9F" w:rsidRDefault="00547926" w:rsidP="00EA5686">
            <w:pPr>
              <w:spacing w:line="288" w:lineRule="auto"/>
              <w:jc w:val="right"/>
              <w:rPr>
                <w:rFonts w:ascii="Arial" w:hAnsi="Arial"/>
                <w:bCs/>
                <w:color w:val="003366"/>
                <w:sz w:val="16"/>
                <w:szCs w:val="16"/>
              </w:rPr>
            </w:pPr>
            <w:r w:rsidRPr="003C1E9F">
              <w:rPr>
                <w:rFonts w:ascii="Arial" w:hAnsi="Arial"/>
                <w:bCs/>
                <w:color w:val="003366"/>
                <w:sz w:val="16"/>
                <w:szCs w:val="16"/>
              </w:rPr>
              <w:t>30 June </w:t>
            </w:r>
          </w:p>
          <w:p w:rsidR="00547926" w:rsidRPr="003C1E9F" w:rsidRDefault="00547926" w:rsidP="00EA5686">
            <w:pPr>
              <w:spacing w:line="288" w:lineRule="auto"/>
              <w:jc w:val="right"/>
              <w:rPr>
                <w:rFonts w:ascii="Arial" w:hAnsi="Arial"/>
                <w:color w:val="003366"/>
                <w:sz w:val="16"/>
                <w:szCs w:val="16"/>
              </w:rPr>
            </w:pPr>
            <w:r w:rsidRPr="003C1E9F">
              <w:rPr>
                <w:rFonts w:ascii="Arial" w:hAnsi="Arial"/>
                <w:bCs/>
                <w:color w:val="003366"/>
                <w:sz w:val="16"/>
                <w:szCs w:val="16"/>
              </w:rPr>
              <w:t xml:space="preserve"> 2009</w:t>
            </w:r>
            <w:r w:rsidRPr="003C1E9F">
              <w:rPr>
                <w:rFonts w:ascii="Arial" w:hAnsi="Arial"/>
                <w:color w:val="003366"/>
                <w:sz w:val="16"/>
                <w:szCs w:val="16"/>
              </w:rPr>
              <w:t> </w:t>
            </w:r>
          </w:p>
        </w:tc>
        <w:tc>
          <w:tcPr>
            <w:tcW w:w="1134" w:type="dxa"/>
            <w:vAlign w:val="bottom"/>
          </w:tcPr>
          <w:p w:rsidR="00547926" w:rsidRDefault="00547926" w:rsidP="00EA5686">
            <w:pPr>
              <w:spacing w:line="288" w:lineRule="auto"/>
              <w:jc w:val="right"/>
              <w:rPr>
                <w:rFonts w:ascii="Arial" w:hAnsi="Arial"/>
                <w:bCs/>
                <w:color w:val="003366"/>
                <w:sz w:val="16"/>
                <w:szCs w:val="16"/>
              </w:rPr>
            </w:pPr>
            <w:r w:rsidRPr="003C1E9F">
              <w:rPr>
                <w:rFonts w:ascii="Arial" w:hAnsi="Arial"/>
                <w:bCs/>
                <w:color w:val="003366"/>
                <w:sz w:val="16"/>
                <w:szCs w:val="16"/>
              </w:rPr>
              <w:t xml:space="preserve">30 September  </w:t>
            </w:r>
          </w:p>
          <w:p w:rsidR="00547926" w:rsidRPr="003C1E9F" w:rsidRDefault="00547926" w:rsidP="00EA5686">
            <w:pPr>
              <w:spacing w:line="288" w:lineRule="auto"/>
              <w:jc w:val="right"/>
              <w:rPr>
                <w:rFonts w:ascii="Arial" w:hAnsi="Arial"/>
                <w:bCs/>
                <w:color w:val="003366"/>
                <w:sz w:val="16"/>
                <w:szCs w:val="16"/>
              </w:rPr>
            </w:pPr>
            <w:r w:rsidRPr="003C1E9F">
              <w:rPr>
                <w:rFonts w:ascii="Arial" w:hAnsi="Arial"/>
                <w:bCs/>
                <w:color w:val="003366"/>
                <w:sz w:val="16"/>
                <w:szCs w:val="16"/>
              </w:rPr>
              <w:t>2008 </w:t>
            </w:r>
          </w:p>
        </w:tc>
        <w:tc>
          <w:tcPr>
            <w:tcW w:w="142" w:type="dxa"/>
            <w:vAlign w:val="bottom"/>
          </w:tcPr>
          <w:p w:rsidR="00547926" w:rsidRPr="00EB220A" w:rsidRDefault="00547926" w:rsidP="00EA5686">
            <w:pPr>
              <w:spacing w:line="288" w:lineRule="auto"/>
              <w:rPr>
                <w:rFonts w:ascii="Arial" w:hAnsi="Arial"/>
                <w:b/>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EB220A">
              <w:rPr>
                <w:rFonts w:ascii="Arial" w:hAnsi="Arial"/>
                <w:b/>
                <w:color w:val="003366"/>
                <w:sz w:val="16"/>
                <w:szCs w:val="16"/>
              </w:rPr>
              <w:t xml:space="preserve">30 September  </w:t>
            </w:r>
          </w:p>
          <w:p w:rsidR="00547926" w:rsidRPr="00EB220A" w:rsidRDefault="00547926" w:rsidP="00EA5686">
            <w:pPr>
              <w:spacing w:line="288" w:lineRule="auto"/>
              <w:jc w:val="right"/>
              <w:rPr>
                <w:rFonts w:ascii="Arial (W1)" w:hAnsi="Arial (W1)"/>
                <w:b/>
                <w:color w:val="003366"/>
                <w:sz w:val="16"/>
                <w:szCs w:val="16"/>
              </w:rPr>
            </w:pPr>
            <w:r w:rsidRPr="00EB220A">
              <w:rPr>
                <w:rFonts w:ascii="Arial" w:hAnsi="Arial"/>
                <w:b/>
                <w:color w:val="003366"/>
                <w:sz w:val="16"/>
                <w:szCs w:val="16"/>
              </w:rPr>
              <w:t>2009 </w:t>
            </w:r>
          </w:p>
        </w:tc>
        <w:tc>
          <w:tcPr>
            <w:tcW w:w="1134" w:type="dxa"/>
            <w:shd w:val="clear" w:color="auto" w:fill="auto"/>
            <w:vAlign w:val="bottom"/>
          </w:tcPr>
          <w:p w:rsidR="00547926" w:rsidRDefault="00547926" w:rsidP="00EA5686">
            <w:pPr>
              <w:spacing w:line="288" w:lineRule="auto"/>
              <w:jc w:val="right"/>
              <w:rPr>
                <w:rFonts w:ascii="Arial" w:hAnsi="Arial"/>
                <w:bCs/>
                <w:color w:val="003366"/>
                <w:sz w:val="16"/>
                <w:szCs w:val="16"/>
              </w:rPr>
            </w:pPr>
            <w:r w:rsidRPr="00EB220A">
              <w:rPr>
                <w:rFonts w:ascii="Arial" w:hAnsi="Arial"/>
                <w:bCs/>
                <w:color w:val="003366"/>
                <w:sz w:val="16"/>
                <w:szCs w:val="16"/>
              </w:rPr>
              <w:t xml:space="preserve">30 September  </w:t>
            </w:r>
          </w:p>
          <w:p w:rsidR="00547926" w:rsidRPr="00EB220A" w:rsidRDefault="00547926" w:rsidP="00EA5686">
            <w:pPr>
              <w:spacing w:line="288" w:lineRule="auto"/>
              <w:jc w:val="right"/>
              <w:rPr>
                <w:rFonts w:ascii="Arial" w:hAnsi="Arial"/>
                <w:color w:val="003366"/>
                <w:sz w:val="16"/>
                <w:szCs w:val="16"/>
              </w:rPr>
            </w:pPr>
            <w:r w:rsidRPr="00EB220A">
              <w:rPr>
                <w:rFonts w:ascii="Arial" w:hAnsi="Arial"/>
                <w:bCs/>
                <w:color w:val="003366"/>
                <w:sz w:val="16"/>
                <w:szCs w:val="16"/>
              </w:rPr>
              <w:t>2008 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EB220A" w:rsidRDefault="00547926" w:rsidP="00EA5686">
            <w:pPr>
              <w:spacing w:line="288" w:lineRule="auto"/>
              <w:rPr>
                <w:rFonts w:ascii="Arial" w:hAnsi="Arial"/>
                <w:color w:val="003366"/>
                <w:sz w:val="16"/>
              </w:rPr>
            </w:pPr>
          </w:p>
        </w:tc>
        <w:tc>
          <w:tcPr>
            <w:tcW w:w="1134" w:type="dxa"/>
            <w:tcBorders>
              <w:bottom w:val="single" w:sz="4" w:space="0" w:color="003366"/>
            </w:tcBorders>
            <w:vAlign w:val="bottom"/>
          </w:tcPr>
          <w:p w:rsidR="00547926" w:rsidRPr="00EB220A" w:rsidRDefault="00547926" w:rsidP="00EA5686">
            <w:pPr>
              <w:spacing w:line="288" w:lineRule="auto"/>
              <w:jc w:val="right"/>
              <w:rPr>
                <w:rFonts w:ascii="Arial" w:hAnsi="Arial"/>
                <w:b/>
                <w:color w:val="003366"/>
                <w:sz w:val="16"/>
              </w:rPr>
            </w:pPr>
            <w:r w:rsidRPr="00EB220A">
              <w:rPr>
                <w:rFonts w:ascii="Arial" w:hAnsi="Arial"/>
                <w:b/>
                <w:color w:val="003366"/>
                <w:sz w:val="16"/>
              </w:rPr>
              <w:t>£m </w:t>
            </w:r>
          </w:p>
        </w:tc>
        <w:tc>
          <w:tcPr>
            <w:tcW w:w="1134" w:type="dxa"/>
            <w:tcBorders>
              <w:bottom w:val="single" w:sz="4" w:space="0" w:color="003366"/>
            </w:tcBorders>
            <w:vAlign w:val="bottom"/>
          </w:tcPr>
          <w:p w:rsidR="00547926" w:rsidRPr="00EB220A" w:rsidRDefault="00547926" w:rsidP="00EA5686">
            <w:pPr>
              <w:spacing w:line="288" w:lineRule="auto"/>
              <w:jc w:val="right"/>
              <w:rPr>
                <w:rFonts w:ascii="Arial" w:hAnsi="Arial"/>
                <w:color w:val="003366"/>
                <w:sz w:val="16"/>
              </w:rPr>
            </w:pPr>
            <w:r w:rsidRPr="00EB220A">
              <w:rPr>
                <w:rFonts w:ascii="Arial" w:hAnsi="Arial"/>
                <w:color w:val="003366"/>
                <w:sz w:val="16"/>
              </w:rPr>
              <w:t>£m </w:t>
            </w:r>
          </w:p>
        </w:tc>
        <w:tc>
          <w:tcPr>
            <w:tcW w:w="1134" w:type="dxa"/>
            <w:tcBorders>
              <w:bottom w:val="single" w:sz="4" w:space="0" w:color="003366"/>
            </w:tcBorders>
            <w:vAlign w:val="bottom"/>
          </w:tcPr>
          <w:p w:rsidR="00547926" w:rsidRPr="00EB220A" w:rsidRDefault="00547926" w:rsidP="00EA5686">
            <w:pPr>
              <w:spacing w:line="288" w:lineRule="auto"/>
              <w:jc w:val="right"/>
              <w:rPr>
                <w:rFonts w:ascii="Arial" w:hAnsi="Arial"/>
                <w:color w:val="003366"/>
                <w:sz w:val="16"/>
              </w:rPr>
            </w:pPr>
            <w:r w:rsidRPr="00EB220A">
              <w:rPr>
                <w:rFonts w:ascii="Arial" w:hAnsi="Arial"/>
                <w:color w:val="003366"/>
                <w:sz w:val="16"/>
              </w:rPr>
              <w:t>£m </w:t>
            </w:r>
          </w:p>
        </w:tc>
        <w:tc>
          <w:tcPr>
            <w:tcW w:w="142" w:type="dxa"/>
            <w:tcBorders>
              <w:bottom w:val="single" w:sz="4" w:space="0" w:color="003366"/>
            </w:tcBorders>
          </w:tcPr>
          <w:p w:rsidR="00547926" w:rsidRPr="00EB220A" w:rsidRDefault="00547926" w:rsidP="00EA5686">
            <w:pPr>
              <w:spacing w:line="288" w:lineRule="auto"/>
              <w:jc w:val="right"/>
              <w:rPr>
                <w:rFonts w:ascii="Arial" w:hAnsi="Arial"/>
                <w:b/>
                <w:color w:val="003366"/>
                <w:sz w:val="16"/>
              </w:rPr>
            </w:pPr>
          </w:p>
        </w:tc>
        <w:tc>
          <w:tcPr>
            <w:tcW w:w="1134" w:type="dxa"/>
            <w:tcBorders>
              <w:bottom w:val="single" w:sz="4" w:space="0" w:color="003366"/>
            </w:tcBorders>
            <w:vAlign w:val="bottom"/>
          </w:tcPr>
          <w:p w:rsidR="00547926" w:rsidRPr="00EB220A" w:rsidRDefault="00547926" w:rsidP="00EA5686">
            <w:pPr>
              <w:spacing w:line="288" w:lineRule="auto"/>
              <w:jc w:val="right"/>
              <w:rPr>
                <w:rFonts w:ascii="Arial" w:hAnsi="Arial"/>
                <w:b/>
                <w:color w:val="003366"/>
                <w:sz w:val="16"/>
              </w:rPr>
            </w:pPr>
            <w:r w:rsidRPr="00EB220A">
              <w:rPr>
                <w:rFonts w:ascii="Arial" w:hAnsi="Arial"/>
                <w:b/>
                <w:color w:val="003366"/>
                <w:sz w:val="16"/>
              </w:rPr>
              <w:t>£m </w:t>
            </w:r>
          </w:p>
        </w:tc>
        <w:tc>
          <w:tcPr>
            <w:tcW w:w="1134" w:type="dxa"/>
            <w:tcBorders>
              <w:bottom w:val="single" w:sz="4" w:space="0" w:color="003366"/>
            </w:tcBorders>
            <w:vAlign w:val="bottom"/>
          </w:tcPr>
          <w:p w:rsidR="00547926" w:rsidRPr="00EB220A" w:rsidRDefault="00547926" w:rsidP="00EA5686">
            <w:pPr>
              <w:spacing w:line="288" w:lineRule="auto"/>
              <w:jc w:val="right"/>
              <w:rPr>
                <w:rFonts w:ascii="Arial" w:hAnsi="Arial"/>
                <w:color w:val="003366"/>
                <w:sz w:val="16"/>
              </w:rPr>
            </w:pPr>
            <w:r w:rsidRPr="00EB220A">
              <w:rPr>
                <w:rFonts w:ascii="Arial" w:hAnsi="Arial"/>
                <w:color w:val="003366"/>
                <w:sz w:val="16"/>
              </w:rPr>
              <w:t>£m </w:t>
            </w:r>
          </w:p>
        </w:tc>
      </w:tr>
      <w:tr w:rsidR="00547926" w:rsidTr="00EA5686">
        <w:tblPrEx>
          <w:tblCellMar>
            <w:top w:w="0" w:type="dxa"/>
            <w:left w:w="0" w:type="dxa"/>
            <w:bottom w:w="0" w:type="dxa"/>
            <w:right w:w="0" w:type="dxa"/>
          </w:tblCellMar>
        </w:tblPrEx>
        <w:tc>
          <w:tcPr>
            <w:tcW w:w="3260" w:type="dxa"/>
            <w:tcBorders>
              <w:top w:val="single" w:sz="4" w:space="0" w:color="003366"/>
            </w:tcBorders>
            <w:vAlign w:val="bottom"/>
          </w:tcPr>
          <w:p w:rsidR="00547926" w:rsidRPr="00186C2C" w:rsidRDefault="00547926" w:rsidP="00EA5686">
            <w:pPr>
              <w:spacing w:line="288" w:lineRule="auto"/>
              <w:rPr>
                <w:rFonts w:ascii="Arial" w:hAnsi="Arial"/>
                <w:b/>
                <w:color w:val="003366"/>
                <w:sz w:val="16"/>
              </w:rPr>
            </w:pPr>
            <w:r w:rsidRPr="00186C2C">
              <w:rPr>
                <w:rFonts w:ascii="Arial" w:hAnsi="Arial"/>
                <w:b/>
                <w:color w:val="003366"/>
                <w:sz w:val="16"/>
              </w:rPr>
              <w:t>Analysis of impairment by sector:</w:t>
            </w: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Residential mortgages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29 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12 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16 </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6E3D36" w:rsidRDefault="00547926" w:rsidP="00EA5686">
            <w:pPr>
              <w:spacing w:line="288" w:lineRule="auto"/>
              <w:jc w:val="right"/>
              <w:rPr>
                <w:rFonts w:ascii="Arial" w:hAnsi="Arial"/>
                <w:b/>
                <w:bCs/>
                <w:sz w:val="16"/>
              </w:rPr>
            </w:pPr>
            <w:r w:rsidRPr="006E3D36">
              <w:rPr>
                <w:rFonts w:ascii="Arial" w:hAnsi="Arial"/>
                <w:b/>
                <w:bCs/>
                <w:sz w:val="16"/>
              </w:rPr>
              <w:t>64 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28 </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b/>
                <w:sz w:val="16"/>
              </w:rPr>
            </w:pPr>
            <w:r>
              <w:rPr>
                <w:rFonts w:ascii="Arial" w:hAnsi="Arial"/>
                <w:sz w:val="16"/>
              </w:rPr>
              <w:t xml:space="preserve">Home equity </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82 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43 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20 </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6E3D36" w:rsidRDefault="00547926" w:rsidP="00EA5686">
            <w:pPr>
              <w:spacing w:line="288" w:lineRule="auto"/>
              <w:jc w:val="right"/>
              <w:rPr>
                <w:rFonts w:ascii="Arial" w:hAnsi="Arial"/>
                <w:b/>
                <w:bCs/>
                <w:sz w:val="16"/>
              </w:rPr>
            </w:pPr>
            <w:r>
              <w:rPr>
                <w:rFonts w:ascii="Arial" w:hAnsi="Arial"/>
                <w:b/>
                <w:bCs/>
                <w:sz w:val="16"/>
              </w:rPr>
              <w:t>154 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45 </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b/>
                <w:sz w:val="16"/>
              </w:rPr>
            </w:pPr>
            <w:r>
              <w:rPr>
                <w:rFonts w:ascii="Arial" w:hAnsi="Arial"/>
                <w:sz w:val="16"/>
              </w:rPr>
              <w:t>Corporate &amp; Commercial</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65 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61 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54 </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6E3D36" w:rsidRDefault="00547926" w:rsidP="00EA5686">
            <w:pPr>
              <w:spacing w:line="288" w:lineRule="auto"/>
              <w:jc w:val="right"/>
              <w:rPr>
                <w:rFonts w:ascii="Arial" w:hAnsi="Arial"/>
                <w:b/>
                <w:bCs/>
                <w:sz w:val="16"/>
              </w:rPr>
            </w:pPr>
            <w:r>
              <w:rPr>
                <w:rFonts w:ascii="Arial" w:hAnsi="Arial"/>
                <w:b/>
                <w:bCs/>
                <w:sz w:val="16"/>
              </w:rPr>
              <w:t>234 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94 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b/>
                <w:sz w:val="16"/>
              </w:rPr>
            </w:pPr>
            <w:r>
              <w:rPr>
                <w:rFonts w:ascii="Arial" w:hAnsi="Arial"/>
                <w:sz w:val="16"/>
              </w:rPr>
              <w:t>Other consumer</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30 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44 </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6E3D36" w:rsidRDefault="00547926" w:rsidP="00EA5686">
            <w:pPr>
              <w:spacing w:line="288" w:lineRule="auto"/>
              <w:jc w:val="right"/>
              <w:rPr>
                <w:rFonts w:ascii="Arial" w:hAnsi="Arial"/>
                <w:b/>
                <w:bCs/>
                <w:sz w:val="16"/>
              </w:rPr>
            </w:pPr>
            <w:r>
              <w:rPr>
                <w:rFonts w:ascii="Arial" w:hAnsi="Arial"/>
                <w:b/>
                <w:bCs/>
                <w:sz w:val="16"/>
              </w:rPr>
              <w:t>97 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93 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Default="00547926" w:rsidP="00EA5686">
            <w:pPr>
              <w:spacing w:line="288" w:lineRule="auto"/>
              <w:rPr>
                <w:rFonts w:ascii="Arial" w:hAnsi="Arial"/>
                <w:b/>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6E3D36"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D2481B" w:rsidRDefault="00547926" w:rsidP="00EA5686">
            <w:pPr>
              <w:spacing w:line="288" w:lineRule="auto"/>
              <w:rPr>
                <w:rFonts w:ascii="Arial" w:hAnsi="Arial"/>
                <w:sz w:val="16"/>
              </w:rPr>
            </w:pPr>
            <w:r w:rsidRPr="00D2481B">
              <w:rPr>
                <w:rFonts w:ascii="Arial" w:hAnsi="Arial"/>
                <w:sz w:val="16"/>
              </w:rPr>
              <w:t>Total impairment</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180 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146 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134 </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6E3D36" w:rsidRDefault="00547926" w:rsidP="00EA5686">
            <w:pPr>
              <w:spacing w:line="288" w:lineRule="auto"/>
              <w:jc w:val="right"/>
              <w:rPr>
                <w:rFonts w:ascii="Arial" w:hAnsi="Arial"/>
                <w:b/>
                <w:bCs/>
                <w:sz w:val="16"/>
              </w:rPr>
            </w:pPr>
            <w:r>
              <w:rPr>
                <w:rFonts w:ascii="Arial" w:hAnsi="Arial"/>
                <w:b/>
                <w:bCs/>
                <w:sz w:val="16"/>
              </w:rPr>
              <w:t>549 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260 </w:t>
            </w:r>
          </w:p>
        </w:tc>
      </w:tr>
      <w:tr w:rsidR="00547926" w:rsidTr="00EA5686">
        <w:tblPrEx>
          <w:tblCellMar>
            <w:top w:w="0" w:type="dxa"/>
            <w:left w:w="0" w:type="dxa"/>
            <w:bottom w:w="0" w:type="dxa"/>
            <w:right w:w="0" w:type="dxa"/>
          </w:tblCellMar>
        </w:tblPrEx>
        <w:tc>
          <w:tcPr>
            <w:tcW w:w="3260" w:type="dxa"/>
            <w:tcBorders>
              <w:top w:val="single" w:sz="4" w:space="0" w:color="003366"/>
            </w:tcBorders>
            <w:vAlign w:val="bottom"/>
          </w:tcPr>
          <w:p w:rsidR="00547926" w:rsidRDefault="00547926" w:rsidP="00EA5686">
            <w:pPr>
              <w:spacing w:line="288" w:lineRule="auto"/>
              <w:rPr>
                <w:rFonts w:ascii="Arial" w:hAnsi="Arial"/>
                <w:b/>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6E3D36"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ind w:left="142" w:hanging="142"/>
              <w:rPr>
                <w:rFonts w:ascii="Arial" w:hAnsi="Arial"/>
                <w:sz w:val="16"/>
              </w:rPr>
            </w:pPr>
            <w:r w:rsidRPr="00703CAC">
              <w:rPr>
                <w:rFonts w:ascii="Arial" w:hAnsi="Arial"/>
                <w:b/>
                <w:color w:val="003366"/>
                <w:sz w:val="16"/>
              </w:rPr>
              <w:t>Loan impairment charge as % of gross customer loans and advances</w:t>
            </w:r>
            <w:r>
              <w:rPr>
                <w:rFonts w:ascii="Arial" w:hAnsi="Arial"/>
                <w:b/>
                <w:color w:val="003366"/>
                <w:sz w:val="16"/>
              </w:rPr>
              <w:t xml:space="preserve"> </w:t>
            </w:r>
            <w:r w:rsidRPr="00236BD3">
              <w:rPr>
                <w:rFonts w:ascii="Arial" w:hAnsi="Arial"/>
                <w:b/>
                <w:color w:val="003366"/>
                <w:sz w:val="16"/>
              </w:rPr>
              <w:t>(excluding reverse repurchase agreements</w:t>
            </w:r>
            <w:r>
              <w:rPr>
                <w:rFonts w:ascii="Arial" w:hAnsi="Arial"/>
                <w:b/>
                <w:color w:val="003366"/>
                <w:sz w:val="16"/>
              </w:rPr>
              <w:t>)</w:t>
            </w:r>
            <w:r w:rsidRPr="00236BD3">
              <w:rPr>
                <w:rFonts w:ascii="Arial" w:hAnsi="Arial"/>
                <w:b/>
                <w:color w:val="003366"/>
                <w:sz w:val="16"/>
              </w:rPr>
              <w:t xml:space="preserve"> by sector:</w:t>
            </w:r>
          </w:p>
        </w:tc>
        <w:tc>
          <w:tcPr>
            <w:tcW w:w="1134" w:type="dxa"/>
            <w:shd w:val="clear" w:color="auto" w:fill="E6E6E6"/>
            <w:vAlign w:val="bottom"/>
          </w:tcPr>
          <w:p w:rsidR="00547926" w:rsidRDefault="00547926" w:rsidP="00EA5686">
            <w:pPr>
              <w:spacing w:line="288" w:lineRule="auto"/>
              <w:rPr>
                <w:rFonts w:ascii="Arial" w:hAnsi="Arial"/>
                <w:sz w:val="16"/>
              </w:rPr>
            </w:pPr>
          </w:p>
        </w:tc>
        <w:tc>
          <w:tcPr>
            <w:tcW w:w="1134" w:type="dxa"/>
            <w:vAlign w:val="bottom"/>
          </w:tcPr>
          <w:p w:rsidR="00547926" w:rsidRDefault="00547926" w:rsidP="00EA5686">
            <w:pPr>
              <w:spacing w:line="288" w:lineRule="auto"/>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6E3D36"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Residential mortgages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1.68%</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0.66%</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0.74%</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6E3D36" w:rsidRDefault="00547926" w:rsidP="00EA5686">
            <w:pPr>
              <w:spacing w:line="288" w:lineRule="auto"/>
              <w:jc w:val="right"/>
              <w:rPr>
                <w:rFonts w:ascii="Arial" w:hAnsi="Arial"/>
                <w:b/>
                <w:bCs/>
                <w:sz w:val="16"/>
              </w:rPr>
            </w:pPr>
            <w:r>
              <w:rPr>
                <w:rFonts w:ascii="Arial" w:hAnsi="Arial"/>
                <w:b/>
                <w:bCs/>
                <w:sz w:val="16"/>
              </w:rPr>
              <w:t>1.24%</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0.43%</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 xml:space="preserve">Home equity </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2.05%</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1.08%</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0.53%</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6E3D36" w:rsidRDefault="00547926" w:rsidP="00EA5686">
            <w:pPr>
              <w:spacing w:line="288" w:lineRule="auto"/>
              <w:jc w:val="right"/>
              <w:rPr>
                <w:rFonts w:ascii="Arial" w:hAnsi="Arial"/>
                <w:b/>
                <w:bCs/>
                <w:sz w:val="16"/>
              </w:rPr>
            </w:pPr>
            <w:r>
              <w:rPr>
                <w:rFonts w:ascii="Arial" w:hAnsi="Arial"/>
                <w:b/>
                <w:bCs/>
                <w:sz w:val="16"/>
              </w:rPr>
              <w:t>1.28%</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0.40%</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Corporate &amp; Commercial</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1.27%</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1.19%</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1.11%</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6E3D36" w:rsidRDefault="00547926" w:rsidP="00EA5686">
            <w:pPr>
              <w:spacing w:line="288" w:lineRule="auto"/>
              <w:jc w:val="right"/>
              <w:rPr>
                <w:rFonts w:ascii="Arial" w:hAnsi="Arial"/>
                <w:b/>
                <w:bCs/>
                <w:sz w:val="16"/>
              </w:rPr>
            </w:pPr>
            <w:r>
              <w:rPr>
                <w:rFonts w:ascii="Arial" w:hAnsi="Arial"/>
                <w:b/>
                <w:bCs/>
                <w:sz w:val="16"/>
              </w:rPr>
              <w:t>1.53%</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0.65%</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Other consumer</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0.20%</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1.45%</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2.17%</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6E3D36" w:rsidRDefault="00547926" w:rsidP="00EA5686">
            <w:pPr>
              <w:spacing w:line="288" w:lineRule="auto"/>
              <w:jc w:val="right"/>
              <w:rPr>
                <w:rFonts w:ascii="Arial" w:hAnsi="Arial"/>
                <w:b/>
                <w:bCs/>
                <w:sz w:val="16"/>
              </w:rPr>
            </w:pPr>
            <w:r>
              <w:rPr>
                <w:rFonts w:ascii="Arial" w:hAnsi="Arial"/>
                <w:b/>
                <w:bCs/>
                <w:sz w:val="16"/>
              </w:rPr>
              <w:t>1.64%</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1.53%</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6E3D36"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b/>
                <w:sz w:val="16"/>
              </w:rPr>
            </w:pP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1.41%</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1.12%</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1.04%</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6E3D36" w:rsidRDefault="00547926" w:rsidP="00EA5686">
            <w:pPr>
              <w:spacing w:line="288" w:lineRule="auto"/>
              <w:jc w:val="right"/>
              <w:rPr>
                <w:rFonts w:ascii="Arial" w:hAnsi="Arial"/>
                <w:b/>
                <w:bCs/>
                <w:sz w:val="16"/>
              </w:rPr>
            </w:pPr>
            <w:r>
              <w:rPr>
                <w:rFonts w:ascii="Arial" w:hAnsi="Arial"/>
                <w:b/>
                <w:bCs/>
                <w:sz w:val="16"/>
              </w:rPr>
              <w:t>1.43%</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0.68%</w:t>
            </w:r>
          </w:p>
        </w:tc>
      </w:tr>
    </w:tbl>
    <w:p w:rsidR="00547926" w:rsidRDefault="00547926" w:rsidP="00547926"/>
    <w:p w:rsidR="00547926" w:rsidRDefault="00547926" w:rsidP="00547926">
      <w:pPr>
        <w:pBdr>
          <w:bottom w:val="single" w:sz="4" w:space="1" w:color="003366"/>
        </w:pBdr>
        <w:spacing w:line="288" w:lineRule="auto"/>
        <w:jc w:val="both"/>
        <w:outlineLvl w:val="0"/>
      </w:pPr>
      <w:r>
        <w:br w:type="page"/>
      </w:r>
    </w:p>
    <w:p w:rsidR="00547926" w:rsidRPr="00B23FFB" w:rsidRDefault="00547926" w:rsidP="00547926">
      <w:pPr>
        <w:pBdr>
          <w:bottom w:val="single" w:sz="4" w:space="1" w:color="003366"/>
        </w:pBdr>
        <w:spacing w:line="288" w:lineRule="auto"/>
        <w:jc w:val="both"/>
        <w:outlineLvl w:val="0"/>
        <w:rPr>
          <w:rFonts w:ascii="Arial (W1)" w:hAnsi="Arial (W1)"/>
          <w:b/>
          <w:color w:val="003366"/>
          <w:sz w:val="20"/>
        </w:rPr>
      </w:pPr>
      <w:r w:rsidRPr="00B23FFB">
        <w:rPr>
          <w:rFonts w:ascii="Arial (W1)" w:hAnsi="Arial (W1)"/>
          <w:b/>
          <w:color w:val="003366"/>
          <w:sz w:val="20"/>
        </w:rPr>
        <w:t>US Retail &amp; Commercial</w:t>
      </w:r>
      <w:r>
        <w:rPr>
          <w:rFonts w:ascii="Arial (W1)" w:hAnsi="Arial (W1)"/>
          <w:b/>
          <w:color w:val="003366"/>
          <w:sz w:val="20"/>
        </w:rPr>
        <w:t xml:space="preserve"> (£ </w:t>
      </w:r>
      <w:smartTag w:uri="urn:schemas-microsoft-com:office:smarttags" w:element="place">
        <w:smartTag w:uri="urn:schemas-microsoft-com:office:smarttags" w:element="City">
          <w:r>
            <w:rPr>
              <w:rFonts w:ascii="Arial (W1)" w:hAnsi="Arial (W1)"/>
              <w:b/>
              <w:color w:val="003366"/>
              <w:sz w:val="20"/>
            </w:rPr>
            <w:t>Sterling</w:t>
          </w:r>
        </w:smartTag>
      </w:smartTag>
      <w:r>
        <w:rPr>
          <w:rFonts w:ascii="Arial (W1)" w:hAnsi="Arial (W1)"/>
          <w:b/>
          <w:color w:val="003366"/>
          <w:sz w:val="20"/>
        </w:rPr>
        <w:t xml:space="preserve">) </w:t>
      </w:r>
      <w:r w:rsidRPr="00B23FFB">
        <w:rPr>
          <w:rFonts w:ascii="Arial (W1)" w:hAnsi="Arial (W1)"/>
          <w:color w:val="003366"/>
          <w:sz w:val="18"/>
        </w:rPr>
        <w:t>(continued)</w:t>
      </w:r>
    </w:p>
    <w:p w:rsidR="00547926" w:rsidRDefault="00547926" w:rsidP="00547926">
      <w:pPr>
        <w:spacing w:line="288" w:lineRule="auto"/>
        <w:ind w:right="-2"/>
        <w:jc w:val="both"/>
        <w:outlineLvl w:val="0"/>
        <w:rPr>
          <w:rFonts w:ascii="Arial" w:hAnsi="Arial"/>
          <w:b/>
          <w:sz w:val="18"/>
        </w:rPr>
      </w:pPr>
    </w:p>
    <w:p w:rsidR="00547926" w:rsidRDefault="00547926" w:rsidP="00547926">
      <w:pPr>
        <w:spacing w:line="288" w:lineRule="auto"/>
        <w:jc w:val="both"/>
        <w:rPr>
          <w:rFonts w:ascii="Arial" w:hAnsi="Arial"/>
          <w:b/>
          <w:color w:val="003366"/>
          <w:sz w:val="18"/>
          <w:szCs w:val="18"/>
        </w:rPr>
      </w:pPr>
      <w:r w:rsidRPr="00E54FBA">
        <w:rPr>
          <w:rFonts w:ascii="Arial" w:hAnsi="Arial"/>
          <w:b/>
          <w:color w:val="003366"/>
          <w:sz w:val="18"/>
          <w:szCs w:val="18"/>
        </w:rPr>
        <w:t>Key metrics</w:t>
      </w:r>
    </w:p>
    <w:tbl>
      <w:tblPr>
        <w:tblW w:w="9072" w:type="dxa"/>
        <w:tblLayout w:type="fixed"/>
        <w:tblCellMar>
          <w:left w:w="0" w:type="dxa"/>
          <w:right w:w="0" w:type="dxa"/>
        </w:tblCellMar>
        <w:tblLook w:val="0000"/>
      </w:tblPr>
      <w:tblGrid>
        <w:gridCol w:w="3260"/>
        <w:gridCol w:w="1134"/>
        <w:gridCol w:w="1134"/>
        <w:gridCol w:w="1134"/>
        <w:gridCol w:w="142"/>
        <w:gridCol w:w="1134"/>
        <w:gridCol w:w="1134"/>
      </w:tblGrid>
      <w:tr w:rsidR="00547926" w:rsidTr="00EA5686">
        <w:tblPrEx>
          <w:tblCellMar>
            <w:top w:w="0" w:type="dxa"/>
            <w:left w:w="0" w:type="dxa"/>
            <w:bottom w:w="0" w:type="dxa"/>
            <w:right w:w="0" w:type="dxa"/>
          </w:tblCellMar>
        </w:tblPrEx>
        <w:tc>
          <w:tcPr>
            <w:tcW w:w="3260" w:type="dxa"/>
            <w:vAlign w:val="bottom"/>
          </w:tcPr>
          <w:p w:rsidR="00547926" w:rsidRPr="000D2BF1" w:rsidRDefault="00547926" w:rsidP="00EA5686">
            <w:pPr>
              <w:spacing w:line="288" w:lineRule="auto"/>
              <w:rPr>
                <w:rFonts w:ascii="Arial" w:hAnsi="Arial"/>
                <w:b/>
                <w:sz w:val="16"/>
                <w:szCs w:val="16"/>
              </w:rPr>
            </w:pPr>
          </w:p>
        </w:tc>
        <w:tc>
          <w:tcPr>
            <w:tcW w:w="3402" w:type="dxa"/>
            <w:gridSpan w:val="3"/>
            <w:tcBorders>
              <w:bottom w:val="single" w:sz="4" w:space="0" w:color="003366"/>
            </w:tcBorders>
            <w:vAlign w:val="bottom"/>
          </w:tcPr>
          <w:p w:rsidR="00547926" w:rsidRPr="00EB220A" w:rsidRDefault="00547926" w:rsidP="00EA5686">
            <w:pPr>
              <w:spacing w:line="288" w:lineRule="auto"/>
              <w:jc w:val="center"/>
              <w:rPr>
                <w:rFonts w:ascii="Arial" w:hAnsi="Arial"/>
                <w:color w:val="003366"/>
                <w:sz w:val="16"/>
                <w:szCs w:val="16"/>
              </w:rPr>
            </w:pPr>
            <w:r w:rsidRPr="00EB220A">
              <w:rPr>
                <w:rFonts w:ascii="Arial" w:hAnsi="Arial"/>
                <w:color w:val="003366"/>
                <w:sz w:val="16"/>
                <w:szCs w:val="16"/>
              </w:rPr>
              <w:t>Quarter ended</w:t>
            </w:r>
          </w:p>
        </w:tc>
        <w:tc>
          <w:tcPr>
            <w:tcW w:w="142" w:type="dxa"/>
          </w:tcPr>
          <w:p w:rsidR="00547926" w:rsidRPr="00EB220A" w:rsidRDefault="00547926" w:rsidP="00EA5686">
            <w:pPr>
              <w:spacing w:line="288" w:lineRule="auto"/>
              <w:jc w:val="right"/>
              <w:rPr>
                <w:rFonts w:ascii="Arial" w:hAnsi="Arial"/>
                <w:b/>
                <w:color w:val="003366"/>
                <w:sz w:val="16"/>
                <w:szCs w:val="16"/>
              </w:rPr>
            </w:pPr>
          </w:p>
        </w:tc>
        <w:tc>
          <w:tcPr>
            <w:tcW w:w="2268" w:type="dxa"/>
            <w:gridSpan w:val="2"/>
            <w:tcBorders>
              <w:bottom w:val="single" w:sz="4" w:space="0" w:color="003366"/>
            </w:tcBorders>
            <w:vAlign w:val="bottom"/>
          </w:tcPr>
          <w:p w:rsidR="00547926" w:rsidRPr="00EB220A" w:rsidRDefault="00547926" w:rsidP="00EA5686">
            <w:pPr>
              <w:spacing w:line="288" w:lineRule="auto"/>
              <w:jc w:val="center"/>
              <w:rPr>
                <w:rFonts w:ascii="Arial" w:hAnsi="Arial"/>
                <w:color w:val="003366"/>
                <w:sz w:val="16"/>
                <w:szCs w:val="16"/>
              </w:rPr>
            </w:pPr>
            <w:r w:rsidRPr="00EB220A">
              <w:rPr>
                <w:rFonts w:ascii="Arial" w:hAnsi="Arial"/>
                <w:color w:val="003366"/>
                <w:sz w:val="16"/>
                <w:szCs w:val="16"/>
              </w:rPr>
              <w:t>Nine months ended</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0D2BF1" w:rsidRDefault="00547926" w:rsidP="00EA5686">
            <w:pPr>
              <w:spacing w:line="288" w:lineRule="auto"/>
              <w:rPr>
                <w:rFonts w:ascii="Arial" w:hAnsi="Arial"/>
                <w:b/>
                <w:sz w:val="16"/>
                <w:szCs w:val="16"/>
              </w:rPr>
            </w:pPr>
          </w:p>
        </w:tc>
        <w:tc>
          <w:tcPr>
            <w:tcW w:w="1134" w:type="dxa"/>
            <w:tcBorders>
              <w:top w:val="single" w:sz="4" w:space="0" w:color="003366"/>
              <w:bottom w:val="single" w:sz="4" w:space="0" w:color="003366"/>
            </w:tcBorders>
            <w:vAlign w:val="bottom"/>
          </w:tcPr>
          <w:p w:rsidR="00547926" w:rsidRDefault="00547926" w:rsidP="00EA5686">
            <w:pPr>
              <w:spacing w:line="288" w:lineRule="auto"/>
              <w:jc w:val="right"/>
              <w:rPr>
                <w:rFonts w:ascii="Arial" w:hAnsi="Arial"/>
                <w:b/>
                <w:color w:val="003366"/>
                <w:sz w:val="16"/>
                <w:szCs w:val="16"/>
              </w:rPr>
            </w:pPr>
            <w:r w:rsidRPr="00EB220A">
              <w:rPr>
                <w:rFonts w:ascii="Arial" w:hAnsi="Arial"/>
                <w:b/>
                <w:color w:val="003366"/>
                <w:sz w:val="16"/>
                <w:szCs w:val="16"/>
              </w:rPr>
              <w:t>30 September </w:t>
            </w:r>
          </w:p>
          <w:p w:rsidR="00547926" w:rsidRPr="00EB220A" w:rsidRDefault="00547926" w:rsidP="00EA5686">
            <w:pPr>
              <w:spacing w:line="288" w:lineRule="auto"/>
              <w:jc w:val="right"/>
              <w:rPr>
                <w:rFonts w:ascii="Arial (W1)" w:hAnsi="Arial (W1)"/>
                <w:b/>
                <w:color w:val="003366"/>
                <w:sz w:val="16"/>
                <w:szCs w:val="16"/>
              </w:rPr>
            </w:pPr>
            <w:r w:rsidRPr="00EB220A">
              <w:rPr>
                <w:rFonts w:ascii="Arial" w:hAnsi="Arial"/>
                <w:b/>
                <w:color w:val="003366"/>
                <w:sz w:val="16"/>
                <w:szCs w:val="16"/>
              </w:rPr>
              <w:t xml:space="preserve"> 2009 </w:t>
            </w:r>
          </w:p>
        </w:tc>
        <w:tc>
          <w:tcPr>
            <w:tcW w:w="1134" w:type="dxa"/>
            <w:tcBorders>
              <w:top w:val="single" w:sz="4" w:space="0" w:color="003366"/>
              <w:bottom w:val="single" w:sz="4" w:space="0" w:color="003366"/>
            </w:tcBorders>
            <w:vAlign w:val="bottom"/>
          </w:tcPr>
          <w:p w:rsidR="00547926" w:rsidRPr="003C1E9F" w:rsidRDefault="00547926" w:rsidP="00EA5686">
            <w:pPr>
              <w:spacing w:line="288" w:lineRule="auto"/>
              <w:jc w:val="right"/>
              <w:rPr>
                <w:rFonts w:ascii="Arial" w:hAnsi="Arial"/>
                <w:bCs/>
                <w:color w:val="003366"/>
                <w:sz w:val="16"/>
                <w:szCs w:val="16"/>
              </w:rPr>
            </w:pPr>
            <w:r w:rsidRPr="003C1E9F">
              <w:rPr>
                <w:rFonts w:ascii="Arial" w:hAnsi="Arial"/>
                <w:bCs/>
                <w:color w:val="003366"/>
                <w:sz w:val="16"/>
                <w:szCs w:val="16"/>
              </w:rPr>
              <w:t>30 June </w:t>
            </w:r>
          </w:p>
          <w:p w:rsidR="00547926" w:rsidRPr="003C1E9F" w:rsidRDefault="00547926" w:rsidP="00EA5686">
            <w:pPr>
              <w:spacing w:line="288" w:lineRule="auto"/>
              <w:jc w:val="right"/>
              <w:rPr>
                <w:rFonts w:ascii="Arial" w:hAnsi="Arial"/>
                <w:color w:val="003366"/>
                <w:sz w:val="16"/>
                <w:szCs w:val="16"/>
              </w:rPr>
            </w:pPr>
            <w:r w:rsidRPr="003C1E9F">
              <w:rPr>
                <w:rFonts w:ascii="Arial" w:hAnsi="Arial"/>
                <w:bCs/>
                <w:color w:val="003366"/>
                <w:sz w:val="16"/>
                <w:szCs w:val="16"/>
              </w:rPr>
              <w:t xml:space="preserve"> 2009</w:t>
            </w:r>
            <w:r w:rsidRPr="003C1E9F">
              <w:rPr>
                <w:rFonts w:ascii="Arial" w:hAnsi="Arial"/>
                <w:color w:val="003366"/>
                <w:sz w:val="16"/>
                <w:szCs w:val="16"/>
              </w:rPr>
              <w:t> </w:t>
            </w:r>
          </w:p>
        </w:tc>
        <w:tc>
          <w:tcPr>
            <w:tcW w:w="1134" w:type="dxa"/>
            <w:tcBorders>
              <w:top w:val="single" w:sz="4" w:space="0" w:color="003366"/>
              <w:bottom w:val="single" w:sz="4" w:space="0" w:color="003366"/>
            </w:tcBorders>
            <w:vAlign w:val="bottom"/>
          </w:tcPr>
          <w:p w:rsidR="00547926" w:rsidRDefault="00547926" w:rsidP="00EA5686">
            <w:pPr>
              <w:spacing w:line="288" w:lineRule="auto"/>
              <w:jc w:val="right"/>
              <w:rPr>
                <w:rFonts w:ascii="Arial" w:hAnsi="Arial"/>
                <w:bCs/>
                <w:color w:val="003366"/>
                <w:sz w:val="16"/>
                <w:szCs w:val="16"/>
              </w:rPr>
            </w:pPr>
            <w:r w:rsidRPr="003C1E9F">
              <w:rPr>
                <w:rFonts w:ascii="Arial" w:hAnsi="Arial"/>
                <w:bCs/>
                <w:color w:val="003366"/>
                <w:sz w:val="16"/>
                <w:szCs w:val="16"/>
              </w:rPr>
              <w:t xml:space="preserve">30 September  </w:t>
            </w:r>
          </w:p>
          <w:p w:rsidR="00547926" w:rsidRPr="003C1E9F" w:rsidRDefault="00547926" w:rsidP="00EA5686">
            <w:pPr>
              <w:spacing w:line="288" w:lineRule="auto"/>
              <w:jc w:val="right"/>
              <w:rPr>
                <w:rFonts w:ascii="Arial" w:hAnsi="Arial"/>
                <w:bCs/>
                <w:color w:val="003366"/>
                <w:sz w:val="16"/>
                <w:szCs w:val="16"/>
              </w:rPr>
            </w:pPr>
            <w:r w:rsidRPr="003C1E9F">
              <w:rPr>
                <w:rFonts w:ascii="Arial" w:hAnsi="Arial"/>
                <w:bCs/>
                <w:color w:val="003366"/>
                <w:sz w:val="16"/>
                <w:szCs w:val="16"/>
              </w:rPr>
              <w:t>2008 </w:t>
            </w:r>
          </w:p>
        </w:tc>
        <w:tc>
          <w:tcPr>
            <w:tcW w:w="142" w:type="dxa"/>
            <w:tcBorders>
              <w:bottom w:val="single" w:sz="4" w:space="0" w:color="003366"/>
            </w:tcBorders>
            <w:vAlign w:val="bottom"/>
          </w:tcPr>
          <w:p w:rsidR="00547926" w:rsidRPr="00EB220A" w:rsidRDefault="00547926" w:rsidP="00EA5686">
            <w:pPr>
              <w:spacing w:line="288" w:lineRule="auto"/>
              <w:rPr>
                <w:rFonts w:ascii="Arial" w:hAnsi="Arial"/>
                <w:b/>
                <w:color w:val="003366"/>
                <w:sz w:val="16"/>
                <w:szCs w:val="16"/>
              </w:rPr>
            </w:pPr>
          </w:p>
        </w:tc>
        <w:tc>
          <w:tcPr>
            <w:tcW w:w="1134" w:type="dxa"/>
            <w:tcBorders>
              <w:top w:val="single" w:sz="4" w:space="0" w:color="003366"/>
              <w:bottom w:val="single" w:sz="4" w:space="0" w:color="003366"/>
            </w:tcBorders>
            <w:vAlign w:val="bottom"/>
          </w:tcPr>
          <w:p w:rsidR="00547926" w:rsidRDefault="00547926" w:rsidP="00EA5686">
            <w:pPr>
              <w:spacing w:line="288" w:lineRule="auto"/>
              <w:jc w:val="right"/>
              <w:rPr>
                <w:rFonts w:ascii="Arial" w:hAnsi="Arial"/>
                <w:b/>
                <w:color w:val="003366"/>
                <w:sz w:val="16"/>
                <w:szCs w:val="16"/>
              </w:rPr>
            </w:pPr>
            <w:r w:rsidRPr="00EB220A">
              <w:rPr>
                <w:rFonts w:ascii="Arial" w:hAnsi="Arial"/>
                <w:b/>
                <w:color w:val="003366"/>
                <w:sz w:val="16"/>
                <w:szCs w:val="16"/>
              </w:rPr>
              <w:t xml:space="preserve">30 September  </w:t>
            </w:r>
          </w:p>
          <w:p w:rsidR="00547926" w:rsidRPr="00EB220A" w:rsidRDefault="00547926" w:rsidP="00EA5686">
            <w:pPr>
              <w:spacing w:line="288" w:lineRule="auto"/>
              <w:jc w:val="right"/>
              <w:rPr>
                <w:rFonts w:ascii="Arial (W1)" w:hAnsi="Arial (W1)"/>
                <w:b/>
                <w:color w:val="003366"/>
                <w:sz w:val="16"/>
                <w:szCs w:val="16"/>
              </w:rPr>
            </w:pPr>
            <w:r w:rsidRPr="00EB220A">
              <w:rPr>
                <w:rFonts w:ascii="Arial" w:hAnsi="Arial"/>
                <w:b/>
                <w:color w:val="003366"/>
                <w:sz w:val="16"/>
                <w:szCs w:val="16"/>
              </w:rPr>
              <w:t>2009 </w:t>
            </w:r>
          </w:p>
        </w:tc>
        <w:tc>
          <w:tcPr>
            <w:tcW w:w="1134" w:type="dxa"/>
            <w:tcBorders>
              <w:top w:val="single" w:sz="4" w:space="0" w:color="003366"/>
              <w:bottom w:val="single" w:sz="4" w:space="0" w:color="003366"/>
            </w:tcBorders>
            <w:vAlign w:val="bottom"/>
          </w:tcPr>
          <w:p w:rsidR="00547926" w:rsidRDefault="00547926" w:rsidP="00EA5686">
            <w:pPr>
              <w:spacing w:line="288" w:lineRule="auto"/>
              <w:jc w:val="right"/>
              <w:rPr>
                <w:rFonts w:ascii="Arial" w:hAnsi="Arial"/>
                <w:bCs/>
                <w:color w:val="003366"/>
                <w:sz w:val="16"/>
                <w:szCs w:val="16"/>
              </w:rPr>
            </w:pPr>
            <w:r w:rsidRPr="00EB220A">
              <w:rPr>
                <w:rFonts w:ascii="Arial" w:hAnsi="Arial"/>
                <w:bCs/>
                <w:color w:val="003366"/>
                <w:sz w:val="16"/>
                <w:szCs w:val="16"/>
              </w:rPr>
              <w:t xml:space="preserve">30 September  </w:t>
            </w:r>
          </w:p>
          <w:p w:rsidR="00547926" w:rsidRPr="00EB220A" w:rsidRDefault="00547926" w:rsidP="00EA5686">
            <w:pPr>
              <w:spacing w:line="288" w:lineRule="auto"/>
              <w:jc w:val="right"/>
              <w:rPr>
                <w:rFonts w:ascii="Arial" w:hAnsi="Arial"/>
                <w:color w:val="003366"/>
                <w:sz w:val="16"/>
                <w:szCs w:val="16"/>
              </w:rPr>
            </w:pPr>
            <w:r w:rsidRPr="00EB220A">
              <w:rPr>
                <w:rFonts w:ascii="Arial" w:hAnsi="Arial"/>
                <w:bCs/>
                <w:color w:val="003366"/>
                <w:sz w:val="16"/>
                <w:szCs w:val="16"/>
              </w:rPr>
              <w:t>2008 </w:t>
            </w:r>
          </w:p>
        </w:tc>
      </w:tr>
      <w:tr w:rsidR="00547926" w:rsidTr="00EA5686">
        <w:tblPrEx>
          <w:tblCellMar>
            <w:top w:w="0" w:type="dxa"/>
            <w:left w:w="0" w:type="dxa"/>
            <w:bottom w:w="0" w:type="dxa"/>
            <w:right w:w="0" w:type="dxa"/>
          </w:tblCellMar>
        </w:tblPrEx>
        <w:tc>
          <w:tcPr>
            <w:tcW w:w="3260" w:type="dxa"/>
            <w:tcBorders>
              <w:top w:val="single" w:sz="4" w:space="0" w:color="003366"/>
            </w:tcBorders>
            <w:vAlign w:val="bottom"/>
          </w:tcPr>
          <w:p w:rsidR="00547926" w:rsidRPr="00E54FBA" w:rsidRDefault="00547926" w:rsidP="00EA5686">
            <w:pPr>
              <w:spacing w:line="288" w:lineRule="auto"/>
              <w:rPr>
                <w:rFonts w:ascii="Arial" w:hAnsi="Arial"/>
                <w:b/>
                <w:bCs/>
                <w:color w:val="003366"/>
                <w:sz w:val="16"/>
              </w:rPr>
            </w:pPr>
            <w:r w:rsidRPr="00E54FBA">
              <w:rPr>
                <w:rFonts w:ascii="Arial" w:hAnsi="Arial"/>
                <w:b/>
                <w:bCs/>
                <w:color w:val="003366"/>
                <w:sz w:val="16"/>
              </w:rPr>
              <w:t>Performance ratios</w:t>
            </w: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B62F8E"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Return on equity (1)</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(2.5%)</w:t>
            </w:r>
          </w:p>
        </w:tc>
        <w:tc>
          <w:tcPr>
            <w:tcW w:w="1134" w:type="dxa"/>
            <w:vAlign w:val="bottom"/>
          </w:tcPr>
          <w:p w:rsidR="00547926" w:rsidRPr="00BD2FEA" w:rsidRDefault="00547926" w:rsidP="00EA5686">
            <w:pPr>
              <w:spacing w:line="288" w:lineRule="auto"/>
              <w:jc w:val="right"/>
              <w:rPr>
                <w:rFonts w:ascii="Arial" w:hAnsi="Arial"/>
                <w:bCs/>
                <w:sz w:val="16"/>
              </w:rPr>
            </w:pPr>
            <w:r>
              <w:rPr>
                <w:rFonts w:ascii="Arial" w:hAnsi="Arial"/>
                <w:bCs/>
                <w:sz w:val="16"/>
              </w:rPr>
              <w:t>(0.7%)</w:t>
            </w:r>
          </w:p>
        </w:tc>
        <w:tc>
          <w:tcPr>
            <w:tcW w:w="1134" w:type="dxa"/>
            <w:vAlign w:val="bottom"/>
          </w:tcPr>
          <w:p w:rsidR="00547926" w:rsidRPr="00BD2FEA" w:rsidRDefault="00547926" w:rsidP="00EA5686">
            <w:pPr>
              <w:spacing w:line="288" w:lineRule="auto"/>
              <w:jc w:val="right"/>
              <w:rPr>
                <w:rFonts w:ascii="Arial" w:hAnsi="Arial"/>
                <w:bCs/>
                <w:sz w:val="16"/>
              </w:rPr>
            </w:pPr>
            <w:r>
              <w:rPr>
                <w:rFonts w:ascii="Arial" w:hAnsi="Arial"/>
                <w:bCs/>
                <w:sz w:val="16"/>
              </w:rPr>
              <w:t>7.4%</w:t>
            </w:r>
          </w:p>
        </w:tc>
        <w:tc>
          <w:tcPr>
            <w:tcW w:w="142" w:type="dxa"/>
            <w:shd w:val="clear" w:color="auto" w:fill="auto"/>
            <w:vAlign w:val="bottom"/>
          </w:tcPr>
          <w:p w:rsidR="00547926" w:rsidRPr="00BD2FEA" w:rsidRDefault="00547926" w:rsidP="00EA5686">
            <w:pPr>
              <w:spacing w:line="288" w:lineRule="auto"/>
              <w:jc w:val="right"/>
              <w:rPr>
                <w:rFonts w:ascii="Arial" w:hAnsi="Arial"/>
                <w:bCs/>
                <w:sz w:val="16"/>
              </w:rPr>
            </w:pPr>
          </w:p>
        </w:tc>
        <w:tc>
          <w:tcPr>
            <w:tcW w:w="1134" w:type="dxa"/>
            <w:shd w:val="clear" w:color="auto" w:fill="E6E6E6"/>
            <w:vAlign w:val="bottom"/>
          </w:tcPr>
          <w:p w:rsidR="00547926" w:rsidRPr="00B62F8E" w:rsidRDefault="00547926" w:rsidP="00EA5686">
            <w:pPr>
              <w:spacing w:line="288" w:lineRule="auto"/>
              <w:jc w:val="right"/>
              <w:rPr>
                <w:rFonts w:ascii="Arial" w:hAnsi="Arial"/>
                <w:b/>
                <w:bCs/>
                <w:sz w:val="16"/>
              </w:rPr>
            </w:pPr>
            <w:r w:rsidRPr="00B62F8E">
              <w:rPr>
                <w:rFonts w:ascii="Arial" w:hAnsi="Arial"/>
                <w:b/>
                <w:bCs/>
                <w:sz w:val="16"/>
              </w:rPr>
              <w:t>(1.9%)</w:t>
            </w:r>
          </w:p>
        </w:tc>
        <w:tc>
          <w:tcPr>
            <w:tcW w:w="1134" w:type="dxa"/>
            <w:vAlign w:val="bottom"/>
          </w:tcPr>
          <w:p w:rsidR="00547926" w:rsidRPr="00BD2FEA" w:rsidRDefault="00547926" w:rsidP="00EA5686">
            <w:pPr>
              <w:spacing w:line="288" w:lineRule="auto"/>
              <w:jc w:val="right"/>
              <w:rPr>
                <w:rFonts w:ascii="Arial" w:hAnsi="Arial"/>
                <w:bCs/>
                <w:sz w:val="16"/>
              </w:rPr>
            </w:pPr>
            <w:r>
              <w:rPr>
                <w:rFonts w:ascii="Arial" w:hAnsi="Arial"/>
                <w:bCs/>
                <w:sz w:val="16"/>
              </w:rPr>
              <w:t>9.5%</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Net interest margin</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2.34% </w:t>
            </w:r>
          </w:p>
        </w:tc>
        <w:tc>
          <w:tcPr>
            <w:tcW w:w="1134" w:type="dxa"/>
            <w:vAlign w:val="bottom"/>
          </w:tcPr>
          <w:p w:rsidR="00547926" w:rsidRPr="00BD2FEA" w:rsidRDefault="00547926" w:rsidP="00EA5686">
            <w:pPr>
              <w:spacing w:line="288" w:lineRule="auto"/>
              <w:jc w:val="right"/>
              <w:rPr>
                <w:rFonts w:ascii="Arial" w:hAnsi="Arial"/>
                <w:bCs/>
                <w:sz w:val="16"/>
              </w:rPr>
            </w:pPr>
            <w:r w:rsidRPr="00BD2FEA">
              <w:rPr>
                <w:rFonts w:ascii="Arial" w:hAnsi="Arial"/>
                <w:bCs/>
                <w:sz w:val="16"/>
              </w:rPr>
              <w:t>2.30%</w:t>
            </w:r>
            <w:r>
              <w:rPr>
                <w:rFonts w:ascii="Arial" w:hAnsi="Arial"/>
                <w:bCs/>
                <w:sz w:val="16"/>
              </w:rPr>
              <w:t> </w:t>
            </w:r>
          </w:p>
        </w:tc>
        <w:tc>
          <w:tcPr>
            <w:tcW w:w="1134" w:type="dxa"/>
            <w:vAlign w:val="bottom"/>
          </w:tcPr>
          <w:p w:rsidR="00547926" w:rsidRPr="00BD2FEA" w:rsidRDefault="00547926" w:rsidP="00EA5686">
            <w:pPr>
              <w:spacing w:line="288" w:lineRule="auto"/>
              <w:jc w:val="right"/>
              <w:rPr>
                <w:rFonts w:ascii="Arial" w:hAnsi="Arial"/>
                <w:bCs/>
                <w:sz w:val="16"/>
              </w:rPr>
            </w:pPr>
            <w:r>
              <w:rPr>
                <w:rFonts w:ascii="Arial" w:hAnsi="Arial"/>
                <w:bCs/>
                <w:sz w:val="16"/>
              </w:rPr>
              <w:t>2.79%</w:t>
            </w:r>
          </w:p>
        </w:tc>
        <w:tc>
          <w:tcPr>
            <w:tcW w:w="142" w:type="dxa"/>
            <w:shd w:val="clear" w:color="auto" w:fill="auto"/>
            <w:vAlign w:val="bottom"/>
          </w:tcPr>
          <w:p w:rsidR="00547926" w:rsidRPr="00BD2FEA" w:rsidRDefault="00547926" w:rsidP="00EA5686">
            <w:pPr>
              <w:spacing w:line="288" w:lineRule="auto"/>
              <w:jc w:val="right"/>
              <w:rPr>
                <w:rFonts w:ascii="Arial" w:hAnsi="Arial"/>
                <w:bCs/>
                <w:sz w:val="16"/>
              </w:rPr>
            </w:pPr>
          </w:p>
        </w:tc>
        <w:tc>
          <w:tcPr>
            <w:tcW w:w="1134" w:type="dxa"/>
            <w:shd w:val="clear" w:color="auto" w:fill="E6E6E6"/>
            <w:vAlign w:val="bottom"/>
          </w:tcPr>
          <w:p w:rsidR="00547926" w:rsidRPr="005E1E76" w:rsidRDefault="00547926" w:rsidP="00EA5686">
            <w:pPr>
              <w:spacing w:line="288" w:lineRule="auto"/>
              <w:jc w:val="right"/>
              <w:rPr>
                <w:rFonts w:ascii="Arial" w:hAnsi="Arial"/>
                <w:b/>
                <w:sz w:val="16"/>
              </w:rPr>
            </w:pPr>
            <w:r w:rsidRPr="005E1E76">
              <w:rPr>
                <w:rFonts w:ascii="Arial" w:hAnsi="Arial"/>
                <w:b/>
                <w:sz w:val="16"/>
              </w:rPr>
              <w:t>2.32%</w:t>
            </w:r>
            <w:r>
              <w:rPr>
                <w:rFonts w:ascii="Arial" w:hAnsi="Arial"/>
                <w:b/>
                <w:sz w:val="16"/>
              </w:rPr>
              <w:t> </w:t>
            </w:r>
          </w:p>
        </w:tc>
        <w:tc>
          <w:tcPr>
            <w:tcW w:w="1134" w:type="dxa"/>
            <w:vAlign w:val="bottom"/>
          </w:tcPr>
          <w:p w:rsidR="00547926" w:rsidRPr="00BD2FEA" w:rsidRDefault="00547926" w:rsidP="00EA5686">
            <w:pPr>
              <w:spacing w:line="288" w:lineRule="auto"/>
              <w:jc w:val="right"/>
              <w:rPr>
                <w:rFonts w:ascii="Arial" w:hAnsi="Arial"/>
                <w:bCs/>
                <w:sz w:val="16"/>
              </w:rPr>
            </w:pPr>
            <w:r>
              <w:rPr>
                <w:rFonts w:ascii="Arial" w:hAnsi="Arial"/>
                <w:bCs/>
                <w:sz w:val="16"/>
              </w:rPr>
              <w:t>2.67%</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Cost:income ratio</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78.4% </w:t>
            </w:r>
          </w:p>
        </w:tc>
        <w:tc>
          <w:tcPr>
            <w:tcW w:w="1134" w:type="dxa"/>
            <w:tcBorders>
              <w:bottom w:val="single" w:sz="4" w:space="0" w:color="003366"/>
            </w:tcBorders>
            <w:vAlign w:val="bottom"/>
          </w:tcPr>
          <w:p w:rsidR="00547926" w:rsidRPr="00BD2FEA" w:rsidRDefault="00547926" w:rsidP="00EA5686">
            <w:pPr>
              <w:spacing w:line="288" w:lineRule="auto"/>
              <w:jc w:val="right"/>
              <w:rPr>
                <w:rFonts w:ascii="Arial" w:hAnsi="Arial"/>
                <w:bCs/>
                <w:sz w:val="16"/>
              </w:rPr>
            </w:pPr>
            <w:r>
              <w:rPr>
                <w:rFonts w:ascii="Arial" w:hAnsi="Arial"/>
                <w:bCs/>
                <w:sz w:val="16"/>
              </w:rPr>
              <w:t>80.6% </w:t>
            </w:r>
          </w:p>
        </w:tc>
        <w:tc>
          <w:tcPr>
            <w:tcW w:w="1134" w:type="dxa"/>
            <w:tcBorders>
              <w:bottom w:val="single" w:sz="4" w:space="0" w:color="003366"/>
            </w:tcBorders>
            <w:vAlign w:val="bottom"/>
          </w:tcPr>
          <w:p w:rsidR="00547926" w:rsidRPr="00BD2FEA" w:rsidRDefault="00547926" w:rsidP="00EA5686">
            <w:pPr>
              <w:spacing w:line="288" w:lineRule="auto"/>
              <w:jc w:val="right"/>
              <w:rPr>
                <w:rFonts w:ascii="Arial" w:hAnsi="Arial"/>
                <w:bCs/>
                <w:sz w:val="16"/>
              </w:rPr>
            </w:pPr>
            <w:r>
              <w:rPr>
                <w:rFonts w:ascii="Arial" w:hAnsi="Arial"/>
                <w:bCs/>
                <w:sz w:val="16"/>
              </w:rPr>
              <w:t>63.1%</w:t>
            </w:r>
          </w:p>
        </w:tc>
        <w:tc>
          <w:tcPr>
            <w:tcW w:w="142" w:type="dxa"/>
            <w:tcBorders>
              <w:bottom w:val="single" w:sz="4" w:space="0" w:color="003366"/>
            </w:tcBorders>
            <w:shd w:val="clear" w:color="auto" w:fill="auto"/>
            <w:vAlign w:val="bottom"/>
          </w:tcPr>
          <w:p w:rsidR="00547926" w:rsidRPr="00BD2FEA" w:rsidRDefault="00547926" w:rsidP="00EA5686">
            <w:pPr>
              <w:spacing w:line="288" w:lineRule="auto"/>
              <w:jc w:val="right"/>
              <w:rPr>
                <w:rFonts w:ascii="Arial" w:hAnsi="Arial"/>
                <w:bCs/>
                <w:sz w:val="16"/>
              </w:rPr>
            </w:pPr>
          </w:p>
        </w:tc>
        <w:tc>
          <w:tcPr>
            <w:tcW w:w="1134" w:type="dxa"/>
            <w:tcBorders>
              <w:bottom w:val="single" w:sz="4" w:space="0" w:color="003366"/>
            </w:tcBorders>
            <w:shd w:val="clear" w:color="auto" w:fill="E6E6E6"/>
            <w:vAlign w:val="bottom"/>
          </w:tcPr>
          <w:p w:rsidR="00547926" w:rsidRPr="005E1E76" w:rsidRDefault="00547926" w:rsidP="00EA5686">
            <w:pPr>
              <w:spacing w:line="288" w:lineRule="auto"/>
              <w:jc w:val="right"/>
              <w:rPr>
                <w:rFonts w:ascii="Arial" w:hAnsi="Arial"/>
                <w:b/>
                <w:sz w:val="16"/>
              </w:rPr>
            </w:pPr>
            <w:r w:rsidRPr="005E1E76">
              <w:rPr>
                <w:rFonts w:ascii="Arial" w:hAnsi="Arial"/>
                <w:b/>
                <w:sz w:val="16"/>
              </w:rPr>
              <w:t>78.1%</w:t>
            </w:r>
            <w:r>
              <w:rPr>
                <w:rFonts w:ascii="Arial" w:hAnsi="Arial"/>
                <w:b/>
                <w:sz w:val="16"/>
              </w:rPr>
              <w:t> </w:t>
            </w:r>
          </w:p>
        </w:tc>
        <w:tc>
          <w:tcPr>
            <w:tcW w:w="1134" w:type="dxa"/>
            <w:tcBorders>
              <w:bottom w:val="single" w:sz="4" w:space="0" w:color="003366"/>
            </w:tcBorders>
            <w:vAlign w:val="bottom"/>
          </w:tcPr>
          <w:p w:rsidR="00547926" w:rsidRPr="00BD2FEA" w:rsidRDefault="00547926" w:rsidP="00EA5686">
            <w:pPr>
              <w:spacing w:line="288" w:lineRule="auto"/>
              <w:jc w:val="right"/>
              <w:rPr>
                <w:rFonts w:ascii="Arial" w:hAnsi="Arial"/>
                <w:bCs/>
                <w:sz w:val="16"/>
              </w:rPr>
            </w:pPr>
            <w:r>
              <w:rPr>
                <w:rFonts w:ascii="Arial" w:hAnsi="Arial"/>
                <w:bCs/>
                <w:sz w:val="16"/>
              </w:rPr>
              <w:t>63.8%</w:t>
            </w:r>
          </w:p>
        </w:tc>
      </w:tr>
    </w:tbl>
    <w:p w:rsidR="00547926" w:rsidRDefault="00547926" w:rsidP="00547926"/>
    <w:p w:rsidR="00547926" w:rsidRDefault="00547926" w:rsidP="00547926"/>
    <w:tbl>
      <w:tblPr>
        <w:tblW w:w="9072" w:type="dxa"/>
        <w:tblLayout w:type="fixed"/>
        <w:tblCellMar>
          <w:left w:w="0" w:type="dxa"/>
          <w:right w:w="0" w:type="dxa"/>
        </w:tblCellMar>
        <w:tblLook w:val="0000"/>
      </w:tblPr>
      <w:tblGrid>
        <w:gridCol w:w="3258"/>
        <w:gridCol w:w="1134"/>
        <w:gridCol w:w="1134"/>
        <w:gridCol w:w="1134"/>
        <w:gridCol w:w="144"/>
        <w:gridCol w:w="1134"/>
        <w:gridCol w:w="1134"/>
        <w:tblGridChange w:id="29">
          <w:tblGrid>
            <w:gridCol w:w="3258"/>
            <w:gridCol w:w="1134"/>
            <w:gridCol w:w="1134"/>
            <w:gridCol w:w="1134"/>
            <w:gridCol w:w="144"/>
            <w:gridCol w:w="1134"/>
            <w:gridCol w:w="1134"/>
          </w:tblGrid>
        </w:tblGridChange>
      </w:tblGrid>
      <w:tr w:rsidR="00547926" w:rsidTr="00EA5686">
        <w:tblPrEx>
          <w:tblCellMar>
            <w:top w:w="0" w:type="dxa"/>
            <w:left w:w="0" w:type="dxa"/>
            <w:bottom w:w="0" w:type="dxa"/>
            <w:right w:w="0" w:type="dxa"/>
          </w:tblCellMar>
        </w:tblPrEx>
        <w:tc>
          <w:tcPr>
            <w:tcW w:w="3258" w:type="dxa"/>
            <w:vAlign w:val="bottom"/>
          </w:tcPr>
          <w:p w:rsidR="00547926" w:rsidRPr="00EB220A" w:rsidRDefault="00547926" w:rsidP="00EA5686">
            <w:pPr>
              <w:spacing w:line="288" w:lineRule="auto"/>
              <w:rPr>
                <w:rFonts w:ascii="Arial" w:hAnsi="Arial"/>
                <w:b/>
                <w:bCs/>
                <w:color w:val="003366"/>
                <w:sz w:val="16"/>
              </w:rPr>
            </w:pPr>
          </w:p>
        </w:tc>
        <w:tc>
          <w:tcPr>
            <w:tcW w:w="1134" w:type="dxa"/>
            <w:shd w:val="clear" w:color="auto" w:fill="auto"/>
            <w:vAlign w:val="bottom"/>
          </w:tcPr>
          <w:p w:rsidR="00547926" w:rsidRDefault="00547926" w:rsidP="00EA5686">
            <w:pPr>
              <w:spacing w:line="288" w:lineRule="auto"/>
              <w:jc w:val="right"/>
              <w:rPr>
                <w:rFonts w:ascii="Arial" w:hAnsi="Arial"/>
                <w:b/>
                <w:color w:val="003366"/>
                <w:sz w:val="16"/>
              </w:rPr>
            </w:pPr>
            <w:r w:rsidRPr="00EB220A">
              <w:rPr>
                <w:rFonts w:ascii="Arial" w:hAnsi="Arial"/>
                <w:b/>
                <w:color w:val="003366"/>
                <w:sz w:val="16"/>
              </w:rPr>
              <w:t xml:space="preserve">30 September  </w:t>
            </w:r>
          </w:p>
          <w:p w:rsidR="00547926" w:rsidRPr="00EB220A" w:rsidRDefault="00547926" w:rsidP="00EA5686">
            <w:pPr>
              <w:spacing w:line="288" w:lineRule="auto"/>
              <w:jc w:val="right"/>
              <w:rPr>
                <w:rFonts w:ascii="Arial" w:hAnsi="Arial"/>
                <w:b/>
                <w:color w:val="003366"/>
                <w:sz w:val="16"/>
              </w:rPr>
            </w:pPr>
            <w:r w:rsidRPr="00EB220A">
              <w:rPr>
                <w:rFonts w:ascii="Arial" w:hAnsi="Arial"/>
                <w:b/>
                <w:color w:val="003366"/>
                <w:sz w:val="16"/>
              </w:rPr>
              <w:t>2009 </w:t>
            </w:r>
          </w:p>
        </w:tc>
        <w:tc>
          <w:tcPr>
            <w:tcW w:w="1134" w:type="dxa"/>
            <w:vAlign w:val="bottom"/>
          </w:tcPr>
          <w:p w:rsidR="00547926" w:rsidRPr="00EB220A" w:rsidRDefault="00547926" w:rsidP="00EA5686">
            <w:pPr>
              <w:spacing w:line="288" w:lineRule="auto"/>
              <w:jc w:val="right"/>
              <w:rPr>
                <w:rFonts w:ascii="Arial" w:hAnsi="Arial"/>
                <w:color w:val="003366"/>
                <w:sz w:val="16"/>
              </w:rPr>
            </w:pPr>
            <w:r w:rsidRPr="00EB220A">
              <w:rPr>
                <w:rFonts w:ascii="Arial" w:hAnsi="Arial"/>
                <w:color w:val="003366"/>
                <w:sz w:val="16"/>
              </w:rPr>
              <w:t>30 June </w:t>
            </w:r>
          </w:p>
          <w:p w:rsidR="00547926" w:rsidRPr="00EB220A" w:rsidRDefault="00547926" w:rsidP="00EA5686">
            <w:pPr>
              <w:spacing w:line="288" w:lineRule="auto"/>
              <w:jc w:val="right"/>
              <w:rPr>
                <w:rFonts w:ascii="Arial" w:hAnsi="Arial"/>
                <w:color w:val="003366"/>
                <w:sz w:val="16"/>
              </w:rPr>
            </w:pPr>
            <w:r w:rsidRPr="00EB220A">
              <w:rPr>
                <w:rFonts w:ascii="Arial" w:hAnsi="Arial"/>
                <w:color w:val="003366"/>
                <w:sz w:val="16"/>
              </w:rPr>
              <w:t xml:space="preserve"> 2009 </w:t>
            </w:r>
          </w:p>
        </w:tc>
        <w:tc>
          <w:tcPr>
            <w:tcW w:w="1134" w:type="dxa"/>
            <w:vAlign w:val="bottom"/>
          </w:tcPr>
          <w:p w:rsidR="00547926" w:rsidRPr="00EB220A" w:rsidRDefault="00547926" w:rsidP="00EA5686">
            <w:pPr>
              <w:spacing w:line="288" w:lineRule="auto"/>
              <w:jc w:val="right"/>
              <w:rPr>
                <w:rFonts w:ascii="Arial" w:hAnsi="Arial"/>
                <w:color w:val="003366"/>
                <w:sz w:val="16"/>
              </w:rPr>
            </w:pPr>
            <w:r w:rsidRPr="00EB220A">
              <w:rPr>
                <w:rFonts w:ascii="Arial" w:hAnsi="Arial"/>
                <w:color w:val="003366"/>
                <w:sz w:val="16"/>
              </w:rPr>
              <w:t>Change </w:t>
            </w:r>
          </w:p>
        </w:tc>
        <w:tc>
          <w:tcPr>
            <w:tcW w:w="144" w:type="dxa"/>
          </w:tcPr>
          <w:p w:rsidR="00547926" w:rsidRPr="00EB220A" w:rsidRDefault="00547926" w:rsidP="00EA5686">
            <w:pPr>
              <w:spacing w:line="288" w:lineRule="auto"/>
              <w:jc w:val="right"/>
              <w:rPr>
                <w:rFonts w:ascii="Arial" w:hAnsi="Arial"/>
                <w:color w:val="003366"/>
                <w:sz w:val="16"/>
              </w:rPr>
            </w:pPr>
          </w:p>
        </w:tc>
        <w:tc>
          <w:tcPr>
            <w:tcW w:w="1134" w:type="dxa"/>
            <w:vAlign w:val="bottom"/>
          </w:tcPr>
          <w:p w:rsidR="00547926" w:rsidRPr="00EB220A" w:rsidRDefault="00547926" w:rsidP="00EA5686">
            <w:pPr>
              <w:spacing w:line="288" w:lineRule="auto"/>
              <w:jc w:val="right"/>
              <w:rPr>
                <w:rFonts w:ascii="Arial" w:hAnsi="Arial"/>
                <w:color w:val="003366"/>
                <w:sz w:val="16"/>
              </w:rPr>
            </w:pPr>
            <w:r w:rsidRPr="00EB220A">
              <w:rPr>
                <w:rFonts w:ascii="Arial" w:hAnsi="Arial"/>
                <w:color w:val="003366"/>
                <w:sz w:val="16"/>
              </w:rPr>
              <w:t>31 December </w:t>
            </w:r>
          </w:p>
          <w:p w:rsidR="00547926" w:rsidRPr="00EB220A" w:rsidRDefault="00547926" w:rsidP="00EA5686">
            <w:pPr>
              <w:spacing w:line="288" w:lineRule="auto"/>
              <w:jc w:val="right"/>
              <w:rPr>
                <w:rFonts w:ascii="Arial" w:hAnsi="Arial"/>
                <w:color w:val="003366"/>
                <w:sz w:val="16"/>
              </w:rPr>
            </w:pPr>
            <w:r w:rsidRPr="00EB220A">
              <w:rPr>
                <w:rFonts w:ascii="Arial" w:hAnsi="Arial"/>
                <w:color w:val="003366"/>
                <w:sz w:val="16"/>
              </w:rPr>
              <w:t xml:space="preserve"> 2008 </w:t>
            </w:r>
          </w:p>
        </w:tc>
        <w:tc>
          <w:tcPr>
            <w:tcW w:w="1134" w:type="dxa"/>
            <w:vAlign w:val="bottom"/>
          </w:tcPr>
          <w:p w:rsidR="00547926" w:rsidRPr="00EB220A" w:rsidRDefault="00547926" w:rsidP="00EA5686">
            <w:pPr>
              <w:spacing w:line="288" w:lineRule="auto"/>
              <w:jc w:val="right"/>
              <w:rPr>
                <w:rFonts w:ascii="Arial" w:hAnsi="Arial"/>
                <w:color w:val="003366"/>
                <w:sz w:val="16"/>
              </w:rPr>
            </w:pPr>
            <w:r w:rsidRPr="00EB220A">
              <w:rPr>
                <w:rFonts w:ascii="Arial" w:hAnsi="Arial"/>
                <w:color w:val="003366"/>
                <w:sz w:val="16"/>
              </w:rPr>
              <w:t>Change </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EB220A" w:rsidRDefault="00547926" w:rsidP="00EA5686">
            <w:pPr>
              <w:spacing w:line="288" w:lineRule="auto"/>
              <w:rPr>
                <w:rFonts w:ascii="Arial" w:hAnsi="Arial"/>
                <w:b/>
                <w:bCs/>
                <w:color w:val="003366"/>
                <w:sz w:val="16"/>
              </w:rPr>
            </w:pPr>
          </w:p>
        </w:tc>
        <w:tc>
          <w:tcPr>
            <w:tcW w:w="1134" w:type="dxa"/>
            <w:tcBorders>
              <w:bottom w:val="single" w:sz="4" w:space="0" w:color="003366"/>
            </w:tcBorders>
            <w:vAlign w:val="bottom"/>
          </w:tcPr>
          <w:p w:rsidR="00547926" w:rsidRPr="00EB220A" w:rsidRDefault="00547926" w:rsidP="00EA5686">
            <w:pPr>
              <w:spacing w:line="288" w:lineRule="auto"/>
              <w:jc w:val="right"/>
              <w:rPr>
                <w:rFonts w:ascii="Arial" w:hAnsi="Arial"/>
                <w:b/>
                <w:bCs/>
                <w:color w:val="003366"/>
                <w:sz w:val="16"/>
              </w:rPr>
            </w:pPr>
            <w:r w:rsidRPr="00EB220A">
              <w:rPr>
                <w:rFonts w:ascii="Arial" w:hAnsi="Arial"/>
                <w:b/>
                <w:bCs/>
                <w:color w:val="003366"/>
                <w:sz w:val="16"/>
              </w:rPr>
              <w:t>£bn </w:t>
            </w:r>
          </w:p>
        </w:tc>
        <w:tc>
          <w:tcPr>
            <w:tcW w:w="1134" w:type="dxa"/>
            <w:tcBorders>
              <w:bottom w:val="single" w:sz="4" w:space="0" w:color="003366"/>
            </w:tcBorders>
            <w:vAlign w:val="bottom"/>
          </w:tcPr>
          <w:p w:rsidR="00547926" w:rsidRPr="00EB220A" w:rsidRDefault="00547926" w:rsidP="00EA5686">
            <w:pPr>
              <w:spacing w:line="288" w:lineRule="auto"/>
              <w:jc w:val="right"/>
              <w:rPr>
                <w:rFonts w:ascii="Arial" w:hAnsi="Arial"/>
                <w:color w:val="003366"/>
                <w:sz w:val="16"/>
              </w:rPr>
            </w:pPr>
            <w:r w:rsidRPr="00EB220A">
              <w:rPr>
                <w:rFonts w:ascii="Arial" w:hAnsi="Arial"/>
                <w:color w:val="003366"/>
                <w:sz w:val="16"/>
              </w:rPr>
              <w:t>£bn </w:t>
            </w:r>
          </w:p>
        </w:tc>
        <w:tc>
          <w:tcPr>
            <w:tcW w:w="1134" w:type="dxa"/>
            <w:tcBorders>
              <w:bottom w:val="single" w:sz="4" w:space="0" w:color="003366"/>
            </w:tcBorders>
            <w:vAlign w:val="bottom"/>
          </w:tcPr>
          <w:p w:rsidR="00547926" w:rsidRPr="00EB220A" w:rsidRDefault="00547926" w:rsidP="00EA5686">
            <w:pPr>
              <w:spacing w:line="288" w:lineRule="auto"/>
              <w:jc w:val="right"/>
              <w:rPr>
                <w:rFonts w:ascii="Arial" w:hAnsi="Arial"/>
                <w:color w:val="003366"/>
                <w:sz w:val="16"/>
              </w:rPr>
            </w:pPr>
            <w:r w:rsidRPr="00EB220A">
              <w:rPr>
                <w:rFonts w:ascii="Arial" w:hAnsi="Arial"/>
                <w:color w:val="003366"/>
                <w:sz w:val="16"/>
              </w:rPr>
              <w:t>% </w:t>
            </w:r>
          </w:p>
        </w:tc>
        <w:tc>
          <w:tcPr>
            <w:tcW w:w="144" w:type="dxa"/>
            <w:tcBorders>
              <w:bottom w:val="single" w:sz="4" w:space="0" w:color="003366"/>
            </w:tcBorders>
          </w:tcPr>
          <w:p w:rsidR="00547926" w:rsidRPr="00EB220A" w:rsidRDefault="00547926" w:rsidP="00EA5686">
            <w:pPr>
              <w:spacing w:line="288" w:lineRule="auto"/>
              <w:jc w:val="right"/>
              <w:rPr>
                <w:rFonts w:ascii="Arial" w:hAnsi="Arial"/>
                <w:color w:val="003366"/>
                <w:sz w:val="16"/>
              </w:rPr>
            </w:pPr>
          </w:p>
        </w:tc>
        <w:tc>
          <w:tcPr>
            <w:tcW w:w="1134" w:type="dxa"/>
            <w:tcBorders>
              <w:bottom w:val="single" w:sz="4" w:space="0" w:color="003366"/>
            </w:tcBorders>
            <w:vAlign w:val="bottom"/>
          </w:tcPr>
          <w:p w:rsidR="00547926" w:rsidRPr="00EB220A" w:rsidRDefault="00547926" w:rsidP="00EA5686">
            <w:pPr>
              <w:spacing w:line="288" w:lineRule="auto"/>
              <w:jc w:val="right"/>
              <w:rPr>
                <w:rFonts w:ascii="Arial" w:hAnsi="Arial"/>
                <w:color w:val="003366"/>
                <w:sz w:val="16"/>
              </w:rPr>
            </w:pPr>
            <w:r w:rsidRPr="00EB220A">
              <w:rPr>
                <w:rFonts w:ascii="Arial" w:hAnsi="Arial"/>
                <w:color w:val="003366"/>
                <w:sz w:val="16"/>
              </w:rPr>
              <w:t>£bn </w:t>
            </w:r>
          </w:p>
        </w:tc>
        <w:tc>
          <w:tcPr>
            <w:tcW w:w="1134" w:type="dxa"/>
            <w:tcBorders>
              <w:bottom w:val="single" w:sz="4" w:space="0" w:color="003366"/>
            </w:tcBorders>
            <w:vAlign w:val="bottom"/>
          </w:tcPr>
          <w:p w:rsidR="00547926" w:rsidRPr="00EB220A" w:rsidRDefault="00547926" w:rsidP="00EA5686">
            <w:pPr>
              <w:spacing w:line="288" w:lineRule="auto"/>
              <w:jc w:val="right"/>
              <w:rPr>
                <w:rFonts w:ascii="Arial" w:hAnsi="Arial"/>
                <w:color w:val="003366"/>
                <w:sz w:val="16"/>
              </w:rPr>
            </w:pPr>
            <w:r w:rsidRPr="00EB220A">
              <w:rPr>
                <w:rFonts w:ascii="Arial" w:hAnsi="Arial"/>
                <w:color w:val="003366"/>
                <w:sz w:val="16"/>
              </w:rPr>
              <w:t>% </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Pr="00372D8F" w:rsidRDefault="00547926" w:rsidP="00EA5686">
            <w:pPr>
              <w:spacing w:line="288" w:lineRule="auto"/>
              <w:rPr>
                <w:rFonts w:ascii="Arial" w:hAnsi="Arial"/>
                <w:b/>
                <w:bCs/>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Pr="00E54FBA" w:rsidRDefault="00547926" w:rsidP="00EA5686">
            <w:pPr>
              <w:spacing w:line="288" w:lineRule="auto"/>
              <w:rPr>
                <w:rFonts w:ascii="Arial" w:hAnsi="Arial"/>
                <w:b/>
                <w:bCs/>
                <w:color w:val="003366"/>
                <w:sz w:val="16"/>
              </w:rPr>
            </w:pPr>
            <w:r w:rsidRPr="00E54FBA">
              <w:rPr>
                <w:rFonts w:ascii="Arial" w:hAnsi="Arial"/>
                <w:b/>
                <w:bCs/>
                <w:color w:val="003366"/>
                <w:sz w:val="16"/>
              </w:rPr>
              <w:t>Capital and balance sheet</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tcPr>
          <w:p w:rsidR="00547926" w:rsidRDefault="00547926" w:rsidP="00EA5686">
            <w:pPr>
              <w:spacing w:line="288" w:lineRule="auto"/>
              <w:jc w:val="right"/>
              <w:rPr>
                <w:rFonts w:ascii="Arial" w:hAnsi="Arial"/>
                <w:sz w:val="16"/>
              </w:rPr>
            </w:pPr>
          </w:p>
        </w:tc>
        <w:tc>
          <w:tcPr>
            <w:tcW w:w="1134" w:type="dxa"/>
            <w:shd w:val="clear" w:color="auto" w:fill="auto"/>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Total assets</w:t>
            </w:r>
          </w:p>
        </w:tc>
        <w:tc>
          <w:tcPr>
            <w:tcW w:w="1134" w:type="dxa"/>
            <w:shd w:val="clear" w:color="auto" w:fill="E6E6E6"/>
            <w:vAlign w:val="bottom"/>
          </w:tcPr>
          <w:p w:rsidR="00547926" w:rsidRPr="005E1E76" w:rsidRDefault="00547926" w:rsidP="00EA5686">
            <w:pPr>
              <w:spacing w:line="288" w:lineRule="auto"/>
              <w:jc w:val="right"/>
              <w:rPr>
                <w:rFonts w:ascii="Arial" w:hAnsi="Arial"/>
                <w:b/>
                <w:sz w:val="16"/>
              </w:rPr>
            </w:pPr>
            <w:r w:rsidRPr="005E1E76">
              <w:rPr>
                <w:rFonts w:ascii="Arial" w:hAnsi="Arial"/>
                <w:b/>
                <w:sz w:val="16"/>
              </w:rPr>
              <w:t>76.</w:t>
            </w:r>
            <w:r>
              <w:rPr>
                <w:rFonts w:ascii="Arial" w:hAnsi="Arial"/>
                <w:b/>
                <w:sz w:val="16"/>
              </w:rPr>
              <w:t>9</w:t>
            </w:r>
            <w:r w:rsidRPr="005E1E76">
              <w:rPr>
                <w:rFonts w:ascii="Arial" w:hAnsi="Arial"/>
                <w:b/>
                <w:sz w:val="16"/>
              </w:rPr>
              <w:t>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75.6 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2 </w:t>
            </w:r>
          </w:p>
        </w:tc>
        <w:tc>
          <w:tcPr>
            <w:tcW w:w="144" w:type="dxa"/>
          </w:tcPr>
          <w:p w:rsidR="00547926" w:rsidRDefault="00547926" w:rsidP="00EA5686">
            <w:pPr>
              <w:spacing w:line="288" w:lineRule="auto"/>
              <w:jc w:val="right"/>
              <w:rPr>
                <w:rFonts w:ascii="Arial" w:hAnsi="Arial"/>
                <w:sz w:val="16"/>
              </w:rPr>
            </w:pPr>
          </w:p>
        </w:tc>
        <w:tc>
          <w:tcPr>
            <w:tcW w:w="1134" w:type="dxa"/>
            <w:shd w:val="clear" w:color="auto" w:fill="auto"/>
            <w:vAlign w:val="bottom"/>
          </w:tcPr>
          <w:p w:rsidR="00547926" w:rsidRDefault="00547926" w:rsidP="00EA5686">
            <w:pPr>
              <w:spacing w:line="288" w:lineRule="auto"/>
              <w:jc w:val="right"/>
              <w:rPr>
                <w:rFonts w:ascii="Arial" w:hAnsi="Arial"/>
                <w:sz w:val="16"/>
              </w:rPr>
            </w:pPr>
            <w:r>
              <w:rPr>
                <w:rFonts w:ascii="Arial" w:hAnsi="Arial"/>
                <w:sz w:val="16"/>
              </w:rPr>
              <w:t>87.5 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(12)</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 xml:space="preserve">Loans and advances to customers (gross):  </w:t>
            </w:r>
          </w:p>
        </w:tc>
        <w:tc>
          <w:tcPr>
            <w:tcW w:w="1134" w:type="dxa"/>
            <w:shd w:val="clear" w:color="auto" w:fill="E6E6E6"/>
            <w:vAlign w:val="bottom"/>
          </w:tcPr>
          <w:p w:rsidR="00547926" w:rsidRPr="005E1E7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tcPr>
          <w:p w:rsidR="00547926" w:rsidRDefault="00547926" w:rsidP="00EA5686">
            <w:pPr>
              <w:spacing w:line="288" w:lineRule="auto"/>
              <w:jc w:val="right"/>
              <w:rPr>
                <w:rFonts w:ascii="Arial" w:hAnsi="Arial"/>
                <w:sz w:val="16"/>
              </w:rPr>
            </w:pPr>
          </w:p>
        </w:tc>
        <w:tc>
          <w:tcPr>
            <w:tcW w:w="1134" w:type="dxa"/>
            <w:shd w:val="clear" w:color="auto" w:fill="auto"/>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 Residential mortgages</w:t>
            </w:r>
          </w:p>
        </w:tc>
        <w:tc>
          <w:tcPr>
            <w:tcW w:w="1134" w:type="dxa"/>
            <w:shd w:val="clear" w:color="auto" w:fill="E6E6E6"/>
            <w:vAlign w:val="bottom"/>
          </w:tcPr>
          <w:p w:rsidR="00547926" w:rsidRPr="005E1E76" w:rsidRDefault="00547926" w:rsidP="00EA5686">
            <w:pPr>
              <w:spacing w:line="288" w:lineRule="auto"/>
              <w:jc w:val="right"/>
              <w:rPr>
                <w:rFonts w:ascii="Arial" w:hAnsi="Arial"/>
                <w:b/>
                <w:sz w:val="16"/>
              </w:rPr>
            </w:pPr>
            <w:r w:rsidRPr="005E1E76">
              <w:rPr>
                <w:rFonts w:ascii="Arial" w:hAnsi="Arial"/>
                <w:b/>
                <w:sz w:val="16"/>
              </w:rPr>
              <w:t>6.9 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7.3 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w:t>
            </w:r>
          </w:p>
        </w:tc>
        <w:tc>
          <w:tcPr>
            <w:tcW w:w="144" w:type="dxa"/>
          </w:tcPr>
          <w:p w:rsidR="00547926" w:rsidRDefault="00547926" w:rsidP="00EA5686">
            <w:pPr>
              <w:spacing w:line="288" w:lineRule="auto"/>
              <w:jc w:val="right"/>
              <w:rPr>
                <w:rFonts w:ascii="Arial" w:hAnsi="Arial"/>
                <w:sz w:val="16"/>
              </w:rPr>
            </w:pPr>
          </w:p>
        </w:tc>
        <w:tc>
          <w:tcPr>
            <w:tcW w:w="1134" w:type="dxa"/>
            <w:shd w:val="clear" w:color="auto" w:fill="auto"/>
            <w:vAlign w:val="bottom"/>
          </w:tcPr>
          <w:p w:rsidR="00547926" w:rsidRDefault="00547926" w:rsidP="00EA5686">
            <w:pPr>
              <w:spacing w:line="288" w:lineRule="auto"/>
              <w:jc w:val="right"/>
              <w:rPr>
                <w:rFonts w:ascii="Arial" w:hAnsi="Arial"/>
                <w:sz w:val="16"/>
              </w:rPr>
            </w:pPr>
            <w:r>
              <w:rPr>
                <w:rFonts w:ascii="Arial" w:hAnsi="Arial"/>
                <w:sz w:val="16"/>
              </w:rPr>
              <w:t>9.5 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(27)</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 home equity</w:t>
            </w:r>
          </w:p>
        </w:tc>
        <w:tc>
          <w:tcPr>
            <w:tcW w:w="1134" w:type="dxa"/>
            <w:shd w:val="clear" w:color="auto" w:fill="E6E6E6"/>
            <w:vAlign w:val="bottom"/>
          </w:tcPr>
          <w:p w:rsidR="00547926" w:rsidRPr="005E1E76" w:rsidRDefault="00547926" w:rsidP="00EA5686">
            <w:pPr>
              <w:spacing w:line="288" w:lineRule="auto"/>
              <w:jc w:val="right"/>
              <w:rPr>
                <w:rFonts w:ascii="Arial" w:hAnsi="Arial"/>
                <w:b/>
                <w:sz w:val="16"/>
              </w:rPr>
            </w:pPr>
            <w:r w:rsidRPr="005E1E76">
              <w:rPr>
                <w:rFonts w:ascii="Arial" w:hAnsi="Arial"/>
                <w:b/>
                <w:sz w:val="16"/>
              </w:rPr>
              <w:t>16.0 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15.9 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1 </w:t>
            </w:r>
          </w:p>
        </w:tc>
        <w:tc>
          <w:tcPr>
            <w:tcW w:w="144" w:type="dxa"/>
          </w:tcPr>
          <w:p w:rsidR="00547926" w:rsidRDefault="00547926" w:rsidP="00EA5686">
            <w:pPr>
              <w:spacing w:line="288" w:lineRule="auto"/>
              <w:jc w:val="right"/>
              <w:rPr>
                <w:rFonts w:ascii="Arial" w:hAnsi="Arial"/>
                <w:sz w:val="16"/>
              </w:rPr>
            </w:pPr>
          </w:p>
        </w:tc>
        <w:tc>
          <w:tcPr>
            <w:tcW w:w="1134" w:type="dxa"/>
            <w:shd w:val="clear" w:color="auto" w:fill="auto"/>
            <w:vAlign w:val="bottom"/>
          </w:tcPr>
          <w:p w:rsidR="00547926" w:rsidRDefault="00547926" w:rsidP="00EA5686">
            <w:pPr>
              <w:spacing w:line="288" w:lineRule="auto"/>
              <w:jc w:val="right"/>
              <w:rPr>
                <w:rFonts w:ascii="Arial" w:hAnsi="Arial"/>
                <w:sz w:val="16"/>
              </w:rPr>
            </w:pPr>
            <w:r>
              <w:rPr>
                <w:rFonts w:ascii="Arial" w:hAnsi="Arial"/>
                <w:sz w:val="16"/>
              </w:rPr>
              <w:t>18.7 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(14)</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 corporate and commercial</w:t>
            </w:r>
          </w:p>
        </w:tc>
        <w:tc>
          <w:tcPr>
            <w:tcW w:w="1134" w:type="dxa"/>
            <w:shd w:val="clear" w:color="auto" w:fill="E6E6E6"/>
            <w:vAlign w:val="bottom"/>
          </w:tcPr>
          <w:p w:rsidR="00547926" w:rsidRPr="005E1E76" w:rsidRDefault="00547926" w:rsidP="00EA5686">
            <w:pPr>
              <w:spacing w:line="288" w:lineRule="auto"/>
              <w:jc w:val="right"/>
              <w:rPr>
                <w:rFonts w:ascii="Arial" w:hAnsi="Arial"/>
                <w:b/>
                <w:sz w:val="16"/>
              </w:rPr>
            </w:pPr>
            <w:r>
              <w:rPr>
                <w:rFonts w:ascii="Arial" w:hAnsi="Arial"/>
                <w:b/>
                <w:sz w:val="16"/>
              </w:rPr>
              <w:t>20.5 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20.5 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 </w:t>
            </w:r>
          </w:p>
        </w:tc>
        <w:tc>
          <w:tcPr>
            <w:tcW w:w="144" w:type="dxa"/>
          </w:tcPr>
          <w:p w:rsidR="00547926" w:rsidRDefault="00547926" w:rsidP="00EA5686">
            <w:pPr>
              <w:spacing w:line="288" w:lineRule="auto"/>
              <w:jc w:val="right"/>
              <w:rPr>
                <w:rFonts w:ascii="Arial" w:hAnsi="Arial"/>
                <w:sz w:val="16"/>
              </w:rPr>
            </w:pPr>
          </w:p>
        </w:tc>
        <w:tc>
          <w:tcPr>
            <w:tcW w:w="1134" w:type="dxa"/>
            <w:shd w:val="clear" w:color="auto" w:fill="auto"/>
            <w:vAlign w:val="bottom"/>
          </w:tcPr>
          <w:p w:rsidR="00547926" w:rsidRDefault="00547926" w:rsidP="00EA5686">
            <w:pPr>
              <w:spacing w:line="288" w:lineRule="auto"/>
              <w:jc w:val="right"/>
              <w:rPr>
                <w:rFonts w:ascii="Arial" w:hAnsi="Arial"/>
                <w:sz w:val="16"/>
              </w:rPr>
            </w:pPr>
            <w:r>
              <w:rPr>
                <w:rFonts w:ascii="Arial" w:hAnsi="Arial"/>
                <w:sz w:val="16"/>
              </w:rPr>
              <w:t>23.7 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(14)</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 other consumer</w:t>
            </w:r>
          </w:p>
        </w:tc>
        <w:tc>
          <w:tcPr>
            <w:tcW w:w="1134" w:type="dxa"/>
            <w:shd w:val="clear" w:color="auto" w:fill="E6E6E6"/>
            <w:vAlign w:val="bottom"/>
          </w:tcPr>
          <w:p w:rsidR="00547926" w:rsidRPr="005E1E76" w:rsidRDefault="00547926" w:rsidP="00EA5686">
            <w:pPr>
              <w:spacing w:line="288" w:lineRule="auto"/>
              <w:jc w:val="right"/>
              <w:rPr>
                <w:rFonts w:ascii="Arial" w:hAnsi="Arial" w:cs="Arial"/>
                <w:b/>
                <w:sz w:val="16"/>
                <w:szCs w:val="16"/>
              </w:rPr>
            </w:pPr>
            <w:r w:rsidRPr="005E1E76">
              <w:rPr>
                <w:rFonts w:ascii="Arial" w:hAnsi="Arial" w:cs="Arial"/>
                <w:b/>
                <w:sz w:val="16"/>
                <w:szCs w:val="16"/>
              </w:rPr>
              <w:t>7.8 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8.3 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(6)</w:t>
            </w:r>
          </w:p>
        </w:tc>
        <w:tc>
          <w:tcPr>
            <w:tcW w:w="144" w:type="dxa"/>
          </w:tcPr>
          <w:p w:rsidR="00547926" w:rsidRDefault="00547926" w:rsidP="00EA5686">
            <w:pPr>
              <w:spacing w:line="288" w:lineRule="auto"/>
              <w:jc w:val="right"/>
              <w:rPr>
                <w:rFonts w:ascii="Arial" w:hAnsi="Arial"/>
                <w:sz w:val="16"/>
              </w:rPr>
            </w:pPr>
          </w:p>
        </w:tc>
        <w:tc>
          <w:tcPr>
            <w:tcW w:w="1134" w:type="dxa"/>
            <w:shd w:val="clear" w:color="auto" w:fill="auto"/>
            <w:vAlign w:val="bottom"/>
          </w:tcPr>
          <w:p w:rsidR="00547926" w:rsidRDefault="00547926" w:rsidP="00EA5686">
            <w:pPr>
              <w:spacing w:line="288" w:lineRule="auto"/>
              <w:jc w:val="right"/>
              <w:rPr>
                <w:rFonts w:ascii="Arial" w:hAnsi="Arial"/>
                <w:sz w:val="16"/>
              </w:rPr>
            </w:pPr>
            <w:r>
              <w:rPr>
                <w:rFonts w:ascii="Arial" w:hAnsi="Arial"/>
                <w:sz w:val="16"/>
              </w:rPr>
              <w:t>9.8 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(20)</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Customer deposits</w:t>
            </w:r>
          </w:p>
        </w:tc>
        <w:tc>
          <w:tcPr>
            <w:tcW w:w="1134" w:type="dxa"/>
            <w:shd w:val="clear" w:color="auto" w:fill="E6E6E6"/>
            <w:vAlign w:val="bottom"/>
          </w:tcPr>
          <w:p w:rsidR="00547926" w:rsidRPr="005E1E76" w:rsidRDefault="00547926" w:rsidP="00EA5686">
            <w:pPr>
              <w:spacing w:line="288" w:lineRule="auto"/>
              <w:jc w:val="right"/>
              <w:rPr>
                <w:rFonts w:ascii="Arial" w:hAnsi="Arial"/>
                <w:b/>
                <w:sz w:val="16"/>
              </w:rPr>
            </w:pPr>
            <w:r>
              <w:rPr>
                <w:rFonts w:ascii="Arial" w:hAnsi="Arial"/>
                <w:b/>
                <w:sz w:val="16"/>
              </w:rPr>
              <w:t>62.1 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60.2 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3 </w:t>
            </w:r>
          </w:p>
        </w:tc>
        <w:tc>
          <w:tcPr>
            <w:tcW w:w="144" w:type="dxa"/>
          </w:tcPr>
          <w:p w:rsidR="00547926" w:rsidRDefault="00547926" w:rsidP="00EA5686">
            <w:pPr>
              <w:spacing w:line="288" w:lineRule="auto"/>
              <w:jc w:val="right"/>
              <w:rPr>
                <w:rFonts w:ascii="Arial" w:hAnsi="Arial"/>
                <w:sz w:val="16"/>
              </w:rPr>
            </w:pPr>
          </w:p>
        </w:tc>
        <w:tc>
          <w:tcPr>
            <w:tcW w:w="1134" w:type="dxa"/>
            <w:shd w:val="clear" w:color="auto" w:fill="auto"/>
            <w:vAlign w:val="bottom"/>
          </w:tcPr>
          <w:p w:rsidR="00547926" w:rsidRDefault="00547926" w:rsidP="00EA5686">
            <w:pPr>
              <w:spacing w:line="288" w:lineRule="auto"/>
              <w:jc w:val="right"/>
              <w:rPr>
                <w:rFonts w:ascii="Arial" w:hAnsi="Arial"/>
                <w:sz w:val="16"/>
              </w:rPr>
            </w:pPr>
            <w:r>
              <w:rPr>
                <w:rFonts w:ascii="Arial" w:hAnsi="Arial"/>
                <w:sz w:val="16"/>
              </w:rPr>
              <w:t>64.4 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(4)</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Risk elements in lending</w:t>
            </w:r>
          </w:p>
        </w:tc>
        <w:tc>
          <w:tcPr>
            <w:tcW w:w="1134" w:type="dxa"/>
            <w:shd w:val="clear" w:color="auto" w:fill="E6E6E6"/>
            <w:vAlign w:val="bottom"/>
          </w:tcPr>
          <w:p w:rsidR="00547926" w:rsidRPr="005E1E7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tcPr>
          <w:p w:rsidR="00547926" w:rsidRDefault="00547926" w:rsidP="00EA5686">
            <w:pPr>
              <w:spacing w:line="288" w:lineRule="auto"/>
              <w:jc w:val="right"/>
              <w:rPr>
                <w:rFonts w:ascii="Arial" w:hAnsi="Arial"/>
                <w:sz w:val="16"/>
              </w:rPr>
            </w:pPr>
          </w:p>
        </w:tc>
        <w:tc>
          <w:tcPr>
            <w:tcW w:w="1134" w:type="dxa"/>
            <w:shd w:val="clear" w:color="auto" w:fill="auto"/>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 retail</w:t>
            </w:r>
          </w:p>
        </w:tc>
        <w:tc>
          <w:tcPr>
            <w:tcW w:w="1134" w:type="dxa"/>
            <w:shd w:val="clear" w:color="auto" w:fill="E6E6E6"/>
            <w:vAlign w:val="bottom"/>
          </w:tcPr>
          <w:p w:rsidR="00547926" w:rsidRPr="005E1E76" w:rsidRDefault="00547926" w:rsidP="00EA5686">
            <w:pPr>
              <w:spacing w:line="288" w:lineRule="auto"/>
              <w:jc w:val="right"/>
              <w:rPr>
                <w:rFonts w:ascii="Arial" w:hAnsi="Arial"/>
                <w:b/>
                <w:sz w:val="16"/>
              </w:rPr>
            </w:pPr>
            <w:r>
              <w:rPr>
                <w:rFonts w:ascii="Arial" w:hAnsi="Arial"/>
                <w:b/>
                <w:sz w:val="16"/>
              </w:rPr>
              <w:t>0.3 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0.3 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 </w:t>
            </w:r>
          </w:p>
        </w:tc>
        <w:tc>
          <w:tcPr>
            <w:tcW w:w="144" w:type="dxa"/>
          </w:tcPr>
          <w:p w:rsidR="00547926" w:rsidRDefault="00547926" w:rsidP="00EA5686">
            <w:pPr>
              <w:spacing w:line="288" w:lineRule="auto"/>
              <w:jc w:val="right"/>
              <w:rPr>
                <w:rFonts w:ascii="Arial" w:hAnsi="Arial"/>
                <w:sz w:val="16"/>
              </w:rPr>
            </w:pPr>
          </w:p>
        </w:tc>
        <w:tc>
          <w:tcPr>
            <w:tcW w:w="1134" w:type="dxa"/>
            <w:shd w:val="clear" w:color="auto" w:fill="auto"/>
            <w:vAlign w:val="bottom"/>
          </w:tcPr>
          <w:p w:rsidR="00547926" w:rsidRDefault="00547926" w:rsidP="00EA5686">
            <w:pPr>
              <w:spacing w:line="288" w:lineRule="auto"/>
              <w:jc w:val="right"/>
              <w:rPr>
                <w:rFonts w:ascii="Arial" w:hAnsi="Arial"/>
                <w:sz w:val="16"/>
              </w:rPr>
            </w:pPr>
            <w:r>
              <w:rPr>
                <w:rFonts w:ascii="Arial" w:hAnsi="Arial"/>
                <w:sz w:val="16"/>
              </w:rPr>
              <w:t>0.2 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50 </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 commercial</w:t>
            </w:r>
          </w:p>
        </w:tc>
        <w:tc>
          <w:tcPr>
            <w:tcW w:w="1134" w:type="dxa"/>
            <w:shd w:val="clear" w:color="auto" w:fill="E6E6E6"/>
            <w:vAlign w:val="bottom"/>
          </w:tcPr>
          <w:p w:rsidR="00547926" w:rsidRPr="005E1E76" w:rsidRDefault="00547926" w:rsidP="00EA5686">
            <w:pPr>
              <w:spacing w:line="288" w:lineRule="auto"/>
              <w:jc w:val="right"/>
              <w:rPr>
                <w:rFonts w:ascii="Arial" w:hAnsi="Arial"/>
                <w:b/>
                <w:sz w:val="16"/>
              </w:rPr>
            </w:pPr>
            <w:r>
              <w:rPr>
                <w:rFonts w:ascii="Arial" w:hAnsi="Arial"/>
                <w:b/>
                <w:sz w:val="16"/>
              </w:rPr>
              <w:t>0.2 </w:t>
            </w:r>
          </w:p>
        </w:tc>
        <w:tc>
          <w:tcPr>
            <w:tcW w:w="1134" w:type="dxa"/>
            <w:vAlign w:val="bottom"/>
          </w:tcPr>
          <w:p w:rsidR="00547926" w:rsidRPr="00BD2FEA" w:rsidRDefault="00547926" w:rsidP="00EA5686">
            <w:pPr>
              <w:spacing w:line="288" w:lineRule="auto"/>
              <w:jc w:val="right"/>
              <w:rPr>
                <w:rFonts w:ascii="Arial" w:hAnsi="Arial"/>
                <w:sz w:val="16"/>
              </w:rPr>
            </w:pPr>
            <w:r w:rsidRPr="00BD2FEA">
              <w:rPr>
                <w:rFonts w:ascii="Arial" w:hAnsi="Arial"/>
                <w:sz w:val="16"/>
              </w:rPr>
              <w:t>0.1 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 </w:t>
            </w:r>
          </w:p>
        </w:tc>
        <w:tc>
          <w:tcPr>
            <w:tcW w:w="144" w:type="dxa"/>
          </w:tcPr>
          <w:p w:rsidR="00547926" w:rsidRDefault="00547926" w:rsidP="00EA5686">
            <w:pPr>
              <w:spacing w:line="288" w:lineRule="auto"/>
              <w:jc w:val="right"/>
              <w:rPr>
                <w:rFonts w:ascii="Arial" w:hAnsi="Arial"/>
                <w:sz w:val="16"/>
              </w:rPr>
            </w:pPr>
          </w:p>
        </w:tc>
        <w:tc>
          <w:tcPr>
            <w:tcW w:w="1134" w:type="dxa"/>
            <w:shd w:val="clear" w:color="auto" w:fill="auto"/>
            <w:vAlign w:val="bottom"/>
          </w:tcPr>
          <w:p w:rsidR="00547926" w:rsidRDefault="00547926" w:rsidP="00EA5686">
            <w:pPr>
              <w:spacing w:line="288" w:lineRule="auto"/>
              <w:jc w:val="right"/>
              <w:rPr>
                <w:rFonts w:ascii="Arial" w:hAnsi="Arial"/>
                <w:sz w:val="16"/>
              </w:rPr>
            </w:pPr>
            <w:r>
              <w:rPr>
                <w:rFonts w:ascii="Arial" w:hAnsi="Arial"/>
                <w:sz w:val="16"/>
              </w:rPr>
              <w:t>0.2 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 </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Loan:deposit ratio</w:t>
            </w:r>
          </w:p>
        </w:tc>
        <w:tc>
          <w:tcPr>
            <w:tcW w:w="1134" w:type="dxa"/>
            <w:shd w:val="clear" w:color="auto" w:fill="E6E6E6"/>
            <w:vAlign w:val="bottom"/>
          </w:tcPr>
          <w:p w:rsidR="00547926" w:rsidRPr="005E1E76" w:rsidRDefault="00547926" w:rsidP="00EA5686">
            <w:pPr>
              <w:spacing w:line="288" w:lineRule="auto"/>
              <w:jc w:val="right"/>
              <w:rPr>
                <w:rFonts w:ascii="Arial" w:hAnsi="Arial"/>
                <w:b/>
                <w:sz w:val="16"/>
              </w:rPr>
            </w:pPr>
            <w:r>
              <w:rPr>
                <w:rFonts w:ascii="Arial" w:hAnsi="Arial"/>
                <w:b/>
                <w:sz w:val="16"/>
              </w:rPr>
              <w:t>82.6%</w:t>
            </w:r>
          </w:p>
        </w:tc>
        <w:tc>
          <w:tcPr>
            <w:tcW w:w="1134" w:type="dxa"/>
            <w:vAlign w:val="bottom"/>
          </w:tcPr>
          <w:p w:rsidR="00547926" w:rsidRPr="00BD2FEA" w:rsidRDefault="00547926" w:rsidP="00EA5686">
            <w:pPr>
              <w:spacing w:line="288" w:lineRule="auto"/>
              <w:jc w:val="right"/>
              <w:rPr>
                <w:rFonts w:ascii="Arial" w:hAnsi="Arial"/>
                <w:sz w:val="16"/>
              </w:rPr>
            </w:pPr>
            <w:r w:rsidRPr="00BD2FEA">
              <w:rPr>
                <w:rFonts w:ascii="Arial" w:hAnsi="Arial"/>
                <w:sz w:val="16"/>
              </w:rPr>
              <w:t>86.7%</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(410bp)</w:t>
            </w:r>
          </w:p>
        </w:tc>
        <w:tc>
          <w:tcPr>
            <w:tcW w:w="144" w:type="dxa"/>
          </w:tcPr>
          <w:p w:rsidR="00547926" w:rsidRDefault="00547926" w:rsidP="00EA5686">
            <w:pPr>
              <w:spacing w:line="288" w:lineRule="auto"/>
              <w:jc w:val="right"/>
              <w:rPr>
                <w:rFonts w:ascii="Arial" w:hAnsi="Arial"/>
                <w:sz w:val="16"/>
              </w:rPr>
            </w:pPr>
          </w:p>
        </w:tc>
        <w:tc>
          <w:tcPr>
            <w:tcW w:w="1134" w:type="dxa"/>
            <w:shd w:val="clear" w:color="auto" w:fill="auto"/>
            <w:vAlign w:val="bottom"/>
          </w:tcPr>
          <w:p w:rsidR="00547926" w:rsidRDefault="00547926" w:rsidP="00EA5686">
            <w:pPr>
              <w:spacing w:line="288" w:lineRule="auto"/>
              <w:jc w:val="right"/>
              <w:rPr>
                <w:rFonts w:ascii="Arial" w:hAnsi="Arial"/>
                <w:sz w:val="16"/>
              </w:rPr>
            </w:pPr>
            <w:r>
              <w:rPr>
                <w:rFonts w:ascii="Arial" w:hAnsi="Arial"/>
                <w:sz w:val="16"/>
              </w:rPr>
              <w:t>96.6%</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(1,400bp)</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Risk-weighted assets</w:t>
            </w:r>
          </w:p>
        </w:tc>
        <w:tc>
          <w:tcPr>
            <w:tcW w:w="1134" w:type="dxa"/>
            <w:shd w:val="clear" w:color="auto" w:fill="E6E6E6"/>
            <w:vAlign w:val="bottom"/>
          </w:tcPr>
          <w:p w:rsidR="00547926" w:rsidRPr="005E1E76" w:rsidRDefault="00547926" w:rsidP="00EA5686">
            <w:pPr>
              <w:spacing w:line="288" w:lineRule="auto"/>
              <w:jc w:val="right"/>
              <w:rPr>
                <w:rFonts w:ascii="Arial" w:hAnsi="Arial"/>
                <w:b/>
                <w:sz w:val="16"/>
              </w:rPr>
            </w:pPr>
            <w:r>
              <w:rPr>
                <w:rFonts w:ascii="Arial" w:hAnsi="Arial"/>
                <w:b/>
                <w:sz w:val="16"/>
              </w:rPr>
              <w:t>62.8 </w:t>
            </w:r>
          </w:p>
        </w:tc>
        <w:tc>
          <w:tcPr>
            <w:tcW w:w="1134" w:type="dxa"/>
            <w:vAlign w:val="bottom"/>
          </w:tcPr>
          <w:p w:rsidR="00547926" w:rsidRPr="00BD2FEA" w:rsidRDefault="00547926" w:rsidP="00EA5686">
            <w:pPr>
              <w:spacing w:line="288" w:lineRule="auto"/>
              <w:jc w:val="right"/>
              <w:rPr>
                <w:rFonts w:ascii="Arial" w:hAnsi="Arial"/>
                <w:sz w:val="16"/>
              </w:rPr>
            </w:pPr>
            <w:r>
              <w:rPr>
                <w:rFonts w:ascii="Arial" w:hAnsi="Arial"/>
                <w:sz w:val="16"/>
              </w:rPr>
              <w:t>55.6 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13 </w:t>
            </w:r>
          </w:p>
        </w:tc>
        <w:tc>
          <w:tcPr>
            <w:tcW w:w="144" w:type="dxa"/>
          </w:tcPr>
          <w:p w:rsidR="00547926" w:rsidRDefault="00547926" w:rsidP="00EA5686">
            <w:pPr>
              <w:spacing w:line="288" w:lineRule="auto"/>
              <w:jc w:val="right"/>
              <w:rPr>
                <w:rFonts w:ascii="Arial" w:hAnsi="Arial"/>
                <w:sz w:val="16"/>
              </w:rPr>
            </w:pPr>
          </w:p>
        </w:tc>
        <w:tc>
          <w:tcPr>
            <w:tcW w:w="1134" w:type="dxa"/>
            <w:shd w:val="clear" w:color="auto" w:fill="auto"/>
            <w:vAlign w:val="bottom"/>
          </w:tcPr>
          <w:p w:rsidR="00547926" w:rsidRDefault="00547926" w:rsidP="00EA5686">
            <w:pPr>
              <w:spacing w:line="288" w:lineRule="auto"/>
              <w:jc w:val="right"/>
              <w:rPr>
                <w:rFonts w:ascii="Arial" w:hAnsi="Arial"/>
                <w:sz w:val="16"/>
              </w:rPr>
            </w:pPr>
            <w:r>
              <w:rPr>
                <w:rFonts w:ascii="Arial" w:hAnsi="Arial"/>
                <w:sz w:val="16"/>
              </w:rPr>
              <w:t>63.9 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p>
        </w:tc>
        <w:tc>
          <w:tcPr>
            <w:tcW w:w="1134" w:type="dxa"/>
            <w:shd w:val="clear" w:color="auto" w:fill="E6E6E6"/>
            <w:vAlign w:val="bottom"/>
          </w:tcPr>
          <w:p w:rsidR="00547926" w:rsidRPr="005E1E76" w:rsidRDefault="00547926" w:rsidP="00EA5686">
            <w:pPr>
              <w:spacing w:line="288" w:lineRule="auto"/>
              <w:jc w:val="right"/>
              <w:rPr>
                <w:rFonts w:ascii="Arial" w:hAnsi="Arial"/>
                <w:b/>
                <w:sz w:val="16"/>
              </w:rPr>
            </w:pPr>
          </w:p>
        </w:tc>
        <w:tc>
          <w:tcPr>
            <w:tcW w:w="1134" w:type="dxa"/>
            <w:vAlign w:val="bottom"/>
          </w:tcPr>
          <w:p w:rsidR="00547926" w:rsidRPr="00BD2FEA"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b/>
                <w:sz w:val="16"/>
              </w:rPr>
            </w:pPr>
          </w:p>
        </w:tc>
        <w:tc>
          <w:tcPr>
            <w:tcW w:w="144" w:type="dxa"/>
          </w:tcPr>
          <w:p w:rsidR="00547926" w:rsidRDefault="00547926" w:rsidP="00EA5686">
            <w:pPr>
              <w:spacing w:line="288" w:lineRule="auto"/>
              <w:jc w:val="right"/>
              <w:rPr>
                <w:rFonts w:ascii="Arial" w:hAnsi="Arial"/>
                <w:sz w:val="16"/>
              </w:rPr>
            </w:pPr>
          </w:p>
        </w:tc>
        <w:tc>
          <w:tcPr>
            <w:tcW w:w="1134" w:type="dxa"/>
            <w:shd w:val="clear" w:color="auto" w:fill="auto"/>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Spot exchange rate - US$/£</w:t>
            </w:r>
          </w:p>
        </w:tc>
        <w:tc>
          <w:tcPr>
            <w:tcW w:w="1134" w:type="dxa"/>
            <w:tcBorders>
              <w:bottom w:val="single" w:sz="4" w:space="0" w:color="003366"/>
            </w:tcBorders>
            <w:shd w:val="clear" w:color="auto" w:fill="E6E6E6"/>
            <w:vAlign w:val="bottom"/>
          </w:tcPr>
          <w:p w:rsidR="00547926" w:rsidRPr="005E1E76" w:rsidRDefault="00547926" w:rsidP="00EA5686">
            <w:pPr>
              <w:spacing w:line="288" w:lineRule="auto"/>
              <w:jc w:val="right"/>
              <w:rPr>
                <w:rFonts w:ascii="Arial" w:hAnsi="Arial"/>
                <w:b/>
                <w:sz w:val="16"/>
              </w:rPr>
            </w:pPr>
            <w:r>
              <w:rPr>
                <w:rFonts w:ascii="Arial" w:hAnsi="Arial"/>
                <w:b/>
                <w:sz w:val="16"/>
              </w:rPr>
              <w:t>1.599 </w:t>
            </w:r>
          </w:p>
        </w:tc>
        <w:tc>
          <w:tcPr>
            <w:tcW w:w="1134" w:type="dxa"/>
            <w:tcBorders>
              <w:bottom w:val="single" w:sz="4" w:space="0" w:color="003366"/>
            </w:tcBorders>
            <w:vAlign w:val="bottom"/>
          </w:tcPr>
          <w:p w:rsidR="00547926" w:rsidRPr="00BD2FEA" w:rsidRDefault="00547926" w:rsidP="00EA5686">
            <w:pPr>
              <w:spacing w:line="288" w:lineRule="auto"/>
              <w:jc w:val="right"/>
              <w:rPr>
                <w:rFonts w:ascii="Arial" w:hAnsi="Arial"/>
                <w:sz w:val="16"/>
              </w:rPr>
            </w:pPr>
            <w:r>
              <w:rPr>
                <w:rFonts w:ascii="Arial" w:hAnsi="Arial"/>
                <w:sz w:val="16"/>
              </w:rPr>
              <w:t>1.644 </w:t>
            </w:r>
          </w:p>
        </w:tc>
        <w:tc>
          <w:tcPr>
            <w:tcW w:w="1134" w:type="dxa"/>
            <w:tcBorders>
              <w:bottom w:val="single" w:sz="4" w:space="0" w:color="003366"/>
            </w:tcBorders>
            <w:vAlign w:val="bottom"/>
          </w:tcPr>
          <w:p w:rsidR="00547926" w:rsidRPr="00545A0F" w:rsidRDefault="00547926" w:rsidP="00EA5686">
            <w:pPr>
              <w:spacing w:line="288" w:lineRule="auto"/>
              <w:jc w:val="right"/>
              <w:rPr>
                <w:rFonts w:ascii="Arial" w:hAnsi="Arial"/>
                <w:bCs/>
                <w:sz w:val="16"/>
              </w:rPr>
            </w:pPr>
            <w:r w:rsidRPr="00545A0F">
              <w:rPr>
                <w:rFonts w:ascii="Arial" w:hAnsi="Arial"/>
                <w:bCs/>
                <w:sz w:val="16"/>
              </w:rPr>
              <w:t> </w:t>
            </w:r>
          </w:p>
        </w:tc>
        <w:tc>
          <w:tcPr>
            <w:tcW w:w="144" w:type="dxa"/>
            <w:tcBorders>
              <w:bottom w:val="single" w:sz="4" w:space="0" w:color="003366"/>
            </w:tcBorders>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auto"/>
            <w:vAlign w:val="bottom"/>
          </w:tcPr>
          <w:p w:rsidR="00547926" w:rsidRDefault="00547926" w:rsidP="00EA5686">
            <w:pPr>
              <w:spacing w:line="288" w:lineRule="auto"/>
              <w:jc w:val="right"/>
              <w:rPr>
                <w:rFonts w:ascii="Arial" w:hAnsi="Arial"/>
                <w:sz w:val="16"/>
              </w:rPr>
            </w:pPr>
            <w:r>
              <w:rPr>
                <w:rFonts w:ascii="Arial" w:hAnsi="Arial"/>
                <w:sz w:val="16"/>
              </w:rPr>
              <w:t>1.460 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p>
        </w:tc>
      </w:tr>
    </w:tbl>
    <w:p w:rsidR="00547926" w:rsidRDefault="00547926" w:rsidP="00547926">
      <w:pPr>
        <w:spacing w:line="288" w:lineRule="auto"/>
        <w:jc w:val="both"/>
        <w:outlineLvl w:val="0"/>
        <w:rPr>
          <w:rFonts w:ascii="Arial" w:hAnsi="Arial"/>
          <w:sz w:val="18"/>
        </w:rPr>
      </w:pPr>
    </w:p>
    <w:tbl>
      <w:tblPr>
        <w:tblW w:w="9072" w:type="dxa"/>
        <w:tblLayout w:type="fixed"/>
        <w:tblCellMar>
          <w:left w:w="0" w:type="dxa"/>
          <w:right w:w="0" w:type="dxa"/>
        </w:tblCellMar>
        <w:tblLook w:val="0000"/>
      </w:tblPr>
      <w:tblGrid>
        <w:gridCol w:w="9072"/>
      </w:tblGrid>
      <w:tr w:rsidR="00547926" w:rsidTr="00EA5686">
        <w:tblPrEx>
          <w:tblCellMar>
            <w:top w:w="0" w:type="dxa"/>
            <w:left w:w="0" w:type="dxa"/>
            <w:bottom w:w="0" w:type="dxa"/>
            <w:right w:w="0" w:type="dxa"/>
          </w:tblCellMar>
        </w:tblPrEx>
        <w:trPr>
          <w:trHeight w:val="284"/>
        </w:trPr>
        <w:tc>
          <w:tcPr>
            <w:tcW w:w="9072" w:type="dxa"/>
            <w:vAlign w:val="bottom"/>
          </w:tcPr>
          <w:p w:rsidR="00547926" w:rsidRDefault="00547926" w:rsidP="00EA5686">
            <w:pPr>
              <w:spacing w:line="288" w:lineRule="auto"/>
              <w:rPr>
                <w:rFonts w:ascii="Arial" w:hAnsi="Arial"/>
                <w:sz w:val="16"/>
              </w:rPr>
            </w:pPr>
            <w:r>
              <w:rPr>
                <w:rFonts w:ascii="Arial" w:hAnsi="Arial"/>
                <w:sz w:val="16"/>
              </w:rPr>
              <w:t>Note:</w:t>
            </w:r>
          </w:p>
        </w:tc>
      </w:tr>
      <w:tr w:rsidR="00547926" w:rsidTr="00EA5686">
        <w:tblPrEx>
          <w:tblCellMar>
            <w:top w:w="0" w:type="dxa"/>
            <w:left w:w="0" w:type="dxa"/>
            <w:bottom w:w="0" w:type="dxa"/>
            <w:right w:w="0" w:type="dxa"/>
          </w:tblCellMar>
        </w:tblPrEx>
        <w:trPr>
          <w:trHeight w:val="284"/>
        </w:trPr>
        <w:tc>
          <w:tcPr>
            <w:tcW w:w="9072" w:type="dxa"/>
          </w:tcPr>
          <w:p w:rsidR="00547926" w:rsidRDefault="00547926" w:rsidP="00547926">
            <w:pPr>
              <w:numPr>
                <w:ilvl w:val="0"/>
                <w:numId w:val="10"/>
              </w:numPr>
              <w:spacing w:line="288" w:lineRule="auto"/>
              <w:jc w:val="both"/>
              <w:rPr>
                <w:rFonts w:ascii="Arial" w:hAnsi="Arial"/>
                <w:b/>
                <w:sz w:val="16"/>
              </w:rPr>
            </w:pPr>
            <w:r>
              <w:rPr>
                <w:rFonts w:ascii="Arial" w:hAnsi="Arial"/>
                <w:sz w:val="16"/>
              </w:rPr>
              <w:t>Return on equity is based on divisional operating profit after tax, divided by divisional notional equity (based on 7% of divisional risk-weighted assets, adjusted for capital deductions).</w:t>
            </w:r>
          </w:p>
        </w:tc>
      </w:tr>
    </w:tbl>
    <w:p w:rsidR="00547926" w:rsidRDefault="00547926" w:rsidP="00547926">
      <w:pPr>
        <w:spacing w:line="288" w:lineRule="auto"/>
        <w:jc w:val="both"/>
        <w:outlineLvl w:val="0"/>
        <w:rPr>
          <w:rFonts w:ascii="Arial" w:hAnsi="Arial"/>
          <w:sz w:val="18"/>
        </w:rPr>
      </w:pPr>
    </w:p>
    <w:p w:rsidR="00547926" w:rsidRPr="00AD5692" w:rsidRDefault="00547926" w:rsidP="00547926">
      <w:pPr>
        <w:rPr>
          <w:rFonts w:ascii="Arial" w:hAnsi="Arial"/>
          <w:bCs/>
          <w:color w:val="003366"/>
          <w:sz w:val="20"/>
        </w:rPr>
      </w:pPr>
      <w:r w:rsidRPr="00AD5692">
        <w:rPr>
          <w:rFonts w:ascii="Arial" w:hAnsi="Arial"/>
          <w:b/>
          <w:color w:val="003366"/>
          <w:sz w:val="20"/>
        </w:rPr>
        <w:t>Key points</w:t>
      </w:r>
      <w:r w:rsidRPr="00AD5692">
        <w:rPr>
          <w:rFonts w:ascii="Arial" w:hAnsi="Arial"/>
          <w:bCs/>
          <w:color w:val="003366"/>
          <w:sz w:val="20"/>
        </w:rPr>
        <w:t xml:space="preserve"> </w:t>
      </w:r>
    </w:p>
    <w:p w:rsidR="00547926" w:rsidRPr="00AD5692" w:rsidRDefault="00547926" w:rsidP="00547926">
      <w:pPr>
        <w:rPr>
          <w:rFonts w:ascii="Arial" w:hAnsi="Arial"/>
          <w:b/>
          <w:color w:val="003366"/>
          <w:sz w:val="20"/>
        </w:rPr>
      </w:pPr>
    </w:p>
    <w:p w:rsidR="00547926" w:rsidRDefault="00547926" w:rsidP="00547926">
      <w:pPr>
        <w:numPr>
          <w:ilvl w:val="0"/>
          <w:numId w:val="9"/>
        </w:numPr>
        <w:jc w:val="both"/>
        <w:rPr>
          <w:rFonts w:ascii="Arial" w:hAnsi="Arial"/>
          <w:bCs/>
          <w:color w:val="000000"/>
          <w:sz w:val="20"/>
        </w:rPr>
      </w:pPr>
      <w:smartTag w:uri="urn:schemas-microsoft-com:office:smarttags" w:element="place">
        <w:smartTag w:uri="urn:schemas-microsoft-com:office:smarttags" w:element="City">
          <w:r w:rsidRPr="00C972D2">
            <w:rPr>
              <w:rFonts w:ascii="Arial" w:hAnsi="Arial"/>
              <w:bCs/>
              <w:color w:val="000000"/>
              <w:sz w:val="20"/>
            </w:rPr>
            <w:t>Sterling</w:t>
          </w:r>
        </w:smartTag>
      </w:smartTag>
      <w:r w:rsidRPr="00C972D2">
        <w:rPr>
          <w:rFonts w:ascii="Arial" w:hAnsi="Arial"/>
          <w:bCs/>
          <w:color w:val="000000"/>
          <w:sz w:val="20"/>
        </w:rPr>
        <w:t xml:space="preserve"> has weakened over the course of the quarter, </w:t>
      </w:r>
      <w:r>
        <w:rPr>
          <w:rFonts w:ascii="Arial" w:hAnsi="Arial"/>
          <w:bCs/>
          <w:color w:val="000000"/>
          <w:sz w:val="20"/>
        </w:rPr>
        <w:t>and</w:t>
      </w:r>
      <w:r w:rsidRPr="00C972D2">
        <w:rPr>
          <w:rFonts w:ascii="Arial" w:hAnsi="Arial"/>
          <w:bCs/>
          <w:color w:val="000000"/>
          <w:sz w:val="20"/>
        </w:rPr>
        <w:t xml:space="preserve"> </w:t>
      </w:r>
      <w:r>
        <w:rPr>
          <w:rFonts w:ascii="Arial" w:hAnsi="Arial"/>
          <w:bCs/>
          <w:color w:val="000000"/>
          <w:sz w:val="20"/>
        </w:rPr>
        <w:t>the average exchange rate in 3Q09 reflects a 6% appreciation of the dollar. As a result, weak income and profit trends have been exacerbated in sterling terms.</w:t>
      </w:r>
    </w:p>
    <w:p w:rsidR="00547926" w:rsidRDefault="00547926" w:rsidP="00547926">
      <w:pPr>
        <w:jc w:val="both"/>
        <w:rPr>
          <w:rFonts w:ascii="Arial" w:hAnsi="Arial"/>
          <w:bCs/>
          <w:color w:val="000000"/>
          <w:sz w:val="20"/>
        </w:rPr>
      </w:pPr>
    </w:p>
    <w:p w:rsidR="00547926" w:rsidRPr="00C972D2" w:rsidRDefault="00547926" w:rsidP="00547926">
      <w:pPr>
        <w:numPr>
          <w:ilvl w:val="0"/>
          <w:numId w:val="9"/>
        </w:numPr>
        <w:jc w:val="both"/>
        <w:rPr>
          <w:rFonts w:ascii="Arial" w:hAnsi="Arial"/>
          <w:bCs/>
          <w:color w:val="000000"/>
          <w:sz w:val="20"/>
        </w:rPr>
      </w:pPr>
      <w:r>
        <w:rPr>
          <w:rFonts w:ascii="Arial" w:hAnsi="Arial"/>
          <w:bCs/>
          <w:color w:val="000000"/>
          <w:sz w:val="20"/>
        </w:rPr>
        <w:t>Variances are fully described in the US dollar based financials that follow.</w:t>
      </w:r>
    </w:p>
    <w:p w:rsidR="00547926" w:rsidRDefault="00547926" w:rsidP="00547926">
      <w:pPr>
        <w:pBdr>
          <w:bottom w:val="single" w:sz="4" w:space="1" w:color="003366"/>
        </w:pBdr>
        <w:spacing w:line="288" w:lineRule="auto"/>
        <w:jc w:val="both"/>
        <w:outlineLvl w:val="0"/>
        <w:rPr>
          <w:rFonts w:ascii="Arial (W1)" w:hAnsi="Arial (W1)"/>
          <w:color w:val="003366"/>
          <w:sz w:val="20"/>
        </w:rPr>
      </w:pPr>
      <w:r>
        <w:rPr>
          <w:rFonts w:ascii="Arial (W1)" w:hAnsi="Arial (W1)"/>
          <w:color w:val="003366"/>
          <w:sz w:val="20"/>
        </w:rPr>
        <w:br w:type="page"/>
      </w:r>
    </w:p>
    <w:p w:rsidR="00547926" w:rsidRPr="00B23FFB" w:rsidRDefault="00547926" w:rsidP="00547926">
      <w:pPr>
        <w:pBdr>
          <w:bottom w:val="single" w:sz="4" w:space="1" w:color="003366"/>
        </w:pBdr>
        <w:spacing w:line="288" w:lineRule="auto"/>
        <w:jc w:val="both"/>
        <w:outlineLvl w:val="0"/>
        <w:rPr>
          <w:rFonts w:ascii="Arial (W1)" w:hAnsi="Arial (W1)"/>
          <w:b/>
          <w:color w:val="003366"/>
          <w:sz w:val="20"/>
        </w:rPr>
      </w:pPr>
      <w:r w:rsidRPr="00B23FFB">
        <w:rPr>
          <w:rFonts w:ascii="Arial (W1)" w:hAnsi="Arial (W1)"/>
          <w:b/>
          <w:color w:val="003366"/>
          <w:sz w:val="20"/>
        </w:rPr>
        <w:t xml:space="preserve">US Retail &amp; Commercial </w:t>
      </w:r>
      <w:r>
        <w:rPr>
          <w:rFonts w:ascii="Arial (W1)" w:hAnsi="Arial (W1)"/>
          <w:b/>
          <w:color w:val="003366"/>
          <w:sz w:val="20"/>
        </w:rPr>
        <w:t>(US Dollar)</w:t>
      </w:r>
    </w:p>
    <w:p w:rsidR="00547926" w:rsidRDefault="00547926" w:rsidP="00547926">
      <w:pPr>
        <w:spacing w:line="288" w:lineRule="auto"/>
        <w:ind w:right="-2"/>
        <w:jc w:val="both"/>
        <w:outlineLvl w:val="0"/>
        <w:rPr>
          <w:rFonts w:ascii="Arial" w:hAnsi="Arial"/>
          <w:b/>
          <w:sz w:val="18"/>
        </w:rPr>
      </w:pPr>
    </w:p>
    <w:tbl>
      <w:tblPr>
        <w:tblW w:w="9072" w:type="dxa"/>
        <w:tblBorders>
          <w:bottom w:val="single" w:sz="4" w:space="0" w:color="003366"/>
        </w:tblBorders>
        <w:tblLayout w:type="fixed"/>
        <w:tblCellMar>
          <w:left w:w="0" w:type="dxa"/>
          <w:right w:w="0" w:type="dxa"/>
        </w:tblCellMar>
        <w:tblLook w:val="0000"/>
      </w:tblPr>
      <w:tblGrid>
        <w:gridCol w:w="3260"/>
        <w:gridCol w:w="1134"/>
        <w:gridCol w:w="1134"/>
        <w:gridCol w:w="1134"/>
        <w:gridCol w:w="142"/>
        <w:gridCol w:w="1134"/>
        <w:gridCol w:w="1134"/>
      </w:tblGrid>
      <w:tr w:rsidR="00547926" w:rsidTr="00EA5686">
        <w:tblPrEx>
          <w:tblCellMar>
            <w:top w:w="0" w:type="dxa"/>
            <w:left w:w="0" w:type="dxa"/>
            <w:bottom w:w="0" w:type="dxa"/>
            <w:right w:w="0" w:type="dxa"/>
          </w:tblCellMar>
        </w:tblPrEx>
        <w:tc>
          <w:tcPr>
            <w:tcW w:w="3260" w:type="dxa"/>
            <w:vAlign w:val="bottom"/>
          </w:tcPr>
          <w:p w:rsidR="00547926" w:rsidRPr="00EB220A" w:rsidRDefault="00547926" w:rsidP="00EA5686">
            <w:pPr>
              <w:spacing w:line="288" w:lineRule="auto"/>
              <w:ind w:right="142"/>
              <w:rPr>
                <w:rFonts w:ascii="Arial" w:hAnsi="Arial"/>
                <w:color w:val="003366"/>
                <w:sz w:val="16"/>
              </w:rPr>
            </w:pPr>
          </w:p>
        </w:tc>
        <w:tc>
          <w:tcPr>
            <w:tcW w:w="3402" w:type="dxa"/>
            <w:gridSpan w:val="3"/>
            <w:tcBorders>
              <w:bottom w:val="single" w:sz="4" w:space="0" w:color="003366"/>
            </w:tcBorders>
            <w:vAlign w:val="bottom"/>
          </w:tcPr>
          <w:p w:rsidR="00547926" w:rsidRPr="00EB220A" w:rsidRDefault="00547926" w:rsidP="00EA5686">
            <w:pPr>
              <w:spacing w:line="288" w:lineRule="auto"/>
              <w:jc w:val="center"/>
              <w:rPr>
                <w:rFonts w:ascii="Arial" w:hAnsi="Arial"/>
                <w:color w:val="003366"/>
                <w:sz w:val="16"/>
              </w:rPr>
            </w:pPr>
            <w:r w:rsidRPr="00EB220A">
              <w:rPr>
                <w:rFonts w:ascii="Arial" w:hAnsi="Arial"/>
                <w:color w:val="003366"/>
                <w:sz w:val="16"/>
                <w:szCs w:val="16"/>
              </w:rPr>
              <w:t>Quarter ended</w:t>
            </w:r>
          </w:p>
        </w:tc>
        <w:tc>
          <w:tcPr>
            <w:tcW w:w="142" w:type="dxa"/>
          </w:tcPr>
          <w:p w:rsidR="00547926" w:rsidRPr="00EB220A" w:rsidRDefault="00547926" w:rsidP="00EA5686">
            <w:pPr>
              <w:spacing w:line="288" w:lineRule="auto"/>
              <w:jc w:val="center"/>
              <w:rPr>
                <w:rFonts w:ascii="Arial" w:hAnsi="Arial"/>
                <w:b/>
                <w:color w:val="003366"/>
                <w:sz w:val="16"/>
              </w:rPr>
            </w:pPr>
          </w:p>
        </w:tc>
        <w:tc>
          <w:tcPr>
            <w:tcW w:w="2268" w:type="dxa"/>
            <w:gridSpan w:val="2"/>
            <w:tcBorders>
              <w:bottom w:val="single" w:sz="4" w:space="0" w:color="003366"/>
            </w:tcBorders>
            <w:vAlign w:val="bottom"/>
          </w:tcPr>
          <w:p w:rsidR="00547926" w:rsidRPr="00EB220A" w:rsidRDefault="00547926" w:rsidP="00EA5686">
            <w:pPr>
              <w:spacing w:line="288" w:lineRule="auto"/>
              <w:jc w:val="center"/>
              <w:rPr>
                <w:rFonts w:ascii="Arial" w:hAnsi="Arial"/>
                <w:color w:val="003366"/>
                <w:sz w:val="16"/>
              </w:rPr>
            </w:pPr>
            <w:r w:rsidRPr="00EB220A">
              <w:rPr>
                <w:rFonts w:ascii="Arial" w:hAnsi="Arial"/>
                <w:color w:val="003366"/>
                <w:sz w:val="16"/>
                <w:szCs w:val="16"/>
              </w:rPr>
              <w:t>Nine months ended</w:t>
            </w:r>
          </w:p>
        </w:tc>
      </w:tr>
      <w:tr w:rsidR="00547926" w:rsidTr="00EA5686">
        <w:tblPrEx>
          <w:tblCellMar>
            <w:top w:w="0" w:type="dxa"/>
            <w:left w:w="0" w:type="dxa"/>
            <w:bottom w:w="0" w:type="dxa"/>
            <w:right w:w="0" w:type="dxa"/>
          </w:tblCellMar>
        </w:tblPrEx>
        <w:tc>
          <w:tcPr>
            <w:tcW w:w="3260" w:type="dxa"/>
            <w:tcBorders>
              <w:bottom w:val="nil"/>
            </w:tcBorders>
            <w:vAlign w:val="bottom"/>
          </w:tcPr>
          <w:p w:rsidR="00547926" w:rsidRPr="00EB220A" w:rsidRDefault="00547926" w:rsidP="00EA5686">
            <w:pPr>
              <w:spacing w:line="288" w:lineRule="auto"/>
              <w:ind w:right="142"/>
              <w:rPr>
                <w:rFonts w:ascii="Arial" w:hAnsi="Arial"/>
                <w:color w:val="003366"/>
                <w:sz w:val="16"/>
              </w:rPr>
            </w:pPr>
          </w:p>
        </w:tc>
        <w:tc>
          <w:tcPr>
            <w:tcW w:w="1134" w:type="dxa"/>
            <w:tcBorders>
              <w:top w:val="single" w:sz="4" w:space="0" w:color="003366"/>
              <w:bottom w:val="nil"/>
            </w:tcBorders>
            <w:vAlign w:val="bottom"/>
          </w:tcPr>
          <w:p w:rsidR="00547926" w:rsidRDefault="00547926" w:rsidP="00EA5686">
            <w:pPr>
              <w:spacing w:line="288" w:lineRule="auto"/>
              <w:jc w:val="right"/>
              <w:rPr>
                <w:rFonts w:ascii="Arial" w:hAnsi="Arial"/>
                <w:b/>
                <w:color w:val="003366"/>
                <w:sz w:val="16"/>
                <w:szCs w:val="16"/>
              </w:rPr>
            </w:pPr>
            <w:r w:rsidRPr="00EB220A">
              <w:rPr>
                <w:rFonts w:ascii="Arial" w:hAnsi="Arial"/>
                <w:b/>
                <w:color w:val="003366"/>
                <w:sz w:val="16"/>
                <w:szCs w:val="16"/>
              </w:rPr>
              <w:t xml:space="preserve">30 September  </w:t>
            </w:r>
          </w:p>
          <w:p w:rsidR="00547926" w:rsidRPr="00EB220A" w:rsidRDefault="00547926" w:rsidP="00EA5686">
            <w:pPr>
              <w:spacing w:line="288" w:lineRule="auto"/>
              <w:jc w:val="right"/>
              <w:rPr>
                <w:rFonts w:ascii="Arial (W1)" w:hAnsi="Arial (W1)"/>
                <w:b/>
                <w:color w:val="003366"/>
                <w:sz w:val="16"/>
                <w:szCs w:val="16"/>
              </w:rPr>
            </w:pPr>
            <w:r w:rsidRPr="00EB220A">
              <w:rPr>
                <w:rFonts w:ascii="Arial" w:hAnsi="Arial"/>
                <w:b/>
                <w:color w:val="003366"/>
                <w:sz w:val="16"/>
                <w:szCs w:val="16"/>
              </w:rPr>
              <w:t>2009 </w:t>
            </w:r>
          </w:p>
        </w:tc>
        <w:tc>
          <w:tcPr>
            <w:tcW w:w="1134" w:type="dxa"/>
            <w:tcBorders>
              <w:top w:val="single" w:sz="4" w:space="0" w:color="003366"/>
              <w:bottom w:val="nil"/>
            </w:tcBorders>
            <w:vAlign w:val="bottom"/>
          </w:tcPr>
          <w:p w:rsidR="00547926" w:rsidRPr="003C1E9F" w:rsidRDefault="00547926" w:rsidP="00EA5686">
            <w:pPr>
              <w:spacing w:line="288" w:lineRule="auto"/>
              <w:jc w:val="right"/>
              <w:rPr>
                <w:rFonts w:ascii="Arial" w:hAnsi="Arial"/>
                <w:bCs/>
                <w:color w:val="003366"/>
                <w:sz w:val="16"/>
                <w:szCs w:val="16"/>
              </w:rPr>
            </w:pPr>
            <w:r w:rsidRPr="003C1E9F">
              <w:rPr>
                <w:rFonts w:ascii="Arial" w:hAnsi="Arial"/>
                <w:bCs/>
                <w:color w:val="003366"/>
                <w:sz w:val="16"/>
                <w:szCs w:val="16"/>
              </w:rPr>
              <w:t>30 June </w:t>
            </w:r>
          </w:p>
          <w:p w:rsidR="00547926" w:rsidRPr="003C1E9F" w:rsidRDefault="00547926" w:rsidP="00EA5686">
            <w:pPr>
              <w:spacing w:line="288" w:lineRule="auto"/>
              <w:jc w:val="right"/>
              <w:rPr>
                <w:rFonts w:ascii="Arial" w:hAnsi="Arial"/>
                <w:color w:val="003366"/>
                <w:sz w:val="16"/>
                <w:szCs w:val="16"/>
              </w:rPr>
            </w:pPr>
            <w:r w:rsidRPr="003C1E9F">
              <w:rPr>
                <w:rFonts w:ascii="Arial" w:hAnsi="Arial"/>
                <w:bCs/>
                <w:color w:val="003366"/>
                <w:sz w:val="16"/>
                <w:szCs w:val="16"/>
              </w:rPr>
              <w:t xml:space="preserve"> 2009</w:t>
            </w:r>
            <w:r w:rsidRPr="003C1E9F">
              <w:rPr>
                <w:rFonts w:ascii="Arial" w:hAnsi="Arial"/>
                <w:color w:val="003366"/>
                <w:sz w:val="16"/>
                <w:szCs w:val="16"/>
              </w:rPr>
              <w:t> </w:t>
            </w:r>
          </w:p>
        </w:tc>
        <w:tc>
          <w:tcPr>
            <w:tcW w:w="1134" w:type="dxa"/>
            <w:tcBorders>
              <w:top w:val="single" w:sz="4" w:space="0" w:color="003366"/>
              <w:bottom w:val="nil"/>
            </w:tcBorders>
            <w:vAlign w:val="bottom"/>
          </w:tcPr>
          <w:p w:rsidR="00547926" w:rsidRDefault="00547926" w:rsidP="00EA5686">
            <w:pPr>
              <w:spacing w:line="288" w:lineRule="auto"/>
              <w:jc w:val="right"/>
              <w:rPr>
                <w:rFonts w:ascii="Arial" w:hAnsi="Arial"/>
                <w:bCs/>
                <w:color w:val="003366"/>
                <w:sz w:val="16"/>
                <w:szCs w:val="16"/>
              </w:rPr>
            </w:pPr>
            <w:r w:rsidRPr="003C1E9F">
              <w:rPr>
                <w:rFonts w:ascii="Arial" w:hAnsi="Arial"/>
                <w:bCs/>
                <w:color w:val="003366"/>
                <w:sz w:val="16"/>
                <w:szCs w:val="16"/>
              </w:rPr>
              <w:t xml:space="preserve">30 September  </w:t>
            </w:r>
          </w:p>
          <w:p w:rsidR="00547926" w:rsidRPr="003C1E9F" w:rsidRDefault="00547926" w:rsidP="00EA5686">
            <w:pPr>
              <w:spacing w:line="288" w:lineRule="auto"/>
              <w:jc w:val="right"/>
              <w:rPr>
                <w:rFonts w:ascii="Arial" w:hAnsi="Arial"/>
                <w:bCs/>
                <w:color w:val="003366"/>
                <w:sz w:val="16"/>
                <w:szCs w:val="16"/>
              </w:rPr>
            </w:pPr>
            <w:r w:rsidRPr="003C1E9F">
              <w:rPr>
                <w:rFonts w:ascii="Arial" w:hAnsi="Arial"/>
                <w:bCs/>
                <w:color w:val="003366"/>
                <w:sz w:val="16"/>
                <w:szCs w:val="16"/>
              </w:rPr>
              <w:t>2008 </w:t>
            </w:r>
          </w:p>
        </w:tc>
        <w:tc>
          <w:tcPr>
            <w:tcW w:w="142" w:type="dxa"/>
            <w:tcBorders>
              <w:bottom w:val="nil"/>
            </w:tcBorders>
            <w:vAlign w:val="bottom"/>
          </w:tcPr>
          <w:p w:rsidR="00547926" w:rsidRPr="00EB220A" w:rsidRDefault="00547926" w:rsidP="00EA5686">
            <w:pPr>
              <w:spacing w:line="288" w:lineRule="auto"/>
              <w:rPr>
                <w:rFonts w:ascii="Arial" w:hAnsi="Arial"/>
                <w:b/>
                <w:color w:val="003366"/>
                <w:sz w:val="16"/>
                <w:szCs w:val="16"/>
              </w:rPr>
            </w:pPr>
          </w:p>
        </w:tc>
        <w:tc>
          <w:tcPr>
            <w:tcW w:w="1134" w:type="dxa"/>
            <w:tcBorders>
              <w:top w:val="single" w:sz="4" w:space="0" w:color="003366"/>
              <w:bottom w:val="nil"/>
            </w:tcBorders>
            <w:vAlign w:val="bottom"/>
          </w:tcPr>
          <w:p w:rsidR="00547926" w:rsidRDefault="00547926" w:rsidP="00EA5686">
            <w:pPr>
              <w:spacing w:line="288" w:lineRule="auto"/>
              <w:jc w:val="right"/>
              <w:rPr>
                <w:rFonts w:ascii="Arial" w:hAnsi="Arial"/>
                <w:b/>
                <w:color w:val="003366"/>
                <w:sz w:val="16"/>
                <w:szCs w:val="16"/>
              </w:rPr>
            </w:pPr>
            <w:r w:rsidRPr="00EB220A">
              <w:rPr>
                <w:rFonts w:ascii="Arial" w:hAnsi="Arial"/>
                <w:b/>
                <w:color w:val="003366"/>
                <w:sz w:val="16"/>
                <w:szCs w:val="16"/>
              </w:rPr>
              <w:t xml:space="preserve">30 September  </w:t>
            </w:r>
          </w:p>
          <w:p w:rsidR="00547926" w:rsidRPr="00EB220A" w:rsidRDefault="00547926" w:rsidP="00EA5686">
            <w:pPr>
              <w:spacing w:line="288" w:lineRule="auto"/>
              <w:jc w:val="right"/>
              <w:rPr>
                <w:rFonts w:ascii="Arial (W1)" w:hAnsi="Arial (W1)"/>
                <w:b/>
                <w:color w:val="003366"/>
                <w:sz w:val="16"/>
                <w:szCs w:val="16"/>
              </w:rPr>
            </w:pPr>
            <w:r w:rsidRPr="00EB220A">
              <w:rPr>
                <w:rFonts w:ascii="Arial" w:hAnsi="Arial"/>
                <w:b/>
                <w:color w:val="003366"/>
                <w:sz w:val="16"/>
                <w:szCs w:val="16"/>
              </w:rPr>
              <w:t>2009 </w:t>
            </w:r>
          </w:p>
        </w:tc>
        <w:tc>
          <w:tcPr>
            <w:tcW w:w="1134" w:type="dxa"/>
            <w:tcBorders>
              <w:top w:val="single" w:sz="4" w:space="0" w:color="003366"/>
              <w:bottom w:val="nil"/>
            </w:tcBorders>
            <w:vAlign w:val="bottom"/>
          </w:tcPr>
          <w:p w:rsidR="00547926" w:rsidRDefault="00547926" w:rsidP="00EA5686">
            <w:pPr>
              <w:spacing w:line="288" w:lineRule="auto"/>
              <w:jc w:val="right"/>
              <w:rPr>
                <w:rFonts w:ascii="Arial" w:hAnsi="Arial"/>
                <w:bCs/>
                <w:color w:val="003366"/>
                <w:sz w:val="16"/>
                <w:szCs w:val="16"/>
              </w:rPr>
            </w:pPr>
            <w:r w:rsidRPr="00EB220A">
              <w:rPr>
                <w:rFonts w:ascii="Arial" w:hAnsi="Arial"/>
                <w:bCs/>
                <w:color w:val="003366"/>
                <w:sz w:val="16"/>
                <w:szCs w:val="16"/>
              </w:rPr>
              <w:t xml:space="preserve">30 September  </w:t>
            </w:r>
          </w:p>
          <w:p w:rsidR="00547926" w:rsidRPr="00EB220A" w:rsidRDefault="00547926" w:rsidP="00EA5686">
            <w:pPr>
              <w:spacing w:line="288" w:lineRule="auto"/>
              <w:jc w:val="right"/>
              <w:rPr>
                <w:rFonts w:ascii="Arial" w:hAnsi="Arial"/>
                <w:color w:val="003366"/>
                <w:sz w:val="16"/>
                <w:szCs w:val="16"/>
              </w:rPr>
            </w:pPr>
            <w:r w:rsidRPr="00EB220A">
              <w:rPr>
                <w:rFonts w:ascii="Arial" w:hAnsi="Arial"/>
                <w:bCs/>
                <w:color w:val="003366"/>
                <w:sz w:val="16"/>
                <w:szCs w:val="16"/>
              </w:rPr>
              <w:t>2008 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EB220A" w:rsidRDefault="00547926" w:rsidP="00EA5686">
            <w:pPr>
              <w:spacing w:line="288" w:lineRule="auto"/>
              <w:ind w:right="142"/>
              <w:rPr>
                <w:rFonts w:ascii="Arial" w:hAnsi="Arial"/>
                <w:b/>
                <w:color w:val="003366"/>
                <w:sz w:val="16"/>
                <w:szCs w:val="16"/>
              </w:rPr>
            </w:pPr>
            <w:r w:rsidRPr="00EB220A">
              <w:rPr>
                <w:rFonts w:ascii="Arial" w:hAnsi="Arial"/>
                <w:b/>
                <w:color w:val="003366"/>
                <w:sz w:val="16"/>
                <w:szCs w:val="16"/>
              </w:rPr>
              <w:t>Income statement</w:t>
            </w:r>
          </w:p>
        </w:tc>
        <w:tc>
          <w:tcPr>
            <w:tcW w:w="1134" w:type="dxa"/>
            <w:tcBorders>
              <w:bottom w:val="single" w:sz="4" w:space="0" w:color="003366"/>
            </w:tcBorders>
            <w:vAlign w:val="bottom"/>
          </w:tcPr>
          <w:p w:rsidR="00547926" w:rsidRPr="00EB220A" w:rsidRDefault="00547926" w:rsidP="00EA5686">
            <w:pPr>
              <w:spacing w:line="288" w:lineRule="auto"/>
              <w:jc w:val="right"/>
              <w:rPr>
                <w:rFonts w:ascii="Arial" w:hAnsi="Arial"/>
                <w:b/>
                <w:color w:val="003366"/>
                <w:sz w:val="16"/>
              </w:rPr>
            </w:pPr>
            <w:r w:rsidRPr="00EB220A">
              <w:rPr>
                <w:rFonts w:ascii="Arial" w:hAnsi="Arial"/>
                <w:b/>
                <w:color w:val="003366"/>
                <w:sz w:val="16"/>
              </w:rPr>
              <w:t>$m </w:t>
            </w:r>
          </w:p>
        </w:tc>
        <w:tc>
          <w:tcPr>
            <w:tcW w:w="1134" w:type="dxa"/>
            <w:tcBorders>
              <w:bottom w:val="single" w:sz="4" w:space="0" w:color="003366"/>
            </w:tcBorders>
            <w:vAlign w:val="bottom"/>
          </w:tcPr>
          <w:p w:rsidR="00547926" w:rsidRPr="00EB220A" w:rsidRDefault="00547926" w:rsidP="00EA5686">
            <w:pPr>
              <w:spacing w:line="288" w:lineRule="auto"/>
              <w:jc w:val="right"/>
              <w:rPr>
                <w:rFonts w:ascii="Arial" w:hAnsi="Arial"/>
                <w:color w:val="003366"/>
                <w:sz w:val="16"/>
              </w:rPr>
            </w:pPr>
            <w:r w:rsidRPr="00EB220A">
              <w:rPr>
                <w:rFonts w:ascii="Arial" w:hAnsi="Arial"/>
                <w:color w:val="003366"/>
                <w:sz w:val="16"/>
              </w:rPr>
              <w:t>$m </w:t>
            </w:r>
          </w:p>
        </w:tc>
        <w:tc>
          <w:tcPr>
            <w:tcW w:w="1134" w:type="dxa"/>
            <w:tcBorders>
              <w:bottom w:val="single" w:sz="4" w:space="0" w:color="003366"/>
            </w:tcBorders>
            <w:vAlign w:val="bottom"/>
          </w:tcPr>
          <w:p w:rsidR="00547926" w:rsidRPr="00EB220A" w:rsidRDefault="00547926" w:rsidP="00EA5686">
            <w:pPr>
              <w:spacing w:line="288" w:lineRule="auto"/>
              <w:jc w:val="right"/>
              <w:rPr>
                <w:rFonts w:ascii="Arial" w:hAnsi="Arial"/>
                <w:color w:val="003366"/>
                <w:sz w:val="16"/>
              </w:rPr>
            </w:pPr>
            <w:r w:rsidRPr="00EB220A">
              <w:rPr>
                <w:rFonts w:ascii="Arial" w:hAnsi="Arial"/>
                <w:color w:val="003366"/>
                <w:sz w:val="16"/>
              </w:rPr>
              <w:t>$m </w:t>
            </w:r>
          </w:p>
        </w:tc>
        <w:tc>
          <w:tcPr>
            <w:tcW w:w="142" w:type="dxa"/>
            <w:tcBorders>
              <w:bottom w:val="single" w:sz="4" w:space="0" w:color="003366"/>
            </w:tcBorders>
          </w:tcPr>
          <w:p w:rsidR="00547926" w:rsidRPr="00EB220A" w:rsidRDefault="00547926" w:rsidP="00EA5686">
            <w:pPr>
              <w:spacing w:line="288" w:lineRule="auto"/>
              <w:jc w:val="right"/>
              <w:rPr>
                <w:rFonts w:ascii="Arial" w:hAnsi="Arial"/>
                <w:b/>
                <w:color w:val="003366"/>
                <w:sz w:val="16"/>
              </w:rPr>
            </w:pPr>
          </w:p>
        </w:tc>
        <w:tc>
          <w:tcPr>
            <w:tcW w:w="1134" w:type="dxa"/>
            <w:tcBorders>
              <w:bottom w:val="single" w:sz="4" w:space="0" w:color="003366"/>
            </w:tcBorders>
            <w:vAlign w:val="bottom"/>
          </w:tcPr>
          <w:p w:rsidR="00547926" w:rsidRPr="00EB220A" w:rsidRDefault="00547926" w:rsidP="00EA5686">
            <w:pPr>
              <w:spacing w:line="288" w:lineRule="auto"/>
              <w:jc w:val="right"/>
              <w:rPr>
                <w:rFonts w:ascii="Arial" w:hAnsi="Arial"/>
                <w:b/>
                <w:color w:val="003366"/>
                <w:sz w:val="16"/>
              </w:rPr>
            </w:pPr>
            <w:r w:rsidRPr="00EB220A">
              <w:rPr>
                <w:rFonts w:ascii="Arial" w:hAnsi="Arial"/>
                <w:b/>
                <w:color w:val="003366"/>
                <w:sz w:val="16"/>
              </w:rPr>
              <w:t>$m </w:t>
            </w:r>
          </w:p>
        </w:tc>
        <w:tc>
          <w:tcPr>
            <w:tcW w:w="1134" w:type="dxa"/>
            <w:tcBorders>
              <w:bottom w:val="single" w:sz="4" w:space="0" w:color="003366"/>
            </w:tcBorders>
            <w:vAlign w:val="bottom"/>
          </w:tcPr>
          <w:p w:rsidR="00547926" w:rsidRPr="00EB220A" w:rsidRDefault="00547926" w:rsidP="00EA5686">
            <w:pPr>
              <w:spacing w:line="288" w:lineRule="auto"/>
              <w:jc w:val="right"/>
              <w:rPr>
                <w:rFonts w:ascii="Arial" w:hAnsi="Arial"/>
                <w:color w:val="003366"/>
                <w:sz w:val="16"/>
              </w:rPr>
            </w:pPr>
            <w:r w:rsidRPr="00EB220A">
              <w:rPr>
                <w:rFonts w:ascii="Arial" w:hAnsi="Arial"/>
                <w:color w:val="003366"/>
                <w:sz w:val="16"/>
              </w:rPr>
              <w:t>$m </w:t>
            </w:r>
          </w:p>
        </w:tc>
      </w:tr>
      <w:tr w:rsidR="00547926" w:rsidTr="00EA5686">
        <w:tblPrEx>
          <w:tblCellMar>
            <w:top w:w="0" w:type="dxa"/>
            <w:left w:w="0" w:type="dxa"/>
            <w:bottom w:w="0" w:type="dxa"/>
            <w:right w:w="0" w:type="dxa"/>
          </w:tblCellMar>
        </w:tblPrEx>
        <w:trPr>
          <w:trHeight w:hRule="exact" w:val="120"/>
        </w:trPr>
        <w:tc>
          <w:tcPr>
            <w:tcW w:w="3260" w:type="dxa"/>
            <w:tcBorders>
              <w:top w:val="single" w:sz="4" w:space="0" w:color="003366"/>
              <w:bottom w:val="nil"/>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bottom w:val="nil"/>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bottom w:val="nil"/>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bottom w:val="nil"/>
            </w:tcBorders>
            <w:vAlign w:val="bottom"/>
          </w:tcPr>
          <w:p w:rsidR="00547926" w:rsidRDefault="00547926" w:rsidP="00EA5686">
            <w:pPr>
              <w:spacing w:line="288" w:lineRule="auto"/>
              <w:jc w:val="right"/>
              <w:rPr>
                <w:rFonts w:ascii="Arial" w:hAnsi="Arial"/>
                <w:sz w:val="16"/>
                <w:u w:val="thick"/>
              </w:rPr>
            </w:pPr>
          </w:p>
        </w:tc>
        <w:tc>
          <w:tcPr>
            <w:tcW w:w="142" w:type="dxa"/>
            <w:tcBorders>
              <w:top w:val="single" w:sz="4" w:space="0" w:color="003366"/>
              <w:bottom w:val="nil"/>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bottom w:val="nil"/>
            </w:tcBorders>
            <w:shd w:val="clear" w:color="auto" w:fill="E6E6E6"/>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bottom w:val="nil"/>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Net interest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680 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696 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834 </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B02325" w:rsidRDefault="00547926" w:rsidP="00EA5686">
            <w:pPr>
              <w:spacing w:line="288" w:lineRule="auto"/>
              <w:jc w:val="right"/>
              <w:rPr>
                <w:rFonts w:ascii="Arial" w:hAnsi="Arial"/>
                <w:b/>
                <w:bCs/>
                <w:sz w:val="16"/>
              </w:rPr>
            </w:pPr>
            <w:r w:rsidRPr="00B02325">
              <w:rPr>
                <w:rFonts w:ascii="Arial" w:hAnsi="Arial"/>
                <w:b/>
                <w:bCs/>
                <w:sz w:val="16"/>
              </w:rPr>
              <w:t>2,087 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2,363 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B02325"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tcBorders>
              <w:bottom w:val="nil"/>
            </w:tcBorders>
            <w:vAlign w:val="bottom"/>
          </w:tcPr>
          <w:p w:rsidR="00547926" w:rsidRDefault="00547926" w:rsidP="00EA5686">
            <w:pPr>
              <w:spacing w:line="288" w:lineRule="auto"/>
              <w:rPr>
                <w:rFonts w:ascii="Arial" w:hAnsi="Arial"/>
                <w:sz w:val="16"/>
              </w:rPr>
            </w:pPr>
            <w:r>
              <w:rPr>
                <w:rFonts w:ascii="Arial" w:hAnsi="Arial"/>
                <w:sz w:val="16"/>
              </w:rPr>
              <w:t>Net fees and commissions</w:t>
            </w:r>
          </w:p>
        </w:tc>
        <w:tc>
          <w:tcPr>
            <w:tcW w:w="1134" w:type="dxa"/>
            <w:tcBorders>
              <w:bottom w:val="nil"/>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266 </w:t>
            </w:r>
          </w:p>
        </w:tc>
        <w:tc>
          <w:tcPr>
            <w:tcW w:w="1134" w:type="dxa"/>
            <w:tcBorders>
              <w:bottom w:val="nil"/>
            </w:tcBorders>
            <w:vAlign w:val="bottom"/>
          </w:tcPr>
          <w:p w:rsidR="00547926" w:rsidRDefault="00547926" w:rsidP="00EA5686">
            <w:pPr>
              <w:spacing w:line="288" w:lineRule="auto"/>
              <w:jc w:val="right"/>
              <w:rPr>
                <w:rFonts w:ascii="Arial" w:hAnsi="Arial"/>
                <w:sz w:val="16"/>
              </w:rPr>
            </w:pPr>
            <w:r>
              <w:rPr>
                <w:rFonts w:ascii="Arial" w:hAnsi="Arial"/>
                <w:sz w:val="16"/>
              </w:rPr>
              <w:t>324 </w:t>
            </w:r>
          </w:p>
        </w:tc>
        <w:tc>
          <w:tcPr>
            <w:tcW w:w="1134" w:type="dxa"/>
            <w:tcBorders>
              <w:bottom w:val="nil"/>
            </w:tcBorders>
            <w:vAlign w:val="bottom"/>
          </w:tcPr>
          <w:p w:rsidR="00547926" w:rsidRDefault="00547926" w:rsidP="00EA5686">
            <w:pPr>
              <w:spacing w:line="288" w:lineRule="auto"/>
              <w:jc w:val="right"/>
              <w:rPr>
                <w:rFonts w:ascii="Arial" w:hAnsi="Arial"/>
                <w:sz w:val="16"/>
              </w:rPr>
            </w:pPr>
            <w:r>
              <w:rPr>
                <w:rFonts w:ascii="Arial" w:hAnsi="Arial"/>
                <w:sz w:val="16"/>
              </w:rPr>
              <w:t>325 </w:t>
            </w:r>
          </w:p>
        </w:tc>
        <w:tc>
          <w:tcPr>
            <w:tcW w:w="142" w:type="dxa"/>
            <w:tcBorders>
              <w:bottom w:val="nil"/>
            </w:tcBorders>
            <w:shd w:val="clear" w:color="auto" w:fill="auto"/>
          </w:tcPr>
          <w:p w:rsidR="00547926" w:rsidRDefault="00547926" w:rsidP="00EA5686">
            <w:pPr>
              <w:spacing w:line="288" w:lineRule="auto"/>
              <w:jc w:val="right"/>
              <w:rPr>
                <w:rFonts w:ascii="Arial" w:hAnsi="Arial"/>
                <w:sz w:val="16"/>
              </w:rPr>
            </w:pPr>
          </w:p>
        </w:tc>
        <w:tc>
          <w:tcPr>
            <w:tcW w:w="1134" w:type="dxa"/>
            <w:tcBorders>
              <w:bottom w:val="nil"/>
            </w:tcBorders>
            <w:shd w:val="clear" w:color="auto" w:fill="E6E6E6"/>
            <w:vAlign w:val="bottom"/>
          </w:tcPr>
          <w:p w:rsidR="00547926" w:rsidRPr="00B02325" w:rsidRDefault="00547926" w:rsidP="00EA5686">
            <w:pPr>
              <w:spacing w:line="288" w:lineRule="auto"/>
              <w:jc w:val="right"/>
              <w:rPr>
                <w:rFonts w:ascii="Arial" w:hAnsi="Arial"/>
                <w:b/>
                <w:bCs/>
                <w:sz w:val="16"/>
              </w:rPr>
            </w:pPr>
            <w:r>
              <w:rPr>
                <w:rFonts w:ascii="Arial" w:hAnsi="Arial"/>
                <w:b/>
                <w:bCs/>
                <w:sz w:val="16"/>
              </w:rPr>
              <w:t>874 </w:t>
            </w:r>
          </w:p>
        </w:tc>
        <w:tc>
          <w:tcPr>
            <w:tcW w:w="1134" w:type="dxa"/>
            <w:tcBorders>
              <w:bottom w:val="nil"/>
            </w:tcBorders>
            <w:vAlign w:val="bottom"/>
          </w:tcPr>
          <w:p w:rsidR="00547926" w:rsidRDefault="00547926" w:rsidP="00EA5686">
            <w:pPr>
              <w:spacing w:line="288" w:lineRule="auto"/>
              <w:jc w:val="right"/>
              <w:rPr>
                <w:rFonts w:ascii="Arial" w:hAnsi="Arial"/>
                <w:sz w:val="16"/>
              </w:rPr>
            </w:pPr>
            <w:r>
              <w:rPr>
                <w:rFonts w:ascii="Arial" w:hAnsi="Arial"/>
                <w:sz w:val="16"/>
              </w:rPr>
              <w:t>937 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Other non-interest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104 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69 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52 </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B02325" w:rsidRDefault="00547926" w:rsidP="00EA5686">
            <w:pPr>
              <w:spacing w:line="288" w:lineRule="auto"/>
              <w:jc w:val="right"/>
              <w:rPr>
                <w:rFonts w:ascii="Arial" w:hAnsi="Arial"/>
                <w:b/>
                <w:bCs/>
                <w:sz w:val="16"/>
              </w:rPr>
            </w:pPr>
            <w:r>
              <w:rPr>
                <w:rFonts w:ascii="Arial" w:hAnsi="Arial"/>
                <w:b/>
                <w:bCs/>
                <w:sz w:val="16"/>
              </w:rPr>
              <w:t>248 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220 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bottom w:val="nil"/>
            </w:tcBorders>
            <w:vAlign w:val="bottom"/>
          </w:tcPr>
          <w:p w:rsidR="00547926" w:rsidRDefault="00547926" w:rsidP="00EA5686">
            <w:pPr>
              <w:spacing w:line="288" w:lineRule="auto"/>
              <w:rPr>
                <w:rFonts w:ascii="Arial" w:hAnsi="Arial"/>
                <w:sz w:val="16"/>
              </w:rPr>
            </w:pPr>
          </w:p>
        </w:tc>
        <w:tc>
          <w:tcPr>
            <w:tcW w:w="1134" w:type="dxa"/>
            <w:tcBorders>
              <w:top w:val="single" w:sz="4" w:space="0" w:color="003366"/>
              <w:bottom w:val="nil"/>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bottom w:val="nil"/>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bottom w:val="nil"/>
            </w:tcBorders>
            <w:vAlign w:val="bottom"/>
          </w:tcPr>
          <w:p w:rsidR="00547926" w:rsidRDefault="00547926" w:rsidP="00EA5686">
            <w:pPr>
              <w:spacing w:line="288" w:lineRule="auto"/>
              <w:jc w:val="right"/>
              <w:rPr>
                <w:rFonts w:ascii="Arial" w:hAnsi="Arial"/>
                <w:sz w:val="16"/>
              </w:rPr>
            </w:pPr>
          </w:p>
        </w:tc>
        <w:tc>
          <w:tcPr>
            <w:tcW w:w="142" w:type="dxa"/>
            <w:tcBorders>
              <w:top w:val="single" w:sz="4" w:space="0" w:color="003366"/>
              <w:bottom w:val="nil"/>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bottom w:val="nil"/>
            </w:tcBorders>
            <w:shd w:val="clear" w:color="auto" w:fill="E6E6E6"/>
            <w:vAlign w:val="bottom"/>
          </w:tcPr>
          <w:p w:rsidR="00547926" w:rsidRPr="00B02325" w:rsidRDefault="00547926" w:rsidP="00EA5686">
            <w:pPr>
              <w:spacing w:line="288" w:lineRule="auto"/>
              <w:jc w:val="right"/>
              <w:rPr>
                <w:rFonts w:ascii="Arial" w:hAnsi="Arial"/>
                <w:b/>
                <w:bCs/>
                <w:sz w:val="16"/>
              </w:rPr>
            </w:pPr>
          </w:p>
        </w:tc>
        <w:tc>
          <w:tcPr>
            <w:tcW w:w="1134" w:type="dxa"/>
            <w:tcBorders>
              <w:top w:val="single" w:sz="4" w:space="0" w:color="003366"/>
              <w:bottom w:val="nil"/>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Non-interest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370 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393 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377 </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B02325" w:rsidRDefault="00547926" w:rsidP="00EA5686">
            <w:pPr>
              <w:spacing w:line="288" w:lineRule="auto"/>
              <w:jc w:val="right"/>
              <w:rPr>
                <w:rFonts w:ascii="Arial" w:hAnsi="Arial"/>
                <w:b/>
                <w:bCs/>
                <w:sz w:val="16"/>
              </w:rPr>
            </w:pPr>
            <w:r>
              <w:rPr>
                <w:rFonts w:ascii="Arial" w:hAnsi="Arial"/>
                <w:b/>
                <w:bCs/>
                <w:sz w:val="16"/>
              </w:rPr>
              <w:t>1,122 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1,157 </w:t>
            </w:r>
          </w:p>
        </w:tc>
      </w:tr>
      <w:tr w:rsidR="00547926" w:rsidTr="00EA5686">
        <w:tblPrEx>
          <w:tblCellMar>
            <w:top w:w="0" w:type="dxa"/>
            <w:left w:w="0" w:type="dxa"/>
            <w:bottom w:w="0" w:type="dxa"/>
            <w:right w:w="0" w:type="dxa"/>
          </w:tblCellMar>
        </w:tblPrEx>
        <w:trPr>
          <w:trHeight w:hRule="exact" w:val="120"/>
        </w:trPr>
        <w:tc>
          <w:tcPr>
            <w:tcW w:w="3260" w:type="dxa"/>
            <w:tcBorders>
              <w:top w:val="single" w:sz="4" w:space="0" w:color="003366"/>
              <w:bottom w:val="nil"/>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bottom w:val="nil"/>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bottom w:val="nil"/>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bottom w:val="nil"/>
            </w:tcBorders>
            <w:vAlign w:val="bottom"/>
          </w:tcPr>
          <w:p w:rsidR="00547926" w:rsidRDefault="00547926" w:rsidP="00EA5686">
            <w:pPr>
              <w:spacing w:line="288" w:lineRule="auto"/>
              <w:jc w:val="right"/>
              <w:rPr>
                <w:rFonts w:ascii="Arial" w:hAnsi="Arial"/>
                <w:sz w:val="16"/>
                <w:u w:val="thick"/>
              </w:rPr>
            </w:pPr>
          </w:p>
        </w:tc>
        <w:tc>
          <w:tcPr>
            <w:tcW w:w="142" w:type="dxa"/>
            <w:tcBorders>
              <w:top w:val="single" w:sz="4" w:space="0" w:color="003366"/>
              <w:bottom w:val="nil"/>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bottom w:val="nil"/>
            </w:tcBorders>
            <w:shd w:val="clear" w:color="auto" w:fill="E6E6E6"/>
            <w:vAlign w:val="bottom"/>
          </w:tcPr>
          <w:p w:rsidR="00547926" w:rsidRPr="00B02325" w:rsidRDefault="00547926" w:rsidP="00EA5686">
            <w:pPr>
              <w:spacing w:line="288" w:lineRule="auto"/>
              <w:jc w:val="right"/>
              <w:rPr>
                <w:rFonts w:ascii="Arial" w:hAnsi="Arial"/>
                <w:b/>
                <w:bCs/>
                <w:sz w:val="16"/>
                <w:u w:val="thick"/>
              </w:rPr>
            </w:pPr>
          </w:p>
        </w:tc>
        <w:tc>
          <w:tcPr>
            <w:tcW w:w="1134" w:type="dxa"/>
            <w:tcBorders>
              <w:top w:val="single" w:sz="4" w:space="0" w:color="003366"/>
              <w:bottom w:val="nil"/>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Total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1,050 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1,089 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1,211 </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B02325" w:rsidRDefault="00547926" w:rsidP="00EA5686">
            <w:pPr>
              <w:spacing w:line="288" w:lineRule="auto"/>
              <w:jc w:val="right"/>
              <w:rPr>
                <w:rFonts w:ascii="Arial" w:hAnsi="Arial"/>
                <w:b/>
                <w:bCs/>
                <w:sz w:val="16"/>
              </w:rPr>
            </w:pPr>
            <w:r>
              <w:rPr>
                <w:rFonts w:ascii="Arial" w:hAnsi="Arial"/>
                <w:b/>
                <w:bCs/>
                <w:sz w:val="16"/>
              </w:rPr>
              <w:t>3,209 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3,520 </w:t>
            </w:r>
          </w:p>
        </w:tc>
      </w:tr>
      <w:tr w:rsidR="00547926"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B02325" w:rsidRDefault="00547926" w:rsidP="00EA5686">
            <w:pPr>
              <w:spacing w:line="288" w:lineRule="auto"/>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Direct expenses</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B02325"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 staff</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(289)</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(287)</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(302)</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B02325" w:rsidRDefault="00547926" w:rsidP="00EA5686">
            <w:pPr>
              <w:spacing w:line="288" w:lineRule="auto"/>
              <w:jc w:val="right"/>
              <w:rPr>
                <w:rFonts w:ascii="Arial" w:hAnsi="Arial"/>
                <w:b/>
                <w:bCs/>
                <w:sz w:val="16"/>
              </w:rPr>
            </w:pPr>
            <w:r>
              <w:rPr>
                <w:rFonts w:ascii="Arial" w:hAnsi="Arial"/>
                <w:b/>
                <w:bCs/>
                <w:sz w:val="16"/>
              </w:rPr>
              <w:t>(889)</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(916)</w:t>
            </w:r>
          </w:p>
        </w:tc>
      </w:tr>
      <w:tr w:rsidR="00547926" w:rsidTr="00EA5686">
        <w:tblPrEx>
          <w:tblCellMar>
            <w:top w:w="0" w:type="dxa"/>
            <w:left w:w="0" w:type="dxa"/>
            <w:bottom w:w="0" w:type="dxa"/>
            <w:right w:w="0" w:type="dxa"/>
          </w:tblCellMar>
        </w:tblPrEx>
        <w:tc>
          <w:tcPr>
            <w:tcW w:w="3260" w:type="dxa"/>
            <w:tcBorders>
              <w:bottom w:val="nil"/>
            </w:tcBorders>
            <w:vAlign w:val="bottom"/>
          </w:tcPr>
          <w:p w:rsidR="00547926" w:rsidRDefault="00547926" w:rsidP="00EA5686">
            <w:pPr>
              <w:spacing w:line="288" w:lineRule="auto"/>
              <w:rPr>
                <w:rFonts w:ascii="Arial" w:hAnsi="Arial"/>
                <w:sz w:val="16"/>
              </w:rPr>
            </w:pPr>
            <w:r>
              <w:rPr>
                <w:rFonts w:ascii="Arial" w:hAnsi="Arial"/>
                <w:sz w:val="16"/>
              </w:rPr>
              <w:t xml:space="preserve">- other </w:t>
            </w:r>
          </w:p>
        </w:tc>
        <w:tc>
          <w:tcPr>
            <w:tcW w:w="1134" w:type="dxa"/>
            <w:tcBorders>
              <w:bottom w:val="nil"/>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(219)</w:t>
            </w:r>
          </w:p>
        </w:tc>
        <w:tc>
          <w:tcPr>
            <w:tcW w:w="1134" w:type="dxa"/>
            <w:tcBorders>
              <w:bottom w:val="nil"/>
            </w:tcBorders>
            <w:vAlign w:val="bottom"/>
          </w:tcPr>
          <w:p w:rsidR="00547926" w:rsidRDefault="00547926" w:rsidP="00EA5686">
            <w:pPr>
              <w:spacing w:line="288" w:lineRule="auto"/>
              <w:jc w:val="right"/>
              <w:rPr>
                <w:rFonts w:ascii="Arial" w:hAnsi="Arial"/>
                <w:sz w:val="16"/>
              </w:rPr>
            </w:pPr>
            <w:r>
              <w:rPr>
                <w:rFonts w:ascii="Arial" w:hAnsi="Arial"/>
                <w:sz w:val="16"/>
              </w:rPr>
              <w:t>(289)</w:t>
            </w:r>
          </w:p>
        </w:tc>
        <w:tc>
          <w:tcPr>
            <w:tcW w:w="1134" w:type="dxa"/>
            <w:tcBorders>
              <w:bottom w:val="nil"/>
            </w:tcBorders>
            <w:vAlign w:val="bottom"/>
          </w:tcPr>
          <w:p w:rsidR="00547926" w:rsidRDefault="00547926" w:rsidP="00EA5686">
            <w:pPr>
              <w:spacing w:line="288" w:lineRule="auto"/>
              <w:jc w:val="right"/>
              <w:rPr>
                <w:rFonts w:ascii="Arial" w:hAnsi="Arial"/>
                <w:sz w:val="16"/>
              </w:rPr>
            </w:pPr>
            <w:r>
              <w:rPr>
                <w:rFonts w:ascii="Arial" w:hAnsi="Arial"/>
                <w:sz w:val="16"/>
              </w:rPr>
              <w:t>(172)</w:t>
            </w:r>
          </w:p>
        </w:tc>
        <w:tc>
          <w:tcPr>
            <w:tcW w:w="142" w:type="dxa"/>
            <w:tcBorders>
              <w:bottom w:val="nil"/>
            </w:tcBorders>
            <w:shd w:val="clear" w:color="auto" w:fill="auto"/>
          </w:tcPr>
          <w:p w:rsidR="00547926" w:rsidRDefault="00547926" w:rsidP="00EA5686">
            <w:pPr>
              <w:spacing w:line="288" w:lineRule="auto"/>
              <w:jc w:val="right"/>
              <w:rPr>
                <w:rFonts w:ascii="Arial" w:hAnsi="Arial"/>
                <w:sz w:val="16"/>
              </w:rPr>
            </w:pPr>
          </w:p>
        </w:tc>
        <w:tc>
          <w:tcPr>
            <w:tcW w:w="1134" w:type="dxa"/>
            <w:tcBorders>
              <w:bottom w:val="nil"/>
            </w:tcBorders>
            <w:shd w:val="clear" w:color="auto" w:fill="E6E6E6"/>
            <w:vAlign w:val="bottom"/>
          </w:tcPr>
          <w:p w:rsidR="00547926" w:rsidRPr="00B02325" w:rsidRDefault="00547926" w:rsidP="00EA5686">
            <w:pPr>
              <w:spacing w:line="288" w:lineRule="auto"/>
              <w:jc w:val="right"/>
              <w:rPr>
                <w:rFonts w:ascii="Arial" w:hAnsi="Arial"/>
                <w:b/>
                <w:bCs/>
                <w:sz w:val="16"/>
              </w:rPr>
            </w:pPr>
            <w:r>
              <w:rPr>
                <w:rFonts w:ascii="Arial" w:hAnsi="Arial"/>
                <w:b/>
                <w:bCs/>
                <w:sz w:val="16"/>
              </w:rPr>
              <w:t>(714)</w:t>
            </w:r>
          </w:p>
        </w:tc>
        <w:tc>
          <w:tcPr>
            <w:tcW w:w="1134" w:type="dxa"/>
            <w:tcBorders>
              <w:bottom w:val="nil"/>
            </w:tcBorders>
            <w:vAlign w:val="bottom"/>
          </w:tcPr>
          <w:p w:rsidR="00547926" w:rsidRDefault="00547926" w:rsidP="00EA5686">
            <w:pPr>
              <w:spacing w:line="288" w:lineRule="auto"/>
              <w:jc w:val="right"/>
              <w:rPr>
                <w:rFonts w:ascii="Arial" w:hAnsi="Arial"/>
                <w:sz w:val="16"/>
              </w:rPr>
            </w:pPr>
            <w:r>
              <w:rPr>
                <w:rFonts w:ascii="Arial" w:hAnsi="Arial"/>
                <w:sz w:val="16"/>
              </w:rPr>
              <w:t>(453)</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Indirect expenses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(313)</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(301)</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(292)</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B02325" w:rsidRDefault="00547926" w:rsidP="00EA5686">
            <w:pPr>
              <w:spacing w:line="288" w:lineRule="auto"/>
              <w:jc w:val="right"/>
              <w:rPr>
                <w:rFonts w:ascii="Arial" w:hAnsi="Arial"/>
                <w:b/>
                <w:bCs/>
                <w:sz w:val="16"/>
              </w:rPr>
            </w:pPr>
            <w:r>
              <w:rPr>
                <w:rFonts w:ascii="Arial" w:hAnsi="Arial"/>
                <w:b/>
                <w:bCs/>
                <w:sz w:val="16"/>
              </w:rPr>
              <w:t>(902)</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(880)</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bottom w:val="nil"/>
            </w:tcBorders>
            <w:vAlign w:val="bottom"/>
          </w:tcPr>
          <w:p w:rsidR="00547926" w:rsidRDefault="00547926" w:rsidP="00EA5686">
            <w:pPr>
              <w:spacing w:line="288" w:lineRule="auto"/>
              <w:rPr>
                <w:rFonts w:ascii="Arial" w:hAnsi="Arial"/>
                <w:sz w:val="16"/>
              </w:rPr>
            </w:pPr>
          </w:p>
        </w:tc>
        <w:tc>
          <w:tcPr>
            <w:tcW w:w="1134" w:type="dxa"/>
            <w:tcBorders>
              <w:top w:val="single" w:sz="4" w:space="0" w:color="003366"/>
              <w:bottom w:val="nil"/>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bottom w:val="nil"/>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bottom w:val="nil"/>
            </w:tcBorders>
            <w:vAlign w:val="bottom"/>
          </w:tcPr>
          <w:p w:rsidR="00547926" w:rsidRDefault="00547926" w:rsidP="00EA5686">
            <w:pPr>
              <w:spacing w:line="288" w:lineRule="auto"/>
              <w:jc w:val="right"/>
              <w:rPr>
                <w:rFonts w:ascii="Arial" w:hAnsi="Arial"/>
                <w:sz w:val="16"/>
              </w:rPr>
            </w:pPr>
          </w:p>
        </w:tc>
        <w:tc>
          <w:tcPr>
            <w:tcW w:w="142" w:type="dxa"/>
            <w:tcBorders>
              <w:top w:val="single" w:sz="4" w:space="0" w:color="003366"/>
              <w:bottom w:val="nil"/>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bottom w:val="nil"/>
            </w:tcBorders>
            <w:shd w:val="clear" w:color="auto" w:fill="E6E6E6"/>
            <w:vAlign w:val="bottom"/>
          </w:tcPr>
          <w:p w:rsidR="00547926" w:rsidRPr="00B02325" w:rsidRDefault="00547926" w:rsidP="00EA5686">
            <w:pPr>
              <w:spacing w:line="288" w:lineRule="auto"/>
              <w:jc w:val="right"/>
              <w:rPr>
                <w:rFonts w:ascii="Arial" w:hAnsi="Arial"/>
                <w:b/>
                <w:bCs/>
                <w:sz w:val="16"/>
              </w:rPr>
            </w:pPr>
          </w:p>
        </w:tc>
        <w:tc>
          <w:tcPr>
            <w:tcW w:w="1134" w:type="dxa"/>
            <w:tcBorders>
              <w:top w:val="single" w:sz="4" w:space="0" w:color="003366"/>
              <w:bottom w:val="nil"/>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(821)</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(877)</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(766)</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B02325" w:rsidRDefault="00547926" w:rsidP="00EA5686">
            <w:pPr>
              <w:spacing w:line="288" w:lineRule="auto"/>
              <w:jc w:val="right"/>
              <w:rPr>
                <w:rFonts w:ascii="Arial" w:hAnsi="Arial"/>
                <w:b/>
                <w:bCs/>
                <w:sz w:val="16"/>
              </w:rPr>
            </w:pPr>
            <w:r>
              <w:rPr>
                <w:rFonts w:ascii="Arial" w:hAnsi="Arial"/>
                <w:b/>
                <w:bCs/>
                <w:sz w:val="16"/>
              </w:rPr>
              <w:t>(2,505)</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(2,249)</w:t>
            </w:r>
          </w:p>
        </w:tc>
      </w:tr>
      <w:tr w:rsidR="00547926"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B02325" w:rsidRDefault="00547926" w:rsidP="00EA5686">
            <w:pPr>
              <w:spacing w:line="288" w:lineRule="auto"/>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60" w:type="dxa"/>
            <w:tcBorders>
              <w:bottom w:val="nil"/>
            </w:tcBorders>
            <w:vAlign w:val="bottom"/>
          </w:tcPr>
          <w:p w:rsidR="00547926" w:rsidRDefault="00547926" w:rsidP="00EA5686">
            <w:pPr>
              <w:spacing w:line="288" w:lineRule="auto"/>
              <w:rPr>
                <w:rFonts w:ascii="Arial" w:hAnsi="Arial"/>
                <w:sz w:val="16"/>
              </w:rPr>
            </w:pPr>
            <w:r>
              <w:rPr>
                <w:rFonts w:ascii="Arial" w:hAnsi="Arial"/>
                <w:sz w:val="16"/>
              </w:rPr>
              <w:t>Operating profit before impairment losses</w:t>
            </w:r>
          </w:p>
        </w:tc>
        <w:tc>
          <w:tcPr>
            <w:tcW w:w="1134" w:type="dxa"/>
            <w:tcBorders>
              <w:bottom w:val="nil"/>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229 </w:t>
            </w:r>
          </w:p>
        </w:tc>
        <w:tc>
          <w:tcPr>
            <w:tcW w:w="1134" w:type="dxa"/>
            <w:tcBorders>
              <w:bottom w:val="nil"/>
            </w:tcBorders>
            <w:vAlign w:val="bottom"/>
          </w:tcPr>
          <w:p w:rsidR="00547926" w:rsidRDefault="00547926" w:rsidP="00EA5686">
            <w:pPr>
              <w:spacing w:line="288" w:lineRule="auto"/>
              <w:jc w:val="right"/>
              <w:rPr>
                <w:rFonts w:ascii="Arial" w:hAnsi="Arial"/>
                <w:sz w:val="16"/>
              </w:rPr>
            </w:pPr>
            <w:r>
              <w:rPr>
                <w:rFonts w:ascii="Arial" w:hAnsi="Arial"/>
                <w:sz w:val="16"/>
              </w:rPr>
              <w:t>212 </w:t>
            </w:r>
          </w:p>
        </w:tc>
        <w:tc>
          <w:tcPr>
            <w:tcW w:w="1134" w:type="dxa"/>
            <w:tcBorders>
              <w:bottom w:val="nil"/>
            </w:tcBorders>
            <w:vAlign w:val="bottom"/>
          </w:tcPr>
          <w:p w:rsidR="00547926" w:rsidRDefault="00547926" w:rsidP="00EA5686">
            <w:pPr>
              <w:spacing w:line="288" w:lineRule="auto"/>
              <w:jc w:val="right"/>
              <w:rPr>
                <w:rFonts w:ascii="Arial" w:hAnsi="Arial"/>
                <w:sz w:val="16"/>
              </w:rPr>
            </w:pPr>
            <w:r>
              <w:rPr>
                <w:rFonts w:ascii="Arial" w:hAnsi="Arial"/>
                <w:sz w:val="16"/>
              </w:rPr>
              <w:t>445 </w:t>
            </w:r>
          </w:p>
        </w:tc>
        <w:tc>
          <w:tcPr>
            <w:tcW w:w="142" w:type="dxa"/>
            <w:tcBorders>
              <w:bottom w:val="nil"/>
            </w:tcBorders>
            <w:shd w:val="clear" w:color="auto" w:fill="auto"/>
          </w:tcPr>
          <w:p w:rsidR="00547926" w:rsidRDefault="00547926" w:rsidP="00EA5686">
            <w:pPr>
              <w:spacing w:line="288" w:lineRule="auto"/>
              <w:jc w:val="right"/>
              <w:rPr>
                <w:rFonts w:ascii="Arial" w:hAnsi="Arial"/>
                <w:sz w:val="16"/>
              </w:rPr>
            </w:pPr>
          </w:p>
        </w:tc>
        <w:tc>
          <w:tcPr>
            <w:tcW w:w="1134" w:type="dxa"/>
            <w:tcBorders>
              <w:bottom w:val="nil"/>
            </w:tcBorders>
            <w:shd w:val="clear" w:color="auto" w:fill="E6E6E6"/>
            <w:vAlign w:val="bottom"/>
          </w:tcPr>
          <w:p w:rsidR="00547926" w:rsidRPr="00B02325" w:rsidRDefault="00547926" w:rsidP="00EA5686">
            <w:pPr>
              <w:spacing w:line="288" w:lineRule="auto"/>
              <w:jc w:val="right"/>
              <w:rPr>
                <w:rFonts w:ascii="Arial" w:hAnsi="Arial"/>
                <w:b/>
                <w:bCs/>
                <w:sz w:val="16"/>
              </w:rPr>
            </w:pPr>
            <w:r>
              <w:rPr>
                <w:rFonts w:ascii="Arial" w:hAnsi="Arial"/>
                <w:b/>
                <w:bCs/>
                <w:sz w:val="16"/>
              </w:rPr>
              <w:t>704 </w:t>
            </w:r>
          </w:p>
        </w:tc>
        <w:tc>
          <w:tcPr>
            <w:tcW w:w="1134" w:type="dxa"/>
            <w:tcBorders>
              <w:bottom w:val="nil"/>
            </w:tcBorders>
            <w:vAlign w:val="bottom"/>
          </w:tcPr>
          <w:p w:rsidR="00547926" w:rsidRDefault="00547926" w:rsidP="00EA5686">
            <w:pPr>
              <w:spacing w:line="288" w:lineRule="auto"/>
              <w:jc w:val="right"/>
              <w:rPr>
                <w:rFonts w:ascii="Arial" w:hAnsi="Arial"/>
                <w:sz w:val="16"/>
              </w:rPr>
            </w:pPr>
            <w:r>
              <w:rPr>
                <w:rFonts w:ascii="Arial" w:hAnsi="Arial"/>
                <w:sz w:val="16"/>
              </w:rPr>
              <w:t>1,271 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 xml:space="preserve">Impairment losses  </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(296)</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(231)</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(258)</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B02325" w:rsidRDefault="00547926" w:rsidP="00EA5686">
            <w:pPr>
              <w:spacing w:line="288" w:lineRule="auto"/>
              <w:jc w:val="right"/>
              <w:rPr>
                <w:rFonts w:ascii="Arial" w:hAnsi="Arial"/>
                <w:b/>
                <w:bCs/>
                <w:sz w:val="16"/>
              </w:rPr>
            </w:pPr>
            <w:r>
              <w:rPr>
                <w:rFonts w:ascii="Arial" w:hAnsi="Arial"/>
                <w:b/>
                <w:bCs/>
                <w:sz w:val="16"/>
              </w:rPr>
              <w:t>(847)</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(507)</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bottom w:val="nil"/>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bottom w:val="nil"/>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bottom w:val="nil"/>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bottom w:val="nil"/>
            </w:tcBorders>
            <w:vAlign w:val="bottom"/>
          </w:tcPr>
          <w:p w:rsidR="00547926" w:rsidRDefault="00547926" w:rsidP="00EA5686">
            <w:pPr>
              <w:spacing w:line="288" w:lineRule="auto"/>
              <w:jc w:val="right"/>
              <w:rPr>
                <w:rFonts w:ascii="Arial" w:hAnsi="Arial"/>
                <w:sz w:val="16"/>
                <w:u w:val="thick"/>
              </w:rPr>
            </w:pPr>
          </w:p>
        </w:tc>
        <w:tc>
          <w:tcPr>
            <w:tcW w:w="142" w:type="dxa"/>
            <w:tcBorders>
              <w:top w:val="single" w:sz="4" w:space="0" w:color="003366"/>
              <w:bottom w:val="nil"/>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bottom w:val="nil"/>
            </w:tcBorders>
            <w:shd w:val="clear" w:color="auto" w:fill="E6E6E6"/>
            <w:vAlign w:val="bottom"/>
          </w:tcPr>
          <w:p w:rsidR="00547926" w:rsidRPr="00B02325" w:rsidRDefault="00547926" w:rsidP="00EA5686">
            <w:pPr>
              <w:spacing w:line="288" w:lineRule="auto"/>
              <w:jc w:val="right"/>
              <w:rPr>
                <w:rFonts w:ascii="Arial" w:hAnsi="Arial"/>
                <w:b/>
                <w:bCs/>
                <w:sz w:val="16"/>
                <w:u w:val="thick"/>
              </w:rPr>
            </w:pPr>
          </w:p>
        </w:tc>
        <w:tc>
          <w:tcPr>
            <w:tcW w:w="1134" w:type="dxa"/>
            <w:tcBorders>
              <w:top w:val="single" w:sz="4" w:space="0" w:color="003366"/>
              <w:bottom w:val="nil"/>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Operating (loss)/profit</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(67)</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(19)</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187 </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B02325" w:rsidRDefault="00547926" w:rsidP="00EA5686">
            <w:pPr>
              <w:spacing w:line="288" w:lineRule="auto"/>
              <w:jc w:val="right"/>
              <w:rPr>
                <w:rFonts w:ascii="Arial" w:hAnsi="Arial"/>
                <w:b/>
                <w:bCs/>
                <w:sz w:val="16"/>
              </w:rPr>
            </w:pPr>
            <w:r>
              <w:rPr>
                <w:rFonts w:ascii="Arial" w:hAnsi="Arial"/>
                <w:b/>
                <w:bCs/>
                <w:sz w:val="16"/>
              </w:rPr>
              <w:t>(143)</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764 </w:t>
            </w:r>
          </w:p>
        </w:tc>
      </w:tr>
      <w:tr w:rsidR="00547926" w:rsidTr="00EA5686">
        <w:tblPrEx>
          <w:tblCellMar>
            <w:top w:w="0" w:type="dxa"/>
            <w:left w:w="0" w:type="dxa"/>
            <w:bottom w:w="0" w:type="dxa"/>
            <w:right w:w="0" w:type="dxa"/>
          </w:tblCellMar>
        </w:tblPrEx>
        <w:tc>
          <w:tcPr>
            <w:tcW w:w="3260"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B02325"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B02325"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Pr="00EB4E95" w:rsidRDefault="00547926" w:rsidP="00EA5686">
            <w:pPr>
              <w:spacing w:line="288" w:lineRule="auto"/>
              <w:rPr>
                <w:rFonts w:ascii="Arial" w:hAnsi="Arial"/>
                <w:b/>
                <w:sz w:val="16"/>
                <w:szCs w:val="16"/>
              </w:rPr>
            </w:pPr>
            <w:r w:rsidRPr="00EB4E95">
              <w:rPr>
                <w:rFonts w:ascii="Arial" w:hAnsi="Arial"/>
                <w:b/>
                <w:color w:val="003366"/>
                <w:sz w:val="16"/>
                <w:szCs w:val="16"/>
              </w:rPr>
              <w:t>Analysis of income by product:</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2" w:type="dxa"/>
            <w:shd w:val="clear" w:color="auto" w:fill="auto"/>
            <w:vAlign w:val="bottom"/>
          </w:tcPr>
          <w:p w:rsidR="00547926" w:rsidRDefault="00547926" w:rsidP="00EA5686">
            <w:pPr>
              <w:spacing w:line="288" w:lineRule="auto"/>
              <w:jc w:val="right"/>
              <w:rPr>
                <w:rFonts w:ascii="Arial" w:hAnsi="Arial"/>
                <w:sz w:val="16"/>
              </w:rPr>
            </w:pPr>
          </w:p>
        </w:tc>
        <w:tc>
          <w:tcPr>
            <w:tcW w:w="1134" w:type="dxa"/>
            <w:shd w:val="clear" w:color="auto" w:fill="E6E6E6"/>
          </w:tcPr>
          <w:p w:rsidR="00547926" w:rsidRPr="00B02325"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Mortgages and home equity</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186 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203 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166 </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B02325" w:rsidRDefault="00547926" w:rsidP="00EA5686">
            <w:pPr>
              <w:spacing w:line="288" w:lineRule="auto"/>
              <w:jc w:val="right"/>
              <w:rPr>
                <w:rFonts w:ascii="Arial" w:hAnsi="Arial"/>
                <w:b/>
                <w:bCs/>
                <w:sz w:val="16"/>
              </w:rPr>
            </w:pPr>
            <w:r>
              <w:rPr>
                <w:rFonts w:ascii="Arial" w:hAnsi="Arial"/>
                <w:b/>
                <w:bCs/>
                <w:sz w:val="16"/>
              </w:rPr>
              <w:t>593 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512 </w:t>
            </w:r>
          </w:p>
        </w:tc>
      </w:tr>
      <w:tr w:rsidR="00547926" w:rsidTr="00EA5686">
        <w:tblPrEx>
          <w:tblCellMar>
            <w:top w:w="0" w:type="dxa"/>
            <w:left w:w="0" w:type="dxa"/>
            <w:bottom w:w="0" w:type="dxa"/>
            <w:right w:w="0" w:type="dxa"/>
          </w:tblCellMar>
        </w:tblPrEx>
        <w:trPr>
          <w:trHeight w:val="20"/>
        </w:trPr>
        <w:tc>
          <w:tcPr>
            <w:tcW w:w="3260" w:type="dxa"/>
            <w:vAlign w:val="bottom"/>
          </w:tcPr>
          <w:p w:rsidR="00547926" w:rsidRDefault="00547926" w:rsidP="00EA5686">
            <w:pPr>
              <w:spacing w:line="288" w:lineRule="auto"/>
              <w:rPr>
                <w:rFonts w:ascii="Arial" w:hAnsi="Arial"/>
                <w:sz w:val="16"/>
              </w:rPr>
            </w:pPr>
            <w:r>
              <w:rPr>
                <w:rFonts w:ascii="Arial" w:hAnsi="Arial"/>
                <w:sz w:val="16"/>
              </w:rPr>
              <w:t>Personal lending and cards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190 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174 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164 </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B02325" w:rsidRDefault="00547926" w:rsidP="00EA5686">
            <w:pPr>
              <w:spacing w:line="288" w:lineRule="auto"/>
              <w:jc w:val="right"/>
              <w:rPr>
                <w:rFonts w:ascii="Arial" w:hAnsi="Arial"/>
                <w:b/>
                <w:bCs/>
                <w:sz w:val="16"/>
              </w:rPr>
            </w:pPr>
            <w:r>
              <w:rPr>
                <w:rFonts w:ascii="Arial" w:hAnsi="Arial"/>
                <w:b/>
                <w:bCs/>
                <w:sz w:val="16"/>
              </w:rPr>
              <w:t>518 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474 </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Retail deposits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329 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315 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483 </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B02325" w:rsidRDefault="00547926" w:rsidP="00EA5686">
            <w:pPr>
              <w:spacing w:line="288" w:lineRule="auto"/>
              <w:jc w:val="right"/>
              <w:rPr>
                <w:rFonts w:ascii="Arial" w:hAnsi="Arial"/>
                <w:b/>
                <w:bCs/>
                <w:sz w:val="16"/>
              </w:rPr>
            </w:pPr>
            <w:r>
              <w:rPr>
                <w:rFonts w:ascii="Arial" w:hAnsi="Arial"/>
                <w:b/>
                <w:bCs/>
                <w:sz w:val="16"/>
              </w:rPr>
              <w:t>976 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1,402 </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Commercial lending</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210 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217 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186 </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B02325" w:rsidRDefault="00547926" w:rsidP="00EA5686">
            <w:pPr>
              <w:spacing w:line="288" w:lineRule="auto"/>
              <w:jc w:val="right"/>
              <w:rPr>
                <w:rFonts w:ascii="Arial" w:hAnsi="Arial"/>
                <w:b/>
                <w:bCs/>
                <w:sz w:val="16"/>
              </w:rPr>
            </w:pPr>
            <w:r>
              <w:rPr>
                <w:rFonts w:ascii="Arial" w:hAnsi="Arial"/>
                <w:b/>
                <w:bCs/>
                <w:sz w:val="16"/>
              </w:rPr>
              <w:t>629 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540 </w:t>
            </w:r>
          </w:p>
        </w:tc>
      </w:tr>
      <w:tr w:rsidR="00547926" w:rsidTr="00EA5686">
        <w:tblPrEx>
          <w:tblCellMar>
            <w:top w:w="0" w:type="dxa"/>
            <w:left w:w="0" w:type="dxa"/>
            <w:bottom w:w="0" w:type="dxa"/>
            <w:right w:w="0" w:type="dxa"/>
          </w:tblCellMar>
        </w:tblPrEx>
        <w:tc>
          <w:tcPr>
            <w:tcW w:w="3260" w:type="dxa"/>
            <w:tcBorders>
              <w:bottom w:val="nil"/>
            </w:tcBorders>
            <w:vAlign w:val="bottom"/>
          </w:tcPr>
          <w:p w:rsidR="00547926" w:rsidRDefault="00547926" w:rsidP="00EA5686">
            <w:pPr>
              <w:spacing w:line="288" w:lineRule="auto"/>
              <w:rPr>
                <w:rFonts w:ascii="Arial" w:hAnsi="Arial"/>
                <w:sz w:val="16"/>
              </w:rPr>
            </w:pPr>
            <w:r>
              <w:rPr>
                <w:rFonts w:ascii="Arial" w:hAnsi="Arial"/>
                <w:sz w:val="16"/>
              </w:rPr>
              <w:t>Commercial deposits</w:t>
            </w:r>
          </w:p>
        </w:tc>
        <w:tc>
          <w:tcPr>
            <w:tcW w:w="1134" w:type="dxa"/>
            <w:tcBorders>
              <w:bottom w:val="nil"/>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160 </w:t>
            </w:r>
          </w:p>
        </w:tc>
        <w:tc>
          <w:tcPr>
            <w:tcW w:w="1134" w:type="dxa"/>
            <w:tcBorders>
              <w:bottom w:val="nil"/>
            </w:tcBorders>
            <w:vAlign w:val="bottom"/>
          </w:tcPr>
          <w:p w:rsidR="00547926" w:rsidRDefault="00547926" w:rsidP="00EA5686">
            <w:pPr>
              <w:spacing w:line="288" w:lineRule="auto"/>
              <w:jc w:val="right"/>
              <w:rPr>
                <w:rFonts w:ascii="Arial" w:hAnsi="Arial"/>
                <w:sz w:val="16"/>
              </w:rPr>
            </w:pPr>
            <w:r>
              <w:rPr>
                <w:rFonts w:ascii="Arial" w:hAnsi="Arial"/>
                <w:sz w:val="16"/>
              </w:rPr>
              <w:t>138 </w:t>
            </w:r>
          </w:p>
        </w:tc>
        <w:tc>
          <w:tcPr>
            <w:tcW w:w="1134" w:type="dxa"/>
            <w:tcBorders>
              <w:bottom w:val="nil"/>
            </w:tcBorders>
            <w:vAlign w:val="bottom"/>
          </w:tcPr>
          <w:p w:rsidR="00547926" w:rsidRDefault="00547926" w:rsidP="00EA5686">
            <w:pPr>
              <w:spacing w:line="288" w:lineRule="auto"/>
              <w:jc w:val="right"/>
              <w:rPr>
                <w:rFonts w:ascii="Arial" w:hAnsi="Arial"/>
                <w:sz w:val="16"/>
              </w:rPr>
            </w:pPr>
            <w:r>
              <w:rPr>
                <w:rFonts w:ascii="Arial" w:hAnsi="Arial"/>
                <w:sz w:val="16"/>
              </w:rPr>
              <w:t>185 </w:t>
            </w:r>
          </w:p>
        </w:tc>
        <w:tc>
          <w:tcPr>
            <w:tcW w:w="142" w:type="dxa"/>
            <w:tcBorders>
              <w:bottom w:val="nil"/>
            </w:tcBorders>
            <w:shd w:val="clear" w:color="auto" w:fill="auto"/>
          </w:tcPr>
          <w:p w:rsidR="00547926" w:rsidRDefault="00547926" w:rsidP="00EA5686">
            <w:pPr>
              <w:spacing w:line="288" w:lineRule="auto"/>
              <w:jc w:val="right"/>
              <w:rPr>
                <w:rFonts w:ascii="Arial" w:hAnsi="Arial"/>
                <w:sz w:val="16"/>
              </w:rPr>
            </w:pPr>
          </w:p>
        </w:tc>
        <w:tc>
          <w:tcPr>
            <w:tcW w:w="1134" w:type="dxa"/>
            <w:tcBorders>
              <w:bottom w:val="nil"/>
            </w:tcBorders>
            <w:shd w:val="clear" w:color="auto" w:fill="E6E6E6"/>
            <w:vAlign w:val="bottom"/>
          </w:tcPr>
          <w:p w:rsidR="00547926" w:rsidRPr="00B02325" w:rsidRDefault="00547926" w:rsidP="00EA5686">
            <w:pPr>
              <w:spacing w:line="288" w:lineRule="auto"/>
              <w:jc w:val="right"/>
              <w:rPr>
                <w:rFonts w:ascii="Arial" w:hAnsi="Arial"/>
                <w:b/>
                <w:bCs/>
                <w:sz w:val="16"/>
              </w:rPr>
            </w:pPr>
            <w:r>
              <w:rPr>
                <w:rFonts w:ascii="Arial" w:hAnsi="Arial"/>
                <w:b/>
                <w:bCs/>
                <w:sz w:val="16"/>
              </w:rPr>
              <w:t>448 </w:t>
            </w:r>
          </w:p>
        </w:tc>
        <w:tc>
          <w:tcPr>
            <w:tcW w:w="1134" w:type="dxa"/>
            <w:tcBorders>
              <w:bottom w:val="nil"/>
            </w:tcBorders>
            <w:vAlign w:val="bottom"/>
          </w:tcPr>
          <w:p w:rsidR="00547926" w:rsidRDefault="00547926" w:rsidP="00EA5686">
            <w:pPr>
              <w:spacing w:line="288" w:lineRule="auto"/>
              <w:jc w:val="right"/>
              <w:rPr>
                <w:rFonts w:ascii="Arial" w:hAnsi="Arial"/>
                <w:sz w:val="16"/>
              </w:rPr>
            </w:pPr>
            <w:r>
              <w:rPr>
                <w:rFonts w:ascii="Arial" w:hAnsi="Arial"/>
                <w:sz w:val="16"/>
              </w:rPr>
              <w:t>519 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Other</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(25)</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42 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27 </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B02325" w:rsidRDefault="00547926" w:rsidP="00EA5686">
            <w:pPr>
              <w:spacing w:line="288" w:lineRule="auto"/>
              <w:jc w:val="right"/>
              <w:rPr>
                <w:rFonts w:ascii="Arial" w:hAnsi="Arial"/>
                <w:b/>
                <w:bCs/>
                <w:sz w:val="16"/>
              </w:rPr>
            </w:pPr>
            <w:r>
              <w:rPr>
                <w:rFonts w:ascii="Arial" w:hAnsi="Arial"/>
                <w:b/>
                <w:bCs/>
                <w:sz w:val="16"/>
              </w:rPr>
              <w:t>45 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73 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bottom w:val="nil"/>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bottom w:val="nil"/>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bottom w:val="nil"/>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bottom w:val="nil"/>
            </w:tcBorders>
            <w:vAlign w:val="bottom"/>
          </w:tcPr>
          <w:p w:rsidR="00547926" w:rsidRDefault="00547926" w:rsidP="00EA5686">
            <w:pPr>
              <w:spacing w:line="288" w:lineRule="auto"/>
              <w:jc w:val="right"/>
              <w:rPr>
                <w:rFonts w:ascii="Arial" w:hAnsi="Arial"/>
                <w:sz w:val="16"/>
              </w:rPr>
            </w:pPr>
          </w:p>
        </w:tc>
        <w:tc>
          <w:tcPr>
            <w:tcW w:w="142" w:type="dxa"/>
            <w:tcBorders>
              <w:top w:val="single" w:sz="4" w:space="0" w:color="003366"/>
              <w:bottom w:val="nil"/>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bottom w:val="nil"/>
            </w:tcBorders>
            <w:shd w:val="clear" w:color="auto" w:fill="E6E6E6"/>
            <w:vAlign w:val="bottom"/>
          </w:tcPr>
          <w:p w:rsidR="00547926" w:rsidRPr="00B02325" w:rsidRDefault="00547926" w:rsidP="00EA5686">
            <w:pPr>
              <w:spacing w:line="288" w:lineRule="auto"/>
              <w:jc w:val="right"/>
              <w:rPr>
                <w:rFonts w:ascii="Arial" w:hAnsi="Arial"/>
                <w:b/>
                <w:bCs/>
                <w:sz w:val="16"/>
              </w:rPr>
            </w:pPr>
          </w:p>
        </w:tc>
        <w:tc>
          <w:tcPr>
            <w:tcW w:w="1134" w:type="dxa"/>
            <w:tcBorders>
              <w:top w:val="single" w:sz="4" w:space="0" w:color="003366"/>
              <w:bottom w:val="nil"/>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Total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1,050 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1,089 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1,211 </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B02325" w:rsidRDefault="00547926" w:rsidP="00EA5686">
            <w:pPr>
              <w:spacing w:line="288" w:lineRule="auto"/>
              <w:jc w:val="right"/>
              <w:rPr>
                <w:rFonts w:ascii="Arial" w:hAnsi="Arial"/>
                <w:b/>
                <w:bCs/>
                <w:sz w:val="16"/>
              </w:rPr>
            </w:pPr>
            <w:r>
              <w:rPr>
                <w:rFonts w:ascii="Arial" w:hAnsi="Arial"/>
                <w:b/>
                <w:bCs/>
                <w:sz w:val="16"/>
              </w:rPr>
              <w:t>3,209 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3,520 </w:t>
            </w:r>
          </w:p>
        </w:tc>
      </w:tr>
    </w:tbl>
    <w:p w:rsidR="00547926" w:rsidRPr="00B23FFB" w:rsidRDefault="00547926" w:rsidP="00547926">
      <w:pPr>
        <w:spacing w:line="288" w:lineRule="auto"/>
        <w:jc w:val="both"/>
        <w:outlineLvl w:val="0"/>
        <w:rPr>
          <w:rFonts w:ascii="Arial (W1)" w:hAnsi="Arial (W1)"/>
          <w:b/>
          <w:color w:val="003366"/>
          <w:sz w:val="20"/>
        </w:rPr>
      </w:pPr>
      <w:r>
        <w:br w:type="page"/>
      </w:r>
    </w:p>
    <w:p w:rsidR="00547926" w:rsidRPr="00B23FFB" w:rsidRDefault="00547926" w:rsidP="00547926">
      <w:pPr>
        <w:pBdr>
          <w:bottom w:val="single" w:sz="4" w:space="1" w:color="003366"/>
        </w:pBdr>
        <w:spacing w:line="288" w:lineRule="auto"/>
        <w:jc w:val="both"/>
        <w:outlineLvl w:val="0"/>
        <w:rPr>
          <w:rFonts w:ascii="Arial (W1)" w:hAnsi="Arial (W1)"/>
          <w:b/>
          <w:color w:val="003366"/>
          <w:sz w:val="20"/>
        </w:rPr>
      </w:pPr>
      <w:r w:rsidRPr="00B23FFB">
        <w:rPr>
          <w:rFonts w:ascii="Arial (W1)" w:hAnsi="Arial (W1)"/>
          <w:b/>
          <w:color w:val="003366"/>
          <w:sz w:val="20"/>
        </w:rPr>
        <w:t xml:space="preserve">US Retail &amp; Commercial </w:t>
      </w:r>
      <w:r>
        <w:rPr>
          <w:rFonts w:ascii="Arial (W1)" w:hAnsi="Arial (W1)"/>
          <w:b/>
          <w:color w:val="003366"/>
          <w:sz w:val="20"/>
        </w:rPr>
        <w:t>(US Dollar)</w:t>
      </w:r>
      <w:r w:rsidRPr="00B23FFB">
        <w:rPr>
          <w:rFonts w:ascii="Arial (W1)" w:hAnsi="Arial (W1)"/>
          <w:color w:val="003366"/>
          <w:sz w:val="18"/>
        </w:rPr>
        <w:t xml:space="preserve"> (continued)</w:t>
      </w:r>
    </w:p>
    <w:p w:rsidR="00547926" w:rsidRDefault="00547926" w:rsidP="00547926">
      <w:pPr>
        <w:spacing w:line="288" w:lineRule="auto"/>
        <w:ind w:right="-2"/>
        <w:jc w:val="both"/>
        <w:outlineLvl w:val="0"/>
        <w:rPr>
          <w:rFonts w:ascii="Arial" w:hAnsi="Arial"/>
          <w:b/>
          <w:sz w:val="18"/>
        </w:rPr>
      </w:pPr>
    </w:p>
    <w:tbl>
      <w:tblPr>
        <w:tblW w:w="9072" w:type="dxa"/>
        <w:tblBorders>
          <w:bottom w:val="single" w:sz="2" w:space="0" w:color="auto"/>
        </w:tblBorders>
        <w:tblLayout w:type="fixed"/>
        <w:tblCellMar>
          <w:left w:w="0" w:type="dxa"/>
          <w:right w:w="0" w:type="dxa"/>
        </w:tblCellMar>
        <w:tblLook w:val="0000"/>
      </w:tblPr>
      <w:tblGrid>
        <w:gridCol w:w="3260"/>
        <w:gridCol w:w="1134"/>
        <w:gridCol w:w="1134"/>
        <w:gridCol w:w="1134"/>
        <w:gridCol w:w="142"/>
        <w:gridCol w:w="1134"/>
        <w:gridCol w:w="1134"/>
      </w:tblGrid>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ind w:right="142"/>
              <w:rPr>
                <w:rFonts w:ascii="Arial" w:hAnsi="Arial"/>
                <w:sz w:val="16"/>
              </w:rPr>
            </w:pPr>
          </w:p>
        </w:tc>
        <w:tc>
          <w:tcPr>
            <w:tcW w:w="3402" w:type="dxa"/>
            <w:gridSpan w:val="3"/>
            <w:tcBorders>
              <w:bottom w:val="single" w:sz="4" w:space="0" w:color="003366"/>
            </w:tcBorders>
            <w:vAlign w:val="bottom"/>
          </w:tcPr>
          <w:p w:rsidR="00547926" w:rsidRPr="00F85388" w:rsidRDefault="00547926" w:rsidP="00EA5686">
            <w:pPr>
              <w:spacing w:line="288" w:lineRule="auto"/>
              <w:jc w:val="center"/>
              <w:rPr>
                <w:rFonts w:ascii="Arial" w:hAnsi="Arial"/>
                <w:color w:val="003366"/>
                <w:sz w:val="16"/>
              </w:rPr>
            </w:pPr>
            <w:r w:rsidRPr="00F85388">
              <w:rPr>
                <w:rFonts w:ascii="Arial" w:hAnsi="Arial"/>
                <w:color w:val="003366"/>
                <w:sz w:val="16"/>
                <w:szCs w:val="16"/>
              </w:rPr>
              <w:t>Quarter ended</w:t>
            </w:r>
          </w:p>
        </w:tc>
        <w:tc>
          <w:tcPr>
            <w:tcW w:w="142" w:type="dxa"/>
            <w:tcBorders>
              <w:bottom w:val="nil"/>
            </w:tcBorders>
          </w:tcPr>
          <w:p w:rsidR="00547926" w:rsidRPr="00F85388" w:rsidRDefault="00547926" w:rsidP="00EA5686">
            <w:pPr>
              <w:spacing w:line="288" w:lineRule="auto"/>
              <w:jc w:val="center"/>
              <w:rPr>
                <w:rFonts w:ascii="Arial" w:hAnsi="Arial"/>
                <w:b/>
                <w:color w:val="003366"/>
                <w:sz w:val="16"/>
              </w:rPr>
            </w:pPr>
          </w:p>
        </w:tc>
        <w:tc>
          <w:tcPr>
            <w:tcW w:w="2268" w:type="dxa"/>
            <w:gridSpan w:val="2"/>
            <w:tcBorders>
              <w:bottom w:val="single" w:sz="4" w:space="0" w:color="003366"/>
            </w:tcBorders>
            <w:vAlign w:val="bottom"/>
          </w:tcPr>
          <w:p w:rsidR="00547926" w:rsidRPr="00F85388" w:rsidRDefault="00547926" w:rsidP="00EA5686">
            <w:pPr>
              <w:spacing w:line="288" w:lineRule="auto"/>
              <w:jc w:val="center"/>
              <w:rPr>
                <w:rFonts w:ascii="Arial" w:hAnsi="Arial"/>
                <w:color w:val="003366"/>
                <w:sz w:val="16"/>
              </w:rPr>
            </w:pPr>
            <w:r w:rsidRPr="00F85388">
              <w:rPr>
                <w:rFonts w:ascii="Arial" w:hAnsi="Arial"/>
                <w:color w:val="003366"/>
                <w:sz w:val="16"/>
                <w:szCs w:val="16"/>
              </w:rPr>
              <w:t>Nine months ended</w:t>
            </w:r>
          </w:p>
        </w:tc>
      </w:tr>
      <w:tr w:rsidR="00547926" w:rsidTr="00EA5686">
        <w:tblPrEx>
          <w:tblCellMar>
            <w:top w:w="0" w:type="dxa"/>
            <w:left w:w="0" w:type="dxa"/>
            <w:bottom w:w="0" w:type="dxa"/>
            <w:right w:w="0" w:type="dxa"/>
          </w:tblCellMar>
        </w:tblPrEx>
        <w:tc>
          <w:tcPr>
            <w:tcW w:w="3260" w:type="dxa"/>
            <w:tcBorders>
              <w:bottom w:val="nil"/>
            </w:tcBorders>
            <w:vAlign w:val="bottom"/>
          </w:tcPr>
          <w:p w:rsidR="00547926" w:rsidRDefault="00547926" w:rsidP="00EA5686">
            <w:pPr>
              <w:spacing w:line="288" w:lineRule="auto"/>
              <w:ind w:right="142"/>
              <w:rPr>
                <w:rFonts w:ascii="Arial" w:hAnsi="Arial"/>
                <w:sz w:val="16"/>
              </w:rPr>
            </w:pPr>
          </w:p>
        </w:tc>
        <w:tc>
          <w:tcPr>
            <w:tcW w:w="1134" w:type="dxa"/>
            <w:tcBorders>
              <w:top w:val="single" w:sz="4" w:space="0" w:color="003366"/>
              <w:bottom w:val="nil"/>
            </w:tcBorders>
            <w:vAlign w:val="bottom"/>
          </w:tcPr>
          <w:p w:rsidR="00547926" w:rsidRDefault="00547926" w:rsidP="00EA5686">
            <w:pPr>
              <w:spacing w:line="288" w:lineRule="auto"/>
              <w:jc w:val="right"/>
              <w:rPr>
                <w:rFonts w:ascii="Arial" w:hAnsi="Arial"/>
                <w:b/>
                <w:color w:val="003366"/>
                <w:sz w:val="16"/>
                <w:szCs w:val="16"/>
              </w:rPr>
            </w:pPr>
            <w:r w:rsidRPr="000D2BF1">
              <w:rPr>
                <w:rFonts w:ascii="Arial" w:hAnsi="Arial"/>
                <w:b/>
                <w:color w:val="003366"/>
                <w:sz w:val="16"/>
                <w:szCs w:val="16"/>
              </w:rPr>
              <w:t xml:space="preserve">30 September  </w:t>
            </w:r>
          </w:p>
          <w:p w:rsidR="00547926" w:rsidRPr="000D2BF1" w:rsidRDefault="00547926" w:rsidP="00EA5686">
            <w:pPr>
              <w:spacing w:line="288" w:lineRule="auto"/>
              <w:jc w:val="right"/>
              <w:rPr>
                <w:rFonts w:ascii="Arial (W1)" w:hAnsi="Arial (W1)"/>
                <w:b/>
                <w:color w:val="003366"/>
                <w:sz w:val="16"/>
                <w:szCs w:val="16"/>
              </w:rPr>
            </w:pPr>
            <w:r w:rsidRPr="000D2BF1">
              <w:rPr>
                <w:rFonts w:ascii="Arial" w:hAnsi="Arial"/>
                <w:b/>
                <w:color w:val="003366"/>
                <w:sz w:val="16"/>
                <w:szCs w:val="16"/>
              </w:rPr>
              <w:t>2009 </w:t>
            </w:r>
          </w:p>
        </w:tc>
        <w:tc>
          <w:tcPr>
            <w:tcW w:w="1134" w:type="dxa"/>
            <w:tcBorders>
              <w:top w:val="single" w:sz="4" w:space="0" w:color="003366"/>
              <w:bottom w:val="nil"/>
            </w:tcBorders>
            <w:vAlign w:val="bottom"/>
          </w:tcPr>
          <w:p w:rsidR="00547926" w:rsidRPr="003C1E9F" w:rsidRDefault="00547926" w:rsidP="00EA5686">
            <w:pPr>
              <w:spacing w:line="288" w:lineRule="auto"/>
              <w:jc w:val="right"/>
              <w:rPr>
                <w:rFonts w:ascii="Arial" w:hAnsi="Arial"/>
                <w:bCs/>
                <w:color w:val="003366"/>
                <w:sz w:val="16"/>
                <w:szCs w:val="16"/>
              </w:rPr>
            </w:pPr>
            <w:r w:rsidRPr="003C1E9F">
              <w:rPr>
                <w:rFonts w:ascii="Arial" w:hAnsi="Arial"/>
                <w:bCs/>
                <w:color w:val="003366"/>
                <w:sz w:val="16"/>
                <w:szCs w:val="16"/>
              </w:rPr>
              <w:t>30 June </w:t>
            </w:r>
          </w:p>
          <w:p w:rsidR="00547926" w:rsidRPr="003C1E9F" w:rsidRDefault="00547926" w:rsidP="00EA5686">
            <w:pPr>
              <w:spacing w:line="288" w:lineRule="auto"/>
              <w:jc w:val="right"/>
              <w:rPr>
                <w:rFonts w:ascii="Arial" w:hAnsi="Arial"/>
                <w:color w:val="003366"/>
                <w:sz w:val="16"/>
                <w:szCs w:val="16"/>
              </w:rPr>
            </w:pPr>
            <w:r w:rsidRPr="003C1E9F">
              <w:rPr>
                <w:rFonts w:ascii="Arial" w:hAnsi="Arial"/>
                <w:bCs/>
                <w:color w:val="003366"/>
                <w:sz w:val="16"/>
                <w:szCs w:val="16"/>
              </w:rPr>
              <w:t xml:space="preserve"> 2009</w:t>
            </w:r>
            <w:r w:rsidRPr="003C1E9F">
              <w:rPr>
                <w:rFonts w:ascii="Arial" w:hAnsi="Arial"/>
                <w:color w:val="003366"/>
                <w:sz w:val="16"/>
                <w:szCs w:val="16"/>
              </w:rPr>
              <w:t> </w:t>
            </w:r>
          </w:p>
        </w:tc>
        <w:tc>
          <w:tcPr>
            <w:tcW w:w="1134" w:type="dxa"/>
            <w:tcBorders>
              <w:top w:val="single" w:sz="4" w:space="0" w:color="003366"/>
              <w:bottom w:val="nil"/>
            </w:tcBorders>
            <w:vAlign w:val="bottom"/>
          </w:tcPr>
          <w:p w:rsidR="00547926" w:rsidRDefault="00547926" w:rsidP="00EA5686">
            <w:pPr>
              <w:spacing w:line="288" w:lineRule="auto"/>
              <w:jc w:val="right"/>
              <w:rPr>
                <w:rFonts w:ascii="Arial" w:hAnsi="Arial"/>
                <w:bCs/>
                <w:color w:val="003366"/>
                <w:sz w:val="16"/>
                <w:szCs w:val="16"/>
              </w:rPr>
            </w:pPr>
            <w:r w:rsidRPr="003C1E9F">
              <w:rPr>
                <w:rFonts w:ascii="Arial" w:hAnsi="Arial"/>
                <w:bCs/>
                <w:color w:val="003366"/>
                <w:sz w:val="16"/>
                <w:szCs w:val="16"/>
              </w:rPr>
              <w:t xml:space="preserve">30 September  </w:t>
            </w:r>
          </w:p>
          <w:p w:rsidR="00547926" w:rsidRPr="003C1E9F" w:rsidRDefault="00547926" w:rsidP="00EA5686">
            <w:pPr>
              <w:spacing w:line="288" w:lineRule="auto"/>
              <w:jc w:val="right"/>
              <w:rPr>
                <w:rFonts w:ascii="Arial" w:hAnsi="Arial"/>
                <w:bCs/>
                <w:color w:val="003366"/>
                <w:sz w:val="16"/>
                <w:szCs w:val="16"/>
              </w:rPr>
            </w:pPr>
            <w:r w:rsidRPr="003C1E9F">
              <w:rPr>
                <w:rFonts w:ascii="Arial" w:hAnsi="Arial"/>
                <w:bCs/>
                <w:color w:val="003366"/>
                <w:sz w:val="16"/>
                <w:szCs w:val="16"/>
              </w:rPr>
              <w:t>2008 </w:t>
            </w:r>
          </w:p>
        </w:tc>
        <w:tc>
          <w:tcPr>
            <w:tcW w:w="142" w:type="dxa"/>
            <w:tcBorders>
              <w:top w:val="nil"/>
              <w:bottom w:val="nil"/>
            </w:tcBorders>
            <w:vAlign w:val="bottom"/>
          </w:tcPr>
          <w:p w:rsidR="00547926" w:rsidRPr="00F85388" w:rsidRDefault="00547926" w:rsidP="00EA5686">
            <w:pPr>
              <w:spacing w:line="288" w:lineRule="auto"/>
              <w:rPr>
                <w:rFonts w:ascii="Arial" w:hAnsi="Arial"/>
                <w:b/>
                <w:color w:val="003366"/>
                <w:sz w:val="16"/>
                <w:szCs w:val="16"/>
              </w:rPr>
            </w:pPr>
          </w:p>
        </w:tc>
        <w:tc>
          <w:tcPr>
            <w:tcW w:w="1134" w:type="dxa"/>
            <w:tcBorders>
              <w:top w:val="single" w:sz="4" w:space="0" w:color="003366"/>
              <w:bottom w:val="nil"/>
            </w:tcBorders>
            <w:vAlign w:val="bottom"/>
          </w:tcPr>
          <w:p w:rsidR="00547926" w:rsidRDefault="00547926" w:rsidP="00EA5686">
            <w:pPr>
              <w:spacing w:line="288" w:lineRule="auto"/>
              <w:jc w:val="right"/>
              <w:rPr>
                <w:rFonts w:ascii="Arial" w:hAnsi="Arial"/>
                <w:b/>
                <w:color w:val="003366"/>
                <w:sz w:val="16"/>
                <w:szCs w:val="16"/>
              </w:rPr>
            </w:pPr>
            <w:r w:rsidRPr="00F85388">
              <w:rPr>
                <w:rFonts w:ascii="Arial" w:hAnsi="Arial"/>
                <w:b/>
                <w:color w:val="003366"/>
                <w:sz w:val="16"/>
                <w:szCs w:val="16"/>
              </w:rPr>
              <w:t>30 September </w:t>
            </w:r>
          </w:p>
          <w:p w:rsidR="00547926" w:rsidRPr="00F85388" w:rsidRDefault="00547926" w:rsidP="00EA5686">
            <w:pPr>
              <w:spacing w:line="288" w:lineRule="auto"/>
              <w:jc w:val="right"/>
              <w:rPr>
                <w:rFonts w:ascii="Arial (W1)" w:hAnsi="Arial (W1)"/>
                <w:b/>
                <w:color w:val="003366"/>
                <w:sz w:val="16"/>
                <w:szCs w:val="16"/>
              </w:rPr>
            </w:pPr>
            <w:r w:rsidRPr="00F85388">
              <w:rPr>
                <w:rFonts w:ascii="Arial" w:hAnsi="Arial"/>
                <w:b/>
                <w:color w:val="003366"/>
                <w:sz w:val="16"/>
                <w:szCs w:val="16"/>
              </w:rPr>
              <w:t xml:space="preserve"> 2009 </w:t>
            </w:r>
          </w:p>
        </w:tc>
        <w:tc>
          <w:tcPr>
            <w:tcW w:w="1134" w:type="dxa"/>
            <w:tcBorders>
              <w:top w:val="single" w:sz="4" w:space="0" w:color="003366"/>
              <w:bottom w:val="nil"/>
            </w:tcBorders>
            <w:vAlign w:val="bottom"/>
          </w:tcPr>
          <w:p w:rsidR="00547926" w:rsidRDefault="00547926" w:rsidP="00EA5686">
            <w:pPr>
              <w:spacing w:line="288" w:lineRule="auto"/>
              <w:jc w:val="right"/>
              <w:rPr>
                <w:rFonts w:ascii="Arial" w:hAnsi="Arial"/>
                <w:bCs/>
                <w:color w:val="003366"/>
                <w:sz w:val="16"/>
                <w:szCs w:val="16"/>
              </w:rPr>
            </w:pPr>
            <w:r w:rsidRPr="00F85388">
              <w:rPr>
                <w:rFonts w:ascii="Arial" w:hAnsi="Arial"/>
                <w:bCs/>
                <w:color w:val="003366"/>
                <w:sz w:val="16"/>
                <w:szCs w:val="16"/>
              </w:rPr>
              <w:t>30 September </w:t>
            </w:r>
          </w:p>
          <w:p w:rsidR="00547926" w:rsidRPr="00F85388" w:rsidRDefault="00547926" w:rsidP="00EA5686">
            <w:pPr>
              <w:spacing w:line="288" w:lineRule="auto"/>
              <w:jc w:val="right"/>
              <w:rPr>
                <w:rFonts w:ascii="Arial" w:hAnsi="Arial"/>
                <w:color w:val="003366"/>
                <w:sz w:val="16"/>
                <w:szCs w:val="16"/>
              </w:rPr>
            </w:pPr>
            <w:r w:rsidRPr="00F85388">
              <w:rPr>
                <w:rFonts w:ascii="Arial" w:hAnsi="Arial"/>
                <w:bCs/>
                <w:color w:val="003366"/>
                <w:sz w:val="16"/>
                <w:szCs w:val="16"/>
              </w:rPr>
              <w:t xml:space="preserve"> 2008 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p>
        </w:tc>
        <w:tc>
          <w:tcPr>
            <w:tcW w:w="1134" w:type="dxa"/>
            <w:tcBorders>
              <w:bottom w:val="single" w:sz="4" w:space="0" w:color="003366"/>
            </w:tcBorders>
            <w:vAlign w:val="bottom"/>
          </w:tcPr>
          <w:p w:rsidR="00547926" w:rsidRPr="00186C2C" w:rsidRDefault="00547926" w:rsidP="00EA5686">
            <w:pPr>
              <w:spacing w:line="288" w:lineRule="auto"/>
              <w:jc w:val="right"/>
              <w:rPr>
                <w:rFonts w:ascii="Arial" w:hAnsi="Arial"/>
                <w:b/>
                <w:color w:val="003366"/>
                <w:sz w:val="16"/>
              </w:rPr>
            </w:pPr>
            <w:r w:rsidRPr="00186C2C">
              <w:rPr>
                <w:rFonts w:ascii="Arial" w:hAnsi="Arial"/>
                <w:b/>
                <w:color w:val="003366"/>
                <w:sz w:val="16"/>
              </w:rPr>
              <w:t>$m </w:t>
            </w:r>
          </w:p>
        </w:tc>
        <w:tc>
          <w:tcPr>
            <w:tcW w:w="1134" w:type="dxa"/>
            <w:tcBorders>
              <w:bottom w:val="single" w:sz="4" w:space="0" w:color="003366"/>
            </w:tcBorders>
            <w:vAlign w:val="bottom"/>
          </w:tcPr>
          <w:p w:rsidR="00547926" w:rsidRPr="00F85388" w:rsidRDefault="00547926" w:rsidP="00EA5686">
            <w:pPr>
              <w:spacing w:line="288" w:lineRule="auto"/>
              <w:jc w:val="right"/>
              <w:rPr>
                <w:rFonts w:ascii="Arial" w:hAnsi="Arial"/>
                <w:color w:val="003366"/>
                <w:sz w:val="16"/>
              </w:rPr>
            </w:pPr>
            <w:r w:rsidRPr="00F85388">
              <w:rPr>
                <w:rFonts w:ascii="Arial" w:hAnsi="Arial"/>
                <w:color w:val="003366"/>
                <w:sz w:val="16"/>
              </w:rPr>
              <w:t>$m </w:t>
            </w:r>
          </w:p>
        </w:tc>
        <w:tc>
          <w:tcPr>
            <w:tcW w:w="1134" w:type="dxa"/>
            <w:tcBorders>
              <w:bottom w:val="single" w:sz="4" w:space="0" w:color="003366"/>
            </w:tcBorders>
            <w:vAlign w:val="bottom"/>
          </w:tcPr>
          <w:p w:rsidR="00547926" w:rsidRPr="00F85388" w:rsidRDefault="00547926" w:rsidP="00EA5686">
            <w:pPr>
              <w:spacing w:line="288" w:lineRule="auto"/>
              <w:jc w:val="right"/>
              <w:rPr>
                <w:rFonts w:ascii="Arial" w:hAnsi="Arial"/>
                <w:color w:val="003366"/>
                <w:sz w:val="16"/>
              </w:rPr>
            </w:pPr>
            <w:r w:rsidRPr="00F85388">
              <w:rPr>
                <w:rFonts w:ascii="Arial" w:hAnsi="Arial"/>
                <w:color w:val="003366"/>
                <w:sz w:val="16"/>
              </w:rPr>
              <w:t>$m </w:t>
            </w:r>
          </w:p>
        </w:tc>
        <w:tc>
          <w:tcPr>
            <w:tcW w:w="142" w:type="dxa"/>
            <w:tcBorders>
              <w:bottom w:val="single" w:sz="4" w:space="0" w:color="003366"/>
            </w:tcBorders>
            <w:shd w:val="clear" w:color="auto" w:fill="auto"/>
          </w:tcPr>
          <w:p w:rsidR="00547926" w:rsidRPr="00F85388" w:rsidRDefault="00547926" w:rsidP="00EA5686">
            <w:pPr>
              <w:spacing w:line="288" w:lineRule="auto"/>
              <w:jc w:val="right"/>
              <w:rPr>
                <w:rFonts w:ascii="Arial" w:hAnsi="Arial"/>
                <w:b/>
                <w:color w:val="003366"/>
                <w:sz w:val="16"/>
              </w:rPr>
            </w:pPr>
          </w:p>
        </w:tc>
        <w:tc>
          <w:tcPr>
            <w:tcW w:w="1134" w:type="dxa"/>
            <w:tcBorders>
              <w:bottom w:val="single" w:sz="4" w:space="0" w:color="003366"/>
            </w:tcBorders>
            <w:vAlign w:val="bottom"/>
          </w:tcPr>
          <w:p w:rsidR="00547926" w:rsidRPr="00F85388" w:rsidRDefault="00547926" w:rsidP="00EA5686">
            <w:pPr>
              <w:spacing w:line="288" w:lineRule="auto"/>
              <w:jc w:val="right"/>
              <w:rPr>
                <w:rFonts w:ascii="Arial" w:hAnsi="Arial"/>
                <w:b/>
                <w:color w:val="003366"/>
                <w:sz w:val="16"/>
              </w:rPr>
            </w:pPr>
            <w:r w:rsidRPr="00F85388">
              <w:rPr>
                <w:rFonts w:ascii="Arial" w:hAnsi="Arial"/>
                <w:b/>
                <w:color w:val="003366"/>
                <w:sz w:val="16"/>
              </w:rPr>
              <w:t>$m </w:t>
            </w:r>
          </w:p>
        </w:tc>
        <w:tc>
          <w:tcPr>
            <w:tcW w:w="1134" w:type="dxa"/>
            <w:tcBorders>
              <w:bottom w:val="single" w:sz="4" w:space="0" w:color="003366"/>
            </w:tcBorders>
            <w:vAlign w:val="bottom"/>
          </w:tcPr>
          <w:p w:rsidR="00547926" w:rsidRPr="00F85388" w:rsidRDefault="00547926" w:rsidP="00EA5686">
            <w:pPr>
              <w:spacing w:line="288" w:lineRule="auto"/>
              <w:jc w:val="right"/>
              <w:rPr>
                <w:rFonts w:ascii="Arial" w:hAnsi="Arial"/>
                <w:color w:val="003366"/>
                <w:sz w:val="16"/>
              </w:rPr>
            </w:pPr>
            <w:r w:rsidRPr="00F85388">
              <w:rPr>
                <w:rFonts w:ascii="Arial" w:hAnsi="Arial"/>
                <w:color w:val="003366"/>
                <w:sz w:val="16"/>
              </w:rPr>
              <w:t>$m </w:t>
            </w:r>
          </w:p>
        </w:tc>
      </w:tr>
      <w:tr w:rsidR="00547926" w:rsidTr="00EA5686">
        <w:tblPrEx>
          <w:tblCellMar>
            <w:top w:w="0" w:type="dxa"/>
            <w:left w:w="0" w:type="dxa"/>
            <w:bottom w:w="0" w:type="dxa"/>
            <w:right w:w="0" w:type="dxa"/>
          </w:tblCellMar>
        </w:tblPrEx>
        <w:tc>
          <w:tcPr>
            <w:tcW w:w="3260" w:type="dxa"/>
            <w:tcBorders>
              <w:top w:val="single" w:sz="4" w:space="0" w:color="003366"/>
            </w:tcBorders>
            <w:vAlign w:val="bottom"/>
          </w:tcPr>
          <w:p w:rsidR="00547926" w:rsidRPr="00186C2C" w:rsidRDefault="00547926" w:rsidP="00EA5686">
            <w:pPr>
              <w:spacing w:line="288" w:lineRule="auto"/>
              <w:rPr>
                <w:rFonts w:ascii="Arial" w:hAnsi="Arial"/>
                <w:b/>
                <w:color w:val="003366"/>
                <w:sz w:val="16"/>
              </w:rPr>
            </w:pPr>
            <w:r w:rsidRPr="00186C2C">
              <w:rPr>
                <w:rFonts w:ascii="Arial" w:hAnsi="Arial"/>
                <w:b/>
                <w:color w:val="003366"/>
                <w:sz w:val="16"/>
              </w:rPr>
              <w:t>Analysis of impairment by sector:</w:t>
            </w: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Residential mortgages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47 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19 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30 </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BE0EC2" w:rsidRDefault="00547926" w:rsidP="00EA5686">
            <w:pPr>
              <w:spacing w:line="288" w:lineRule="auto"/>
              <w:jc w:val="right"/>
              <w:rPr>
                <w:rFonts w:ascii="Arial" w:hAnsi="Arial"/>
                <w:b/>
                <w:bCs/>
                <w:sz w:val="16"/>
              </w:rPr>
            </w:pPr>
            <w:r w:rsidRPr="00BE0EC2">
              <w:rPr>
                <w:rFonts w:ascii="Arial" w:hAnsi="Arial"/>
                <w:b/>
                <w:bCs/>
                <w:sz w:val="16"/>
              </w:rPr>
              <w:t>99 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54 </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b/>
                <w:sz w:val="16"/>
              </w:rPr>
            </w:pPr>
            <w:r>
              <w:rPr>
                <w:rFonts w:ascii="Arial" w:hAnsi="Arial"/>
                <w:sz w:val="16"/>
              </w:rPr>
              <w:t xml:space="preserve">Home equity </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131 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65 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37 </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BE0EC2" w:rsidRDefault="00547926" w:rsidP="00EA5686">
            <w:pPr>
              <w:spacing w:line="288" w:lineRule="auto"/>
              <w:jc w:val="right"/>
              <w:rPr>
                <w:rFonts w:ascii="Arial" w:hAnsi="Arial"/>
                <w:b/>
                <w:bCs/>
                <w:sz w:val="16"/>
              </w:rPr>
            </w:pPr>
            <w:r>
              <w:rPr>
                <w:rFonts w:ascii="Arial" w:hAnsi="Arial"/>
                <w:b/>
                <w:bCs/>
                <w:sz w:val="16"/>
              </w:rPr>
              <w:t>238 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87 </w:t>
            </w:r>
          </w:p>
        </w:tc>
      </w:tr>
      <w:tr w:rsidR="00547926" w:rsidTr="00EA5686">
        <w:tblPrEx>
          <w:tblCellMar>
            <w:top w:w="0" w:type="dxa"/>
            <w:left w:w="0" w:type="dxa"/>
            <w:bottom w:w="0" w:type="dxa"/>
            <w:right w:w="0" w:type="dxa"/>
          </w:tblCellMar>
        </w:tblPrEx>
        <w:tc>
          <w:tcPr>
            <w:tcW w:w="3260" w:type="dxa"/>
            <w:tcBorders>
              <w:bottom w:val="nil"/>
            </w:tcBorders>
            <w:vAlign w:val="bottom"/>
          </w:tcPr>
          <w:p w:rsidR="00547926" w:rsidRDefault="00547926" w:rsidP="00EA5686">
            <w:pPr>
              <w:spacing w:line="288" w:lineRule="auto"/>
              <w:rPr>
                <w:rFonts w:ascii="Arial" w:hAnsi="Arial"/>
                <w:b/>
                <w:sz w:val="16"/>
              </w:rPr>
            </w:pPr>
            <w:r>
              <w:rPr>
                <w:rFonts w:ascii="Arial" w:hAnsi="Arial"/>
                <w:sz w:val="16"/>
              </w:rPr>
              <w:t>Corporate &amp; Commercial</w:t>
            </w:r>
          </w:p>
        </w:tc>
        <w:tc>
          <w:tcPr>
            <w:tcW w:w="1134" w:type="dxa"/>
            <w:tcBorders>
              <w:bottom w:val="nil"/>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107 </w:t>
            </w:r>
          </w:p>
        </w:tc>
        <w:tc>
          <w:tcPr>
            <w:tcW w:w="1134" w:type="dxa"/>
            <w:tcBorders>
              <w:bottom w:val="nil"/>
            </w:tcBorders>
            <w:vAlign w:val="bottom"/>
          </w:tcPr>
          <w:p w:rsidR="00547926" w:rsidRDefault="00547926" w:rsidP="00EA5686">
            <w:pPr>
              <w:spacing w:line="288" w:lineRule="auto"/>
              <w:jc w:val="right"/>
              <w:rPr>
                <w:rFonts w:ascii="Arial" w:hAnsi="Arial"/>
                <w:sz w:val="16"/>
              </w:rPr>
            </w:pPr>
            <w:r>
              <w:rPr>
                <w:rFonts w:ascii="Arial" w:hAnsi="Arial"/>
                <w:sz w:val="16"/>
              </w:rPr>
              <w:t>99 </w:t>
            </w:r>
          </w:p>
        </w:tc>
        <w:tc>
          <w:tcPr>
            <w:tcW w:w="1134" w:type="dxa"/>
            <w:tcBorders>
              <w:bottom w:val="nil"/>
            </w:tcBorders>
            <w:vAlign w:val="bottom"/>
          </w:tcPr>
          <w:p w:rsidR="00547926" w:rsidRDefault="00547926" w:rsidP="00EA5686">
            <w:pPr>
              <w:spacing w:line="288" w:lineRule="auto"/>
              <w:jc w:val="right"/>
              <w:rPr>
                <w:rFonts w:ascii="Arial" w:hAnsi="Arial"/>
                <w:sz w:val="16"/>
              </w:rPr>
            </w:pPr>
            <w:r>
              <w:rPr>
                <w:rFonts w:ascii="Arial" w:hAnsi="Arial"/>
                <w:sz w:val="16"/>
              </w:rPr>
              <w:t>106 </w:t>
            </w:r>
          </w:p>
        </w:tc>
        <w:tc>
          <w:tcPr>
            <w:tcW w:w="142" w:type="dxa"/>
            <w:tcBorders>
              <w:bottom w:val="nil"/>
            </w:tcBorders>
            <w:shd w:val="clear" w:color="auto" w:fill="auto"/>
          </w:tcPr>
          <w:p w:rsidR="00547926" w:rsidRDefault="00547926" w:rsidP="00EA5686">
            <w:pPr>
              <w:spacing w:line="288" w:lineRule="auto"/>
              <w:jc w:val="right"/>
              <w:rPr>
                <w:rFonts w:ascii="Arial" w:hAnsi="Arial"/>
                <w:sz w:val="16"/>
              </w:rPr>
            </w:pPr>
          </w:p>
        </w:tc>
        <w:tc>
          <w:tcPr>
            <w:tcW w:w="1134" w:type="dxa"/>
            <w:tcBorders>
              <w:bottom w:val="nil"/>
            </w:tcBorders>
            <w:shd w:val="clear" w:color="auto" w:fill="E6E6E6"/>
            <w:vAlign w:val="bottom"/>
          </w:tcPr>
          <w:p w:rsidR="00547926" w:rsidRPr="00BE0EC2" w:rsidRDefault="00547926" w:rsidP="00EA5686">
            <w:pPr>
              <w:spacing w:line="288" w:lineRule="auto"/>
              <w:jc w:val="right"/>
              <w:rPr>
                <w:rFonts w:ascii="Arial" w:hAnsi="Arial"/>
                <w:b/>
                <w:bCs/>
                <w:sz w:val="16"/>
              </w:rPr>
            </w:pPr>
            <w:r>
              <w:rPr>
                <w:rFonts w:ascii="Arial" w:hAnsi="Arial"/>
                <w:b/>
                <w:bCs/>
                <w:sz w:val="16"/>
              </w:rPr>
              <w:t>360 </w:t>
            </w:r>
          </w:p>
        </w:tc>
        <w:tc>
          <w:tcPr>
            <w:tcW w:w="1134" w:type="dxa"/>
            <w:tcBorders>
              <w:bottom w:val="nil"/>
            </w:tcBorders>
            <w:vAlign w:val="bottom"/>
          </w:tcPr>
          <w:p w:rsidR="00547926" w:rsidRDefault="00547926" w:rsidP="00EA5686">
            <w:pPr>
              <w:spacing w:line="288" w:lineRule="auto"/>
              <w:jc w:val="right"/>
              <w:rPr>
                <w:rFonts w:ascii="Arial" w:hAnsi="Arial"/>
                <w:sz w:val="16"/>
              </w:rPr>
            </w:pPr>
            <w:r>
              <w:rPr>
                <w:rFonts w:ascii="Arial" w:hAnsi="Arial"/>
                <w:sz w:val="16"/>
              </w:rPr>
              <w:t>184 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b/>
                <w:sz w:val="16"/>
              </w:rPr>
            </w:pPr>
            <w:r>
              <w:rPr>
                <w:rFonts w:ascii="Arial" w:hAnsi="Arial"/>
                <w:sz w:val="16"/>
              </w:rPr>
              <w:t>Other consumer</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11 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48 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85 </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BE0EC2" w:rsidRDefault="00547926" w:rsidP="00EA5686">
            <w:pPr>
              <w:spacing w:line="288" w:lineRule="auto"/>
              <w:jc w:val="right"/>
            </w:pPr>
            <w:r>
              <w:rPr>
                <w:rFonts w:ascii="Arial" w:hAnsi="Arial"/>
                <w:b/>
                <w:bCs/>
                <w:sz w:val="16"/>
              </w:rPr>
              <w:t>150 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182 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bottom w:val="nil"/>
            </w:tcBorders>
            <w:vAlign w:val="bottom"/>
          </w:tcPr>
          <w:p w:rsidR="00547926" w:rsidRDefault="00547926" w:rsidP="00EA5686">
            <w:pPr>
              <w:spacing w:line="288" w:lineRule="auto"/>
              <w:rPr>
                <w:rFonts w:ascii="Arial" w:hAnsi="Arial"/>
                <w:b/>
                <w:sz w:val="16"/>
              </w:rPr>
            </w:pPr>
          </w:p>
        </w:tc>
        <w:tc>
          <w:tcPr>
            <w:tcW w:w="1134" w:type="dxa"/>
            <w:tcBorders>
              <w:top w:val="single" w:sz="4" w:space="0" w:color="003366"/>
              <w:bottom w:val="nil"/>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bottom w:val="nil"/>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bottom w:val="nil"/>
            </w:tcBorders>
            <w:vAlign w:val="bottom"/>
          </w:tcPr>
          <w:p w:rsidR="00547926" w:rsidRDefault="00547926" w:rsidP="00EA5686">
            <w:pPr>
              <w:spacing w:line="288" w:lineRule="auto"/>
              <w:jc w:val="right"/>
              <w:rPr>
                <w:rFonts w:ascii="Arial" w:hAnsi="Arial"/>
                <w:sz w:val="16"/>
              </w:rPr>
            </w:pPr>
          </w:p>
        </w:tc>
        <w:tc>
          <w:tcPr>
            <w:tcW w:w="142" w:type="dxa"/>
            <w:tcBorders>
              <w:top w:val="single" w:sz="4" w:space="0" w:color="003366"/>
              <w:bottom w:val="nil"/>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bottom w:val="nil"/>
            </w:tcBorders>
            <w:shd w:val="clear" w:color="auto" w:fill="E6E6E6"/>
            <w:vAlign w:val="bottom"/>
          </w:tcPr>
          <w:p w:rsidR="00547926" w:rsidRPr="00BE0EC2" w:rsidRDefault="00547926" w:rsidP="00EA5686">
            <w:pPr>
              <w:spacing w:line="288" w:lineRule="auto"/>
              <w:jc w:val="right"/>
              <w:rPr>
                <w:rFonts w:ascii="Arial" w:hAnsi="Arial"/>
                <w:b/>
                <w:bCs/>
                <w:sz w:val="16"/>
              </w:rPr>
            </w:pPr>
          </w:p>
        </w:tc>
        <w:tc>
          <w:tcPr>
            <w:tcW w:w="1134" w:type="dxa"/>
            <w:tcBorders>
              <w:top w:val="single" w:sz="4" w:space="0" w:color="003366"/>
              <w:bottom w:val="nil"/>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D2481B" w:rsidRDefault="00547926" w:rsidP="00EA5686">
            <w:pPr>
              <w:spacing w:line="288" w:lineRule="auto"/>
              <w:rPr>
                <w:rFonts w:ascii="Arial" w:hAnsi="Arial"/>
                <w:sz w:val="16"/>
              </w:rPr>
            </w:pPr>
            <w:r w:rsidRPr="00D2481B">
              <w:rPr>
                <w:rFonts w:ascii="Arial" w:hAnsi="Arial"/>
                <w:sz w:val="16"/>
              </w:rPr>
              <w:t>Total impairment</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296 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231 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258 </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BE0EC2" w:rsidRDefault="00547926" w:rsidP="00EA5686">
            <w:pPr>
              <w:spacing w:line="288" w:lineRule="auto"/>
              <w:jc w:val="right"/>
              <w:rPr>
                <w:rFonts w:ascii="Arial" w:hAnsi="Arial"/>
                <w:b/>
                <w:bCs/>
                <w:sz w:val="16"/>
              </w:rPr>
            </w:pPr>
            <w:r>
              <w:rPr>
                <w:rFonts w:ascii="Arial" w:hAnsi="Arial"/>
                <w:b/>
                <w:bCs/>
                <w:sz w:val="16"/>
              </w:rPr>
              <w:t>847 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507 </w:t>
            </w:r>
          </w:p>
        </w:tc>
      </w:tr>
      <w:tr w:rsidR="00547926" w:rsidTr="00EA5686">
        <w:tblPrEx>
          <w:tblCellMar>
            <w:top w:w="0" w:type="dxa"/>
            <w:left w:w="0" w:type="dxa"/>
            <w:bottom w:w="0" w:type="dxa"/>
            <w:right w:w="0" w:type="dxa"/>
          </w:tblCellMar>
        </w:tblPrEx>
        <w:tc>
          <w:tcPr>
            <w:tcW w:w="3260" w:type="dxa"/>
            <w:tcBorders>
              <w:top w:val="single" w:sz="4" w:space="0" w:color="003366"/>
            </w:tcBorders>
            <w:vAlign w:val="bottom"/>
          </w:tcPr>
          <w:p w:rsidR="00547926" w:rsidRDefault="00547926" w:rsidP="00EA5686">
            <w:pPr>
              <w:spacing w:line="288" w:lineRule="auto"/>
              <w:rPr>
                <w:rFonts w:ascii="Arial" w:hAnsi="Arial"/>
                <w:b/>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BE0EC2"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ind w:left="142" w:hanging="142"/>
              <w:rPr>
                <w:rFonts w:ascii="Arial" w:hAnsi="Arial"/>
                <w:sz w:val="16"/>
              </w:rPr>
            </w:pPr>
            <w:r w:rsidRPr="00703CAC">
              <w:rPr>
                <w:rFonts w:ascii="Arial" w:hAnsi="Arial"/>
                <w:b/>
                <w:color w:val="003366"/>
                <w:sz w:val="16"/>
              </w:rPr>
              <w:t>Loan impairment charge as % of gross customer loans and advances</w:t>
            </w:r>
            <w:r>
              <w:rPr>
                <w:rFonts w:ascii="Arial" w:hAnsi="Arial"/>
                <w:b/>
                <w:color w:val="003366"/>
                <w:sz w:val="16"/>
              </w:rPr>
              <w:t xml:space="preserve"> </w:t>
            </w:r>
            <w:r w:rsidRPr="00236BD3">
              <w:rPr>
                <w:rFonts w:ascii="Arial" w:hAnsi="Arial"/>
                <w:b/>
                <w:color w:val="003366"/>
                <w:sz w:val="16"/>
              </w:rPr>
              <w:t>(excluding reverse repurchase agreements</w:t>
            </w:r>
            <w:r>
              <w:rPr>
                <w:rFonts w:ascii="Arial" w:hAnsi="Arial"/>
                <w:b/>
                <w:color w:val="003366"/>
                <w:sz w:val="16"/>
              </w:rPr>
              <w:t>)</w:t>
            </w:r>
            <w:r w:rsidRPr="00236BD3">
              <w:rPr>
                <w:rFonts w:ascii="Arial" w:hAnsi="Arial"/>
                <w:b/>
                <w:color w:val="003366"/>
                <w:sz w:val="16"/>
              </w:rPr>
              <w:t xml:space="preserve"> by sector:</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BE0EC2"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Residential mortgages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1.69%</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0.63%</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0.77%</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BE0EC2" w:rsidRDefault="00547926" w:rsidP="00EA5686">
            <w:pPr>
              <w:spacing w:line="288" w:lineRule="auto"/>
              <w:jc w:val="right"/>
              <w:rPr>
                <w:rFonts w:ascii="Arial" w:hAnsi="Arial"/>
                <w:b/>
                <w:bCs/>
                <w:sz w:val="16"/>
              </w:rPr>
            </w:pPr>
            <w:r>
              <w:rPr>
                <w:rFonts w:ascii="Arial" w:hAnsi="Arial"/>
                <w:b/>
                <w:bCs/>
                <w:sz w:val="16"/>
              </w:rPr>
              <w:t>1.19%</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0.46%</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 xml:space="preserve">Home equity </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2.05%</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1.00%</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0.55%</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BE0EC2" w:rsidRDefault="00547926" w:rsidP="00EA5686">
            <w:pPr>
              <w:spacing w:line="288" w:lineRule="auto"/>
              <w:jc w:val="right"/>
              <w:rPr>
                <w:rFonts w:ascii="Arial" w:hAnsi="Arial"/>
                <w:b/>
                <w:bCs/>
                <w:sz w:val="16"/>
              </w:rPr>
            </w:pPr>
            <w:r>
              <w:rPr>
                <w:rFonts w:ascii="Arial" w:hAnsi="Arial"/>
                <w:b/>
                <w:bCs/>
                <w:sz w:val="16"/>
              </w:rPr>
              <w:t>1.24%</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0.43%</w:t>
            </w:r>
          </w:p>
        </w:tc>
      </w:tr>
      <w:tr w:rsidR="00547926" w:rsidTr="00EA5686">
        <w:tblPrEx>
          <w:tblCellMar>
            <w:top w:w="0" w:type="dxa"/>
            <w:left w:w="0" w:type="dxa"/>
            <w:bottom w:w="0" w:type="dxa"/>
            <w:right w:w="0" w:type="dxa"/>
          </w:tblCellMar>
        </w:tblPrEx>
        <w:tc>
          <w:tcPr>
            <w:tcW w:w="3260" w:type="dxa"/>
            <w:tcBorders>
              <w:bottom w:val="nil"/>
            </w:tcBorders>
            <w:vAlign w:val="bottom"/>
          </w:tcPr>
          <w:p w:rsidR="00547926" w:rsidRDefault="00547926" w:rsidP="00EA5686">
            <w:pPr>
              <w:spacing w:line="288" w:lineRule="auto"/>
              <w:rPr>
                <w:rFonts w:ascii="Arial" w:hAnsi="Arial"/>
                <w:sz w:val="16"/>
              </w:rPr>
            </w:pPr>
            <w:r>
              <w:rPr>
                <w:rFonts w:ascii="Arial" w:hAnsi="Arial"/>
                <w:sz w:val="16"/>
              </w:rPr>
              <w:t>Corporate &amp; Commercial</w:t>
            </w:r>
          </w:p>
        </w:tc>
        <w:tc>
          <w:tcPr>
            <w:tcW w:w="1134" w:type="dxa"/>
            <w:tcBorders>
              <w:bottom w:val="nil"/>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1.31%</w:t>
            </w:r>
          </w:p>
        </w:tc>
        <w:tc>
          <w:tcPr>
            <w:tcW w:w="1134" w:type="dxa"/>
            <w:tcBorders>
              <w:bottom w:val="nil"/>
            </w:tcBorders>
            <w:vAlign w:val="bottom"/>
          </w:tcPr>
          <w:p w:rsidR="00547926" w:rsidRDefault="00547926" w:rsidP="00EA5686">
            <w:pPr>
              <w:spacing w:line="288" w:lineRule="auto"/>
              <w:jc w:val="right"/>
              <w:rPr>
                <w:rFonts w:ascii="Arial" w:hAnsi="Arial"/>
                <w:sz w:val="16"/>
              </w:rPr>
            </w:pPr>
            <w:r>
              <w:rPr>
                <w:rFonts w:ascii="Arial" w:hAnsi="Arial"/>
                <w:sz w:val="16"/>
              </w:rPr>
              <w:t>1.18%</w:t>
            </w:r>
          </w:p>
        </w:tc>
        <w:tc>
          <w:tcPr>
            <w:tcW w:w="1134" w:type="dxa"/>
            <w:tcBorders>
              <w:bottom w:val="nil"/>
            </w:tcBorders>
            <w:vAlign w:val="bottom"/>
          </w:tcPr>
          <w:p w:rsidR="00547926" w:rsidRDefault="00547926" w:rsidP="00EA5686">
            <w:pPr>
              <w:spacing w:line="288" w:lineRule="auto"/>
              <w:jc w:val="right"/>
              <w:rPr>
                <w:rFonts w:ascii="Arial" w:hAnsi="Arial"/>
                <w:sz w:val="16"/>
              </w:rPr>
            </w:pPr>
            <w:r>
              <w:rPr>
                <w:rFonts w:ascii="Arial" w:hAnsi="Arial"/>
                <w:sz w:val="16"/>
              </w:rPr>
              <w:t>1.23%</w:t>
            </w:r>
          </w:p>
        </w:tc>
        <w:tc>
          <w:tcPr>
            <w:tcW w:w="142" w:type="dxa"/>
            <w:tcBorders>
              <w:bottom w:val="nil"/>
            </w:tcBorders>
            <w:shd w:val="clear" w:color="auto" w:fill="auto"/>
          </w:tcPr>
          <w:p w:rsidR="00547926" w:rsidRDefault="00547926" w:rsidP="00EA5686">
            <w:pPr>
              <w:spacing w:line="288" w:lineRule="auto"/>
              <w:jc w:val="right"/>
              <w:rPr>
                <w:rFonts w:ascii="Arial" w:hAnsi="Arial"/>
                <w:sz w:val="16"/>
              </w:rPr>
            </w:pPr>
          </w:p>
        </w:tc>
        <w:tc>
          <w:tcPr>
            <w:tcW w:w="1134" w:type="dxa"/>
            <w:tcBorders>
              <w:bottom w:val="nil"/>
            </w:tcBorders>
            <w:shd w:val="clear" w:color="auto" w:fill="E6E6E6"/>
            <w:vAlign w:val="bottom"/>
          </w:tcPr>
          <w:p w:rsidR="00547926" w:rsidRPr="00BE0EC2" w:rsidRDefault="00547926" w:rsidP="00EA5686">
            <w:pPr>
              <w:spacing w:line="288" w:lineRule="auto"/>
              <w:jc w:val="right"/>
              <w:rPr>
                <w:rFonts w:ascii="Arial" w:hAnsi="Arial"/>
                <w:b/>
                <w:bCs/>
                <w:sz w:val="16"/>
              </w:rPr>
            </w:pPr>
            <w:r>
              <w:rPr>
                <w:rFonts w:ascii="Arial" w:hAnsi="Arial"/>
                <w:b/>
                <w:bCs/>
                <w:sz w:val="16"/>
              </w:rPr>
              <w:t>1.47%</w:t>
            </w:r>
          </w:p>
        </w:tc>
        <w:tc>
          <w:tcPr>
            <w:tcW w:w="1134" w:type="dxa"/>
            <w:tcBorders>
              <w:bottom w:val="nil"/>
            </w:tcBorders>
            <w:vAlign w:val="bottom"/>
          </w:tcPr>
          <w:p w:rsidR="00547926" w:rsidRDefault="00547926" w:rsidP="00EA5686">
            <w:pPr>
              <w:spacing w:line="288" w:lineRule="auto"/>
              <w:jc w:val="right"/>
              <w:rPr>
                <w:rFonts w:ascii="Arial" w:hAnsi="Arial"/>
                <w:sz w:val="16"/>
              </w:rPr>
            </w:pPr>
            <w:r>
              <w:rPr>
                <w:rFonts w:ascii="Arial" w:hAnsi="Arial"/>
                <w:sz w:val="16"/>
              </w:rPr>
              <w:t>0.71%</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Other consumer</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0.34%</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1.41%</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2.36%</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BE0EC2" w:rsidRDefault="00547926" w:rsidP="00EA5686">
            <w:pPr>
              <w:spacing w:line="288" w:lineRule="auto"/>
              <w:jc w:val="right"/>
              <w:rPr>
                <w:rFonts w:ascii="Arial" w:hAnsi="Arial"/>
                <w:b/>
                <w:bCs/>
                <w:sz w:val="16"/>
              </w:rPr>
            </w:pPr>
            <w:r>
              <w:rPr>
                <w:rFonts w:ascii="Arial" w:hAnsi="Arial"/>
                <w:b/>
                <w:bCs/>
                <w:sz w:val="16"/>
              </w:rPr>
              <w:t>1.60%</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1.69%</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bottom w:val="nil"/>
            </w:tcBorders>
            <w:vAlign w:val="bottom"/>
          </w:tcPr>
          <w:p w:rsidR="00547926" w:rsidRDefault="00547926" w:rsidP="00EA5686">
            <w:pPr>
              <w:spacing w:line="288" w:lineRule="auto"/>
              <w:rPr>
                <w:rFonts w:ascii="Arial" w:hAnsi="Arial"/>
                <w:sz w:val="16"/>
              </w:rPr>
            </w:pPr>
          </w:p>
        </w:tc>
        <w:tc>
          <w:tcPr>
            <w:tcW w:w="1134" w:type="dxa"/>
            <w:tcBorders>
              <w:top w:val="single" w:sz="4" w:space="0" w:color="003366"/>
              <w:bottom w:val="nil"/>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bottom w:val="nil"/>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bottom w:val="nil"/>
            </w:tcBorders>
            <w:vAlign w:val="bottom"/>
          </w:tcPr>
          <w:p w:rsidR="00547926" w:rsidRDefault="00547926" w:rsidP="00EA5686">
            <w:pPr>
              <w:spacing w:line="288" w:lineRule="auto"/>
              <w:jc w:val="right"/>
              <w:rPr>
                <w:rFonts w:ascii="Arial" w:hAnsi="Arial"/>
                <w:sz w:val="16"/>
              </w:rPr>
            </w:pPr>
          </w:p>
        </w:tc>
        <w:tc>
          <w:tcPr>
            <w:tcW w:w="142" w:type="dxa"/>
            <w:tcBorders>
              <w:top w:val="single" w:sz="4" w:space="0" w:color="003366"/>
              <w:bottom w:val="nil"/>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bottom w:val="nil"/>
            </w:tcBorders>
            <w:shd w:val="clear" w:color="auto" w:fill="E6E6E6"/>
            <w:vAlign w:val="bottom"/>
          </w:tcPr>
          <w:p w:rsidR="00547926" w:rsidRPr="00BE0EC2" w:rsidRDefault="00547926" w:rsidP="00EA5686">
            <w:pPr>
              <w:spacing w:line="288" w:lineRule="auto"/>
              <w:jc w:val="right"/>
              <w:rPr>
                <w:rFonts w:ascii="Arial" w:hAnsi="Arial"/>
                <w:b/>
                <w:bCs/>
                <w:sz w:val="16"/>
              </w:rPr>
            </w:pPr>
          </w:p>
        </w:tc>
        <w:tc>
          <w:tcPr>
            <w:tcW w:w="1134" w:type="dxa"/>
            <w:tcBorders>
              <w:top w:val="single" w:sz="4" w:space="0" w:color="003366"/>
              <w:bottom w:val="nil"/>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b/>
                <w:sz w:val="16"/>
              </w:rPr>
            </w:pP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1.45%</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1.08%</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1.13%</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BE0EC2" w:rsidRDefault="00547926" w:rsidP="00EA5686">
            <w:pPr>
              <w:spacing w:line="288" w:lineRule="auto"/>
              <w:jc w:val="right"/>
              <w:rPr>
                <w:rFonts w:ascii="Arial" w:hAnsi="Arial"/>
                <w:b/>
                <w:bCs/>
                <w:sz w:val="16"/>
              </w:rPr>
            </w:pPr>
            <w:r>
              <w:rPr>
                <w:rFonts w:ascii="Arial" w:hAnsi="Arial"/>
                <w:b/>
                <w:bCs/>
                <w:sz w:val="16"/>
              </w:rPr>
              <w:t>1.38%</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0.74%</w:t>
            </w:r>
          </w:p>
        </w:tc>
      </w:tr>
    </w:tbl>
    <w:p w:rsidR="00547926" w:rsidRDefault="00547926" w:rsidP="00547926"/>
    <w:p w:rsidR="00547926" w:rsidRDefault="00547926" w:rsidP="00547926">
      <w:pPr>
        <w:pBdr>
          <w:bottom w:val="single" w:sz="4" w:space="1" w:color="003366"/>
        </w:pBdr>
        <w:spacing w:line="288" w:lineRule="auto"/>
        <w:jc w:val="both"/>
        <w:outlineLvl w:val="0"/>
      </w:pPr>
      <w:r>
        <w:br w:type="page"/>
      </w:r>
    </w:p>
    <w:p w:rsidR="00547926" w:rsidRPr="00B23FFB" w:rsidRDefault="00547926" w:rsidP="00547926">
      <w:pPr>
        <w:pBdr>
          <w:bottom w:val="single" w:sz="4" w:space="1" w:color="003366"/>
        </w:pBdr>
        <w:spacing w:line="288" w:lineRule="auto"/>
        <w:jc w:val="both"/>
        <w:outlineLvl w:val="0"/>
        <w:rPr>
          <w:rFonts w:ascii="Arial (W1)" w:hAnsi="Arial (W1)"/>
          <w:b/>
          <w:color w:val="003366"/>
          <w:sz w:val="20"/>
        </w:rPr>
      </w:pPr>
      <w:r w:rsidRPr="00B23FFB">
        <w:rPr>
          <w:rFonts w:ascii="Arial (W1)" w:hAnsi="Arial (W1)"/>
          <w:b/>
          <w:color w:val="003366"/>
          <w:sz w:val="20"/>
        </w:rPr>
        <w:t>US Retail &amp; Commercial</w:t>
      </w:r>
      <w:r>
        <w:rPr>
          <w:rFonts w:ascii="Arial (W1)" w:hAnsi="Arial (W1)"/>
          <w:b/>
          <w:color w:val="003366"/>
          <w:sz w:val="20"/>
        </w:rPr>
        <w:t xml:space="preserve"> (US Dollar)</w:t>
      </w:r>
      <w:r w:rsidRPr="00B23FFB">
        <w:rPr>
          <w:rFonts w:ascii="Arial (W1)" w:hAnsi="Arial (W1)"/>
          <w:b/>
          <w:color w:val="003366"/>
          <w:sz w:val="20"/>
        </w:rPr>
        <w:t xml:space="preserve"> </w:t>
      </w:r>
      <w:r w:rsidRPr="00B23FFB">
        <w:rPr>
          <w:rFonts w:ascii="Arial (W1)" w:hAnsi="Arial (W1)"/>
          <w:color w:val="003366"/>
          <w:sz w:val="18"/>
        </w:rPr>
        <w:t>(continued)</w:t>
      </w:r>
    </w:p>
    <w:p w:rsidR="00547926" w:rsidRDefault="00547926" w:rsidP="00547926">
      <w:pPr>
        <w:spacing w:line="288" w:lineRule="auto"/>
        <w:ind w:right="-2"/>
        <w:jc w:val="both"/>
        <w:outlineLvl w:val="0"/>
        <w:rPr>
          <w:rFonts w:ascii="Arial" w:hAnsi="Arial"/>
          <w:b/>
          <w:sz w:val="18"/>
        </w:rPr>
      </w:pPr>
    </w:p>
    <w:p w:rsidR="00547926" w:rsidRDefault="00547926" w:rsidP="00547926">
      <w:pPr>
        <w:spacing w:line="288" w:lineRule="auto"/>
        <w:jc w:val="both"/>
        <w:rPr>
          <w:rFonts w:ascii="Arial" w:hAnsi="Arial"/>
          <w:b/>
          <w:color w:val="003366"/>
          <w:sz w:val="18"/>
          <w:szCs w:val="18"/>
        </w:rPr>
      </w:pPr>
      <w:r w:rsidRPr="00E54FBA">
        <w:rPr>
          <w:rFonts w:ascii="Arial" w:hAnsi="Arial"/>
          <w:b/>
          <w:color w:val="003366"/>
          <w:sz w:val="18"/>
          <w:szCs w:val="18"/>
        </w:rPr>
        <w:t>Key metrics</w:t>
      </w:r>
    </w:p>
    <w:tbl>
      <w:tblPr>
        <w:tblW w:w="9072" w:type="dxa"/>
        <w:tblLayout w:type="fixed"/>
        <w:tblCellMar>
          <w:left w:w="0" w:type="dxa"/>
          <w:right w:w="0" w:type="dxa"/>
        </w:tblCellMar>
        <w:tblLook w:val="0000"/>
      </w:tblPr>
      <w:tblGrid>
        <w:gridCol w:w="3260"/>
        <w:gridCol w:w="1134"/>
        <w:gridCol w:w="1134"/>
        <w:gridCol w:w="1134"/>
        <w:gridCol w:w="142"/>
        <w:gridCol w:w="1134"/>
        <w:gridCol w:w="1134"/>
      </w:tblGrid>
      <w:tr w:rsidR="00547926" w:rsidTr="00EA5686">
        <w:tblPrEx>
          <w:tblCellMar>
            <w:top w:w="0" w:type="dxa"/>
            <w:left w:w="0" w:type="dxa"/>
            <w:bottom w:w="0" w:type="dxa"/>
            <w:right w:w="0" w:type="dxa"/>
          </w:tblCellMar>
        </w:tblPrEx>
        <w:tc>
          <w:tcPr>
            <w:tcW w:w="3260" w:type="dxa"/>
            <w:vAlign w:val="bottom"/>
          </w:tcPr>
          <w:p w:rsidR="00547926" w:rsidRPr="00D72BC9" w:rsidRDefault="00547926" w:rsidP="00EA5686">
            <w:pPr>
              <w:spacing w:line="288" w:lineRule="auto"/>
              <w:ind w:right="142"/>
              <w:rPr>
                <w:rFonts w:ascii="Arial" w:hAnsi="Arial"/>
                <w:color w:val="003366"/>
                <w:sz w:val="16"/>
              </w:rPr>
            </w:pPr>
          </w:p>
        </w:tc>
        <w:tc>
          <w:tcPr>
            <w:tcW w:w="3402" w:type="dxa"/>
            <w:gridSpan w:val="3"/>
            <w:tcBorders>
              <w:bottom w:val="single" w:sz="4" w:space="0" w:color="003366"/>
            </w:tcBorders>
            <w:vAlign w:val="bottom"/>
          </w:tcPr>
          <w:p w:rsidR="00547926" w:rsidRPr="00D72BC9" w:rsidRDefault="00547926" w:rsidP="00EA5686">
            <w:pPr>
              <w:spacing w:line="288" w:lineRule="auto"/>
              <w:jc w:val="center"/>
              <w:rPr>
                <w:rFonts w:ascii="Arial" w:hAnsi="Arial"/>
                <w:color w:val="003366"/>
                <w:sz w:val="16"/>
              </w:rPr>
            </w:pPr>
            <w:r w:rsidRPr="00D72BC9">
              <w:rPr>
                <w:rFonts w:ascii="Arial" w:hAnsi="Arial"/>
                <w:color w:val="003366"/>
                <w:sz w:val="16"/>
                <w:szCs w:val="16"/>
              </w:rPr>
              <w:t>Quarter ended</w:t>
            </w:r>
          </w:p>
        </w:tc>
        <w:tc>
          <w:tcPr>
            <w:tcW w:w="142" w:type="dxa"/>
          </w:tcPr>
          <w:p w:rsidR="00547926" w:rsidRPr="00D72BC9" w:rsidRDefault="00547926" w:rsidP="00EA5686">
            <w:pPr>
              <w:spacing w:line="288" w:lineRule="auto"/>
              <w:jc w:val="center"/>
              <w:rPr>
                <w:rFonts w:ascii="Arial" w:hAnsi="Arial"/>
                <w:b/>
                <w:color w:val="003366"/>
                <w:sz w:val="16"/>
              </w:rPr>
            </w:pPr>
          </w:p>
        </w:tc>
        <w:tc>
          <w:tcPr>
            <w:tcW w:w="2268" w:type="dxa"/>
            <w:gridSpan w:val="2"/>
            <w:tcBorders>
              <w:bottom w:val="single" w:sz="4" w:space="0" w:color="003366"/>
            </w:tcBorders>
            <w:vAlign w:val="bottom"/>
          </w:tcPr>
          <w:p w:rsidR="00547926" w:rsidRPr="00D72BC9" w:rsidRDefault="00547926" w:rsidP="00EA5686">
            <w:pPr>
              <w:spacing w:line="288" w:lineRule="auto"/>
              <w:jc w:val="center"/>
              <w:rPr>
                <w:rFonts w:ascii="Arial" w:hAnsi="Arial"/>
                <w:color w:val="003366"/>
                <w:sz w:val="16"/>
              </w:rPr>
            </w:pPr>
            <w:r w:rsidRPr="00D72BC9">
              <w:rPr>
                <w:rFonts w:ascii="Arial" w:hAnsi="Arial"/>
                <w:color w:val="003366"/>
                <w:sz w:val="16"/>
                <w:szCs w:val="16"/>
              </w:rPr>
              <w:t>Nine months ended</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D72BC9" w:rsidRDefault="00547926" w:rsidP="00EA5686">
            <w:pPr>
              <w:spacing w:line="288" w:lineRule="auto"/>
              <w:rPr>
                <w:rFonts w:ascii="Arial" w:hAnsi="Arial"/>
                <w:b/>
                <w:color w:val="003366"/>
                <w:sz w:val="16"/>
                <w:szCs w:val="16"/>
              </w:rPr>
            </w:pPr>
          </w:p>
        </w:tc>
        <w:tc>
          <w:tcPr>
            <w:tcW w:w="1134" w:type="dxa"/>
            <w:tcBorders>
              <w:top w:val="single" w:sz="4" w:space="0" w:color="003366"/>
              <w:bottom w:val="single" w:sz="4" w:space="0" w:color="003366"/>
            </w:tcBorders>
            <w:vAlign w:val="bottom"/>
          </w:tcPr>
          <w:p w:rsidR="00547926" w:rsidRDefault="00547926" w:rsidP="00EA5686">
            <w:pPr>
              <w:spacing w:line="288" w:lineRule="auto"/>
              <w:jc w:val="right"/>
              <w:rPr>
                <w:rFonts w:ascii="Arial" w:hAnsi="Arial"/>
                <w:b/>
                <w:color w:val="003366"/>
                <w:sz w:val="16"/>
                <w:szCs w:val="16"/>
              </w:rPr>
            </w:pPr>
            <w:r w:rsidRPr="00D72BC9">
              <w:rPr>
                <w:rFonts w:ascii="Arial" w:hAnsi="Arial"/>
                <w:b/>
                <w:color w:val="003366"/>
                <w:sz w:val="16"/>
                <w:szCs w:val="16"/>
              </w:rPr>
              <w:t xml:space="preserve">30 September  </w:t>
            </w:r>
          </w:p>
          <w:p w:rsidR="00547926" w:rsidRPr="00D72BC9" w:rsidRDefault="00547926" w:rsidP="00EA5686">
            <w:pPr>
              <w:spacing w:line="288" w:lineRule="auto"/>
              <w:jc w:val="right"/>
              <w:rPr>
                <w:rFonts w:ascii="Arial (W1)" w:hAnsi="Arial (W1)"/>
                <w:b/>
                <w:color w:val="003366"/>
                <w:sz w:val="16"/>
                <w:szCs w:val="16"/>
              </w:rPr>
            </w:pPr>
            <w:r w:rsidRPr="00D72BC9">
              <w:rPr>
                <w:rFonts w:ascii="Arial" w:hAnsi="Arial"/>
                <w:b/>
                <w:color w:val="003366"/>
                <w:sz w:val="16"/>
                <w:szCs w:val="16"/>
              </w:rPr>
              <w:t>2009 </w:t>
            </w:r>
          </w:p>
        </w:tc>
        <w:tc>
          <w:tcPr>
            <w:tcW w:w="1134" w:type="dxa"/>
            <w:tcBorders>
              <w:top w:val="single" w:sz="4" w:space="0" w:color="003366"/>
              <w:bottom w:val="single" w:sz="4" w:space="0" w:color="003366"/>
            </w:tcBorders>
            <w:vAlign w:val="bottom"/>
          </w:tcPr>
          <w:p w:rsidR="00547926" w:rsidRPr="003C1E9F" w:rsidRDefault="00547926" w:rsidP="00EA5686">
            <w:pPr>
              <w:spacing w:line="288" w:lineRule="auto"/>
              <w:jc w:val="right"/>
              <w:rPr>
                <w:rFonts w:ascii="Arial" w:hAnsi="Arial"/>
                <w:bCs/>
                <w:color w:val="003366"/>
                <w:sz w:val="16"/>
                <w:szCs w:val="16"/>
              </w:rPr>
            </w:pPr>
            <w:r w:rsidRPr="003C1E9F">
              <w:rPr>
                <w:rFonts w:ascii="Arial" w:hAnsi="Arial"/>
                <w:bCs/>
                <w:color w:val="003366"/>
                <w:sz w:val="16"/>
                <w:szCs w:val="16"/>
              </w:rPr>
              <w:t>30 June </w:t>
            </w:r>
          </w:p>
          <w:p w:rsidR="00547926" w:rsidRPr="003C1E9F" w:rsidRDefault="00547926" w:rsidP="00EA5686">
            <w:pPr>
              <w:spacing w:line="288" w:lineRule="auto"/>
              <w:jc w:val="right"/>
              <w:rPr>
                <w:rFonts w:ascii="Arial" w:hAnsi="Arial"/>
                <w:color w:val="003366"/>
                <w:sz w:val="16"/>
                <w:szCs w:val="16"/>
              </w:rPr>
            </w:pPr>
            <w:r w:rsidRPr="003C1E9F">
              <w:rPr>
                <w:rFonts w:ascii="Arial" w:hAnsi="Arial"/>
                <w:bCs/>
                <w:color w:val="003366"/>
                <w:sz w:val="16"/>
                <w:szCs w:val="16"/>
              </w:rPr>
              <w:t xml:space="preserve"> 2009</w:t>
            </w:r>
            <w:r w:rsidRPr="003C1E9F">
              <w:rPr>
                <w:rFonts w:ascii="Arial" w:hAnsi="Arial"/>
                <w:color w:val="003366"/>
                <w:sz w:val="16"/>
                <w:szCs w:val="16"/>
              </w:rPr>
              <w:t> </w:t>
            </w:r>
          </w:p>
        </w:tc>
        <w:tc>
          <w:tcPr>
            <w:tcW w:w="1134" w:type="dxa"/>
            <w:tcBorders>
              <w:top w:val="single" w:sz="4" w:space="0" w:color="003366"/>
              <w:bottom w:val="single" w:sz="4" w:space="0" w:color="003366"/>
            </w:tcBorders>
            <w:vAlign w:val="bottom"/>
          </w:tcPr>
          <w:p w:rsidR="00547926" w:rsidRDefault="00547926" w:rsidP="00EA5686">
            <w:pPr>
              <w:spacing w:line="288" w:lineRule="auto"/>
              <w:jc w:val="right"/>
              <w:rPr>
                <w:rFonts w:ascii="Arial" w:hAnsi="Arial"/>
                <w:bCs/>
                <w:color w:val="003366"/>
                <w:sz w:val="16"/>
                <w:szCs w:val="16"/>
              </w:rPr>
            </w:pPr>
            <w:r w:rsidRPr="003C1E9F">
              <w:rPr>
                <w:rFonts w:ascii="Arial" w:hAnsi="Arial"/>
                <w:bCs/>
                <w:color w:val="003366"/>
                <w:sz w:val="16"/>
                <w:szCs w:val="16"/>
              </w:rPr>
              <w:t xml:space="preserve">30 September  </w:t>
            </w:r>
          </w:p>
          <w:p w:rsidR="00547926" w:rsidRPr="003C1E9F" w:rsidRDefault="00547926" w:rsidP="00EA5686">
            <w:pPr>
              <w:spacing w:line="288" w:lineRule="auto"/>
              <w:jc w:val="right"/>
              <w:rPr>
                <w:rFonts w:ascii="Arial" w:hAnsi="Arial"/>
                <w:bCs/>
                <w:color w:val="003366"/>
                <w:sz w:val="16"/>
                <w:szCs w:val="16"/>
              </w:rPr>
            </w:pPr>
            <w:r w:rsidRPr="003C1E9F">
              <w:rPr>
                <w:rFonts w:ascii="Arial" w:hAnsi="Arial"/>
                <w:bCs/>
                <w:color w:val="003366"/>
                <w:sz w:val="16"/>
                <w:szCs w:val="16"/>
              </w:rPr>
              <w:t>2008 </w:t>
            </w:r>
          </w:p>
        </w:tc>
        <w:tc>
          <w:tcPr>
            <w:tcW w:w="142" w:type="dxa"/>
            <w:tcBorders>
              <w:bottom w:val="single" w:sz="4" w:space="0" w:color="003366"/>
            </w:tcBorders>
            <w:vAlign w:val="bottom"/>
          </w:tcPr>
          <w:p w:rsidR="00547926" w:rsidRPr="00D72BC9" w:rsidRDefault="00547926" w:rsidP="00EA5686">
            <w:pPr>
              <w:spacing w:line="288" w:lineRule="auto"/>
              <w:rPr>
                <w:rFonts w:ascii="Arial" w:hAnsi="Arial"/>
                <w:b/>
                <w:color w:val="003366"/>
                <w:sz w:val="16"/>
                <w:szCs w:val="16"/>
              </w:rPr>
            </w:pPr>
          </w:p>
        </w:tc>
        <w:tc>
          <w:tcPr>
            <w:tcW w:w="1134" w:type="dxa"/>
            <w:tcBorders>
              <w:top w:val="single" w:sz="4" w:space="0" w:color="003366"/>
              <w:bottom w:val="single" w:sz="4" w:space="0" w:color="003366"/>
            </w:tcBorders>
            <w:vAlign w:val="bottom"/>
          </w:tcPr>
          <w:p w:rsidR="00547926" w:rsidRDefault="00547926" w:rsidP="00EA5686">
            <w:pPr>
              <w:spacing w:line="288" w:lineRule="auto"/>
              <w:jc w:val="right"/>
              <w:rPr>
                <w:rFonts w:ascii="Arial" w:hAnsi="Arial"/>
                <w:b/>
                <w:color w:val="003366"/>
                <w:sz w:val="16"/>
                <w:szCs w:val="16"/>
              </w:rPr>
            </w:pPr>
            <w:r w:rsidRPr="00D72BC9">
              <w:rPr>
                <w:rFonts w:ascii="Arial" w:hAnsi="Arial"/>
                <w:b/>
                <w:color w:val="003366"/>
                <w:sz w:val="16"/>
                <w:szCs w:val="16"/>
              </w:rPr>
              <w:t xml:space="preserve">30 September  </w:t>
            </w:r>
          </w:p>
          <w:p w:rsidR="00547926" w:rsidRPr="00D72BC9" w:rsidRDefault="00547926" w:rsidP="00EA5686">
            <w:pPr>
              <w:spacing w:line="288" w:lineRule="auto"/>
              <w:jc w:val="right"/>
              <w:rPr>
                <w:rFonts w:ascii="Arial (W1)" w:hAnsi="Arial (W1)"/>
                <w:b/>
                <w:color w:val="003366"/>
                <w:sz w:val="16"/>
                <w:szCs w:val="16"/>
              </w:rPr>
            </w:pPr>
            <w:r w:rsidRPr="00D72BC9">
              <w:rPr>
                <w:rFonts w:ascii="Arial" w:hAnsi="Arial"/>
                <w:b/>
                <w:color w:val="003366"/>
                <w:sz w:val="16"/>
                <w:szCs w:val="16"/>
              </w:rPr>
              <w:t>2009 </w:t>
            </w:r>
          </w:p>
        </w:tc>
        <w:tc>
          <w:tcPr>
            <w:tcW w:w="1134" w:type="dxa"/>
            <w:tcBorders>
              <w:top w:val="single" w:sz="4" w:space="0" w:color="003366"/>
              <w:bottom w:val="single" w:sz="4" w:space="0" w:color="003366"/>
            </w:tcBorders>
            <w:vAlign w:val="bottom"/>
          </w:tcPr>
          <w:p w:rsidR="00547926" w:rsidRDefault="00547926" w:rsidP="00EA5686">
            <w:pPr>
              <w:spacing w:line="288" w:lineRule="auto"/>
              <w:jc w:val="right"/>
              <w:rPr>
                <w:rFonts w:ascii="Arial" w:hAnsi="Arial"/>
                <w:bCs/>
                <w:color w:val="003366"/>
                <w:sz w:val="16"/>
                <w:szCs w:val="16"/>
              </w:rPr>
            </w:pPr>
            <w:r w:rsidRPr="00D72BC9">
              <w:rPr>
                <w:rFonts w:ascii="Arial" w:hAnsi="Arial"/>
                <w:bCs/>
                <w:color w:val="003366"/>
                <w:sz w:val="16"/>
                <w:szCs w:val="16"/>
              </w:rPr>
              <w:t xml:space="preserve">30 September  </w:t>
            </w:r>
          </w:p>
          <w:p w:rsidR="00547926" w:rsidRPr="00D72BC9" w:rsidRDefault="00547926" w:rsidP="00EA5686">
            <w:pPr>
              <w:spacing w:line="288" w:lineRule="auto"/>
              <w:jc w:val="right"/>
              <w:rPr>
                <w:rFonts w:ascii="Arial" w:hAnsi="Arial"/>
                <w:color w:val="003366"/>
                <w:sz w:val="16"/>
                <w:szCs w:val="16"/>
              </w:rPr>
            </w:pPr>
            <w:r w:rsidRPr="00D72BC9">
              <w:rPr>
                <w:rFonts w:ascii="Arial" w:hAnsi="Arial"/>
                <w:bCs/>
                <w:color w:val="003366"/>
                <w:sz w:val="16"/>
                <w:szCs w:val="16"/>
              </w:rPr>
              <w:t>2008 </w:t>
            </w:r>
          </w:p>
        </w:tc>
      </w:tr>
      <w:tr w:rsidR="00547926" w:rsidTr="00EA5686">
        <w:tblPrEx>
          <w:tblCellMar>
            <w:top w:w="0" w:type="dxa"/>
            <w:left w:w="0" w:type="dxa"/>
            <w:bottom w:w="0" w:type="dxa"/>
            <w:right w:w="0" w:type="dxa"/>
          </w:tblCellMar>
        </w:tblPrEx>
        <w:tc>
          <w:tcPr>
            <w:tcW w:w="3260" w:type="dxa"/>
            <w:tcBorders>
              <w:top w:val="single" w:sz="4" w:space="0" w:color="003366"/>
            </w:tcBorders>
            <w:vAlign w:val="bottom"/>
          </w:tcPr>
          <w:p w:rsidR="00547926" w:rsidRPr="00E54FBA" w:rsidRDefault="00547926" w:rsidP="00EA5686">
            <w:pPr>
              <w:spacing w:line="288" w:lineRule="auto"/>
              <w:rPr>
                <w:rFonts w:ascii="Arial" w:hAnsi="Arial"/>
                <w:b/>
                <w:bCs/>
                <w:color w:val="003366"/>
                <w:sz w:val="16"/>
              </w:rPr>
            </w:pPr>
            <w:r w:rsidRPr="00E54FBA">
              <w:rPr>
                <w:rFonts w:ascii="Arial" w:hAnsi="Arial"/>
                <w:b/>
                <w:bCs/>
                <w:color w:val="003366"/>
                <w:sz w:val="16"/>
              </w:rPr>
              <w:t>Performance ratios</w:t>
            </w: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6227E3"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Return on equity (1)</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(2.5%)</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(0.8%)</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7.6%</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6227E3" w:rsidRDefault="00547926" w:rsidP="00EA5686">
            <w:pPr>
              <w:spacing w:line="288" w:lineRule="auto"/>
              <w:jc w:val="right"/>
              <w:rPr>
                <w:rFonts w:ascii="Arial" w:hAnsi="Arial"/>
                <w:b/>
                <w:bCs/>
                <w:sz w:val="16"/>
              </w:rPr>
            </w:pPr>
            <w:r w:rsidRPr="006227E3">
              <w:rPr>
                <w:rFonts w:ascii="Arial" w:hAnsi="Arial"/>
                <w:b/>
                <w:bCs/>
                <w:sz w:val="16"/>
              </w:rPr>
              <w:t>(1.8%)</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10.3%</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Net interest margin</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2.37%</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2.32%</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2.80%</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B81DC0" w:rsidRDefault="00547926" w:rsidP="00EA5686">
            <w:pPr>
              <w:spacing w:line="288" w:lineRule="auto"/>
              <w:jc w:val="right"/>
              <w:rPr>
                <w:rFonts w:ascii="Arial" w:hAnsi="Arial"/>
                <w:b/>
                <w:bCs/>
                <w:sz w:val="16"/>
              </w:rPr>
            </w:pPr>
            <w:r w:rsidRPr="00B81DC0">
              <w:rPr>
                <w:rFonts w:ascii="Arial" w:hAnsi="Arial"/>
                <w:b/>
                <w:bCs/>
                <w:sz w:val="16"/>
              </w:rPr>
              <w:t>2.34%</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2.68%</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Cost:income ratio</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78.2%</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80.5%</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63.2%</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B81DC0" w:rsidRDefault="00547926" w:rsidP="00EA5686">
            <w:pPr>
              <w:spacing w:line="288" w:lineRule="auto"/>
              <w:jc w:val="right"/>
              <w:rPr>
                <w:rFonts w:ascii="Arial" w:hAnsi="Arial"/>
                <w:b/>
                <w:bCs/>
                <w:sz w:val="16"/>
              </w:rPr>
            </w:pPr>
            <w:r w:rsidRPr="00B81DC0">
              <w:rPr>
                <w:rFonts w:ascii="Arial" w:hAnsi="Arial"/>
                <w:b/>
                <w:bCs/>
                <w:sz w:val="16"/>
              </w:rPr>
              <w:t>78.1%</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63.9%</w:t>
            </w:r>
          </w:p>
        </w:tc>
      </w:tr>
    </w:tbl>
    <w:p w:rsidR="00547926" w:rsidRDefault="00547926" w:rsidP="00547926"/>
    <w:p w:rsidR="00547926" w:rsidRDefault="00547926" w:rsidP="00547926"/>
    <w:tbl>
      <w:tblPr>
        <w:tblW w:w="9072" w:type="dxa"/>
        <w:tblLayout w:type="fixed"/>
        <w:tblCellMar>
          <w:left w:w="0" w:type="dxa"/>
          <w:right w:w="0" w:type="dxa"/>
        </w:tblCellMar>
        <w:tblLook w:val="0000"/>
      </w:tblPr>
      <w:tblGrid>
        <w:gridCol w:w="3258"/>
        <w:gridCol w:w="1134"/>
        <w:gridCol w:w="1134"/>
        <w:gridCol w:w="1134"/>
        <w:gridCol w:w="144"/>
        <w:gridCol w:w="1134"/>
        <w:gridCol w:w="1134"/>
        <w:tblGridChange w:id="30">
          <w:tblGrid>
            <w:gridCol w:w="3258"/>
            <w:gridCol w:w="1134"/>
            <w:gridCol w:w="1134"/>
            <w:gridCol w:w="1134"/>
            <w:gridCol w:w="144"/>
            <w:gridCol w:w="1134"/>
            <w:gridCol w:w="1134"/>
          </w:tblGrid>
        </w:tblGridChange>
      </w:tblGrid>
      <w:tr w:rsidR="00547926" w:rsidTr="00EA5686">
        <w:tblPrEx>
          <w:tblCellMar>
            <w:top w:w="0" w:type="dxa"/>
            <w:left w:w="0" w:type="dxa"/>
            <w:bottom w:w="0" w:type="dxa"/>
            <w:right w:w="0" w:type="dxa"/>
          </w:tblCellMar>
        </w:tblPrEx>
        <w:tc>
          <w:tcPr>
            <w:tcW w:w="3258" w:type="dxa"/>
            <w:vAlign w:val="bottom"/>
          </w:tcPr>
          <w:p w:rsidR="00547926" w:rsidRPr="00D72BC9" w:rsidRDefault="00547926" w:rsidP="00EA5686">
            <w:pPr>
              <w:spacing w:line="288" w:lineRule="auto"/>
              <w:rPr>
                <w:rFonts w:ascii="Arial" w:hAnsi="Arial"/>
                <w:b/>
                <w:bCs/>
                <w:color w:val="003366"/>
                <w:sz w:val="16"/>
              </w:rPr>
            </w:pPr>
          </w:p>
        </w:tc>
        <w:tc>
          <w:tcPr>
            <w:tcW w:w="1134" w:type="dxa"/>
            <w:shd w:val="clear" w:color="auto" w:fill="auto"/>
            <w:vAlign w:val="bottom"/>
          </w:tcPr>
          <w:p w:rsidR="00547926" w:rsidRDefault="00547926" w:rsidP="00EA5686">
            <w:pPr>
              <w:spacing w:line="288" w:lineRule="auto"/>
              <w:jc w:val="right"/>
              <w:rPr>
                <w:rFonts w:ascii="Arial" w:hAnsi="Arial"/>
                <w:b/>
                <w:color w:val="003366"/>
                <w:sz w:val="16"/>
              </w:rPr>
            </w:pPr>
            <w:r w:rsidRPr="00D72BC9">
              <w:rPr>
                <w:rFonts w:ascii="Arial" w:hAnsi="Arial"/>
                <w:b/>
                <w:color w:val="003366"/>
                <w:sz w:val="16"/>
              </w:rPr>
              <w:t xml:space="preserve">30 September  </w:t>
            </w:r>
          </w:p>
          <w:p w:rsidR="00547926" w:rsidRPr="00D72BC9" w:rsidRDefault="00547926" w:rsidP="00EA5686">
            <w:pPr>
              <w:spacing w:line="288" w:lineRule="auto"/>
              <w:jc w:val="right"/>
              <w:rPr>
                <w:rFonts w:ascii="Arial" w:hAnsi="Arial"/>
                <w:b/>
                <w:color w:val="003366"/>
                <w:sz w:val="16"/>
              </w:rPr>
            </w:pPr>
            <w:r w:rsidRPr="00D72BC9">
              <w:rPr>
                <w:rFonts w:ascii="Arial" w:hAnsi="Arial"/>
                <w:b/>
                <w:color w:val="003366"/>
                <w:sz w:val="16"/>
              </w:rPr>
              <w:t>2009 </w:t>
            </w:r>
          </w:p>
        </w:tc>
        <w:tc>
          <w:tcPr>
            <w:tcW w:w="1134" w:type="dxa"/>
            <w:vAlign w:val="bottom"/>
          </w:tcPr>
          <w:p w:rsidR="00547926" w:rsidRPr="00D72BC9" w:rsidRDefault="00547926" w:rsidP="00EA5686">
            <w:pPr>
              <w:spacing w:line="288" w:lineRule="auto"/>
              <w:jc w:val="right"/>
              <w:rPr>
                <w:rFonts w:ascii="Arial" w:hAnsi="Arial"/>
                <w:color w:val="003366"/>
                <w:sz w:val="16"/>
              </w:rPr>
            </w:pPr>
            <w:r w:rsidRPr="00D72BC9">
              <w:rPr>
                <w:rFonts w:ascii="Arial" w:hAnsi="Arial"/>
                <w:color w:val="003366"/>
                <w:sz w:val="16"/>
              </w:rPr>
              <w:t>30 June </w:t>
            </w:r>
          </w:p>
          <w:p w:rsidR="00547926" w:rsidRPr="00D72BC9" w:rsidRDefault="00547926" w:rsidP="00EA5686">
            <w:pPr>
              <w:spacing w:line="288" w:lineRule="auto"/>
              <w:jc w:val="right"/>
              <w:rPr>
                <w:rFonts w:ascii="Arial" w:hAnsi="Arial"/>
                <w:color w:val="003366"/>
                <w:sz w:val="16"/>
              </w:rPr>
            </w:pPr>
            <w:r w:rsidRPr="00D72BC9">
              <w:rPr>
                <w:rFonts w:ascii="Arial" w:hAnsi="Arial"/>
                <w:color w:val="003366"/>
                <w:sz w:val="16"/>
              </w:rPr>
              <w:t xml:space="preserve"> 2009 </w:t>
            </w:r>
          </w:p>
        </w:tc>
        <w:tc>
          <w:tcPr>
            <w:tcW w:w="1134" w:type="dxa"/>
            <w:vAlign w:val="bottom"/>
          </w:tcPr>
          <w:p w:rsidR="00547926" w:rsidRPr="00D72BC9" w:rsidRDefault="00547926" w:rsidP="00EA5686">
            <w:pPr>
              <w:spacing w:line="288" w:lineRule="auto"/>
              <w:jc w:val="right"/>
              <w:rPr>
                <w:rFonts w:ascii="Arial" w:hAnsi="Arial"/>
                <w:color w:val="003366"/>
                <w:sz w:val="16"/>
              </w:rPr>
            </w:pPr>
            <w:r w:rsidRPr="00D72BC9">
              <w:rPr>
                <w:rFonts w:ascii="Arial" w:hAnsi="Arial"/>
                <w:color w:val="003366"/>
                <w:sz w:val="16"/>
              </w:rPr>
              <w:t>Change </w:t>
            </w:r>
          </w:p>
        </w:tc>
        <w:tc>
          <w:tcPr>
            <w:tcW w:w="144" w:type="dxa"/>
          </w:tcPr>
          <w:p w:rsidR="00547926" w:rsidRPr="00D72BC9" w:rsidRDefault="00547926" w:rsidP="00EA5686">
            <w:pPr>
              <w:spacing w:line="288" w:lineRule="auto"/>
              <w:jc w:val="right"/>
              <w:rPr>
                <w:rFonts w:ascii="Arial" w:hAnsi="Arial"/>
                <w:color w:val="003366"/>
                <w:sz w:val="16"/>
              </w:rPr>
            </w:pPr>
          </w:p>
        </w:tc>
        <w:tc>
          <w:tcPr>
            <w:tcW w:w="1134" w:type="dxa"/>
            <w:vAlign w:val="bottom"/>
          </w:tcPr>
          <w:p w:rsidR="00547926" w:rsidRPr="00D72BC9" w:rsidRDefault="00547926" w:rsidP="00EA5686">
            <w:pPr>
              <w:spacing w:line="288" w:lineRule="auto"/>
              <w:jc w:val="right"/>
              <w:rPr>
                <w:rFonts w:ascii="Arial" w:hAnsi="Arial"/>
                <w:color w:val="003366"/>
                <w:sz w:val="16"/>
              </w:rPr>
            </w:pPr>
            <w:r w:rsidRPr="00D72BC9">
              <w:rPr>
                <w:rFonts w:ascii="Arial" w:hAnsi="Arial"/>
                <w:color w:val="003366"/>
                <w:sz w:val="16"/>
              </w:rPr>
              <w:t>31 December </w:t>
            </w:r>
          </w:p>
          <w:p w:rsidR="00547926" w:rsidRPr="00D72BC9" w:rsidRDefault="00547926" w:rsidP="00EA5686">
            <w:pPr>
              <w:spacing w:line="288" w:lineRule="auto"/>
              <w:jc w:val="right"/>
              <w:rPr>
                <w:rFonts w:ascii="Arial" w:hAnsi="Arial"/>
                <w:color w:val="003366"/>
                <w:sz w:val="16"/>
              </w:rPr>
            </w:pPr>
            <w:r w:rsidRPr="00D72BC9">
              <w:rPr>
                <w:rFonts w:ascii="Arial" w:hAnsi="Arial"/>
                <w:color w:val="003366"/>
                <w:sz w:val="16"/>
              </w:rPr>
              <w:t xml:space="preserve"> 2008 </w:t>
            </w:r>
          </w:p>
        </w:tc>
        <w:tc>
          <w:tcPr>
            <w:tcW w:w="1134" w:type="dxa"/>
            <w:vAlign w:val="bottom"/>
          </w:tcPr>
          <w:p w:rsidR="00547926" w:rsidRPr="00D72BC9" w:rsidRDefault="00547926" w:rsidP="00EA5686">
            <w:pPr>
              <w:spacing w:line="288" w:lineRule="auto"/>
              <w:jc w:val="right"/>
              <w:rPr>
                <w:rFonts w:ascii="Arial" w:hAnsi="Arial"/>
                <w:color w:val="003366"/>
                <w:sz w:val="16"/>
              </w:rPr>
            </w:pPr>
            <w:r w:rsidRPr="00D72BC9">
              <w:rPr>
                <w:rFonts w:ascii="Arial" w:hAnsi="Arial"/>
                <w:color w:val="003366"/>
                <w:sz w:val="16"/>
              </w:rPr>
              <w:t>Change </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Pr="00D72BC9" w:rsidRDefault="00547926" w:rsidP="00EA5686">
            <w:pPr>
              <w:spacing w:line="288" w:lineRule="auto"/>
              <w:rPr>
                <w:rFonts w:ascii="Arial" w:hAnsi="Arial"/>
                <w:b/>
                <w:bCs/>
                <w:color w:val="003366"/>
                <w:sz w:val="16"/>
              </w:rPr>
            </w:pPr>
          </w:p>
        </w:tc>
        <w:tc>
          <w:tcPr>
            <w:tcW w:w="1134" w:type="dxa"/>
            <w:tcBorders>
              <w:bottom w:val="single" w:sz="4" w:space="0" w:color="003366"/>
            </w:tcBorders>
            <w:shd w:val="clear" w:color="auto" w:fill="auto"/>
            <w:vAlign w:val="bottom"/>
          </w:tcPr>
          <w:p w:rsidR="00547926" w:rsidRPr="00D72BC9" w:rsidRDefault="00547926" w:rsidP="00EA5686">
            <w:pPr>
              <w:spacing w:line="288" w:lineRule="auto"/>
              <w:jc w:val="right"/>
              <w:rPr>
                <w:rFonts w:ascii="Arial" w:hAnsi="Arial"/>
                <w:b/>
                <w:bCs/>
                <w:color w:val="003366"/>
                <w:sz w:val="16"/>
              </w:rPr>
            </w:pPr>
            <w:r>
              <w:rPr>
                <w:rFonts w:ascii="Arial" w:hAnsi="Arial"/>
                <w:b/>
                <w:bCs/>
                <w:color w:val="003366"/>
                <w:sz w:val="16"/>
              </w:rPr>
              <w:t>$</w:t>
            </w:r>
            <w:r w:rsidRPr="00D72BC9">
              <w:rPr>
                <w:rFonts w:ascii="Arial" w:hAnsi="Arial"/>
                <w:b/>
                <w:bCs/>
                <w:color w:val="003366"/>
                <w:sz w:val="16"/>
              </w:rPr>
              <w:t>bn </w:t>
            </w:r>
          </w:p>
        </w:tc>
        <w:tc>
          <w:tcPr>
            <w:tcW w:w="1134" w:type="dxa"/>
            <w:tcBorders>
              <w:bottom w:val="single" w:sz="4" w:space="0" w:color="003366"/>
            </w:tcBorders>
            <w:vAlign w:val="bottom"/>
          </w:tcPr>
          <w:p w:rsidR="00547926" w:rsidRPr="00D72BC9" w:rsidRDefault="00547926" w:rsidP="00EA5686">
            <w:pPr>
              <w:spacing w:line="288" w:lineRule="auto"/>
              <w:jc w:val="right"/>
              <w:rPr>
                <w:rFonts w:ascii="Arial" w:hAnsi="Arial"/>
                <w:color w:val="003366"/>
                <w:sz w:val="16"/>
              </w:rPr>
            </w:pPr>
            <w:r>
              <w:rPr>
                <w:rFonts w:ascii="Arial" w:hAnsi="Arial"/>
                <w:color w:val="003366"/>
                <w:sz w:val="16"/>
              </w:rPr>
              <w:t>$</w:t>
            </w:r>
            <w:r w:rsidRPr="00D72BC9">
              <w:rPr>
                <w:rFonts w:ascii="Arial" w:hAnsi="Arial"/>
                <w:color w:val="003366"/>
                <w:sz w:val="16"/>
              </w:rPr>
              <w:t>bn </w:t>
            </w:r>
          </w:p>
        </w:tc>
        <w:tc>
          <w:tcPr>
            <w:tcW w:w="1134" w:type="dxa"/>
            <w:tcBorders>
              <w:bottom w:val="single" w:sz="4" w:space="0" w:color="003366"/>
            </w:tcBorders>
            <w:vAlign w:val="bottom"/>
          </w:tcPr>
          <w:p w:rsidR="00547926" w:rsidRPr="00D72BC9" w:rsidRDefault="00547926" w:rsidP="00EA5686">
            <w:pPr>
              <w:spacing w:line="288" w:lineRule="auto"/>
              <w:jc w:val="right"/>
              <w:rPr>
                <w:rFonts w:ascii="Arial" w:hAnsi="Arial"/>
                <w:color w:val="003366"/>
                <w:sz w:val="16"/>
              </w:rPr>
            </w:pPr>
            <w:r w:rsidRPr="00D72BC9">
              <w:rPr>
                <w:rFonts w:ascii="Arial" w:hAnsi="Arial"/>
                <w:color w:val="003366"/>
                <w:sz w:val="16"/>
              </w:rPr>
              <w:t>% </w:t>
            </w:r>
          </w:p>
        </w:tc>
        <w:tc>
          <w:tcPr>
            <w:tcW w:w="144" w:type="dxa"/>
            <w:tcBorders>
              <w:bottom w:val="single" w:sz="4" w:space="0" w:color="003366"/>
            </w:tcBorders>
            <w:shd w:val="clear" w:color="auto" w:fill="auto"/>
          </w:tcPr>
          <w:p w:rsidR="00547926" w:rsidRPr="00D72BC9" w:rsidRDefault="00547926" w:rsidP="00EA5686">
            <w:pPr>
              <w:spacing w:line="288" w:lineRule="auto"/>
              <w:jc w:val="right"/>
              <w:rPr>
                <w:rFonts w:ascii="Arial" w:hAnsi="Arial"/>
                <w:color w:val="003366"/>
                <w:sz w:val="16"/>
              </w:rPr>
            </w:pPr>
          </w:p>
        </w:tc>
        <w:tc>
          <w:tcPr>
            <w:tcW w:w="1134" w:type="dxa"/>
            <w:tcBorders>
              <w:bottom w:val="single" w:sz="4" w:space="0" w:color="003366"/>
            </w:tcBorders>
            <w:vAlign w:val="bottom"/>
          </w:tcPr>
          <w:p w:rsidR="00547926" w:rsidRPr="00D72BC9" w:rsidRDefault="00547926" w:rsidP="00EA5686">
            <w:pPr>
              <w:spacing w:line="288" w:lineRule="auto"/>
              <w:jc w:val="right"/>
              <w:rPr>
                <w:rFonts w:ascii="Arial" w:hAnsi="Arial"/>
                <w:color w:val="003366"/>
                <w:sz w:val="16"/>
              </w:rPr>
            </w:pPr>
            <w:r>
              <w:rPr>
                <w:rFonts w:ascii="Arial" w:hAnsi="Arial"/>
                <w:color w:val="003366"/>
                <w:sz w:val="16"/>
              </w:rPr>
              <w:t>$</w:t>
            </w:r>
            <w:r w:rsidRPr="00D72BC9">
              <w:rPr>
                <w:rFonts w:ascii="Arial" w:hAnsi="Arial"/>
                <w:color w:val="003366"/>
                <w:sz w:val="16"/>
              </w:rPr>
              <w:t>bn </w:t>
            </w:r>
          </w:p>
        </w:tc>
        <w:tc>
          <w:tcPr>
            <w:tcW w:w="1134" w:type="dxa"/>
            <w:tcBorders>
              <w:bottom w:val="single" w:sz="4" w:space="0" w:color="003366"/>
            </w:tcBorders>
            <w:vAlign w:val="bottom"/>
          </w:tcPr>
          <w:p w:rsidR="00547926" w:rsidRPr="00D72BC9" w:rsidRDefault="00547926" w:rsidP="00EA5686">
            <w:pPr>
              <w:spacing w:line="288" w:lineRule="auto"/>
              <w:jc w:val="right"/>
              <w:rPr>
                <w:rFonts w:ascii="Arial" w:hAnsi="Arial"/>
                <w:color w:val="003366"/>
                <w:sz w:val="16"/>
              </w:rPr>
            </w:pPr>
            <w:r w:rsidRPr="00D72BC9">
              <w:rPr>
                <w:rFonts w:ascii="Arial" w:hAnsi="Arial"/>
                <w:color w:val="003366"/>
                <w:sz w:val="16"/>
              </w:rPr>
              <w:t>% </w:t>
            </w:r>
          </w:p>
        </w:tc>
      </w:tr>
      <w:tr w:rsidR="00547926" w:rsidTr="00EA5686">
        <w:tblPrEx>
          <w:tblCellMar>
            <w:top w:w="0" w:type="dxa"/>
            <w:left w:w="0" w:type="dxa"/>
            <w:bottom w:w="0" w:type="dxa"/>
            <w:right w:w="0" w:type="dxa"/>
          </w:tblCellMar>
        </w:tblPrEx>
        <w:trPr>
          <w:trHeight w:hRule="exact" w:val="119"/>
        </w:trPr>
        <w:tc>
          <w:tcPr>
            <w:tcW w:w="3258" w:type="dxa"/>
            <w:tcBorders>
              <w:top w:val="single" w:sz="4" w:space="0" w:color="003366"/>
            </w:tcBorders>
            <w:vAlign w:val="bottom"/>
          </w:tcPr>
          <w:p w:rsidR="00547926" w:rsidRPr="00372D8F" w:rsidRDefault="00547926" w:rsidP="00EA5686">
            <w:pPr>
              <w:spacing w:line="288" w:lineRule="auto"/>
              <w:rPr>
                <w:rFonts w:ascii="Arial" w:hAnsi="Arial"/>
                <w:b/>
                <w:bCs/>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Pr="00E54FBA" w:rsidRDefault="00547926" w:rsidP="00EA5686">
            <w:pPr>
              <w:spacing w:line="288" w:lineRule="auto"/>
              <w:rPr>
                <w:rFonts w:ascii="Arial" w:hAnsi="Arial"/>
                <w:b/>
                <w:bCs/>
                <w:color w:val="003366"/>
                <w:sz w:val="16"/>
              </w:rPr>
            </w:pPr>
            <w:r w:rsidRPr="00E54FBA">
              <w:rPr>
                <w:rFonts w:ascii="Arial" w:hAnsi="Arial"/>
                <w:b/>
                <w:bCs/>
                <w:color w:val="003366"/>
                <w:sz w:val="16"/>
              </w:rPr>
              <w:t>Capital and balance sheet</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Total assets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122.9 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124.4 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127.8 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(4)</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 xml:space="preserve">Loans and advances to customers (gross):  </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 Residential mortgages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11.0 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12.0 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(8)</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13.9 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(21)</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 home equity</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25.6 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26.1 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27.2 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(6)</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 corporate and commercial</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32.7 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33.6 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34.7 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(6)</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 other consumer</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12.5 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13.7 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(9)</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14.3 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(13)</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Customer deposits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99.3 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99.0 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 </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94.0 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6 </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Risk elements in lending</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 retail</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0.5 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0.4 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25 </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0.3 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67 </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 commercial</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0.3 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0.3 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 </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0.2 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50 </w:t>
            </w:r>
          </w:p>
        </w:tc>
      </w:tr>
      <w:tr w:rsidR="00547926" w:rsidTr="00EA5686">
        <w:tblPrEx>
          <w:tblCellMar>
            <w:top w:w="0" w:type="dxa"/>
            <w:left w:w="0" w:type="dxa"/>
            <w:bottom w:w="0" w:type="dxa"/>
            <w:right w:w="0" w:type="dxa"/>
          </w:tblCellMar>
        </w:tblPrEx>
        <w:tc>
          <w:tcPr>
            <w:tcW w:w="3258" w:type="dxa"/>
            <w:vAlign w:val="bottom"/>
          </w:tcPr>
          <w:p w:rsidR="00547926" w:rsidRDefault="00547926" w:rsidP="00EA5686">
            <w:pPr>
              <w:spacing w:line="288" w:lineRule="auto"/>
              <w:rPr>
                <w:rFonts w:ascii="Arial" w:hAnsi="Arial"/>
                <w:sz w:val="16"/>
              </w:rPr>
            </w:pPr>
            <w:r>
              <w:rPr>
                <w:rFonts w:ascii="Arial" w:hAnsi="Arial"/>
                <w:sz w:val="16"/>
              </w:rPr>
              <w:t>Loan:deposit ratio</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82.6%</w:t>
            </w:r>
          </w:p>
        </w:tc>
        <w:tc>
          <w:tcPr>
            <w:tcW w:w="1134" w:type="dxa"/>
            <w:vAlign w:val="bottom"/>
          </w:tcPr>
          <w:p w:rsidR="00547926" w:rsidRPr="002E7AB8" w:rsidRDefault="00547926" w:rsidP="00EA5686">
            <w:pPr>
              <w:spacing w:line="288" w:lineRule="auto"/>
              <w:jc w:val="right"/>
              <w:rPr>
                <w:rFonts w:ascii="Arial" w:hAnsi="Arial"/>
                <w:bCs/>
                <w:sz w:val="16"/>
              </w:rPr>
            </w:pPr>
            <w:r>
              <w:rPr>
                <w:rFonts w:ascii="Arial" w:hAnsi="Arial"/>
                <w:bCs/>
                <w:sz w:val="16"/>
              </w:rPr>
              <w:t>86.7%</w:t>
            </w:r>
          </w:p>
        </w:tc>
        <w:tc>
          <w:tcPr>
            <w:tcW w:w="1134" w:type="dxa"/>
            <w:vAlign w:val="bottom"/>
          </w:tcPr>
          <w:p w:rsidR="00547926" w:rsidRPr="002E7AB8" w:rsidRDefault="00547926" w:rsidP="00EA5686">
            <w:pPr>
              <w:spacing w:line="288" w:lineRule="auto"/>
              <w:jc w:val="right"/>
              <w:rPr>
                <w:rFonts w:ascii="Arial" w:hAnsi="Arial"/>
                <w:bCs/>
                <w:sz w:val="16"/>
              </w:rPr>
            </w:pPr>
            <w:r>
              <w:rPr>
                <w:rFonts w:ascii="Arial" w:hAnsi="Arial"/>
                <w:bCs/>
                <w:sz w:val="16"/>
              </w:rPr>
              <w:t>(410bp)</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96.6%</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(1,400bp)</w:t>
            </w:r>
          </w:p>
        </w:tc>
      </w:tr>
      <w:tr w:rsidR="00547926" w:rsidTr="00EA5686">
        <w:tblPrEx>
          <w:tblCellMar>
            <w:top w:w="0" w:type="dxa"/>
            <w:left w:w="0" w:type="dxa"/>
            <w:bottom w:w="0" w:type="dxa"/>
            <w:right w:w="0" w:type="dxa"/>
          </w:tblCellMar>
        </w:tblPrEx>
        <w:tc>
          <w:tcPr>
            <w:tcW w:w="3258"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Risk-weighted assets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100.4 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91.3 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10 </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 xml:space="preserve">93.2 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8 </w:t>
            </w:r>
          </w:p>
        </w:tc>
      </w:tr>
    </w:tbl>
    <w:p w:rsidR="00547926" w:rsidRDefault="00547926" w:rsidP="00547926">
      <w:pPr>
        <w:spacing w:line="288" w:lineRule="auto"/>
        <w:jc w:val="both"/>
        <w:outlineLvl w:val="0"/>
        <w:rPr>
          <w:rFonts w:ascii="Arial" w:hAnsi="Arial"/>
          <w:sz w:val="18"/>
        </w:rPr>
      </w:pPr>
    </w:p>
    <w:tbl>
      <w:tblPr>
        <w:tblW w:w="9072" w:type="dxa"/>
        <w:tblLayout w:type="fixed"/>
        <w:tblCellMar>
          <w:left w:w="0" w:type="dxa"/>
          <w:right w:w="0" w:type="dxa"/>
        </w:tblCellMar>
        <w:tblLook w:val="0000"/>
      </w:tblPr>
      <w:tblGrid>
        <w:gridCol w:w="9072"/>
      </w:tblGrid>
      <w:tr w:rsidR="00547926" w:rsidTr="00EA5686">
        <w:tblPrEx>
          <w:tblCellMar>
            <w:top w:w="0" w:type="dxa"/>
            <w:left w:w="0" w:type="dxa"/>
            <w:bottom w:w="0" w:type="dxa"/>
            <w:right w:w="0" w:type="dxa"/>
          </w:tblCellMar>
        </w:tblPrEx>
        <w:trPr>
          <w:trHeight w:val="284"/>
        </w:trPr>
        <w:tc>
          <w:tcPr>
            <w:tcW w:w="9072" w:type="dxa"/>
            <w:vAlign w:val="bottom"/>
          </w:tcPr>
          <w:p w:rsidR="00547926" w:rsidRDefault="00547926" w:rsidP="00EA5686">
            <w:pPr>
              <w:spacing w:line="288" w:lineRule="auto"/>
              <w:rPr>
                <w:rFonts w:ascii="Arial" w:hAnsi="Arial"/>
                <w:sz w:val="16"/>
              </w:rPr>
            </w:pPr>
            <w:r>
              <w:rPr>
                <w:rFonts w:ascii="Arial" w:hAnsi="Arial"/>
                <w:sz w:val="16"/>
              </w:rPr>
              <w:t>Note:</w:t>
            </w:r>
          </w:p>
        </w:tc>
      </w:tr>
      <w:tr w:rsidR="00547926" w:rsidTr="00EA5686">
        <w:tblPrEx>
          <w:tblCellMar>
            <w:top w:w="0" w:type="dxa"/>
            <w:left w:w="0" w:type="dxa"/>
            <w:bottom w:w="0" w:type="dxa"/>
            <w:right w:w="0" w:type="dxa"/>
          </w:tblCellMar>
        </w:tblPrEx>
        <w:trPr>
          <w:trHeight w:val="284"/>
        </w:trPr>
        <w:tc>
          <w:tcPr>
            <w:tcW w:w="9072" w:type="dxa"/>
          </w:tcPr>
          <w:p w:rsidR="00547926" w:rsidRDefault="00547926" w:rsidP="00547926">
            <w:pPr>
              <w:numPr>
                <w:ilvl w:val="0"/>
                <w:numId w:val="12"/>
              </w:numPr>
              <w:spacing w:line="288" w:lineRule="auto"/>
              <w:jc w:val="both"/>
              <w:rPr>
                <w:rFonts w:ascii="Arial" w:hAnsi="Arial"/>
                <w:b/>
                <w:sz w:val="16"/>
              </w:rPr>
            </w:pPr>
            <w:r>
              <w:rPr>
                <w:rFonts w:ascii="Arial" w:hAnsi="Arial"/>
                <w:sz w:val="16"/>
              </w:rPr>
              <w:t>Return on equity is based on divisional operating profit after tax, divided by divisional notional equity (based on 7% of divisional risk-weighted assets, adjusted for capital deductions).</w:t>
            </w:r>
          </w:p>
        </w:tc>
      </w:tr>
    </w:tbl>
    <w:p w:rsidR="00547926" w:rsidRDefault="00547926" w:rsidP="00547926">
      <w:pPr>
        <w:spacing w:line="288" w:lineRule="auto"/>
        <w:jc w:val="both"/>
        <w:outlineLvl w:val="0"/>
        <w:rPr>
          <w:rFonts w:ascii="Arial" w:hAnsi="Arial"/>
          <w:sz w:val="18"/>
        </w:rPr>
      </w:pPr>
    </w:p>
    <w:p w:rsidR="00547926" w:rsidRPr="00AD5692" w:rsidRDefault="00547926" w:rsidP="00547926">
      <w:pPr>
        <w:rPr>
          <w:rFonts w:ascii="Arial" w:hAnsi="Arial"/>
          <w:bCs/>
          <w:color w:val="003366"/>
          <w:sz w:val="20"/>
        </w:rPr>
      </w:pPr>
      <w:r w:rsidRPr="00AD5692">
        <w:rPr>
          <w:rFonts w:ascii="Arial" w:hAnsi="Arial"/>
          <w:b/>
          <w:color w:val="003366"/>
          <w:sz w:val="20"/>
        </w:rPr>
        <w:t>Key points</w:t>
      </w:r>
      <w:r w:rsidRPr="00AD5692">
        <w:rPr>
          <w:rFonts w:ascii="Arial" w:hAnsi="Arial"/>
          <w:bCs/>
          <w:color w:val="003366"/>
          <w:sz w:val="20"/>
        </w:rPr>
        <w:t xml:space="preserve"> </w:t>
      </w:r>
    </w:p>
    <w:p w:rsidR="00547926" w:rsidRPr="00AD5692" w:rsidRDefault="00547926" w:rsidP="00547926">
      <w:pPr>
        <w:rPr>
          <w:rFonts w:ascii="Arial" w:hAnsi="Arial"/>
          <w:b/>
          <w:color w:val="000000"/>
          <w:sz w:val="20"/>
        </w:rPr>
      </w:pPr>
    </w:p>
    <w:p w:rsidR="00547926" w:rsidRPr="001E0243" w:rsidRDefault="00547926" w:rsidP="00547926">
      <w:pPr>
        <w:numPr>
          <w:ilvl w:val="0"/>
          <w:numId w:val="9"/>
        </w:numPr>
        <w:spacing w:line="288" w:lineRule="auto"/>
        <w:jc w:val="both"/>
        <w:rPr>
          <w:rFonts w:ascii="Arial" w:hAnsi="Arial"/>
          <w:bCs/>
          <w:color w:val="000000"/>
          <w:sz w:val="20"/>
        </w:rPr>
      </w:pPr>
      <w:r w:rsidRPr="001E0243">
        <w:rPr>
          <w:rFonts w:ascii="Arial" w:hAnsi="Arial"/>
          <w:bCs/>
          <w:color w:val="000000"/>
          <w:sz w:val="20"/>
        </w:rPr>
        <w:t xml:space="preserve">Deteriorating operating loss </w:t>
      </w:r>
      <w:r>
        <w:rPr>
          <w:rFonts w:ascii="Arial" w:hAnsi="Arial"/>
          <w:bCs/>
          <w:color w:val="000000"/>
          <w:sz w:val="20"/>
        </w:rPr>
        <w:t>in the quarter reflects continuing pressure on income lines and further rises in impairments, partially offset by reduced expenses.</w:t>
      </w:r>
    </w:p>
    <w:p w:rsidR="00547926" w:rsidRPr="00AD5692" w:rsidRDefault="00547926" w:rsidP="00547926">
      <w:pPr>
        <w:spacing w:line="288" w:lineRule="auto"/>
        <w:jc w:val="both"/>
        <w:rPr>
          <w:rFonts w:ascii="Arial" w:hAnsi="Arial"/>
          <w:color w:val="000000"/>
          <w:sz w:val="20"/>
        </w:rPr>
      </w:pPr>
    </w:p>
    <w:p w:rsidR="00547926" w:rsidRPr="00AD5692" w:rsidRDefault="00547926" w:rsidP="00547926">
      <w:pPr>
        <w:numPr>
          <w:ilvl w:val="0"/>
          <w:numId w:val="9"/>
        </w:numPr>
        <w:spacing w:line="288" w:lineRule="auto"/>
        <w:jc w:val="both"/>
        <w:rPr>
          <w:rFonts w:ascii="Arial" w:hAnsi="Arial"/>
          <w:b/>
          <w:color w:val="000000"/>
          <w:sz w:val="20"/>
        </w:rPr>
      </w:pPr>
      <w:r>
        <w:rPr>
          <w:rFonts w:ascii="Arial" w:hAnsi="Arial"/>
          <w:bCs/>
          <w:color w:val="000000"/>
          <w:sz w:val="20"/>
        </w:rPr>
        <w:t xml:space="preserve">Net interest margin improved by 5 basis points compared with 2Q09, with wider lending margins as a result of strategic repricing, particularly on auto and home equity loans, as well as changes to deposit pricing and mix. However, net interest margin for the year to date is 34 basis points lower than in the same period of 2008, reflecting the decline in deposit margins in the low interest rate environment. </w:t>
      </w:r>
    </w:p>
    <w:p w:rsidR="00547926" w:rsidRPr="00AD5692" w:rsidRDefault="00547926" w:rsidP="00547926">
      <w:pPr>
        <w:spacing w:line="288" w:lineRule="auto"/>
        <w:jc w:val="both"/>
        <w:rPr>
          <w:rFonts w:ascii="Arial" w:hAnsi="Arial"/>
          <w:color w:val="000000"/>
          <w:sz w:val="20"/>
        </w:rPr>
      </w:pPr>
    </w:p>
    <w:p w:rsidR="00547926" w:rsidRDefault="00547926" w:rsidP="00547926">
      <w:pPr>
        <w:numPr>
          <w:ilvl w:val="0"/>
          <w:numId w:val="9"/>
        </w:numPr>
        <w:spacing w:line="288" w:lineRule="auto"/>
        <w:jc w:val="both"/>
        <w:rPr>
          <w:rFonts w:ascii="Arial" w:hAnsi="Arial"/>
          <w:bCs/>
          <w:color w:val="000000"/>
          <w:sz w:val="20"/>
        </w:rPr>
      </w:pPr>
      <w:r w:rsidRPr="00892361">
        <w:rPr>
          <w:rFonts w:ascii="Arial" w:hAnsi="Arial"/>
          <w:bCs/>
          <w:color w:val="000000"/>
          <w:sz w:val="20"/>
        </w:rPr>
        <w:t xml:space="preserve">Fee </w:t>
      </w:r>
      <w:r>
        <w:rPr>
          <w:rFonts w:ascii="Arial" w:hAnsi="Arial"/>
          <w:bCs/>
          <w:color w:val="000000"/>
          <w:sz w:val="20"/>
        </w:rPr>
        <w:t>i</w:t>
      </w:r>
      <w:r w:rsidRPr="00892361">
        <w:rPr>
          <w:rFonts w:ascii="Arial" w:hAnsi="Arial"/>
          <w:bCs/>
          <w:color w:val="000000"/>
          <w:sz w:val="20"/>
        </w:rPr>
        <w:t xml:space="preserve">ncome has </w:t>
      </w:r>
      <w:r>
        <w:rPr>
          <w:rFonts w:ascii="Arial" w:hAnsi="Arial"/>
          <w:bCs/>
          <w:color w:val="000000"/>
          <w:sz w:val="20"/>
        </w:rPr>
        <w:t>fallen</w:t>
      </w:r>
      <w:r w:rsidRPr="00892361">
        <w:rPr>
          <w:rFonts w:ascii="Arial" w:hAnsi="Arial"/>
          <w:bCs/>
          <w:color w:val="000000"/>
          <w:sz w:val="20"/>
        </w:rPr>
        <w:t xml:space="preserve"> as mortgage banking fee income dropped 30%</w:t>
      </w:r>
      <w:r>
        <w:rPr>
          <w:rFonts w:ascii="Arial" w:hAnsi="Arial"/>
          <w:bCs/>
          <w:color w:val="000000"/>
          <w:sz w:val="20"/>
        </w:rPr>
        <w:t>, compared with 2Q09,</w:t>
      </w:r>
      <w:r w:rsidRPr="00892361">
        <w:rPr>
          <w:rFonts w:ascii="Arial" w:hAnsi="Arial"/>
          <w:bCs/>
          <w:color w:val="000000"/>
          <w:sz w:val="20"/>
        </w:rPr>
        <w:t xml:space="preserve"> reflecting a decline in refinancing applications </w:t>
      </w:r>
      <w:r>
        <w:rPr>
          <w:rFonts w:ascii="Arial" w:hAnsi="Arial"/>
          <w:bCs/>
          <w:color w:val="000000"/>
          <w:sz w:val="20"/>
        </w:rPr>
        <w:t xml:space="preserve">from the </w:t>
      </w:r>
      <w:r w:rsidRPr="00892361">
        <w:rPr>
          <w:rFonts w:ascii="Arial" w:hAnsi="Arial"/>
          <w:bCs/>
          <w:color w:val="000000"/>
          <w:sz w:val="20"/>
        </w:rPr>
        <w:t xml:space="preserve">record levels </w:t>
      </w:r>
      <w:r>
        <w:rPr>
          <w:rFonts w:ascii="Arial" w:hAnsi="Arial"/>
          <w:bCs/>
          <w:color w:val="000000"/>
          <w:sz w:val="20"/>
        </w:rPr>
        <w:t>seen in the prior period</w:t>
      </w:r>
      <w:r w:rsidRPr="00892361">
        <w:rPr>
          <w:rFonts w:ascii="Arial" w:hAnsi="Arial"/>
          <w:bCs/>
          <w:color w:val="000000"/>
          <w:sz w:val="20"/>
        </w:rPr>
        <w:t>.</w:t>
      </w:r>
    </w:p>
    <w:p w:rsidR="00547926" w:rsidRDefault="00547926" w:rsidP="00547926">
      <w:pPr>
        <w:spacing w:line="288" w:lineRule="auto"/>
        <w:jc w:val="both"/>
        <w:rPr>
          <w:rFonts w:ascii="Arial" w:hAnsi="Arial"/>
          <w:bCs/>
          <w:color w:val="000000"/>
          <w:sz w:val="20"/>
        </w:rPr>
      </w:pPr>
    </w:p>
    <w:p w:rsidR="00547926" w:rsidRDefault="00547926" w:rsidP="00547926">
      <w:pPr>
        <w:numPr>
          <w:ilvl w:val="0"/>
          <w:numId w:val="9"/>
        </w:numPr>
        <w:spacing w:line="288" w:lineRule="auto"/>
        <w:jc w:val="both"/>
        <w:rPr>
          <w:rFonts w:ascii="Arial" w:hAnsi="Arial"/>
          <w:bCs/>
          <w:color w:val="000000"/>
          <w:sz w:val="20"/>
        </w:rPr>
      </w:pPr>
      <w:r>
        <w:rPr>
          <w:rFonts w:ascii="Arial" w:hAnsi="Arial"/>
          <w:bCs/>
          <w:color w:val="000000"/>
          <w:sz w:val="20"/>
        </w:rPr>
        <w:t>Consumer loans and advances were 4% lower compared with 2Q09, primarily driven by a decision to reduce activity in the student loan market. Compared with 3Q08, consumer lending is down 14%, with increased prepayments and sales of residential mortgages and reduced demand for auto loans. Commercial lending is down 3% compared with 2Q09 and 6% against 3Q08, reflecting a lack of credit demand.</w:t>
      </w:r>
    </w:p>
    <w:p w:rsidR="00547926" w:rsidRDefault="00547926" w:rsidP="00547926">
      <w:pPr>
        <w:spacing w:line="288" w:lineRule="auto"/>
        <w:jc w:val="both"/>
        <w:outlineLvl w:val="0"/>
        <w:rPr>
          <w:rFonts w:ascii="Arial (W1)" w:hAnsi="Arial (W1)"/>
          <w:b/>
          <w:color w:val="003366"/>
          <w:sz w:val="20"/>
        </w:rPr>
      </w:pPr>
    </w:p>
    <w:p w:rsidR="00547926" w:rsidRDefault="00547926" w:rsidP="00547926">
      <w:pPr>
        <w:pBdr>
          <w:bottom w:val="single" w:sz="4" w:space="1" w:color="003366"/>
        </w:pBdr>
        <w:spacing w:line="288" w:lineRule="auto"/>
        <w:jc w:val="both"/>
        <w:outlineLvl w:val="0"/>
        <w:rPr>
          <w:rFonts w:ascii="Arial (W1)" w:hAnsi="Arial (W1)"/>
          <w:b/>
          <w:color w:val="003366"/>
          <w:sz w:val="20"/>
        </w:rPr>
      </w:pPr>
    </w:p>
    <w:p w:rsidR="00547926" w:rsidRPr="00B23FFB" w:rsidRDefault="00547926" w:rsidP="00547926">
      <w:pPr>
        <w:pBdr>
          <w:bottom w:val="single" w:sz="4" w:space="1" w:color="003366"/>
        </w:pBdr>
        <w:spacing w:line="288" w:lineRule="auto"/>
        <w:jc w:val="both"/>
        <w:outlineLvl w:val="0"/>
        <w:rPr>
          <w:rFonts w:ascii="Arial (W1)" w:hAnsi="Arial (W1)"/>
          <w:b/>
          <w:color w:val="003366"/>
          <w:sz w:val="20"/>
        </w:rPr>
      </w:pPr>
      <w:r w:rsidRPr="00B23FFB">
        <w:rPr>
          <w:rFonts w:ascii="Arial (W1)" w:hAnsi="Arial (W1)"/>
          <w:b/>
          <w:color w:val="003366"/>
          <w:sz w:val="20"/>
        </w:rPr>
        <w:t>US Retail &amp; Commercial</w:t>
      </w:r>
      <w:r>
        <w:rPr>
          <w:rFonts w:ascii="Arial (W1)" w:hAnsi="Arial (W1)"/>
          <w:b/>
          <w:color w:val="003366"/>
          <w:sz w:val="20"/>
        </w:rPr>
        <w:t xml:space="preserve"> (US Dollar)</w:t>
      </w:r>
      <w:r w:rsidRPr="00B23FFB">
        <w:rPr>
          <w:rFonts w:ascii="Arial (W1)" w:hAnsi="Arial (W1)"/>
          <w:b/>
          <w:color w:val="003366"/>
          <w:sz w:val="20"/>
        </w:rPr>
        <w:t xml:space="preserve"> </w:t>
      </w:r>
      <w:r w:rsidRPr="00B23FFB">
        <w:rPr>
          <w:rFonts w:ascii="Arial (W1)" w:hAnsi="Arial (W1)"/>
          <w:color w:val="003366"/>
          <w:sz w:val="18"/>
        </w:rPr>
        <w:t>(continued)</w:t>
      </w:r>
    </w:p>
    <w:p w:rsidR="00547926" w:rsidRDefault="00547926" w:rsidP="00547926">
      <w:pPr>
        <w:rPr>
          <w:rFonts w:ascii="Arial" w:hAnsi="Arial"/>
          <w:bCs/>
          <w:color w:val="000000"/>
          <w:sz w:val="20"/>
        </w:rPr>
      </w:pPr>
    </w:p>
    <w:p w:rsidR="00547926" w:rsidRPr="00AD5692" w:rsidRDefault="00547926" w:rsidP="00547926">
      <w:pPr>
        <w:rPr>
          <w:rFonts w:ascii="Arial" w:hAnsi="Arial"/>
          <w:bCs/>
          <w:color w:val="003366"/>
          <w:sz w:val="20"/>
        </w:rPr>
      </w:pPr>
      <w:r w:rsidRPr="00AD5692">
        <w:rPr>
          <w:rFonts w:ascii="Arial" w:hAnsi="Arial"/>
          <w:b/>
          <w:color w:val="003366"/>
          <w:sz w:val="20"/>
        </w:rPr>
        <w:t>Key points</w:t>
      </w:r>
      <w:r>
        <w:rPr>
          <w:rFonts w:ascii="Arial" w:hAnsi="Arial"/>
          <w:bCs/>
          <w:color w:val="003366"/>
          <w:sz w:val="20"/>
        </w:rPr>
        <w:t xml:space="preserve"> (continued)</w:t>
      </w:r>
      <w:r w:rsidRPr="00AD5692">
        <w:rPr>
          <w:rFonts w:ascii="Arial" w:hAnsi="Arial"/>
          <w:bCs/>
          <w:color w:val="003366"/>
          <w:sz w:val="20"/>
        </w:rPr>
        <w:t xml:space="preserve"> </w:t>
      </w:r>
    </w:p>
    <w:p w:rsidR="00547926" w:rsidRDefault="00547926" w:rsidP="00547926">
      <w:pPr>
        <w:rPr>
          <w:rFonts w:ascii="Arial" w:hAnsi="Arial"/>
          <w:bCs/>
          <w:color w:val="000000"/>
          <w:sz w:val="20"/>
        </w:rPr>
      </w:pPr>
    </w:p>
    <w:p w:rsidR="00547926" w:rsidRDefault="00547926" w:rsidP="00547926">
      <w:pPr>
        <w:numPr>
          <w:ilvl w:val="0"/>
          <w:numId w:val="9"/>
        </w:numPr>
        <w:spacing w:line="288" w:lineRule="auto"/>
        <w:jc w:val="both"/>
        <w:rPr>
          <w:rFonts w:ascii="Arial" w:hAnsi="Arial"/>
          <w:bCs/>
          <w:color w:val="000000"/>
          <w:sz w:val="20"/>
        </w:rPr>
      </w:pPr>
      <w:r>
        <w:rPr>
          <w:rFonts w:ascii="Arial" w:hAnsi="Arial"/>
          <w:bCs/>
          <w:color w:val="000000"/>
          <w:sz w:val="20"/>
        </w:rPr>
        <w:t>Customer deposits have been maintained in the third quarter. Compared with 3Q08 overall deposit balances are flat, but the mix has altered, with non-interest bearing deposits up 14% and wholesale deposits reduced by $7 billion, or 90%.  The loan to deposit ratio has improved further to 82.6%.</w:t>
      </w:r>
    </w:p>
    <w:p w:rsidR="00547926" w:rsidRDefault="00547926" w:rsidP="00547926">
      <w:pPr>
        <w:spacing w:line="288" w:lineRule="auto"/>
        <w:jc w:val="both"/>
        <w:rPr>
          <w:rFonts w:ascii="Arial" w:hAnsi="Arial"/>
          <w:bCs/>
          <w:color w:val="000000"/>
          <w:sz w:val="20"/>
        </w:rPr>
      </w:pPr>
    </w:p>
    <w:p w:rsidR="00547926" w:rsidRPr="00892361" w:rsidRDefault="00547926" w:rsidP="00547926">
      <w:pPr>
        <w:numPr>
          <w:ilvl w:val="0"/>
          <w:numId w:val="9"/>
        </w:numPr>
        <w:spacing w:line="288" w:lineRule="auto"/>
        <w:jc w:val="both"/>
        <w:rPr>
          <w:rFonts w:ascii="Arial" w:hAnsi="Arial"/>
          <w:bCs/>
          <w:color w:val="000000"/>
          <w:sz w:val="20"/>
        </w:rPr>
      </w:pPr>
      <w:r>
        <w:rPr>
          <w:rFonts w:ascii="Arial" w:hAnsi="Arial"/>
          <w:bCs/>
          <w:color w:val="000000"/>
          <w:sz w:val="20"/>
        </w:rPr>
        <w:t>Increased impairments reflect challenging conditions in the home equity, residential mortgage and commercial real estate portfolios. Charge-offs remain in line with 2Q09, representing 0.75% of loans and advances, but were 22 basis points higher than in 3Q08. The provision balance increased by $134 million in 3Q09.</w:t>
      </w:r>
    </w:p>
    <w:p w:rsidR="00547926" w:rsidRPr="00AD5692" w:rsidRDefault="00547926" w:rsidP="00547926">
      <w:pPr>
        <w:spacing w:line="288" w:lineRule="auto"/>
        <w:jc w:val="both"/>
        <w:outlineLvl w:val="0"/>
        <w:rPr>
          <w:rFonts w:ascii="Arial (W1)" w:hAnsi="Arial (W1)"/>
          <w:color w:val="003366"/>
          <w:sz w:val="20"/>
        </w:rPr>
      </w:pPr>
      <w:r w:rsidRPr="00AD5692">
        <w:rPr>
          <w:rFonts w:ascii="Arial (W1)" w:hAnsi="Arial (W1)"/>
          <w:color w:val="003366"/>
          <w:sz w:val="20"/>
        </w:rPr>
        <w:br w:type="page"/>
      </w:r>
    </w:p>
    <w:p w:rsidR="00547926" w:rsidRPr="00F217EF" w:rsidRDefault="00547926" w:rsidP="00547926">
      <w:pPr>
        <w:pStyle w:val="Text10"/>
        <w:pBdr>
          <w:bottom w:val="single" w:sz="4" w:space="1" w:color="003366"/>
        </w:pBdr>
        <w:spacing w:before="0" w:line="288" w:lineRule="auto"/>
        <w:rPr>
          <w:rFonts w:ascii="Arial (W1)" w:hAnsi="Arial (W1)"/>
          <w:b/>
          <w:color w:val="003366"/>
        </w:rPr>
      </w:pPr>
      <w:r w:rsidRPr="00F217EF">
        <w:rPr>
          <w:rFonts w:ascii="Arial (W1)" w:hAnsi="Arial (W1)"/>
          <w:b/>
          <w:color w:val="003366"/>
        </w:rPr>
        <w:t>RBS Insurance</w:t>
      </w:r>
    </w:p>
    <w:p w:rsidR="00547926" w:rsidRPr="0030428D" w:rsidRDefault="00547926" w:rsidP="00547926">
      <w:pPr>
        <w:pStyle w:val="Default"/>
        <w:rPr>
          <w:lang w:eastAsia="zh-CN"/>
        </w:rPr>
      </w:pPr>
    </w:p>
    <w:tbl>
      <w:tblPr>
        <w:tblW w:w="9073" w:type="dxa"/>
        <w:tblLayout w:type="fixed"/>
        <w:tblCellMar>
          <w:left w:w="0" w:type="dxa"/>
          <w:right w:w="0" w:type="dxa"/>
        </w:tblCellMar>
        <w:tblLook w:val="0000"/>
      </w:tblPr>
      <w:tblGrid>
        <w:gridCol w:w="3260"/>
        <w:gridCol w:w="1134"/>
        <w:gridCol w:w="1135"/>
        <w:gridCol w:w="1134"/>
        <w:gridCol w:w="142"/>
        <w:gridCol w:w="1134"/>
        <w:gridCol w:w="1134"/>
      </w:tblGrid>
      <w:tr w:rsidR="00547926" w:rsidRPr="00AA42EE" w:rsidTr="00EA5686">
        <w:tblPrEx>
          <w:tblCellMar>
            <w:top w:w="0" w:type="dxa"/>
            <w:left w:w="0" w:type="dxa"/>
            <w:bottom w:w="0" w:type="dxa"/>
            <w:right w:w="0" w:type="dxa"/>
          </w:tblCellMar>
        </w:tblPrEx>
        <w:tc>
          <w:tcPr>
            <w:tcW w:w="3260" w:type="dxa"/>
            <w:vAlign w:val="bottom"/>
          </w:tcPr>
          <w:p w:rsidR="00547926" w:rsidRPr="0038326A" w:rsidRDefault="00547926" w:rsidP="00EA5686">
            <w:pPr>
              <w:spacing w:line="288" w:lineRule="auto"/>
              <w:rPr>
                <w:rFonts w:ascii="Arial" w:hAnsi="Arial"/>
                <w:b/>
                <w:color w:val="003366"/>
                <w:sz w:val="16"/>
                <w:szCs w:val="16"/>
              </w:rPr>
            </w:pPr>
          </w:p>
        </w:tc>
        <w:tc>
          <w:tcPr>
            <w:tcW w:w="3403" w:type="dxa"/>
            <w:gridSpan w:val="3"/>
            <w:tcBorders>
              <w:bottom w:val="single" w:sz="4" w:space="0" w:color="003366"/>
            </w:tcBorders>
            <w:vAlign w:val="bottom"/>
          </w:tcPr>
          <w:p w:rsidR="00547926" w:rsidRPr="0038326A" w:rsidRDefault="00547926" w:rsidP="00EA5686">
            <w:pPr>
              <w:spacing w:line="288" w:lineRule="auto"/>
              <w:jc w:val="center"/>
              <w:rPr>
                <w:rFonts w:ascii="Arial" w:hAnsi="Arial"/>
                <w:color w:val="003366"/>
                <w:sz w:val="16"/>
                <w:szCs w:val="16"/>
              </w:rPr>
            </w:pPr>
            <w:r w:rsidRPr="0038326A">
              <w:rPr>
                <w:rFonts w:ascii="Arial" w:hAnsi="Arial"/>
                <w:color w:val="003366"/>
                <w:sz w:val="16"/>
                <w:szCs w:val="16"/>
              </w:rPr>
              <w:t>Quarter ended</w:t>
            </w:r>
          </w:p>
        </w:tc>
        <w:tc>
          <w:tcPr>
            <w:tcW w:w="142" w:type="dxa"/>
          </w:tcPr>
          <w:p w:rsidR="00547926" w:rsidRPr="0038326A" w:rsidRDefault="00547926" w:rsidP="00EA5686">
            <w:pPr>
              <w:spacing w:line="288" w:lineRule="auto"/>
              <w:jc w:val="right"/>
              <w:rPr>
                <w:rFonts w:ascii="Arial" w:hAnsi="Arial"/>
                <w:b/>
                <w:color w:val="003366"/>
                <w:sz w:val="16"/>
                <w:szCs w:val="16"/>
              </w:rPr>
            </w:pPr>
          </w:p>
        </w:tc>
        <w:tc>
          <w:tcPr>
            <w:tcW w:w="2268" w:type="dxa"/>
            <w:gridSpan w:val="2"/>
            <w:tcBorders>
              <w:bottom w:val="single" w:sz="4" w:space="0" w:color="003366"/>
            </w:tcBorders>
            <w:vAlign w:val="bottom"/>
          </w:tcPr>
          <w:p w:rsidR="00547926" w:rsidRPr="0038326A" w:rsidRDefault="00547926" w:rsidP="00EA5686">
            <w:pPr>
              <w:spacing w:line="288" w:lineRule="auto"/>
              <w:jc w:val="center"/>
              <w:rPr>
                <w:rFonts w:ascii="Arial" w:hAnsi="Arial"/>
                <w:color w:val="003366"/>
                <w:sz w:val="16"/>
                <w:szCs w:val="16"/>
              </w:rPr>
            </w:pPr>
            <w:r w:rsidRPr="0038326A">
              <w:rPr>
                <w:rFonts w:ascii="Arial" w:hAnsi="Arial"/>
                <w:color w:val="003366"/>
                <w:sz w:val="16"/>
                <w:szCs w:val="16"/>
              </w:rPr>
              <w:t>Nine months ended</w:t>
            </w:r>
          </w:p>
        </w:tc>
      </w:tr>
      <w:tr w:rsidR="00547926" w:rsidRPr="008E528E" w:rsidTr="00EA5686">
        <w:tblPrEx>
          <w:tblCellMar>
            <w:top w:w="0" w:type="dxa"/>
            <w:left w:w="0" w:type="dxa"/>
            <w:bottom w:w="0" w:type="dxa"/>
            <w:right w:w="0" w:type="dxa"/>
          </w:tblCellMar>
        </w:tblPrEx>
        <w:tc>
          <w:tcPr>
            <w:tcW w:w="3260" w:type="dxa"/>
            <w:vAlign w:val="bottom"/>
          </w:tcPr>
          <w:p w:rsidR="00547926" w:rsidRPr="0038326A" w:rsidRDefault="00547926" w:rsidP="00EA5686">
            <w:pPr>
              <w:spacing w:line="288" w:lineRule="auto"/>
              <w:rPr>
                <w:rFonts w:ascii="Arial" w:hAnsi="Arial"/>
                <w:b/>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38326A">
              <w:rPr>
                <w:rFonts w:ascii="Arial" w:hAnsi="Arial"/>
                <w:b/>
                <w:color w:val="003366"/>
                <w:sz w:val="16"/>
                <w:szCs w:val="16"/>
              </w:rPr>
              <w:t xml:space="preserve">30 September  </w:t>
            </w:r>
          </w:p>
          <w:p w:rsidR="00547926" w:rsidRPr="0038326A" w:rsidRDefault="00547926" w:rsidP="00EA5686">
            <w:pPr>
              <w:spacing w:line="288" w:lineRule="auto"/>
              <w:jc w:val="right"/>
              <w:rPr>
                <w:rFonts w:ascii="Arial (W1)" w:hAnsi="Arial (W1)"/>
                <w:b/>
                <w:color w:val="003366"/>
                <w:sz w:val="16"/>
                <w:szCs w:val="16"/>
              </w:rPr>
            </w:pPr>
            <w:r w:rsidRPr="0038326A">
              <w:rPr>
                <w:rFonts w:ascii="Arial" w:hAnsi="Arial"/>
                <w:b/>
                <w:color w:val="003366"/>
                <w:sz w:val="16"/>
                <w:szCs w:val="16"/>
              </w:rPr>
              <w:t>2009 </w:t>
            </w:r>
          </w:p>
        </w:tc>
        <w:tc>
          <w:tcPr>
            <w:tcW w:w="1135" w:type="dxa"/>
            <w:vAlign w:val="bottom"/>
          </w:tcPr>
          <w:p w:rsidR="00547926" w:rsidRPr="005A3057" w:rsidRDefault="00547926" w:rsidP="00EA5686">
            <w:pPr>
              <w:spacing w:line="288" w:lineRule="auto"/>
              <w:jc w:val="right"/>
              <w:rPr>
                <w:rFonts w:ascii="Arial" w:hAnsi="Arial"/>
                <w:bCs/>
                <w:color w:val="003366"/>
                <w:sz w:val="16"/>
                <w:szCs w:val="16"/>
              </w:rPr>
            </w:pPr>
            <w:r w:rsidRPr="005A3057">
              <w:rPr>
                <w:rFonts w:ascii="Arial" w:hAnsi="Arial"/>
                <w:bCs/>
                <w:color w:val="003366"/>
                <w:sz w:val="16"/>
                <w:szCs w:val="16"/>
              </w:rPr>
              <w:t>30 June </w:t>
            </w:r>
          </w:p>
          <w:p w:rsidR="00547926" w:rsidRPr="005A3057" w:rsidRDefault="00547926" w:rsidP="00EA5686">
            <w:pPr>
              <w:spacing w:line="288" w:lineRule="auto"/>
              <w:jc w:val="right"/>
              <w:rPr>
                <w:rFonts w:ascii="Arial" w:hAnsi="Arial"/>
                <w:color w:val="003366"/>
                <w:sz w:val="16"/>
                <w:szCs w:val="16"/>
              </w:rPr>
            </w:pPr>
            <w:r w:rsidRPr="005A3057">
              <w:rPr>
                <w:rFonts w:ascii="Arial" w:hAnsi="Arial"/>
                <w:bCs/>
                <w:color w:val="003366"/>
                <w:sz w:val="16"/>
                <w:szCs w:val="16"/>
              </w:rPr>
              <w:t xml:space="preserve"> 2009</w:t>
            </w:r>
            <w:r w:rsidRPr="005A3057">
              <w:rPr>
                <w:rFonts w:ascii="Arial" w:hAnsi="Arial"/>
                <w:color w:val="003366"/>
                <w:sz w:val="16"/>
                <w:szCs w:val="16"/>
              </w:rPr>
              <w:t> </w:t>
            </w:r>
          </w:p>
        </w:tc>
        <w:tc>
          <w:tcPr>
            <w:tcW w:w="1134" w:type="dxa"/>
            <w:vAlign w:val="bottom"/>
          </w:tcPr>
          <w:p w:rsidR="00547926" w:rsidRDefault="00547926" w:rsidP="00EA5686">
            <w:pPr>
              <w:spacing w:line="288" w:lineRule="auto"/>
              <w:jc w:val="right"/>
              <w:rPr>
                <w:rFonts w:ascii="Arial" w:hAnsi="Arial"/>
                <w:bCs/>
                <w:color w:val="003366"/>
                <w:sz w:val="16"/>
                <w:szCs w:val="16"/>
              </w:rPr>
            </w:pPr>
            <w:r w:rsidRPr="005A3057">
              <w:rPr>
                <w:rFonts w:ascii="Arial" w:hAnsi="Arial"/>
                <w:bCs/>
                <w:color w:val="003366"/>
                <w:sz w:val="16"/>
                <w:szCs w:val="16"/>
              </w:rPr>
              <w:t xml:space="preserve">30 September  </w:t>
            </w:r>
          </w:p>
          <w:p w:rsidR="00547926" w:rsidRPr="005A3057" w:rsidRDefault="00547926" w:rsidP="00EA5686">
            <w:pPr>
              <w:spacing w:line="288" w:lineRule="auto"/>
              <w:jc w:val="right"/>
              <w:rPr>
                <w:rFonts w:ascii="Arial" w:hAnsi="Arial"/>
                <w:bCs/>
                <w:color w:val="003366"/>
                <w:sz w:val="16"/>
                <w:szCs w:val="16"/>
              </w:rPr>
            </w:pPr>
            <w:r w:rsidRPr="005A3057">
              <w:rPr>
                <w:rFonts w:ascii="Arial" w:hAnsi="Arial"/>
                <w:bCs/>
                <w:color w:val="003366"/>
                <w:sz w:val="16"/>
                <w:szCs w:val="16"/>
              </w:rPr>
              <w:t>2008 </w:t>
            </w:r>
          </w:p>
        </w:tc>
        <w:tc>
          <w:tcPr>
            <w:tcW w:w="142" w:type="dxa"/>
          </w:tcPr>
          <w:p w:rsidR="00547926" w:rsidRPr="0038326A" w:rsidRDefault="00547926" w:rsidP="00EA5686">
            <w:pPr>
              <w:spacing w:line="288" w:lineRule="auto"/>
              <w:jc w:val="right"/>
              <w:rPr>
                <w:rFonts w:ascii="Arial" w:hAnsi="Arial"/>
                <w:b/>
                <w:color w:val="003366"/>
                <w:sz w:val="16"/>
                <w:szCs w:val="16"/>
              </w:rPr>
            </w:pPr>
          </w:p>
          <w:p w:rsidR="00547926" w:rsidRPr="0038326A" w:rsidRDefault="00547926" w:rsidP="00EA5686">
            <w:pPr>
              <w:rPr>
                <w:rFonts w:ascii="Arial" w:hAnsi="Arial"/>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38326A">
              <w:rPr>
                <w:rFonts w:ascii="Arial" w:hAnsi="Arial"/>
                <w:b/>
                <w:color w:val="003366"/>
                <w:sz w:val="16"/>
                <w:szCs w:val="16"/>
              </w:rPr>
              <w:t xml:space="preserve">30 September  </w:t>
            </w:r>
          </w:p>
          <w:p w:rsidR="00547926" w:rsidRPr="0038326A" w:rsidRDefault="00547926" w:rsidP="00EA5686">
            <w:pPr>
              <w:spacing w:line="288" w:lineRule="auto"/>
              <w:jc w:val="right"/>
              <w:rPr>
                <w:rFonts w:ascii="Arial" w:hAnsi="Arial"/>
                <w:b/>
                <w:color w:val="003366"/>
                <w:sz w:val="16"/>
                <w:szCs w:val="16"/>
              </w:rPr>
            </w:pPr>
            <w:r w:rsidRPr="0038326A">
              <w:rPr>
                <w:rFonts w:ascii="Arial" w:hAnsi="Arial"/>
                <w:b/>
                <w:color w:val="003366"/>
                <w:sz w:val="16"/>
                <w:szCs w:val="16"/>
              </w:rPr>
              <w:t>2009 </w:t>
            </w:r>
          </w:p>
        </w:tc>
        <w:tc>
          <w:tcPr>
            <w:tcW w:w="1134" w:type="dxa"/>
            <w:vAlign w:val="bottom"/>
          </w:tcPr>
          <w:p w:rsidR="00547926" w:rsidRDefault="00547926" w:rsidP="00EA5686">
            <w:pPr>
              <w:spacing w:line="288" w:lineRule="auto"/>
              <w:jc w:val="right"/>
              <w:rPr>
                <w:rFonts w:ascii="Arial" w:hAnsi="Arial"/>
                <w:color w:val="003366"/>
                <w:sz w:val="16"/>
                <w:szCs w:val="16"/>
              </w:rPr>
            </w:pPr>
            <w:r w:rsidRPr="0038326A">
              <w:rPr>
                <w:rFonts w:ascii="Arial" w:hAnsi="Arial"/>
                <w:color w:val="003366"/>
                <w:sz w:val="16"/>
                <w:szCs w:val="16"/>
              </w:rPr>
              <w:t xml:space="preserve">30 September  </w:t>
            </w:r>
          </w:p>
          <w:p w:rsidR="00547926" w:rsidRPr="0038326A" w:rsidRDefault="00547926" w:rsidP="00EA5686">
            <w:pPr>
              <w:spacing w:line="288" w:lineRule="auto"/>
              <w:jc w:val="right"/>
              <w:rPr>
                <w:rFonts w:ascii="Arial" w:hAnsi="Arial"/>
                <w:color w:val="003366"/>
                <w:sz w:val="16"/>
                <w:szCs w:val="16"/>
              </w:rPr>
            </w:pPr>
            <w:r w:rsidRPr="0038326A">
              <w:rPr>
                <w:rFonts w:ascii="Arial" w:hAnsi="Arial"/>
                <w:color w:val="003366"/>
                <w:sz w:val="16"/>
                <w:szCs w:val="16"/>
              </w:rPr>
              <w:t>2008 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38326A" w:rsidRDefault="00547926" w:rsidP="00EA5686">
            <w:pPr>
              <w:spacing w:line="288" w:lineRule="auto"/>
              <w:ind w:right="142"/>
              <w:rPr>
                <w:rFonts w:ascii="Arial" w:hAnsi="Arial"/>
                <w:b/>
                <w:color w:val="003366"/>
                <w:sz w:val="18"/>
                <w:szCs w:val="18"/>
              </w:rPr>
            </w:pPr>
            <w:r w:rsidRPr="0038326A">
              <w:rPr>
                <w:rFonts w:ascii="Arial" w:hAnsi="Arial"/>
                <w:b/>
                <w:color w:val="003366"/>
                <w:sz w:val="18"/>
                <w:szCs w:val="18"/>
              </w:rPr>
              <w:t>Income statement</w:t>
            </w:r>
          </w:p>
        </w:tc>
        <w:tc>
          <w:tcPr>
            <w:tcW w:w="1134" w:type="dxa"/>
            <w:tcBorders>
              <w:bottom w:val="single" w:sz="4" w:space="0" w:color="003366"/>
            </w:tcBorders>
            <w:vAlign w:val="bottom"/>
          </w:tcPr>
          <w:p w:rsidR="00547926" w:rsidRPr="0038326A" w:rsidRDefault="00547926" w:rsidP="00EA5686">
            <w:pPr>
              <w:spacing w:line="288" w:lineRule="auto"/>
              <w:jc w:val="right"/>
              <w:rPr>
                <w:rFonts w:ascii="Arial" w:hAnsi="Arial"/>
                <w:b/>
                <w:color w:val="003366"/>
                <w:sz w:val="16"/>
              </w:rPr>
            </w:pPr>
            <w:r w:rsidRPr="0038326A">
              <w:rPr>
                <w:rFonts w:ascii="Arial" w:hAnsi="Arial"/>
                <w:b/>
                <w:color w:val="003366"/>
                <w:sz w:val="16"/>
              </w:rPr>
              <w:t>£m </w:t>
            </w:r>
          </w:p>
        </w:tc>
        <w:tc>
          <w:tcPr>
            <w:tcW w:w="1135" w:type="dxa"/>
            <w:tcBorders>
              <w:bottom w:val="single" w:sz="4" w:space="0" w:color="003366"/>
            </w:tcBorders>
            <w:vAlign w:val="bottom"/>
          </w:tcPr>
          <w:p w:rsidR="00547926" w:rsidRPr="0038326A" w:rsidRDefault="00547926" w:rsidP="00EA5686">
            <w:pPr>
              <w:spacing w:line="288" w:lineRule="auto"/>
              <w:jc w:val="right"/>
              <w:rPr>
                <w:rFonts w:ascii="Arial" w:hAnsi="Arial"/>
                <w:color w:val="003366"/>
                <w:sz w:val="16"/>
              </w:rPr>
            </w:pPr>
            <w:r w:rsidRPr="0038326A">
              <w:rPr>
                <w:rFonts w:ascii="Arial" w:hAnsi="Arial"/>
                <w:color w:val="003366"/>
                <w:sz w:val="16"/>
              </w:rPr>
              <w:t>£m </w:t>
            </w:r>
          </w:p>
        </w:tc>
        <w:tc>
          <w:tcPr>
            <w:tcW w:w="1134" w:type="dxa"/>
            <w:tcBorders>
              <w:bottom w:val="single" w:sz="4" w:space="0" w:color="003366"/>
            </w:tcBorders>
            <w:vAlign w:val="bottom"/>
          </w:tcPr>
          <w:p w:rsidR="00547926" w:rsidRPr="0038326A" w:rsidRDefault="00547926" w:rsidP="00EA5686">
            <w:pPr>
              <w:spacing w:line="288" w:lineRule="auto"/>
              <w:jc w:val="right"/>
              <w:rPr>
                <w:rFonts w:ascii="Arial" w:hAnsi="Arial"/>
                <w:color w:val="003366"/>
                <w:sz w:val="16"/>
              </w:rPr>
            </w:pPr>
            <w:r w:rsidRPr="0038326A">
              <w:rPr>
                <w:rFonts w:ascii="Arial" w:hAnsi="Arial"/>
                <w:color w:val="003366"/>
                <w:sz w:val="16"/>
              </w:rPr>
              <w:t>£m </w:t>
            </w:r>
          </w:p>
        </w:tc>
        <w:tc>
          <w:tcPr>
            <w:tcW w:w="142" w:type="dxa"/>
            <w:tcBorders>
              <w:bottom w:val="single" w:sz="2" w:space="0" w:color="003366"/>
            </w:tcBorders>
            <w:shd w:val="clear" w:color="auto" w:fill="auto"/>
          </w:tcPr>
          <w:p w:rsidR="00547926" w:rsidRPr="0038326A" w:rsidRDefault="00547926" w:rsidP="00EA5686">
            <w:pPr>
              <w:spacing w:line="288" w:lineRule="auto"/>
              <w:jc w:val="right"/>
              <w:rPr>
                <w:rFonts w:ascii="Arial" w:hAnsi="Arial"/>
                <w:b/>
                <w:color w:val="003366"/>
                <w:sz w:val="16"/>
              </w:rPr>
            </w:pPr>
          </w:p>
        </w:tc>
        <w:tc>
          <w:tcPr>
            <w:tcW w:w="1134" w:type="dxa"/>
            <w:tcBorders>
              <w:bottom w:val="single" w:sz="4" w:space="0" w:color="003366"/>
            </w:tcBorders>
            <w:vAlign w:val="bottom"/>
          </w:tcPr>
          <w:p w:rsidR="00547926" w:rsidRPr="0038326A" w:rsidRDefault="00547926" w:rsidP="00EA5686">
            <w:pPr>
              <w:spacing w:line="288" w:lineRule="auto"/>
              <w:jc w:val="right"/>
              <w:rPr>
                <w:rFonts w:ascii="Arial" w:hAnsi="Arial"/>
                <w:b/>
                <w:color w:val="003366"/>
                <w:sz w:val="16"/>
              </w:rPr>
            </w:pPr>
            <w:r w:rsidRPr="0038326A">
              <w:rPr>
                <w:rFonts w:ascii="Arial" w:hAnsi="Arial"/>
                <w:b/>
                <w:color w:val="003366"/>
                <w:sz w:val="16"/>
              </w:rPr>
              <w:t>£m </w:t>
            </w:r>
          </w:p>
        </w:tc>
        <w:tc>
          <w:tcPr>
            <w:tcW w:w="1134" w:type="dxa"/>
            <w:tcBorders>
              <w:bottom w:val="single" w:sz="4" w:space="0" w:color="003366"/>
            </w:tcBorders>
            <w:vAlign w:val="bottom"/>
          </w:tcPr>
          <w:p w:rsidR="00547926" w:rsidRPr="0038326A" w:rsidRDefault="00547926" w:rsidP="00EA5686">
            <w:pPr>
              <w:spacing w:line="288" w:lineRule="auto"/>
              <w:jc w:val="right"/>
              <w:rPr>
                <w:rFonts w:ascii="Arial" w:hAnsi="Arial"/>
                <w:color w:val="003366"/>
                <w:sz w:val="16"/>
              </w:rPr>
            </w:pPr>
            <w:r w:rsidRPr="0038326A">
              <w:rPr>
                <w:rFonts w:ascii="Arial" w:hAnsi="Arial"/>
                <w:color w:val="003366"/>
                <w:sz w:val="16"/>
              </w:rPr>
              <w:t>£m </w:t>
            </w:r>
          </w:p>
        </w:tc>
      </w:tr>
      <w:tr w:rsidR="00547926"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2" w:type="dxa"/>
            <w:tcBorders>
              <w:top w:val="single" w:sz="2"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Earned premiums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1,145 </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1,119 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1,128 </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A10C0F" w:rsidRDefault="00547926" w:rsidP="00EA5686">
            <w:pPr>
              <w:spacing w:line="288" w:lineRule="auto"/>
              <w:jc w:val="right"/>
              <w:rPr>
                <w:rFonts w:ascii="Arial" w:hAnsi="Arial"/>
                <w:b/>
                <w:bCs/>
                <w:sz w:val="16"/>
              </w:rPr>
            </w:pPr>
            <w:r w:rsidRPr="00A10C0F">
              <w:rPr>
                <w:rFonts w:ascii="Arial" w:hAnsi="Arial"/>
                <w:b/>
                <w:bCs/>
                <w:sz w:val="16"/>
              </w:rPr>
              <w:t>3,370 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3,391 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Reinsurers' share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(43)</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(40)</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(51)</w:t>
            </w:r>
          </w:p>
        </w:tc>
        <w:tc>
          <w:tcPr>
            <w:tcW w:w="142" w:type="dxa"/>
            <w:tcBorders>
              <w:bottom w:val="single" w:sz="2"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A10C0F" w:rsidRDefault="00547926" w:rsidP="00EA5686">
            <w:pPr>
              <w:spacing w:line="288" w:lineRule="auto"/>
              <w:jc w:val="right"/>
              <w:rPr>
                <w:rFonts w:ascii="Arial" w:hAnsi="Arial"/>
                <w:b/>
                <w:bCs/>
                <w:sz w:val="16"/>
              </w:rPr>
            </w:pPr>
            <w:r>
              <w:rPr>
                <w:rFonts w:ascii="Arial" w:hAnsi="Arial"/>
                <w:b/>
                <w:bCs/>
                <w:sz w:val="16"/>
              </w:rPr>
              <w:t>(128)</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(158)</w:t>
            </w:r>
          </w:p>
        </w:tc>
      </w:tr>
      <w:tr w:rsidR="00547926"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2" w:type="dxa"/>
            <w:tcBorders>
              <w:top w:val="single" w:sz="2" w:space="0" w:color="003366"/>
            </w:tcBorders>
            <w:shd w:val="clear" w:color="auto" w:fill="auto"/>
          </w:tcPr>
          <w:p w:rsidR="00547926" w:rsidRDefault="00547926" w:rsidP="00EA5686">
            <w:pPr>
              <w:spacing w:line="288" w:lineRule="auto"/>
              <w:ind w:right="80"/>
              <w:jc w:val="right"/>
              <w:rPr>
                <w:rFonts w:ascii="Arial" w:hAnsi="Arial"/>
                <w:sz w:val="16"/>
                <w:u w:val="thick"/>
              </w:rPr>
            </w:pPr>
          </w:p>
        </w:tc>
        <w:tc>
          <w:tcPr>
            <w:tcW w:w="1134" w:type="dxa"/>
            <w:tcBorders>
              <w:top w:val="single" w:sz="4" w:space="0" w:color="003366"/>
            </w:tcBorders>
            <w:shd w:val="clear" w:color="auto" w:fill="E6E6E6"/>
            <w:vAlign w:val="bottom"/>
          </w:tcPr>
          <w:p w:rsidR="00547926" w:rsidRPr="00A10C0F" w:rsidRDefault="00547926" w:rsidP="00EA5686">
            <w:pPr>
              <w:spacing w:line="288" w:lineRule="auto"/>
              <w:ind w:right="80"/>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ind w:right="80"/>
              <w:jc w:val="right"/>
              <w:rPr>
                <w:rFonts w:ascii="Arial" w:hAnsi="Arial"/>
                <w:sz w:val="16"/>
                <w:u w:val="thick"/>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Insurance net premium income</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1,102 </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1,079 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1,077 </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A10C0F" w:rsidRDefault="00547926" w:rsidP="00EA5686">
            <w:pPr>
              <w:spacing w:line="288" w:lineRule="auto"/>
              <w:jc w:val="right"/>
              <w:rPr>
                <w:rFonts w:ascii="Arial" w:hAnsi="Arial"/>
                <w:b/>
                <w:bCs/>
                <w:sz w:val="16"/>
              </w:rPr>
            </w:pPr>
            <w:r>
              <w:rPr>
                <w:rFonts w:ascii="Arial" w:hAnsi="Arial"/>
                <w:b/>
                <w:bCs/>
                <w:sz w:val="16"/>
              </w:rPr>
              <w:t>3,242 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3,233 </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Net fees and commissions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(95)</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(95)</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(102)</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A10C0F" w:rsidRDefault="00547926" w:rsidP="00EA5686">
            <w:pPr>
              <w:spacing w:line="288" w:lineRule="auto"/>
              <w:jc w:val="right"/>
              <w:rPr>
                <w:rFonts w:ascii="Arial" w:hAnsi="Arial"/>
                <w:b/>
                <w:bCs/>
                <w:sz w:val="16"/>
              </w:rPr>
            </w:pPr>
            <w:r>
              <w:rPr>
                <w:rFonts w:ascii="Arial" w:hAnsi="Arial"/>
                <w:b/>
                <w:bCs/>
                <w:sz w:val="16"/>
              </w:rPr>
              <w:t>(282)</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(303)</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Other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112 </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104 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107 </w:t>
            </w:r>
          </w:p>
        </w:tc>
        <w:tc>
          <w:tcPr>
            <w:tcW w:w="142" w:type="dxa"/>
            <w:tcBorders>
              <w:bottom w:val="single" w:sz="2"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A10C0F" w:rsidRDefault="00547926" w:rsidP="00EA5686">
            <w:pPr>
              <w:spacing w:line="288" w:lineRule="auto"/>
              <w:jc w:val="right"/>
              <w:rPr>
                <w:rFonts w:ascii="Arial" w:hAnsi="Arial"/>
                <w:b/>
                <w:bCs/>
                <w:sz w:val="16"/>
              </w:rPr>
            </w:pPr>
            <w:r>
              <w:rPr>
                <w:rFonts w:ascii="Arial" w:hAnsi="Arial"/>
                <w:b/>
                <w:bCs/>
                <w:sz w:val="16"/>
              </w:rPr>
              <w:t>324 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374 </w:t>
            </w:r>
          </w:p>
        </w:tc>
      </w:tr>
      <w:tr w:rsidR="00547926"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Default="00547926" w:rsidP="00EA5686">
            <w:pPr>
              <w:spacing w:line="120" w:lineRule="atLeast"/>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120" w:lineRule="atLeast"/>
              <w:jc w:val="right"/>
              <w:rPr>
                <w:rFonts w:ascii="Arial" w:hAnsi="Arial"/>
                <w:b/>
                <w:sz w:val="16"/>
                <w:u w:val="thick"/>
              </w:rPr>
            </w:pPr>
          </w:p>
        </w:tc>
        <w:tc>
          <w:tcPr>
            <w:tcW w:w="1135" w:type="dxa"/>
            <w:tcBorders>
              <w:top w:val="single" w:sz="4" w:space="0" w:color="003366"/>
            </w:tcBorders>
            <w:vAlign w:val="bottom"/>
          </w:tcPr>
          <w:p w:rsidR="00547926" w:rsidRDefault="00547926" w:rsidP="00EA5686">
            <w:pPr>
              <w:spacing w:line="120" w:lineRule="atLeast"/>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120" w:lineRule="atLeast"/>
              <w:jc w:val="right"/>
              <w:rPr>
                <w:rFonts w:ascii="Arial" w:hAnsi="Arial"/>
                <w:sz w:val="16"/>
                <w:u w:val="thick"/>
              </w:rPr>
            </w:pPr>
          </w:p>
        </w:tc>
        <w:tc>
          <w:tcPr>
            <w:tcW w:w="142" w:type="dxa"/>
            <w:tcBorders>
              <w:top w:val="single" w:sz="2" w:space="0" w:color="003366"/>
            </w:tcBorders>
            <w:shd w:val="clear" w:color="auto" w:fill="auto"/>
          </w:tcPr>
          <w:p w:rsidR="00547926" w:rsidRDefault="00547926" w:rsidP="00EA5686">
            <w:pPr>
              <w:spacing w:line="120" w:lineRule="atLeast"/>
              <w:ind w:right="80"/>
              <w:jc w:val="right"/>
              <w:rPr>
                <w:rFonts w:ascii="Arial" w:hAnsi="Arial"/>
                <w:sz w:val="16"/>
                <w:u w:val="thick"/>
              </w:rPr>
            </w:pPr>
          </w:p>
        </w:tc>
        <w:tc>
          <w:tcPr>
            <w:tcW w:w="1134" w:type="dxa"/>
            <w:tcBorders>
              <w:top w:val="single" w:sz="4" w:space="0" w:color="003366"/>
            </w:tcBorders>
            <w:shd w:val="clear" w:color="auto" w:fill="E6E6E6"/>
            <w:vAlign w:val="bottom"/>
          </w:tcPr>
          <w:p w:rsidR="00547926" w:rsidRPr="00A10C0F" w:rsidRDefault="00547926" w:rsidP="00EA5686">
            <w:pPr>
              <w:spacing w:line="120" w:lineRule="atLeast"/>
              <w:ind w:right="80"/>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120" w:lineRule="atLeast"/>
              <w:ind w:right="80"/>
              <w:jc w:val="right"/>
              <w:rPr>
                <w:rFonts w:ascii="Arial" w:hAnsi="Arial"/>
                <w:sz w:val="16"/>
                <w:u w:val="thick"/>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Total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1,119 </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1,088 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1,082 </w:t>
            </w:r>
          </w:p>
        </w:tc>
        <w:tc>
          <w:tcPr>
            <w:tcW w:w="142" w:type="dxa"/>
            <w:tcBorders>
              <w:bottom w:val="single" w:sz="2"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A10C0F" w:rsidRDefault="00547926" w:rsidP="00EA5686">
            <w:pPr>
              <w:spacing w:line="288" w:lineRule="auto"/>
              <w:jc w:val="right"/>
              <w:rPr>
                <w:rFonts w:ascii="Arial" w:hAnsi="Arial"/>
                <w:b/>
                <w:bCs/>
                <w:sz w:val="16"/>
              </w:rPr>
            </w:pPr>
            <w:r>
              <w:rPr>
                <w:rFonts w:ascii="Arial" w:hAnsi="Arial"/>
                <w:b/>
                <w:bCs/>
                <w:sz w:val="16"/>
              </w:rPr>
              <w:t>3,284 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3,304 </w:t>
            </w:r>
          </w:p>
        </w:tc>
      </w:tr>
      <w:tr w:rsidR="00547926"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2" w:type="dxa"/>
            <w:tcBorders>
              <w:top w:val="single" w:sz="2"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A10C0F" w:rsidRDefault="00547926" w:rsidP="00EA5686">
            <w:pPr>
              <w:spacing w:line="288" w:lineRule="auto"/>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rPr>
          <w:trHeight w:val="248"/>
        </w:trPr>
        <w:tc>
          <w:tcPr>
            <w:tcW w:w="3260" w:type="dxa"/>
            <w:vAlign w:val="bottom"/>
          </w:tcPr>
          <w:p w:rsidR="00547926" w:rsidRDefault="00547926" w:rsidP="00EA5686">
            <w:pPr>
              <w:spacing w:line="288" w:lineRule="auto"/>
              <w:rPr>
                <w:rFonts w:ascii="Arial" w:hAnsi="Arial"/>
                <w:sz w:val="16"/>
              </w:rPr>
            </w:pPr>
            <w:r>
              <w:rPr>
                <w:rFonts w:ascii="Arial" w:hAnsi="Arial"/>
                <w:sz w:val="16"/>
              </w:rPr>
              <w:t>Direct expenses</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5"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A10C0F"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rPr>
          <w:trHeight w:val="248"/>
        </w:trPr>
        <w:tc>
          <w:tcPr>
            <w:tcW w:w="3260" w:type="dxa"/>
            <w:vAlign w:val="bottom"/>
          </w:tcPr>
          <w:p w:rsidR="00547926" w:rsidRDefault="00547926" w:rsidP="00EA5686">
            <w:pPr>
              <w:spacing w:line="288" w:lineRule="auto"/>
              <w:rPr>
                <w:rFonts w:ascii="Arial" w:hAnsi="Arial"/>
                <w:sz w:val="16"/>
              </w:rPr>
            </w:pPr>
            <w:r>
              <w:rPr>
                <w:rFonts w:ascii="Arial" w:hAnsi="Arial"/>
                <w:sz w:val="16"/>
              </w:rPr>
              <w:t>- staff</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(67)</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(69)</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(64)</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A10C0F" w:rsidRDefault="00547926" w:rsidP="00EA5686">
            <w:pPr>
              <w:spacing w:line="288" w:lineRule="auto"/>
              <w:jc w:val="right"/>
              <w:rPr>
                <w:rFonts w:ascii="Arial" w:hAnsi="Arial"/>
                <w:b/>
                <w:bCs/>
                <w:sz w:val="16"/>
              </w:rPr>
            </w:pPr>
            <w:r>
              <w:rPr>
                <w:rFonts w:ascii="Arial" w:hAnsi="Arial"/>
                <w:b/>
                <w:bCs/>
                <w:sz w:val="16"/>
              </w:rPr>
              <w:t>(206)</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(209)</w:t>
            </w:r>
          </w:p>
        </w:tc>
      </w:tr>
      <w:tr w:rsidR="00547926" w:rsidTr="00EA5686">
        <w:tblPrEx>
          <w:tblCellMar>
            <w:top w:w="0" w:type="dxa"/>
            <w:left w:w="0" w:type="dxa"/>
            <w:bottom w:w="0" w:type="dxa"/>
            <w:right w:w="0" w:type="dxa"/>
          </w:tblCellMar>
        </w:tblPrEx>
        <w:trPr>
          <w:trHeight w:val="248"/>
        </w:trPr>
        <w:tc>
          <w:tcPr>
            <w:tcW w:w="3260" w:type="dxa"/>
            <w:vAlign w:val="bottom"/>
          </w:tcPr>
          <w:p w:rsidR="00547926" w:rsidRDefault="00547926" w:rsidP="00EA5686">
            <w:pPr>
              <w:spacing w:line="288" w:lineRule="auto"/>
              <w:rPr>
                <w:rFonts w:ascii="Arial" w:hAnsi="Arial"/>
                <w:sz w:val="16"/>
              </w:rPr>
            </w:pPr>
            <w:r>
              <w:rPr>
                <w:rFonts w:ascii="Arial" w:hAnsi="Arial"/>
                <w:sz w:val="16"/>
              </w:rPr>
              <w:t xml:space="preserve">- other </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(47)</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(54)</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(44)</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A10C0F" w:rsidRDefault="00547926" w:rsidP="00EA5686">
            <w:pPr>
              <w:spacing w:line="288" w:lineRule="auto"/>
              <w:jc w:val="right"/>
              <w:rPr>
                <w:rFonts w:ascii="Arial" w:hAnsi="Arial"/>
                <w:b/>
                <w:bCs/>
                <w:sz w:val="16"/>
              </w:rPr>
            </w:pPr>
            <w:r>
              <w:rPr>
                <w:rFonts w:ascii="Arial" w:hAnsi="Arial"/>
                <w:b/>
                <w:bCs/>
                <w:sz w:val="16"/>
              </w:rPr>
              <w:t>(168)</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(171)</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Indirect expenses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(64)</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(65)</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(65)</w:t>
            </w:r>
          </w:p>
        </w:tc>
        <w:tc>
          <w:tcPr>
            <w:tcW w:w="142" w:type="dxa"/>
            <w:tcBorders>
              <w:bottom w:val="single" w:sz="2"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A10C0F" w:rsidRDefault="00547926" w:rsidP="00EA5686">
            <w:pPr>
              <w:spacing w:line="288" w:lineRule="auto"/>
              <w:jc w:val="right"/>
              <w:rPr>
                <w:rFonts w:ascii="Arial" w:hAnsi="Arial"/>
                <w:b/>
                <w:bCs/>
                <w:sz w:val="16"/>
              </w:rPr>
            </w:pPr>
            <w:r>
              <w:rPr>
                <w:rFonts w:ascii="Arial" w:hAnsi="Arial"/>
                <w:b/>
                <w:bCs/>
                <w:sz w:val="16"/>
              </w:rPr>
              <w:t>(195)</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(189)</w:t>
            </w:r>
          </w:p>
        </w:tc>
      </w:tr>
      <w:tr w:rsidR="00547926"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2" w:type="dxa"/>
            <w:tcBorders>
              <w:top w:val="single" w:sz="2"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A10C0F" w:rsidRDefault="00547926" w:rsidP="00EA5686">
            <w:pPr>
              <w:spacing w:line="288" w:lineRule="auto"/>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(178)</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(188)</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(173)</w:t>
            </w:r>
          </w:p>
        </w:tc>
        <w:tc>
          <w:tcPr>
            <w:tcW w:w="142" w:type="dxa"/>
            <w:tcBorders>
              <w:bottom w:val="single" w:sz="2"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A10C0F" w:rsidRDefault="00547926" w:rsidP="00EA5686">
            <w:pPr>
              <w:spacing w:line="288" w:lineRule="auto"/>
              <w:jc w:val="right"/>
              <w:rPr>
                <w:rFonts w:ascii="Arial" w:hAnsi="Arial"/>
                <w:b/>
                <w:bCs/>
                <w:sz w:val="16"/>
              </w:rPr>
            </w:pPr>
            <w:r>
              <w:rPr>
                <w:rFonts w:ascii="Arial" w:hAnsi="Arial"/>
                <w:b/>
                <w:bCs/>
                <w:sz w:val="16"/>
              </w:rPr>
              <w:t>(569)</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(569)</w:t>
            </w:r>
          </w:p>
        </w:tc>
      </w:tr>
      <w:tr w:rsidR="00547926"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2" w:type="dxa"/>
            <w:tcBorders>
              <w:top w:val="single" w:sz="2"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A10C0F" w:rsidRDefault="00547926" w:rsidP="00EA5686">
            <w:pPr>
              <w:spacing w:line="288" w:lineRule="auto"/>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Gross claims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(941)</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(776)</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(777)</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A10C0F" w:rsidRDefault="00547926" w:rsidP="00EA5686">
            <w:pPr>
              <w:spacing w:line="288" w:lineRule="auto"/>
              <w:jc w:val="right"/>
              <w:rPr>
                <w:rFonts w:ascii="Arial" w:hAnsi="Arial"/>
                <w:b/>
                <w:bCs/>
                <w:sz w:val="16"/>
              </w:rPr>
            </w:pPr>
            <w:r>
              <w:rPr>
                <w:rFonts w:ascii="Arial" w:hAnsi="Arial"/>
                <w:b/>
                <w:bCs/>
                <w:sz w:val="16"/>
              </w:rPr>
              <w:t>(2,515)</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(2,348)</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Reinsurers' share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13 </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18 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18 </w:t>
            </w:r>
          </w:p>
        </w:tc>
        <w:tc>
          <w:tcPr>
            <w:tcW w:w="142" w:type="dxa"/>
            <w:tcBorders>
              <w:bottom w:val="single" w:sz="2"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A10C0F" w:rsidRDefault="00547926" w:rsidP="00EA5686">
            <w:pPr>
              <w:spacing w:line="288" w:lineRule="auto"/>
              <w:jc w:val="right"/>
              <w:rPr>
                <w:rFonts w:ascii="Arial" w:hAnsi="Arial"/>
                <w:b/>
                <w:bCs/>
                <w:sz w:val="16"/>
              </w:rPr>
            </w:pPr>
            <w:r>
              <w:rPr>
                <w:rFonts w:ascii="Arial" w:hAnsi="Arial"/>
                <w:b/>
                <w:bCs/>
                <w:sz w:val="16"/>
              </w:rPr>
              <w:t>36 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63 </w:t>
            </w:r>
          </w:p>
        </w:tc>
      </w:tr>
      <w:tr w:rsidR="00547926"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2" w:type="dxa"/>
            <w:tcBorders>
              <w:top w:val="single" w:sz="2"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A10C0F" w:rsidRDefault="00547926" w:rsidP="00EA5686">
            <w:pPr>
              <w:spacing w:line="288" w:lineRule="auto"/>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Net claims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(928)</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(758)</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(759)</w:t>
            </w:r>
          </w:p>
        </w:tc>
        <w:tc>
          <w:tcPr>
            <w:tcW w:w="142" w:type="dxa"/>
            <w:tcBorders>
              <w:bottom w:val="single" w:sz="2"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A10C0F" w:rsidRDefault="00547926" w:rsidP="00EA5686">
            <w:pPr>
              <w:spacing w:line="288" w:lineRule="auto"/>
              <w:jc w:val="right"/>
              <w:rPr>
                <w:rFonts w:ascii="Arial" w:hAnsi="Arial"/>
                <w:b/>
                <w:bCs/>
                <w:sz w:val="16"/>
              </w:rPr>
            </w:pPr>
            <w:r>
              <w:rPr>
                <w:rFonts w:ascii="Arial" w:hAnsi="Arial"/>
                <w:b/>
                <w:bCs/>
                <w:sz w:val="16"/>
              </w:rPr>
              <w:t>(2,479)</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(2,285)</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2" w:type="dxa"/>
            <w:tcBorders>
              <w:top w:val="single" w:sz="2"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A10C0F" w:rsidRDefault="00547926" w:rsidP="00EA5686">
            <w:pPr>
              <w:spacing w:line="288" w:lineRule="auto"/>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Operating profit before impairment losses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13 </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142 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150 </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A10C0F" w:rsidRDefault="00547926" w:rsidP="00EA5686">
            <w:pPr>
              <w:spacing w:line="288" w:lineRule="auto"/>
              <w:jc w:val="right"/>
              <w:rPr>
                <w:rFonts w:ascii="Arial" w:hAnsi="Arial"/>
                <w:b/>
                <w:bCs/>
                <w:sz w:val="16"/>
              </w:rPr>
            </w:pPr>
            <w:r>
              <w:rPr>
                <w:rFonts w:ascii="Arial" w:hAnsi="Arial"/>
                <w:b/>
                <w:bCs/>
                <w:sz w:val="16"/>
              </w:rPr>
              <w:t>236 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450 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Impairment losses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 </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A10C0F" w:rsidRDefault="00547926" w:rsidP="00EA5686">
            <w:pPr>
              <w:spacing w:line="288" w:lineRule="auto"/>
              <w:jc w:val="right"/>
              <w:rPr>
                <w:rFonts w:ascii="Arial" w:hAnsi="Arial"/>
                <w:b/>
                <w:bCs/>
                <w:sz w:val="16"/>
              </w:rPr>
            </w:pPr>
            <w:r>
              <w:rPr>
                <w:rFonts w:ascii="Arial" w:hAnsi="Arial"/>
                <w:b/>
                <w:bCs/>
                <w:sz w:val="16"/>
              </w:rPr>
              <w:t>(8)</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 </w:t>
            </w:r>
          </w:p>
        </w:tc>
      </w:tr>
      <w:tr w:rsidR="00547926"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A10C0F" w:rsidRDefault="00547926" w:rsidP="00EA5686">
            <w:pPr>
              <w:spacing w:line="288" w:lineRule="auto"/>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Operating profit</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11 </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141 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150 </w:t>
            </w:r>
          </w:p>
        </w:tc>
        <w:tc>
          <w:tcPr>
            <w:tcW w:w="142" w:type="dxa"/>
            <w:tcBorders>
              <w:bottom w:val="single" w:sz="4" w:space="0" w:color="003366"/>
            </w:tcBorders>
            <w:shd w:val="clear" w:color="auto" w:fill="auto"/>
            <w:vAlign w:val="bottom"/>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A10C0F" w:rsidRDefault="00547926" w:rsidP="00EA5686">
            <w:pPr>
              <w:spacing w:line="288" w:lineRule="auto"/>
              <w:jc w:val="right"/>
              <w:rPr>
                <w:rFonts w:ascii="Arial" w:hAnsi="Arial"/>
                <w:b/>
                <w:bCs/>
                <w:sz w:val="16"/>
              </w:rPr>
            </w:pPr>
            <w:r>
              <w:rPr>
                <w:rFonts w:ascii="Arial" w:hAnsi="Arial"/>
                <w:b/>
                <w:bCs/>
                <w:sz w:val="16"/>
              </w:rPr>
              <w:t>228 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450 </w:t>
            </w:r>
          </w:p>
        </w:tc>
      </w:tr>
      <w:tr w:rsidR="00547926" w:rsidTr="00EA5686">
        <w:tblPrEx>
          <w:tblCellMar>
            <w:top w:w="0" w:type="dxa"/>
            <w:left w:w="0" w:type="dxa"/>
            <w:bottom w:w="0" w:type="dxa"/>
            <w:right w:w="0" w:type="dxa"/>
          </w:tblCellMar>
        </w:tblPrEx>
        <w:tc>
          <w:tcPr>
            <w:tcW w:w="3260"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3B7042"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Pr="008F0340" w:rsidRDefault="00547926" w:rsidP="00EA5686">
            <w:pPr>
              <w:spacing w:line="288" w:lineRule="auto"/>
              <w:rPr>
                <w:rFonts w:ascii="Arial" w:hAnsi="Arial"/>
                <w:b/>
                <w:color w:val="003366"/>
                <w:sz w:val="16"/>
              </w:rPr>
            </w:pPr>
            <w:r w:rsidRPr="008F0340">
              <w:rPr>
                <w:rFonts w:ascii="Arial" w:hAnsi="Arial"/>
                <w:b/>
                <w:color w:val="003366"/>
                <w:sz w:val="16"/>
              </w:rPr>
              <w:t>Analysis of income by product:</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5"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3B7042"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Motor own-brand</w:t>
            </w:r>
          </w:p>
        </w:tc>
        <w:tc>
          <w:tcPr>
            <w:tcW w:w="1134" w:type="dxa"/>
            <w:shd w:val="clear" w:color="auto" w:fill="E6E6E6"/>
            <w:vAlign w:val="bottom"/>
          </w:tcPr>
          <w:p w:rsidR="00547926" w:rsidRDefault="00547926" w:rsidP="00EA5686">
            <w:pPr>
              <w:spacing w:line="288" w:lineRule="auto"/>
              <w:ind w:right="72"/>
              <w:jc w:val="right"/>
              <w:rPr>
                <w:rFonts w:ascii="Arial" w:hAnsi="Arial"/>
                <w:b/>
                <w:sz w:val="16"/>
              </w:rPr>
            </w:pPr>
            <w:r>
              <w:rPr>
                <w:rFonts w:ascii="Arial" w:hAnsi="Arial"/>
                <w:b/>
                <w:sz w:val="16"/>
              </w:rPr>
              <w:t>517</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495 </w:t>
            </w:r>
          </w:p>
        </w:tc>
        <w:tc>
          <w:tcPr>
            <w:tcW w:w="1134" w:type="dxa"/>
            <w:vAlign w:val="bottom"/>
          </w:tcPr>
          <w:p w:rsidR="00547926" w:rsidRDefault="00547926" w:rsidP="00EA5686">
            <w:pPr>
              <w:tabs>
                <w:tab w:val="decimal" w:pos="1041"/>
              </w:tabs>
              <w:spacing w:line="288" w:lineRule="auto"/>
              <w:ind w:right="93"/>
              <w:jc w:val="right"/>
              <w:rPr>
                <w:rFonts w:ascii="Arial" w:hAnsi="Arial"/>
                <w:sz w:val="16"/>
              </w:rPr>
            </w:pPr>
            <w:r>
              <w:rPr>
                <w:rFonts w:ascii="Arial" w:hAnsi="Arial"/>
                <w:sz w:val="16"/>
              </w:rPr>
              <w:t>492</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3B7042" w:rsidRDefault="00547926" w:rsidP="00EA5686">
            <w:pPr>
              <w:spacing w:line="288" w:lineRule="auto"/>
              <w:ind w:right="90"/>
              <w:jc w:val="right"/>
              <w:rPr>
                <w:rFonts w:ascii="Arial" w:hAnsi="Arial"/>
                <w:b/>
                <w:bCs/>
                <w:sz w:val="16"/>
              </w:rPr>
            </w:pPr>
            <w:r w:rsidRPr="003B7042">
              <w:rPr>
                <w:rFonts w:ascii="Arial" w:hAnsi="Arial"/>
                <w:b/>
                <w:bCs/>
                <w:sz w:val="16"/>
              </w:rPr>
              <w:t>1,4</w:t>
            </w:r>
            <w:r>
              <w:rPr>
                <w:rFonts w:ascii="Arial" w:hAnsi="Arial"/>
                <w:b/>
                <w:bCs/>
                <w:sz w:val="16"/>
              </w:rPr>
              <w:t>89</w:t>
            </w:r>
          </w:p>
        </w:tc>
        <w:tc>
          <w:tcPr>
            <w:tcW w:w="1134" w:type="dxa"/>
            <w:vAlign w:val="bottom"/>
          </w:tcPr>
          <w:p w:rsidR="00547926" w:rsidRDefault="00547926" w:rsidP="00EA5686">
            <w:pPr>
              <w:spacing w:line="288" w:lineRule="auto"/>
              <w:ind w:right="90"/>
              <w:jc w:val="right"/>
              <w:rPr>
                <w:rFonts w:ascii="Arial" w:hAnsi="Arial"/>
                <w:sz w:val="16"/>
              </w:rPr>
            </w:pPr>
            <w:r>
              <w:rPr>
                <w:rFonts w:ascii="Arial" w:hAnsi="Arial"/>
                <w:sz w:val="16"/>
              </w:rPr>
              <w:t>1,451</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 xml:space="preserve">Household and Life own-brands </w:t>
            </w:r>
          </w:p>
        </w:tc>
        <w:tc>
          <w:tcPr>
            <w:tcW w:w="1134" w:type="dxa"/>
            <w:shd w:val="clear" w:color="auto" w:fill="E6E6E6"/>
            <w:vAlign w:val="bottom"/>
          </w:tcPr>
          <w:p w:rsidR="00547926" w:rsidRDefault="00547926" w:rsidP="00EA5686">
            <w:pPr>
              <w:spacing w:line="288" w:lineRule="auto"/>
              <w:ind w:right="72"/>
              <w:jc w:val="right"/>
              <w:rPr>
                <w:rFonts w:ascii="Arial" w:hAnsi="Arial"/>
                <w:b/>
                <w:sz w:val="16"/>
              </w:rPr>
            </w:pPr>
            <w:r>
              <w:rPr>
                <w:rFonts w:ascii="Arial" w:hAnsi="Arial"/>
                <w:b/>
                <w:sz w:val="16"/>
              </w:rPr>
              <w:t>214</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210 </w:t>
            </w:r>
          </w:p>
        </w:tc>
        <w:tc>
          <w:tcPr>
            <w:tcW w:w="1134" w:type="dxa"/>
            <w:vAlign w:val="bottom"/>
          </w:tcPr>
          <w:p w:rsidR="00547926" w:rsidRDefault="00547926" w:rsidP="00EA5686">
            <w:pPr>
              <w:tabs>
                <w:tab w:val="decimal" w:pos="1041"/>
              </w:tabs>
              <w:spacing w:line="288" w:lineRule="auto"/>
              <w:ind w:right="93"/>
              <w:jc w:val="right"/>
              <w:rPr>
                <w:rFonts w:ascii="Arial" w:hAnsi="Arial"/>
                <w:sz w:val="16"/>
              </w:rPr>
            </w:pPr>
            <w:r>
              <w:rPr>
                <w:rFonts w:ascii="Arial" w:hAnsi="Arial"/>
                <w:sz w:val="16"/>
              </w:rPr>
              <w:t>200</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3B7042" w:rsidRDefault="00547926" w:rsidP="00EA5686">
            <w:pPr>
              <w:spacing w:line="288" w:lineRule="auto"/>
              <w:ind w:right="90"/>
              <w:jc w:val="right"/>
              <w:rPr>
                <w:rFonts w:ascii="Arial" w:hAnsi="Arial"/>
                <w:b/>
                <w:bCs/>
                <w:sz w:val="16"/>
              </w:rPr>
            </w:pPr>
            <w:r w:rsidRPr="003B7042">
              <w:rPr>
                <w:rFonts w:ascii="Arial" w:hAnsi="Arial"/>
                <w:b/>
                <w:bCs/>
                <w:sz w:val="16"/>
              </w:rPr>
              <w:t>62</w:t>
            </w:r>
            <w:r>
              <w:rPr>
                <w:rFonts w:ascii="Arial" w:hAnsi="Arial"/>
                <w:b/>
                <w:bCs/>
                <w:sz w:val="16"/>
              </w:rPr>
              <w:t>8</w:t>
            </w:r>
          </w:p>
        </w:tc>
        <w:tc>
          <w:tcPr>
            <w:tcW w:w="1134" w:type="dxa"/>
            <w:vAlign w:val="bottom"/>
          </w:tcPr>
          <w:p w:rsidR="00547926" w:rsidRDefault="00547926" w:rsidP="00EA5686">
            <w:pPr>
              <w:spacing w:line="288" w:lineRule="auto"/>
              <w:ind w:right="90"/>
              <w:jc w:val="right"/>
              <w:rPr>
                <w:rFonts w:ascii="Arial" w:hAnsi="Arial"/>
                <w:sz w:val="16"/>
              </w:rPr>
            </w:pPr>
            <w:r>
              <w:rPr>
                <w:rFonts w:ascii="Arial" w:hAnsi="Arial"/>
                <w:sz w:val="16"/>
              </w:rPr>
              <w:t>600</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 xml:space="preserve">Motor partnerships and broker </w:t>
            </w:r>
          </w:p>
        </w:tc>
        <w:tc>
          <w:tcPr>
            <w:tcW w:w="1134" w:type="dxa"/>
            <w:shd w:val="clear" w:color="auto" w:fill="E6E6E6"/>
            <w:vAlign w:val="bottom"/>
          </w:tcPr>
          <w:p w:rsidR="00547926" w:rsidRDefault="00547926" w:rsidP="00EA5686">
            <w:pPr>
              <w:spacing w:line="288" w:lineRule="auto"/>
              <w:ind w:right="72"/>
              <w:jc w:val="right"/>
              <w:rPr>
                <w:rFonts w:ascii="Arial" w:hAnsi="Arial"/>
                <w:b/>
                <w:sz w:val="16"/>
              </w:rPr>
            </w:pPr>
            <w:r>
              <w:rPr>
                <w:rFonts w:ascii="Arial" w:hAnsi="Arial"/>
                <w:b/>
                <w:sz w:val="16"/>
              </w:rPr>
              <w:t>141</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145 </w:t>
            </w:r>
          </w:p>
        </w:tc>
        <w:tc>
          <w:tcPr>
            <w:tcW w:w="1134" w:type="dxa"/>
            <w:vAlign w:val="bottom"/>
          </w:tcPr>
          <w:p w:rsidR="00547926" w:rsidRDefault="00547926" w:rsidP="00EA5686">
            <w:pPr>
              <w:tabs>
                <w:tab w:val="decimal" w:pos="1041"/>
              </w:tabs>
              <w:spacing w:line="288" w:lineRule="auto"/>
              <w:ind w:right="93"/>
              <w:jc w:val="right"/>
              <w:rPr>
                <w:rFonts w:ascii="Arial" w:hAnsi="Arial"/>
                <w:sz w:val="16"/>
              </w:rPr>
            </w:pPr>
            <w:r>
              <w:rPr>
                <w:rFonts w:ascii="Arial" w:hAnsi="Arial"/>
                <w:sz w:val="16"/>
              </w:rPr>
              <w:t>167</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3B7042" w:rsidRDefault="00547926" w:rsidP="00EA5686">
            <w:pPr>
              <w:spacing w:line="288" w:lineRule="auto"/>
              <w:ind w:right="90"/>
              <w:jc w:val="right"/>
              <w:rPr>
                <w:rFonts w:ascii="Arial" w:hAnsi="Arial"/>
                <w:b/>
                <w:bCs/>
                <w:sz w:val="16"/>
              </w:rPr>
            </w:pPr>
            <w:r w:rsidRPr="003B7042">
              <w:rPr>
                <w:rFonts w:ascii="Arial" w:hAnsi="Arial"/>
                <w:b/>
                <w:bCs/>
                <w:sz w:val="16"/>
              </w:rPr>
              <w:t>4</w:t>
            </w:r>
            <w:r>
              <w:rPr>
                <w:rFonts w:ascii="Arial" w:hAnsi="Arial"/>
                <w:b/>
                <w:bCs/>
                <w:sz w:val="16"/>
              </w:rPr>
              <w:t>31</w:t>
            </w:r>
          </w:p>
        </w:tc>
        <w:tc>
          <w:tcPr>
            <w:tcW w:w="1134" w:type="dxa"/>
            <w:vAlign w:val="bottom"/>
          </w:tcPr>
          <w:p w:rsidR="00547926" w:rsidRDefault="00547926" w:rsidP="00EA5686">
            <w:pPr>
              <w:spacing w:line="288" w:lineRule="auto"/>
              <w:ind w:right="90"/>
              <w:jc w:val="right"/>
              <w:rPr>
                <w:rFonts w:ascii="Arial" w:hAnsi="Arial"/>
                <w:sz w:val="16"/>
              </w:rPr>
            </w:pPr>
            <w:r>
              <w:rPr>
                <w:rFonts w:ascii="Arial" w:hAnsi="Arial"/>
                <w:sz w:val="16"/>
              </w:rPr>
              <w:t>520</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Household and Life, partnerships and broker</w:t>
            </w:r>
          </w:p>
        </w:tc>
        <w:tc>
          <w:tcPr>
            <w:tcW w:w="1134" w:type="dxa"/>
            <w:shd w:val="clear" w:color="auto" w:fill="E6E6E6"/>
            <w:vAlign w:val="bottom"/>
          </w:tcPr>
          <w:p w:rsidR="00547926" w:rsidRDefault="00547926" w:rsidP="00EA5686">
            <w:pPr>
              <w:spacing w:line="288" w:lineRule="auto"/>
              <w:ind w:right="72"/>
              <w:jc w:val="right"/>
              <w:rPr>
                <w:rFonts w:ascii="Arial" w:hAnsi="Arial"/>
                <w:b/>
                <w:sz w:val="16"/>
              </w:rPr>
            </w:pPr>
            <w:r>
              <w:rPr>
                <w:rFonts w:ascii="Arial" w:hAnsi="Arial"/>
                <w:b/>
                <w:sz w:val="16"/>
              </w:rPr>
              <w:t>78</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81 </w:t>
            </w:r>
          </w:p>
        </w:tc>
        <w:tc>
          <w:tcPr>
            <w:tcW w:w="1134" w:type="dxa"/>
            <w:vAlign w:val="bottom"/>
          </w:tcPr>
          <w:p w:rsidR="00547926" w:rsidRDefault="00547926" w:rsidP="00EA5686">
            <w:pPr>
              <w:tabs>
                <w:tab w:val="decimal" w:pos="1041"/>
              </w:tabs>
              <w:spacing w:line="288" w:lineRule="auto"/>
              <w:ind w:right="93"/>
              <w:jc w:val="right"/>
              <w:rPr>
                <w:rFonts w:ascii="Arial" w:hAnsi="Arial"/>
                <w:sz w:val="16"/>
              </w:rPr>
            </w:pPr>
            <w:r>
              <w:rPr>
                <w:rFonts w:ascii="Arial" w:hAnsi="Arial"/>
                <w:sz w:val="16"/>
              </w:rPr>
              <w:t>88</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3B7042" w:rsidRDefault="00547926" w:rsidP="00EA5686">
            <w:pPr>
              <w:spacing w:line="288" w:lineRule="auto"/>
              <w:ind w:right="90"/>
              <w:jc w:val="right"/>
              <w:rPr>
                <w:rFonts w:ascii="Arial" w:hAnsi="Arial"/>
                <w:b/>
                <w:bCs/>
                <w:sz w:val="16"/>
              </w:rPr>
            </w:pPr>
            <w:r w:rsidRPr="003B7042">
              <w:rPr>
                <w:rFonts w:ascii="Arial" w:hAnsi="Arial"/>
                <w:b/>
                <w:bCs/>
                <w:sz w:val="16"/>
              </w:rPr>
              <w:t>24</w:t>
            </w:r>
            <w:r>
              <w:rPr>
                <w:rFonts w:ascii="Arial" w:hAnsi="Arial"/>
                <w:b/>
                <w:bCs/>
                <w:sz w:val="16"/>
              </w:rPr>
              <w:t>2</w:t>
            </w:r>
          </w:p>
        </w:tc>
        <w:tc>
          <w:tcPr>
            <w:tcW w:w="1134" w:type="dxa"/>
            <w:vAlign w:val="bottom"/>
          </w:tcPr>
          <w:p w:rsidR="00547926" w:rsidRDefault="00547926" w:rsidP="00EA5686">
            <w:pPr>
              <w:spacing w:line="288" w:lineRule="auto"/>
              <w:ind w:right="90"/>
              <w:jc w:val="right"/>
              <w:rPr>
                <w:rFonts w:ascii="Arial" w:hAnsi="Arial"/>
                <w:sz w:val="16"/>
              </w:rPr>
            </w:pPr>
            <w:r>
              <w:rPr>
                <w:rFonts w:ascii="Arial" w:hAnsi="Arial"/>
                <w:sz w:val="16"/>
              </w:rPr>
              <w:t>269</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Other (international, commercial and central)</w:t>
            </w:r>
          </w:p>
        </w:tc>
        <w:tc>
          <w:tcPr>
            <w:tcW w:w="1134" w:type="dxa"/>
            <w:tcBorders>
              <w:bottom w:val="single" w:sz="4" w:space="0" w:color="003366"/>
            </w:tcBorders>
            <w:shd w:val="clear" w:color="auto" w:fill="E6E6E6"/>
            <w:vAlign w:val="bottom"/>
          </w:tcPr>
          <w:p w:rsidR="00547926" w:rsidRDefault="00547926" w:rsidP="00EA5686">
            <w:pPr>
              <w:spacing w:line="288" w:lineRule="auto"/>
              <w:ind w:right="72"/>
              <w:jc w:val="right"/>
              <w:rPr>
                <w:rFonts w:ascii="Arial" w:hAnsi="Arial"/>
                <w:b/>
                <w:sz w:val="16"/>
              </w:rPr>
            </w:pPr>
            <w:r>
              <w:rPr>
                <w:rFonts w:ascii="Arial" w:hAnsi="Arial"/>
                <w:b/>
                <w:sz w:val="16"/>
              </w:rPr>
              <w:t>169</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157 </w:t>
            </w:r>
          </w:p>
        </w:tc>
        <w:tc>
          <w:tcPr>
            <w:tcW w:w="1134" w:type="dxa"/>
            <w:tcBorders>
              <w:bottom w:val="single" w:sz="4" w:space="0" w:color="003366"/>
            </w:tcBorders>
            <w:vAlign w:val="bottom"/>
          </w:tcPr>
          <w:p w:rsidR="00547926" w:rsidRDefault="00547926" w:rsidP="00EA5686">
            <w:pPr>
              <w:tabs>
                <w:tab w:val="decimal" w:pos="1041"/>
              </w:tabs>
              <w:spacing w:line="288" w:lineRule="auto"/>
              <w:ind w:right="93"/>
              <w:jc w:val="right"/>
              <w:rPr>
                <w:rFonts w:ascii="Arial" w:hAnsi="Arial"/>
                <w:sz w:val="16"/>
              </w:rPr>
            </w:pPr>
            <w:r>
              <w:rPr>
                <w:rFonts w:ascii="Arial" w:hAnsi="Arial"/>
                <w:sz w:val="16"/>
              </w:rPr>
              <w:t>135</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3B7042" w:rsidRDefault="00547926" w:rsidP="00EA5686">
            <w:pPr>
              <w:spacing w:line="288" w:lineRule="auto"/>
              <w:ind w:right="90"/>
              <w:jc w:val="right"/>
              <w:rPr>
                <w:rFonts w:ascii="Arial" w:hAnsi="Arial"/>
                <w:b/>
                <w:bCs/>
                <w:sz w:val="16"/>
              </w:rPr>
            </w:pPr>
            <w:r w:rsidRPr="003B7042">
              <w:rPr>
                <w:rFonts w:ascii="Arial" w:hAnsi="Arial"/>
                <w:b/>
                <w:bCs/>
                <w:sz w:val="16"/>
              </w:rPr>
              <w:t>49</w:t>
            </w:r>
            <w:r>
              <w:rPr>
                <w:rFonts w:ascii="Arial" w:hAnsi="Arial"/>
                <w:b/>
                <w:bCs/>
                <w:sz w:val="16"/>
              </w:rPr>
              <w:t>4</w:t>
            </w:r>
          </w:p>
        </w:tc>
        <w:tc>
          <w:tcPr>
            <w:tcW w:w="1134" w:type="dxa"/>
            <w:tcBorders>
              <w:bottom w:val="single" w:sz="4" w:space="0" w:color="003366"/>
            </w:tcBorders>
            <w:vAlign w:val="bottom"/>
          </w:tcPr>
          <w:p w:rsidR="00547926" w:rsidRDefault="00547926" w:rsidP="00EA5686">
            <w:pPr>
              <w:spacing w:line="288" w:lineRule="auto"/>
              <w:ind w:right="90"/>
              <w:jc w:val="right"/>
              <w:rPr>
                <w:rFonts w:ascii="Arial" w:hAnsi="Arial"/>
                <w:sz w:val="16"/>
              </w:rPr>
            </w:pPr>
            <w:r>
              <w:rPr>
                <w:rFonts w:ascii="Arial" w:hAnsi="Arial"/>
                <w:sz w:val="16"/>
              </w:rPr>
              <w:t>464</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3B7042"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Total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1,119 </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1,088 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1,082  </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A10C0F" w:rsidRDefault="00547926" w:rsidP="00EA5686">
            <w:pPr>
              <w:spacing w:line="288" w:lineRule="auto"/>
              <w:jc w:val="right"/>
              <w:rPr>
                <w:rFonts w:ascii="Arial" w:hAnsi="Arial"/>
                <w:b/>
                <w:bCs/>
                <w:sz w:val="16"/>
              </w:rPr>
            </w:pPr>
            <w:r>
              <w:rPr>
                <w:rFonts w:ascii="Arial" w:hAnsi="Arial"/>
                <w:b/>
                <w:bCs/>
                <w:sz w:val="16"/>
              </w:rPr>
              <w:t>3,284  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3,304  </w:t>
            </w:r>
          </w:p>
        </w:tc>
      </w:tr>
    </w:tbl>
    <w:p w:rsidR="00547926" w:rsidRDefault="00547926" w:rsidP="00547926"/>
    <w:p w:rsidR="00547926" w:rsidRDefault="00547926" w:rsidP="00547926">
      <w:r>
        <w:br w:type="page"/>
      </w:r>
    </w:p>
    <w:p w:rsidR="00547926" w:rsidRPr="0030428D" w:rsidRDefault="00547926" w:rsidP="00547926">
      <w:pPr>
        <w:pStyle w:val="Text10"/>
        <w:pBdr>
          <w:bottom w:val="single" w:sz="4" w:space="1" w:color="003366"/>
        </w:pBdr>
        <w:spacing w:before="0" w:line="288" w:lineRule="auto"/>
        <w:rPr>
          <w:rFonts w:ascii="Arial (W1)" w:hAnsi="Arial (W1)"/>
          <w:bCs/>
          <w:color w:val="003366"/>
        </w:rPr>
      </w:pPr>
      <w:r w:rsidRPr="00F217EF">
        <w:rPr>
          <w:rFonts w:ascii="Arial (W1)" w:hAnsi="Arial (W1)"/>
          <w:b/>
          <w:color w:val="003366"/>
        </w:rPr>
        <w:t>RBS Insurance</w:t>
      </w:r>
      <w:r>
        <w:rPr>
          <w:rFonts w:ascii="Arial (W1)" w:hAnsi="Arial (W1)"/>
          <w:bCs/>
          <w:color w:val="003366"/>
        </w:rPr>
        <w:t xml:space="preserve"> (continued)</w:t>
      </w:r>
    </w:p>
    <w:p w:rsidR="00547926" w:rsidRPr="0030428D" w:rsidRDefault="00547926" w:rsidP="00547926">
      <w:pPr>
        <w:pStyle w:val="Default"/>
        <w:rPr>
          <w:lang w:eastAsia="zh-CN"/>
        </w:rPr>
      </w:pPr>
    </w:p>
    <w:p w:rsidR="00547926" w:rsidRDefault="00547926" w:rsidP="00547926">
      <w:r w:rsidRPr="00E54FBA">
        <w:rPr>
          <w:rFonts w:ascii="Arial" w:hAnsi="Arial"/>
          <w:b/>
          <w:bCs/>
          <w:color w:val="003366"/>
          <w:sz w:val="18"/>
          <w:szCs w:val="18"/>
        </w:rPr>
        <w:t>Key metrics</w:t>
      </w:r>
    </w:p>
    <w:tbl>
      <w:tblPr>
        <w:tblW w:w="9075" w:type="dxa"/>
        <w:tblLayout w:type="fixed"/>
        <w:tblCellMar>
          <w:left w:w="0" w:type="dxa"/>
          <w:right w:w="0" w:type="dxa"/>
        </w:tblCellMar>
        <w:tblLook w:val="0000"/>
      </w:tblPr>
      <w:tblGrid>
        <w:gridCol w:w="3260"/>
        <w:gridCol w:w="1134"/>
        <w:gridCol w:w="1135"/>
        <w:gridCol w:w="1134"/>
        <w:gridCol w:w="144"/>
        <w:gridCol w:w="1134"/>
        <w:gridCol w:w="1134"/>
      </w:tblGrid>
      <w:tr w:rsidR="00547926" w:rsidRPr="00AA42EE" w:rsidTr="00EA5686">
        <w:tblPrEx>
          <w:tblCellMar>
            <w:top w:w="0" w:type="dxa"/>
            <w:left w:w="0" w:type="dxa"/>
            <w:bottom w:w="0" w:type="dxa"/>
            <w:right w:w="0" w:type="dxa"/>
          </w:tblCellMar>
        </w:tblPrEx>
        <w:tc>
          <w:tcPr>
            <w:tcW w:w="3260" w:type="dxa"/>
            <w:vAlign w:val="bottom"/>
          </w:tcPr>
          <w:p w:rsidR="00547926" w:rsidRPr="0038326A" w:rsidRDefault="00547926" w:rsidP="00EA5686">
            <w:pPr>
              <w:spacing w:line="288" w:lineRule="auto"/>
              <w:rPr>
                <w:rFonts w:ascii="Arial" w:hAnsi="Arial"/>
                <w:b/>
                <w:color w:val="003366"/>
                <w:sz w:val="16"/>
                <w:szCs w:val="16"/>
              </w:rPr>
            </w:pPr>
          </w:p>
        </w:tc>
        <w:tc>
          <w:tcPr>
            <w:tcW w:w="3403" w:type="dxa"/>
            <w:gridSpan w:val="3"/>
            <w:tcBorders>
              <w:bottom w:val="single" w:sz="4" w:space="0" w:color="003366"/>
            </w:tcBorders>
            <w:vAlign w:val="bottom"/>
          </w:tcPr>
          <w:p w:rsidR="00547926" w:rsidRPr="0038326A" w:rsidRDefault="00547926" w:rsidP="00EA5686">
            <w:pPr>
              <w:spacing w:line="288" w:lineRule="auto"/>
              <w:jc w:val="center"/>
              <w:rPr>
                <w:rFonts w:ascii="Arial" w:hAnsi="Arial"/>
                <w:color w:val="003366"/>
                <w:sz w:val="16"/>
                <w:szCs w:val="16"/>
              </w:rPr>
            </w:pPr>
            <w:r w:rsidRPr="0038326A">
              <w:rPr>
                <w:rFonts w:ascii="Arial" w:hAnsi="Arial"/>
                <w:color w:val="003366"/>
                <w:sz w:val="16"/>
                <w:szCs w:val="16"/>
              </w:rPr>
              <w:t>Quarter ended</w:t>
            </w:r>
          </w:p>
        </w:tc>
        <w:tc>
          <w:tcPr>
            <w:tcW w:w="144" w:type="dxa"/>
          </w:tcPr>
          <w:p w:rsidR="00547926" w:rsidRPr="0038326A" w:rsidRDefault="00547926" w:rsidP="00EA5686">
            <w:pPr>
              <w:spacing w:line="288" w:lineRule="auto"/>
              <w:jc w:val="right"/>
              <w:rPr>
                <w:rFonts w:ascii="Arial" w:hAnsi="Arial"/>
                <w:b/>
                <w:color w:val="003366"/>
                <w:sz w:val="16"/>
                <w:szCs w:val="16"/>
              </w:rPr>
            </w:pPr>
          </w:p>
        </w:tc>
        <w:tc>
          <w:tcPr>
            <w:tcW w:w="2268" w:type="dxa"/>
            <w:gridSpan w:val="2"/>
            <w:tcBorders>
              <w:bottom w:val="single" w:sz="4" w:space="0" w:color="003366"/>
            </w:tcBorders>
            <w:vAlign w:val="bottom"/>
          </w:tcPr>
          <w:p w:rsidR="00547926" w:rsidRPr="0038326A" w:rsidRDefault="00547926" w:rsidP="00EA5686">
            <w:pPr>
              <w:spacing w:line="288" w:lineRule="auto"/>
              <w:jc w:val="center"/>
              <w:rPr>
                <w:rFonts w:ascii="Arial" w:hAnsi="Arial"/>
                <w:color w:val="003366"/>
                <w:sz w:val="16"/>
                <w:szCs w:val="16"/>
              </w:rPr>
            </w:pPr>
            <w:r w:rsidRPr="0038326A">
              <w:rPr>
                <w:rFonts w:ascii="Arial" w:hAnsi="Arial"/>
                <w:color w:val="003366"/>
                <w:sz w:val="16"/>
                <w:szCs w:val="16"/>
              </w:rPr>
              <w:t>Nine months ended</w:t>
            </w:r>
          </w:p>
        </w:tc>
      </w:tr>
      <w:tr w:rsidR="00547926" w:rsidRPr="008E528E" w:rsidTr="00EA5686">
        <w:tblPrEx>
          <w:tblCellMar>
            <w:top w:w="0" w:type="dxa"/>
            <w:left w:w="0" w:type="dxa"/>
            <w:bottom w:w="0" w:type="dxa"/>
            <w:right w:w="0" w:type="dxa"/>
          </w:tblCellMar>
        </w:tblPrEx>
        <w:tc>
          <w:tcPr>
            <w:tcW w:w="3260" w:type="dxa"/>
            <w:vAlign w:val="bottom"/>
          </w:tcPr>
          <w:p w:rsidR="00547926" w:rsidRPr="0038326A" w:rsidRDefault="00547926" w:rsidP="00EA5686">
            <w:pPr>
              <w:spacing w:line="288" w:lineRule="auto"/>
              <w:rPr>
                <w:rFonts w:ascii="Arial" w:hAnsi="Arial"/>
                <w:b/>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38326A">
              <w:rPr>
                <w:rFonts w:ascii="Arial" w:hAnsi="Arial"/>
                <w:b/>
                <w:color w:val="003366"/>
                <w:sz w:val="16"/>
                <w:szCs w:val="16"/>
              </w:rPr>
              <w:t xml:space="preserve">30 September  </w:t>
            </w:r>
          </w:p>
          <w:p w:rsidR="00547926" w:rsidRPr="0038326A" w:rsidRDefault="00547926" w:rsidP="00EA5686">
            <w:pPr>
              <w:spacing w:line="288" w:lineRule="auto"/>
              <w:jc w:val="right"/>
              <w:rPr>
                <w:rFonts w:ascii="Arial (W1)" w:hAnsi="Arial (W1)"/>
                <w:b/>
                <w:color w:val="003366"/>
                <w:sz w:val="16"/>
                <w:szCs w:val="16"/>
              </w:rPr>
            </w:pPr>
            <w:r w:rsidRPr="0038326A">
              <w:rPr>
                <w:rFonts w:ascii="Arial" w:hAnsi="Arial"/>
                <w:b/>
                <w:color w:val="003366"/>
                <w:sz w:val="16"/>
                <w:szCs w:val="16"/>
              </w:rPr>
              <w:t>2009 </w:t>
            </w:r>
          </w:p>
        </w:tc>
        <w:tc>
          <w:tcPr>
            <w:tcW w:w="1135" w:type="dxa"/>
            <w:vAlign w:val="bottom"/>
          </w:tcPr>
          <w:p w:rsidR="00547926" w:rsidRPr="005A3057" w:rsidRDefault="00547926" w:rsidP="00EA5686">
            <w:pPr>
              <w:spacing w:line="288" w:lineRule="auto"/>
              <w:jc w:val="right"/>
              <w:rPr>
                <w:rFonts w:ascii="Arial" w:hAnsi="Arial"/>
                <w:bCs/>
                <w:color w:val="003366"/>
                <w:sz w:val="16"/>
                <w:szCs w:val="16"/>
              </w:rPr>
            </w:pPr>
            <w:r w:rsidRPr="005A3057">
              <w:rPr>
                <w:rFonts w:ascii="Arial" w:hAnsi="Arial"/>
                <w:bCs/>
                <w:color w:val="003366"/>
                <w:sz w:val="16"/>
                <w:szCs w:val="16"/>
              </w:rPr>
              <w:t>30 June </w:t>
            </w:r>
          </w:p>
          <w:p w:rsidR="00547926" w:rsidRPr="005A3057" w:rsidRDefault="00547926" w:rsidP="00EA5686">
            <w:pPr>
              <w:spacing w:line="288" w:lineRule="auto"/>
              <w:jc w:val="right"/>
              <w:rPr>
                <w:rFonts w:ascii="Arial" w:hAnsi="Arial"/>
                <w:color w:val="003366"/>
                <w:sz w:val="16"/>
                <w:szCs w:val="16"/>
              </w:rPr>
            </w:pPr>
            <w:r w:rsidRPr="005A3057">
              <w:rPr>
                <w:rFonts w:ascii="Arial" w:hAnsi="Arial"/>
                <w:bCs/>
                <w:color w:val="003366"/>
                <w:sz w:val="16"/>
                <w:szCs w:val="16"/>
              </w:rPr>
              <w:t xml:space="preserve"> 2009</w:t>
            </w:r>
            <w:r w:rsidRPr="005A3057">
              <w:rPr>
                <w:rFonts w:ascii="Arial" w:hAnsi="Arial"/>
                <w:color w:val="003366"/>
                <w:sz w:val="16"/>
                <w:szCs w:val="16"/>
              </w:rPr>
              <w:t> </w:t>
            </w:r>
          </w:p>
        </w:tc>
        <w:tc>
          <w:tcPr>
            <w:tcW w:w="1134" w:type="dxa"/>
            <w:vAlign w:val="bottom"/>
          </w:tcPr>
          <w:p w:rsidR="00547926" w:rsidRDefault="00547926" w:rsidP="00EA5686">
            <w:pPr>
              <w:spacing w:line="288" w:lineRule="auto"/>
              <w:jc w:val="right"/>
              <w:rPr>
                <w:rFonts w:ascii="Arial" w:hAnsi="Arial"/>
                <w:bCs/>
                <w:color w:val="003366"/>
                <w:sz w:val="16"/>
                <w:szCs w:val="16"/>
              </w:rPr>
            </w:pPr>
            <w:r w:rsidRPr="005A3057">
              <w:rPr>
                <w:rFonts w:ascii="Arial" w:hAnsi="Arial"/>
                <w:bCs/>
                <w:color w:val="003366"/>
                <w:sz w:val="16"/>
                <w:szCs w:val="16"/>
              </w:rPr>
              <w:t xml:space="preserve">30 September  </w:t>
            </w:r>
          </w:p>
          <w:p w:rsidR="00547926" w:rsidRPr="005A3057" w:rsidRDefault="00547926" w:rsidP="00EA5686">
            <w:pPr>
              <w:spacing w:line="288" w:lineRule="auto"/>
              <w:jc w:val="right"/>
              <w:rPr>
                <w:rFonts w:ascii="Arial" w:hAnsi="Arial"/>
                <w:bCs/>
                <w:color w:val="003366"/>
                <w:sz w:val="16"/>
                <w:szCs w:val="16"/>
              </w:rPr>
            </w:pPr>
            <w:r w:rsidRPr="005A3057">
              <w:rPr>
                <w:rFonts w:ascii="Arial" w:hAnsi="Arial"/>
                <w:bCs/>
                <w:color w:val="003366"/>
                <w:sz w:val="16"/>
                <w:szCs w:val="16"/>
              </w:rPr>
              <w:t>2008 </w:t>
            </w:r>
          </w:p>
        </w:tc>
        <w:tc>
          <w:tcPr>
            <w:tcW w:w="144" w:type="dxa"/>
            <w:tcBorders>
              <w:bottom w:val="single" w:sz="4" w:space="0" w:color="003366"/>
            </w:tcBorders>
          </w:tcPr>
          <w:p w:rsidR="00547926" w:rsidRPr="0038326A" w:rsidRDefault="00547926" w:rsidP="00EA5686">
            <w:pPr>
              <w:spacing w:line="288" w:lineRule="auto"/>
              <w:jc w:val="right"/>
              <w:rPr>
                <w:rFonts w:ascii="Arial" w:hAnsi="Arial"/>
                <w:b/>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38326A">
              <w:rPr>
                <w:rFonts w:ascii="Arial" w:hAnsi="Arial"/>
                <w:b/>
                <w:color w:val="003366"/>
                <w:sz w:val="16"/>
                <w:szCs w:val="16"/>
              </w:rPr>
              <w:t xml:space="preserve">30 September  </w:t>
            </w:r>
          </w:p>
          <w:p w:rsidR="00547926" w:rsidRPr="0038326A" w:rsidRDefault="00547926" w:rsidP="00EA5686">
            <w:pPr>
              <w:spacing w:line="288" w:lineRule="auto"/>
              <w:jc w:val="right"/>
              <w:rPr>
                <w:rFonts w:ascii="Arial" w:hAnsi="Arial"/>
                <w:b/>
                <w:color w:val="003366"/>
                <w:sz w:val="16"/>
                <w:szCs w:val="16"/>
              </w:rPr>
            </w:pPr>
            <w:r w:rsidRPr="0038326A">
              <w:rPr>
                <w:rFonts w:ascii="Arial" w:hAnsi="Arial"/>
                <w:b/>
                <w:color w:val="003366"/>
                <w:sz w:val="16"/>
                <w:szCs w:val="16"/>
              </w:rPr>
              <w:t>2009 </w:t>
            </w:r>
          </w:p>
        </w:tc>
        <w:tc>
          <w:tcPr>
            <w:tcW w:w="1134" w:type="dxa"/>
            <w:vAlign w:val="bottom"/>
          </w:tcPr>
          <w:p w:rsidR="00547926" w:rsidRDefault="00547926" w:rsidP="00EA5686">
            <w:pPr>
              <w:spacing w:line="288" w:lineRule="auto"/>
              <w:jc w:val="right"/>
              <w:rPr>
                <w:rFonts w:ascii="Arial" w:hAnsi="Arial"/>
                <w:color w:val="003366"/>
                <w:sz w:val="16"/>
                <w:szCs w:val="16"/>
              </w:rPr>
            </w:pPr>
            <w:r w:rsidRPr="0038326A">
              <w:rPr>
                <w:rFonts w:ascii="Arial" w:hAnsi="Arial"/>
                <w:color w:val="003366"/>
                <w:sz w:val="16"/>
                <w:szCs w:val="16"/>
              </w:rPr>
              <w:t xml:space="preserve">30 September  </w:t>
            </w:r>
          </w:p>
          <w:p w:rsidR="00547926" w:rsidRPr="0038326A" w:rsidRDefault="00547926" w:rsidP="00EA5686">
            <w:pPr>
              <w:spacing w:line="288" w:lineRule="auto"/>
              <w:jc w:val="right"/>
              <w:rPr>
                <w:rFonts w:ascii="Arial" w:hAnsi="Arial"/>
                <w:color w:val="003366"/>
                <w:sz w:val="16"/>
                <w:szCs w:val="16"/>
              </w:rPr>
            </w:pPr>
            <w:r w:rsidRPr="0038326A">
              <w:rPr>
                <w:rFonts w:ascii="Arial" w:hAnsi="Arial"/>
                <w:color w:val="003366"/>
                <w:sz w:val="16"/>
                <w:szCs w:val="16"/>
              </w:rPr>
              <w:t>2008 </w:t>
            </w:r>
          </w:p>
        </w:tc>
      </w:tr>
      <w:tr w:rsidR="00547926"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4"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In-force policies (thousands)</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5"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 Motor own-brand</w:t>
            </w:r>
          </w:p>
        </w:tc>
        <w:tc>
          <w:tcPr>
            <w:tcW w:w="1134" w:type="dxa"/>
            <w:shd w:val="clear" w:color="auto" w:fill="E6E6E6"/>
            <w:vAlign w:val="bottom"/>
          </w:tcPr>
          <w:p w:rsidR="00547926" w:rsidRDefault="00547926" w:rsidP="00EA5686">
            <w:pPr>
              <w:spacing w:line="288" w:lineRule="auto"/>
              <w:ind w:right="72"/>
              <w:jc w:val="right"/>
              <w:rPr>
                <w:rFonts w:ascii="Arial" w:hAnsi="Arial"/>
                <w:b/>
                <w:sz w:val="16"/>
              </w:rPr>
            </w:pPr>
            <w:r>
              <w:rPr>
                <w:rFonts w:ascii="Arial" w:hAnsi="Arial"/>
                <w:b/>
                <w:sz w:val="16"/>
              </w:rPr>
              <w:t>4,894</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4,789 </w:t>
            </w:r>
          </w:p>
        </w:tc>
        <w:tc>
          <w:tcPr>
            <w:tcW w:w="1134" w:type="dxa"/>
            <w:vAlign w:val="bottom"/>
          </w:tcPr>
          <w:p w:rsidR="00547926" w:rsidRDefault="00547926" w:rsidP="00EA5686">
            <w:pPr>
              <w:spacing w:line="288" w:lineRule="auto"/>
              <w:ind w:right="93"/>
              <w:jc w:val="right"/>
              <w:rPr>
                <w:rFonts w:ascii="Arial" w:hAnsi="Arial"/>
                <w:sz w:val="16"/>
              </w:rPr>
            </w:pPr>
            <w:r>
              <w:rPr>
                <w:rFonts w:ascii="Arial" w:hAnsi="Arial"/>
                <w:sz w:val="16"/>
              </w:rPr>
              <w:t>4,434</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3B7042" w:rsidRDefault="00547926" w:rsidP="00EA5686">
            <w:pPr>
              <w:spacing w:line="288" w:lineRule="auto"/>
              <w:ind w:right="72"/>
              <w:jc w:val="right"/>
              <w:rPr>
                <w:rFonts w:ascii="Arial" w:hAnsi="Arial"/>
                <w:b/>
                <w:sz w:val="16"/>
              </w:rPr>
            </w:pPr>
            <w:r w:rsidRPr="003B7042">
              <w:rPr>
                <w:rFonts w:ascii="Arial" w:hAnsi="Arial"/>
                <w:b/>
                <w:sz w:val="16"/>
              </w:rPr>
              <w:t>4,894</w:t>
            </w:r>
          </w:p>
        </w:tc>
        <w:tc>
          <w:tcPr>
            <w:tcW w:w="1134" w:type="dxa"/>
            <w:vAlign w:val="bottom"/>
          </w:tcPr>
          <w:p w:rsidR="00547926" w:rsidRDefault="00547926" w:rsidP="00EA5686">
            <w:pPr>
              <w:spacing w:line="288" w:lineRule="auto"/>
              <w:ind w:right="93"/>
              <w:jc w:val="right"/>
              <w:rPr>
                <w:rFonts w:ascii="Arial" w:hAnsi="Arial"/>
                <w:sz w:val="16"/>
              </w:rPr>
            </w:pPr>
            <w:r>
              <w:rPr>
                <w:rFonts w:ascii="Arial" w:hAnsi="Arial"/>
                <w:sz w:val="16"/>
              </w:rPr>
              <w:t>4,434</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ind w:left="142" w:hanging="142"/>
              <w:rPr>
                <w:rFonts w:ascii="Arial" w:hAnsi="Arial"/>
                <w:sz w:val="16"/>
              </w:rPr>
            </w:pPr>
            <w:r>
              <w:rPr>
                <w:rFonts w:ascii="Arial" w:hAnsi="Arial"/>
                <w:sz w:val="16"/>
              </w:rPr>
              <w:t>- Own-brand non-motor (home, rescue, pet, HR24)</w:t>
            </w:r>
          </w:p>
        </w:tc>
        <w:tc>
          <w:tcPr>
            <w:tcW w:w="1134" w:type="dxa"/>
            <w:shd w:val="clear" w:color="auto" w:fill="E6E6E6"/>
            <w:vAlign w:val="bottom"/>
          </w:tcPr>
          <w:p w:rsidR="00547926" w:rsidRDefault="00547926" w:rsidP="00EA5686">
            <w:pPr>
              <w:spacing w:line="288" w:lineRule="auto"/>
              <w:ind w:right="72"/>
              <w:jc w:val="right"/>
              <w:rPr>
                <w:rFonts w:ascii="Arial" w:hAnsi="Arial"/>
                <w:b/>
                <w:sz w:val="16"/>
              </w:rPr>
            </w:pPr>
            <w:r>
              <w:rPr>
                <w:rFonts w:ascii="Arial" w:hAnsi="Arial"/>
                <w:b/>
                <w:sz w:val="16"/>
              </w:rPr>
              <w:t>6,150</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5,890 </w:t>
            </w:r>
          </w:p>
        </w:tc>
        <w:tc>
          <w:tcPr>
            <w:tcW w:w="1134" w:type="dxa"/>
            <w:vAlign w:val="bottom"/>
          </w:tcPr>
          <w:p w:rsidR="00547926" w:rsidRDefault="00547926" w:rsidP="00EA5686">
            <w:pPr>
              <w:spacing w:line="288" w:lineRule="auto"/>
              <w:ind w:right="93"/>
              <w:jc w:val="right"/>
              <w:rPr>
                <w:rFonts w:ascii="Arial" w:hAnsi="Arial"/>
                <w:sz w:val="16"/>
              </w:rPr>
            </w:pPr>
            <w:r>
              <w:rPr>
                <w:rFonts w:ascii="Arial" w:hAnsi="Arial"/>
                <w:sz w:val="16"/>
              </w:rPr>
              <w:t>5,468</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3B7042" w:rsidRDefault="00547926" w:rsidP="00EA5686">
            <w:pPr>
              <w:spacing w:line="288" w:lineRule="auto"/>
              <w:ind w:right="72"/>
              <w:jc w:val="right"/>
              <w:rPr>
                <w:rFonts w:ascii="Arial" w:hAnsi="Arial"/>
                <w:b/>
                <w:sz w:val="16"/>
              </w:rPr>
            </w:pPr>
            <w:r w:rsidRPr="003B7042">
              <w:rPr>
                <w:rFonts w:ascii="Arial" w:hAnsi="Arial"/>
                <w:b/>
                <w:sz w:val="16"/>
              </w:rPr>
              <w:t>6,150</w:t>
            </w:r>
          </w:p>
        </w:tc>
        <w:tc>
          <w:tcPr>
            <w:tcW w:w="1134" w:type="dxa"/>
            <w:vAlign w:val="bottom"/>
          </w:tcPr>
          <w:p w:rsidR="00547926" w:rsidRDefault="00547926" w:rsidP="00EA5686">
            <w:pPr>
              <w:spacing w:line="288" w:lineRule="auto"/>
              <w:ind w:right="93"/>
              <w:jc w:val="right"/>
              <w:rPr>
                <w:rFonts w:ascii="Arial" w:hAnsi="Arial"/>
                <w:sz w:val="16"/>
              </w:rPr>
            </w:pPr>
            <w:r>
              <w:rPr>
                <w:rFonts w:ascii="Arial" w:hAnsi="Arial"/>
                <w:sz w:val="16"/>
              </w:rPr>
              <w:t>5,468</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ind w:left="142" w:hanging="142"/>
              <w:rPr>
                <w:rFonts w:ascii="Arial" w:hAnsi="Arial"/>
                <w:sz w:val="16"/>
              </w:rPr>
            </w:pPr>
            <w:r>
              <w:rPr>
                <w:rFonts w:ascii="Arial" w:hAnsi="Arial"/>
                <w:sz w:val="16"/>
              </w:rPr>
              <w:t xml:space="preserve">- Partnerships &amp; broker (motor, home, rescue, pet, HR24) </w:t>
            </w:r>
          </w:p>
        </w:tc>
        <w:tc>
          <w:tcPr>
            <w:tcW w:w="1134" w:type="dxa"/>
            <w:shd w:val="clear" w:color="auto" w:fill="E6E6E6"/>
            <w:vAlign w:val="bottom"/>
          </w:tcPr>
          <w:p w:rsidR="00547926" w:rsidRDefault="00547926" w:rsidP="00EA5686">
            <w:pPr>
              <w:spacing w:line="288" w:lineRule="auto"/>
              <w:ind w:right="72"/>
              <w:jc w:val="right"/>
              <w:rPr>
                <w:rFonts w:ascii="Arial" w:hAnsi="Arial"/>
                <w:b/>
                <w:sz w:val="16"/>
              </w:rPr>
            </w:pPr>
            <w:r>
              <w:rPr>
                <w:rFonts w:ascii="Arial" w:hAnsi="Arial"/>
                <w:b/>
                <w:sz w:val="16"/>
              </w:rPr>
              <w:t>5,371</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5,609 </w:t>
            </w:r>
          </w:p>
        </w:tc>
        <w:tc>
          <w:tcPr>
            <w:tcW w:w="1134" w:type="dxa"/>
            <w:vAlign w:val="bottom"/>
          </w:tcPr>
          <w:p w:rsidR="00547926" w:rsidRDefault="00547926" w:rsidP="00EA5686">
            <w:pPr>
              <w:spacing w:line="288" w:lineRule="auto"/>
              <w:ind w:right="93"/>
              <w:jc w:val="right"/>
              <w:rPr>
                <w:rFonts w:ascii="Arial" w:hAnsi="Arial"/>
                <w:sz w:val="16"/>
              </w:rPr>
            </w:pPr>
            <w:r>
              <w:rPr>
                <w:rFonts w:ascii="Arial" w:hAnsi="Arial"/>
                <w:sz w:val="16"/>
              </w:rPr>
              <w:t>6,052</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3B7042" w:rsidRDefault="00547926" w:rsidP="00EA5686">
            <w:pPr>
              <w:spacing w:line="288" w:lineRule="auto"/>
              <w:ind w:right="72"/>
              <w:jc w:val="right"/>
              <w:rPr>
                <w:rFonts w:ascii="Arial" w:hAnsi="Arial"/>
                <w:b/>
                <w:sz w:val="16"/>
              </w:rPr>
            </w:pPr>
            <w:r w:rsidRPr="003B7042">
              <w:rPr>
                <w:rFonts w:ascii="Arial" w:hAnsi="Arial"/>
                <w:b/>
                <w:sz w:val="16"/>
              </w:rPr>
              <w:t>5,</w:t>
            </w:r>
            <w:r>
              <w:rPr>
                <w:rFonts w:ascii="Arial" w:hAnsi="Arial"/>
                <w:b/>
                <w:sz w:val="16"/>
              </w:rPr>
              <w:t>371</w:t>
            </w:r>
          </w:p>
        </w:tc>
        <w:tc>
          <w:tcPr>
            <w:tcW w:w="1134" w:type="dxa"/>
            <w:vAlign w:val="bottom"/>
          </w:tcPr>
          <w:p w:rsidR="00547926" w:rsidRDefault="00547926" w:rsidP="00EA5686">
            <w:pPr>
              <w:spacing w:line="288" w:lineRule="auto"/>
              <w:ind w:right="93"/>
              <w:jc w:val="right"/>
              <w:rPr>
                <w:rFonts w:ascii="Arial" w:hAnsi="Arial"/>
                <w:sz w:val="16"/>
              </w:rPr>
            </w:pPr>
            <w:r>
              <w:rPr>
                <w:rFonts w:ascii="Arial" w:hAnsi="Arial"/>
                <w:sz w:val="16"/>
              </w:rPr>
              <w:t>6,052</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ind w:left="142" w:hanging="142"/>
              <w:rPr>
                <w:rFonts w:ascii="Arial" w:hAnsi="Arial"/>
                <w:sz w:val="16"/>
              </w:rPr>
            </w:pPr>
            <w:r>
              <w:rPr>
                <w:rFonts w:ascii="Arial" w:hAnsi="Arial"/>
                <w:sz w:val="16"/>
              </w:rPr>
              <w:t>- Other (International, commercial and central)</w:t>
            </w:r>
          </w:p>
        </w:tc>
        <w:tc>
          <w:tcPr>
            <w:tcW w:w="1134" w:type="dxa"/>
            <w:shd w:val="clear" w:color="auto" w:fill="E6E6E6"/>
            <w:vAlign w:val="bottom"/>
          </w:tcPr>
          <w:p w:rsidR="00547926" w:rsidRDefault="00547926" w:rsidP="00EA5686">
            <w:pPr>
              <w:spacing w:line="288" w:lineRule="auto"/>
              <w:ind w:right="72"/>
              <w:jc w:val="right"/>
              <w:rPr>
                <w:rFonts w:ascii="Arial" w:hAnsi="Arial"/>
                <w:b/>
                <w:sz w:val="16"/>
              </w:rPr>
            </w:pPr>
            <w:r>
              <w:rPr>
                <w:rFonts w:ascii="Arial" w:hAnsi="Arial"/>
                <w:b/>
                <w:sz w:val="16"/>
              </w:rPr>
              <w:t>1,212</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1,210 </w:t>
            </w:r>
          </w:p>
        </w:tc>
        <w:tc>
          <w:tcPr>
            <w:tcW w:w="1134" w:type="dxa"/>
            <w:vAlign w:val="bottom"/>
          </w:tcPr>
          <w:p w:rsidR="00547926" w:rsidRPr="003D3088" w:rsidRDefault="00547926" w:rsidP="00EA5686">
            <w:pPr>
              <w:spacing w:line="288" w:lineRule="auto"/>
              <w:ind w:right="93"/>
              <w:jc w:val="right"/>
              <w:rPr>
                <w:rFonts w:ascii="Arial" w:hAnsi="Arial"/>
                <w:sz w:val="16"/>
              </w:rPr>
            </w:pPr>
            <w:r>
              <w:rPr>
                <w:rFonts w:ascii="Arial" w:hAnsi="Arial"/>
                <w:sz w:val="16"/>
              </w:rPr>
              <w:t>1,122</w:t>
            </w:r>
          </w:p>
        </w:tc>
        <w:tc>
          <w:tcPr>
            <w:tcW w:w="144" w:type="dxa"/>
            <w:shd w:val="clear" w:color="auto" w:fill="auto"/>
          </w:tcPr>
          <w:p w:rsidR="00547926" w:rsidRDefault="00547926" w:rsidP="00EA5686">
            <w:pPr>
              <w:spacing w:line="288" w:lineRule="auto"/>
              <w:ind w:right="80"/>
              <w:jc w:val="right"/>
              <w:rPr>
                <w:rFonts w:ascii="Arial" w:hAnsi="Arial"/>
                <w:sz w:val="16"/>
              </w:rPr>
            </w:pPr>
          </w:p>
        </w:tc>
        <w:tc>
          <w:tcPr>
            <w:tcW w:w="1134" w:type="dxa"/>
            <w:shd w:val="clear" w:color="auto" w:fill="E6E6E6"/>
            <w:vAlign w:val="bottom"/>
          </w:tcPr>
          <w:p w:rsidR="00547926" w:rsidRPr="003B7042" w:rsidRDefault="00547926" w:rsidP="00EA5686">
            <w:pPr>
              <w:spacing w:line="288" w:lineRule="auto"/>
              <w:ind w:right="72"/>
              <w:jc w:val="right"/>
              <w:rPr>
                <w:rFonts w:ascii="Arial" w:hAnsi="Arial"/>
                <w:b/>
                <w:sz w:val="16"/>
              </w:rPr>
            </w:pPr>
            <w:r w:rsidRPr="003B7042">
              <w:rPr>
                <w:rFonts w:ascii="Arial" w:hAnsi="Arial"/>
                <w:b/>
                <w:sz w:val="16"/>
              </w:rPr>
              <w:t>1,212</w:t>
            </w:r>
          </w:p>
        </w:tc>
        <w:tc>
          <w:tcPr>
            <w:tcW w:w="1134" w:type="dxa"/>
            <w:vAlign w:val="bottom"/>
          </w:tcPr>
          <w:p w:rsidR="00547926" w:rsidRPr="003D3088" w:rsidRDefault="00547926" w:rsidP="00EA5686">
            <w:pPr>
              <w:spacing w:line="288" w:lineRule="auto"/>
              <w:ind w:right="93"/>
              <w:jc w:val="right"/>
              <w:rPr>
                <w:rFonts w:ascii="Arial" w:hAnsi="Arial"/>
                <w:sz w:val="16"/>
              </w:rPr>
            </w:pPr>
            <w:r>
              <w:rPr>
                <w:rFonts w:ascii="Arial" w:hAnsi="Arial"/>
                <w:sz w:val="16"/>
              </w:rPr>
              <w:t>1,122</w:t>
            </w:r>
          </w:p>
        </w:tc>
      </w:tr>
      <w:tr w:rsidR="00547926" w:rsidTr="00EA5686">
        <w:tblPrEx>
          <w:tblCellMar>
            <w:top w:w="0" w:type="dxa"/>
            <w:left w:w="0" w:type="dxa"/>
            <w:bottom w:w="0" w:type="dxa"/>
            <w:right w:w="0" w:type="dxa"/>
          </w:tblCellMar>
        </w:tblPrEx>
        <w:trPr>
          <w:trHeight w:hRule="exact" w:val="119"/>
        </w:trPr>
        <w:tc>
          <w:tcPr>
            <w:tcW w:w="3260" w:type="dxa"/>
            <w:vAlign w:val="bottom"/>
          </w:tcPr>
          <w:p w:rsidR="00547926" w:rsidRDefault="00547926" w:rsidP="00EA5686">
            <w:pPr>
              <w:spacing w:line="288" w:lineRule="auto"/>
              <w:rPr>
                <w:rFonts w:ascii="Arial" w:hAnsi="Arial"/>
                <w:sz w:val="16"/>
              </w:rPr>
            </w:pP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5"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536EF3"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Gross written premium (£m)</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1,186 </w:t>
            </w:r>
          </w:p>
        </w:tc>
        <w:tc>
          <w:tcPr>
            <w:tcW w:w="1135" w:type="dxa"/>
            <w:vAlign w:val="bottom"/>
          </w:tcPr>
          <w:p w:rsidR="00547926" w:rsidRPr="005A3057" w:rsidRDefault="00547926" w:rsidP="00EA5686">
            <w:pPr>
              <w:spacing w:line="288" w:lineRule="auto"/>
              <w:jc w:val="right"/>
              <w:rPr>
                <w:rFonts w:ascii="Arial" w:hAnsi="Arial"/>
                <w:sz w:val="16"/>
                <w:szCs w:val="16"/>
              </w:rPr>
            </w:pPr>
            <w:r w:rsidRPr="005A3057">
              <w:rPr>
                <w:rFonts w:ascii="Arial" w:hAnsi="Arial"/>
                <w:sz w:val="16"/>
                <w:szCs w:val="16"/>
              </w:rPr>
              <w:t>1,147</w:t>
            </w:r>
            <w:r>
              <w:rPr>
                <w:rFonts w:ascii="Arial" w:hAnsi="Arial"/>
                <w:sz w:val="16"/>
                <w:szCs w:val="16"/>
              </w:rPr>
              <w:t> </w:t>
            </w:r>
          </w:p>
        </w:tc>
        <w:tc>
          <w:tcPr>
            <w:tcW w:w="1134" w:type="dxa"/>
            <w:vAlign w:val="bottom"/>
          </w:tcPr>
          <w:p w:rsidR="00547926" w:rsidRPr="005A3057" w:rsidRDefault="00547926" w:rsidP="00EA5686">
            <w:pPr>
              <w:spacing w:line="288" w:lineRule="auto"/>
              <w:jc w:val="right"/>
              <w:rPr>
                <w:rFonts w:ascii="Arial" w:hAnsi="Arial"/>
                <w:sz w:val="16"/>
                <w:szCs w:val="16"/>
              </w:rPr>
            </w:pPr>
            <w:r w:rsidRPr="005A3057">
              <w:rPr>
                <w:rFonts w:ascii="Arial" w:hAnsi="Arial"/>
                <w:sz w:val="16"/>
                <w:szCs w:val="16"/>
              </w:rPr>
              <w:t>1,159</w:t>
            </w:r>
            <w:r>
              <w:rPr>
                <w:rFonts w:ascii="Arial" w:hAnsi="Arial"/>
                <w:sz w:val="16"/>
                <w:szCs w:val="16"/>
              </w:rPr>
              <w:t>  </w:t>
            </w:r>
          </w:p>
        </w:tc>
        <w:tc>
          <w:tcPr>
            <w:tcW w:w="144" w:type="dxa"/>
            <w:shd w:val="clear" w:color="auto" w:fill="auto"/>
            <w:vAlign w:val="bottom"/>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A620DD" w:rsidRDefault="00547926" w:rsidP="00EA5686">
            <w:pPr>
              <w:spacing w:line="288" w:lineRule="auto"/>
              <w:jc w:val="right"/>
              <w:rPr>
                <w:rFonts w:ascii="Arial" w:hAnsi="Arial"/>
                <w:b/>
                <w:bCs/>
                <w:sz w:val="16"/>
              </w:rPr>
            </w:pPr>
            <w:r w:rsidRPr="00A620DD">
              <w:rPr>
                <w:rFonts w:ascii="Arial" w:hAnsi="Arial"/>
                <w:b/>
                <w:bCs/>
                <w:sz w:val="16"/>
              </w:rPr>
              <w:t>3,456</w:t>
            </w:r>
            <w:r>
              <w:rPr>
                <w:rFonts w:ascii="Arial" w:hAnsi="Arial"/>
                <w:b/>
                <w:bCs/>
                <w:sz w:val="16"/>
              </w:rPr>
              <w:t>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3,382  </w:t>
            </w:r>
          </w:p>
        </w:tc>
      </w:tr>
      <w:tr w:rsidR="00547926" w:rsidTr="00EA5686">
        <w:tblPrEx>
          <w:tblCellMar>
            <w:top w:w="0" w:type="dxa"/>
            <w:left w:w="0" w:type="dxa"/>
            <w:bottom w:w="0" w:type="dxa"/>
            <w:right w:w="0" w:type="dxa"/>
          </w:tblCellMar>
        </w:tblPrEx>
        <w:trPr>
          <w:trHeight w:hRule="exact" w:val="119"/>
        </w:trPr>
        <w:tc>
          <w:tcPr>
            <w:tcW w:w="3260" w:type="dxa"/>
            <w:vAlign w:val="bottom"/>
          </w:tcPr>
          <w:p w:rsidR="00547926" w:rsidRDefault="00547926" w:rsidP="00EA5686">
            <w:pPr>
              <w:spacing w:line="288" w:lineRule="auto"/>
              <w:rPr>
                <w:rFonts w:ascii="Arial" w:hAnsi="Arial"/>
                <w:sz w:val="16"/>
              </w:rPr>
            </w:pP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5"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536EF3"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Pr="00E54FBA" w:rsidRDefault="00547926" w:rsidP="00EA5686">
            <w:pPr>
              <w:spacing w:line="288" w:lineRule="auto"/>
              <w:rPr>
                <w:rFonts w:ascii="Arial" w:hAnsi="Arial"/>
                <w:b/>
                <w:bCs/>
                <w:color w:val="003366"/>
                <w:sz w:val="16"/>
              </w:rPr>
            </w:pPr>
            <w:r w:rsidRPr="00E54FBA">
              <w:rPr>
                <w:rFonts w:ascii="Arial" w:hAnsi="Arial"/>
                <w:b/>
                <w:bCs/>
                <w:color w:val="003366"/>
                <w:sz w:val="16"/>
              </w:rPr>
              <w:t>Performance ratios</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5"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536EF3"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Return on equity (1)</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1.2%</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17.7%</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18.8%</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536EF3" w:rsidRDefault="00547926" w:rsidP="00EA5686">
            <w:pPr>
              <w:spacing w:line="288" w:lineRule="auto"/>
              <w:jc w:val="right"/>
              <w:rPr>
                <w:rFonts w:ascii="Arial" w:hAnsi="Arial"/>
                <w:b/>
                <w:bCs/>
                <w:sz w:val="16"/>
              </w:rPr>
            </w:pPr>
            <w:r>
              <w:rPr>
                <w:rFonts w:ascii="Arial" w:hAnsi="Arial"/>
                <w:b/>
                <w:bCs/>
                <w:sz w:val="16"/>
              </w:rPr>
              <w:t>8.6%</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18.8%</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Cost:income ratio</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15.9%</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17.3%</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16.0%</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536EF3" w:rsidRDefault="00547926" w:rsidP="00EA5686">
            <w:pPr>
              <w:spacing w:line="288" w:lineRule="auto"/>
              <w:jc w:val="right"/>
              <w:rPr>
                <w:rFonts w:ascii="Arial" w:hAnsi="Arial"/>
                <w:b/>
                <w:bCs/>
                <w:sz w:val="16"/>
              </w:rPr>
            </w:pPr>
            <w:r w:rsidRPr="00536EF3">
              <w:rPr>
                <w:rFonts w:ascii="Arial" w:hAnsi="Arial"/>
                <w:b/>
                <w:bCs/>
                <w:sz w:val="16"/>
              </w:rPr>
              <w:t>17.3%</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17.2%</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Adjusted cost:income ratio (2)</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93.2%</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57.0%</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53.6%</w:t>
            </w: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536EF3" w:rsidRDefault="00547926" w:rsidP="00EA5686">
            <w:pPr>
              <w:spacing w:line="288" w:lineRule="auto"/>
              <w:jc w:val="right"/>
              <w:rPr>
                <w:rFonts w:ascii="Arial" w:hAnsi="Arial"/>
                <w:b/>
                <w:bCs/>
                <w:sz w:val="16"/>
              </w:rPr>
            </w:pPr>
            <w:r w:rsidRPr="00536EF3">
              <w:rPr>
                <w:rFonts w:ascii="Arial" w:hAnsi="Arial"/>
                <w:b/>
                <w:bCs/>
                <w:sz w:val="16"/>
              </w:rPr>
              <w:t>70.7%</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55.8%</w:t>
            </w:r>
          </w:p>
        </w:tc>
      </w:tr>
      <w:tr w:rsidR="00547926" w:rsidTr="00EA5686">
        <w:tblPrEx>
          <w:tblCellMar>
            <w:top w:w="0" w:type="dxa"/>
            <w:left w:w="0" w:type="dxa"/>
            <w:bottom w:w="0" w:type="dxa"/>
            <w:right w:w="0" w:type="dxa"/>
          </w:tblCellMar>
        </w:tblPrEx>
        <w:trPr>
          <w:trHeight w:hRule="exact" w:val="119"/>
        </w:trPr>
        <w:tc>
          <w:tcPr>
            <w:tcW w:w="3260" w:type="dxa"/>
            <w:vAlign w:val="bottom"/>
          </w:tcPr>
          <w:p w:rsidR="00547926" w:rsidRDefault="00547926" w:rsidP="00EA5686">
            <w:pPr>
              <w:spacing w:line="288" w:lineRule="auto"/>
              <w:rPr>
                <w:rFonts w:ascii="Arial" w:hAnsi="Arial"/>
                <w:sz w:val="16"/>
              </w:rPr>
            </w:pP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5"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536EF3"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Pr="00E54FBA" w:rsidRDefault="00547926" w:rsidP="00EA5686">
            <w:pPr>
              <w:spacing w:line="288" w:lineRule="auto"/>
              <w:rPr>
                <w:rFonts w:ascii="Arial" w:hAnsi="Arial"/>
                <w:b/>
                <w:bCs/>
                <w:color w:val="003366"/>
                <w:sz w:val="16"/>
              </w:rPr>
            </w:pPr>
            <w:r w:rsidRPr="00E54FBA">
              <w:rPr>
                <w:rFonts w:ascii="Arial" w:hAnsi="Arial"/>
                <w:b/>
                <w:bCs/>
                <w:color w:val="003366"/>
                <w:sz w:val="16"/>
              </w:rPr>
              <w:t>Balance sheet</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5"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4"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536EF3"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General insurance reserves – total (£m)</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6,839 </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6,601 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6,661 </w:t>
            </w:r>
          </w:p>
        </w:tc>
        <w:tc>
          <w:tcPr>
            <w:tcW w:w="144"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536EF3" w:rsidRDefault="00547926" w:rsidP="00EA5686">
            <w:pPr>
              <w:spacing w:line="288" w:lineRule="auto"/>
              <w:jc w:val="right"/>
              <w:rPr>
                <w:rFonts w:ascii="Arial" w:hAnsi="Arial"/>
                <w:b/>
                <w:bCs/>
                <w:sz w:val="16"/>
              </w:rPr>
            </w:pPr>
            <w:r w:rsidRPr="00536EF3">
              <w:rPr>
                <w:rFonts w:ascii="Arial" w:hAnsi="Arial"/>
                <w:b/>
                <w:bCs/>
                <w:sz w:val="16"/>
              </w:rPr>
              <w:t>6,839 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6,661 </w:t>
            </w:r>
          </w:p>
        </w:tc>
      </w:tr>
      <w:tr w:rsidR="00547926" w:rsidTr="00EA5686">
        <w:tblPrEx>
          <w:tblCellMar>
            <w:top w:w="0" w:type="dxa"/>
            <w:left w:w="0" w:type="dxa"/>
            <w:bottom w:w="0" w:type="dxa"/>
            <w:right w:w="0" w:type="dxa"/>
          </w:tblCellMar>
        </w:tblPrEx>
        <w:trPr>
          <w:trHeight w:val="397"/>
        </w:trPr>
        <w:tc>
          <w:tcPr>
            <w:tcW w:w="9075" w:type="dxa"/>
            <w:gridSpan w:val="7"/>
            <w:tcBorders>
              <w:top w:val="single" w:sz="4" w:space="0" w:color="003366"/>
            </w:tcBorders>
            <w:shd w:val="clear" w:color="auto" w:fill="auto"/>
            <w:vAlign w:val="bottom"/>
          </w:tcPr>
          <w:p w:rsidR="00547926" w:rsidRDefault="00547926" w:rsidP="00EA5686">
            <w:pPr>
              <w:spacing w:line="288" w:lineRule="auto"/>
              <w:rPr>
                <w:rFonts w:ascii="Arial" w:hAnsi="Arial"/>
                <w:sz w:val="16"/>
              </w:rPr>
            </w:pPr>
            <w:r>
              <w:rPr>
                <w:rFonts w:ascii="Arial" w:hAnsi="Arial"/>
                <w:sz w:val="16"/>
              </w:rPr>
              <w:t>Notes:</w:t>
            </w:r>
          </w:p>
          <w:p w:rsidR="00547926" w:rsidRPr="00660616" w:rsidRDefault="00547926" w:rsidP="00547926">
            <w:pPr>
              <w:numPr>
                <w:ilvl w:val="0"/>
                <w:numId w:val="8"/>
              </w:numPr>
              <w:spacing w:line="288" w:lineRule="auto"/>
              <w:jc w:val="both"/>
              <w:rPr>
                <w:rFonts w:ascii="Arial" w:hAnsi="Arial"/>
                <w:b/>
                <w:sz w:val="16"/>
              </w:rPr>
            </w:pPr>
            <w:r>
              <w:rPr>
                <w:rFonts w:ascii="Arial" w:hAnsi="Arial"/>
                <w:sz w:val="16"/>
              </w:rPr>
              <w:t>Based on divisional operating profit after tax, divided by divisional notional equity (based on regulatory capital).</w:t>
            </w:r>
          </w:p>
          <w:p w:rsidR="00547926" w:rsidRPr="00660616" w:rsidRDefault="00547926" w:rsidP="00547926">
            <w:pPr>
              <w:numPr>
                <w:ilvl w:val="0"/>
                <w:numId w:val="8"/>
              </w:numPr>
              <w:spacing w:line="288" w:lineRule="auto"/>
              <w:jc w:val="both"/>
              <w:rPr>
                <w:rFonts w:ascii="Arial" w:hAnsi="Arial"/>
                <w:b/>
                <w:sz w:val="16"/>
              </w:rPr>
            </w:pPr>
            <w:r>
              <w:rPr>
                <w:rFonts w:ascii="Arial" w:hAnsi="Arial" w:cs="Arial"/>
                <w:iCs/>
                <w:sz w:val="16"/>
                <w:szCs w:val="16"/>
              </w:rPr>
              <w:t>B</w:t>
            </w:r>
            <w:r w:rsidRPr="007E4F14">
              <w:rPr>
                <w:rFonts w:ascii="Arial" w:hAnsi="Arial" w:cs="Arial"/>
                <w:iCs/>
                <w:sz w:val="16"/>
                <w:szCs w:val="16"/>
              </w:rPr>
              <w:t xml:space="preserve">ased on total income and operating expenses </w:t>
            </w:r>
            <w:r>
              <w:rPr>
                <w:rFonts w:ascii="Arial" w:hAnsi="Arial" w:cs="Arial"/>
                <w:iCs/>
                <w:sz w:val="16"/>
                <w:szCs w:val="16"/>
              </w:rPr>
              <w:t>above and after netting insurance claims against income</w:t>
            </w:r>
            <w:r w:rsidRPr="007E4F14">
              <w:rPr>
                <w:rFonts w:ascii="Arial" w:hAnsi="Arial" w:cs="Arial"/>
                <w:iCs/>
                <w:sz w:val="16"/>
                <w:szCs w:val="16"/>
              </w:rPr>
              <w:t>.</w:t>
            </w:r>
          </w:p>
        </w:tc>
      </w:tr>
    </w:tbl>
    <w:p w:rsidR="00547926" w:rsidRPr="008057E1" w:rsidRDefault="00547926" w:rsidP="00547926">
      <w:pPr>
        <w:spacing w:line="288" w:lineRule="auto"/>
        <w:jc w:val="both"/>
        <w:outlineLvl w:val="0"/>
        <w:rPr>
          <w:rFonts w:ascii="Arial (W1)" w:hAnsi="Arial (W1)" w:cs="Arial"/>
          <w:color w:val="003366"/>
          <w:sz w:val="20"/>
        </w:rPr>
      </w:pPr>
    </w:p>
    <w:p w:rsidR="00547926" w:rsidRPr="00AD5692" w:rsidRDefault="00547926" w:rsidP="00547926">
      <w:pPr>
        <w:rPr>
          <w:rFonts w:ascii="Arial" w:hAnsi="Arial"/>
          <w:bCs/>
          <w:color w:val="003366"/>
          <w:sz w:val="20"/>
        </w:rPr>
      </w:pPr>
      <w:r w:rsidRPr="00AD5692">
        <w:rPr>
          <w:rFonts w:ascii="Arial" w:hAnsi="Arial"/>
          <w:b/>
          <w:color w:val="003366"/>
          <w:sz w:val="20"/>
        </w:rPr>
        <w:t>Key points</w:t>
      </w:r>
      <w:r w:rsidRPr="00AD5692">
        <w:rPr>
          <w:rFonts w:ascii="Arial" w:hAnsi="Arial"/>
          <w:bCs/>
          <w:color w:val="003366"/>
          <w:sz w:val="20"/>
        </w:rPr>
        <w:t xml:space="preserve"> </w:t>
      </w:r>
    </w:p>
    <w:p w:rsidR="00547926" w:rsidRDefault="00547926" w:rsidP="00547926">
      <w:pPr>
        <w:numPr>
          <w:ilvl w:val="0"/>
          <w:numId w:val="9"/>
        </w:numPr>
        <w:spacing w:after="120" w:line="288" w:lineRule="auto"/>
        <w:jc w:val="both"/>
        <w:rPr>
          <w:rFonts w:ascii="Arial" w:hAnsi="Arial"/>
          <w:bCs/>
          <w:color w:val="000000"/>
          <w:sz w:val="20"/>
        </w:rPr>
      </w:pPr>
      <w:r>
        <w:rPr>
          <w:rFonts w:ascii="Arial" w:hAnsi="Arial"/>
          <w:bCs/>
          <w:color w:val="000000"/>
          <w:sz w:val="20"/>
        </w:rPr>
        <w:t xml:space="preserve">Income grew by 3% compared with 2Q09, driven by the success of the Group’s own brands, with </w:t>
      </w:r>
      <w:r w:rsidRPr="00324BBE">
        <w:rPr>
          <w:rFonts w:ascii="Arial" w:hAnsi="Arial"/>
          <w:bCs/>
          <w:color w:val="000000"/>
          <w:sz w:val="20"/>
        </w:rPr>
        <w:t>the partnerships and broker segment</w:t>
      </w:r>
      <w:r>
        <w:rPr>
          <w:rFonts w:ascii="Arial" w:hAnsi="Arial"/>
          <w:bCs/>
          <w:color w:val="000000"/>
          <w:sz w:val="20"/>
        </w:rPr>
        <w:t xml:space="preserve"> remaining flat. Churchill and Privilege have benefited from deployment on selected price comparison websites, with motor policy numbers up 25% and 13% respectively, and home policies up 33% and 186% respectively, compared with 3Q08. Year to date own brand premium income is up 10% against the prior year.</w:t>
      </w:r>
    </w:p>
    <w:p w:rsidR="00547926" w:rsidRPr="0080266F" w:rsidRDefault="00547926" w:rsidP="00547926">
      <w:pPr>
        <w:numPr>
          <w:ilvl w:val="0"/>
          <w:numId w:val="9"/>
        </w:numPr>
        <w:spacing w:after="120" w:line="288" w:lineRule="auto"/>
        <w:jc w:val="both"/>
        <w:rPr>
          <w:rFonts w:ascii="Arial" w:hAnsi="Arial"/>
          <w:bCs/>
          <w:color w:val="000000"/>
          <w:sz w:val="20"/>
        </w:rPr>
      </w:pPr>
      <w:r>
        <w:rPr>
          <w:rFonts w:ascii="Arial" w:hAnsi="Arial"/>
          <w:bCs/>
          <w:color w:val="000000"/>
          <w:sz w:val="20"/>
        </w:rPr>
        <w:t xml:space="preserve">Investment income declined 10% in the quarter and is 41% lower year to date, reflecting lower interest rates earned on the division’s conservatively invested portfolio. </w:t>
      </w:r>
    </w:p>
    <w:p w:rsidR="00547926" w:rsidRDefault="00547926" w:rsidP="00547926">
      <w:pPr>
        <w:numPr>
          <w:ilvl w:val="0"/>
          <w:numId w:val="9"/>
        </w:numPr>
        <w:spacing w:after="120" w:line="288" w:lineRule="auto"/>
        <w:jc w:val="both"/>
        <w:rPr>
          <w:rFonts w:ascii="Arial" w:hAnsi="Arial"/>
          <w:bCs/>
          <w:color w:val="000000"/>
          <w:sz w:val="20"/>
        </w:rPr>
      </w:pPr>
      <w:r>
        <w:rPr>
          <w:rFonts w:ascii="Arial" w:hAnsi="Arial"/>
          <w:bCs/>
          <w:color w:val="000000"/>
          <w:sz w:val="20"/>
        </w:rPr>
        <w:t xml:space="preserve">Expenses fell by 5% in the quarter, mainly reflecting the phasing of marketing activity and a reduction in industry levies. Year to date, costs were held flat at £569 million, with wage inflation offset by efficiency reductions in headcount and reduced marketing spend. </w:t>
      </w:r>
    </w:p>
    <w:p w:rsidR="00547926" w:rsidRDefault="00547926" w:rsidP="00547926">
      <w:pPr>
        <w:numPr>
          <w:ilvl w:val="0"/>
          <w:numId w:val="9"/>
        </w:numPr>
        <w:spacing w:after="120" w:line="288" w:lineRule="auto"/>
        <w:ind w:left="357" w:hanging="357"/>
        <w:jc w:val="both"/>
        <w:rPr>
          <w:rFonts w:ascii="Arial" w:hAnsi="Arial"/>
          <w:bCs/>
          <w:color w:val="000000"/>
          <w:sz w:val="20"/>
        </w:rPr>
      </w:pPr>
      <w:r>
        <w:rPr>
          <w:rFonts w:ascii="Arial" w:eastAsia="MS Mincho" w:hAnsi="Arial" w:cs="Arial"/>
          <w:sz w:val="20"/>
          <w:lang w:eastAsia="zh-CN"/>
        </w:rPr>
        <w:t xml:space="preserve">Net claims were significantly higher than expected in the quarter, with an increase of 22% compared with 2Q09. This was largely due to greater claims being made against our drivers for bodily injury accidents, resulting in the need to strengthen both current and prior years' claims reserves by a total of £118 million above that projected for the quarter. Significant action has now been taken to mitigate this impact including motor price increases and refining our claims handling processes. Year to date net claims were up 8%, with the additional impact of increases in creditor claims and home claims from cold weather in 1Q09. </w:t>
      </w:r>
      <w:r>
        <w:rPr>
          <w:rFonts w:ascii="Arial" w:hAnsi="Arial"/>
          <w:bCs/>
          <w:color w:val="000000"/>
          <w:sz w:val="20"/>
        </w:rPr>
        <w:t xml:space="preserve"> </w:t>
      </w:r>
    </w:p>
    <w:p w:rsidR="00547926" w:rsidRPr="000D79DA" w:rsidRDefault="00547926" w:rsidP="00547926">
      <w:pPr>
        <w:numPr>
          <w:ilvl w:val="0"/>
          <w:numId w:val="9"/>
        </w:numPr>
        <w:spacing w:after="120" w:line="288" w:lineRule="auto"/>
        <w:jc w:val="both"/>
        <w:rPr>
          <w:rFonts w:ascii="Arial" w:hAnsi="Arial"/>
          <w:bCs/>
          <w:color w:val="000000"/>
          <w:sz w:val="20"/>
        </w:rPr>
      </w:pPr>
      <w:r>
        <w:rPr>
          <w:rFonts w:ascii="Arial" w:hAnsi="Arial"/>
          <w:bCs/>
          <w:color w:val="000000"/>
          <w:sz w:val="20"/>
        </w:rPr>
        <w:t xml:space="preserve">The UK combined operating ratio, including statutory business services costs was 104.2%, compared with 91.3% in the second quarter, with the impact of the increase in reserves for bodily injury claims only partially mitigated by commission and expense ratio improvement. The year to date combined ratio rose to 98.3%.  </w:t>
      </w:r>
    </w:p>
    <w:p w:rsidR="00547926" w:rsidRDefault="00547926" w:rsidP="00547926">
      <w:pPr>
        <w:pBdr>
          <w:bottom w:val="single" w:sz="4" w:space="1" w:color="003366"/>
        </w:pBdr>
        <w:spacing w:line="288" w:lineRule="auto"/>
        <w:ind w:right="-2"/>
        <w:jc w:val="both"/>
        <w:outlineLvl w:val="0"/>
        <w:rPr>
          <w:rFonts w:ascii="Arial (W1)" w:hAnsi="Arial (W1)"/>
          <w:b/>
          <w:color w:val="003366"/>
          <w:sz w:val="20"/>
        </w:rPr>
      </w:pPr>
      <w:r>
        <w:rPr>
          <w:rFonts w:ascii="Arial (W1)" w:hAnsi="Arial (W1)"/>
          <w:b/>
          <w:color w:val="003366"/>
          <w:sz w:val="20"/>
        </w:rPr>
        <w:br w:type="page"/>
      </w:r>
    </w:p>
    <w:p w:rsidR="00547926" w:rsidRDefault="00547926" w:rsidP="00547926">
      <w:pPr>
        <w:pBdr>
          <w:bottom w:val="single" w:sz="4" w:space="1" w:color="003366"/>
        </w:pBdr>
        <w:spacing w:line="288" w:lineRule="auto"/>
        <w:ind w:right="-2"/>
        <w:jc w:val="both"/>
        <w:outlineLvl w:val="0"/>
        <w:rPr>
          <w:rFonts w:ascii="Arial" w:hAnsi="Arial"/>
          <w:b/>
          <w:sz w:val="20"/>
        </w:rPr>
      </w:pPr>
      <w:r w:rsidRPr="008057E1">
        <w:rPr>
          <w:rFonts w:ascii="Arial (W1)" w:hAnsi="Arial (W1)"/>
          <w:b/>
          <w:color w:val="003366"/>
          <w:sz w:val="20"/>
        </w:rPr>
        <w:t>Central items</w:t>
      </w:r>
      <w:r>
        <w:rPr>
          <w:rFonts w:ascii="Arial" w:hAnsi="Arial"/>
          <w:b/>
          <w:sz w:val="20"/>
        </w:rPr>
        <w:t xml:space="preserve"> </w:t>
      </w:r>
    </w:p>
    <w:p w:rsidR="00547926" w:rsidRDefault="00547926" w:rsidP="00547926">
      <w:pPr>
        <w:pStyle w:val="CM9"/>
        <w:spacing w:after="0" w:line="288" w:lineRule="auto"/>
        <w:jc w:val="both"/>
        <w:rPr>
          <w:sz w:val="18"/>
        </w:rPr>
      </w:pPr>
    </w:p>
    <w:tbl>
      <w:tblPr>
        <w:tblW w:w="9073" w:type="dxa"/>
        <w:tblLayout w:type="fixed"/>
        <w:tblCellMar>
          <w:left w:w="0" w:type="dxa"/>
          <w:right w:w="0" w:type="dxa"/>
        </w:tblCellMar>
        <w:tblLook w:val="0000"/>
      </w:tblPr>
      <w:tblGrid>
        <w:gridCol w:w="3261"/>
        <w:gridCol w:w="1134"/>
        <w:gridCol w:w="1134"/>
        <w:gridCol w:w="1134"/>
        <w:gridCol w:w="142"/>
        <w:gridCol w:w="1134"/>
        <w:gridCol w:w="1134"/>
      </w:tblGrid>
      <w:tr w:rsidR="00547926" w:rsidRPr="00AA42EE" w:rsidTr="00EA5686">
        <w:tblPrEx>
          <w:tblCellMar>
            <w:top w:w="0" w:type="dxa"/>
            <w:left w:w="0" w:type="dxa"/>
            <w:bottom w:w="0" w:type="dxa"/>
            <w:right w:w="0" w:type="dxa"/>
          </w:tblCellMar>
        </w:tblPrEx>
        <w:tc>
          <w:tcPr>
            <w:tcW w:w="3260" w:type="dxa"/>
            <w:vAlign w:val="bottom"/>
          </w:tcPr>
          <w:p w:rsidR="00547926" w:rsidRPr="0038326A" w:rsidRDefault="00547926" w:rsidP="00EA5686">
            <w:pPr>
              <w:spacing w:line="288" w:lineRule="auto"/>
              <w:rPr>
                <w:rFonts w:ascii="Arial" w:hAnsi="Arial"/>
                <w:b/>
                <w:color w:val="003366"/>
                <w:sz w:val="16"/>
                <w:szCs w:val="16"/>
              </w:rPr>
            </w:pPr>
          </w:p>
        </w:tc>
        <w:tc>
          <w:tcPr>
            <w:tcW w:w="1134" w:type="dxa"/>
            <w:gridSpan w:val="3"/>
            <w:tcBorders>
              <w:bottom w:val="single" w:sz="4" w:space="0" w:color="003366"/>
            </w:tcBorders>
            <w:vAlign w:val="bottom"/>
          </w:tcPr>
          <w:p w:rsidR="00547926" w:rsidRPr="0038326A" w:rsidRDefault="00547926" w:rsidP="00EA5686">
            <w:pPr>
              <w:spacing w:line="288" w:lineRule="auto"/>
              <w:jc w:val="center"/>
              <w:rPr>
                <w:rFonts w:ascii="Arial" w:hAnsi="Arial"/>
                <w:color w:val="003366"/>
                <w:sz w:val="16"/>
                <w:szCs w:val="16"/>
              </w:rPr>
            </w:pPr>
            <w:r w:rsidRPr="0038326A">
              <w:rPr>
                <w:rFonts w:ascii="Arial" w:hAnsi="Arial"/>
                <w:color w:val="003366"/>
                <w:sz w:val="16"/>
                <w:szCs w:val="16"/>
              </w:rPr>
              <w:t>Quarter ended</w:t>
            </w:r>
          </w:p>
        </w:tc>
        <w:tc>
          <w:tcPr>
            <w:tcW w:w="142" w:type="dxa"/>
          </w:tcPr>
          <w:p w:rsidR="00547926" w:rsidRPr="0038326A" w:rsidRDefault="00547926" w:rsidP="00EA5686">
            <w:pPr>
              <w:spacing w:line="288" w:lineRule="auto"/>
              <w:jc w:val="right"/>
              <w:rPr>
                <w:rFonts w:ascii="Arial" w:hAnsi="Arial"/>
                <w:b/>
                <w:color w:val="003366"/>
                <w:sz w:val="16"/>
                <w:szCs w:val="16"/>
              </w:rPr>
            </w:pPr>
          </w:p>
        </w:tc>
        <w:tc>
          <w:tcPr>
            <w:tcW w:w="1134" w:type="dxa"/>
            <w:gridSpan w:val="2"/>
            <w:tcBorders>
              <w:bottom w:val="single" w:sz="4" w:space="0" w:color="003366"/>
            </w:tcBorders>
            <w:vAlign w:val="bottom"/>
          </w:tcPr>
          <w:p w:rsidR="00547926" w:rsidRPr="0038326A" w:rsidRDefault="00547926" w:rsidP="00EA5686">
            <w:pPr>
              <w:spacing w:line="288" w:lineRule="auto"/>
              <w:jc w:val="center"/>
              <w:rPr>
                <w:rFonts w:ascii="Arial" w:hAnsi="Arial"/>
                <w:color w:val="003366"/>
                <w:sz w:val="16"/>
                <w:szCs w:val="16"/>
              </w:rPr>
            </w:pPr>
            <w:r w:rsidRPr="0038326A">
              <w:rPr>
                <w:rFonts w:ascii="Arial" w:hAnsi="Arial"/>
                <w:color w:val="003366"/>
                <w:sz w:val="16"/>
                <w:szCs w:val="16"/>
              </w:rPr>
              <w:t>Nine months ended</w:t>
            </w:r>
          </w:p>
        </w:tc>
      </w:tr>
      <w:tr w:rsidR="00547926" w:rsidRPr="008E528E" w:rsidTr="00EA5686">
        <w:tblPrEx>
          <w:tblCellMar>
            <w:top w:w="0" w:type="dxa"/>
            <w:left w:w="0" w:type="dxa"/>
            <w:bottom w:w="0" w:type="dxa"/>
            <w:right w:w="0" w:type="dxa"/>
          </w:tblCellMar>
        </w:tblPrEx>
        <w:tc>
          <w:tcPr>
            <w:tcW w:w="3260" w:type="dxa"/>
            <w:vAlign w:val="bottom"/>
          </w:tcPr>
          <w:p w:rsidR="00547926" w:rsidRPr="0038326A" w:rsidRDefault="00547926" w:rsidP="00EA5686">
            <w:pPr>
              <w:spacing w:line="288" w:lineRule="auto"/>
              <w:rPr>
                <w:rFonts w:ascii="Arial" w:hAnsi="Arial"/>
                <w:b/>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38326A">
              <w:rPr>
                <w:rFonts w:ascii="Arial" w:hAnsi="Arial"/>
                <w:b/>
                <w:color w:val="003366"/>
                <w:sz w:val="16"/>
                <w:szCs w:val="16"/>
              </w:rPr>
              <w:t xml:space="preserve">30 September  </w:t>
            </w:r>
          </w:p>
          <w:p w:rsidR="00547926" w:rsidRPr="0038326A" w:rsidRDefault="00547926" w:rsidP="00EA5686">
            <w:pPr>
              <w:spacing w:line="288" w:lineRule="auto"/>
              <w:jc w:val="right"/>
              <w:rPr>
                <w:rFonts w:ascii="Arial (W1)" w:hAnsi="Arial (W1)"/>
                <w:b/>
                <w:color w:val="003366"/>
                <w:sz w:val="16"/>
                <w:szCs w:val="16"/>
              </w:rPr>
            </w:pPr>
            <w:r w:rsidRPr="0038326A">
              <w:rPr>
                <w:rFonts w:ascii="Arial" w:hAnsi="Arial"/>
                <w:b/>
                <w:color w:val="003366"/>
                <w:sz w:val="16"/>
                <w:szCs w:val="16"/>
              </w:rPr>
              <w:t>2009 </w:t>
            </w:r>
          </w:p>
        </w:tc>
        <w:tc>
          <w:tcPr>
            <w:tcW w:w="1134" w:type="dxa"/>
            <w:vAlign w:val="bottom"/>
          </w:tcPr>
          <w:p w:rsidR="00547926" w:rsidRPr="005A3057" w:rsidRDefault="00547926" w:rsidP="00EA5686">
            <w:pPr>
              <w:spacing w:line="288" w:lineRule="auto"/>
              <w:jc w:val="right"/>
              <w:rPr>
                <w:rFonts w:ascii="Arial" w:hAnsi="Arial"/>
                <w:bCs/>
                <w:color w:val="003366"/>
                <w:sz w:val="16"/>
                <w:szCs w:val="16"/>
              </w:rPr>
            </w:pPr>
            <w:r w:rsidRPr="005A3057">
              <w:rPr>
                <w:rFonts w:ascii="Arial" w:hAnsi="Arial"/>
                <w:bCs/>
                <w:color w:val="003366"/>
                <w:sz w:val="16"/>
                <w:szCs w:val="16"/>
              </w:rPr>
              <w:t>30 June </w:t>
            </w:r>
          </w:p>
          <w:p w:rsidR="00547926" w:rsidRPr="005A3057" w:rsidRDefault="00547926" w:rsidP="00EA5686">
            <w:pPr>
              <w:spacing w:line="288" w:lineRule="auto"/>
              <w:jc w:val="right"/>
              <w:rPr>
                <w:rFonts w:ascii="Arial" w:hAnsi="Arial"/>
                <w:color w:val="003366"/>
                <w:sz w:val="16"/>
                <w:szCs w:val="16"/>
              </w:rPr>
            </w:pPr>
            <w:r w:rsidRPr="005A3057">
              <w:rPr>
                <w:rFonts w:ascii="Arial" w:hAnsi="Arial"/>
                <w:bCs/>
                <w:color w:val="003366"/>
                <w:sz w:val="16"/>
                <w:szCs w:val="16"/>
              </w:rPr>
              <w:t xml:space="preserve"> 2009</w:t>
            </w:r>
            <w:r w:rsidRPr="005A3057">
              <w:rPr>
                <w:rFonts w:ascii="Arial" w:hAnsi="Arial"/>
                <w:color w:val="003366"/>
                <w:sz w:val="16"/>
                <w:szCs w:val="16"/>
              </w:rPr>
              <w:t> </w:t>
            </w:r>
          </w:p>
        </w:tc>
        <w:tc>
          <w:tcPr>
            <w:tcW w:w="1134" w:type="dxa"/>
            <w:vAlign w:val="bottom"/>
          </w:tcPr>
          <w:p w:rsidR="00547926" w:rsidRDefault="00547926" w:rsidP="00EA5686">
            <w:pPr>
              <w:spacing w:line="288" w:lineRule="auto"/>
              <w:jc w:val="right"/>
              <w:rPr>
                <w:rFonts w:ascii="Arial" w:hAnsi="Arial"/>
                <w:bCs/>
                <w:color w:val="003366"/>
                <w:sz w:val="16"/>
                <w:szCs w:val="16"/>
              </w:rPr>
            </w:pPr>
            <w:r w:rsidRPr="005A3057">
              <w:rPr>
                <w:rFonts w:ascii="Arial" w:hAnsi="Arial"/>
                <w:bCs/>
                <w:color w:val="003366"/>
                <w:sz w:val="16"/>
                <w:szCs w:val="16"/>
              </w:rPr>
              <w:t xml:space="preserve">30 September  </w:t>
            </w:r>
          </w:p>
          <w:p w:rsidR="00547926" w:rsidRPr="005A3057" w:rsidRDefault="00547926" w:rsidP="00EA5686">
            <w:pPr>
              <w:spacing w:line="288" w:lineRule="auto"/>
              <w:jc w:val="right"/>
              <w:rPr>
                <w:rFonts w:ascii="Arial" w:hAnsi="Arial"/>
                <w:bCs/>
                <w:color w:val="003366"/>
                <w:sz w:val="16"/>
                <w:szCs w:val="16"/>
              </w:rPr>
            </w:pPr>
            <w:r w:rsidRPr="005A3057">
              <w:rPr>
                <w:rFonts w:ascii="Arial" w:hAnsi="Arial"/>
                <w:bCs/>
                <w:color w:val="003366"/>
                <w:sz w:val="16"/>
                <w:szCs w:val="16"/>
              </w:rPr>
              <w:t>2008 </w:t>
            </w:r>
          </w:p>
        </w:tc>
        <w:tc>
          <w:tcPr>
            <w:tcW w:w="142" w:type="dxa"/>
          </w:tcPr>
          <w:p w:rsidR="00547926" w:rsidRPr="0038326A" w:rsidRDefault="00547926" w:rsidP="00EA5686">
            <w:pPr>
              <w:spacing w:line="288" w:lineRule="auto"/>
              <w:jc w:val="right"/>
              <w:rPr>
                <w:rFonts w:ascii="Arial" w:hAnsi="Arial"/>
                <w:b/>
                <w:color w:val="003366"/>
                <w:sz w:val="16"/>
                <w:szCs w:val="16"/>
              </w:rPr>
            </w:pPr>
          </w:p>
          <w:p w:rsidR="00547926" w:rsidRPr="0038326A" w:rsidRDefault="00547926" w:rsidP="00EA5686">
            <w:pPr>
              <w:rPr>
                <w:rFonts w:ascii="Arial" w:hAnsi="Arial"/>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38326A">
              <w:rPr>
                <w:rFonts w:ascii="Arial" w:hAnsi="Arial"/>
                <w:b/>
                <w:color w:val="003366"/>
                <w:sz w:val="16"/>
                <w:szCs w:val="16"/>
              </w:rPr>
              <w:t xml:space="preserve">30 September  </w:t>
            </w:r>
          </w:p>
          <w:p w:rsidR="00547926" w:rsidRPr="0038326A" w:rsidRDefault="00547926" w:rsidP="00EA5686">
            <w:pPr>
              <w:spacing w:line="288" w:lineRule="auto"/>
              <w:jc w:val="right"/>
              <w:rPr>
                <w:rFonts w:ascii="Arial" w:hAnsi="Arial"/>
                <w:b/>
                <w:color w:val="003366"/>
                <w:sz w:val="16"/>
                <w:szCs w:val="16"/>
              </w:rPr>
            </w:pPr>
            <w:r w:rsidRPr="0038326A">
              <w:rPr>
                <w:rFonts w:ascii="Arial" w:hAnsi="Arial"/>
                <w:b/>
                <w:color w:val="003366"/>
                <w:sz w:val="16"/>
                <w:szCs w:val="16"/>
              </w:rPr>
              <w:t>2009 </w:t>
            </w:r>
          </w:p>
        </w:tc>
        <w:tc>
          <w:tcPr>
            <w:tcW w:w="1134" w:type="dxa"/>
            <w:vAlign w:val="bottom"/>
          </w:tcPr>
          <w:p w:rsidR="00547926" w:rsidRDefault="00547926" w:rsidP="00EA5686">
            <w:pPr>
              <w:spacing w:line="288" w:lineRule="auto"/>
              <w:jc w:val="right"/>
              <w:rPr>
                <w:rFonts w:ascii="Arial" w:hAnsi="Arial"/>
                <w:color w:val="003366"/>
                <w:sz w:val="16"/>
                <w:szCs w:val="16"/>
              </w:rPr>
            </w:pPr>
            <w:r w:rsidRPr="0038326A">
              <w:rPr>
                <w:rFonts w:ascii="Arial" w:hAnsi="Arial"/>
                <w:color w:val="003366"/>
                <w:sz w:val="16"/>
                <w:szCs w:val="16"/>
              </w:rPr>
              <w:t xml:space="preserve">30 September  </w:t>
            </w:r>
          </w:p>
          <w:p w:rsidR="00547926" w:rsidRPr="0038326A" w:rsidRDefault="00547926" w:rsidP="00EA5686">
            <w:pPr>
              <w:spacing w:line="288" w:lineRule="auto"/>
              <w:jc w:val="right"/>
              <w:rPr>
                <w:rFonts w:ascii="Arial" w:hAnsi="Arial"/>
                <w:color w:val="003366"/>
                <w:sz w:val="16"/>
                <w:szCs w:val="16"/>
              </w:rPr>
            </w:pPr>
            <w:r w:rsidRPr="0038326A">
              <w:rPr>
                <w:rFonts w:ascii="Arial" w:hAnsi="Arial"/>
                <w:color w:val="003366"/>
                <w:sz w:val="16"/>
                <w:szCs w:val="16"/>
              </w:rPr>
              <w:t>2008 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38326A" w:rsidRDefault="00547926" w:rsidP="00EA5686">
            <w:pPr>
              <w:spacing w:line="288" w:lineRule="auto"/>
              <w:ind w:right="142"/>
              <w:rPr>
                <w:rFonts w:ascii="Arial" w:hAnsi="Arial"/>
                <w:b/>
                <w:color w:val="003366"/>
                <w:sz w:val="18"/>
                <w:szCs w:val="18"/>
              </w:rPr>
            </w:pPr>
          </w:p>
        </w:tc>
        <w:tc>
          <w:tcPr>
            <w:tcW w:w="1134" w:type="dxa"/>
            <w:tcBorders>
              <w:bottom w:val="single" w:sz="4" w:space="0" w:color="003366"/>
            </w:tcBorders>
            <w:vAlign w:val="bottom"/>
          </w:tcPr>
          <w:p w:rsidR="00547926" w:rsidRPr="0038326A" w:rsidRDefault="00547926" w:rsidP="00EA5686">
            <w:pPr>
              <w:spacing w:line="288" w:lineRule="auto"/>
              <w:jc w:val="right"/>
              <w:rPr>
                <w:rFonts w:ascii="Arial" w:hAnsi="Arial"/>
                <w:b/>
                <w:color w:val="003366"/>
                <w:sz w:val="16"/>
              </w:rPr>
            </w:pPr>
            <w:r w:rsidRPr="0038326A">
              <w:rPr>
                <w:rFonts w:ascii="Arial" w:hAnsi="Arial"/>
                <w:b/>
                <w:color w:val="003366"/>
                <w:sz w:val="16"/>
              </w:rPr>
              <w:t>£m </w:t>
            </w:r>
          </w:p>
        </w:tc>
        <w:tc>
          <w:tcPr>
            <w:tcW w:w="1134" w:type="dxa"/>
            <w:tcBorders>
              <w:bottom w:val="single" w:sz="4" w:space="0" w:color="003366"/>
            </w:tcBorders>
            <w:vAlign w:val="bottom"/>
          </w:tcPr>
          <w:p w:rsidR="00547926" w:rsidRPr="005A3057" w:rsidRDefault="00547926" w:rsidP="00EA5686">
            <w:pPr>
              <w:spacing w:line="288" w:lineRule="auto"/>
              <w:jc w:val="right"/>
              <w:rPr>
                <w:rFonts w:ascii="Arial" w:hAnsi="Arial"/>
                <w:color w:val="003366"/>
                <w:sz w:val="16"/>
              </w:rPr>
            </w:pPr>
            <w:r w:rsidRPr="005A3057">
              <w:rPr>
                <w:rFonts w:ascii="Arial" w:hAnsi="Arial"/>
                <w:color w:val="003366"/>
                <w:sz w:val="16"/>
              </w:rPr>
              <w:t>£m </w:t>
            </w:r>
          </w:p>
        </w:tc>
        <w:tc>
          <w:tcPr>
            <w:tcW w:w="1134" w:type="dxa"/>
            <w:tcBorders>
              <w:bottom w:val="single" w:sz="4" w:space="0" w:color="003366"/>
            </w:tcBorders>
            <w:vAlign w:val="bottom"/>
          </w:tcPr>
          <w:p w:rsidR="00547926" w:rsidRPr="005A3057" w:rsidRDefault="00547926" w:rsidP="00EA5686">
            <w:pPr>
              <w:spacing w:line="288" w:lineRule="auto"/>
              <w:jc w:val="right"/>
              <w:rPr>
                <w:rFonts w:ascii="Arial" w:hAnsi="Arial"/>
                <w:color w:val="003366"/>
                <w:sz w:val="16"/>
              </w:rPr>
            </w:pPr>
            <w:r w:rsidRPr="005A3057">
              <w:rPr>
                <w:rFonts w:ascii="Arial" w:hAnsi="Arial"/>
                <w:color w:val="003366"/>
                <w:sz w:val="16"/>
              </w:rPr>
              <w:t>£m </w:t>
            </w:r>
          </w:p>
        </w:tc>
        <w:tc>
          <w:tcPr>
            <w:tcW w:w="142" w:type="dxa"/>
            <w:shd w:val="clear" w:color="auto" w:fill="auto"/>
          </w:tcPr>
          <w:p w:rsidR="00547926" w:rsidRPr="0038326A" w:rsidRDefault="00547926" w:rsidP="00EA5686">
            <w:pPr>
              <w:spacing w:line="288" w:lineRule="auto"/>
              <w:jc w:val="right"/>
              <w:rPr>
                <w:rFonts w:ascii="Arial" w:hAnsi="Arial"/>
                <w:b/>
                <w:color w:val="003366"/>
                <w:sz w:val="16"/>
              </w:rPr>
            </w:pPr>
          </w:p>
        </w:tc>
        <w:tc>
          <w:tcPr>
            <w:tcW w:w="1134" w:type="dxa"/>
            <w:tcBorders>
              <w:bottom w:val="single" w:sz="4" w:space="0" w:color="003366"/>
            </w:tcBorders>
            <w:vAlign w:val="bottom"/>
          </w:tcPr>
          <w:p w:rsidR="00547926" w:rsidRPr="0038326A" w:rsidRDefault="00547926" w:rsidP="00EA5686">
            <w:pPr>
              <w:spacing w:line="288" w:lineRule="auto"/>
              <w:jc w:val="right"/>
              <w:rPr>
                <w:rFonts w:ascii="Arial" w:hAnsi="Arial"/>
                <w:b/>
                <w:color w:val="003366"/>
                <w:sz w:val="16"/>
              </w:rPr>
            </w:pPr>
            <w:r w:rsidRPr="0038326A">
              <w:rPr>
                <w:rFonts w:ascii="Arial" w:hAnsi="Arial"/>
                <w:b/>
                <w:color w:val="003366"/>
                <w:sz w:val="16"/>
              </w:rPr>
              <w:t>£m </w:t>
            </w:r>
          </w:p>
        </w:tc>
        <w:tc>
          <w:tcPr>
            <w:tcW w:w="1134" w:type="dxa"/>
            <w:tcBorders>
              <w:bottom w:val="single" w:sz="4" w:space="0" w:color="003366"/>
            </w:tcBorders>
            <w:vAlign w:val="bottom"/>
          </w:tcPr>
          <w:p w:rsidR="00547926" w:rsidRPr="0038326A" w:rsidRDefault="00547926" w:rsidP="00EA5686">
            <w:pPr>
              <w:spacing w:line="288" w:lineRule="auto"/>
              <w:jc w:val="right"/>
              <w:rPr>
                <w:rFonts w:ascii="Arial" w:hAnsi="Arial"/>
                <w:color w:val="003366"/>
                <w:sz w:val="16"/>
              </w:rPr>
            </w:pPr>
            <w:r w:rsidRPr="0038326A">
              <w:rPr>
                <w:rFonts w:ascii="Arial" w:hAnsi="Arial"/>
                <w:color w:val="003366"/>
                <w:sz w:val="16"/>
              </w:rPr>
              <w:t>£m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4"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Fair value of own debt</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(163)</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(478)</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633 </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B77ED5" w:rsidRDefault="00547926" w:rsidP="00EA5686">
            <w:pPr>
              <w:spacing w:line="288" w:lineRule="auto"/>
              <w:jc w:val="right"/>
              <w:rPr>
                <w:rFonts w:ascii="Arial" w:hAnsi="Arial"/>
                <w:b/>
                <w:bCs/>
                <w:sz w:val="16"/>
              </w:rPr>
            </w:pPr>
            <w:r w:rsidRPr="00B77ED5">
              <w:rPr>
                <w:rFonts w:ascii="Arial" w:hAnsi="Arial"/>
                <w:b/>
                <w:bCs/>
                <w:sz w:val="16"/>
              </w:rPr>
              <w:t>(257)</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861 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Other</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283 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166 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173 </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B77ED5" w:rsidRDefault="00547926" w:rsidP="00EA5686">
            <w:pPr>
              <w:spacing w:line="288" w:lineRule="auto"/>
              <w:jc w:val="right"/>
              <w:rPr>
                <w:rFonts w:ascii="Arial" w:hAnsi="Arial"/>
                <w:b/>
                <w:bCs/>
                <w:sz w:val="16"/>
              </w:rPr>
            </w:pPr>
            <w:r>
              <w:rPr>
                <w:rFonts w:ascii="Arial" w:hAnsi="Arial"/>
                <w:b/>
                <w:bCs/>
                <w:sz w:val="16"/>
              </w:rPr>
              <w:t>554 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651 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B77ED5"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Central items not allocated</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120 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(312)</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806 </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B77ED5" w:rsidRDefault="00547926" w:rsidP="00EA5686">
            <w:pPr>
              <w:spacing w:line="288" w:lineRule="auto"/>
              <w:jc w:val="right"/>
              <w:rPr>
                <w:rFonts w:ascii="Arial" w:hAnsi="Arial"/>
                <w:b/>
                <w:bCs/>
                <w:sz w:val="16"/>
              </w:rPr>
            </w:pPr>
            <w:r>
              <w:rPr>
                <w:rFonts w:ascii="Arial" w:hAnsi="Arial"/>
                <w:b/>
                <w:bCs/>
                <w:sz w:val="16"/>
              </w:rPr>
              <w:t>297</w:t>
            </w:r>
            <w:r w:rsidRPr="00B77ED5">
              <w:rPr>
                <w:rFonts w:ascii="Arial" w:hAnsi="Arial"/>
                <w:b/>
                <w:bCs/>
                <w:sz w:val="16"/>
              </w:rPr>
              <w:t>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1,512 </w:t>
            </w:r>
          </w:p>
        </w:tc>
      </w:tr>
    </w:tbl>
    <w:p w:rsidR="00547926" w:rsidRDefault="00547926" w:rsidP="00547926">
      <w:pPr>
        <w:spacing w:line="288" w:lineRule="auto"/>
        <w:ind w:right="-2"/>
        <w:jc w:val="both"/>
        <w:rPr>
          <w:rFonts w:ascii="Arial" w:hAnsi="Arial"/>
          <w:b/>
          <w:sz w:val="18"/>
        </w:rPr>
      </w:pPr>
    </w:p>
    <w:p w:rsidR="00547926" w:rsidRPr="00DF4205" w:rsidRDefault="00547926" w:rsidP="00547926">
      <w:pPr>
        <w:spacing w:after="120" w:line="288" w:lineRule="auto"/>
        <w:jc w:val="both"/>
        <w:rPr>
          <w:rFonts w:ascii="Arial" w:hAnsi="Arial" w:cs="Arial"/>
          <w:sz w:val="20"/>
        </w:rPr>
      </w:pPr>
    </w:p>
    <w:bookmarkEnd w:id="7"/>
    <w:bookmarkEnd w:id="11"/>
    <w:bookmarkEnd w:id="12"/>
    <w:p w:rsidR="00547926" w:rsidRDefault="00547926" w:rsidP="00547926">
      <w:pPr>
        <w:rPr>
          <w:rFonts w:ascii="Arial" w:hAnsi="Arial"/>
          <w:bCs/>
          <w:color w:val="003366"/>
          <w:sz w:val="20"/>
        </w:rPr>
      </w:pPr>
      <w:r w:rsidRPr="00AD5692">
        <w:rPr>
          <w:rFonts w:ascii="Arial" w:hAnsi="Arial"/>
          <w:b/>
          <w:color w:val="003366"/>
          <w:sz w:val="20"/>
        </w:rPr>
        <w:t>Key points</w:t>
      </w:r>
      <w:r w:rsidRPr="00AD5692">
        <w:rPr>
          <w:rFonts w:ascii="Arial" w:hAnsi="Arial"/>
          <w:bCs/>
          <w:color w:val="003366"/>
          <w:sz w:val="20"/>
        </w:rPr>
        <w:t xml:space="preserve"> </w:t>
      </w:r>
    </w:p>
    <w:p w:rsidR="00547926" w:rsidRPr="00AD5692" w:rsidRDefault="00547926" w:rsidP="00547926">
      <w:pPr>
        <w:rPr>
          <w:rFonts w:ascii="Arial" w:hAnsi="Arial"/>
          <w:b/>
          <w:color w:val="000000"/>
          <w:sz w:val="20"/>
        </w:rPr>
      </w:pPr>
    </w:p>
    <w:p w:rsidR="00547926" w:rsidRDefault="00547926" w:rsidP="00547926">
      <w:pPr>
        <w:numPr>
          <w:ilvl w:val="0"/>
          <w:numId w:val="9"/>
        </w:numPr>
        <w:spacing w:line="288" w:lineRule="auto"/>
        <w:jc w:val="both"/>
        <w:rPr>
          <w:rFonts w:ascii="Arial" w:hAnsi="Arial" w:cs="Times"/>
          <w:color w:val="000000"/>
          <w:sz w:val="20"/>
        </w:rPr>
      </w:pPr>
      <w:r w:rsidRPr="005818E8">
        <w:rPr>
          <w:rFonts w:ascii="Arial" w:hAnsi="Arial" w:cs="Times"/>
          <w:color w:val="000000"/>
          <w:sz w:val="20"/>
        </w:rPr>
        <w:t xml:space="preserve">Funding and operating costs have been allocated to operating divisions, based on direct service usage, requirement for market funding and other appropriate drivers where services span more than one division. </w:t>
      </w:r>
    </w:p>
    <w:p w:rsidR="00547926" w:rsidRPr="005818E8" w:rsidRDefault="00547926" w:rsidP="00547926">
      <w:pPr>
        <w:spacing w:line="288" w:lineRule="auto"/>
        <w:jc w:val="both"/>
        <w:rPr>
          <w:rFonts w:ascii="Arial" w:hAnsi="Arial" w:cs="Times"/>
          <w:color w:val="000000"/>
          <w:sz w:val="20"/>
        </w:rPr>
      </w:pPr>
    </w:p>
    <w:p w:rsidR="00547926" w:rsidRDefault="00547926" w:rsidP="00547926">
      <w:pPr>
        <w:numPr>
          <w:ilvl w:val="0"/>
          <w:numId w:val="9"/>
        </w:numPr>
        <w:spacing w:line="288" w:lineRule="auto"/>
        <w:jc w:val="both"/>
        <w:rPr>
          <w:rFonts w:ascii="Arial" w:hAnsi="Arial" w:cs="Times"/>
          <w:color w:val="000000"/>
          <w:sz w:val="20"/>
        </w:rPr>
      </w:pPr>
      <w:r w:rsidRPr="005818E8">
        <w:rPr>
          <w:rFonts w:ascii="Arial" w:hAnsi="Arial" w:cs="Times"/>
          <w:color w:val="000000"/>
          <w:sz w:val="20"/>
        </w:rPr>
        <w:t>Residual unallocated items relate to volatile corporate items that do not naturally reside within a division.</w:t>
      </w:r>
    </w:p>
    <w:p w:rsidR="00547926" w:rsidRPr="005818E8" w:rsidRDefault="00547926" w:rsidP="00547926">
      <w:pPr>
        <w:spacing w:line="288" w:lineRule="auto"/>
        <w:jc w:val="both"/>
        <w:rPr>
          <w:rFonts w:ascii="Arial" w:hAnsi="Arial" w:cs="Times"/>
          <w:color w:val="000000"/>
          <w:sz w:val="20"/>
        </w:rPr>
      </w:pPr>
    </w:p>
    <w:p w:rsidR="00547926" w:rsidRDefault="00547926" w:rsidP="00547926">
      <w:pPr>
        <w:numPr>
          <w:ilvl w:val="0"/>
          <w:numId w:val="9"/>
        </w:numPr>
        <w:spacing w:line="288" w:lineRule="auto"/>
        <w:jc w:val="both"/>
        <w:rPr>
          <w:rFonts w:ascii="Arial" w:hAnsi="Arial" w:cs="Times"/>
          <w:color w:val="000000"/>
          <w:sz w:val="20"/>
        </w:rPr>
      </w:pPr>
      <w:r w:rsidRPr="005818E8">
        <w:rPr>
          <w:rFonts w:ascii="Arial" w:hAnsi="Arial" w:cs="Times"/>
          <w:color w:val="000000"/>
          <w:sz w:val="20"/>
        </w:rPr>
        <w:t xml:space="preserve">Items not allocated in the quarter amounted to a net </w:t>
      </w:r>
      <w:r>
        <w:rPr>
          <w:rFonts w:ascii="Arial" w:hAnsi="Arial" w:cs="Times"/>
          <w:color w:val="000000"/>
          <w:sz w:val="20"/>
        </w:rPr>
        <w:t>cr</w:t>
      </w:r>
      <w:r w:rsidRPr="005818E8">
        <w:rPr>
          <w:rFonts w:ascii="Arial" w:hAnsi="Arial" w:cs="Times"/>
          <w:color w:val="000000"/>
          <w:sz w:val="20"/>
        </w:rPr>
        <w:t>e</w:t>
      </w:r>
      <w:r>
        <w:rPr>
          <w:rFonts w:ascii="Arial" w:hAnsi="Arial" w:cs="Times"/>
          <w:color w:val="000000"/>
          <w:sz w:val="20"/>
        </w:rPr>
        <w:t>d</w:t>
      </w:r>
      <w:r w:rsidRPr="005818E8">
        <w:rPr>
          <w:rFonts w:ascii="Arial" w:hAnsi="Arial" w:cs="Times"/>
          <w:color w:val="000000"/>
          <w:sz w:val="20"/>
        </w:rPr>
        <w:t>it of £</w:t>
      </w:r>
      <w:r>
        <w:rPr>
          <w:rFonts w:ascii="Arial" w:hAnsi="Arial" w:cs="Times"/>
          <w:color w:val="000000"/>
          <w:sz w:val="20"/>
        </w:rPr>
        <w:t>120</w:t>
      </w:r>
      <w:r w:rsidRPr="005818E8">
        <w:rPr>
          <w:rFonts w:ascii="Arial" w:hAnsi="Arial" w:cs="Times"/>
          <w:color w:val="000000"/>
          <w:sz w:val="20"/>
        </w:rPr>
        <w:t xml:space="preserve"> million and comprised an increase in the carrying value of own debt partially offset by a net credit on a number of other volatile items</w:t>
      </w:r>
      <w:r>
        <w:rPr>
          <w:rFonts w:ascii="Arial" w:hAnsi="Arial" w:cs="Times"/>
          <w:color w:val="000000"/>
          <w:sz w:val="20"/>
        </w:rPr>
        <w:t>,</w:t>
      </w:r>
      <w:r w:rsidRPr="005818E8">
        <w:rPr>
          <w:rFonts w:ascii="Arial" w:hAnsi="Arial" w:cs="Times"/>
          <w:color w:val="000000"/>
          <w:sz w:val="20"/>
        </w:rPr>
        <w:t xml:space="preserve"> including the impact of economic hedges that do not qualify for IFRS hedge accounting</w:t>
      </w:r>
      <w:r>
        <w:rPr>
          <w:rFonts w:ascii="Arial" w:hAnsi="Arial" w:cs="Times"/>
          <w:color w:val="000000"/>
          <w:sz w:val="20"/>
        </w:rPr>
        <w:t>.</w:t>
      </w:r>
    </w:p>
    <w:p w:rsidR="00547926" w:rsidRDefault="00547926" w:rsidP="00547926">
      <w:pPr>
        <w:spacing w:line="288" w:lineRule="auto"/>
        <w:jc w:val="both"/>
        <w:rPr>
          <w:rFonts w:ascii="Arial" w:hAnsi="Arial" w:cs="Times"/>
          <w:color w:val="000000"/>
          <w:sz w:val="20"/>
        </w:rPr>
      </w:pPr>
    </w:p>
    <w:p w:rsidR="00547926" w:rsidRPr="005818E8" w:rsidRDefault="00547926" w:rsidP="00547926">
      <w:pPr>
        <w:spacing w:after="120" w:line="288" w:lineRule="auto"/>
        <w:jc w:val="both"/>
        <w:rPr>
          <w:rFonts w:ascii="Arial" w:hAnsi="Arial" w:cs="Times"/>
          <w:sz w:val="20"/>
        </w:rPr>
      </w:pPr>
    </w:p>
    <w:p w:rsidR="00547926" w:rsidRDefault="00547926" w:rsidP="00547926">
      <w:pPr>
        <w:spacing w:line="288" w:lineRule="auto"/>
        <w:ind w:right="-2"/>
        <w:jc w:val="both"/>
        <w:rPr>
          <w:rFonts w:ascii="Arial" w:hAnsi="Arial"/>
          <w:b/>
          <w:sz w:val="18"/>
        </w:rPr>
        <w:sectPr w:rsidR="00547926" w:rsidSect="00A0036C">
          <w:footerReference w:type="default" r:id="rId10"/>
          <w:pgSz w:w="11907" w:h="16840" w:code="9"/>
          <w:pgMar w:top="1418" w:right="1418" w:bottom="1701" w:left="1418" w:header="720" w:footer="567" w:gutter="0"/>
          <w:pgNumType w:start="1"/>
          <w:cols w:space="720"/>
        </w:sectPr>
      </w:pPr>
    </w:p>
    <w:bookmarkEnd w:id="5"/>
    <w:bookmarkEnd w:id="6"/>
    <w:bookmarkEnd w:id="8"/>
    <w:bookmarkEnd w:id="9"/>
    <w:bookmarkEnd w:id="10"/>
    <w:bookmarkEnd w:id="14"/>
    <w:p w:rsidR="00547926" w:rsidRPr="003E3BA0" w:rsidRDefault="00547926" w:rsidP="00547926">
      <w:pPr>
        <w:pStyle w:val="EndnoteText"/>
        <w:spacing w:line="288" w:lineRule="auto"/>
        <w:outlineLvl w:val="0"/>
        <w:rPr>
          <w:rFonts w:ascii="Arial (W1)" w:hAnsi="Arial (W1)"/>
          <w:b/>
          <w:color w:val="003366"/>
        </w:rPr>
      </w:pPr>
    </w:p>
    <w:p w:rsidR="00547926" w:rsidRPr="003E3BA0" w:rsidRDefault="00547926" w:rsidP="00547926">
      <w:pPr>
        <w:pStyle w:val="EndnoteText"/>
        <w:pBdr>
          <w:bottom w:val="single" w:sz="4" w:space="1" w:color="003366"/>
        </w:pBdr>
        <w:spacing w:line="288" w:lineRule="auto"/>
        <w:outlineLvl w:val="0"/>
        <w:rPr>
          <w:rFonts w:ascii="Arial (W1)" w:hAnsi="Arial (W1)"/>
          <w:b/>
          <w:color w:val="003366"/>
        </w:rPr>
      </w:pPr>
      <w:r w:rsidRPr="003E3BA0">
        <w:rPr>
          <w:rFonts w:ascii="Arial (W1)" w:hAnsi="Arial (W1)"/>
          <w:b/>
          <w:color w:val="003366"/>
        </w:rPr>
        <w:t>Non-Core</w:t>
      </w:r>
    </w:p>
    <w:p w:rsidR="00547926" w:rsidRDefault="00547926" w:rsidP="00547926">
      <w:pPr>
        <w:autoSpaceDE w:val="0"/>
        <w:autoSpaceDN w:val="0"/>
        <w:adjustRightInd w:val="0"/>
        <w:spacing w:line="288" w:lineRule="auto"/>
        <w:jc w:val="both"/>
        <w:rPr>
          <w:rFonts w:ascii="Arial" w:hAnsi="Arial"/>
          <w:sz w:val="18"/>
        </w:rPr>
      </w:pPr>
    </w:p>
    <w:tbl>
      <w:tblPr>
        <w:tblW w:w="9073" w:type="dxa"/>
        <w:tblLayout w:type="fixed"/>
        <w:tblCellMar>
          <w:left w:w="0" w:type="dxa"/>
          <w:right w:w="0" w:type="dxa"/>
        </w:tblCellMar>
        <w:tblLook w:val="0000"/>
      </w:tblPr>
      <w:tblGrid>
        <w:gridCol w:w="3260"/>
        <w:gridCol w:w="1134"/>
        <w:gridCol w:w="1135"/>
        <w:gridCol w:w="1134"/>
        <w:gridCol w:w="142"/>
        <w:gridCol w:w="1134"/>
        <w:gridCol w:w="1134"/>
        <w:tblGridChange w:id="31">
          <w:tblGrid>
            <w:gridCol w:w="3260"/>
            <w:gridCol w:w="1134"/>
            <w:gridCol w:w="1135"/>
            <w:gridCol w:w="1134"/>
            <w:gridCol w:w="142"/>
            <w:gridCol w:w="1134"/>
            <w:gridCol w:w="1134"/>
          </w:tblGrid>
        </w:tblGridChange>
      </w:tblGrid>
      <w:tr w:rsidR="00547926" w:rsidRPr="00AA42EE" w:rsidTr="00EA5686">
        <w:tblPrEx>
          <w:tblCellMar>
            <w:top w:w="0" w:type="dxa"/>
            <w:left w:w="0" w:type="dxa"/>
            <w:bottom w:w="0" w:type="dxa"/>
            <w:right w:w="0" w:type="dxa"/>
          </w:tblCellMar>
        </w:tblPrEx>
        <w:tc>
          <w:tcPr>
            <w:tcW w:w="3260" w:type="dxa"/>
            <w:vAlign w:val="bottom"/>
          </w:tcPr>
          <w:p w:rsidR="00547926" w:rsidRPr="0038326A" w:rsidRDefault="00547926" w:rsidP="00EA5686">
            <w:pPr>
              <w:spacing w:line="288" w:lineRule="auto"/>
              <w:rPr>
                <w:rFonts w:ascii="Arial" w:hAnsi="Arial"/>
                <w:b/>
                <w:color w:val="003366"/>
                <w:sz w:val="16"/>
                <w:szCs w:val="16"/>
              </w:rPr>
            </w:pPr>
          </w:p>
        </w:tc>
        <w:tc>
          <w:tcPr>
            <w:tcW w:w="3403" w:type="dxa"/>
            <w:gridSpan w:val="3"/>
            <w:tcBorders>
              <w:bottom w:val="single" w:sz="4" w:space="0" w:color="003366"/>
            </w:tcBorders>
            <w:vAlign w:val="bottom"/>
          </w:tcPr>
          <w:p w:rsidR="00547926" w:rsidRPr="0038326A" w:rsidRDefault="00547926" w:rsidP="00EA5686">
            <w:pPr>
              <w:spacing w:line="288" w:lineRule="auto"/>
              <w:jc w:val="center"/>
              <w:rPr>
                <w:rFonts w:ascii="Arial" w:hAnsi="Arial"/>
                <w:color w:val="003366"/>
                <w:sz w:val="16"/>
                <w:szCs w:val="16"/>
              </w:rPr>
            </w:pPr>
            <w:r w:rsidRPr="0038326A">
              <w:rPr>
                <w:rFonts w:ascii="Arial" w:hAnsi="Arial"/>
                <w:color w:val="003366"/>
                <w:sz w:val="16"/>
                <w:szCs w:val="16"/>
              </w:rPr>
              <w:t>Quarter ended</w:t>
            </w:r>
          </w:p>
        </w:tc>
        <w:tc>
          <w:tcPr>
            <w:tcW w:w="142" w:type="dxa"/>
          </w:tcPr>
          <w:p w:rsidR="00547926" w:rsidRPr="0038326A" w:rsidRDefault="00547926" w:rsidP="00EA5686">
            <w:pPr>
              <w:spacing w:line="288" w:lineRule="auto"/>
              <w:jc w:val="right"/>
              <w:rPr>
                <w:rFonts w:ascii="Arial" w:hAnsi="Arial"/>
                <w:b/>
                <w:color w:val="003366"/>
                <w:sz w:val="16"/>
                <w:szCs w:val="16"/>
              </w:rPr>
            </w:pPr>
          </w:p>
        </w:tc>
        <w:tc>
          <w:tcPr>
            <w:tcW w:w="2268" w:type="dxa"/>
            <w:gridSpan w:val="2"/>
            <w:tcBorders>
              <w:bottom w:val="single" w:sz="4" w:space="0" w:color="003366"/>
            </w:tcBorders>
            <w:vAlign w:val="bottom"/>
          </w:tcPr>
          <w:p w:rsidR="00547926" w:rsidRPr="0038326A" w:rsidRDefault="00547926" w:rsidP="00EA5686">
            <w:pPr>
              <w:spacing w:line="288" w:lineRule="auto"/>
              <w:jc w:val="center"/>
              <w:rPr>
                <w:rFonts w:ascii="Arial" w:hAnsi="Arial"/>
                <w:color w:val="003366"/>
                <w:sz w:val="16"/>
                <w:szCs w:val="16"/>
              </w:rPr>
            </w:pPr>
            <w:r w:rsidRPr="0038326A">
              <w:rPr>
                <w:rFonts w:ascii="Arial" w:hAnsi="Arial"/>
                <w:color w:val="003366"/>
                <w:sz w:val="16"/>
                <w:szCs w:val="16"/>
              </w:rPr>
              <w:t>Nine months ended</w:t>
            </w:r>
          </w:p>
        </w:tc>
      </w:tr>
      <w:tr w:rsidR="00547926" w:rsidRPr="008E528E" w:rsidTr="00EA5686">
        <w:tblPrEx>
          <w:tblCellMar>
            <w:top w:w="0" w:type="dxa"/>
            <w:left w:w="0" w:type="dxa"/>
            <w:bottom w:w="0" w:type="dxa"/>
            <w:right w:w="0" w:type="dxa"/>
          </w:tblCellMar>
        </w:tblPrEx>
        <w:tc>
          <w:tcPr>
            <w:tcW w:w="3260" w:type="dxa"/>
            <w:vAlign w:val="bottom"/>
          </w:tcPr>
          <w:p w:rsidR="00547926" w:rsidRPr="0038326A" w:rsidRDefault="00547926" w:rsidP="00EA5686">
            <w:pPr>
              <w:spacing w:line="288" w:lineRule="auto"/>
              <w:rPr>
                <w:rFonts w:ascii="Arial" w:hAnsi="Arial"/>
                <w:b/>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38326A">
              <w:rPr>
                <w:rFonts w:ascii="Arial" w:hAnsi="Arial"/>
                <w:b/>
                <w:color w:val="003366"/>
                <w:sz w:val="16"/>
                <w:szCs w:val="16"/>
              </w:rPr>
              <w:t xml:space="preserve">30 September  </w:t>
            </w:r>
          </w:p>
          <w:p w:rsidR="00547926" w:rsidRPr="0038326A" w:rsidRDefault="00547926" w:rsidP="00EA5686">
            <w:pPr>
              <w:spacing w:line="288" w:lineRule="auto"/>
              <w:jc w:val="right"/>
              <w:rPr>
                <w:rFonts w:ascii="Arial (W1)" w:hAnsi="Arial (W1)"/>
                <w:b/>
                <w:color w:val="003366"/>
                <w:sz w:val="16"/>
                <w:szCs w:val="16"/>
              </w:rPr>
            </w:pPr>
            <w:r w:rsidRPr="0038326A">
              <w:rPr>
                <w:rFonts w:ascii="Arial" w:hAnsi="Arial"/>
                <w:b/>
                <w:color w:val="003366"/>
                <w:sz w:val="16"/>
                <w:szCs w:val="16"/>
              </w:rPr>
              <w:t>2009 </w:t>
            </w:r>
          </w:p>
        </w:tc>
        <w:tc>
          <w:tcPr>
            <w:tcW w:w="1135" w:type="dxa"/>
            <w:vAlign w:val="bottom"/>
          </w:tcPr>
          <w:p w:rsidR="00547926" w:rsidRPr="00FA05AE" w:rsidRDefault="00547926" w:rsidP="00EA5686">
            <w:pPr>
              <w:spacing w:line="288" w:lineRule="auto"/>
              <w:jc w:val="right"/>
              <w:rPr>
                <w:rFonts w:ascii="Arial" w:hAnsi="Arial"/>
                <w:bCs/>
                <w:color w:val="003366"/>
                <w:sz w:val="16"/>
                <w:szCs w:val="16"/>
              </w:rPr>
            </w:pPr>
            <w:r w:rsidRPr="00FA05AE">
              <w:rPr>
                <w:rFonts w:ascii="Arial" w:hAnsi="Arial"/>
                <w:bCs/>
                <w:color w:val="003366"/>
                <w:sz w:val="16"/>
                <w:szCs w:val="16"/>
              </w:rPr>
              <w:t>30 June </w:t>
            </w:r>
          </w:p>
          <w:p w:rsidR="00547926" w:rsidRPr="00FA05AE" w:rsidRDefault="00547926" w:rsidP="00EA5686">
            <w:pPr>
              <w:spacing w:line="288" w:lineRule="auto"/>
              <w:jc w:val="right"/>
              <w:rPr>
                <w:rFonts w:ascii="Arial" w:hAnsi="Arial"/>
                <w:color w:val="003366"/>
                <w:sz w:val="16"/>
                <w:szCs w:val="16"/>
              </w:rPr>
            </w:pPr>
            <w:r w:rsidRPr="00FA05AE">
              <w:rPr>
                <w:rFonts w:ascii="Arial" w:hAnsi="Arial"/>
                <w:bCs/>
                <w:color w:val="003366"/>
                <w:sz w:val="16"/>
                <w:szCs w:val="16"/>
              </w:rPr>
              <w:t xml:space="preserve"> 2009</w:t>
            </w:r>
            <w:r w:rsidRPr="00FA05AE">
              <w:rPr>
                <w:rFonts w:ascii="Arial" w:hAnsi="Arial"/>
                <w:color w:val="003366"/>
                <w:sz w:val="16"/>
                <w:szCs w:val="16"/>
              </w:rPr>
              <w:t> </w:t>
            </w:r>
          </w:p>
        </w:tc>
        <w:tc>
          <w:tcPr>
            <w:tcW w:w="1134" w:type="dxa"/>
            <w:vAlign w:val="bottom"/>
          </w:tcPr>
          <w:p w:rsidR="00547926" w:rsidRDefault="00547926" w:rsidP="00EA5686">
            <w:pPr>
              <w:spacing w:line="288" w:lineRule="auto"/>
              <w:jc w:val="right"/>
              <w:rPr>
                <w:rFonts w:ascii="Arial" w:hAnsi="Arial"/>
                <w:bCs/>
                <w:color w:val="003366"/>
                <w:sz w:val="16"/>
                <w:szCs w:val="16"/>
              </w:rPr>
            </w:pPr>
            <w:r w:rsidRPr="00FA05AE">
              <w:rPr>
                <w:rFonts w:ascii="Arial" w:hAnsi="Arial"/>
                <w:bCs/>
                <w:color w:val="003366"/>
                <w:sz w:val="16"/>
                <w:szCs w:val="16"/>
              </w:rPr>
              <w:t xml:space="preserve">30 September  </w:t>
            </w:r>
          </w:p>
          <w:p w:rsidR="00547926" w:rsidRPr="00FA05AE" w:rsidRDefault="00547926" w:rsidP="00EA5686">
            <w:pPr>
              <w:spacing w:line="288" w:lineRule="auto"/>
              <w:jc w:val="right"/>
              <w:rPr>
                <w:rFonts w:ascii="Arial" w:hAnsi="Arial"/>
                <w:bCs/>
                <w:color w:val="003366"/>
                <w:sz w:val="16"/>
                <w:szCs w:val="16"/>
              </w:rPr>
            </w:pPr>
            <w:r w:rsidRPr="00FA05AE">
              <w:rPr>
                <w:rFonts w:ascii="Arial" w:hAnsi="Arial"/>
                <w:bCs/>
                <w:color w:val="003366"/>
                <w:sz w:val="16"/>
                <w:szCs w:val="16"/>
              </w:rPr>
              <w:t>2008 </w:t>
            </w:r>
          </w:p>
        </w:tc>
        <w:tc>
          <w:tcPr>
            <w:tcW w:w="142" w:type="dxa"/>
          </w:tcPr>
          <w:p w:rsidR="00547926" w:rsidRPr="0038326A" w:rsidRDefault="00547926" w:rsidP="00EA5686">
            <w:pPr>
              <w:spacing w:line="288" w:lineRule="auto"/>
              <w:jc w:val="right"/>
              <w:rPr>
                <w:rFonts w:ascii="Arial" w:hAnsi="Arial"/>
                <w:b/>
                <w:color w:val="003366"/>
                <w:sz w:val="16"/>
                <w:szCs w:val="16"/>
              </w:rPr>
            </w:pPr>
          </w:p>
          <w:p w:rsidR="00547926" w:rsidRPr="0038326A" w:rsidRDefault="00547926" w:rsidP="00EA5686">
            <w:pPr>
              <w:rPr>
                <w:rFonts w:ascii="Arial" w:hAnsi="Arial"/>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38326A">
              <w:rPr>
                <w:rFonts w:ascii="Arial" w:hAnsi="Arial"/>
                <w:b/>
                <w:color w:val="003366"/>
                <w:sz w:val="16"/>
                <w:szCs w:val="16"/>
              </w:rPr>
              <w:t xml:space="preserve">30 September  </w:t>
            </w:r>
          </w:p>
          <w:p w:rsidR="00547926" w:rsidRPr="0038326A" w:rsidRDefault="00547926" w:rsidP="00EA5686">
            <w:pPr>
              <w:spacing w:line="288" w:lineRule="auto"/>
              <w:jc w:val="right"/>
              <w:rPr>
                <w:rFonts w:ascii="Arial" w:hAnsi="Arial"/>
                <w:b/>
                <w:color w:val="003366"/>
                <w:sz w:val="16"/>
                <w:szCs w:val="16"/>
              </w:rPr>
            </w:pPr>
            <w:r w:rsidRPr="0038326A">
              <w:rPr>
                <w:rFonts w:ascii="Arial" w:hAnsi="Arial"/>
                <w:b/>
                <w:color w:val="003366"/>
                <w:sz w:val="16"/>
                <w:szCs w:val="16"/>
              </w:rPr>
              <w:t>2009 </w:t>
            </w:r>
          </w:p>
        </w:tc>
        <w:tc>
          <w:tcPr>
            <w:tcW w:w="1134" w:type="dxa"/>
            <w:vAlign w:val="bottom"/>
          </w:tcPr>
          <w:p w:rsidR="00547926" w:rsidRDefault="00547926" w:rsidP="00EA5686">
            <w:pPr>
              <w:spacing w:line="288" w:lineRule="auto"/>
              <w:jc w:val="right"/>
              <w:rPr>
                <w:rFonts w:ascii="Arial" w:hAnsi="Arial"/>
                <w:color w:val="003366"/>
                <w:sz w:val="16"/>
                <w:szCs w:val="16"/>
              </w:rPr>
            </w:pPr>
            <w:r w:rsidRPr="0038326A">
              <w:rPr>
                <w:rFonts w:ascii="Arial" w:hAnsi="Arial"/>
                <w:color w:val="003366"/>
                <w:sz w:val="16"/>
                <w:szCs w:val="16"/>
              </w:rPr>
              <w:t xml:space="preserve">30 September  </w:t>
            </w:r>
          </w:p>
          <w:p w:rsidR="00547926" w:rsidRPr="0038326A" w:rsidRDefault="00547926" w:rsidP="00EA5686">
            <w:pPr>
              <w:spacing w:line="288" w:lineRule="auto"/>
              <w:jc w:val="right"/>
              <w:rPr>
                <w:rFonts w:ascii="Arial" w:hAnsi="Arial"/>
                <w:color w:val="003366"/>
                <w:sz w:val="16"/>
                <w:szCs w:val="16"/>
              </w:rPr>
            </w:pPr>
            <w:r w:rsidRPr="0038326A">
              <w:rPr>
                <w:rFonts w:ascii="Arial" w:hAnsi="Arial"/>
                <w:color w:val="003366"/>
                <w:sz w:val="16"/>
                <w:szCs w:val="16"/>
              </w:rPr>
              <w:t>2008 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38326A" w:rsidRDefault="00547926" w:rsidP="00EA5686">
            <w:pPr>
              <w:spacing w:line="288" w:lineRule="auto"/>
              <w:ind w:right="142"/>
              <w:rPr>
                <w:rFonts w:ascii="Arial" w:hAnsi="Arial"/>
                <w:b/>
                <w:color w:val="003366"/>
                <w:sz w:val="18"/>
                <w:szCs w:val="18"/>
              </w:rPr>
            </w:pPr>
            <w:r w:rsidRPr="0038326A">
              <w:rPr>
                <w:rFonts w:ascii="Arial" w:hAnsi="Arial"/>
                <w:b/>
                <w:color w:val="003366"/>
                <w:sz w:val="18"/>
                <w:szCs w:val="18"/>
              </w:rPr>
              <w:t>Income statement</w:t>
            </w:r>
          </w:p>
        </w:tc>
        <w:tc>
          <w:tcPr>
            <w:tcW w:w="1134" w:type="dxa"/>
            <w:tcBorders>
              <w:bottom w:val="single" w:sz="4" w:space="0" w:color="003366"/>
            </w:tcBorders>
            <w:vAlign w:val="bottom"/>
          </w:tcPr>
          <w:p w:rsidR="00547926" w:rsidRPr="0038326A" w:rsidRDefault="00547926" w:rsidP="00EA5686">
            <w:pPr>
              <w:spacing w:line="288" w:lineRule="auto"/>
              <w:jc w:val="right"/>
              <w:rPr>
                <w:rFonts w:ascii="Arial" w:hAnsi="Arial"/>
                <w:b/>
                <w:color w:val="003366"/>
                <w:sz w:val="16"/>
              </w:rPr>
            </w:pPr>
            <w:r w:rsidRPr="0038326A">
              <w:rPr>
                <w:rFonts w:ascii="Arial" w:hAnsi="Arial"/>
                <w:b/>
                <w:color w:val="003366"/>
                <w:sz w:val="16"/>
              </w:rPr>
              <w:t>£m </w:t>
            </w:r>
          </w:p>
        </w:tc>
        <w:tc>
          <w:tcPr>
            <w:tcW w:w="1135" w:type="dxa"/>
            <w:tcBorders>
              <w:bottom w:val="single" w:sz="4" w:space="0" w:color="003366"/>
            </w:tcBorders>
            <w:vAlign w:val="bottom"/>
          </w:tcPr>
          <w:p w:rsidR="00547926" w:rsidRPr="0038326A" w:rsidRDefault="00547926" w:rsidP="00EA5686">
            <w:pPr>
              <w:spacing w:line="288" w:lineRule="auto"/>
              <w:jc w:val="right"/>
              <w:rPr>
                <w:rFonts w:ascii="Arial" w:hAnsi="Arial"/>
                <w:color w:val="003366"/>
                <w:sz w:val="16"/>
              </w:rPr>
            </w:pPr>
            <w:r w:rsidRPr="0038326A">
              <w:rPr>
                <w:rFonts w:ascii="Arial" w:hAnsi="Arial"/>
                <w:color w:val="003366"/>
                <w:sz w:val="16"/>
              </w:rPr>
              <w:t>£m </w:t>
            </w:r>
          </w:p>
        </w:tc>
        <w:tc>
          <w:tcPr>
            <w:tcW w:w="1134" w:type="dxa"/>
            <w:tcBorders>
              <w:bottom w:val="single" w:sz="4" w:space="0" w:color="003366"/>
            </w:tcBorders>
            <w:vAlign w:val="bottom"/>
          </w:tcPr>
          <w:p w:rsidR="00547926" w:rsidRPr="0038326A" w:rsidRDefault="00547926" w:rsidP="00EA5686">
            <w:pPr>
              <w:spacing w:line="288" w:lineRule="auto"/>
              <w:jc w:val="right"/>
              <w:rPr>
                <w:rFonts w:ascii="Arial" w:hAnsi="Arial"/>
                <w:color w:val="003366"/>
                <w:sz w:val="16"/>
              </w:rPr>
            </w:pPr>
            <w:r w:rsidRPr="0038326A">
              <w:rPr>
                <w:rFonts w:ascii="Arial" w:hAnsi="Arial"/>
                <w:color w:val="003366"/>
                <w:sz w:val="16"/>
              </w:rPr>
              <w:t>£m </w:t>
            </w:r>
          </w:p>
        </w:tc>
        <w:tc>
          <w:tcPr>
            <w:tcW w:w="142" w:type="dxa"/>
            <w:shd w:val="clear" w:color="auto" w:fill="auto"/>
          </w:tcPr>
          <w:p w:rsidR="00547926" w:rsidRPr="0038326A" w:rsidRDefault="00547926" w:rsidP="00EA5686">
            <w:pPr>
              <w:spacing w:line="288" w:lineRule="auto"/>
              <w:jc w:val="right"/>
              <w:rPr>
                <w:rFonts w:ascii="Arial" w:hAnsi="Arial"/>
                <w:b/>
                <w:color w:val="003366"/>
                <w:sz w:val="16"/>
              </w:rPr>
            </w:pPr>
          </w:p>
        </w:tc>
        <w:tc>
          <w:tcPr>
            <w:tcW w:w="1134" w:type="dxa"/>
            <w:tcBorders>
              <w:bottom w:val="single" w:sz="4" w:space="0" w:color="003366"/>
            </w:tcBorders>
            <w:vAlign w:val="bottom"/>
          </w:tcPr>
          <w:p w:rsidR="00547926" w:rsidRPr="0038326A" w:rsidRDefault="00547926" w:rsidP="00EA5686">
            <w:pPr>
              <w:spacing w:line="288" w:lineRule="auto"/>
              <w:jc w:val="right"/>
              <w:rPr>
                <w:rFonts w:ascii="Arial" w:hAnsi="Arial"/>
                <w:b/>
                <w:color w:val="003366"/>
                <w:sz w:val="16"/>
              </w:rPr>
            </w:pPr>
            <w:r w:rsidRPr="0038326A">
              <w:rPr>
                <w:rFonts w:ascii="Arial" w:hAnsi="Arial"/>
                <w:b/>
                <w:color w:val="003366"/>
                <w:sz w:val="16"/>
              </w:rPr>
              <w:t>£m </w:t>
            </w:r>
          </w:p>
        </w:tc>
        <w:tc>
          <w:tcPr>
            <w:tcW w:w="1134" w:type="dxa"/>
            <w:tcBorders>
              <w:bottom w:val="single" w:sz="4" w:space="0" w:color="003366"/>
            </w:tcBorders>
            <w:vAlign w:val="bottom"/>
          </w:tcPr>
          <w:p w:rsidR="00547926" w:rsidRPr="0038326A" w:rsidRDefault="00547926" w:rsidP="00EA5686">
            <w:pPr>
              <w:spacing w:line="288" w:lineRule="auto"/>
              <w:jc w:val="right"/>
              <w:rPr>
                <w:rFonts w:ascii="Arial" w:hAnsi="Arial"/>
                <w:color w:val="003366"/>
                <w:sz w:val="16"/>
              </w:rPr>
            </w:pPr>
            <w:r w:rsidRPr="0038326A">
              <w:rPr>
                <w:rFonts w:ascii="Arial" w:hAnsi="Arial"/>
                <w:color w:val="003366"/>
                <w:sz w:val="16"/>
              </w:rPr>
              <w:t>£m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Default="00547926" w:rsidP="00EA5686">
            <w:pPr>
              <w:spacing w:line="288" w:lineRule="auto"/>
              <w:ind w:right="142"/>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b/>
                <w:sz w:val="16"/>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b/>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b/>
                <w:sz w:val="16"/>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Net interest income from banking activities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287 </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274 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479 </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9C4EF2" w:rsidRDefault="00547926" w:rsidP="00EA5686">
            <w:pPr>
              <w:spacing w:line="288" w:lineRule="auto"/>
              <w:jc w:val="right"/>
              <w:rPr>
                <w:rFonts w:ascii="Arial" w:hAnsi="Arial"/>
                <w:b/>
                <w:bCs/>
                <w:sz w:val="16"/>
              </w:rPr>
            </w:pPr>
            <w:r>
              <w:rPr>
                <w:rFonts w:ascii="Arial" w:hAnsi="Arial"/>
                <w:b/>
                <w:bCs/>
                <w:sz w:val="16"/>
              </w:rPr>
              <w:t>956</w:t>
            </w:r>
            <w:r w:rsidRPr="009C4EF2">
              <w:rPr>
                <w:rFonts w:ascii="Arial" w:hAnsi="Arial"/>
                <w:b/>
                <w:bCs/>
                <w:sz w:val="16"/>
              </w:rPr>
              <w:t>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1,391 </w:t>
            </w:r>
          </w:p>
        </w:tc>
      </w:tr>
      <w:tr w:rsidR="00547926"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9C4EF2" w:rsidRDefault="00547926" w:rsidP="00EA5686">
            <w:pPr>
              <w:spacing w:line="288" w:lineRule="auto"/>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Net fees and commissions receivable</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132 </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82 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260 </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9C4EF2" w:rsidRDefault="00547926" w:rsidP="00EA5686">
            <w:pPr>
              <w:spacing w:line="288" w:lineRule="auto"/>
              <w:jc w:val="right"/>
              <w:rPr>
                <w:rFonts w:ascii="Arial" w:hAnsi="Arial"/>
                <w:b/>
                <w:bCs/>
                <w:sz w:val="16"/>
              </w:rPr>
            </w:pPr>
            <w:r w:rsidRPr="009C4EF2">
              <w:rPr>
                <w:rFonts w:ascii="Arial" w:hAnsi="Arial"/>
                <w:b/>
                <w:bCs/>
                <w:sz w:val="16"/>
              </w:rPr>
              <w:t>39</w:t>
            </w:r>
            <w:r>
              <w:rPr>
                <w:rFonts w:ascii="Arial" w:hAnsi="Arial"/>
                <w:b/>
                <w:bCs/>
                <w:sz w:val="16"/>
              </w:rPr>
              <w:t>2</w:t>
            </w:r>
            <w:r w:rsidRPr="009C4EF2">
              <w:rPr>
                <w:rFonts w:ascii="Arial" w:hAnsi="Arial"/>
                <w:b/>
                <w:bCs/>
                <w:sz w:val="16"/>
              </w:rPr>
              <w:t>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752 </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(Loss)/income from trading activities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(735)</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(1,390)</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68 </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9C4EF2" w:rsidRDefault="00547926" w:rsidP="00EA5686">
            <w:pPr>
              <w:spacing w:line="288" w:lineRule="auto"/>
              <w:jc w:val="right"/>
              <w:rPr>
                <w:rFonts w:ascii="Arial" w:hAnsi="Arial"/>
                <w:b/>
                <w:bCs/>
                <w:sz w:val="16"/>
              </w:rPr>
            </w:pPr>
            <w:r w:rsidRPr="009C4EF2">
              <w:rPr>
                <w:rFonts w:ascii="Arial" w:hAnsi="Arial"/>
                <w:b/>
                <w:bCs/>
                <w:sz w:val="16"/>
              </w:rPr>
              <w:t>(4,99</w:t>
            </w:r>
            <w:r>
              <w:rPr>
                <w:rFonts w:ascii="Arial" w:hAnsi="Arial"/>
                <w:b/>
                <w:bCs/>
                <w:sz w:val="16"/>
              </w:rPr>
              <w:t>0</w:t>
            </w:r>
            <w:r w:rsidRPr="009C4EF2">
              <w:rPr>
                <w:rFonts w:ascii="Arial" w:hAnsi="Arial"/>
                <w:b/>
                <w:bCs/>
                <w:sz w:val="16"/>
              </w:rPr>
              <w:t>)</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(5,186)</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Insurance net premium income</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173 </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196 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252 </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9C4EF2" w:rsidRDefault="00547926" w:rsidP="00EA5686">
            <w:pPr>
              <w:spacing w:line="288" w:lineRule="auto"/>
              <w:jc w:val="right"/>
              <w:rPr>
                <w:rFonts w:ascii="Arial" w:hAnsi="Arial"/>
                <w:b/>
                <w:bCs/>
                <w:sz w:val="16"/>
              </w:rPr>
            </w:pPr>
            <w:r w:rsidRPr="009C4EF2">
              <w:rPr>
                <w:rFonts w:ascii="Arial" w:hAnsi="Arial"/>
                <w:b/>
                <w:bCs/>
                <w:sz w:val="16"/>
              </w:rPr>
              <w:t>613 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737 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 xml:space="preserve">Other operating income </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83 </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(56)</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9C4EF2" w:rsidRDefault="00547926" w:rsidP="00EA5686">
            <w:pPr>
              <w:spacing w:line="288" w:lineRule="auto"/>
              <w:jc w:val="right"/>
              <w:rPr>
                <w:rFonts w:ascii="Arial" w:hAnsi="Arial"/>
                <w:b/>
                <w:bCs/>
                <w:sz w:val="16"/>
              </w:rPr>
            </w:pPr>
            <w:r>
              <w:rPr>
                <w:rFonts w:ascii="Arial" w:hAnsi="Arial"/>
                <w:b/>
                <w:bCs/>
                <w:sz w:val="16"/>
              </w:rPr>
              <w:t>52 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843 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9C4EF2"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Non-interest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(347)</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(1,168)</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577 </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9C4EF2" w:rsidRDefault="00547926" w:rsidP="00EA5686">
            <w:pPr>
              <w:spacing w:line="288" w:lineRule="auto"/>
              <w:jc w:val="right"/>
              <w:rPr>
                <w:rFonts w:ascii="Arial" w:hAnsi="Arial"/>
                <w:b/>
                <w:bCs/>
                <w:sz w:val="16"/>
              </w:rPr>
            </w:pPr>
            <w:r w:rsidRPr="009C4EF2">
              <w:rPr>
                <w:rFonts w:ascii="Arial" w:hAnsi="Arial"/>
                <w:b/>
                <w:bCs/>
                <w:sz w:val="16"/>
              </w:rPr>
              <w:t>(</w:t>
            </w:r>
            <w:r>
              <w:rPr>
                <w:rFonts w:ascii="Arial" w:hAnsi="Arial"/>
                <w:b/>
                <w:bCs/>
                <w:sz w:val="16"/>
              </w:rPr>
              <w:t>3</w:t>
            </w:r>
            <w:r w:rsidRPr="009C4EF2">
              <w:rPr>
                <w:rFonts w:ascii="Arial" w:hAnsi="Arial"/>
                <w:b/>
                <w:bCs/>
                <w:sz w:val="16"/>
              </w:rPr>
              <w:t>,</w:t>
            </w:r>
            <w:r>
              <w:rPr>
                <w:rFonts w:ascii="Arial" w:hAnsi="Arial"/>
                <w:b/>
                <w:bCs/>
                <w:sz w:val="16"/>
              </w:rPr>
              <w:t>93</w:t>
            </w:r>
            <w:r w:rsidRPr="009C4EF2">
              <w:rPr>
                <w:rFonts w:ascii="Arial" w:hAnsi="Arial"/>
                <w:b/>
                <w:bCs/>
                <w:sz w:val="16"/>
              </w:rPr>
              <w:t>3)</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(2,854)</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9C4EF2"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Total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(60)</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(894)</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1,056 </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9C4EF2" w:rsidRDefault="00547926" w:rsidP="00EA5686">
            <w:pPr>
              <w:spacing w:line="288" w:lineRule="auto"/>
              <w:jc w:val="right"/>
              <w:rPr>
                <w:rFonts w:ascii="Arial" w:hAnsi="Arial"/>
                <w:b/>
                <w:bCs/>
                <w:sz w:val="16"/>
              </w:rPr>
            </w:pPr>
            <w:r w:rsidRPr="009C4EF2">
              <w:rPr>
                <w:rFonts w:ascii="Arial" w:hAnsi="Arial"/>
                <w:b/>
                <w:bCs/>
                <w:sz w:val="16"/>
              </w:rPr>
              <w:t>(</w:t>
            </w:r>
            <w:r>
              <w:rPr>
                <w:rFonts w:ascii="Arial" w:hAnsi="Arial"/>
                <w:b/>
                <w:bCs/>
                <w:sz w:val="16"/>
              </w:rPr>
              <w:t>2</w:t>
            </w:r>
            <w:r w:rsidRPr="009C4EF2">
              <w:rPr>
                <w:rFonts w:ascii="Arial" w:hAnsi="Arial"/>
                <w:b/>
                <w:bCs/>
                <w:sz w:val="16"/>
              </w:rPr>
              <w:t>,</w:t>
            </w:r>
            <w:r>
              <w:rPr>
                <w:rFonts w:ascii="Arial" w:hAnsi="Arial"/>
                <w:b/>
                <w:bCs/>
                <w:sz w:val="16"/>
              </w:rPr>
              <w:t>977</w:t>
            </w:r>
            <w:r w:rsidRPr="009C4EF2">
              <w:rPr>
                <w:rFonts w:ascii="Arial" w:hAnsi="Arial"/>
                <w:b/>
                <w:bCs/>
                <w:sz w:val="16"/>
              </w:rPr>
              <w:t>)</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(1,463)</w:t>
            </w:r>
          </w:p>
        </w:tc>
      </w:tr>
      <w:tr w:rsidR="00547926"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9C4EF2" w:rsidRDefault="00547926" w:rsidP="00EA5686">
            <w:pPr>
              <w:spacing w:line="288" w:lineRule="auto"/>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Direct expenses</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5"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9C4EF2"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 staff</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(111)</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(71)</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(141)</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9C4EF2" w:rsidRDefault="00547926" w:rsidP="00EA5686">
            <w:pPr>
              <w:spacing w:line="288" w:lineRule="auto"/>
              <w:jc w:val="right"/>
              <w:rPr>
                <w:rFonts w:ascii="Arial" w:hAnsi="Arial"/>
                <w:b/>
                <w:bCs/>
                <w:sz w:val="16"/>
              </w:rPr>
            </w:pPr>
            <w:r w:rsidRPr="009C4EF2">
              <w:rPr>
                <w:rFonts w:ascii="Arial" w:hAnsi="Arial"/>
                <w:b/>
                <w:bCs/>
                <w:sz w:val="16"/>
              </w:rPr>
              <w:t>(370)</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(552)</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 xml:space="preserve">- other </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(223)</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(220)</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(257)</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9C4EF2" w:rsidRDefault="00547926" w:rsidP="00EA5686">
            <w:pPr>
              <w:spacing w:line="288" w:lineRule="auto"/>
              <w:jc w:val="right"/>
              <w:rPr>
                <w:rFonts w:ascii="Arial" w:hAnsi="Arial"/>
                <w:b/>
                <w:bCs/>
                <w:sz w:val="16"/>
              </w:rPr>
            </w:pPr>
            <w:r w:rsidRPr="009C4EF2">
              <w:rPr>
                <w:rFonts w:ascii="Arial" w:hAnsi="Arial"/>
                <w:b/>
                <w:bCs/>
                <w:sz w:val="16"/>
              </w:rPr>
              <w:t>(673)</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(772)</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Indirect expenses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(132)</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(137)</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(131)</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9C4EF2" w:rsidRDefault="00547926" w:rsidP="00EA5686">
            <w:pPr>
              <w:spacing w:line="288" w:lineRule="auto"/>
              <w:jc w:val="right"/>
              <w:rPr>
                <w:rFonts w:ascii="Arial" w:hAnsi="Arial"/>
                <w:b/>
                <w:bCs/>
                <w:sz w:val="16"/>
              </w:rPr>
            </w:pPr>
            <w:r w:rsidRPr="009C4EF2">
              <w:rPr>
                <w:rFonts w:ascii="Arial" w:hAnsi="Arial"/>
                <w:b/>
                <w:bCs/>
                <w:sz w:val="16"/>
              </w:rPr>
              <w:t>(41</w:t>
            </w:r>
            <w:r>
              <w:rPr>
                <w:rFonts w:ascii="Arial" w:hAnsi="Arial"/>
                <w:b/>
                <w:bCs/>
                <w:sz w:val="16"/>
              </w:rPr>
              <w:t>1</w:t>
            </w:r>
            <w:r w:rsidRPr="009C4EF2">
              <w:rPr>
                <w:rFonts w:ascii="Arial" w:hAnsi="Arial"/>
                <w:b/>
                <w:bCs/>
                <w:sz w:val="16"/>
              </w:rPr>
              <w:t>)</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(387)</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9C4EF2"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(466)</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(428)</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(529)</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9C4EF2" w:rsidRDefault="00547926" w:rsidP="00EA5686">
            <w:pPr>
              <w:spacing w:line="288" w:lineRule="auto"/>
              <w:jc w:val="right"/>
              <w:rPr>
                <w:rFonts w:ascii="Arial" w:hAnsi="Arial"/>
                <w:b/>
                <w:bCs/>
                <w:sz w:val="16"/>
              </w:rPr>
            </w:pPr>
            <w:r>
              <w:rPr>
                <w:rFonts w:ascii="Arial" w:hAnsi="Arial"/>
                <w:b/>
                <w:bCs/>
                <w:sz w:val="16"/>
              </w:rPr>
              <w:t>(1,454</w:t>
            </w:r>
            <w:r w:rsidRPr="009C4EF2">
              <w:rPr>
                <w:rFonts w:ascii="Arial" w:hAnsi="Arial"/>
                <w:b/>
                <w:bCs/>
                <w:sz w:val="16"/>
              </w:rPr>
              <w:t>)</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(1,711)</w:t>
            </w:r>
          </w:p>
        </w:tc>
      </w:tr>
      <w:tr w:rsidR="00547926"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9C4EF2" w:rsidRDefault="00547926" w:rsidP="00EA5686">
            <w:pPr>
              <w:spacing w:line="288" w:lineRule="auto"/>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ind w:left="142" w:hanging="142"/>
              <w:rPr>
                <w:rFonts w:ascii="Arial" w:hAnsi="Arial"/>
                <w:sz w:val="16"/>
              </w:rPr>
            </w:pPr>
            <w:r>
              <w:rPr>
                <w:rFonts w:ascii="Arial" w:hAnsi="Arial"/>
                <w:sz w:val="16"/>
              </w:rPr>
              <w:t xml:space="preserve">Operating (loss)/profit before other operating charges and impairment losses </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(526)</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(1,322)</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527 </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9C4EF2" w:rsidRDefault="00547926" w:rsidP="00EA5686">
            <w:pPr>
              <w:spacing w:line="288" w:lineRule="auto"/>
              <w:jc w:val="right"/>
              <w:rPr>
                <w:rFonts w:ascii="Arial" w:hAnsi="Arial"/>
                <w:b/>
                <w:bCs/>
                <w:sz w:val="16"/>
              </w:rPr>
            </w:pPr>
            <w:r w:rsidRPr="009C4EF2">
              <w:rPr>
                <w:rFonts w:ascii="Arial" w:hAnsi="Arial"/>
                <w:b/>
                <w:bCs/>
                <w:sz w:val="16"/>
              </w:rPr>
              <w:t>(4,</w:t>
            </w:r>
            <w:r>
              <w:rPr>
                <w:rFonts w:ascii="Arial" w:hAnsi="Arial"/>
                <w:b/>
                <w:bCs/>
                <w:sz w:val="16"/>
              </w:rPr>
              <w:t>431</w:t>
            </w:r>
            <w:r w:rsidRPr="009C4EF2">
              <w:rPr>
                <w:rFonts w:ascii="Arial" w:hAnsi="Arial"/>
                <w:b/>
                <w:bCs/>
                <w:sz w:val="16"/>
              </w:rPr>
              <w:t>)</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(3,174)</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Insurance net claims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(126)</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(137)</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(170)</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9C4EF2" w:rsidRDefault="00547926" w:rsidP="00EA5686">
            <w:pPr>
              <w:spacing w:line="288" w:lineRule="auto"/>
              <w:jc w:val="right"/>
              <w:rPr>
                <w:rFonts w:ascii="Arial" w:hAnsi="Arial"/>
                <w:b/>
                <w:bCs/>
                <w:sz w:val="16"/>
              </w:rPr>
            </w:pPr>
            <w:r w:rsidRPr="009C4EF2">
              <w:rPr>
                <w:rFonts w:ascii="Arial" w:hAnsi="Arial"/>
                <w:b/>
                <w:bCs/>
                <w:sz w:val="16"/>
              </w:rPr>
              <w:t>(440)</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(508)</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Impairment losses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(2,066)</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(3,516)</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(768)</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9C4EF2" w:rsidRDefault="00547926" w:rsidP="00EA5686">
            <w:pPr>
              <w:spacing w:line="288" w:lineRule="auto"/>
              <w:jc w:val="right"/>
              <w:rPr>
                <w:rFonts w:ascii="Arial" w:hAnsi="Arial"/>
                <w:b/>
                <w:bCs/>
                <w:sz w:val="16"/>
              </w:rPr>
            </w:pPr>
            <w:r w:rsidRPr="009C4EF2">
              <w:rPr>
                <w:rFonts w:ascii="Arial" w:hAnsi="Arial"/>
                <w:b/>
                <w:bCs/>
                <w:sz w:val="16"/>
              </w:rPr>
              <w:t>(7,410)</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(1,575)</w:t>
            </w:r>
          </w:p>
        </w:tc>
      </w:tr>
      <w:tr w:rsidR="00547926"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9C4EF2" w:rsidRDefault="00547926" w:rsidP="00EA5686">
            <w:pPr>
              <w:spacing w:line="288" w:lineRule="auto"/>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 xml:space="preserve">Operating loss </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(2,718)</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(4,975)</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(411)</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9C4EF2" w:rsidRDefault="00547926" w:rsidP="00EA5686">
            <w:pPr>
              <w:spacing w:line="288" w:lineRule="auto"/>
              <w:jc w:val="right"/>
              <w:rPr>
                <w:rFonts w:ascii="Arial" w:hAnsi="Arial"/>
                <w:b/>
                <w:bCs/>
                <w:sz w:val="16"/>
              </w:rPr>
            </w:pPr>
            <w:r w:rsidRPr="009C4EF2">
              <w:rPr>
                <w:rFonts w:ascii="Arial" w:hAnsi="Arial"/>
                <w:b/>
                <w:bCs/>
                <w:sz w:val="16"/>
              </w:rPr>
              <w:t>(12,</w:t>
            </w:r>
            <w:r>
              <w:rPr>
                <w:rFonts w:ascii="Arial" w:hAnsi="Arial"/>
                <w:b/>
                <w:bCs/>
                <w:sz w:val="16"/>
              </w:rPr>
              <w:t>281</w:t>
            </w:r>
            <w:r w:rsidRPr="009C4EF2">
              <w:rPr>
                <w:rFonts w:ascii="Arial" w:hAnsi="Arial"/>
                <w:b/>
                <w:bCs/>
                <w:sz w:val="16"/>
              </w:rPr>
              <w:t>)</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(5,257)</w:t>
            </w:r>
          </w:p>
        </w:tc>
      </w:tr>
      <w:tr w:rsidR="00547926" w:rsidTr="00EA5686">
        <w:tblPrEx>
          <w:tblCellMar>
            <w:top w:w="0" w:type="dxa"/>
            <w:left w:w="0" w:type="dxa"/>
            <w:bottom w:w="0" w:type="dxa"/>
            <w:right w:w="0" w:type="dxa"/>
          </w:tblCellMar>
        </w:tblPrEx>
        <w:tc>
          <w:tcPr>
            <w:tcW w:w="3260"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Pr="000B13F7" w:rsidRDefault="00547926" w:rsidP="00EA5686">
            <w:pPr>
              <w:spacing w:line="288" w:lineRule="auto"/>
              <w:rPr>
                <w:rFonts w:ascii="Arial (W1)" w:hAnsi="Arial (W1)"/>
                <w:b/>
                <w:color w:val="003366"/>
                <w:sz w:val="16"/>
                <w:szCs w:val="16"/>
              </w:rPr>
            </w:pP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5"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21140D"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Pr="000B13F7" w:rsidRDefault="00547926" w:rsidP="00EA5686">
            <w:pPr>
              <w:spacing w:line="288" w:lineRule="auto"/>
              <w:rPr>
                <w:rFonts w:ascii="Arial (W1)" w:hAnsi="Arial (W1)"/>
                <w:b/>
                <w:color w:val="003366"/>
                <w:sz w:val="16"/>
                <w:szCs w:val="16"/>
              </w:rPr>
            </w:pPr>
            <w:r w:rsidRPr="000B13F7">
              <w:rPr>
                <w:rFonts w:ascii="Arial (W1)" w:hAnsi="Arial (W1)"/>
                <w:b/>
                <w:color w:val="003366"/>
                <w:sz w:val="16"/>
                <w:szCs w:val="16"/>
              </w:rPr>
              <w:t>Analysis of income:</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5"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21140D"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Banking &amp; Portfolio</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(92)</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(772)</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739 </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21140D" w:rsidRDefault="00547926" w:rsidP="00EA5686">
            <w:pPr>
              <w:spacing w:line="288" w:lineRule="auto"/>
              <w:jc w:val="right"/>
              <w:rPr>
                <w:rFonts w:ascii="Arial" w:hAnsi="Arial"/>
                <w:b/>
                <w:bCs/>
                <w:sz w:val="16"/>
              </w:rPr>
            </w:pPr>
            <w:r>
              <w:rPr>
                <w:rFonts w:ascii="Arial" w:hAnsi="Arial"/>
                <w:b/>
                <w:bCs/>
                <w:sz w:val="16"/>
              </w:rPr>
              <w:t>(774)</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2,015 </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Retail, Commercial &amp; Countries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537 </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570 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773 </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21140D" w:rsidRDefault="00547926" w:rsidP="00EA5686">
            <w:pPr>
              <w:spacing w:line="288" w:lineRule="auto"/>
              <w:jc w:val="right"/>
              <w:rPr>
                <w:rFonts w:ascii="Arial" w:hAnsi="Arial"/>
                <w:b/>
                <w:bCs/>
                <w:sz w:val="16"/>
              </w:rPr>
            </w:pPr>
            <w:r>
              <w:rPr>
                <w:rFonts w:ascii="Arial" w:hAnsi="Arial"/>
                <w:b/>
                <w:bCs/>
                <w:sz w:val="16"/>
              </w:rPr>
              <w:t>1,769 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2,291 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Trading</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(505)</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(692)</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(456)</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21140D" w:rsidRDefault="00547926" w:rsidP="00EA5686">
            <w:pPr>
              <w:spacing w:line="288" w:lineRule="auto"/>
              <w:jc w:val="right"/>
              <w:rPr>
                <w:rFonts w:ascii="Arial" w:hAnsi="Arial"/>
                <w:b/>
                <w:bCs/>
                <w:sz w:val="16"/>
              </w:rPr>
            </w:pPr>
            <w:r w:rsidRPr="0021140D">
              <w:rPr>
                <w:rFonts w:ascii="Arial" w:hAnsi="Arial"/>
                <w:b/>
                <w:bCs/>
                <w:sz w:val="16"/>
              </w:rPr>
              <w:t>(3,</w:t>
            </w:r>
            <w:r>
              <w:rPr>
                <w:rFonts w:ascii="Arial" w:hAnsi="Arial"/>
                <w:b/>
                <w:bCs/>
                <w:sz w:val="16"/>
              </w:rPr>
              <w:t>972</w:t>
            </w:r>
            <w:r w:rsidRPr="0021140D">
              <w:rPr>
                <w:rFonts w:ascii="Arial" w:hAnsi="Arial"/>
                <w:b/>
                <w:bCs/>
                <w:sz w:val="16"/>
              </w:rPr>
              <w:t>)</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(5,769)</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21140D" w:rsidRDefault="00547926" w:rsidP="00EA5686">
            <w:pPr>
              <w:spacing w:line="288" w:lineRule="auto"/>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(60)</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(894)</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1,056 </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21140D" w:rsidRDefault="00547926" w:rsidP="00EA5686">
            <w:pPr>
              <w:spacing w:line="288" w:lineRule="auto"/>
              <w:jc w:val="right"/>
              <w:rPr>
                <w:rFonts w:ascii="Arial" w:hAnsi="Arial"/>
                <w:b/>
                <w:bCs/>
                <w:sz w:val="16"/>
              </w:rPr>
            </w:pPr>
            <w:r w:rsidRPr="0021140D">
              <w:rPr>
                <w:rFonts w:ascii="Arial" w:hAnsi="Arial"/>
                <w:b/>
                <w:bCs/>
                <w:sz w:val="16"/>
              </w:rPr>
              <w:t>(2,</w:t>
            </w:r>
            <w:r>
              <w:rPr>
                <w:rFonts w:ascii="Arial" w:hAnsi="Arial"/>
                <w:b/>
                <w:bCs/>
                <w:sz w:val="16"/>
              </w:rPr>
              <w:t>977</w:t>
            </w:r>
            <w:r w:rsidRPr="0021140D">
              <w:rPr>
                <w:rFonts w:ascii="Arial" w:hAnsi="Arial"/>
                <w:b/>
                <w:bCs/>
                <w:sz w:val="16"/>
              </w:rPr>
              <w:t>)</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(1,463)</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ind w:right="142"/>
              <w:rPr>
                <w:rFonts w:ascii="Arial" w:hAnsi="Arial"/>
                <w:sz w:val="16"/>
              </w:rPr>
            </w:pPr>
          </w:p>
        </w:tc>
        <w:tc>
          <w:tcPr>
            <w:tcW w:w="1134" w:type="dxa"/>
            <w:vAlign w:val="bottom"/>
          </w:tcPr>
          <w:p w:rsidR="00547926" w:rsidRDefault="00547926" w:rsidP="00EA5686">
            <w:pPr>
              <w:spacing w:line="288" w:lineRule="auto"/>
              <w:jc w:val="right"/>
              <w:rPr>
                <w:rFonts w:ascii="Arial" w:hAnsi="Arial"/>
                <w:b/>
                <w:sz w:val="16"/>
              </w:rPr>
            </w:pPr>
          </w:p>
        </w:tc>
        <w:tc>
          <w:tcPr>
            <w:tcW w:w="1135"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auto"/>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0B13F7" w:rsidRDefault="00547926" w:rsidP="00EA5686">
            <w:pPr>
              <w:spacing w:line="288" w:lineRule="auto"/>
              <w:ind w:right="142"/>
              <w:rPr>
                <w:rFonts w:ascii="Arial (W1)" w:hAnsi="Arial (W1)"/>
                <w:b/>
                <w:color w:val="003366"/>
                <w:sz w:val="18"/>
                <w:szCs w:val="18"/>
              </w:rPr>
            </w:pPr>
            <w:r w:rsidRPr="000B13F7">
              <w:rPr>
                <w:rFonts w:ascii="Arial (W1)" w:hAnsi="Arial (W1)"/>
                <w:b/>
                <w:color w:val="003366"/>
                <w:sz w:val="18"/>
                <w:szCs w:val="18"/>
              </w:rPr>
              <w:t>Key metrics</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b/>
                <w:sz w:val="16"/>
              </w:rPr>
            </w:pP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auto"/>
            <w:vAlign w:val="bottom"/>
          </w:tcPr>
          <w:p w:rsidR="00547926" w:rsidRDefault="00547926" w:rsidP="00EA5686">
            <w:pPr>
              <w:spacing w:line="288" w:lineRule="auto"/>
              <w:jc w:val="right"/>
              <w:rPr>
                <w:rFonts w:ascii="Arial" w:hAnsi="Arial"/>
                <w:sz w:val="16"/>
              </w:rPr>
            </w:pP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b/>
                <w:sz w:val="16"/>
                <w:u w:val="thick"/>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9C4EF2" w:rsidRDefault="00547926" w:rsidP="00EA5686">
            <w:pPr>
              <w:spacing w:line="288" w:lineRule="auto"/>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rPr>
          <w:trHeight w:val="80"/>
        </w:trPr>
        <w:tc>
          <w:tcPr>
            <w:tcW w:w="3260" w:type="dxa"/>
            <w:vAlign w:val="bottom"/>
          </w:tcPr>
          <w:p w:rsidR="00547926" w:rsidRPr="000B13F7" w:rsidRDefault="00547926" w:rsidP="00EA5686">
            <w:pPr>
              <w:spacing w:line="288" w:lineRule="auto"/>
              <w:rPr>
                <w:rFonts w:ascii="Arial (W1)" w:hAnsi="Arial (W1)"/>
                <w:b/>
                <w:bCs/>
                <w:color w:val="003366"/>
                <w:sz w:val="16"/>
                <w:szCs w:val="16"/>
              </w:rPr>
            </w:pPr>
            <w:r w:rsidRPr="000B13F7">
              <w:rPr>
                <w:rFonts w:ascii="Arial (W1)" w:hAnsi="Arial (W1)"/>
                <w:b/>
                <w:bCs/>
                <w:color w:val="003366"/>
                <w:sz w:val="16"/>
                <w:szCs w:val="16"/>
              </w:rPr>
              <w:t>Performance ratios</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5"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9C4EF2"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rPr>
          <w:trHeight w:val="80"/>
        </w:trPr>
        <w:tc>
          <w:tcPr>
            <w:tcW w:w="3260" w:type="dxa"/>
            <w:vAlign w:val="bottom"/>
          </w:tcPr>
          <w:p w:rsidR="00547926" w:rsidRDefault="00547926" w:rsidP="00EA5686">
            <w:pPr>
              <w:spacing w:line="288" w:lineRule="auto"/>
              <w:rPr>
                <w:rFonts w:ascii="Arial" w:hAnsi="Arial"/>
                <w:sz w:val="16"/>
              </w:rPr>
            </w:pPr>
            <w:r>
              <w:rPr>
                <w:rFonts w:ascii="Arial" w:hAnsi="Arial"/>
                <w:sz w:val="16"/>
              </w:rPr>
              <w:t>Net interest margin</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0.55% </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0.45%</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0.38%</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9C4EF2" w:rsidRDefault="00547926" w:rsidP="00EA5686">
            <w:pPr>
              <w:spacing w:line="288" w:lineRule="auto"/>
              <w:jc w:val="right"/>
              <w:rPr>
                <w:rFonts w:ascii="Arial" w:hAnsi="Arial"/>
                <w:b/>
                <w:bCs/>
                <w:sz w:val="16"/>
              </w:rPr>
            </w:pPr>
            <w:r>
              <w:rPr>
                <w:rFonts w:ascii="Arial" w:hAnsi="Arial"/>
                <w:b/>
                <w:bCs/>
                <w:sz w:val="16"/>
              </w:rPr>
              <w:t>0.54%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0.67%</w:t>
            </w:r>
          </w:p>
        </w:tc>
      </w:tr>
      <w:tr w:rsidR="00547926" w:rsidTr="00EA5686">
        <w:tblPrEx>
          <w:tblCellMar>
            <w:top w:w="0" w:type="dxa"/>
            <w:left w:w="0" w:type="dxa"/>
            <w:bottom w:w="0" w:type="dxa"/>
            <w:right w:w="0" w:type="dxa"/>
          </w:tblCellMar>
        </w:tblPrEx>
        <w:trPr>
          <w:trHeight w:val="80"/>
        </w:trPr>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Cost:income ratio</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(776.7%)</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(47.9%)</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50.1%</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9C4EF2" w:rsidRDefault="00547926" w:rsidP="00EA5686">
            <w:pPr>
              <w:spacing w:line="288" w:lineRule="auto"/>
              <w:jc w:val="right"/>
              <w:rPr>
                <w:rFonts w:ascii="Arial" w:hAnsi="Arial"/>
                <w:b/>
                <w:bCs/>
                <w:sz w:val="16"/>
              </w:rPr>
            </w:pPr>
            <w:r>
              <w:rPr>
                <w:rFonts w:ascii="Arial" w:hAnsi="Arial"/>
                <w:b/>
                <w:bCs/>
                <w:sz w:val="16"/>
              </w:rPr>
              <w:t>(48.8%)</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(117.0%)</w:t>
            </w:r>
          </w:p>
        </w:tc>
      </w:tr>
      <w:tr w:rsidR="00547926" w:rsidTr="00EA5686">
        <w:tblPrEx>
          <w:tblCellMar>
            <w:top w:w="0" w:type="dxa"/>
            <w:left w:w="0" w:type="dxa"/>
            <w:bottom w:w="0" w:type="dxa"/>
            <w:right w:w="0" w:type="dxa"/>
          </w:tblCellMar>
        </w:tblPrEx>
        <w:tc>
          <w:tcPr>
            <w:tcW w:w="3260"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auto"/>
            <w:vAlign w:val="bottom"/>
          </w:tcPr>
          <w:p w:rsidR="00547926" w:rsidRDefault="00547926" w:rsidP="00EA5686">
            <w:pPr>
              <w:spacing w:line="288" w:lineRule="auto"/>
              <w:jc w:val="right"/>
              <w:rPr>
                <w:rFonts w:ascii="Arial" w:hAnsi="Arial"/>
                <w:b/>
                <w:sz w:val="16"/>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auto"/>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p>
        </w:tc>
        <w:tc>
          <w:tcPr>
            <w:tcW w:w="1134" w:type="dxa"/>
            <w:shd w:val="clear" w:color="auto" w:fill="auto"/>
            <w:vAlign w:val="bottom"/>
          </w:tcPr>
          <w:p w:rsidR="00547926" w:rsidRDefault="00547926" w:rsidP="00EA5686">
            <w:pPr>
              <w:spacing w:line="288" w:lineRule="auto"/>
              <w:jc w:val="right"/>
              <w:rPr>
                <w:rFonts w:ascii="Arial" w:hAnsi="Arial"/>
                <w:b/>
                <w:sz w:val="16"/>
              </w:rPr>
            </w:pPr>
          </w:p>
        </w:tc>
        <w:tc>
          <w:tcPr>
            <w:tcW w:w="1135"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auto"/>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RPr="000C1397" w:rsidTr="00EA5686">
        <w:tblPrEx>
          <w:tblCellMar>
            <w:top w:w="0" w:type="dxa"/>
            <w:left w:w="0" w:type="dxa"/>
            <w:bottom w:w="0" w:type="dxa"/>
            <w:right w:w="0" w:type="dxa"/>
          </w:tblCellMar>
        </w:tblPrEx>
        <w:tc>
          <w:tcPr>
            <w:tcW w:w="3260" w:type="dxa"/>
            <w:vAlign w:val="bottom"/>
          </w:tcPr>
          <w:p w:rsidR="00547926" w:rsidRPr="000C1397" w:rsidRDefault="00547926" w:rsidP="00EA5686">
            <w:pPr>
              <w:spacing w:line="288" w:lineRule="auto"/>
              <w:rPr>
                <w:rFonts w:ascii="Arial" w:hAnsi="Arial"/>
                <w:b/>
                <w:bCs/>
                <w:color w:val="003366"/>
                <w:sz w:val="16"/>
              </w:rPr>
            </w:pPr>
          </w:p>
        </w:tc>
        <w:tc>
          <w:tcPr>
            <w:tcW w:w="1134" w:type="dxa"/>
            <w:shd w:val="clear" w:color="auto" w:fill="auto"/>
            <w:vAlign w:val="bottom"/>
          </w:tcPr>
          <w:p w:rsidR="00547926" w:rsidRPr="000C1397" w:rsidRDefault="00547926" w:rsidP="00EA5686">
            <w:pPr>
              <w:spacing w:line="288" w:lineRule="auto"/>
              <w:jc w:val="right"/>
              <w:rPr>
                <w:rFonts w:ascii="Arial (W1)" w:hAnsi="Arial (W1)"/>
                <w:b/>
                <w:color w:val="003366"/>
                <w:sz w:val="16"/>
                <w:szCs w:val="16"/>
              </w:rPr>
            </w:pPr>
            <w:r w:rsidRPr="000C1397">
              <w:rPr>
                <w:rFonts w:ascii="Arial (W1)" w:hAnsi="Arial (W1)"/>
                <w:b/>
                <w:color w:val="003366"/>
                <w:sz w:val="16"/>
                <w:szCs w:val="16"/>
              </w:rPr>
              <w:t>30 September</w:t>
            </w:r>
            <w:r>
              <w:rPr>
                <w:rFonts w:ascii="Arial (W1)" w:hAnsi="Arial (W1)"/>
                <w:b/>
                <w:color w:val="003366"/>
                <w:sz w:val="16"/>
                <w:szCs w:val="16"/>
              </w:rPr>
              <w:t> </w:t>
            </w:r>
          </w:p>
          <w:p w:rsidR="00547926" w:rsidRPr="000C1397" w:rsidRDefault="00547926" w:rsidP="00EA5686">
            <w:pPr>
              <w:spacing w:line="288" w:lineRule="auto"/>
              <w:jc w:val="right"/>
              <w:rPr>
                <w:rFonts w:ascii="Arial (W1)" w:hAnsi="Arial (W1)"/>
                <w:b/>
                <w:color w:val="003366"/>
                <w:sz w:val="16"/>
                <w:szCs w:val="16"/>
              </w:rPr>
            </w:pPr>
            <w:r w:rsidRPr="000C1397">
              <w:rPr>
                <w:rFonts w:ascii="Arial (W1)" w:hAnsi="Arial (W1)"/>
                <w:b/>
                <w:color w:val="003366"/>
                <w:sz w:val="16"/>
                <w:szCs w:val="16"/>
              </w:rPr>
              <w:t>2009 </w:t>
            </w:r>
          </w:p>
        </w:tc>
        <w:tc>
          <w:tcPr>
            <w:tcW w:w="1135" w:type="dxa"/>
            <w:vAlign w:val="bottom"/>
          </w:tcPr>
          <w:p w:rsidR="00547926" w:rsidRPr="00AD1C95" w:rsidRDefault="00547926" w:rsidP="00EA5686">
            <w:pPr>
              <w:spacing w:line="288" w:lineRule="auto"/>
              <w:jc w:val="right"/>
              <w:rPr>
                <w:rFonts w:ascii="Arial" w:hAnsi="Arial"/>
                <w:bCs/>
                <w:color w:val="003366"/>
                <w:sz w:val="16"/>
                <w:szCs w:val="16"/>
              </w:rPr>
            </w:pPr>
            <w:r w:rsidRPr="00AD1C95">
              <w:rPr>
                <w:rFonts w:ascii="Arial" w:hAnsi="Arial"/>
                <w:bCs/>
                <w:color w:val="003366"/>
                <w:sz w:val="16"/>
                <w:szCs w:val="16"/>
              </w:rPr>
              <w:t>30 June </w:t>
            </w:r>
          </w:p>
          <w:p w:rsidR="00547926" w:rsidRPr="00AD1C95" w:rsidRDefault="00547926" w:rsidP="00EA5686">
            <w:pPr>
              <w:spacing w:line="288" w:lineRule="auto"/>
              <w:jc w:val="right"/>
              <w:rPr>
                <w:rFonts w:ascii="Arial" w:hAnsi="Arial"/>
                <w:bCs/>
                <w:color w:val="003366"/>
                <w:sz w:val="16"/>
              </w:rPr>
            </w:pPr>
            <w:r w:rsidRPr="00AD1C95">
              <w:rPr>
                <w:rFonts w:ascii="Arial" w:hAnsi="Arial"/>
                <w:bCs/>
                <w:color w:val="003366"/>
                <w:sz w:val="16"/>
                <w:szCs w:val="16"/>
              </w:rPr>
              <w:t xml:space="preserve"> 2009</w:t>
            </w:r>
            <w:r w:rsidRPr="00AD1C95">
              <w:rPr>
                <w:rFonts w:ascii="Arial" w:hAnsi="Arial"/>
                <w:color w:val="003366"/>
                <w:sz w:val="16"/>
                <w:szCs w:val="16"/>
              </w:rPr>
              <w:t> </w:t>
            </w:r>
          </w:p>
        </w:tc>
        <w:tc>
          <w:tcPr>
            <w:tcW w:w="1134" w:type="dxa"/>
            <w:vAlign w:val="bottom"/>
          </w:tcPr>
          <w:p w:rsidR="00547926" w:rsidRPr="00AD1C95" w:rsidRDefault="00547926" w:rsidP="00EA5686">
            <w:pPr>
              <w:spacing w:line="288" w:lineRule="auto"/>
              <w:jc w:val="right"/>
              <w:rPr>
                <w:rFonts w:ascii="Arial" w:hAnsi="Arial"/>
                <w:color w:val="003366"/>
                <w:sz w:val="16"/>
              </w:rPr>
            </w:pPr>
            <w:r w:rsidRPr="00AD1C95">
              <w:rPr>
                <w:rFonts w:ascii="Arial" w:hAnsi="Arial"/>
                <w:color w:val="003366"/>
                <w:sz w:val="16"/>
              </w:rPr>
              <w:t>Change </w:t>
            </w:r>
          </w:p>
        </w:tc>
        <w:tc>
          <w:tcPr>
            <w:tcW w:w="142" w:type="dxa"/>
            <w:shd w:val="clear" w:color="auto" w:fill="auto"/>
          </w:tcPr>
          <w:p w:rsidR="00547926" w:rsidRPr="00AD1C95" w:rsidRDefault="00547926" w:rsidP="00EA5686">
            <w:pPr>
              <w:spacing w:line="288" w:lineRule="auto"/>
              <w:jc w:val="right"/>
              <w:rPr>
                <w:rFonts w:ascii="Arial" w:hAnsi="Arial"/>
                <w:color w:val="003366"/>
                <w:sz w:val="16"/>
              </w:rPr>
            </w:pPr>
          </w:p>
        </w:tc>
        <w:tc>
          <w:tcPr>
            <w:tcW w:w="1134" w:type="dxa"/>
            <w:shd w:val="clear" w:color="auto" w:fill="auto"/>
            <w:vAlign w:val="bottom"/>
          </w:tcPr>
          <w:p w:rsidR="00547926" w:rsidRPr="000C1397" w:rsidRDefault="00547926" w:rsidP="00EA5686">
            <w:pPr>
              <w:spacing w:line="288" w:lineRule="auto"/>
              <w:jc w:val="right"/>
              <w:rPr>
                <w:rFonts w:ascii="Arial" w:hAnsi="Arial"/>
                <w:color w:val="003366"/>
                <w:sz w:val="16"/>
              </w:rPr>
            </w:pPr>
            <w:r w:rsidRPr="000C1397">
              <w:rPr>
                <w:rFonts w:ascii="Arial" w:hAnsi="Arial"/>
                <w:color w:val="003366"/>
                <w:sz w:val="16"/>
              </w:rPr>
              <w:t>31 December </w:t>
            </w:r>
          </w:p>
          <w:p w:rsidR="00547926" w:rsidRPr="000C1397" w:rsidRDefault="00547926" w:rsidP="00EA5686">
            <w:pPr>
              <w:spacing w:line="288" w:lineRule="auto"/>
              <w:jc w:val="right"/>
              <w:rPr>
                <w:rFonts w:ascii="Arial" w:hAnsi="Arial"/>
                <w:color w:val="003366"/>
                <w:sz w:val="16"/>
              </w:rPr>
            </w:pPr>
            <w:r w:rsidRPr="000C1397">
              <w:rPr>
                <w:rFonts w:ascii="Arial" w:hAnsi="Arial"/>
                <w:color w:val="003366"/>
                <w:sz w:val="16"/>
              </w:rPr>
              <w:t>2008 </w:t>
            </w:r>
          </w:p>
        </w:tc>
        <w:tc>
          <w:tcPr>
            <w:tcW w:w="1134" w:type="dxa"/>
            <w:vAlign w:val="bottom"/>
          </w:tcPr>
          <w:p w:rsidR="00547926" w:rsidRPr="000C1397" w:rsidRDefault="00547926" w:rsidP="00EA5686">
            <w:pPr>
              <w:spacing w:line="288" w:lineRule="auto"/>
              <w:jc w:val="right"/>
              <w:rPr>
                <w:rFonts w:ascii="Arial" w:hAnsi="Arial"/>
                <w:color w:val="003366"/>
                <w:sz w:val="16"/>
              </w:rPr>
            </w:pPr>
            <w:r w:rsidRPr="000C1397">
              <w:rPr>
                <w:rFonts w:ascii="Arial" w:hAnsi="Arial"/>
                <w:color w:val="003366"/>
                <w:sz w:val="16"/>
              </w:rPr>
              <w:t>Change </w:t>
            </w:r>
          </w:p>
        </w:tc>
      </w:tr>
      <w:tr w:rsidR="00547926" w:rsidRPr="000C1397"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0C1397" w:rsidRDefault="00547926" w:rsidP="00EA5686">
            <w:pPr>
              <w:spacing w:line="288" w:lineRule="auto"/>
              <w:rPr>
                <w:rFonts w:ascii="Arial" w:hAnsi="Arial"/>
                <w:b/>
                <w:bCs/>
                <w:color w:val="003366"/>
                <w:sz w:val="16"/>
              </w:rPr>
            </w:pPr>
          </w:p>
        </w:tc>
        <w:tc>
          <w:tcPr>
            <w:tcW w:w="1134" w:type="dxa"/>
            <w:tcBorders>
              <w:bottom w:val="single" w:sz="4" w:space="0" w:color="003366"/>
            </w:tcBorders>
            <w:shd w:val="clear" w:color="auto" w:fill="auto"/>
            <w:vAlign w:val="bottom"/>
          </w:tcPr>
          <w:p w:rsidR="00547926" w:rsidRPr="000C1397" w:rsidRDefault="00547926" w:rsidP="00EA5686">
            <w:pPr>
              <w:spacing w:line="288" w:lineRule="auto"/>
              <w:jc w:val="right"/>
              <w:rPr>
                <w:rFonts w:ascii="Arial (W1)" w:hAnsi="Arial (W1)"/>
                <w:b/>
                <w:color w:val="003366"/>
                <w:sz w:val="16"/>
                <w:szCs w:val="16"/>
              </w:rPr>
            </w:pPr>
            <w:r w:rsidRPr="000C1397">
              <w:rPr>
                <w:rFonts w:ascii="Arial (W1)" w:hAnsi="Arial (W1)"/>
                <w:b/>
                <w:color w:val="003366"/>
                <w:sz w:val="16"/>
                <w:szCs w:val="16"/>
              </w:rPr>
              <w:t>£bn </w:t>
            </w:r>
          </w:p>
        </w:tc>
        <w:tc>
          <w:tcPr>
            <w:tcW w:w="1135" w:type="dxa"/>
            <w:tcBorders>
              <w:bottom w:val="single" w:sz="4" w:space="0" w:color="003366"/>
            </w:tcBorders>
            <w:vAlign w:val="bottom"/>
          </w:tcPr>
          <w:p w:rsidR="00547926" w:rsidRPr="000C1397" w:rsidRDefault="00547926" w:rsidP="00EA5686">
            <w:pPr>
              <w:spacing w:line="288" w:lineRule="auto"/>
              <w:jc w:val="right"/>
              <w:rPr>
                <w:rFonts w:ascii="Arial" w:hAnsi="Arial"/>
                <w:color w:val="003366"/>
                <w:sz w:val="16"/>
              </w:rPr>
            </w:pPr>
            <w:r w:rsidRPr="000C1397">
              <w:rPr>
                <w:rFonts w:ascii="Arial" w:hAnsi="Arial"/>
                <w:color w:val="003366"/>
                <w:sz w:val="16"/>
              </w:rPr>
              <w:t>£bn </w:t>
            </w:r>
          </w:p>
        </w:tc>
        <w:tc>
          <w:tcPr>
            <w:tcW w:w="1134" w:type="dxa"/>
            <w:tcBorders>
              <w:bottom w:val="single" w:sz="4" w:space="0" w:color="003366"/>
            </w:tcBorders>
            <w:vAlign w:val="bottom"/>
          </w:tcPr>
          <w:p w:rsidR="00547926" w:rsidRPr="000C1397" w:rsidRDefault="00547926" w:rsidP="00EA5686">
            <w:pPr>
              <w:spacing w:line="288" w:lineRule="auto"/>
              <w:jc w:val="right"/>
              <w:rPr>
                <w:rFonts w:ascii="Arial" w:hAnsi="Arial"/>
                <w:color w:val="003366"/>
                <w:sz w:val="16"/>
              </w:rPr>
            </w:pPr>
            <w:r w:rsidRPr="000C1397">
              <w:rPr>
                <w:rFonts w:ascii="Arial" w:hAnsi="Arial"/>
                <w:color w:val="003366"/>
                <w:sz w:val="16"/>
              </w:rPr>
              <w:t>% </w:t>
            </w:r>
          </w:p>
        </w:tc>
        <w:tc>
          <w:tcPr>
            <w:tcW w:w="142" w:type="dxa"/>
            <w:tcBorders>
              <w:bottom w:val="single" w:sz="4" w:space="0" w:color="003366"/>
            </w:tcBorders>
            <w:shd w:val="clear" w:color="auto" w:fill="auto"/>
          </w:tcPr>
          <w:p w:rsidR="00547926" w:rsidRPr="000C1397" w:rsidRDefault="00547926" w:rsidP="00EA5686">
            <w:pPr>
              <w:spacing w:line="288" w:lineRule="auto"/>
              <w:jc w:val="right"/>
              <w:rPr>
                <w:rFonts w:ascii="Arial" w:hAnsi="Arial"/>
                <w:color w:val="003366"/>
                <w:sz w:val="16"/>
              </w:rPr>
            </w:pPr>
          </w:p>
        </w:tc>
        <w:tc>
          <w:tcPr>
            <w:tcW w:w="1134" w:type="dxa"/>
            <w:tcBorders>
              <w:bottom w:val="single" w:sz="4" w:space="0" w:color="003366"/>
            </w:tcBorders>
            <w:shd w:val="clear" w:color="auto" w:fill="auto"/>
            <w:vAlign w:val="bottom"/>
          </w:tcPr>
          <w:p w:rsidR="00547926" w:rsidRPr="000C1397" w:rsidRDefault="00547926" w:rsidP="00EA5686">
            <w:pPr>
              <w:spacing w:line="288" w:lineRule="auto"/>
              <w:jc w:val="right"/>
              <w:rPr>
                <w:rFonts w:ascii="Arial" w:hAnsi="Arial"/>
                <w:color w:val="003366"/>
                <w:sz w:val="16"/>
              </w:rPr>
            </w:pPr>
            <w:r w:rsidRPr="000C1397">
              <w:rPr>
                <w:rFonts w:ascii="Arial" w:hAnsi="Arial"/>
                <w:color w:val="003366"/>
                <w:sz w:val="16"/>
              </w:rPr>
              <w:t>£bn </w:t>
            </w:r>
          </w:p>
        </w:tc>
        <w:tc>
          <w:tcPr>
            <w:tcW w:w="1134" w:type="dxa"/>
            <w:tcBorders>
              <w:bottom w:val="single" w:sz="4" w:space="0" w:color="003366"/>
            </w:tcBorders>
            <w:vAlign w:val="bottom"/>
          </w:tcPr>
          <w:p w:rsidR="00547926" w:rsidRPr="000C1397" w:rsidRDefault="00547926" w:rsidP="00EA5686">
            <w:pPr>
              <w:spacing w:line="288" w:lineRule="auto"/>
              <w:jc w:val="right"/>
              <w:rPr>
                <w:rFonts w:ascii="Arial" w:hAnsi="Arial"/>
                <w:color w:val="003366"/>
                <w:sz w:val="16"/>
              </w:rPr>
            </w:pPr>
            <w:r w:rsidRPr="000C1397">
              <w:rPr>
                <w:rFonts w:ascii="Arial" w:hAnsi="Arial"/>
                <w:color w:val="003366"/>
                <w:sz w:val="16"/>
              </w:rPr>
              <w:t>%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Default="00547926" w:rsidP="00EA5686">
            <w:pPr>
              <w:spacing w:line="288" w:lineRule="auto"/>
              <w:rPr>
                <w:rFonts w:ascii="Arial" w:hAnsi="Arial"/>
                <w:b/>
                <w:bCs/>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auto"/>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Pr="000B13F7" w:rsidRDefault="00547926" w:rsidP="00EA5686">
            <w:pPr>
              <w:spacing w:line="288" w:lineRule="auto"/>
              <w:rPr>
                <w:rFonts w:ascii="Arial (W1)" w:hAnsi="Arial (W1)"/>
                <w:b/>
                <w:bCs/>
                <w:color w:val="003366"/>
                <w:sz w:val="16"/>
                <w:szCs w:val="16"/>
              </w:rPr>
            </w:pPr>
            <w:r w:rsidRPr="000B13F7">
              <w:rPr>
                <w:rFonts w:ascii="Arial (W1)" w:hAnsi="Arial (W1)"/>
                <w:b/>
                <w:bCs/>
                <w:color w:val="003366"/>
                <w:sz w:val="16"/>
                <w:szCs w:val="16"/>
              </w:rPr>
              <w:t>Capital and balance sheet</w:t>
            </w:r>
            <w:r w:rsidRPr="00236BD3">
              <w:rPr>
                <w:rFonts w:ascii="Arial (W1)" w:hAnsi="Arial (W1)"/>
                <w:b/>
                <w:bCs/>
                <w:sz w:val="16"/>
                <w:szCs w:val="16"/>
              </w:rPr>
              <w:t>*</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5"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auto"/>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ind w:left="426" w:hanging="426"/>
              <w:rPr>
                <w:rFonts w:ascii="Arial" w:hAnsi="Arial"/>
                <w:sz w:val="16"/>
              </w:rPr>
            </w:pPr>
            <w:r>
              <w:rPr>
                <w:rFonts w:ascii="Arial" w:hAnsi="Arial"/>
                <w:sz w:val="16"/>
              </w:rPr>
              <w:t>Total third party assets (including derivatives**)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220.2 </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231.9 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auto"/>
            <w:vAlign w:val="bottom"/>
          </w:tcPr>
          <w:p w:rsidR="00547926" w:rsidRDefault="00547926" w:rsidP="00EA5686">
            <w:pPr>
              <w:spacing w:line="288" w:lineRule="auto"/>
              <w:jc w:val="right"/>
              <w:rPr>
                <w:rFonts w:ascii="Arial" w:hAnsi="Arial"/>
                <w:sz w:val="16"/>
              </w:rPr>
            </w:pPr>
            <w:r>
              <w:rPr>
                <w:rFonts w:ascii="Arial" w:hAnsi="Arial"/>
                <w:sz w:val="16"/>
              </w:rPr>
              <w:t>325.1 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(32)</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Loans and advances to customers - gross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158.7 </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163.6 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auto"/>
            <w:vAlign w:val="bottom"/>
          </w:tcPr>
          <w:p w:rsidR="00547926" w:rsidRDefault="00547926" w:rsidP="00EA5686">
            <w:pPr>
              <w:spacing w:line="288" w:lineRule="auto"/>
              <w:jc w:val="right"/>
              <w:rPr>
                <w:rFonts w:ascii="Arial" w:hAnsi="Arial"/>
                <w:sz w:val="16"/>
              </w:rPr>
            </w:pPr>
            <w:r>
              <w:rPr>
                <w:rFonts w:ascii="Arial" w:hAnsi="Arial"/>
                <w:sz w:val="16"/>
              </w:rPr>
              <w:t>190.6 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(17)</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Customer deposits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14.7 </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13.4 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10 </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auto"/>
            <w:vAlign w:val="bottom"/>
          </w:tcPr>
          <w:p w:rsidR="00547926" w:rsidRDefault="00547926" w:rsidP="00EA5686">
            <w:pPr>
              <w:spacing w:line="288" w:lineRule="auto"/>
              <w:jc w:val="right"/>
              <w:rPr>
                <w:rFonts w:ascii="Arial" w:hAnsi="Arial"/>
                <w:sz w:val="16"/>
              </w:rPr>
            </w:pPr>
            <w:r>
              <w:rPr>
                <w:rFonts w:ascii="Arial" w:hAnsi="Arial"/>
                <w:sz w:val="16"/>
              </w:rPr>
              <w:t>26.6 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(45)</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Risk elements in lending</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23.3 </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20.5 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14 </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auto"/>
            <w:vAlign w:val="bottom"/>
          </w:tcPr>
          <w:p w:rsidR="00547926" w:rsidRDefault="00547926" w:rsidP="00EA5686">
            <w:pPr>
              <w:spacing w:line="288" w:lineRule="auto"/>
              <w:jc w:val="right"/>
              <w:rPr>
                <w:rFonts w:ascii="Arial" w:hAnsi="Arial"/>
                <w:sz w:val="16"/>
              </w:rPr>
            </w:pPr>
            <w:r>
              <w:rPr>
                <w:rFonts w:ascii="Arial" w:hAnsi="Arial"/>
                <w:sz w:val="16"/>
              </w:rPr>
              <w:t>11.2 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108 </w:t>
            </w:r>
          </w:p>
        </w:tc>
      </w:tr>
      <w:tr w:rsidR="00547926" w:rsidTr="00EA5686">
        <w:tblPrEx>
          <w:tblCellMar>
            <w:top w:w="0" w:type="dxa"/>
            <w:left w:w="0" w:type="dxa"/>
            <w:bottom w:w="0" w:type="dxa"/>
            <w:right w:w="0" w:type="dxa"/>
          </w:tblCellMar>
        </w:tblPrEx>
        <w:trPr>
          <w:trHeight w:val="80"/>
        </w:trPr>
        <w:tc>
          <w:tcPr>
            <w:tcW w:w="3260" w:type="dxa"/>
            <w:vAlign w:val="bottom"/>
          </w:tcPr>
          <w:p w:rsidR="00547926" w:rsidRDefault="00547926" w:rsidP="00EA5686">
            <w:pPr>
              <w:spacing w:line="288" w:lineRule="auto"/>
              <w:rPr>
                <w:rFonts w:ascii="Arial" w:hAnsi="Arial"/>
                <w:sz w:val="16"/>
              </w:rPr>
            </w:pPr>
            <w:r>
              <w:rPr>
                <w:rFonts w:ascii="Arial" w:hAnsi="Arial"/>
                <w:sz w:val="16"/>
              </w:rPr>
              <w:t>Loan:deposit ratio</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1,078.5%</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1,282.2%</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(16)</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auto"/>
            <w:vAlign w:val="bottom"/>
          </w:tcPr>
          <w:p w:rsidR="00547926" w:rsidRDefault="00547926" w:rsidP="00EA5686">
            <w:pPr>
              <w:spacing w:line="288" w:lineRule="auto"/>
              <w:jc w:val="right"/>
              <w:rPr>
                <w:rFonts w:ascii="Arial" w:hAnsi="Arial"/>
                <w:sz w:val="16"/>
              </w:rPr>
            </w:pPr>
            <w:r>
              <w:rPr>
                <w:rFonts w:ascii="Arial" w:hAnsi="Arial"/>
                <w:sz w:val="16"/>
              </w:rPr>
              <w:t>718.1%</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50 </w:t>
            </w:r>
          </w:p>
        </w:tc>
      </w:tr>
      <w:tr w:rsidR="00547926" w:rsidTr="00EA5686">
        <w:tblPrEx>
          <w:tblCellMar>
            <w:top w:w="0" w:type="dxa"/>
            <w:left w:w="0" w:type="dxa"/>
            <w:bottom w:w="0" w:type="dxa"/>
            <w:right w:w="0" w:type="dxa"/>
          </w:tblCellMar>
        </w:tblPrEx>
        <w:trPr>
          <w:trHeight w:val="80"/>
        </w:trPr>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Risk-weighted assets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190.3 </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164.1 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16 </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auto"/>
            <w:vAlign w:val="bottom"/>
          </w:tcPr>
          <w:p w:rsidR="00547926" w:rsidRDefault="00547926" w:rsidP="00EA5686">
            <w:pPr>
              <w:spacing w:line="288" w:lineRule="auto"/>
              <w:jc w:val="right"/>
              <w:rPr>
                <w:rFonts w:ascii="Arial" w:hAnsi="Arial"/>
                <w:sz w:val="16"/>
              </w:rPr>
            </w:pPr>
            <w:r>
              <w:rPr>
                <w:rFonts w:ascii="Arial" w:hAnsi="Arial"/>
                <w:sz w:val="16"/>
              </w:rPr>
              <w:t>160.3 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19 </w:t>
            </w:r>
          </w:p>
        </w:tc>
      </w:tr>
    </w:tbl>
    <w:p w:rsidR="00547926" w:rsidRDefault="00547926" w:rsidP="00547926">
      <w:pPr>
        <w:spacing w:line="288" w:lineRule="auto"/>
        <w:ind w:right="-2"/>
        <w:jc w:val="both"/>
        <w:rPr>
          <w:rFonts w:ascii="Arial" w:hAnsi="Arial"/>
          <w:sz w:val="18"/>
          <w:szCs w:val="18"/>
        </w:rPr>
      </w:pPr>
    </w:p>
    <w:p w:rsidR="00547926" w:rsidRDefault="00547926" w:rsidP="00547926">
      <w:pPr>
        <w:spacing w:line="288" w:lineRule="auto"/>
        <w:ind w:right="-2"/>
        <w:jc w:val="both"/>
        <w:rPr>
          <w:rFonts w:ascii="Arial" w:hAnsi="Arial"/>
          <w:sz w:val="18"/>
          <w:szCs w:val="18"/>
        </w:rPr>
      </w:pPr>
      <w:r w:rsidRPr="004729BC">
        <w:rPr>
          <w:rFonts w:ascii="Arial" w:hAnsi="Arial"/>
          <w:sz w:val="18"/>
          <w:szCs w:val="18"/>
        </w:rPr>
        <w:t>* includes disposal groups.</w:t>
      </w:r>
    </w:p>
    <w:p w:rsidR="00547926" w:rsidRPr="00B868B1" w:rsidRDefault="00547926" w:rsidP="00547926">
      <w:pPr>
        <w:spacing w:line="288" w:lineRule="auto"/>
        <w:ind w:right="-2"/>
        <w:jc w:val="both"/>
        <w:rPr>
          <w:rFonts w:ascii="Arial" w:hAnsi="Arial"/>
          <w:sz w:val="18"/>
          <w:szCs w:val="18"/>
        </w:rPr>
      </w:pPr>
      <w:r w:rsidRPr="00B868B1">
        <w:rPr>
          <w:rFonts w:ascii="Arial" w:hAnsi="Arial"/>
          <w:sz w:val="18"/>
          <w:szCs w:val="18"/>
        </w:rPr>
        <w:t xml:space="preserve">** </w:t>
      </w:r>
      <w:r w:rsidRPr="00B868B1">
        <w:rPr>
          <w:rFonts w:ascii="Arial" w:eastAsia="MS Mincho" w:hAnsi="Arial" w:cs="Arial"/>
          <w:sz w:val="18"/>
          <w:szCs w:val="18"/>
          <w:lang w:eastAsia="zh-CN"/>
        </w:rPr>
        <w:t>Derivatives were £23.6 b</w:t>
      </w:r>
      <w:r>
        <w:rPr>
          <w:rFonts w:ascii="Arial" w:eastAsia="MS Mincho" w:hAnsi="Arial" w:cs="Arial"/>
          <w:sz w:val="18"/>
          <w:szCs w:val="18"/>
          <w:lang w:eastAsia="zh-CN"/>
        </w:rPr>
        <w:t>illion at 30</w:t>
      </w:r>
      <w:r w:rsidRPr="00B868B1">
        <w:rPr>
          <w:rFonts w:ascii="Arial" w:eastAsia="MS Mincho" w:hAnsi="Arial" w:cs="Arial"/>
          <w:sz w:val="18"/>
          <w:szCs w:val="18"/>
          <w:lang w:eastAsia="zh-CN"/>
        </w:rPr>
        <w:t xml:space="preserve"> September 2009</w:t>
      </w:r>
      <w:r>
        <w:rPr>
          <w:rFonts w:ascii="Arial" w:eastAsia="MS Mincho" w:hAnsi="Arial" w:cs="Arial"/>
          <w:sz w:val="18"/>
          <w:szCs w:val="18"/>
          <w:lang w:eastAsia="zh-CN"/>
        </w:rPr>
        <w:t xml:space="preserve"> (30 June 2009 -</w:t>
      </w:r>
      <w:r w:rsidRPr="00B868B1">
        <w:rPr>
          <w:rFonts w:ascii="Arial" w:eastAsia="MS Mincho" w:hAnsi="Arial" w:cs="Arial"/>
          <w:sz w:val="18"/>
          <w:szCs w:val="18"/>
          <w:lang w:eastAsia="zh-CN"/>
        </w:rPr>
        <w:t xml:space="preserve"> £30.5 b</w:t>
      </w:r>
      <w:r>
        <w:rPr>
          <w:rFonts w:ascii="Arial" w:eastAsia="MS Mincho" w:hAnsi="Arial" w:cs="Arial"/>
          <w:sz w:val="18"/>
          <w:szCs w:val="18"/>
          <w:lang w:eastAsia="zh-CN"/>
        </w:rPr>
        <w:t>illion; 31</w:t>
      </w:r>
      <w:r w:rsidRPr="00B868B1">
        <w:rPr>
          <w:rFonts w:ascii="Arial" w:eastAsia="MS Mincho" w:hAnsi="Arial" w:cs="Arial"/>
          <w:sz w:val="18"/>
          <w:szCs w:val="18"/>
          <w:lang w:eastAsia="zh-CN"/>
        </w:rPr>
        <w:t xml:space="preserve"> </w:t>
      </w:r>
      <w:r>
        <w:rPr>
          <w:rFonts w:ascii="Arial" w:eastAsia="MS Mincho" w:hAnsi="Arial" w:cs="Arial"/>
          <w:sz w:val="18"/>
          <w:szCs w:val="18"/>
          <w:lang w:eastAsia="zh-CN"/>
        </w:rPr>
        <w:t>December</w:t>
      </w:r>
      <w:r w:rsidRPr="00B868B1">
        <w:rPr>
          <w:rFonts w:ascii="Arial" w:eastAsia="MS Mincho" w:hAnsi="Arial" w:cs="Arial"/>
          <w:sz w:val="18"/>
          <w:szCs w:val="18"/>
          <w:lang w:eastAsia="zh-CN"/>
        </w:rPr>
        <w:t xml:space="preserve"> </w:t>
      </w:r>
      <w:r>
        <w:rPr>
          <w:rFonts w:ascii="Arial" w:eastAsia="MS Mincho" w:hAnsi="Arial" w:cs="Arial"/>
          <w:sz w:val="18"/>
          <w:szCs w:val="18"/>
          <w:lang w:eastAsia="zh-CN"/>
        </w:rPr>
        <w:t xml:space="preserve">2008 - </w:t>
      </w:r>
      <w:r w:rsidRPr="00B868B1">
        <w:rPr>
          <w:rFonts w:ascii="Arial" w:eastAsia="MS Mincho" w:hAnsi="Arial" w:cs="Arial"/>
          <w:sz w:val="18"/>
          <w:szCs w:val="18"/>
          <w:lang w:eastAsia="zh-CN"/>
        </w:rPr>
        <w:t xml:space="preserve"> £73.4 </w:t>
      </w:r>
      <w:r>
        <w:rPr>
          <w:rFonts w:ascii="Arial" w:eastAsia="MS Mincho" w:hAnsi="Arial" w:cs="Arial"/>
          <w:sz w:val="18"/>
          <w:szCs w:val="18"/>
          <w:lang w:eastAsia="zh-CN"/>
        </w:rPr>
        <w:t>billion)</w:t>
      </w:r>
    </w:p>
    <w:p w:rsidR="00547926" w:rsidRPr="00660E75" w:rsidRDefault="00547926" w:rsidP="00547926">
      <w:pPr>
        <w:spacing w:line="288" w:lineRule="auto"/>
        <w:ind w:right="-2"/>
        <w:jc w:val="both"/>
        <w:rPr>
          <w:rFonts w:ascii="Arial (W1)" w:hAnsi="Arial (W1)"/>
          <w:b/>
          <w:color w:val="003366"/>
          <w:sz w:val="18"/>
        </w:rPr>
      </w:pPr>
      <w:r>
        <w:br w:type="page"/>
      </w:r>
    </w:p>
    <w:p w:rsidR="00547926" w:rsidRPr="00BC403A" w:rsidRDefault="00547926" w:rsidP="00547926">
      <w:pPr>
        <w:pStyle w:val="EndnoteText"/>
        <w:pBdr>
          <w:bottom w:val="single" w:sz="4" w:space="1" w:color="003366"/>
        </w:pBdr>
        <w:spacing w:line="288" w:lineRule="auto"/>
        <w:outlineLvl w:val="0"/>
        <w:rPr>
          <w:rFonts w:ascii="Arial (W1)" w:hAnsi="Arial (W1)"/>
          <w:color w:val="003366"/>
        </w:rPr>
      </w:pPr>
      <w:r w:rsidRPr="00660E75">
        <w:rPr>
          <w:rFonts w:ascii="Arial (W1)" w:hAnsi="Arial (W1)"/>
          <w:b/>
          <w:color w:val="003366"/>
        </w:rPr>
        <w:t xml:space="preserve">Non-Core </w:t>
      </w:r>
      <w:r w:rsidRPr="00BC403A">
        <w:rPr>
          <w:rFonts w:ascii="Arial (W1)" w:hAnsi="Arial (W1)"/>
          <w:color w:val="003366"/>
        </w:rPr>
        <w:t>(continued)</w:t>
      </w:r>
    </w:p>
    <w:p w:rsidR="00547926" w:rsidRDefault="00547926" w:rsidP="00547926">
      <w:pPr>
        <w:autoSpaceDE w:val="0"/>
        <w:autoSpaceDN w:val="0"/>
        <w:adjustRightInd w:val="0"/>
        <w:spacing w:line="288" w:lineRule="auto"/>
        <w:jc w:val="both"/>
        <w:rPr>
          <w:rFonts w:ascii="Arial" w:hAnsi="Arial"/>
          <w:sz w:val="18"/>
        </w:rPr>
      </w:pPr>
    </w:p>
    <w:tbl>
      <w:tblPr>
        <w:tblW w:w="9073" w:type="dxa"/>
        <w:tblLayout w:type="fixed"/>
        <w:tblCellMar>
          <w:left w:w="0" w:type="dxa"/>
          <w:right w:w="0" w:type="dxa"/>
        </w:tblCellMar>
        <w:tblLook w:val="0000"/>
      </w:tblPr>
      <w:tblGrid>
        <w:gridCol w:w="3260"/>
        <w:gridCol w:w="1134"/>
        <w:gridCol w:w="1135"/>
        <w:gridCol w:w="1134"/>
        <w:gridCol w:w="142"/>
        <w:gridCol w:w="1134"/>
        <w:gridCol w:w="1134"/>
        <w:tblGridChange w:id="32">
          <w:tblGrid>
            <w:gridCol w:w="3260"/>
            <w:gridCol w:w="1134"/>
            <w:gridCol w:w="1135"/>
            <w:gridCol w:w="1134"/>
            <w:gridCol w:w="142"/>
            <w:gridCol w:w="1134"/>
            <w:gridCol w:w="1134"/>
          </w:tblGrid>
        </w:tblGridChange>
      </w:tblGrid>
      <w:tr w:rsidR="00547926" w:rsidRPr="00AA42EE" w:rsidTr="00EA5686">
        <w:tblPrEx>
          <w:tblCellMar>
            <w:top w:w="0" w:type="dxa"/>
            <w:left w:w="0" w:type="dxa"/>
            <w:bottom w:w="0" w:type="dxa"/>
            <w:right w:w="0" w:type="dxa"/>
          </w:tblCellMar>
        </w:tblPrEx>
        <w:tc>
          <w:tcPr>
            <w:tcW w:w="3260" w:type="dxa"/>
            <w:vAlign w:val="bottom"/>
          </w:tcPr>
          <w:p w:rsidR="00547926" w:rsidRPr="000C1397" w:rsidRDefault="00547926" w:rsidP="00EA5686">
            <w:pPr>
              <w:spacing w:line="288" w:lineRule="auto"/>
              <w:rPr>
                <w:rFonts w:ascii="Arial" w:hAnsi="Arial"/>
                <w:b/>
                <w:color w:val="003366"/>
                <w:sz w:val="16"/>
                <w:szCs w:val="16"/>
              </w:rPr>
            </w:pPr>
          </w:p>
        </w:tc>
        <w:tc>
          <w:tcPr>
            <w:tcW w:w="3403" w:type="dxa"/>
            <w:gridSpan w:val="3"/>
            <w:tcBorders>
              <w:bottom w:val="single" w:sz="4" w:space="0" w:color="003366"/>
            </w:tcBorders>
            <w:vAlign w:val="bottom"/>
          </w:tcPr>
          <w:p w:rsidR="00547926" w:rsidRPr="000C1397" w:rsidRDefault="00547926" w:rsidP="00EA5686">
            <w:pPr>
              <w:spacing w:line="288" w:lineRule="auto"/>
              <w:jc w:val="center"/>
              <w:rPr>
                <w:rFonts w:ascii="Arial" w:hAnsi="Arial"/>
                <w:color w:val="003366"/>
                <w:sz w:val="16"/>
                <w:szCs w:val="16"/>
              </w:rPr>
            </w:pPr>
            <w:r w:rsidRPr="000C1397">
              <w:rPr>
                <w:rFonts w:ascii="Arial" w:hAnsi="Arial"/>
                <w:color w:val="003366"/>
                <w:sz w:val="16"/>
                <w:szCs w:val="16"/>
              </w:rPr>
              <w:t>Quarter ended</w:t>
            </w:r>
          </w:p>
        </w:tc>
        <w:tc>
          <w:tcPr>
            <w:tcW w:w="142" w:type="dxa"/>
          </w:tcPr>
          <w:p w:rsidR="00547926" w:rsidRPr="000C1397" w:rsidRDefault="00547926" w:rsidP="00EA5686">
            <w:pPr>
              <w:spacing w:line="288" w:lineRule="auto"/>
              <w:jc w:val="right"/>
              <w:rPr>
                <w:rFonts w:ascii="Arial" w:hAnsi="Arial"/>
                <w:b/>
                <w:color w:val="003366"/>
                <w:sz w:val="16"/>
                <w:szCs w:val="16"/>
              </w:rPr>
            </w:pPr>
          </w:p>
        </w:tc>
        <w:tc>
          <w:tcPr>
            <w:tcW w:w="2268" w:type="dxa"/>
            <w:gridSpan w:val="2"/>
            <w:tcBorders>
              <w:bottom w:val="single" w:sz="4" w:space="0" w:color="003366"/>
            </w:tcBorders>
            <w:vAlign w:val="bottom"/>
          </w:tcPr>
          <w:p w:rsidR="00547926" w:rsidRPr="000C1397" w:rsidRDefault="00547926" w:rsidP="00EA5686">
            <w:pPr>
              <w:spacing w:line="288" w:lineRule="auto"/>
              <w:jc w:val="center"/>
              <w:rPr>
                <w:rFonts w:ascii="Arial" w:hAnsi="Arial"/>
                <w:color w:val="003366"/>
                <w:sz w:val="16"/>
                <w:szCs w:val="16"/>
              </w:rPr>
            </w:pPr>
            <w:r w:rsidRPr="000C1397">
              <w:rPr>
                <w:rFonts w:ascii="Arial" w:hAnsi="Arial"/>
                <w:color w:val="003366"/>
                <w:sz w:val="16"/>
                <w:szCs w:val="16"/>
              </w:rPr>
              <w:t>Nine months ended</w:t>
            </w:r>
          </w:p>
        </w:tc>
      </w:tr>
      <w:tr w:rsidR="00547926" w:rsidRPr="008E528E" w:rsidTr="00EA5686">
        <w:tblPrEx>
          <w:tblCellMar>
            <w:top w:w="0" w:type="dxa"/>
            <w:left w:w="0" w:type="dxa"/>
            <w:bottom w:w="0" w:type="dxa"/>
            <w:right w:w="0" w:type="dxa"/>
          </w:tblCellMar>
        </w:tblPrEx>
        <w:tc>
          <w:tcPr>
            <w:tcW w:w="3260" w:type="dxa"/>
            <w:vAlign w:val="bottom"/>
          </w:tcPr>
          <w:p w:rsidR="00547926" w:rsidRPr="000C1397" w:rsidRDefault="00547926" w:rsidP="00EA5686">
            <w:pPr>
              <w:spacing w:line="288" w:lineRule="auto"/>
              <w:rPr>
                <w:rFonts w:ascii="Arial" w:hAnsi="Arial"/>
                <w:b/>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0C1397">
              <w:rPr>
                <w:rFonts w:ascii="Arial" w:hAnsi="Arial"/>
                <w:b/>
                <w:color w:val="003366"/>
                <w:sz w:val="16"/>
                <w:szCs w:val="16"/>
              </w:rPr>
              <w:t xml:space="preserve">30 September  </w:t>
            </w:r>
          </w:p>
          <w:p w:rsidR="00547926" w:rsidRPr="000C1397" w:rsidRDefault="00547926" w:rsidP="00EA5686">
            <w:pPr>
              <w:spacing w:line="288" w:lineRule="auto"/>
              <w:jc w:val="right"/>
              <w:rPr>
                <w:rFonts w:ascii="Arial (W1)" w:hAnsi="Arial (W1)"/>
                <w:b/>
                <w:color w:val="003366"/>
                <w:sz w:val="16"/>
                <w:szCs w:val="16"/>
              </w:rPr>
            </w:pPr>
            <w:r w:rsidRPr="000C1397">
              <w:rPr>
                <w:rFonts w:ascii="Arial" w:hAnsi="Arial"/>
                <w:b/>
                <w:color w:val="003366"/>
                <w:sz w:val="16"/>
                <w:szCs w:val="16"/>
              </w:rPr>
              <w:t>2009 </w:t>
            </w:r>
          </w:p>
        </w:tc>
        <w:tc>
          <w:tcPr>
            <w:tcW w:w="1135" w:type="dxa"/>
            <w:vAlign w:val="bottom"/>
          </w:tcPr>
          <w:p w:rsidR="00547926" w:rsidRPr="00AD1C95" w:rsidRDefault="00547926" w:rsidP="00EA5686">
            <w:pPr>
              <w:spacing w:line="288" w:lineRule="auto"/>
              <w:jc w:val="right"/>
              <w:rPr>
                <w:rFonts w:ascii="Arial" w:hAnsi="Arial"/>
                <w:bCs/>
                <w:color w:val="003366"/>
                <w:sz w:val="16"/>
                <w:szCs w:val="16"/>
              </w:rPr>
            </w:pPr>
            <w:r w:rsidRPr="00AD1C95">
              <w:rPr>
                <w:rFonts w:ascii="Arial" w:hAnsi="Arial"/>
                <w:bCs/>
                <w:color w:val="003366"/>
                <w:sz w:val="16"/>
                <w:szCs w:val="16"/>
              </w:rPr>
              <w:t>30 June </w:t>
            </w:r>
          </w:p>
          <w:p w:rsidR="00547926" w:rsidRPr="00AD1C95" w:rsidRDefault="00547926" w:rsidP="00EA5686">
            <w:pPr>
              <w:spacing w:line="288" w:lineRule="auto"/>
              <w:jc w:val="right"/>
              <w:rPr>
                <w:rFonts w:ascii="Arial" w:hAnsi="Arial"/>
                <w:color w:val="003366"/>
                <w:sz w:val="16"/>
                <w:szCs w:val="16"/>
              </w:rPr>
            </w:pPr>
            <w:r w:rsidRPr="00AD1C95">
              <w:rPr>
                <w:rFonts w:ascii="Arial" w:hAnsi="Arial"/>
                <w:bCs/>
                <w:color w:val="003366"/>
                <w:sz w:val="16"/>
                <w:szCs w:val="16"/>
              </w:rPr>
              <w:t xml:space="preserve"> 2009</w:t>
            </w:r>
            <w:r w:rsidRPr="00AD1C95">
              <w:rPr>
                <w:rFonts w:ascii="Arial" w:hAnsi="Arial"/>
                <w:color w:val="003366"/>
                <w:sz w:val="16"/>
                <w:szCs w:val="16"/>
              </w:rPr>
              <w:t> </w:t>
            </w:r>
          </w:p>
        </w:tc>
        <w:tc>
          <w:tcPr>
            <w:tcW w:w="1134" w:type="dxa"/>
            <w:vAlign w:val="bottom"/>
          </w:tcPr>
          <w:p w:rsidR="00547926" w:rsidRDefault="00547926" w:rsidP="00EA5686">
            <w:pPr>
              <w:spacing w:line="288" w:lineRule="auto"/>
              <w:jc w:val="right"/>
              <w:rPr>
                <w:rFonts w:ascii="Arial" w:hAnsi="Arial"/>
                <w:bCs/>
                <w:color w:val="003366"/>
                <w:sz w:val="16"/>
                <w:szCs w:val="16"/>
              </w:rPr>
            </w:pPr>
            <w:r w:rsidRPr="00AD1C95">
              <w:rPr>
                <w:rFonts w:ascii="Arial" w:hAnsi="Arial"/>
                <w:bCs/>
                <w:color w:val="003366"/>
                <w:sz w:val="16"/>
                <w:szCs w:val="16"/>
              </w:rPr>
              <w:t xml:space="preserve">30 September  </w:t>
            </w:r>
          </w:p>
          <w:p w:rsidR="00547926" w:rsidRPr="00AD1C95" w:rsidRDefault="00547926" w:rsidP="00EA5686">
            <w:pPr>
              <w:spacing w:line="288" w:lineRule="auto"/>
              <w:jc w:val="right"/>
              <w:rPr>
                <w:rFonts w:ascii="Arial" w:hAnsi="Arial"/>
                <w:bCs/>
                <w:color w:val="003366"/>
                <w:sz w:val="16"/>
                <w:szCs w:val="16"/>
              </w:rPr>
            </w:pPr>
            <w:r w:rsidRPr="00AD1C95">
              <w:rPr>
                <w:rFonts w:ascii="Arial" w:hAnsi="Arial"/>
                <w:bCs/>
                <w:color w:val="003366"/>
                <w:sz w:val="16"/>
                <w:szCs w:val="16"/>
              </w:rPr>
              <w:t>2008 </w:t>
            </w:r>
          </w:p>
        </w:tc>
        <w:tc>
          <w:tcPr>
            <w:tcW w:w="142" w:type="dxa"/>
          </w:tcPr>
          <w:p w:rsidR="00547926" w:rsidRPr="000C1397" w:rsidRDefault="00547926" w:rsidP="00EA5686">
            <w:pPr>
              <w:spacing w:line="288" w:lineRule="auto"/>
              <w:jc w:val="right"/>
              <w:rPr>
                <w:rFonts w:ascii="Arial" w:hAnsi="Arial"/>
                <w:b/>
                <w:color w:val="003366"/>
                <w:sz w:val="16"/>
                <w:szCs w:val="16"/>
              </w:rPr>
            </w:pPr>
          </w:p>
          <w:p w:rsidR="00547926" w:rsidRPr="000C1397" w:rsidRDefault="00547926" w:rsidP="00EA5686">
            <w:pPr>
              <w:rPr>
                <w:rFonts w:ascii="Arial" w:hAnsi="Arial"/>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0C1397">
              <w:rPr>
                <w:rFonts w:ascii="Arial" w:hAnsi="Arial"/>
                <w:b/>
                <w:color w:val="003366"/>
                <w:sz w:val="16"/>
                <w:szCs w:val="16"/>
              </w:rPr>
              <w:t xml:space="preserve">30 September  </w:t>
            </w:r>
          </w:p>
          <w:p w:rsidR="00547926" w:rsidRPr="000C1397" w:rsidRDefault="00547926" w:rsidP="00EA5686">
            <w:pPr>
              <w:spacing w:line="288" w:lineRule="auto"/>
              <w:jc w:val="right"/>
              <w:rPr>
                <w:rFonts w:ascii="Arial" w:hAnsi="Arial"/>
                <w:b/>
                <w:color w:val="003366"/>
                <w:sz w:val="16"/>
                <w:szCs w:val="16"/>
              </w:rPr>
            </w:pPr>
            <w:r w:rsidRPr="000C1397">
              <w:rPr>
                <w:rFonts w:ascii="Arial" w:hAnsi="Arial"/>
                <w:b/>
                <w:color w:val="003366"/>
                <w:sz w:val="16"/>
                <w:szCs w:val="16"/>
              </w:rPr>
              <w:t>2009 </w:t>
            </w:r>
          </w:p>
        </w:tc>
        <w:tc>
          <w:tcPr>
            <w:tcW w:w="1134" w:type="dxa"/>
            <w:vAlign w:val="bottom"/>
          </w:tcPr>
          <w:p w:rsidR="00547926" w:rsidRDefault="00547926" w:rsidP="00EA5686">
            <w:pPr>
              <w:spacing w:line="288" w:lineRule="auto"/>
              <w:jc w:val="right"/>
              <w:rPr>
                <w:rFonts w:ascii="Arial" w:hAnsi="Arial"/>
                <w:color w:val="003366"/>
                <w:sz w:val="16"/>
                <w:szCs w:val="16"/>
              </w:rPr>
            </w:pPr>
            <w:r w:rsidRPr="000C1397">
              <w:rPr>
                <w:rFonts w:ascii="Arial" w:hAnsi="Arial"/>
                <w:color w:val="003366"/>
                <w:sz w:val="16"/>
                <w:szCs w:val="16"/>
              </w:rPr>
              <w:t xml:space="preserve">30 September  </w:t>
            </w:r>
          </w:p>
          <w:p w:rsidR="00547926" w:rsidRPr="000C1397" w:rsidRDefault="00547926" w:rsidP="00EA5686">
            <w:pPr>
              <w:spacing w:line="288" w:lineRule="auto"/>
              <w:jc w:val="right"/>
              <w:rPr>
                <w:rFonts w:ascii="Arial" w:hAnsi="Arial"/>
                <w:color w:val="003366"/>
                <w:sz w:val="16"/>
                <w:szCs w:val="16"/>
              </w:rPr>
            </w:pPr>
            <w:r w:rsidRPr="000C1397">
              <w:rPr>
                <w:rFonts w:ascii="Arial" w:hAnsi="Arial"/>
                <w:color w:val="003366"/>
                <w:sz w:val="16"/>
                <w:szCs w:val="16"/>
              </w:rPr>
              <w:t>2008 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0C1397" w:rsidRDefault="00547926" w:rsidP="00EA5686">
            <w:pPr>
              <w:spacing w:line="288" w:lineRule="auto"/>
              <w:rPr>
                <w:rFonts w:ascii="Arial" w:hAnsi="Arial"/>
                <w:color w:val="003366"/>
                <w:sz w:val="16"/>
              </w:rPr>
            </w:pPr>
          </w:p>
        </w:tc>
        <w:tc>
          <w:tcPr>
            <w:tcW w:w="1134" w:type="dxa"/>
            <w:tcBorders>
              <w:bottom w:val="single" w:sz="4" w:space="0" w:color="003366"/>
            </w:tcBorders>
            <w:vAlign w:val="bottom"/>
          </w:tcPr>
          <w:p w:rsidR="00547926" w:rsidRPr="000C1397" w:rsidRDefault="00547926" w:rsidP="00EA5686">
            <w:pPr>
              <w:spacing w:line="288" w:lineRule="auto"/>
              <w:jc w:val="right"/>
              <w:rPr>
                <w:rFonts w:ascii="Arial (W1)" w:hAnsi="Arial (W1)"/>
                <w:b/>
                <w:color w:val="003366"/>
                <w:sz w:val="16"/>
                <w:szCs w:val="16"/>
              </w:rPr>
            </w:pPr>
            <w:r w:rsidRPr="000C1397">
              <w:rPr>
                <w:rFonts w:ascii="Arial (W1)" w:hAnsi="Arial (W1)"/>
                <w:b/>
                <w:color w:val="003366"/>
                <w:sz w:val="16"/>
                <w:szCs w:val="16"/>
              </w:rPr>
              <w:t>£m </w:t>
            </w:r>
          </w:p>
        </w:tc>
        <w:tc>
          <w:tcPr>
            <w:tcW w:w="1135" w:type="dxa"/>
            <w:tcBorders>
              <w:bottom w:val="single" w:sz="4" w:space="0" w:color="003366"/>
            </w:tcBorders>
            <w:vAlign w:val="bottom"/>
          </w:tcPr>
          <w:p w:rsidR="00547926" w:rsidRPr="000C1397" w:rsidRDefault="00547926" w:rsidP="00EA5686">
            <w:pPr>
              <w:spacing w:line="288" w:lineRule="auto"/>
              <w:jc w:val="right"/>
              <w:rPr>
                <w:rFonts w:ascii="Arial" w:hAnsi="Arial"/>
                <w:color w:val="003366"/>
                <w:sz w:val="16"/>
              </w:rPr>
            </w:pPr>
            <w:r w:rsidRPr="000C1397">
              <w:rPr>
                <w:rFonts w:ascii="Arial" w:hAnsi="Arial"/>
                <w:color w:val="003366"/>
                <w:sz w:val="16"/>
              </w:rPr>
              <w:t>£m </w:t>
            </w:r>
          </w:p>
        </w:tc>
        <w:tc>
          <w:tcPr>
            <w:tcW w:w="1134" w:type="dxa"/>
            <w:tcBorders>
              <w:bottom w:val="single" w:sz="4" w:space="0" w:color="003366"/>
            </w:tcBorders>
            <w:vAlign w:val="bottom"/>
          </w:tcPr>
          <w:p w:rsidR="00547926" w:rsidRPr="000C1397" w:rsidRDefault="00547926" w:rsidP="00EA5686">
            <w:pPr>
              <w:spacing w:line="288" w:lineRule="auto"/>
              <w:jc w:val="right"/>
              <w:rPr>
                <w:rFonts w:ascii="Arial" w:hAnsi="Arial"/>
                <w:color w:val="003366"/>
                <w:sz w:val="16"/>
              </w:rPr>
            </w:pPr>
            <w:r w:rsidRPr="000C1397">
              <w:rPr>
                <w:rFonts w:ascii="Arial" w:hAnsi="Arial"/>
                <w:color w:val="003366"/>
                <w:sz w:val="16"/>
              </w:rPr>
              <w:t>£m </w:t>
            </w:r>
          </w:p>
        </w:tc>
        <w:tc>
          <w:tcPr>
            <w:tcW w:w="142" w:type="dxa"/>
            <w:tcBorders>
              <w:bottom w:val="single" w:sz="4" w:space="0" w:color="003366"/>
            </w:tcBorders>
            <w:shd w:val="clear" w:color="auto" w:fill="auto"/>
          </w:tcPr>
          <w:p w:rsidR="00547926" w:rsidRPr="000C1397" w:rsidRDefault="00547926" w:rsidP="00EA5686">
            <w:pPr>
              <w:spacing w:line="288" w:lineRule="auto"/>
              <w:jc w:val="right"/>
              <w:rPr>
                <w:rFonts w:ascii="Arial" w:hAnsi="Arial"/>
                <w:b/>
                <w:color w:val="003366"/>
                <w:sz w:val="16"/>
              </w:rPr>
            </w:pPr>
          </w:p>
        </w:tc>
        <w:tc>
          <w:tcPr>
            <w:tcW w:w="1134" w:type="dxa"/>
            <w:tcBorders>
              <w:bottom w:val="single" w:sz="4" w:space="0" w:color="003366"/>
            </w:tcBorders>
            <w:vAlign w:val="bottom"/>
          </w:tcPr>
          <w:p w:rsidR="00547926" w:rsidRPr="000C1397" w:rsidRDefault="00547926" w:rsidP="00EA5686">
            <w:pPr>
              <w:spacing w:line="288" w:lineRule="auto"/>
              <w:jc w:val="right"/>
              <w:rPr>
                <w:rFonts w:ascii="Arial" w:hAnsi="Arial"/>
                <w:b/>
                <w:color w:val="003366"/>
                <w:sz w:val="16"/>
              </w:rPr>
            </w:pPr>
            <w:r w:rsidRPr="000C1397">
              <w:rPr>
                <w:rFonts w:ascii="Arial" w:hAnsi="Arial"/>
                <w:b/>
                <w:color w:val="003366"/>
                <w:sz w:val="16"/>
              </w:rPr>
              <w:t>£m </w:t>
            </w:r>
          </w:p>
        </w:tc>
        <w:tc>
          <w:tcPr>
            <w:tcW w:w="1134" w:type="dxa"/>
            <w:tcBorders>
              <w:bottom w:val="single" w:sz="4" w:space="0" w:color="003366"/>
            </w:tcBorders>
            <w:vAlign w:val="bottom"/>
          </w:tcPr>
          <w:p w:rsidR="00547926" w:rsidRPr="000C1397" w:rsidRDefault="00547926" w:rsidP="00EA5686">
            <w:pPr>
              <w:spacing w:line="288" w:lineRule="auto"/>
              <w:jc w:val="right"/>
              <w:rPr>
                <w:rFonts w:ascii="Arial" w:hAnsi="Arial"/>
                <w:color w:val="003366"/>
                <w:sz w:val="16"/>
              </w:rPr>
            </w:pPr>
            <w:r w:rsidRPr="000C1397">
              <w:rPr>
                <w:rFonts w:ascii="Arial" w:hAnsi="Arial"/>
                <w:color w:val="003366"/>
                <w:sz w:val="16"/>
              </w:rPr>
              <w:t>£m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rPr>
                <w:rFonts w:ascii="Arial" w:hAnsi="Arial"/>
                <w:b/>
                <w:sz w:val="16"/>
              </w:rPr>
            </w:pPr>
          </w:p>
        </w:tc>
        <w:tc>
          <w:tcPr>
            <w:tcW w:w="1135"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vAlign w:val="bottom"/>
          </w:tcPr>
          <w:p w:rsidR="00547926" w:rsidRDefault="00547926" w:rsidP="00EA5686">
            <w:pPr>
              <w:spacing w:line="288" w:lineRule="auto"/>
              <w:rPr>
                <w:rFonts w:ascii="Arial" w:hAnsi="Arial"/>
                <w:sz w:val="16"/>
              </w:rPr>
            </w:pPr>
          </w:p>
        </w:tc>
        <w:tc>
          <w:tcPr>
            <w:tcW w:w="142" w:type="dxa"/>
            <w:tcBorders>
              <w:top w:val="single" w:sz="4" w:space="0" w:color="003366"/>
            </w:tcBorders>
            <w:shd w:val="clear" w:color="auto" w:fill="auto"/>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rPr>
                <w:rFonts w:ascii="Arial" w:hAnsi="Arial"/>
                <w:sz w:val="16"/>
              </w:rPr>
            </w:pPr>
          </w:p>
        </w:tc>
        <w:tc>
          <w:tcPr>
            <w:tcW w:w="1134" w:type="dxa"/>
            <w:tcBorders>
              <w:top w:val="single" w:sz="4" w:space="0" w:color="003366"/>
            </w:tcBorders>
            <w:vAlign w:val="bottom"/>
          </w:tcPr>
          <w:p w:rsidR="00547926" w:rsidRDefault="00547926" w:rsidP="00EA5686">
            <w:pPr>
              <w:spacing w:line="288" w:lineRule="auto"/>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Pr="000B13F7" w:rsidRDefault="00547926" w:rsidP="00EA5686">
            <w:pPr>
              <w:spacing w:line="288" w:lineRule="auto"/>
              <w:rPr>
                <w:rFonts w:ascii="Arial (W1)" w:hAnsi="Arial (W1)"/>
                <w:b/>
                <w:color w:val="003366"/>
                <w:sz w:val="16"/>
                <w:szCs w:val="16"/>
              </w:rPr>
            </w:pPr>
            <w:r w:rsidRPr="000B13F7">
              <w:rPr>
                <w:rFonts w:ascii="Arial (W1)" w:hAnsi="Arial (W1)"/>
                <w:b/>
                <w:color w:val="003366"/>
                <w:sz w:val="16"/>
                <w:szCs w:val="16"/>
              </w:rPr>
              <w:t>Credit and other market write-downs:</w:t>
            </w:r>
            <w:r>
              <w:rPr>
                <w:rFonts w:ascii="Arial (W1)" w:hAnsi="Arial (W1)"/>
                <w:b/>
                <w:color w:val="003366"/>
                <w:sz w:val="16"/>
                <w:szCs w:val="16"/>
              </w:rPr>
              <w:t>*</w:t>
            </w:r>
          </w:p>
        </w:tc>
        <w:tc>
          <w:tcPr>
            <w:tcW w:w="1134" w:type="dxa"/>
            <w:shd w:val="clear" w:color="auto" w:fill="E6E6E6"/>
            <w:vAlign w:val="bottom"/>
          </w:tcPr>
          <w:p w:rsidR="00547926" w:rsidRDefault="00547926" w:rsidP="00EA5686">
            <w:pPr>
              <w:spacing w:line="288" w:lineRule="auto"/>
              <w:rPr>
                <w:rFonts w:ascii="Arial" w:hAnsi="Arial"/>
                <w:b/>
                <w:sz w:val="16"/>
              </w:rPr>
            </w:pPr>
          </w:p>
        </w:tc>
        <w:tc>
          <w:tcPr>
            <w:tcW w:w="1135" w:type="dxa"/>
            <w:vAlign w:val="bottom"/>
          </w:tcPr>
          <w:p w:rsidR="00547926" w:rsidRDefault="00547926" w:rsidP="00EA5686">
            <w:pPr>
              <w:spacing w:line="288" w:lineRule="auto"/>
              <w:rPr>
                <w:rFonts w:ascii="Arial" w:hAnsi="Arial"/>
                <w:sz w:val="16"/>
              </w:rPr>
            </w:pPr>
          </w:p>
        </w:tc>
        <w:tc>
          <w:tcPr>
            <w:tcW w:w="1134" w:type="dxa"/>
            <w:vAlign w:val="bottom"/>
          </w:tcPr>
          <w:p w:rsidR="00547926" w:rsidRDefault="00547926" w:rsidP="00EA5686">
            <w:pPr>
              <w:spacing w:line="288" w:lineRule="auto"/>
              <w:rPr>
                <w:rFonts w:ascii="Arial" w:hAnsi="Arial"/>
                <w:sz w:val="16"/>
              </w:rPr>
            </w:pPr>
          </w:p>
        </w:tc>
        <w:tc>
          <w:tcPr>
            <w:tcW w:w="142" w:type="dxa"/>
            <w:shd w:val="clear" w:color="auto" w:fill="auto"/>
          </w:tcPr>
          <w:p w:rsidR="00547926" w:rsidRDefault="00547926" w:rsidP="00EA5686">
            <w:pPr>
              <w:spacing w:line="288" w:lineRule="auto"/>
              <w:rPr>
                <w:rFonts w:ascii="Arial" w:hAnsi="Arial"/>
                <w:sz w:val="16"/>
              </w:rPr>
            </w:pPr>
          </w:p>
        </w:tc>
        <w:tc>
          <w:tcPr>
            <w:tcW w:w="1134" w:type="dxa"/>
            <w:shd w:val="clear" w:color="auto" w:fill="E6E6E6"/>
            <w:vAlign w:val="bottom"/>
          </w:tcPr>
          <w:p w:rsidR="00547926" w:rsidRPr="000A1695" w:rsidRDefault="00547926" w:rsidP="00EA5686">
            <w:pPr>
              <w:spacing w:line="288" w:lineRule="auto"/>
              <w:rPr>
                <w:rFonts w:ascii="Arial" w:hAnsi="Arial"/>
                <w:b/>
                <w:bCs/>
                <w:sz w:val="16"/>
              </w:rPr>
            </w:pPr>
          </w:p>
        </w:tc>
        <w:tc>
          <w:tcPr>
            <w:tcW w:w="1134" w:type="dxa"/>
            <w:vAlign w:val="bottom"/>
          </w:tcPr>
          <w:p w:rsidR="00547926" w:rsidRDefault="00547926" w:rsidP="00EA5686">
            <w:pPr>
              <w:spacing w:line="288" w:lineRule="auto"/>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Monoline exposures</w:t>
            </w:r>
          </w:p>
        </w:tc>
        <w:tc>
          <w:tcPr>
            <w:tcW w:w="1134" w:type="dxa"/>
            <w:shd w:val="clear" w:color="auto" w:fill="E6E6E6"/>
            <w:vAlign w:val="bottom"/>
          </w:tcPr>
          <w:p w:rsidR="00547926" w:rsidRPr="00550E0C" w:rsidRDefault="00547926" w:rsidP="00EA5686">
            <w:pPr>
              <w:spacing w:line="288" w:lineRule="auto"/>
              <w:jc w:val="right"/>
              <w:rPr>
                <w:rFonts w:ascii="Arial" w:hAnsi="Arial" w:cs="Arial"/>
                <w:b/>
                <w:bCs/>
                <w:sz w:val="16"/>
                <w:szCs w:val="16"/>
              </w:rPr>
            </w:pPr>
            <w:r>
              <w:rPr>
                <w:rFonts w:ascii="Arial" w:hAnsi="Arial" w:cs="Arial"/>
                <w:b/>
                <w:bCs/>
                <w:sz w:val="16"/>
                <w:szCs w:val="16"/>
              </w:rPr>
              <w:t>106 </w:t>
            </w:r>
          </w:p>
        </w:tc>
        <w:tc>
          <w:tcPr>
            <w:tcW w:w="1135" w:type="dxa"/>
            <w:vAlign w:val="bottom"/>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7 </w:t>
            </w:r>
          </w:p>
        </w:tc>
        <w:tc>
          <w:tcPr>
            <w:tcW w:w="1134" w:type="dxa"/>
            <w:vAlign w:val="bottom"/>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109 </w:t>
            </w:r>
          </w:p>
        </w:tc>
        <w:tc>
          <w:tcPr>
            <w:tcW w:w="142" w:type="dxa"/>
            <w:shd w:val="clear" w:color="auto" w:fill="auto"/>
          </w:tcPr>
          <w:p w:rsidR="00547926" w:rsidRPr="00F66DFD"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550E0C" w:rsidRDefault="00547926" w:rsidP="00EA5686">
            <w:pPr>
              <w:spacing w:line="288" w:lineRule="auto"/>
              <w:jc w:val="right"/>
              <w:rPr>
                <w:rFonts w:ascii="Arial" w:hAnsi="Arial" w:cs="Arial"/>
                <w:b/>
                <w:bCs/>
                <w:sz w:val="16"/>
                <w:szCs w:val="16"/>
              </w:rPr>
            </w:pPr>
            <w:r w:rsidRPr="00550E0C">
              <w:rPr>
                <w:rFonts w:ascii="Arial" w:hAnsi="Arial" w:cs="Arial"/>
                <w:b/>
                <w:bCs/>
                <w:sz w:val="16"/>
                <w:szCs w:val="16"/>
              </w:rPr>
              <w:t>1,</w:t>
            </w:r>
            <w:r>
              <w:rPr>
                <w:rFonts w:ascii="Arial" w:hAnsi="Arial" w:cs="Arial"/>
                <w:b/>
                <w:bCs/>
                <w:sz w:val="16"/>
                <w:szCs w:val="16"/>
              </w:rPr>
              <w:t>653 </w:t>
            </w:r>
          </w:p>
        </w:tc>
        <w:tc>
          <w:tcPr>
            <w:tcW w:w="1134" w:type="dxa"/>
            <w:vAlign w:val="bottom"/>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2,229 </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CDPCs</w:t>
            </w:r>
          </w:p>
        </w:tc>
        <w:tc>
          <w:tcPr>
            <w:tcW w:w="1134" w:type="dxa"/>
            <w:shd w:val="clear" w:color="auto" w:fill="E6E6E6"/>
            <w:vAlign w:val="bottom"/>
          </w:tcPr>
          <w:p w:rsidR="00547926" w:rsidRPr="00550E0C" w:rsidRDefault="00547926" w:rsidP="00EA5686">
            <w:pPr>
              <w:spacing w:line="288" w:lineRule="auto"/>
              <w:jc w:val="right"/>
              <w:rPr>
                <w:rFonts w:ascii="Arial" w:hAnsi="Arial" w:cs="Arial"/>
                <w:b/>
                <w:bCs/>
                <w:sz w:val="16"/>
                <w:szCs w:val="16"/>
              </w:rPr>
            </w:pPr>
            <w:r w:rsidRPr="00550E0C">
              <w:rPr>
                <w:rFonts w:ascii="Arial" w:hAnsi="Arial" w:cs="Arial"/>
                <w:b/>
                <w:bCs/>
                <w:sz w:val="16"/>
                <w:szCs w:val="16"/>
              </w:rPr>
              <w:t>277</w:t>
            </w:r>
            <w:r>
              <w:rPr>
                <w:rFonts w:ascii="Arial" w:hAnsi="Arial" w:cs="Arial"/>
                <w:b/>
                <w:bCs/>
                <w:sz w:val="16"/>
                <w:szCs w:val="16"/>
              </w:rPr>
              <w:t> </w:t>
            </w:r>
          </w:p>
        </w:tc>
        <w:tc>
          <w:tcPr>
            <w:tcW w:w="1135" w:type="dxa"/>
            <w:vAlign w:val="bottom"/>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371 </w:t>
            </w:r>
          </w:p>
        </w:tc>
        <w:tc>
          <w:tcPr>
            <w:tcW w:w="1134" w:type="dxa"/>
            <w:vAlign w:val="bottom"/>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162 </w:t>
            </w:r>
          </w:p>
        </w:tc>
        <w:tc>
          <w:tcPr>
            <w:tcW w:w="142" w:type="dxa"/>
            <w:shd w:val="clear" w:color="auto" w:fill="auto"/>
          </w:tcPr>
          <w:p w:rsidR="00547926" w:rsidRPr="00F66DFD"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550E0C" w:rsidRDefault="00547926" w:rsidP="00EA5686">
            <w:pPr>
              <w:spacing w:line="288" w:lineRule="auto"/>
              <w:jc w:val="right"/>
              <w:rPr>
                <w:rFonts w:ascii="Arial" w:hAnsi="Arial" w:cs="Arial"/>
                <w:b/>
                <w:bCs/>
                <w:sz w:val="16"/>
                <w:szCs w:val="16"/>
              </w:rPr>
            </w:pPr>
            <w:r w:rsidRPr="00550E0C">
              <w:rPr>
                <w:rFonts w:ascii="Arial" w:hAnsi="Arial" w:cs="Arial"/>
                <w:b/>
                <w:bCs/>
                <w:sz w:val="16"/>
                <w:szCs w:val="16"/>
              </w:rPr>
              <w:t>84</w:t>
            </w:r>
            <w:r>
              <w:rPr>
                <w:rFonts w:ascii="Arial" w:hAnsi="Arial" w:cs="Arial"/>
                <w:b/>
                <w:bCs/>
                <w:sz w:val="16"/>
                <w:szCs w:val="16"/>
              </w:rPr>
              <w:t>6 </w:t>
            </w:r>
          </w:p>
        </w:tc>
        <w:tc>
          <w:tcPr>
            <w:tcW w:w="1134" w:type="dxa"/>
            <w:vAlign w:val="bottom"/>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242 </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Super senior CDOs</w:t>
            </w:r>
          </w:p>
        </w:tc>
        <w:tc>
          <w:tcPr>
            <w:tcW w:w="1134" w:type="dxa"/>
            <w:shd w:val="clear" w:color="auto" w:fill="E6E6E6"/>
            <w:vAlign w:val="bottom"/>
          </w:tcPr>
          <w:p w:rsidR="00547926" w:rsidRPr="00550E0C" w:rsidRDefault="00547926" w:rsidP="00EA5686">
            <w:pPr>
              <w:spacing w:line="288" w:lineRule="auto"/>
              <w:jc w:val="right"/>
              <w:rPr>
                <w:rFonts w:ascii="Arial" w:hAnsi="Arial" w:cs="Arial"/>
                <w:b/>
                <w:bCs/>
                <w:sz w:val="16"/>
                <w:szCs w:val="16"/>
              </w:rPr>
            </w:pPr>
            <w:r>
              <w:rPr>
                <w:rFonts w:ascii="Arial" w:hAnsi="Arial" w:cs="Arial"/>
                <w:b/>
                <w:bCs/>
                <w:sz w:val="16"/>
                <w:szCs w:val="16"/>
              </w:rPr>
              <w:t>(148)</w:t>
            </w:r>
          </w:p>
        </w:tc>
        <w:tc>
          <w:tcPr>
            <w:tcW w:w="1135" w:type="dxa"/>
            <w:vAlign w:val="bottom"/>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151 </w:t>
            </w:r>
          </w:p>
        </w:tc>
        <w:tc>
          <w:tcPr>
            <w:tcW w:w="1134" w:type="dxa"/>
            <w:vAlign w:val="bottom"/>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 </w:t>
            </w:r>
          </w:p>
        </w:tc>
        <w:tc>
          <w:tcPr>
            <w:tcW w:w="142" w:type="dxa"/>
            <w:shd w:val="clear" w:color="auto" w:fill="auto"/>
          </w:tcPr>
          <w:p w:rsidR="00547926" w:rsidRPr="00F66DFD"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550E0C" w:rsidRDefault="00547926" w:rsidP="00EA5686">
            <w:pPr>
              <w:spacing w:line="288" w:lineRule="auto"/>
              <w:jc w:val="right"/>
              <w:rPr>
                <w:rFonts w:ascii="Arial" w:hAnsi="Arial" w:cs="Arial"/>
                <w:b/>
                <w:bCs/>
                <w:sz w:val="16"/>
                <w:szCs w:val="16"/>
              </w:rPr>
            </w:pPr>
            <w:r>
              <w:rPr>
                <w:rFonts w:ascii="Arial" w:hAnsi="Arial" w:cs="Arial"/>
                <w:b/>
                <w:bCs/>
                <w:sz w:val="16"/>
                <w:szCs w:val="16"/>
              </w:rPr>
              <w:t>389 </w:t>
            </w:r>
          </w:p>
        </w:tc>
        <w:tc>
          <w:tcPr>
            <w:tcW w:w="1134" w:type="dxa"/>
            <w:vAlign w:val="bottom"/>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1,892 </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Leveraged finance</w:t>
            </w:r>
          </w:p>
        </w:tc>
        <w:tc>
          <w:tcPr>
            <w:tcW w:w="1134" w:type="dxa"/>
            <w:shd w:val="clear" w:color="auto" w:fill="E6E6E6"/>
            <w:vAlign w:val="bottom"/>
          </w:tcPr>
          <w:p w:rsidR="00547926" w:rsidRPr="00550E0C" w:rsidRDefault="00547926" w:rsidP="00EA5686">
            <w:pPr>
              <w:spacing w:line="288" w:lineRule="auto"/>
              <w:jc w:val="right"/>
              <w:rPr>
                <w:rFonts w:ascii="Arial" w:hAnsi="Arial" w:cs="Arial"/>
                <w:b/>
                <w:bCs/>
                <w:sz w:val="16"/>
                <w:szCs w:val="16"/>
              </w:rPr>
            </w:pPr>
            <w:r w:rsidRPr="00550E0C">
              <w:rPr>
                <w:rFonts w:ascii="Arial" w:hAnsi="Arial" w:cs="Arial"/>
                <w:b/>
                <w:bCs/>
                <w:sz w:val="16"/>
                <w:szCs w:val="16"/>
              </w:rPr>
              <w:t>- </w:t>
            </w:r>
          </w:p>
        </w:tc>
        <w:tc>
          <w:tcPr>
            <w:tcW w:w="1135" w:type="dxa"/>
            <w:vAlign w:val="bottom"/>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 </w:t>
            </w:r>
          </w:p>
        </w:tc>
        <w:tc>
          <w:tcPr>
            <w:tcW w:w="1134" w:type="dxa"/>
            <w:vAlign w:val="bottom"/>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36 </w:t>
            </w:r>
          </w:p>
        </w:tc>
        <w:tc>
          <w:tcPr>
            <w:tcW w:w="142" w:type="dxa"/>
            <w:shd w:val="clear" w:color="auto" w:fill="auto"/>
          </w:tcPr>
          <w:p w:rsidR="00547926" w:rsidRPr="00F66DFD"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550E0C" w:rsidRDefault="00547926" w:rsidP="00EA5686">
            <w:pPr>
              <w:spacing w:line="288" w:lineRule="auto"/>
              <w:jc w:val="right"/>
              <w:rPr>
                <w:rFonts w:ascii="Arial" w:hAnsi="Arial" w:cs="Arial"/>
                <w:b/>
                <w:bCs/>
                <w:sz w:val="16"/>
                <w:szCs w:val="16"/>
              </w:rPr>
            </w:pPr>
            <w:r w:rsidRPr="00550E0C">
              <w:rPr>
                <w:rFonts w:ascii="Arial" w:hAnsi="Arial" w:cs="Arial"/>
                <w:b/>
                <w:bCs/>
                <w:sz w:val="16"/>
                <w:szCs w:val="16"/>
              </w:rPr>
              <w:t>- </w:t>
            </w:r>
          </w:p>
        </w:tc>
        <w:tc>
          <w:tcPr>
            <w:tcW w:w="1134" w:type="dxa"/>
            <w:vAlign w:val="bottom"/>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899 </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CLO’s</w:t>
            </w:r>
          </w:p>
        </w:tc>
        <w:tc>
          <w:tcPr>
            <w:tcW w:w="1134" w:type="dxa"/>
            <w:shd w:val="clear" w:color="auto" w:fill="E6E6E6"/>
            <w:vAlign w:val="bottom"/>
          </w:tcPr>
          <w:p w:rsidR="00547926" w:rsidRPr="00550E0C" w:rsidRDefault="00547926" w:rsidP="00EA5686">
            <w:pPr>
              <w:spacing w:line="288" w:lineRule="auto"/>
              <w:jc w:val="right"/>
              <w:rPr>
                <w:rFonts w:ascii="Arial" w:hAnsi="Arial" w:cs="Arial"/>
                <w:b/>
                <w:bCs/>
                <w:sz w:val="16"/>
                <w:szCs w:val="16"/>
              </w:rPr>
            </w:pPr>
            <w:r>
              <w:rPr>
                <w:rFonts w:ascii="Arial" w:hAnsi="Arial" w:cs="Arial"/>
                <w:b/>
                <w:bCs/>
                <w:sz w:val="16"/>
                <w:szCs w:val="16"/>
              </w:rPr>
              <w:t>1 </w:t>
            </w:r>
          </w:p>
        </w:tc>
        <w:tc>
          <w:tcPr>
            <w:tcW w:w="1135" w:type="dxa"/>
            <w:vAlign w:val="bottom"/>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 </w:t>
            </w:r>
          </w:p>
        </w:tc>
        <w:tc>
          <w:tcPr>
            <w:tcW w:w="1134" w:type="dxa"/>
            <w:vAlign w:val="bottom"/>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69 </w:t>
            </w:r>
          </w:p>
        </w:tc>
        <w:tc>
          <w:tcPr>
            <w:tcW w:w="142" w:type="dxa"/>
            <w:shd w:val="clear" w:color="auto" w:fill="auto"/>
          </w:tcPr>
          <w:p w:rsidR="00547926" w:rsidRPr="00F66DFD"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550E0C" w:rsidRDefault="00547926" w:rsidP="00EA5686">
            <w:pPr>
              <w:spacing w:line="288" w:lineRule="auto"/>
              <w:jc w:val="right"/>
              <w:rPr>
                <w:rFonts w:ascii="Arial" w:hAnsi="Arial" w:cs="Arial"/>
                <w:b/>
                <w:bCs/>
                <w:sz w:val="16"/>
                <w:szCs w:val="16"/>
              </w:rPr>
            </w:pPr>
            <w:r>
              <w:rPr>
                <w:rFonts w:ascii="Arial" w:hAnsi="Arial" w:cs="Arial"/>
                <w:b/>
                <w:bCs/>
                <w:sz w:val="16"/>
                <w:szCs w:val="16"/>
              </w:rPr>
              <w:t>1 </w:t>
            </w:r>
          </w:p>
        </w:tc>
        <w:tc>
          <w:tcPr>
            <w:tcW w:w="1134" w:type="dxa"/>
            <w:vAlign w:val="bottom"/>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182 </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Other credit exotics</w:t>
            </w:r>
          </w:p>
        </w:tc>
        <w:tc>
          <w:tcPr>
            <w:tcW w:w="1134" w:type="dxa"/>
            <w:shd w:val="clear" w:color="auto" w:fill="E6E6E6"/>
            <w:vAlign w:val="bottom"/>
          </w:tcPr>
          <w:p w:rsidR="00547926" w:rsidRPr="00550E0C" w:rsidRDefault="00547926" w:rsidP="00EA5686">
            <w:pPr>
              <w:spacing w:line="288" w:lineRule="auto"/>
              <w:jc w:val="right"/>
              <w:rPr>
                <w:rFonts w:ascii="Arial" w:hAnsi="Arial" w:cs="Arial"/>
                <w:b/>
                <w:bCs/>
                <w:sz w:val="16"/>
                <w:szCs w:val="16"/>
              </w:rPr>
            </w:pPr>
            <w:r>
              <w:rPr>
                <w:rFonts w:ascii="Arial" w:hAnsi="Arial" w:cs="Arial"/>
                <w:b/>
                <w:bCs/>
                <w:sz w:val="16"/>
                <w:szCs w:val="16"/>
              </w:rPr>
              <w:t>46 </w:t>
            </w:r>
          </w:p>
        </w:tc>
        <w:tc>
          <w:tcPr>
            <w:tcW w:w="1135" w:type="dxa"/>
            <w:vAlign w:val="bottom"/>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(15)</w:t>
            </w:r>
          </w:p>
        </w:tc>
        <w:tc>
          <w:tcPr>
            <w:tcW w:w="1134" w:type="dxa"/>
            <w:vAlign w:val="bottom"/>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(130)</w:t>
            </w:r>
          </w:p>
        </w:tc>
        <w:tc>
          <w:tcPr>
            <w:tcW w:w="142" w:type="dxa"/>
            <w:shd w:val="clear" w:color="auto" w:fill="auto"/>
          </w:tcPr>
          <w:p w:rsidR="00547926" w:rsidRPr="00F66DFD"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550E0C" w:rsidRDefault="00547926" w:rsidP="00EA5686">
            <w:pPr>
              <w:spacing w:line="288" w:lineRule="auto"/>
              <w:jc w:val="right"/>
              <w:rPr>
                <w:rFonts w:ascii="Arial" w:hAnsi="Arial" w:cs="Arial"/>
                <w:b/>
                <w:bCs/>
                <w:sz w:val="16"/>
                <w:szCs w:val="16"/>
              </w:rPr>
            </w:pPr>
            <w:r>
              <w:rPr>
                <w:rFonts w:ascii="Arial" w:hAnsi="Arial" w:cs="Arial"/>
                <w:b/>
                <w:bCs/>
                <w:sz w:val="16"/>
                <w:szCs w:val="16"/>
              </w:rPr>
              <w:t>588 </w:t>
            </w:r>
          </w:p>
        </w:tc>
        <w:tc>
          <w:tcPr>
            <w:tcW w:w="1134" w:type="dxa"/>
            <w:vAlign w:val="bottom"/>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231 </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Equities</w:t>
            </w:r>
          </w:p>
        </w:tc>
        <w:tc>
          <w:tcPr>
            <w:tcW w:w="1134" w:type="dxa"/>
            <w:shd w:val="clear" w:color="auto" w:fill="E6E6E6"/>
            <w:vAlign w:val="bottom"/>
          </w:tcPr>
          <w:p w:rsidR="00547926" w:rsidRPr="00550E0C" w:rsidRDefault="00547926" w:rsidP="00EA5686">
            <w:pPr>
              <w:spacing w:line="288" w:lineRule="auto"/>
              <w:jc w:val="right"/>
              <w:rPr>
                <w:rFonts w:ascii="Arial" w:hAnsi="Arial" w:cs="Arial"/>
                <w:b/>
                <w:bCs/>
                <w:sz w:val="16"/>
                <w:szCs w:val="16"/>
              </w:rPr>
            </w:pPr>
            <w:r>
              <w:rPr>
                <w:rFonts w:ascii="Arial" w:hAnsi="Arial" w:cs="Arial"/>
                <w:b/>
                <w:bCs/>
                <w:sz w:val="16"/>
                <w:szCs w:val="16"/>
              </w:rPr>
              <w:t>12 </w:t>
            </w:r>
          </w:p>
        </w:tc>
        <w:tc>
          <w:tcPr>
            <w:tcW w:w="1135" w:type="dxa"/>
            <w:vAlign w:val="bottom"/>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13 </w:t>
            </w:r>
          </w:p>
        </w:tc>
        <w:tc>
          <w:tcPr>
            <w:tcW w:w="1134" w:type="dxa"/>
            <w:vAlign w:val="bottom"/>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132 </w:t>
            </w:r>
          </w:p>
        </w:tc>
        <w:tc>
          <w:tcPr>
            <w:tcW w:w="142" w:type="dxa"/>
            <w:shd w:val="clear" w:color="auto" w:fill="auto"/>
          </w:tcPr>
          <w:p w:rsidR="00547926" w:rsidRPr="00F66DFD"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550E0C" w:rsidRDefault="00547926" w:rsidP="00EA5686">
            <w:pPr>
              <w:spacing w:line="288" w:lineRule="auto"/>
              <w:jc w:val="right"/>
              <w:rPr>
                <w:rFonts w:ascii="Arial" w:hAnsi="Arial" w:cs="Arial"/>
                <w:b/>
                <w:bCs/>
                <w:sz w:val="16"/>
                <w:szCs w:val="16"/>
              </w:rPr>
            </w:pPr>
            <w:r>
              <w:rPr>
                <w:rFonts w:ascii="Arial" w:hAnsi="Arial" w:cs="Arial"/>
                <w:b/>
                <w:bCs/>
                <w:sz w:val="16"/>
                <w:szCs w:val="16"/>
              </w:rPr>
              <w:t>34 </w:t>
            </w:r>
          </w:p>
        </w:tc>
        <w:tc>
          <w:tcPr>
            <w:tcW w:w="1134" w:type="dxa"/>
            <w:vAlign w:val="bottom"/>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168 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Other</w:t>
            </w:r>
          </w:p>
        </w:tc>
        <w:tc>
          <w:tcPr>
            <w:tcW w:w="1134" w:type="dxa"/>
            <w:tcBorders>
              <w:bottom w:val="single" w:sz="4" w:space="0" w:color="003366"/>
            </w:tcBorders>
            <w:shd w:val="clear" w:color="auto" w:fill="E6E6E6"/>
            <w:vAlign w:val="bottom"/>
          </w:tcPr>
          <w:p w:rsidR="00547926" w:rsidRPr="00550E0C" w:rsidRDefault="00547926" w:rsidP="00EA5686">
            <w:pPr>
              <w:spacing w:line="288" w:lineRule="auto"/>
              <w:jc w:val="right"/>
              <w:rPr>
                <w:rFonts w:ascii="Arial" w:hAnsi="Arial" w:cs="Arial"/>
                <w:b/>
                <w:bCs/>
                <w:sz w:val="16"/>
                <w:szCs w:val="16"/>
              </w:rPr>
            </w:pPr>
            <w:r>
              <w:rPr>
                <w:rFonts w:ascii="Arial" w:hAnsi="Arial" w:cs="Arial"/>
                <w:b/>
                <w:bCs/>
                <w:sz w:val="16"/>
                <w:szCs w:val="16"/>
              </w:rPr>
              <w:t>55 </w:t>
            </w:r>
          </w:p>
        </w:tc>
        <w:tc>
          <w:tcPr>
            <w:tcW w:w="1135" w:type="dxa"/>
            <w:tcBorders>
              <w:bottom w:val="single" w:sz="4" w:space="0" w:color="003366"/>
            </w:tcBorders>
            <w:vAlign w:val="bottom"/>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51 </w:t>
            </w:r>
          </w:p>
        </w:tc>
        <w:tc>
          <w:tcPr>
            <w:tcW w:w="1134" w:type="dxa"/>
            <w:tcBorders>
              <w:bottom w:val="single" w:sz="4" w:space="0" w:color="003366"/>
            </w:tcBorders>
            <w:vAlign w:val="bottom"/>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(78)</w:t>
            </w:r>
          </w:p>
        </w:tc>
        <w:tc>
          <w:tcPr>
            <w:tcW w:w="142" w:type="dxa"/>
            <w:tcBorders>
              <w:bottom w:val="single" w:sz="4" w:space="0" w:color="003366"/>
            </w:tcBorders>
            <w:shd w:val="clear" w:color="auto" w:fill="auto"/>
          </w:tcPr>
          <w:p w:rsidR="00547926" w:rsidRPr="00F66DFD"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550E0C" w:rsidRDefault="00547926" w:rsidP="00EA5686">
            <w:pPr>
              <w:spacing w:line="288" w:lineRule="auto"/>
              <w:jc w:val="right"/>
              <w:rPr>
                <w:rFonts w:ascii="Arial" w:hAnsi="Arial" w:cs="Arial"/>
                <w:b/>
                <w:bCs/>
                <w:sz w:val="16"/>
                <w:szCs w:val="16"/>
              </w:rPr>
            </w:pPr>
            <w:r>
              <w:rPr>
                <w:rFonts w:ascii="Arial" w:hAnsi="Arial" w:cs="Arial"/>
                <w:b/>
                <w:bCs/>
                <w:sz w:val="16"/>
                <w:szCs w:val="16"/>
              </w:rPr>
              <w:t>97 </w:t>
            </w:r>
          </w:p>
        </w:tc>
        <w:tc>
          <w:tcPr>
            <w:tcW w:w="1134" w:type="dxa"/>
            <w:tcBorders>
              <w:bottom w:val="single" w:sz="4" w:space="0" w:color="003366"/>
            </w:tcBorders>
            <w:vAlign w:val="bottom"/>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(142)</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Pr="00550E0C" w:rsidRDefault="00547926" w:rsidP="00EA5686">
            <w:pPr>
              <w:spacing w:line="288" w:lineRule="auto"/>
              <w:jc w:val="right"/>
              <w:rPr>
                <w:rFonts w:ascii="Arial" w:hAnsi="Arial" w:cs="Arial"/>
                <w:b/>
                <w:bCs/>
                <w:sz w:val="16"/>
                <w:szCs w:val="16"/>
              </w:rPr>
            </w:pPr>
          </w:p>
        </w:tc>
        <w:tc>
          <w:tcPr>
            <w:tcW w:w="1135" w:type="dxa"/>
            <w:tcBorders>
              <w:top w:val="single" w:sz="4" w:space="0" w:color="003366"/>
            </w:tcBorders>
            <w:vAlign w:val="bottom"/>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003366"/>
            </w:tcBorders>
            <w:vAlign w:val="bottom"/>
          </w:tcPr>
          <w:p w:rsidR="00547926" w:rsidRPr="00F66DFD" w:rsidRDefault="00547926" w:rsidP="00EA5686">
            <w:pPr>
              <w:spacing w:line="288" w:lineRule="auto"/>
              <w:jc w:val="right"/>
              <w:rPr>
                <w:rFonts w:ascii="Arial" w:hAnsi="Arial" w:cs="Arial"/>
                <w:sz w:val="16"/>
                <w:szCs w:val="16"/>
              </w:rPr>
            </w:pPr>
          </w:p>
        </w:tc>
        <w:tc>
          <w:tcPr>
            <w:tcW w:w="142" w:type="dxa"/>
            <w:tcBorders>
              <w:top w:val="single" w:sz="4" w:space="0" w:color="003366"/>
            </w:tcBorders>
            <w:shd w:val="clear" w:color="auto" w:fill="auto"/>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E6E6E6"/>
            <w:vAlign w:val="bottom"/>
          </w:tcPr>
          <w:p w:rsidR="00547926" w:rsidRPr="00550E0C" w:rsidRDefault="00547926" w:rsidP="00EA5686">
            <w:pPr>
              <w:spacing w:line="288" w:lineRule="auto"/>
              <w:jc w:val="right"/>
              <w:rPr>
                <w:rFonts w:ascii="Arial" w:hAnsi="Arial" w:cs="Arial"/>
                <w:b/>
                <w:bCs/>
                <w:sz w:val="16"/>
                <w:szCs w:val="16"/>
              </w:rPr>
            </w:pPr>
          </w:p>
        </w:tc>
        <w:tc>
          <w:tcPr>
            <w:tcW w:w="1134" w:type="dxa"/>
            <w:tcBorders>
              <w:top w:val="single" w:sz="4" w:space="0" w:color="003366"/>
            </w:tcBorders>
            <w:vAlign w:val="bottom"/>
          </w:tcPr>
          <w:p w:rsidR="00547926" w:rsidRPr="00F66DFD" w:rsidRDefault="00547926" w:rsidP="00EA5686">
            <w:pPr>
              <w:spacing w:line="288" w:lineRule="auto"/>
              <w:jc w:val="right"/>
              <w:rPr>
                <w:rFonts w:ascii="Arial" w:hAnsi="Arial" w:cs="Arial"/>
                <w:sz w:val="16"/>
                <w:szCs w:val="16"/>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p>
        </w:tc>
        <w:tc>
          <w:tcPr>
            <w:tcW w:w="1134" w:type="dxa"/>
            <w:shd w:val="clear" w:color="auto" w:fill="E6E6E6"/>
            <w:vAlign w:val="bottom"/>
          </w:tcPr>
          <w:p w:rsidR="00547926" w:rsidRPr="00550E0C" w:rsidRDefault="00547926" w:rsidP="00EA5686">
            <w:pPr>
              <w:spacing w:line="288" w:lineRule="auto"/>
              <w:jc w:val="right"/>
              <w:rPr>
                <w:rFonts w:ascii="Arial" w:hAnsi="Arial" w:cs="Arial"/>
                <w:b/>
                <w:bCs/>
                <w:sz w:val="16"/>
                <w:szCs w:val="16"/>
              </w:rPr>
            </w:pPr>
            <w:r>
              <w:rPr>
                <w:rFonts w:ascii="Arial" w:hAnsi="Arial" w:cs="Arial"/>
                <w:b/>
                <w:bCs/>
                <w:sz w:val="16"/>
                <w:szCs w:val="16"/>
              </w:rPr>
              <w:t>349 </w:t>
            </w:r>
          </w:p>
        </w:tc>
        <w:tc>
          <w:tcPr>
            <w:tcW w:w="1135" w:type="dxa"/>
            <w:vAlign w:val="bottom"/>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578 </w:t>
            </w:r>
          </w:p>
        </w:tc>
        <w:tc>
          <w:tcPr>
            <w:tcW w:w="1134" w:type="dxa"/>
            <w:vAlign w:val="bottom"/>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300 </w:t>
            </w:r>
          </w:p>
        </w:tc>
        <w:tc>
          <w:tcPr>
            <w:tcW w:w="142" w:type="dxa"/>
            <w:shd w:val="clear" w:color="auto" w:fill="auto"/>
          </w:tcPr>
          <w:p w:rsidR="00547926" w:rsidRPr="00F66DFD"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550E0C" w:rsidRDefault="00547926" w:rsidP="00EA5686">
            <w:pPr>
              <w:spacing w:line="288" w:lineRule="auto"/>
              <w:jc w:val="right"/>
              <w:rPr>
                <w:rFonts w:ascii="Arial" w:hAnsi="Arial" w:cs="Arial"/>
                <w:b/>
                <w:bCs/>
                <w:sz w:val="16"/>
                <w:szCs w:val="16"/>
              </w:rPr>
            </w:pPr>
            <w:r>
              <w:rPr>
                <w:rFonts w:ascii="Arial" w:hAnsi="Arial" w:cs="Arial"/>
                <w:b/>
                <w:bCs/>
                <w:sz w:val="16"/>
                <w:szCs w:val="16"/>
              </w:rPr>
              <w:t>3,608 </w:t>
            </w:r>
          </w:p>
        </w:tc>
        <w:tc>
          <w:tcPr>
            <w:tcW w:w="1134" w:type="dxa"/>
            <w:vAlign w:val="bottom"/>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5,701 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CDS Hedging</w:t>
            </w:r>
          </w:p>
        </w:tc>
        <w:tc>
          <w:tcPr>
            <w:tcW w:w="1134" w:type="dxa"/>
            <w:tcBorders>
              <w:bottom w:val="single" w:sz="4" w:space="0" w:color="003366"/>
            </w:tcBorders>
            <w:shd w:val="clear" w:color="auto" w:fill="E6E6E6"/>
            <w:vAlign w:val="bottom"/>
          </w:tcPr>
          <w:p w:rsidR="00547926" w:rsidRPr="00550E0C" w:rsidRDefault="00547926" w:rsidP="00EA5686">
            <w:pPr>
              <w:spacing w:line="288" w:lineRule="auto"/>
              <w:jc w:val="right"/>
              <w:rPr>
                <w:rFonts w:ascii="Arial" w:hAnsi="Arial" w:cs="Arial"/>
                <w:b/>
                <w:bCs/>
                <w:sz w:val="16"/>
                <w:szCs w:val="16"/>
              </w:rPr>
            </w:pPr>
            <w:r>
              <w:rPr>
                <w:rFonts w:ascii="Arial" w:hAnsi="Arial" w:cs="Arial"/>
                <w:b/>
                <w:bCs/>
                <w:sz w:val="16"/>
                <w:szCs w:val="16"/>
              </w:rPr>
              <w:t>386 </w:t>
            </w:r>
          </w:p>
        </w:tc>
        <w:tc>
          <w:tcPr>
            <w:tcW w:w="1135" w:type="dxa"/>
            <w:tcBorders>
              <w:bottom w:val="single" w:sz="4" w:space="0" w:color="003366"/>
            </w:tcBorders>
            <w:vAlign w:val="bottom"/>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813 </w:t>
            </w:r>
          </w:p>
        </w:tc>
        <w:tc>
          <w:tcPr>
            <w:tcW w:w="1134" w:type="dxa"/>
            <w:tcBorders>
              <w:bottom w:val="single" w:sz="4" w:space="0" w:color="003366"/>
            </w:tcBorders>
            <w:vAlign w:val="bottom"/>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(368)</w:t>
            </w:r>
          </w:p>
        </w:tc>
        <w:tc>
          <w:tcPr>
            <w:tcW w:w="142" w:type="dxa"/>
            <w:tcBorders>
              <w:bottom w:val="single" w:sz="4" w:space="0" w:color="003366"/>
            </w:tcBorders>
            <w:shd w:val="clear" w:color="auto" w:fill="auto"/>
          </w:tcPr>
          <w:p w:rsidR="00547926" w:rsidRPr="00F66DFD"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550E0C" w:rsidRDefault="00547926" w:rsidP="00EA5686">
            <w:pPr>
              <w:spacing w:line="288" w:lineRule="auto"/>
              <w:jc w:val="right"/>
              <w:rPr>
                <w:rFonts w:ascii="Arial" w:hAnsi="Arial" w:cs="Arial"/>
                <w:b/>
                <w:bCs/>
                <w:sz w:val="16"/>
                <w:szCs w:val="16"/>
              </w:rPr>
            </w:pPr>
            <w:r w:rsidRPr="00550E0C">
              <w:rPr>
                <w:rFonts w:ascii="Arial" w:hAnsi="Arial" w:cs="Arial"/>
                <w:b/>
                <w:bCs/>
                <w:sz w:val="16"/>
                <w:szCs w:val="16"/>
              </w:rPr>
              <w:t>1,</w:t>
            </w:r>
            <w:r>
              <w:rPr>
                <w:rFonts w:ascii="Arial" w:hAnsi="Arial" w:cs="Arial"/>
                <w:b/>
                <w:bCs/>
                <w:sz w:val="16"/>
                <w:szCs w:val="16"/>
              </w:rPr>
              <w:t>382 </w:t>
            </w:r>
          </w:p>
        </w:tc>
        <w:tc>
          <w:tcPr>
            <w:tcW w:w="1134" w:type="dxa"/>
            <w:tcBorders>
              <w:bottom w:val="single" w:sz="4" w:space="0" w:color="003366"/>
            </w:tcBorders>
            <w:vAlign w:val="bottom"/>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(516)</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Pr="00550E0C" w:rsidRDefault="00547926" w:rsidP="00EA5686">
            <w:pPr>
              <w:spacing w:line="288" w:lineRule="auto"/>
              <w:jc w:val="right"/>
              <w:rPr>
                <w:rFonts w:ascii="Arial" w:hAnsi="Arial" w:cs="Arial"/>
                <w:b/>
                <w:bCs/>
                <w:sz w:val="16"/>
                <w:szCs w:val="16"/>
              </w:rPr>
            </w:pPr>
          </w:p>
        </w:tc>
        <w:tc>
          <w:tcPr>
            <w:tcW w:w="1135" w:type="dxa"/>
            <w:tcBorders>
              <w:top w:val="single" w:sz="4" w:space="0" w:color="003366"/>
            </w:tcBorders>
            <w:vAlign w:val="bottom"/>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003366"/>
            </w:tcBorders>
            <w:vAlign w:val="bottom"/>
          </w:tcPr>
          <w:p w:rsidR="00547926" w:rsidRPr="00F66DFD" w:rsidRDefault="00547926" w:rsidP="00EA5686">
            <w:pPr>
              <w:spacing w:line="288" w:lineRule="auto"/>
              <w:jc w:val="right"/>
              <w:rPr>
                <w:rFonts w:ascii="Arial" w:hAnsi="Arial" w:cs="Arial"/>
                <w:sz w:val="16"/>
                <w:szCs w:val="16"/>
              </w:rPr>
            </w:pPr>
          </w:p>
        </w:tc>
        <w:tc>
          <w:tcPr>
            <w:tcW w:w="142" w:type="dxa"/>
            <w:tcBorders>
              <w:top w:val="single" w:sz="4" w:space="0" w:color="003366"/>
            </w:tcBorders>
            <w:shd w:val="clear" w:color="auto" w:fill="auto"/>
          </w:tcPr>
          <w:p w:rsidR="00547926" w:rsidRPr="00F66DFD"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E6E6E6"/>
            <w:vAlign w:val="bottom"/>
          </w:tcPr>
          <w:p w:rsidR="00547926" w:rsidRPr="00550E0C" w:rsidRDefault="00547926" w:rsidP="00EA5686">
            <w:pPr>
              <w:spacing w:line="288" w:lineRule="auto"/>
              <w:jc w:val="right"/>
              <w:rPr>
                <w:rFonts w:ascii="Arial" w:hAnsi="Arial" w:cs="Arial"/>
                <w:b/>
                <w:bCs/>
                <w:sz w:val="16"/>
                <w:szCs w:val="16"/>
              </w:rPr>
            </w:pPr>
          </w:p>
        </w:tc>
        <w:tc>
          <w:tcPr>
            <w:tcW w:w="1134" w:type="dxa"/>
            <w:tcBorders>
              <w:top w:val="single" w:sz="4" w:space="0" w:color="003366"/>
            </w:tcBorders>
            <w:vAlign w:val="bottom"/>
          </w:tcPr>
          <w:p w:rsidR="00547926" w:rsidRPr="00F66DFD" w:rsidRDefault="00547926" w:rsidP="00EA5686">
            <w:pPr>
              <w:spacing w:line="288" w:lineRule="auto"/>
              <w:jc w:val="right"/>
              <w:rPr>
                <w:rFonts w:ascii="Arial" w:hAnsi="Arial" w:cs="Arial"/>
                <w:sz w:val="16"/>
                <w:szCs w:val="16"/>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p>
        </w:tc>
        <w:tc>
          <w:tcPr>
            <w:tcW w:w="1134" w:type="dxa"/>
            <w:tcBorders>
              <w:bottom w:val="single" w:sz="4" w:space="0" w:color="003366"/>
            </w:tcBorders>
            <w:shd w:val="clear" w:color="auto" w:fill="E6E6E6"/>
            <w:vAlign w:val="bottom"/>
          </w:tcPr>
          <w:p w:rsidR="00547926" w:rsidRPr="00550E0C" w:rsidRDefault="00547926" w:rsidP="00EA5686">
            <w:pPr>
              <w:spacing w:line="288" w:lineRule="auto"/>
              <w:jc w:val="right"/>
              <w:rPr>
                <w:rFonts w:ascii="Arial" w:hAnsi="Arial" w:cs="Arial"/>
                <w:b/>
                <w:bCs/>
                <w:sz w:val="16"/>
                <w:szCs w:val="16"/>
              </w:rPr>
            </w:pPr>
            <w:r>
              <w:rPr>
                <w:rFonts w:ascii="Arial" w:hAnsi="Arial" w:cs="Arial"/>
                <w:b/>
                <w:bCs/>
                <w:sz w:val="16"/>
                <w:szCs w:val="16"/>
              </w:rPr>
              <w:t>735 </w:t>
            </w:r>
          </w:p>
        </w:tc>
        <w:tc>
          <w:tcPr>
            <w:tcW w:w="1135" w:type="dxa"/>
            <w:tcBorders>
              <w:bottom w:val="single" w:sz="4" w:space="0" w:color="003366"/>
            </w:tcBorders>
            <w:vAlign w:val="bottom"/>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1,391 </w:t>
            </w:r>
          </w:p>
        </w:tc>
        <w:tc>
          <w:tcPr>
            <w:tcW w:w="1134" w:type="dxa"/>
            <w:tcBorders>
              <w:bottom w:val="single" w:sz="4" w:space="0" w:color="003366"/>
            </w:tcBorders>
            <w:vAlign w:val="bottom"/>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(68)</w:t>
            </w:r>
          </w:p>
        </w:tc>
        <w:tc>
          <w:tcPr>
            <w:tcW w:w="142" w:type="dxa"/>
            <w:tcBorders>
              <w:bottom w:val="single" w:sz="4" w:space="0" w:color="003366"/>
            </w:tcBorders>
            <w:shd w:val="clear" w:color="auto" w:fill="auto"/>
          </w:tcPr>
          <w:p w:rsidR="00547926" w:rsidRPr="00F66DFD"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550E0C" w:rsidRDefault="00547926" w:rsidP="00EA5686">
            <w:pPr>
              <w:spacing w:line="288" w:lineRule="auto"/>
              <w:jc w:val="right"/>
              <w:rPr>
                <w:rFonts w:ascii="Arial" w:hAnsi="Arial" w:cs="Arial"/>
                <w:b/>
                <w:bCs/>
                <w:sz w:val="16"/>
                <w:szCs w:val="16"/>
              </w:rPr>
            </w:pPr>
            <w:r>
              <w:rPr>
                <w:rFonts w:ascii="Arial" w:hAnsi="Arial" w:cs="Arial"/>
                <w:b/>
                <w:bCs/>
                <w:sz w:val="16"/>
                <w:szCs w:val="16"/>
              </w:rPr>
              <w:t>4,990 </w:t>
            </w:r>
          </w:p>
        </w:tc>
        <w:tc>
          <w:tcPr>
            <w:tcW w:w="1134" w:type="dxa"/>
            <w:tcBorders>
              <w:bottom w:val="single" w:sz="4" w:space="0" w:color="003366"/>
            </w:tcBorders>
            <w:vAlign w:val="bottom"/>
          </w:tcPr>
          <w:p w:rsidR="00547926" w:rsidRPr="00F66DFD" w:rsidRDefault="00547926" w:rsidP="00EA5686">
            <w:pPr>
              <w:spacing w:line="288" w:lineRule="auto"/>
              <w:jc w:val="right"/>
              <w:rPr>
                <w:rFonts w:ascii="Arial" w:hAnsi="Arial" w:cs="Arial"/>
                <w:sz w:val="16"/>
                <w:szCs w:val="16"/>
              </w:rPr>
            </w:pPr>
            <w:r>
              <w:rPr>
                <w:rFonts w:ascii="Arial" w:hAnsi="Arial" w:cs="Arial"/>
                <w:sz w:val="16"/>
                <w:szCs w:val="16"/>
              </w:rPr>
              <w:t>5,185 </w:t>
            </w:r>
          </w:p>
        </w:tc>
      </w:tr>
      <w:tr w:rsidR="00547926" w:rsidTr="00EA5686">
        <w:tblPrEx>
          <w:tblCellMar>
            <w:top w:w="0" w:type="dxa"/>
            <w:left w:w="0" w:type="dxa"/>
            <w:bottom w:w="0" w:type="dxa"/>
            <w:right w:w="0" w:type="dxa"/>
          </w:tblCellMar>
        </w:tblPrEx>
        <w:tc>
          <w:tcPr>
            <w:tcW w:w="3260"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0A1695"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Pr="000B13F7" w:rsidRDefault="00547926" w:rsidP="00EA5686">
            <w:pPr>
              <w:spacing w:line="288" w:lineRule="auto"/>
              <w:rPr>
                <w:rFonts w:ascii="Arial (W1)" w:hAnsi="Arial (W1)"/>
                <w:b/>
                <w:color w:val="003366"/>
                <w:sz w:val="16"/>
                <w:szCs w:val="16"/>
              </w:rPr>
            </w:pPr>
            <w:r w:rsidRPr="000B13F7">
              <w:rPr>
                <w:rFonts w:ascii="Arial (W1)" w:hAnsi="Arial (W1)"/>
                <w:b/>
                <w:color w:val="003366"/>
                <w:sz w:val="16"/>
                <w:szCs w:val="16"/>
              </w:rPr>
              <w:t>Impairment losses:</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5"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0A1695"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Banking &amp; Portfolio</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878 </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1,619 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252 </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0A1695" w:rsidRDefault="00547926" w:rsidP="00EA5686">
            <w:pPr>
              <w:spacing w:line="288" w:lineRule="auto"/>
              <w:jc w:val="right"/>
              <w:rPr>
                <w:rFonts w:ascii="Arial" w:hAnsi="Arial"/>
                <w:b/>
                <w:bCs/>
                <w:sz w:val="16"/>
              </w:rPr>
            </w:pPr>
            <w:r w:rsidRPr="000A1695">
              <w:rPr>
                <w:rFonts w:ascii="Arial" w:hAnsi="Arial"/>
                <w:b/>
                <w:bCs/>
                <w:sz w:val="16"/>
              </w:rPr>
              <w:t>3,</w:t>
            </w:r>
            <w:r>
              <w:rPr>
                <w:rFonts w:ascii="Arial" w:hAnsi="Arial"/>
                <w:b/>
                <w:bCs/>
                <w:sz w:val="16"/>
              </w:rPr>
              <w:t>320</w:t>
            </w:r>
            <w:r w:rsidRPr="000A1695">
              <w:rPr>
                <w:rFonts w:ascii="Arial" w:hAnsi="Arial"/>
                <w:b/>
                <w:bCs/>
                <w:sz w:val="16"/>
              </w:rPr>
              <w:t>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498 </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Retail, Commercial &amp; Countries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1,234 </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1,638 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360 </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0A1695" w:rsidRDefault="00547926" w:rsidP="00EA5686">
            <w:pPr>
              <w:spacing w:line="288" w:lineRule="auto"/>
              <w:jc w:val="right"/>
              <w:rPr>
                <w:rFonts w:ascii="Arial" w:hAnsi="Arial"/>
                <w:b/>
                <w:bCs/>
                <w:sz w:val="16"/>
              </w:rPr>
            </w:pPr>
            <w:r w:rsidRPr="000A1695">
              <w:rPr>
                <w:rFonts w:ascii="Arial" w:hAnsi="Arial"/>
                <w:b/>
                <w:bCs/>
                <w:sz w:val="16"/>
              </w:rPr>
              <w:t>3,592 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887 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Trading</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(46)</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259 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156 </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0A1695" w:rsidRDefault="00547926" w:rsidP="00EA5686">
            <w:pPr>
              <w:spacing w:line="288" w:lineRule="auto"/>
              <w:jc w:val="right"/>
              <w:rPr>
                <w:rFonts w:ascii="Arial" w:hAnsi="Arial"/>
                <w:b/>
                <w:bCs/>
                <w:sz w:val="16"/>
              </w:rPr>
            </w:pPr>
            <w:r>
              <w:rPr>
                <w:rFonts w:ascii="Arial" w:hAnsi="Arial"/>
                <w:b/>
                <w:bCs/>
                <w:sz w:val="16"/>
              </w:rPr>
              <w:t>498</w:t>
            </w:r>
            <w:r w:rsidRPr="000A1695">
              <w:rPr>
                <w:rFonts w:ascii="Arial" w:hAnsi="Arial"/>
                <w:b/>
                <w:bCs/>
                <w:sz w:val="16"/>
              </w:rPr>
              <w:t>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190 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Pr="000A1695" w:rsidRDefault="00547926" w:rsidP="00EA5686">
            <w:pPr>
              <w:spacing w:line="288" w:lineRule="auto"/>
              <w:jc w:val="right"/>
              <w:rPr>
                <w:rFonts w:ascii="Arial" w:hAnsi="Arial"/>
                <w:b/>
                <w:bCs/>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2,066 </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3,516 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768 </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0A1695" w:rsidRDefault="00547926" w:rsidP="00EA5686">
            <w:pPr>
              <w:spacing w:line="288" w:lineRule="auto"/>
              <w:jc w:val="right"/>
              <w:rPr>
                <w:rFonts w:ascii="Arial" w:hAnsi="Arial"/>
                <w:b/>
                <w:bCs/>
                <w:sz w:val="16"/>
              </w:rPr>
            </w:pPr>
            <w:r w:rsidRPr="000A1695">
              <w:rPr>
                <w:rFonts w:ascii="Arial" w:hAnsi="Arial"/>
                <w:b/>
                <w:bCs/>
                <w:sz w:val="16"/>
              </w:rPr>
              <w:t>7,410 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1,575 </w:t>
            </w:r>
          </w:p>
        </w:tc>
      </w:tr>
      <w:tr w:rsidR="00547926" w:rsidTr="00EA5686">
        <w:tblPrEx>
          <w:tblCellMar>
            <w:top w:w="0" w:type="dxa"/>
            <w:left w:w="0" w:type="dxa"/>
            <w:bottom w:w="0" w:type="dxa"/>
            <w:right w:w="0" w:type="dxa"/>
          </w:tblCellMar>
        </w:tblPrEx>
        <w:tc>
          <w:tcPr>
            <w:tcW w:w="3260"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0A1695"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Pr="000B13F7" w:rsidRDefault="00547926" w:rsidP="00EA5686">
            <w:pPr>
              <w:spacing w:line="288" w:lineRule="auto"/>
              <w:ind w:left="142" w:hanging="142"/>
              <w:rPr>
                <w:rFonts w:ascii="Arial (W1)" w:hAnsi="Arial (W1)"/>
                <w:b/>
                <w:color w:val="003366"/>
                <w:sz w:val="16"/>
                <w:szCs w:val="16"/>
              </w:rPr>
            </w:pPr>
            <w:r w:rsidRPr="000B13F7">
              <w:rPr>
                <w:rFonts w:ascii="Arial (W1)" w:hAnsi="Arial (W1)"/>
                <w:b/>
                <w:color w:val="003366"/>
                <w:sz w:val="16"/>
                <w:szCs w:val="16"/>
              </w:rPr>
              <w:t>Loan impairment charge as % of gross customer loans and advances:</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5"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0A1695"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Banking &amp; Portfolio</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4.04% </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7.16%</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(0.33%)</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0A1695" w:rsidRDefault="00547926" w:rsidP="00EA5686">
            <w:pPr>
              <w:spacing w:line="288" w:lineRule="auto"/>
              <w:jc w:val="right"/>
              <w:rPr>
                <w:rFonts w:ascii="Arial" w:hAnsi="Arial"/>
                <w:b/>
                <w:bCs/>
                <w:sz w:val="16"/>
              </w:rPr>
            </w:pPr>
            <w:r>
              <w:rPr>
                <w:rFonts w:ascii="Arial" w:hAnsi="Arial"/>
                <w:b/>
                <w:bCs/>
                <w:sz w:val="16"/>
              </w:rPr>
              <w:t>5.01%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0.24%</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Retail, Commercial &amp; Countries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7.22% </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9.44%</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1.95% </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0A1695" w:rsidRDefault="00547926" w:rsidP="00EA5686">
            <w:pPr>
              <w:spacing w:line="288" w:lineRule="auto"/>
              <w:jc w:val="right"/>
              <w:rPr>
                <w:rFonts w:ascii="Arial" w:hAnsi="Arial"/>
                <w:b/>
                <w:bCs/>
                <w:sz w:val="16"/>
              </w:rPr>
            </w:pPr>
            <w:r>
              <w:rPr>
                <w:rFonts w:ascii="Arial" w:hAnsi="Arial"/>
                <w:b/>
                <w:bCs/>
                <w:sz w:val="16"/>
              </w:rPr>
              <w:t>7.00%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1.61%</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Trading</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(31.73%)</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42.09%</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7.52% </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0A1695" w:rsidRDefault="00547926" w:rsidP="00EA5686">
            <w:pPr>
              <w:spacing w:line="288" w:lineRule="auto"/>
              <w:jc w:val="right"/>
              <w:rPr>
                <w:rFonts w:ascii="Arial" w:hAnsi="Arial"/>
                <w:b/>
                <w:bCs/>
                <w:sz w:val="16"/>
              </w:rPr>
            </w:pPr>
            <w:r>
              <w:rPr>
                <w:rFonts w:ascii="Arial" w:hAnsi="Arial"/>
                <w:b/>
                <w:bCs/>
                <w:sz w:val="16"/>
              </w:rPr>
              <w:t>(9.19%)</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3.24%</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0A1695"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Total</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5.37% </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8.39%</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1.03% </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0A1695" w:rsidRDefault="00547926" w:rsidP="00EA5686">
            <w:pPr>
              <w:spacing w:line="288" w:lineRule="auto"/>
              <w:jc w:val="right"/>
              <w:rPr>
                <w:rFonts w:ascii="Arial" w:hAnsi="Arial"/>
                <w:b/>
                <w:bCs/>
                <w:sz w:val="16"/>
              </w:rPr>
            </w:pPr>
            <w:r>
              <w:rPr>
                <w:rFonts w:ascii="Arial" w:hAnsi="Arial"/>
                <w:b/>
                <w:bCs/>
                <w:sz w:val="16"/>
              </w:rPr>
              <w:t>5.66%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0.98%</w:t>
            </w:r>
          </w:p>
        </w:tc>
      </w:tr>
      <w:tr w:rsidR="00547926" w:rsidTr="00EA5686">
        <w:tblPrEx>
          <w:tblCellMar>
            <w:top w:w="0" w:type="dxa"/>
            <w:left w:w="0" w:type="dxa"/>
            <w:bottom w:w="0" w:type="dxa"/>
            <w:right w:w="0" w:type="dxa"/>
          </w:tblCellMar>
        </w:tblPrEx>
        <w:tc>
          <w:tcPr>
            <w:tcW w:w="3260"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auto"/>
            <w:vAlign w:val="bottom"/>
          </w:tcPr>
          <w:p w:rsidR="00547926" w:rsidRDefault="00547926" w:rsidP="00EA5686">
            <w:pPr>
              <w:spacing w:line="288" w:lineRule="auto"/>
              <w:jc w:val="right"/>
              <w:rPr>
                <w:rFonts w:ascii="Arial" w:hAnsi="Arial"/>
                <w:b/>
                <w:sz w:val="16"/>
              </w:rPr>
            </w:pPr>
          </w:p>
        </w:tc>
        <w:tc>
          <w:tcPr>
            <w:tcW w:w="1135" w:type="dxa"/>
            <w:tcBorders>
              <w:top w:val="single" w:sz="4" w:space="0" w:color="003366"/>
            </w:tcBorders>
            <w:shd w:val="clear" w:color="auto" w:fill="auto"/>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auto"/>
            <w:vAlign w:val="bottom"/>
          </w:tcPr>
          <w:p w:rsidR="00547926" w:rsidRDefault="00547926" w:rsidP="00EA5686">
            <w:pPr>
              <w:spacing w:line="288" w:lineRule="auto"/>
              <w:jc w:val="right"/>
              <w:rPr>
                <w:rFonts w:ascii="Arial" w:hAnsi="Arial"/>
                <w:sz w:val="16"/>
              </w:rPr>
            </w:pPr>
          </w:p>
        </w:tc>
        <w:tc>
          <w:tcPr>
            <w:tcW w:w="142" w:type="dxa"/>
            <w:tcBorders>
              <w:top w:val="single" w:sz="4" w:space="0" w:color="003366"/>
            </w:tcBorders>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auto"/>
            <w:vAlign w:val="bottom"/>
          </w:tcPr>
          <w:p w:rsidR="00547926" w:rsidRPr="000A1695" w:rsidRDefault="00547926" w:rsidP="00EA5686">
            <w:pPr>
              <w:spacing w:line="288" w:lineRule="auto"/>
              <w:jc w:val="right"/>
              <w:rPr>
                <w:rFonts w:ascii="Arial" w:hAnsi="Arial"/>
                <w:b/>
                <w:bCs/>
                <w:sz w:val="16"/>
              </w:rPr>
            </w:pPr>
          </w:p>
        </w:tc>
        <w:tc>
          <w:tcPr>
            <w:tcW w:w="1134" w:type="dxa"/>
            <w:tcBorders>
              <w:top w:val="single" w:sz="4" w:space="0" w:color="003366"/>
            </w:tcBorders>
            <w:shd w:val="clear" w:color="auto" w:fill="auto"/>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0C1397" w:rsidRDefault="00547926" w:rsidP="00EA5686">
            <w:pPr>
              <w:spacing w:line="288" w:lineRule="auto"/>
              <w:rPr>
                <w:rFonts w:ascii="Arial" w:hAnsi="Arial"/>
                <w:color w:val="003366"/>
                <w:sz w:val="16"/>
              </w:rPr>
            </w:pPr>
          </w:p>
        </w:tc>
        <w:tc>
          <w:tcPr>
            <w:tcW w:w="1134" w:type="dxa"/>
            <w:tcBorders>
              <w:bottom w:val="single" w:sz="4" w:space="0" w:color="003366"/>
            </w:tcBorders>
            <w:vAlign w:val="bottom"/>
          </w:tcPr>
          <w:p w:rsidR="00547926" w:rsidRPr="000C1397" w:rsidRDefault="00547926" w:rsidP="00EA5686">
            <w:pPr>
              <w:spacing w:line="288" w:lineRule="auto"/>
              <w:jc w:val="right"/>
              <w:rPr>
                <w:rFonts w:ascii="Arial (W1)" w:hAnsi="Arial (W1)"/>
                <w:b/>
                <w:color w:val="003366"/>
                <w:sz w:val="16"/>
                <w:szCs w:val="16"/>
              </w:rPr>
            </w:pPr>
            <w:r w:rsidRPr="000C1397">
              <w:rPr>
                <w:rFonts w:ascii="Arial (W1)" w:hAnsi="Arial (W1)"/>
                <w:b/>
                <w:color w:val="003366"/>
                <w:sz w:val="16"/>
                <w:szCs w:val="16"/>
              </w:rPr>
              <w:t>£</w:t>
            </w:r>
            <w:r>
              <w:rPr>
                <w:rFonts w:ascii="Arial (W1)" w:hAnsi="Arial (W1)"/>
                <w:b/>
                <w:color w:val="003366"/>
                <w:sz w:val="16"/>
                <w:szCs w:val="16"/>
              </w:rPr>
              <w:t>bn</w:t>
            </w:r>
            <w:r w:rsidRPr="000C1397">
              <w:rPr>
                <w:rFonts w:ascii="Arial (W1)" w:hAnsi="Arial (W1)"/>
                <w:b/>
                <w:color w:val="003366"/>
                <w:sz w:val="16"/>
                <w:szCs w:val="16"/>
              </w:rPr>
              <w:t> </w:t>
            </w:r>
          </w:p>
        </w:tc>
        <w:tc>
          <w:tcPr>
            <w:tcW w:w="1135" w:type="dxa"/>
            <w:tcBorders>
              <w:bottom w:val="single" w:sz="4" w:space="0" w:color="003366"/>
            </w:tcBorders>
            <w:vAlign w:val="bottom"/>
          </w:tcPr>
          <w:p w:rsidR="00547926" w:rsidRPr="000C1397" w:rsidRDefault="00547926" w:rsidP="00EA5686">
            <w:pPr>
              <w:spacing w:line="288" w:lineRule="auto"/>
              <w:jc w:val="right"/>
              <w:rPr>
                <w:rFonts w:ascii="Arial" w:hAnsi="Arial"/>
                <w:color w:val="003366"/>
                <w:sz w:val="16"/>
              </w:rPr>
            </w:pPr>
            <w:r w:rsidRPr="000C1397">
              <w:rPr>
                <w:rFonts w:ascii="Arial" w:hAnsi="Arial"/>
                <w:color w:val="003366"/>
                <w:sz w:val="16"/>
              </w:rPr>
              <w:t>£</w:t>
            </w:r>
            <w:r>
              <w:rPr>
                <w:rFonts w:ascii="Arial" w:hAnsi="Arial"/>
                <w:color w:val="003366"/>
                <w:sz w:val="16"/>
              </w:rPr>
              <w:t>bn</w:t>
            </w:r>
            <w:r w:rsidRPr="000C1397">
              <w:rPr>
                <w:rFonts w:ascii="Arial" w:hAnsi="Arial"/>
                <w:color w:val="003366"/>
                <w:sz w:val="16"/>
              </w:rPr>
              <w:t> </w:t>
            </w:r>
          </w:p>
        </w:tc>
        <w:tc>
          <w:tcPr>
            <w:tcW w:w="1134" w:type="dxa"/>
            <w:tcBorders>
              <w:bottom w:val="single" w:sz="4" w:space="0" w:color="003366"/>
            </w:tcBorders>
            <w:vAlign w:val="bottom"/>
          </w:tcPr>
          <w:p w:rsidR="00547926" w:rsidRPr="000C1397" w:rsidRDefault="00547926" w:rsidP="00EA5686">
            <w:pPr>
              <w:spacing w:line="288" w:lineRule="auto"/>
              <w:jc w:val="right"/>
              <w:rPr>
                <w:rFonts w:ascii="Arial" w:hAnsi="Arial"/>
                <w:color w:val="003366"/>
                <w:sz w:val="16"/>
              </w:rPr>
            </w:pPr>
            <w:r w:rsidRPr="000C1397">
              <w:rPr>
                <w:rFonts w:ascii="Arial" w:hAnsi="Arial"/>
                <w:color w:val="003366"/>
                <w:sz w:val="16"/>
              </w:rPr>
              <w:t>£</w:t>
            </w:r>
            <w:r>
              <w:rPr>
                <w:rFonts w:ascii="Arial" w:hAnsi="Arial"/>
                <w:color w:val="003366"/>
                <w:sz w:val="16"/>
              </w:rPr>
              <w:t>bn</w:t>
            </w:r>
            <w:r w:rsidRPr="000C1397">
              <w:rPr>
                <w:rFonts w:ascii="Arial" w:hAnsi="Arial"/>
                <w:color w:val="003366"/>
                <w:sz w:val="16"/>
              </w:rPr>
              <w:t> </w:t>
            </w:r>
          </w:p>
        </w:tc>
        <w:tc>
          <w:tcPr>
            <w:tcW w:w="142" w:type="dxa"/>
            <w:tcBorders>
              <w:bottom w:val="single" w:sz="4" w:space="0" w:color="003366"/>
            </w:tcBorders>
            <w:shd w:val="clear" w:color="auto" w:fill="auto"/>
          </w:tcPr>
          <w:p w:rsidR="00547926" w:rsidRPr="000C1397" w:rsidRDefault="00547926" w:rsidP="00EA5686">
            <w:pPr>
              <w:spacing w:line="288" w:lineRule="auto"/>
              <w:jc w:val="right"/>
              <w:rPr>
                <w:rFonts w:ascii="Arial" w:hAnsi="Arial"/>
                <w:b/>
                <w:color w:val="003366"/>
                <w:sz w:val="16"/>
              </w:rPr>
            </w:pPr>
          </w:p>
        </w:tc>
        <w:tc>
          <w:tcPr>
            <w:tcW w:w="1134" w:type="dxa"/>
            <w:tcBorders>
              <w:bottom w:val="single" w:sz="4" w:space="0" w:color="003366"/>
            </w:tcBorders>
            <w:vAlign w:val="bottom"/>
          </w:tcPr>
          <w:p w:rsidR="00547926" w:rsidRPr="000C1397" w:rsidRDefault="00547926" w:rsidP="00EA5686">
            <w:pPr>
              <w:spacing w:line="288" w:lineRule="auto"/>
              <w:jc w:val="right"/>
              <w:rPr>
                <w:rFonts w:ascii="Arial" w:hAnsi="Arial"/>
                <w:b/>
                <w:color w:val="003366"/>
                <w:sz w:val="16"/>
              </w:rPr>
            </w:pPr>
            <w:r w:rsidRPr="000C1397">
              <w:rPr>
                <w:rFonts w:ascii="Arial" w:hAnsi="Arial"/>
                <w:b/>
                <w:color w:val="003366"/>
                <w:sz w:val="16"/>
              </w:rPr>
              <w:t>£</w:t>
            </w:r>
            <w:r>
              <w:rPr>
                <w:rFonts w:ascii="Arial" w:hAnsi="Arial"/>
                <w:b/>
                <w:color w:val="003366"/>
                <w:sz w:val="16"/>
              </w:rPr>
              <w:t>bn</w:t>
            </w:r>
            <w:r w:rsidRPr="000C1397">
              <w:rPr>
                <w:rFonts w:ascii="Arial" w:hAnsi="Arial"/>
                <w:b/>
                <w:color w:val="003366"/>
                <w:sz w:val="16"/>
              </w:rPr>
              <w:t> </w:t>
            </w:r>
          </w:p>
        </w:tc>
        <w:tc>
          <w:tcPr>
            <w:tcW w:w="1134" w:type="dxa"/>
            <w:tcBorders>
              <w:bottom w:val="single" w:sz="4" w:space="0" w:color="003366"/>
            </w:tcBorders>
            <w:vAlign w:val="bottom"/>
          </w:tcPr>
          <w:p w:rsidR="00547926" w:rsidRPr="000C1397" w:rsidRDefault="00547926" w:rsidP="00EA5686">
            <w:pPr>
              <w:spacing w:line="288" w:lineRule="auto"/>
              <w:jc w:val="right"/>
              <w:rPr>
                <w:rFonts w:ascii="Arial" w:hAnsi="Arial"/>
                <w:color w:val="003366"/>
                <w:sz w:val="16"/>
              </w:rPr>
            </w:pPr>
            <w:r w:rsidRPr="000C1397">
              <w:rPr>
                <w:rFonts w:ascii="Arial" w:hAnsi="Arial"/>
                <w:color w:val="003366"/>
                <w:sz w:val="16"/>
              </w:rPr>
              <w:t>£</w:t>
            </w:r>
            <w:r>
              <w:rPr>
                <w:rFonts w:ascii="Arial" w:hAnsi="Arial"/>
                <w:color w:val="003366"/>
                <w:sz w:val="16"/>
              </w:rPr>
              <w:t>bn</w:t>
            </w:r>
            <w:r w:rsidRPr="000C1397">
              <w:rPr>
                <w:rFonts w:ascii="Arial" w:hAnsi="Arial"/>
                <w:color w:val="003366"/>
                <w:sz w:val="16"/>
              </w:rPr>
              <w:t>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rPr>
                <w:rFonts w:ascii="Arial" w:hAnsi="Arial"/>
                <w:b/>
                <w:sz w:val="16"/>
              </w:rPr>
            </w:pPr>
          </w:p>
        </w:tc>
        <w:tc>
          <w:tcPr>
            <w:tcW w:w="1135"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vAlign w:val="bottom"/>
          </w:tcPr>
          <w:p w:rsidR="00547926" w:rsidRDefault="00547926" w:rsidP="00EA5686">
            <w:pPr>
              <w:spacing w:line="288" w:lineRule="auto"/>
              <w:rPr>
                <w:rFonts w:ascii="Arial" w:hAnsi="Arial"/>
                <w:sz w:val="16"/>
              </w:rPr>
            </w:pPr>
          </w:p>
        </w:tc>
        <w:tc>
          <w:tcPr>
            <w:tcW w:w="142" w:type="dxa"/>
            <w:tcBorders>
              <w:top w:val="single" w:sz="4" w:space="0" w:color="003366"/>
            </w:tcBorders>
            <w:shd w:val="clear" w:color="auto" w:fill="auto"/>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rPr>
                <w:rFonts w:ascii="Arial" w:hAnsi="Arial"/>
                <w:sz w:val="16"/>
              </w:rPr>
            </w:pPr>
          </w:p>
        </w:tc>
        <w:tc>
          <w:tcPr>
            <w:tcW w:w="1134" w:type="dxa"/>
            <w:tcBorders>
              <w:top w:val="single" w:sz="4" w:space="0" w:color="003366"/>
            </w:tcBorders>
            <w:vAlign w:val="bottom"/>
          </w:tcPr>
          <w:p w:rsidR="00547926" w:rsidRDefault="00547926" w:rsidP="00EA5686">
            <w:pPr>
              <w:spacing w:line="288" w:lineRule="auto"/>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Pr="000B13F7" w:rsidRDefault="00547926" w:rsidP="00EA5686">
            <w:pPr>
              <w:spacing w:line="288" w:lineRule="auto"/>
              <w:rPr>
                <w:rFonts w:ascii="Arial (W1)" w:hAnsi="Arial (W1)"/>
                <w:b/>
                <w:color w:val="003366"/>
                <w:sz w:val="16"/>
                <w:szCs w:val="16"/>
              </w:rPr>
            </w:pPr>
            <w:r>
              <w:rPr>
                <w:rFonts w:ascii="Arial (W1)" w:hAnsi="Arial (W1)"/>
                <w:b/>
                <w:color w:val="003366"/>
                <w:sz w:val="16"/>
                <w:szCs w:val="16"/>
              </w:rPr>
              <w:t>Gross customer l</w:t>
            </w:r>
            <w:r w:rsidRPr="000B13F7">
              <w:rPr>
                <w:rFonts w:ascii="Arial (W1)" w:hAnsi="Arial (W1)"/>
                <w:b/>
                <w:color w:val="003366"/>
                <w:sz w:val="16"/>
                <w:szCs w:val="16"/>
              </w:rPr>
              <w:t>oans and advances:</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5"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0A1695"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Banking &amp; Portfolio</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88.4 </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93.1 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91.1 </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0A1695" w:rsidRDefault="00547926" w:rsidP="00EA5686">
            <w:pPr>
              <w:spacing w:line="288" w:lineRule="auto"/>
              <w:jc w:val="right"/>
              <w:rPr>
                <w:rFonts w:ascii="Arial" w:hAnsi="Arial"/>
                <w:b/>
                <w:bCs/>
                <w:sz w:val="16"/>
              </w:rPr>
            </w:pPr>
            <w:r>
              <w:rPr>
                <w:rFonts w:ascii="Arial" w:hAnsi="Arial"/>
                <w:b/>
                <w:bCs/>
                <w:sz w:val="16"/>
              </w:rPr>
              <w:t>88.4 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91.1 </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Retail, Commercial &amp; Countries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68.4 </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69.4 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73.5 </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0A1695" w:rsidRDefault="00547926" w:rsidP="00EA5686">
            <w:pPr>
              <w:spacing w:line="288" w:lineRule="auto"/>
              <w:jc w:val="right"/>
              <w:rPr>
                <w:rFonts w:ascii="Arial" w:hAnsi="Arial"/>
                <w:b/>
                <w:bCs/>
                <w:sz w:val="16"/>
              </w:rPr>
            </w:pPr>
            <w:r>
              <w:rPr>
                <w:rFonts w:ascii="Arial" w:hAnsi="Arial"/>
                <w:b/>
                <w:bCs/>
                <w:sz w:val="16"/>
              </w:rPr>
              <w:t>68.4 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73.5 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Trading</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1.9 </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1.1 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7.5 </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0A1695" w:rsidRDefault="00547926" w:rsidP="00EA5686">
            <w:pPr>
              <w:spacing w:line="288" w:lineRule="auto"/>
              <w:jc w:val="right"/>
              <w:rPr>
                <w:rFonts w:ascii="Arial" w:hAnsi="Arial"/>
                <w:b/>
                <w:bCs/>
                <w:sz w:val="16"/>
              </w:rPr>
            </w:pPr>
            <w:r>
              <w:rPr>
                <w:rFonts w:ascii="Arial" w:hAnsi="Arial"/>
                <w:b/>
                <w:bCs/>
                <w:sz w:val="16"/>
              </w:rPr>
              <w:t>1.9 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7.5 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0A1695"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color w:val="FF0000"/>
                <w:sz w:val="16"/>
              </w:rPr>
            </w:pP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158.7 </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163.6 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172.1 </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Pr="000A1695" w:rsidRDefault="00547926" w:rsidP="00EA5686">
            <w:pPr>
              <w:spacing w:line="288" w:lineRule="auto"/>
              <w:jc w:val="right"/>
              <w:rPr>
                <w:rFonts w:ascii="Arial" w:hAnsi="Arial"/>
                <w:b/>
                <w:bCs/>
                <w:sz w:val="16"/>
              </w:rPr>
            </w:pPr>
            <w:r>
              <w:rPr>
                <w:rFonts w:ascii="Arial" w:hAnsi="Arial"/>
                <w:b/>
                <w:bCs/>
                <w:sz w:val="16"/>
              </w:rPr>
              <w:t>158.7 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172.1 </w:t>
            </w:r>
          </w:p>
        </w:tc>
      </w:tr>
      <w:tr w:rsidR="00547926" w:rsidTr="00EA5686">
        <w:tblPrEx>
          <w:tblCellMar>
            <w:top w:w="0" w:type="dxa"/>
            <w:left w:w="0" w:type="dxa"/>
            <w:bottom w:w="0" w:type="dxa"/>
            <w:right w:w="0" w:type="dxa"/>
          </w:tblCellMar>
        </w:tblPrEx>
        <w:tc>
          <w:tcPr>
            <w:tcW w:w="3260"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top w:val="single" w:sz="4" w:space="0" w:color="003366"/>
            </w:tcBorders>
            <w:shd w:val="clear" w:color="auto" w:fill="E6E6E6"/>
            <w:vAlign w:val="bottom"/>
          </w:tcPr>
          <w:p w:rsidR="00547926" w:rsidRPr="000A1695" w:rsidRDefault="00547926" w:rsidP="00EA5686">
            <w:pPr>
              <w:spacing w:line="288" w:lineRule="auto"/>
              <w:jc w:val="right"/>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Pr="000B13F7" w:rsidRDefault="00547926" w:rsidP="00EA5686">
            <w:pPr>
              <w:spacing w:line="288" w:lineRule="auto"/>
              <w:rPr>
                <w:rFonts w:ascii="Arial (W1)" w:hAnsi="Arial (W1)"/>
                <w:b/>
                <w:color w:val="003366"/>
                <w:sz w:val="16"/>
                <w:szCs w:val="16"/>
              </w:rPr>
            </w:pPr>
            <w:r w:rsidRPr="000B13F7">
              <w:rPr>
                <w:rFonts w:ascii="Arial (W1)" w:hAnsi="Arial (W1)"/>
                <w:b/>
                <w:color w:val="003366"/>
                <w:sz w:val="16"/>
                <w:szCs w:val="16"/>
              </w:rPr>
              <w:t>Risk-weighted assets:</w:t>
            </w:r>
          </w:p>
        </w:tc>
        <w:tc>
          <w:tcPr>
            <w:tcW w:w="1134" w:type="dxa"/>
            <w:shd w:val="clear" w:color="auto" w:fill="E6E6E6"/>
            <w:vAlign w:val="bottom"/>
          </w:tcPr>
          <w:p w:rsidR="00547926" w:rsidRDefault="00547926" w:rsidP="00EA5686">
            <w:pPr>
              <w:spacing w:line="288" w:lineRule="auto"/>
              <w:jc w:val="right"/>
              <w:rPr>
                <w:rFonts w:ascii="Arial" w:hAnsi="Arial"/>
                <w:b/>
                <w:sz w:val="16"/>
              </w:rPr>
            </w:pPr>
          </w:p>
        </w:tc>
        <w:tc>
          <w:tcPr>
            <w:tcW w:w="1135" w:type="dxa"/>
            <w:vAlign w:val="bottom"/>
          </w:tcPr>
          <w:p w:rsidR="00547926" w:rsidRDefault="00547926" w:rsidP="00EA5686">
            <w:pPr>
              <w:spacing w:line="288" w:lineRule="auto"/>
              <w:jc w:val="right"/>
              <w:rPr>
                <w:rFonts w:ascii="Arial" w:hAnsi="Arial"/>
                <w:sz w:val="16"/>
              </w:rPr>
            </w:pPr>
          </w:p>
        </w:tc>
        <w:tc>
          <w:tcPr>
            <w:tcW w:w="1134" w:type="dxa"/>
            <w:vAlign w:val="bottom"/>
          </w:tcPr>
          <w:p w:rsidR="00547926" w:rsidRDefault="00547926" w:rsidP="00EA5686">
            <w:pPr>
              <w:spacing w:line="288" w:lineRule="auto"/>
              <w:jc w:val="right"/>
              <w:rPr>
                <w:rFonts w:ascii="Arial" w:hAnsi="Arial"/>
                <w:sz w:val="16"/>
              </w:rPr>
            </w:pP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Pr="000A1695" w:rsidRDefault="00547926" w:rsidP="00EA5686">
            <w:pPr>
              <w:spacing w:line="288" w:lineRule="auto"/>
              <w:jc w:val="right"/>
              <w:rPr>
                <w:rFonts w:ascii="Arial" w:hAnsi="Arial"/>
                <w:b/>
                <w:bCs/>
                <w:sz w:val="16"/>
              </w:rPr>
            </w:pPr>
          </w:p>
        </w:tc>
        <w:tc>
          <w:tcPr>
            <w:tcW w:w="1134"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Banking &amp; Portfolio</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73.1 </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61.8 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42.9 </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73.1 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42.9 </w:t>
            </w:r>
          </w:p>
        </w:tc>
      </w:tr>
      <w:tr w:rsidR="00547926"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sz w:val="16"/>
              </w:rPr>
            </w:pPr>
            <w:r>
              <w:rPr>
                <w:rFonts w:ascii="Arial" w:hAnsi="Arial"/>
                <w:sz w:val="16"/>
              </w:rPr>
              <w:t>Retail, Commercial &amp; Countries</w:t>
            </w: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45.9 </w:t>
            </w:r>
          </w:p>
        </w:tc>
        <w:tc>
          <w:tcPr>
            <w:tcW w:w="1135" w:type="dxa"/>
            <w:vAlign w:val="bottom"/>
          </w:tcPr>
          <w:p w:rsidR="00547926" w:rsidRDefault="00547926" w:rsidP="00EA5686">
            <w:pPr>
              <w:spacing w:line="288" w:lineRule="auto"/>
              <w:jc w:val="right"/>
              <w:rPr>
                <w:rFonts w:ascii="Arial" w:hAnsi="Arial"/>
                <w:sz w:val="16"/>
              </w:rPr>
            </w:pPr>
            <w:r>
              <w:rPr>
                <w:rFonts w:ascii="Arial" w:hAnsi="Arial"/>
                <w:sz w:val="16"/>
              </w:rPr>
              <w:t>48.3 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53.8 </w:t>
            </w:r>
          </w:p>
        </w:tc>
        <w:tc>
          <w:tcPr>
            <w:tcW w:w="142" w:type="dxa"/>
            <w:shd w:val="clear" w:color="auto" w:fill="auto"/>
          </w:tcPr>
          <w:p w:rsidR="00547926" w:rsidRDefault="00547926" w:rsidP="00EA5686">
            <w:pPr>
              <w:spacing w:line="288" w:lineRule="auto"/>
              <w:jc w:val="right"/>
              <w:rPr>
                <w:rFonts w:ascii="Arial" w:hAnsi="Arial"/>
                <w:sz w:val="16"/>
              </w:rPr>
            </w:pPr>
          </w:p>
        </w:tc>
        <w:tc>
          <w:tcPr>
            <w:tcW w:w="1134"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45.9 </w:t>
            </w:r>
          </w:p>
        </w:tc>
        <w:tc>
          <w:tcPr>
            <w:tcW w:w="1134" w:type="dxa"/>
            <w:vAlign w:val="bottom"/>
          </w:tcPr>
          <w:p w:rsidR="00547926" w:rsidRDefault="00547926" w:rsidP="00EA5686">
            <w:pPr>
              <w:spacing w:line="288" w:lineRule="auto"/>
              <w:jc w:val="right"/>
              <w:rPr>
                <w:rFonts w:ascii="Arial" w:hAnsi="Arial"/>
                <w:sz w:val="16"/>
              </w:rPr>
            </w:pPr>
            <w:r>
              <w:rPr>
                <w:rFonts w:ascii="Arial" w:hAnsi="Arial"/>
                <w:sz w:val="16"/>
              </w:rPr>
              <w:t>53.8 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Trading</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71.3 </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54.0 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34.0 </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71.3 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34.0 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Default="00547926" w:rsidP="00EA5686">
            <w:pPr>
              <w:spacing w:line="288" w:lineRule="auto"/>
              <w:ind w:right="142"/>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142" w:type="dxa"/>
            <w:tcBorders>
              <w:top w:val="single" w:sz="4" w:space="0" w:color="003366"/>
            </w:tcBorders>
            <w:shd w:val="clear" w:color="auto" w:fill="auto"/>
          </w:tcPr>
          <w:p w:rsidR="00547926" w:rsidRDefault="00547926" w:rsidP="00EA5686">
            <w:pPr>
              <w:spacing w:line="288" w:lineRule="auto"/>
              <w:jc w:val="right"/>
              <w:rPr>
                <w:rFonts w:ascii="Arial" w:hAnsi="Arial"/>
                <w:sz w:val="16"/>
                <w:u w:val="thick"/>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u w:val="thick"/>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sz w:val="16"/>
              </w:rPr>
            </w:pP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190.3 </w:t>
            </w:r>
          </w:p>
        </w:tc>
        <w:tc>
          <w:tcPr>
            <w:tcW w:w="1135"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164.1 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130.7 </w:t>
            </w:r>
          </w:p>
        </w:tc>
        <w:tc>
          <w:tcPr>
            <w:tcW w:w="142" w:type="dxa"/>
            <w:tcBorders>
              <w:bottom w:val="single" w:sz="4" w:space="0" w:color="003366"/>
            </w:tcBorders>
            <w:shd w:val="clear" w:color="auto" w:fill="auto"/>
          </w:tcPr>
          <w:p w:rsidR="00547926" w:rsidRDefault="00547926" w:rsidP="00EA5686">
            <w:pPr>
              <w:spacing w:line="288" w:lineRule="auto"/>
              <w:jc w:val="right"/>
              <w:rPr>
                <w:rFonts w:ascii="Arial" w:hAnsi="Arial"/>
                <w:sz w:val="16"/>
              </w:rPr>
            </w:pP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190.3 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130.7 </w:t>
            </w:r>
          </w:p>
        </w:tc>
      </w:tr>
    </w:tbl>
    <w:p w:rsidR="00547926" w:rsidRDefault="00547926" w:rsidP="00547926">
      <w:pPr>
        <w:rPr>
          <w:rFonts w:ascii="Arial" w:hAnsi="Arial"/>
          <w:sz w:val="16"/>
          <w:szCs w:val="16"/>
        </w:rPr>
      </w:pPr>
    </w:p>
    <w:p w:rsidR="00547926" w:rsidRPr="00120404" w:rsidRDefault="00547926" w:rsidP="00547926">
      <w:pPr>
        <w:rPr>
          <w:rFonts w:ascii="Arial" w:hAnsi="Arial"/>
          <w:sz w:val="16"/>
          <w:szCs w:val="16"/>
        </w:rPr>
      </w:pPr>
      <w:r w:rsidRPr="00120404">
        <w:rPr>
          <w:rFonts w:ascii="Arial" w:hAnsi="Arial"/>
          <w:sz w:val="16"/>
          <w:szCs w:val="16"/>
        </w:rPr>
        <w:t>* Included in income from trading activities.</w:t>
      </w:r>
    </w:p>
    <w:p w:rsidR="00547926" w:rsidRDefault="00547926" w:rsidP="00547926">
      <w:pPr>
        <w:rPr>
          <w:rFonts w:ascii="Arial" w:hAnsi="Arial"/>
          <w:b/>
          <w:color w:val="003366"/>
          <w:sz w:val="20"/>
        </w:rPr>
      </w:pPr>
    </w:p>
    <w:p w:rsidR="00547926" w:rsidRDefault="00547926" w:rsidP="00547926">
      <w:pPr>
        <w:pStyle w:val="EndnoteText"/>
        <w:spacing w:line="288" w:lineRule="auto"/>
        <w:outlineLvl w:val="0"/>
        <w:rPr>
          <w:rFonts w:ascii="Arial (W1)" w:hAnsi="Arial (W1)"/>
          <w:b/>
          <w:color w:val="003366"/>
        </w:rPr>
      </w:pPr>
    </w:p>
    <w:p w:rsidR="00547926" w:rsidRDefault="00547926" w:rsidP="00547926">
      <w:pPr>
        <w:pStyle w:val="EndnoteText"/>
        <w:pBdr>
          <w:bottom w:val="single" w:sz="4" w:space="1" w:color="003366"/>
        </w:pBdr>
        <w:spacing w:line="288" w:lineRule="auto"/>
        <w:outlineLvl w:val="0"/>
        <w:rPr>
          <w:rFonts w:ascii="Arial (W1)" w:hAnsi="Arial (W1)"/>
          <w:b/>
          <w:color w:val="003366"/>
        </w:rPr>
      </w:pPr>
      <w:r>
        <w:rPr>
          <w:rFonts w:ascii="Arial (W1)" w:hAnsi="Arial (W1)"/>
          <w:b/>
          <w:color w:val="003366"/>
        </w:rPr>
        <w:br w:type="page"/>
      </w:r>
    </w:p>
    <w:p w:rsidR="00547926" w:rsidRPr="00BC403A" w:rsidRDefault="00547926" w:rsidP="00547926">
      <w:pPr>
        <w:pStyle w:val="EndnoteText"/>
        <w:pBdr>
          <w:bottom w:val="single" w:sz="4" w:space="1" w:color="003366"/>
        </w:pBdr>
        <w:spacing w:line="288" w:lineRule="auto"/>
        <w:outlineLvl w:val="0"/>
        <w:rPr>
          <w:rFonts w:ascii="Arial (W1)" w:hAnsi="Arial (W1)"/>
          <w:color w:val="003366"/>
        </w:rPr>
      </w:pPr>
      <w:r w:rsidRPr="00660E75">
        <w:rPr>
          <w:rFonts w:ascii="Arial (W1)" w:hAnsi="Arial (W1)"/>
          <w:b/>
          <w:color w:val="003366"/>
        </w:rPr>
        <w:t xml:space="preserve">Non-Core </w:t>
      </w:r>
      <w:r w:rsidRPr="00BC403A">
        <w:rPr>
          <w:rFonts w:ascii="Arial (W1)" w:hAnsi="Arial (W1)"/>
          <w:color w:val="003366"/>
        </w:rPr>
        <w:t>(continued)</w:t>
      </w:r>
    </w:p>
    <w:p w:rsidR="00547926" w:rsidRDefault="00547926" w:rsidP="00547926">
      <w:pPr>
        <w:autoSpaceDE w:val="0"/>
        <w:autoSpaceDN w:val="0"/>
        <w:adjustRightInd w:val="0"/>
        <w:spacing w:line="288" w:lineRule="auto"/>
        <w:jc w:val="both"/>
        <w:rPr>
          <w:rFonts w:ascii="Arial" w:hAnsi="Arial"/>
          <w:sz w:val="18"/>
        </w:rPr>
      </w:pPr>
    </w:p>
    <w:tbl>
      <w:tblPr>
        <w:tblW w:w="9073" w:type="dxa"/>
        <w:tblLayout w:type="fixed"/>
        <w:tblCellMar>
          <w:left w:w="0" w:type="dxa"/>
          <w:right w:w="0" w:type="dxa"/>
        </w:tblCellMar>
        <w:tblLook w:val="0000"/>
      </w:tblPr>
      <w:tblGrid>
        <w:gridCol w:w="3260"/>
        <w:gridCol w:w="1134"/>
        <w:gridCol w:w="1135"/>
        <w:gridCol w:w="1134"/>
        <w:gridCol w:w="142"/>
        <w:gridCol w:w="1134"/>
        <w:gridCol w:w="1134"/>
      </w:tblGrid>
      <w:tr w:rsidR="00547926" w:rsidRPr="00AA42EE" w:rsidTr="00EA5686">
        <w:tblPrEx>
          <w:tblCellMar>
            <w:top w:w="0" w:type="dxa"/>
            <w:left w:w="0" w:type="dxa"/>
            <w:bottom w:w="0" w:type="dxa"/>
            <w:right w:w="0" w:type="dxa"/>
          </w:tblCellMar>
        </w:tblPrEx>
        <w:tc>
          <w:tcPr>
            <w:tcW w:w="3260" w:type="dxa"/>
            <w:vAlign w:val="bottom"/>
          </w:tcPr>
          <w:p w:rsidR="00547926" w:rsidRPr="000C1397" w:rsidRDefault="00547926" w:rsidP="00EA5686">
            <w:pPr>
              <w:spacing w:line="288" w:lineRule="auto"/>
              <w:rPr>
                <w:rFonts w:ascii="Arial" w:hAnsi="Arial"/>
                <w:b/>
                <w:color w:val="003366"/>
                <w:sz w:val="16"/>
                <w:szCs w:val="16"/>
              </w:rPr>
            </w:pPr>
          </w:p>
        </w:tc>
        <w:tc>
          <w:tcPr>
            <w:tcW w:w="3403" w:type="dxa"/>
            <w:gridSpan w:val="3"/>
            <w:tcBorders>
              <w:bottom w:val="single" w:sz="4" w:space="0" w:color="003366"/>
            </w:tcBorders>
            <w:vAlign w:val="bottom"/>
          </w:tcPr>
          <w:p w:rsidR="00547926" w:rsidRPr="000C1397" w:rsidRDefault="00547926" w:rsidP="00EA5686">
            <w:pPr>
              <w:spacing w:line="288" w:lineRule="auto"/>
              <w:jc w:val="center"/>
              <w:rPr>
                <w:rFonts w:ascii="Arial" w:hAnsi="Arial"/>
                <w:color w:val="003366"/>
                <w:sz w:val="16"/>
                <w:szCs w:val="16"/>
              </w:rPr>
            </w:pPr>
            <w:r w:rsidRPr="000C1397">
              <w:rPr>
                <w:rFonts w:ascii="Arial" w:hAnsi="Arial"/>
                <w:color w:val="003366"/>
                <w:sz w:val="16"/>
                <w:szCs w:val="16"/>
              </w:rPr>
              <w:t>Quarter ended</w:t>
            </w:r>
          </w:p>
        </w:tc>
        <w:tc>
          <w:tcPr>
            <w:tcW w:w="142" w:type="dxa"/>
          </w:tcPr>
          <w:p w:rsidR="00547926" w:rsidRPr="000C1397" w:rsidRDefault="00547926" w:rsidP="00EA5686">
            <w:pPr>
              <w:spacing w:line="288" w:lineRule="auto"/>
              <w:jc w:val="right"/>
              <w:rPr>
                <w:rFonts w:ascii="Arial" w:hAnsi="Arial"/>
                <w:b/>
                <w:color w:val="003366"/>
                <w:sz w:val="16"/>
                <w:szCs w:val="16"/>
              </w:rPr>
            </w:pPr>
          </w:p>
        </w:tc>
        <w:tc>
          <w:tcPr>
            <w:tcW w:w="2268" w:type="dxa"/>
            <w:gridSpan w:val="2"/>
            <w:tcBorders>
              <w:bottom w:val="single" w:sz="4" w:space="0" w:color="003366"/>
            </w:tcBorders>
            <w:vAlign w:val="bottom"/>
          </w:tcPr>
          <w:p w:rsidR="00547926" w:rsidRPr="000C1397" w:rsidRDefault="00547926" w:rsidP="00EA5686">
            <w:pPr>
              <w:spacing w:line="288" w:lineRule="auto"/>
              <w:jc w:val="center"/>
              <w:rPr>
                <w:rFonts w:ascii="Arial" w:hAnsi="Arial"/>
                <w:color w:val="003366"/>
                <w:sz w:val="16"/>
                <w:szCs w:val="16"/>
              </w:rPr>
            </w:pPr>
            <w:r w:rsidRPr="000C1397">
              <w:rPr>
                <w:rFonts w:ascii="Arial" w:hAnsi="Arial"/>
                <w:color w:val="003366"/>
                <w:sz w:val="16"/>
                <w:szCs w:val="16"/>
              </w:rPr>
              <w:t>Nine months ended</w:t>
            </w:r>
          </w:p>
        </w:tc>
      </w:tr>
      <w:tr w:rsidR="00547926" w:rsidRPr="008E528E" w:rsidTr="00EA5686">
        <w:tblPrEx>
          <w:tblCellMar>
            <w:top w:w="0" w:type="dxa"/>
            <w:left w:w="0" w:type="dxa"/>
            <w:bottom w:w="0" w:type="dxa"/>
            <w:right w:w="0" w:type="dxa"/>
          </w:tblCellMar>
        </w:tblPrEx>
        <w:tc>
          <w:tcPr>
            <w:tcW w:w="3260" w:type="dxa"/>
            <w:vAlign w:val="bottom"/>
          </w:tcPr>
          <w:p w:rsidR="00547926" w:rsidRPr="000C1397" w:rsidRDefault="00547926" w:rsidP="00EA5686">
            <w:pPr>
              <w:spacing w:line="288" w:lineRule="auto"/>
              <w:rPr>
                <w:rFonts w:ascii="Arial" w:hAnsi="Arial"/>
                <w:b/>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0C1397">
              <w:rPr>
                <w:rFonts w:ascii="Arial" w:hAnsi="Arial"/>
                <w:b/>
                <w:color w:val="003366"/>
                <w:sz w:val="16"/>
                <w:szCs w:val="16"/>
              </w:rPr>
              <w:t xml:space="preserve">30 September  </w:t>
            </w:r>
          </w:p>
          <w:p w:rsidR="00547926" w:rsidRPr="000C1397" w:rsidRDefault="00547926" w:rsidP="00EA5686">
            <w:pPr>
              <w:spacing w:line="288" w:lineRule="auto"/>
              <w:jc w:val="right"/>
              <w:rPr>
                <w:rFonts w:ascii="Arial (W1)" w:hAnsi="Arial (W1)"/>
                <w:b/>
                <w:color w:val="003366"/>
                <w:sz w:val="16"/>
                <w:szCs w:val="16"/>
              </w:rPr>
            </w:pPr>
            <w:r w:rsidRPr="000C1397">
              <w:rPr>
                <w:rFonts w:ascii="Arial" w:hAnsi="Arial"/>
                <w:b/>
                <w:color w:val="003366"/>
                <w:sz w:val="16"/>
                <w:szCs w:val="16"/>
              </w:rPr>
              <w:t>2009 </w:t>
            </w:r>
          </w:p>
        </w:tc>
        <w:tc>
          <w:tcPr>
            <w:tcW w:w="1135" w:type="dxa"/>
            <w:vAlign w:val="bottom"/>
          </w:tcPr>
          <w:p w:rsidR="00547926" w:rsidRPr="00AD1C95" w:rsidRDefault="00547926" w:rsidP="00EA5686">
            <w:pPr>
              <w:spacing w:line="288" w:lineRule="auto"/>
              <w:jc w:val="right"/>
              <w:rPr>
                <w:rFonts w:ascii="Arial" w:hAnsi="Arial"/>
                <w:bCs/>
                <w:color w:val="003366"/>
                <w:sz w:val="16"/>
                <w:szCs w:val="16"/>
              </w:rPr>
            </w:pPr>
            <w:r w:rsidRPr="00AD1C95">
              <w:rPr>
                <w:rFonts w:ascii="Arial" w:hAnsi="Arial"/>
                <w:bCs/>
                <w:color w:val="003366"/>
                <w:sz w:val="16"/>
                <w:szCs w:val="16"/>
              </w:rPr>
              <w:t>30 June </w:t>
            </w:r>
          </w:p>
          <w:p w:rsidR="00547926" w:rsidRPr="00AD1C95" w:rsidRDefault="00547926" w:rsidP="00EA5686">
            <w:pPr>
              <w:spacing w:line="288" w:lineRule="auto"/>
              <w:jc w:val="right"/>
              <w:rPr>
                <w:rFonts w:ascii="Arial" w:hAnsi="Arial"/>
                <w:color w:val="003366"/>
                <w:sz w:val="16"/>
                <w:szCs w:val="16"/>
              </w:rPr>
            </w:pPr>
            <w:r w:rsidRPr="00AD1C95">
              <w:rPr>
                <w:rFonts w:ascii="Arial" w:hAnsi="Arial"/>
                <w:bCs/>
                <w:color w:val="003366"/>
                <w:sz w:val="16"/>
                <w:szCs w:val="16"/>
              </w:rPr>
              <w:t xml:space="preserve"> 2009</w:t>
            </w:r>
            <w:r w:rsidRPr="00AD1C95">
              <w:rPr>
                <w:rFonts w:ascii="Arial" w:hAnsi="Arial"/>
                <w:color w:val="003366"/>
                <w:sz w:val="16"/>
                <w:szCs w:val="16"/>
              </w:rPr>
              <w:t> </w:t>
            </w:r>
          </w:p>
        </w:tc>
        <w:tc>
          <w:tcPr>
            <w:tcW w:w="1134" w:type="dxa"/>
            <w:vAlign w:val="bottom"/>
          </w:tcPr>
          <w:p w:rsidR="00547926" w:rsidRDefault="00547926" w:rsidP="00EA5686">
            <w:pPr>
              <w:spacing w:line="288" w:lineRule="auto"/>
              <w:jc w:val="right"/>
              <w:rPr>
                <w:rFonts w:ascii="Arial" w:hAnsi="Arial"/>
                <w:bCs/>
                <w:color w:val="003366"/>
                <w:sz w:val="16"/>
                <w:szCs w:val="16"/>
              </w:rPr>
            </w:pPr>
            <w:r w:rsidRPr="00AD1C95">
              <w:rPr>
                <w:rFonts w:ascii="Arial" w:hAnsi="Arial"/>
                <w:bCs/>
                <w:color w:val="003366"/>
                <w:sz w:val="16"/>
                <w:szCs w:val="16"/>
              </w:rPr>
              <w:t>30 September </w:t>
            </w:r>
          </w:p>
          <w:p w:rsidR="00547926" w:rsidRPr="00AD1C95" w:rsidRDefault="00547926" w:rsidP="00EA5686">
            <w:pPr>
              <w:spacing w:line="288" w:lineRule="auto"/>
              <w:jc w:val="right"/>
              <w:rPr>
                <w:rFonts w:ascii="Arial" w:hAnsi="Arial"/>
                <w:bCs/>
                <w:color w:val="003366"/>
                <w:sz w:val="16"/>
                <w:szCs w:val="16"/>
              </w:rPr>
            </w:pPr>
            <w:r w:rsidRPr="00AD1C95">
              <w:rPr>
                <w:rFonts w:ascii="Arial" w:hAnsi="Arial"/>
                <w:bCs/>
                <w:color w:val="003366"/>
                <w:sz w:val="16"/>
                <w:szCs w:val="16"/>
              </w:rPr>
              <w:t xml:space="preserve"> 2008 </w:t>
            </w:r>
          </w:p>
        </w:tc>
        <w:tc>
          <w:tcPr>
            <w:tcW w:w="142" w:type="dxa"/>
          </w:tcPr>
          <w:p w:rsidR="00547926" w:rsidRPr="000C1397" w:rsidRDefault="00547926" w:rsidP="00EA5686">
            <w:pPr>
              <w:spacing w:line="288" w:lineRule="auto"/>
              <w:jc w:val="right"/>
              <w:rPr>
                <w:rFonts w:ascii="Arial" w:hAnsi="Arial"/>
                <w:b/>
                <w:color w:val="003366"/>
                <w:sz w:val="16"/>
                <w:szCs w:val="16"/>
              </w:rPr>
            </w:pPr>
          </w:p>
          <w:p w:rsidR="00547926" w:rsidRPr="000C1397" w:rsidRDefault="00547926" w:rsidP="00EA5686">
            <w:pPr>
              <w:rPr>
                <w:rFonts w:ascii="Arial" w:hAnsi="Arial"/>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0C1397">
              <w:rPr>
                <w:rFonts w:ascii="Arial" w:hAnsi="Arial"/>
                <w:b/>
                <w:color w:val="003366"/>
                <w:sz w:val="16"/>
                <w:szCs w:val="16"/>
              </w:rPr>
              <w:t xml:space="preserve">30 September  </w:t>
            </w:r>
          </w:p>
          <w:p w:rsidR="00547926" w:rsidRPr="000C1397" w:rsidRDefault="00547926" w:rsidP="00EA5686">
            <w:pPr>
              <w:spacing w:line="288" w:lineRule="auto"/>
              <w:jc w:val="right"/>
              <w:rPr>
                <w:rFonts w:ascii="Arial" w:hAnsi="Arial"/>
                <w:b/>
                <w:color w:val="003366"/>
                <w:sz w:val="16"/>
                <w:szCs w:val="16"/>
              </w:rPr>
            </w:pPr>
            <w:r w:rsidRPr="000C1397">
              <w:rPr>
                <w:rFonts w:ascii="Arial" w:hAnsi="Arial"/>
                <w:b/>
                <w:color w:val="003366"/>
                <w:sz w:val="16"/>
                <w:szCs w:val="16"/>
              </w:rPr>
              <w:t>2009 </w:t>
            </w:r>
          </w:p>
        </w:tc>
        <w:tc>
          <w:tcPr>
            <w:tcW w:w="1134" w:type="dxa"/>
            <w:vAlign w:val="bottom"/>
          </w:tcPr>
          <w:p w:rsidR="00547926" w:rsidRDefault="00547926" w:rsidP="00EA5686">
            <w:pPr>
              <w:spacing w:line="288" w:lineRule="auto"/>
              <w:jc w:val="right"/>
              <w:rPr>
                <w:rFonts w:ascii="Arial" w:hAnsi="Arial"/>
                <w:color w:val="003366"/>
                <w:sz w:val="16"/>
                <w:szCs w:val="16"/>
              </w:rPr>
            </w:pPr>
            <w:r w:rsidRPr="000C1397">
              <w:rPr>
                <w:rFonts w:ascii="Arial" w:hAnsi="Arial"/>
                <w:color w:val="003366"/>
                <w:sz w:val="16"/>
                <w:szCs w:val="16"/>
              </w:rPr>
              <w:t>30 September </w:t>
            </w:r>
          </w:p>
          <w:p w:rsidR="00547926" w:rsidRPr="000C1397" w:rsidRDefault="00547926" w:rsidP="00EA5686">
            <w:pPr>
              <w:spacing w:line="288" w:lineRule="auto"/>
              <w:jc w:val="right"/>
              <w:rPr>
                <w:rFonts w:ascii="Arial" w:hAnsi="Arial"/>
                <w:color w:val="003366"/>
                <w:sz w:val="16"/>
                <w:szCs w:val="16"/>
              </w:rPr>
            </w:pPr>
            <w:r w:rsidRPr="000C1397">
              <w:rPr>
                <w:rFonts w:ascii="Arial" w:hAnsi="Arial"/>
                <w:color w:val="003366"/>
                <w:sz w:val="16"/>
                <w:szCs w:val="16"/>
              </w:rPr>
              <w:t xml:space="preserve"> 2008 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0C1397" w:rsidRDefault="00547926" w:rsidP="00EA5686">
            <w:pPr>
              <w:spacing w:line="288" w:lineRule="auto"/>
              <w:rPr>
                <w:rFonts w:ascii="Arial" w:hAnsi="Arial"/>
                <w:color w:val="003366"/>
                <w:sz w:val="16"/>
              </w:rPr>
            </w:pPr>
          </w:p>
        </w:tc>
        <w:tc>
          <w:tcPr>
            <w:tcW w:w="1134" w:type="dxa"/>
            <w:tcBorders>
              <w:bottom w:val="single" w:sz="4" w:space="0" w:color="003366"/>
            </w:tcBorders>
            <w:vAlign w:val="bottom"/>
          </w:tcPr>
          <w:p w:rsidR="00547926" w:rsidRPr="000C1397" w:rsidRDefault="00547926" w:rsidP="00EA5686">
            <w:pPr>
              <w:spacing w:line="288" w:lineRule="auto"/>
              <w:jc w:val="right"/>
              <w:rPr>
                <w:rFonts w:ascii="Arial (W1)" w:hAnsi="Arial (W1)"/>
                <w:b/>
                <w:color w:val="003366"/>
                <w:sz w:val="16"/>
                <w:szCs w:val="16"/>
              </w:rPr>
            </w:pPr>
            <w:r w:rsidRPr="000C1397">
              <w:rPr>
                <w:rFonts w:ascii="Arial (W1)" w:hAnsi="Arial (W1)"/>
                <w:b/>
                <w:color w:val="003366"/>
                <w:sz w:val="16"/>
                <w:szCs w:val="16"/>
              </w:rPr>
              <w:t>£m </w:t>
            </w:r>
          </w:p>
        </w:tc>
        <w:tc>
          <w:tcPr>
            <w:tcW w:w="1135" w:type="dxa"/>
            <w:tcBorders>
              <w:bottom w:val="single" w:sz="4" w:space="0" w:color="003366"/>
            </w:tcBorders>
            <w:vAlign w:val="bottom"/>
          </w:tcPr>
          <w:p w:rsidR="00547926" w:rsidRPr="000C1397" w:rsidRDefault="00547926" w:rsidP="00EA5686">
            <w:pPr>
              <w:spacing w:line="288" w:lineRule="auto"/>
              <w:jc w:val="right"/>
              <w:rPr>
                <w:rFonts w:ascii="Arial" w:hAnsi="Arial"/>
                <w:color w:val="003366"/>
                <w:sz w:val="16"/>
              </w:rPr>
            </w:pPr>
            <w:r w:rsidRPr="000C1397">
              <w:rPr>
                <w:rFonts w:ascii="Arial" w:hAnsi="Arial"/>
                <w:color w:val="003366"/>
                <w:sz w:val="16"/>
              </w:rPr>
              <w:t>£m </w:t>
            </w:r>
          </w:p>
        </w:tc>
        <w:tc>
          <w:tcPr>
            <w:tcW w:w="1134" w:type="dxa"/>
            <w:tcBorders>
              <w:bottom w:val="single" w:sz="4" w:space="0" w:color="003366"/>
            </w:tcBorders>
            <w:vAlign w:val="bottom"/>
          </w:tcPr>
          <w:p w:rsidR="00547926" w:rsidRPr="000C1397" w:rsidRDefault="00547926" w:rsidP="00EA5686">
            <w:pPr>
              <w:spacing w:line="288" w:lineRule="auto"/>
              <w:jc w:val="right"/>
              <w:rPr>
                <w:rFonts w:ascii="Arial" w:hAnsi="Arial"/>
                <w:color w:val="003366"/>
                <w:sz w:val="16"/>
              </w:rPr>
            </w:pPr>
            <w:r w:rsidRPr="000C1397">
              <w:rPr>
                <w:rFonts w:ascii="Arial" w:hAnsi="Arial"/>
                <w:color w:val="003366"/>
                <w:sz w:val="16"/>
              </w:rPr>
              <w:t>£m </w:t>
            </w:r>
          </w:p>
        </w:tc>
        <w:tc>
          <w:tcPr>
            <w:tcW w:w="142" w:type="dxa"/>
            <w:tcBorders>
              <w:bottom w:val="single" w:sz="4" w:space="0" w:color="003366"/>
            </w:tcBorders>
            <w:shd w:val="clear" w:color="auto" w:fill="auto"/>
          </w:tcPr>
          <w:p w:rsidR="00547926" w:rsidRPr="000C1397" w:rsidRDefault="00547926" w:rsidP="00EA5686">
            <w:pPr>
              <w:spacing w:line="288" w:lineRule="auto"/>
              <w:jc w:val="right"/>
              <w:rPr>
                <w:rFonts w:ascii="Arial" w:hAnsi="Arial"/>
                <w:b/>
                <w:color w:val="003366"/>
                <w:sz w:val="16"/>
              </w:rPr>
            </w:pPr>
          </w:p>
        </w:tc>
        <w:tc>
          <w:tcPr>
            <w:tcW w:w="1134" w:type="dxa"/>
            <w:tcBorders>
              <w:bottom w:val="single" w:sz="4" w:space="0" w:color="003366"/>
            </w:tcBorders>
            <w:vAlign w:val="bottom"/>
          </w:tcPr>
          <w:p w:rsidR="00547926" w:rsidRPr="000C1397" w:rsidRDefault="00547926" w:rsidP="00EA5686">
            <w:pPr>
              <w:spacing w:line="288" w:lineRule="auto"/>
              <w:jc w:val="right"/>
              <w:rPr>
                <w:rFonts w:ascii="Arial" w:hAnsi="Arial"/>
                <w:b/>
                <w:color w:val="003366"/>
                <w:sz w:val="16"/>
              </w:rPr>
            </w:pPr>
            <w:r w:rsidRPr="000C1397">
              <w:rPr>
                <w:rFonts w:ascii="Arial" w:hAnsi="Arial"/>
                <w:b/>
                <w:color w:val="003366"/>
                <w:sz w:val="16"/>
              </w:rPr>
              <w:t>£m </w:t>
            </w:r>
          </w:p>
        </w:tc>
        <w:tc>
          <w:tcPr>
            <w:tcW w:w="1134" w:type="dxa"/>
            <w:tcBorders>
              <w:bottom w:val="single" w:sz="4" w:space="0" w:color="003366"/>
            </w:tcBorders>
            <w:vAlign w:val="bottom"/>
          </w:tcPr>
          <w:p w:rsidR="00547926" w:rsidRPr="000C1397" w:rsidRDefault="00547926" w:rsidP="00EA5686">
            <w:pPr>
              <w:spacing w:line="288" w:lineRule="auto"/>
              <w:jc w:val="right"/>
              <w:rPr>
                <w:rFonts w:ascii="Arial" w:hAnsi="Arial"/>
                <w:color w:val="003366"/>
                <w:sz w:val="16"/>
              </w:rPr>
            </w:pPr>
            <w:r w:rsidRPr="000C1397">
              <w:rPr>
                <w:rFonts w:ascii="Arial" w:hAnsi="Arial"/>
                <w:color w:val="003366"/>
                <w:sz w:val="16"/>
              </w:rPr>
              <w:t>£m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rPr>
                <w:rFonts w:ascii="Arial" w:hAnsi="Arial"/>
                <w:b/>
                <w:sz w:val="16"/>
              </w:rPr>
            </w:pPr>
          </w:p>
        </w:tc>
        <w:tc>
          <w:tcPr>
            <w:tcW w:w="1135"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vAlign w:val="bottom"/>
          </w:tcPr>
          <w:p w:rsidR="00547926" w:rsidRDefault="00547926" w:rsidP="00EA5686">
            <w:pPr>
              <w:spacing w:line="288" w:lineRule="auto"/>
              <w:rPr>
                <w:rFonts w:ascii="Arial" w:hAnsi="Arial"/>
                <w:sz w:val="16"/>
              </w:rPr>
            </w:pPr>
          </w:p>
        </w:tc>
        <w:tc>
          <w:tcPr>
            <w:tcW w:w="142" w:type="dxa"/>
            <w:tcBorders>
              <w:top w:val="single" w:sz="4" w:space="0" w:color="003366"/>
            </w:tcBorders>
            <w:shd w:val="clear" w:color="auto" w:fill="auto"/>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Default="00547926" w:rsidP="00EA5686">
            <w:pPr>
              <w:spacing w:line="288" w:lineRule="auto"/>
              <w:rPr>
                <w:rFonts w:ascii="Arial" w:hAnsi="Arial"/>
                <w:sz w:val="16"/>
              </w:rPr>
            </w:pPr>
          </w:p>
        </w:tc>
        <w:tc>
          <w:tcPr>
            <w:tcW w:w="1134" w:type="dxa"/>
            <w:tcBorders>
              <w:top w:val="single" w:sz="4" w:space="0" w:color="003366"/>
            </w:tcBorders>
            <w:vAlign w:val="bottom"/>
          </w:tcPr>
          <w:p w:rsidR="00547926" w:rsidRDefault="00547926" w:rsidP="00EA5686">
            <w:pPr>
              <w:spacing w:line="288" w:lineRule="auto"/>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Pr="000B13F7" w:rsidRDefault="00547926" w:rsidP="00EA5686">
            <w:pPr>
              <w:spacing w:line="288" w:lineRule="auto"/>
              <w:rPr>
                <w:rFonts w:ascii="Arial (W1)" w:hAnsi="Arial (W1)"/>
                <w:b/>
                <w:color w:val="003366"/>
                <w:sz w:val="16"/>
                <w:szCs w:val="16"/>
              </w:rPr>
            </w:pPr>
            <w:r>
              <w:rPr>
                <w:rFonts w:ascii="Arial (W1)" w:hAnsi="Arial (W1)"/>
                <w:b/>
                <w:color w:val="003366"/>
                <w:sz w:val="16"/>
                <w:szCs w:val="16"/>
              </w:rPr>
              <w:t>Loan impairment losses by donating division and sector</w:t>
            </w:r>
          </w:p>
        </w:tc>
        <w:tc>
          <w:tcPr>
            <w:tcW w:w="1134" w:type="dxa"/>
            <w:shd w:val="clear" w:color="auto" w:fill="E6E6E6"/>
            <w:vAlign w:val="bottom"/>
          </w:tcPr>
          <w:p w:rsidR="00547926" w:rsidRPr="008217AF" w:rsidRDefault="00547926" w:rsidP="00EA5686">
            <w:pPr>
              <w:spacing w:line="288" w:lineRule="auto"/>
              <w:rPr>
                <w:rFonts w:ascii="Arial" w:hAnsi="Arial"/>
                <w:b/>
                <w:sz w:val="16"/>
                <w:szCs w:val="16"/>
              </w:rPr>
            </w:pPr>
          </w:p>
        </w:tc>
        <w:tc>
          <w:tcPr>
            <w:tcW w:w="1135" w:type="dxa"/>
            <w:vAlign w:val="bottom"/>
          </w:tcPr>
          <w:p w:rsidR="00547926" w:rsidRPr="008217AF" w:rsidRDefault="00547926" w:rsidP="00EA5686">
            <w:pPr>
              <w:spacing w:line="288" w:lineRule="auto"/>
              <w:rPr>
                <w:rFonts w:ascii="Arial" w:hAnsi="Arial"/>
                <w:sz w:val="16"/>
                <w:szCs w:val="16"/>
              </w:rPr>
            </w:pPr>
          </w:p>
        </w:tc>
        <w:tc>
          <w:tcPr>
            <w:tcW w:w="1134" w:type="dxa"/>
            <w:vAlign w:val="bottom"/>
          </w:tcPr>
          <w:p w:rsidR="00547926" w:rsidRPr="008217AF" w:rsidRDefault="00547926" w:rsidP="00EA5686">
            <w:pPr>
              <w:spacing w:line="288" w:lineRule="auto"/>
              <w:rPr>
                <w:rFonts w:ascii="Arial" w:hAnsi="Arial"/>
                <w:sz w:val="16"/>
                <w:szCs w:val="16"/>
              </w:rPr>
            </w:pPr>
          </w:p>
        </w:tc>
        <w:tc>
          <w:tcPr>
            <w:tcW w:w="142" w:type="dxa"/>
            <w:shd w:val="clear" w:color="auto" w:fill="auto"/>
          </w:tcPr>
          <w:p w:rsidR="00547926" w:rsidRPr="008217AF" w:rsidRDefault="00547926" w:rsidP="00EA5686">
            <w:pPr>
              <w:spacing w:line="288" w:lineRule="auto"/>
              <w:rPr>
                <w:rFonts w:ascii="Arial" w:hAnsi="Arial"/>
                <w:sz w:val="16"/>
                <w:szCs w:val="16"/>
              </w:rPr>
            </w:pPr>
          </w:p>
        </w:tc>
        <w:tc>
          <w:tcPr>
            <w:tcW w:w="1134" w:type="dxa"/>
            <w:shd w:val="clear" w:color="auto" w:fill="E6E6E6"/>
            <w:vAlign w:val="bottom"/>
          </w:tcPr>
          <w:p w:rsidR="00547926" w:rsidRPr="008217AF" w:rsidRDefault="00547926" w:rsidP="00EA5686">
            <w:pPr>
              <w:spacing w:line="288" w:lineRule="auto"/>
              <w:rPr>
                <w:rFonts w:ascii="Arial" w:hAnsi="Arial"/>
                <w:b/>
                <w:bCs/>
                <w:sz w:val="16"/>
                <w:szCs w:val="16"/>
              </w:rPr>
            </w:pPr>
          </w:p>
        </w:tc>
        <w:tc>
          <w:tcPr>
            <w:tcW w:w="1134" w:type="dxa"/>
            <w:vAlign w:val="bottom"/>
          </w:tcPr>
          <w:p w:rsidR="00547926" w:rsidRPr="008217AF" w:rsidRDefault="00547926" w:rsidP="00EA5686">
            <w:pPr>
              <w:spacing w:line="288" w:lineRule="auto"/>
              <w:rPr>
                <w:rFonts w:ascii="Arial" w:hAnsi="Arial"/>
                <w:sz w:val="16"/>
                <w:szCs w:val="16"/>
              </w:rPr>
            </w:pPr>
          </w:p>
        </w:tc>
      </w:tr>
      <w:tr w:rsidR="00547926" w:rsidTr="00EA5686">
        <w:tblPrEx>
          <w:tblCellMar>
            <w:top w:w="0" w:type="dxa"/>
            <w:left w:w="0" w:type="dxa"/>
            <w:bottom w:w="0" w:type="dxa"/>
            <w:right w:w="0" w:type="dxa"/>
          </w:tblCellMar>
        </w:tblPrEx>
        <w:trPr>
          <w:trHeight w:hRule="exact" w:val="119"/>
        </w:trPr>
        <w:tc>
          <w:tcPr>
            <w:tcW w:w="3260" w:type="dxa"/>
            <w:vAlign w:val="bottom"/>
          </w:tcPr>
          <w:p w:rsidR="00547926" w:rsidRPr="00CE7247" w:rsidRDefault="00547926" w:rsidP="00EA5686">
            <w:pPr>
              <w:spacing w:line="288" w:lineRule="auto"/>
              <w:rPr>
                <w:rFonts w:ascii="Arial" w:hAnsi="Arial"/>
                <w:sz w:val="16"/>
                <w:szCs w:val="16"/>
              </w:rPr>
            </w:pPr>
          </w:p>
        </w:tc>
        <w:tc>
          <w:tcPr>
            <w:tcW w:w="1134" w:type="dxa"/>
            <w:shd w:val="clear" w:color="auto" w:fill="E6E6E6"/>
            <w:vAlign w:val="bottom"/>
          </w:tcPr>
          <w:p w:rsidR="00547926" w:rsidRPr="008217AF" w:rsidRDefault="00547926" w:rsidP="00EA5686">
            <w:pPr>
              <w:spacing w:line="288" w:lineRule="auto"/>
              <w:jc w:val="right"/>
              <w:rPr>
                <w:rFonts w:ascii="Arial" w:hAnsi="Arial" w:cs="Arial"/>
                <w:b/>
                <w:bCs/>
                <w:sz w:val="16"/>
                <w:szCs w:val="16"/>
              </w:rPr>
            </w:pPr>
          </w:p>
        </w:tc>
        <w:tc>
          <w:tcPr>
            <w:tcW w:w="1135" w:type="dxa"/>
            <w:vAlign w:val="bottom"/>
          </w:tcPr>
          <w:p w:rsidR="00547926" w:rsidRPr="008217AF" w:rsidRDefault="00547926" w:rsidP="00EA5686">
            <w:pPr>
              <w:spacing w:line="288" w:lineRule="auto"/>
              <w:jc w:val="right"/>
              <w:rPr>
                <w:rFonts w:ascii="Arial" w:hAnsi="Arial" w:cs="Arial"/>
                <w:sz w:val="16"/>
                <w:szCs w:val="16"/>
              </w:rPr>
            </w:pPr>
          </w:p>
        </w:tc>
        <w:tc>
          <w:tcPr>
            <w:tcW w:w="1134" w:type="dxa"/>
            <w:vAlign w:val="bottom"/>
          </w:tcPr>
          <w:p w:rsidR="00547926" w:rsidRPr="00243A7E" w:rsidRDefault="00547926" w:rsidP="00EA5686">
            <w:pPr>
              <w:spacing w:line="288" w:lineRule="auto"/>
              <w:jc w:val="right"/>
              <w:rPr>
                <w:rFonts w:ascii="Arial" w:hAnsi="Arial" w:cs="Arial"/>
                <w:sz w:val="16"/>
                <w:szCs w:val="16"/>
              </w:rPr>
            </w:pPr>
          </w:p>
        </w:tc>
        <w:tc>
          <w:tcPr>
            <w:tcW w:w="142" w:type="dxa"/>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243A7E" w:rsidRDefault="00547926" w:rsidP="00EA5686">
            <w:pPr>
              <w:spacing w:line="288" w:lineRule="auto"/>
              <w:jc w:val="right"/>
              <w:rPr>
                <w:rFonts w:ascii="Arial" w:hAnsi="Arial" w:cs="Arial"/>
                <w:b/>
                <w:bCs/>
                <w:sz w:val="16"/>
                <w:szCs w:val="16"/>
              </w:rPr>
            </w:pPr>
          </w:p>
        </w:tc>
        <w:tc>
          <w:tcPr>
            <w:tcW w:w="1134" w:type="dxa"/>
            <w:vAlign w:val="bottom"/>
          </w:tcPr>
          <w:p w:rsidR="00547926" w:rsidRPr="00243A7E" w:rsidRDefault="00547926" w:rsidP="00EA5686">
            <w:pPr>
              <w:spacing w:line="288" w:lineRule="auto"/>
              <w:jc w:val="right"/>
              <w:rPr>
                <w:rFonts w:ascii="Arial" w:hAnsi="Arial" w:cs="Arial"/>
                <w:sz w:val="16"/>
                <w:szCs w:val="16"/>
              </w:rPr>
            </w:pPr>
          </w:p>
        </w:tc>
      </w:tr>
      <w:tr w:rsidR="00547926" w:rsidTr="00EA5686">
        <w:tblPrEx>
          <w:tblCellMar>
            <w:top w:w="0" w:type="dxa"/>
            <w:left w:w="0" w:type="dxa"/>
            <w:bottom w:w="0" w:type="dxa"/>
            <w:right w:w="0" w:type="dxa"/>
          </w:tblCellMar>
        </w:tblPrEx>
        <w:tc>
          <w:tcPr>
            <w:tcW w:w="3260" w:type="dxa"/>
            <w:vAlign w:val="bottom"/>
          </w:tcPr>
          <w:p w:rsidR="00547926" w:rsidRPr="00243A7E" w:rsidRDefault="00547926" w:rsidP="00EA5686">
            <w:pPr>
              <w:rPr>
                <w:rFonts w:ascii="Arial" w:hAnsi="Arial"/>
                <w:b/>
                <w:bCs/>
                <w:color w:val="003366"/>
                <w:sz w:val="16"/>
                <w:szCs w:val="16"/>
              </w:rPr>
            </w:pPr>
            <w:smartTag w:uri="urn:schemas-microsoft-com:office:smarttags" w:element="place">
              <w:smartTag w:uri="urn:schemas-microsoft-com:office:smarttags" w:element="country-region">
                <w:r w:rsidRPr="00243A7E">
                  <w:rPr>
                    <w:rFonts w:ascii="Arial" w:hAnsi="Arial"/>
                    <w:b/>
                    <w:bCs/>
                    <w:color w:val="003366"/>
                    <w:sz w:val="16"/>
                    <w:szCs w:val="16"/>
                  </w:rPr>
                  <w:t>UK</w:t>
                </w:r>
              </w:smartTag>
            </w:smartTag>
            <w:r w:rsidRPr="00243A7E">
              <w:rPr>
                <w:rFonts w:ascii="Arial" w:hAnsi="Arial"/>
                <w:b/>
                <w:bCs/>
                <w:color w:val="003366"/>
                <w:sz w:val="16"/>
                <w:szCs w:val="16"/>
              </w:rPr>
              <w:t xml:space="preserve"> Retail</w:t>
            </w:r>
          </w:p>
        </w:tc>
        <w:tc>
          <w:tcPr>
            <w:tcW w:w="1134" w:type="dxa"/>
            <w:shd w:val="clear" w:color="auto" w:fill="E6E6E6"/>
            <w:vAlign w:val="bottom"/>
          </w:tcPr>
          <w:p w:rsidR="00547926" w:rsidRPr="000C3DAA" w:rsidRDefault="00547926" w:rsidP="00EA5686">
            <w:pPr>
              <w:rPr>
                <w:rFonts w:ascii="Arial" w:hAnsi="Arial"/>
                <w:b/>
                <w:bCs/>
                <w:sz w:val="16"/>
                <w:szCs w:val="16"/>
              </w:rPr>
            </w:pPr>
          </w:p>
        </w:tc>
        <w:tc>
          <w:tcPr>
            <w:tcW w:w="1135" w:type="dxa"/>
            <w:vAlign w:val="bottom"/>
          </w:tcPr>
          <w:p w:rsidR="00547926" w:rsidRPr="008217AF" w:rsidRDefault="00547926" w:rsidP="00EA5686">
            <w:pPr>
              <w:rPr>
                <w:rFonts w:ascii="Arial" w:hAnsi="Arial"/>
                <w:sz w:val="16"/>
                <w:szCs w:val="16"/>
              </w:rPr>
            </w:pPr>
          </w:p>
        </w:tc>
        <w:tc>
          <w:tcPr>
            <w:tcW w:w="1134" w:type="dxa"/>
            <w:vAlign w:val="bottom"/>
          </w:tcPr>
          <w:p w:rsidR="00547926" w:rsidRPr="00243A7E" w:rsidRDefault="00547926" w:rsidP="00EA5686">
            <w:pPr>
              <w:rPr>
                <w:rFonts w:ascii="Arial" w:hAnsi="Arial"/>
                <w:sz w:val="16"/>
                <w:szCs w:val="16"/>
              </w:rPr>
            </w:pPr>
          </w:p>
        </w:tc>
        <w:tc>
          <w:tcPr>
            <w:tcW w:w="142" w:type="dxa"/>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243A7E" w:rsidRDefault="00547926" w:rsidP="00EA5686">
            <w:pPr>
              <w:rPr>
                <w:rFonts w:ascii="Arial" w:hAnsi="Arial"/>
                <w:sz w:val="16"/>
                <w:szCs w:val="16"/>
              </w:rPr>
            </w:pPr>
          </w:p>
        </w:tc>
        <w:tc>
          <w:tcPr>
            <w:tcW w:w="1134" w:type="dxa"/>
            <w:vAlign w:val="bottom"/>
          </w:tcPr>
          <w:p w:rsidR="00547926" w:rsidRPr="00243A7E" w:rsidRDefault="00547926" w:rsidP="00EA5686">
            <w:pPr>
              <w:rPr>
                <w:rFonts w:ascii="Arial" w:hAnsi="Arial"/>
                <w:sz w:val="16"/>
                <w:szCs w:val="16"/>
              </w:rPr>
            </w:pPr>
          </w:p>
        </w:tc>
      </w:tr>
      <w:tr w:rsidR="00547926" w:rsidTr="00EA5686">
        <w:tblPrEx>
          <w:tblCellMar>
            <w:top w:w="0" w:type="dxa"/>
            <w:left w:w="0" w:type="dxa"/>
            <w:bottom w:w="0" w:type="dxa"/>
            <w:right w:w="0" w:type="dxa"/>
          </w:tblCellMar>
        </w:tblPrEx>
        <w:tc>
          <w:tcPr>
            <w:tcW w:w="3260" w:type="dxa"/>
            <w:vAlign w:val="bottom"/>
          </w:tcPr>
          <w:p w:rsidR="00547926" w:rsidRPr="00CE7247" w:rsidRDefault="00547926" w:rsidP="00EA5686">
            <w:pPr>
              <w:rPr>
                <w:rFonts w:ascii="Arial" w:hAnsi="Arial"/>
                <w:sz w:val="16"/>
                <w:szCs w:val="16"/>
              </w:rPr>
            </w:pPr>
            <w:r w:rsidRPr="00CE7247">
              <w:rPr>
                <w:rFonts w:ascii="Arial" w:hAnsi="Arial"/>
                <w:sz w:val="16"/>
                <w:szCs w:val="16"/>
              </w:rPr>
              <w:t>Mortgages</w:t>
            </w:r>
          </w:p>
        </w:tc>
        <w:tc>
          <w:tcPr>
            <w:tcW w:w="1134" w:type="dxa"/>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1 </w:t>
            </w:r>
          </w:p>
        </w:tc>
        <w:tc>
          <w:tcPr>
            <w:tcW w:w="1135" w:type="dxa"/>
            <w:vAlign w:val="bottom"/>
          </w:tcPr>
          <w:p w:rsidR="00547926" w:rsidRPr="008217AF" w:rsidRDefault="00547926" w:rsidP="00EA5686">
            <w:pPr>
              <w:jc w:val="right"/>
              <w:rPr>
                <w:rFonts w:ascii="Arial" w:hAnsi="Arial"/>
                <w:sz w:val="16"/>
                <w:szCs w:val="16"/>
              </w:rPr>
            </w:pPr>
            <w:r w:rsidRPr="008217AF">
              <w:rPr>
                <w:rFonts w:ascii="Arial" w:hAnsi="Arial"/>
                <w:sz w:val="16"/>
                <w:szCs w:val="16"/>
              </w:rPr>
              <w:t>2</w:t>
            </w:r>
            <w:r>
              <w:rPr>
                <w:rFonts w:ascii="Arial" w:hAnsi="Arial"/>
                <w:sz w:val="16"/>
                <w:szCs w:val="16"/>
              </w:rPr>
              <w:t> </w:t>
            </w:r>
          </w:p>
        </w:tc>
        <w:tc>
          <w:tcPr>
            <w:tcW w:w="1134" w:type="dxa"/>
            <w:vAlign w:val="bottom"/>
          </w:tcPr>
          <w:p w:rsidR="00547926" w:rsidRPr="00243A7E" w:rsidRDefault="00547926" w:rsidP="00EA5686">
            <w:pPr>
              <w:jc w:val="right"/>
              <w:rPr>
                <w:rFonts w:ascii="Arial" w:hAnsi="Arial"/>
                <w:sz w:val="16"/>
                <w:szCs w:val="16"/>
              </w:rPr>
            </w:pPr>
            <w:r w:rsidRPr="00243A7E">
              <w:rPr>
                <w:rFonts w:ascii="Arial" w:hAnsi="Arial"/>
                <w:sz w:val="16"/>
                <w:szCs w:val="16"/>
              </w:rPr>
              <w:t>- </w:t>
            </w:r>
          </w:p>
        </w:tc>
        <w:tc>
          <w:tcPr>
            <w:tcW w:w="142" w:type="dxa"/>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4 </w:t>
            </w:r>
          </w:p>
        </w:tc>
        <w:tc>
          <w:tcPr>
            <w:tcW w:w="1134" w:type="dxa"/>
            <w:vAlign w:val="bottom"/>
          </w:tcPr>
          <w:p w:rsidR="00547926" w:rsidRPr="00243A7E" w:rsidRDefault="00547926" w:rsidP="00EA5686">
            <w:pPr>
              <w:jc w:val="right"/>
              <w:rPr>
                <w:rFonts w:ascii="Arial" w:hAnsi="Arial"/>
                <w:sz w:val="16"/>
                <w:szCs w:val="16"/>
              </w:rPr>
            </w:pPr>
            <w:r w:rsidRPr="00243A7E">
              <w:rPr>
                <w:rFonts w:ascii="Arial" w:hAnsi="Arial"/>
                <w:sz w:val="16"/>
                <w:szCs w:val="16"/>
              </w:rPr>
              <w:t>1 </w:t>
            </w:r>
          </w:p>
        </w:tc>
      </w:tr>
      <w:tr w:rsidR="00547926" w:rsidTr="00EA5686">
        <w:tblPrEx>
          <w:tblCellMar>
            <w:top w:w="0" w:type="dxa"/>
            <w:left w:w="0" w:type="dxa"/>
            <w:bottom w:w="0" w:type="dxa"/>
            <w:right w:w="0" w:type="dxa"/>
          </w:tblCellMar>
        </w:tblPrEx>
        <w:tc>
          <w:tcPr>
            <w:tcW w:w="3260" w:type="dxa"/>
            <w:vAlign w:val="bottom"/>
          </w:tcPr>
          <w:p w:rsidR="00547926" w:rsidRPr="00CE7247" w:rsidRDefault="00547926" w:rsidP="00EA5686">
            <w:pPr>
              <w:rPr>
                <w:rFonts w:ascii="Arial" w:hAnsi="Arial"/>
                <w:sz w:val="16"/>
                <w:szCs w:val="16"/>
              </w:rPr>
            </w:pPr>
            <w:r w:rsidRPr="00CE7247">
              <w:rPr>
                <w:rFonts w:ascii="Arial" w:hAnsi="Arial"/>
                <w:sz w:val="16"/>
                <w:szCs w:val="16"/>
              </w:rPr>
              <w:t>Personal</w:t>
            </w:r>
          </w:p>
        </w:tc>
        <w:tc>
          <w:tcPr>
            <w:tcW w:w="1134" w:type="dxa"/>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11 </w:t>
            </w:r>
          </w:p>
        </w:tc>
        <w:tc>
          <w:tcPr>
            <w:tcW w:w="1135" w:type="dxa"/>
            <w:vAlign w:val="bottom"/>
          </w:tcPr>
          <w:p w:rsidR="00547926" w:rsidRPr="008217AF" w:rsidRDefault="00547926" w:rsidP="00EA5686">
            <w:pPr>
              <w:jc w:val="right"/>
              <w:rPr>
                <w:rFonts w:ascii="Arial" w:hAnsi="Arial"/>
                <w:sz w:val="16"/>
                <w:szCs w:val="16"/>
              </w:rPr>
            </w:pPr>
            <w:r w:rsidRPr="008217AF">
              <w:rPr>
                <w:rFonts w:ascii="Arial" w:hAnsi="Arial"/>
                <w:sz w:val="16"/>
                <w:szCs w:val="16"/>
              </w:rPr>
              <w:t>17</w:t>
            </w:r>
            <w:r>
              <w:rPr>
                <w:rFonts w:ascii="Arial" w:hAnsi="Arial"/>
                <w:sz w:val="16"/>
                <w:szCs w:val="16"/>
              </w:rPr>
              <w:t> </w:t>
            </w:r>
          </w:p>
        </w:tc>
        <w:tc>
          <w:tcPr>
            <w:tcW w:w="1134" w:type="dxa"/>
            <w:vAlign w:val="bottom"/>
          </w:tcPr>
          <w:p w:rsidR="00547926" w:rsidRPr="00243A7E" w:rsidRDefault="00547926" w:rsidP="00EA5686">
            <w:pPr>
              <w:jc w:val="right"/>
              <w:rPr>
                <w:rFonts w:ascii="Arial" w:hAnsi="Arial"/>
                <w:sz w:val="16"/>
                <w:szCs w:val="16"/>
              </w:rPr>
            </w:pPr>
            <w:r w:rsidRPr="00243A7E">
              <w:rPr>
                <w:rFonts w:ascii="Arial" w:hAnsi="Arial"/>
                <w:sz w:val="16"/>
                <w:szCs w:val="16"/>
              </w:rPr>
              <w:t>12 </w:t>
            </w:r>
          </w:p>
        </w:tc>
        <w:tc>
          <w:tcPr>
            <w:tcW w:w="142" w:type="dxa"/>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42 </w:t>
            </w:r>
          </w:p>
        </w:tc>
        <w:tc>
          <w:tcPr>
            <w:tcW w:w="1134" w:type="dxa"/>
            <w:vAlign w:val="bottom"/>
          </w:tcPr>
          <w:p w:rsidR="00547926" w:rsidRPr="00243A7E" w:rsidRDefault="00547926" w:rsidP="00EA5686">
            <w:pPr>
              <w:jc w:val="right"/>
              <w:rPr>
                <w:rFonts w:ascii="Arial" w:hAnsi="Arial"/>
                <w:sz w:val="16"/>
                <w:szCs w:val="16"/>
              </w:rPr>
            </w:pPr>
            <w:r w:rsidRPr="00243A7E">
              <w:rPr>
                <w:rFonts w:ascii="Arial" w:hAnsi="Arial"/>
                <w:sz w:val="16"/>
                <w:szCs w:val="16"/>
              </w:rPr>
              <w:t>31 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CE7247" w:rsidRDefault="00547926" w:rsidP="00EA5686">
            <w:pPr>
              <w:rPr>
                <w:rFonts w:ascii="Arial" w:hAnsi="Arial"/>
                <w:sz w:val="16"/>
                <w:szCs w:val="16"/>
              </w:rPr>
            </w:pPr>
            <w:r w:rsidRPr="00CE7247">
              <w:rPr>
                <w:rFonts w:ascii="Arial" w:hAnsi="Arial"/>
                <w:sz w:val="16"/>
                <w:szCs w:val="16"/>
              </w:rPr>
              <w:t>Other</w:t>
            </w:r>
          </w:p>
        </w:tc>
        <w:tc>
          <w:tcPr>
            <w:tcW w:w="1134" w:type="dxa"/>
            <w:tcBorders>
              <w:bottom w:val="single" w:sz="4" w:space="0" w:color="003366"/>
            </w:tcBorders>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 </w:t>
            </w:r>
          </w:p>
        </w:tc>
        <w:tc>
          <w:tcPr>
            <w:tcW w:w="1135" w:type="dxa"/>
            <w:tcBorders>
              <w:bottom w:val="single" w:sz="4" w:space="0" w:color="003366"/>
            </w:tcBorders>
            <w:vAlign w:val="bottom"/>
          </w:tcPr>
          <w:p w:rsidR="00547926" w:rsidRPr="008217AF" w:rsidRDefault="00547926" w:rsidP="00EA5686">
            <w:pPr>
              <w:jc w:val="right"/>
              <w:rPr>
                <w:rFonts w:ascii="Arial" w:hAnsi="Arial"/>
                <w:sz w:val="16"/>
                <w:szCs w:val="16"/>
              </w:rPr>
            </w:pPr>
            <w:r>
              <w:rPr>
                <w:rFonts w:ascii="Arial" w:hAnsi="Arial"/>
                <w:sz w:val="16"/>
                <w:szCs w:val="16"/>
              </w:rPr>
              <w:t>- </w:t>
            </w:r>
          </w:p>
        </w:tc>
        <w:tc>
          <w:tcPr>
            <w:tcW w:w="1134" w:type="dxa"/>
            <w:tcBorders>
              <w:bottom w:val="single" w:sz="4" w:space="0" w:color="003366"/>
            </w:tcBorders>
            <w:vAlign w:val="bottom"/>
          </w:tcPr>
          <w:p w:rsidR="00547926" w:rsidRPr="00243A7E" w:rsidRDefault="00547926" w:rsidP="00EA5686">
            <w:pPr>
              <w:jc w:val="right"/>
              <w:rPr>
                <w:rFonts w:ascii="Arial" w:hAnsi="Arial"/>
                <w:sz w:val="16"/>
                <w:szCs w:val="16"/>
              </w:rPr>
            </w:pPr>
            <w:r w:rsidRPr="00243A7E">
              <w:rPr>
                <w:rFonts w:ascii="Arial" w:hAnsi="Arial"/>
                <w:sz w:val="16"/>
                <w:szCs w:val="16"/>
              </w:rPr>
              <w:t>16 </w:t>
            </w:r>
          </w:p>
        </w:tc>
        <w:tc>
          <w:tcPr>
            <w:tcW w:w="142" w:type="dxa"/>
            <w:tcBorders>
              <w:bottom w:val="single" w:sz="4" w:space="0" w:color="003366"/>
            </w:tcBorders>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 </w:t>
            </w:r>
          </w:p>
        </w:tc>
        <w:tc>
          <w:tcPr>
            <w:tcW w:w="1134" w:type="dxa"/>
            <w:tcBorders>
              <w:bottom w:val="single" w:sz="4" w:space="0" w:color="003366"/>
            </w:tcBorders>
            <w:vAlign w:val="bottom"/>
          </w:tcPr>
          <w:p w:rsidR="00547926" w:rsidRPr="00243A7E" w:rsidRDefault="00547926" w:rsidP="00EA5686">
            <w:pPr>
              <w:jc w:val="right"/>
              <w:rPr>
                <w:rFonts w:ascii="Arial" w:hAnsi="Arial"/>
                <w:sz w:val="16"/>
                <w:szCs w:val="16"/>
              </w:rPr>
            </w:pPr>
            <w:r w:rsidRPr="00243A7E">
              <w:rPr>
                <w:rFonts w:ascii="Arial" w:hAnsi="Arial"/>
                <w:sz w:val="16"/>
                <w:szCs w:val="16"/>
              </w:rPr>
              <w:t>43 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Pr="00CE7247" w:rsidRDefault="00547926" w:rsidP="00EA5686">
            <w:pPr>
              <w:rPr>
                <w:rFonts w:ascii="Arial" w:hAnsi="Arial"/>
                <w:b/>
                <w:bCs/>
                <w:sz w:val="16"/>
                <w:szCs w:val="16"/>
              </w:rPr>
            </w:pPr>
          </w:p>
        </w:tc>
        <w:tc>
          <w:tcPr>
            <w:tcW w:w="1134" w:type="dxa"/>
            <w:tcBorders>
              <w:top w:val="single" w:sz="4" w:space="0" w:color="003366"/>
            </w:tcBorders>
            <w:shd w:val="clear" w:color="auto" w:fill="E6E6E6"/>
            <w:vAlign w:val="bottom"/>
          </w:tcPr>
          <w:p w:rsidR="00547926" w:rsidRPr="000C3DAA" w:rsidRDefault="00547926" w:rsidP="00EA5686">
            <w:pPr>
              <w:jc w:val="right"/>
              <w:rPr>
                <w:rFonts w:ascii="Arial" w:hAnsi="Arial"/>
                <w:b/>
                <w:bCs/>
                <w:sz w:val="16"/>
                <w:szCs w:val="16"/>
              </w:rPr>
            </w:pPr>
          </w:p>
        </w:tc>
        <w:tc>
          <w:tcPr>
            <w:tcW w:w="1135" w:type="dxa"/>
            <w:tcBorders>
              <w:top w:val="single" w:sz="4" w:space="0" w:color="003366"/>
            </w:tcBorders>
            <w:vAlign w:val="bottom"/>
          </w:tcPr>
          <w:p w:rsidR="00547926" w:rsidRPr="008217AF" w:rsidRDefault="00547926" w:rsidP="00EA5686">
            <w:pPr>
              <w:jc w:val="right"/>
              <w:rPr>
                <w:rFonts w:ascii="Arial" w:hAnsi="Arial"/>
                <w:b/>
                <w:bCs/>
                <w:sz w:val="16"/>
                <w:szCs w:val="16"/>
              </w:rPr>
            </w:pPr>
          </w:p>
        </w:tc>
        <w:tc>
          <w:tcPr>
            <w:tcW w:w="1134" w:type="dxa"/>
            <w:tcBorders>
              <w:top w:val="single" w:sz="4" w:space="0" w:color="003366"/>
            </w:tcBorders>
            <w:vAlign w:val="bottom"/>
          </w:tcPr>
          <w:p w:rsidR="00547926" w:rsidRPr="00243A7E" w:rsidRDefault="00547926" w:rsidP="00EA5686">
            <w:pPr>
              <w:jc w:val="right"/>
              <w:rPr>
                <w:rFonts w:ascii="Arial" w:hAnsi="Arial"/>
                <w:b/>
                <w:bCs/>
                <w:sz w:val="16"/>
                <w:szCs w:val="16"/>
              </w:rPr>
            </w:pPr>
          </w:p>
        </w:tc>
        <w:tc>
          <w:tcPr>
            <w:tcW w:w="142" w:type="dxa"/>
            <w:tcBorders>
              <w:top w:val="single" w:sz="4" w:space="0" w:color="003366"/>
            </w:tcBorders>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E6E6E6"/>
            <w:vAlign w:val="bottom"/>
          </w:tcPr>
          <w:p w:rsidR="00547926" w:rsidRPr="000C3DAA" w:rsidRDefault="00547926" w:rsidP="00EA5686">
            <w:pPr>
              <w:jc w:val="right"/>
              <w:rPr>
                <w:rFonts w:ascii="Arial" w:hAnsi="Arial"/>
                <w:b/>
                <w:bCs/>
                <w:sz w:val="16"/>
                <w:szCs w:val="16"/>
              </w:rPr>
            </w:pPr>
          </w:p>
        </w:tc>
        <w:tc>
          <w:tcPr>
            <w:tcW w:w="1134" w:type="dxa"/>
            <w:tcBorders>
              <w:top w:val="single" w:sz="4" w:space="0" w:color="003366"/>
            </w:tcBorders>
            <w:vAlign w:val="bottom"/>
          </w:tcPr>
          <w:p w:rsidR="00547926" w:rsidRPr="00243A7E" w:rsidRDefault="00547926" w:rsidP="00EA5686">
            <w:pPr>
              <w:jc w:val="right"/>
              <w:rPr>
                <w:rFonts w:ascii="Arial" w:hAnsi="Arial"/>
                <w:b/>
                <w:bCs/>
                <w:sz w:val="16"/>
                <w:szCs w:val="16"/>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243A7E" w:rsidRDefault="00547926" w:rsidP="00EA5686">
            <w:pPr>
              <w:rPr>
                <w:rFonts w:ascii="Arial" w:hAnsi="Arial"/>
                <w:b/>
                <w:bCs/>
                <w:color w:val="003366"/>
                <w:sz w:val="16"/>
                <w:szCs w:val="16"/>
              </w:rPr>
            </w:pPr>
            <w:r w:rsidRPr="00243A7E">
              <w:rPr>
                <w:rFonts w:ascii="Arial" w:hAnsi="Arial"/>
                <w:b/>
                <w:bCs/>
                <w:color w:val="003366"/>
                <w:sz w:val="16"/>
                <w:szCs w:val="16"/>
              </w:rPr>
              <w:t xml:space="preserve">Total </w:t>
            </w:r>
            <w:smartTag w:uri="urn:schemas-microsoft-com:office:smarttags" w:element="place">
              <w:smartTag w:uri="urn:schemas-microsoft-com:office:smarttags" w:element="country-region">
                <w:r w:rsidRPr="00243A7E">
                  <w:rPr>
                    <w:rFonts w:ascii="Arial" w:hAnsi="Arial"/>
                    <w:b/>
                    <w:bCs/>
                    <w:color w:val="003366"/>
                    <w:sz w:val="16"/>
                    <w:szCs w:val="16"/>
                  </w:rPr>
                  <w:t>UK</w:t>
                </w:r>
              </w:smartTag>
            </w:smartTag>
            <w:r w:rsidRPr="00243A7E">
              <w:rPr>
                <w:rFonts w:ascii="Arial" w:hAnsi="Arial"/>
                <w:b/>
                <w:bCs/>
                <w:color w:val="003366"/>
                <w:sz w:val="16"/>
                <w:szCs w:val="16"/>
              </w:rPr>
              <w:t xml:space="preserve"> Retail</w:t>
            </w:r>
          </w:p>
        </w:tc>
        <w:tc>
          <w:tcPr>
            <w:tcW w:w="1134" w:type="dxa"/>
            <w:tcBorders>
              <w:bottom w:val="single" w:sz="4" w:space="0" w:color="003366"/>
            </w:tcBorders>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12 </w:t>
            </w:r>
          </w:p>
        </w:tc>
        <w:tc>
          <w:tcPr>
            <w:tcW w:w="1135" w:type="dxa"/>
            <w:tcBorders>
              <w:bottom w:val="single" w:sz="4" w:space="0" w:color="003366"/>
            </w:tcBorders>
            <w:vAlign w:val="bottom"/>
          </w:tcPr>
          <w:p w:rsidR="00547926" w:rsidRPr="000C3DAA" w:rsidRDefault="00547926" w:rsidP="00EA5686">
            <w:pPr>
              <w:jc w:val="right"/>
              <w:rPr>
                <w:rFonts w:ascii="Arial" w:hAnsi="Arial"/>
                <w:sz w:val="16"/>
                <w:szCs w:val="16"/>
              </w:rPr>
            </w:pPr>
            <w:r w:rsidRPr="000C3DAA">
              <w:rPr>
                <w:rFonts w:ascii="Arial" w:hAnsi="Arial"/>
                <w:sz w:val="16"/>
                <w:szCs w:val="16"/>
              </w:rPr>
              <w:t>19 </w:t>
            </w:r>
          </w:p>
        </w:tc>
        <w:tc>
          <w:tcPr>
            <w:tcW w:w="1134" w:type="dxa"/>
            <w:tcBorders>
              <w:bottom w:val="single" w:sz="4" w:space="0" w:color="003366"/>
            </w:tcBorders>
            <w:vAlign w:val="bottom"/>
          </w:tcPr>
          <w:p w:rsidR="00547926" w:rsidRPr="000C3DAA" w:rsidRDefault="00547926" w:rsidP="00EA5686">
            <w:pPr>
              <w:jc w:val="right"/>
              <w:rPr>
                <w:rFonts w:ascii="Arial" w:hAnsi="Arial"/>
                <w:sz w:val="16"/>
                <w:szCs w:val="16"/>
              </w:rPr>
            </w:pPr>
            <w:r w:rsidRPr="000C3DAA">
              <w:rPr>
                <w:rFonts w:ascii="Arial" w:hAnsi="Arial"/>
                <w:sz w:val="16"/>
                <w:szCs w:val="16"/>
              </w:rPr>
              <w:t>28 </w:t>
            </w:r>
          </w:p>
        </w:tc>
        <w:tc>
          <w:tcPr>
            <w:tcW w:w="142" w:type="dxa"/>
            <w:tcBorders>
              <w:bottom w:val="single" w:sz="4" w:space="0" w:color="003366"/>
            </w:tcBorders>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46 </w:t>
            </w:r>
          </w:p>
        </w:tc>
        <w:tc>
          <w:tcPr>
            <w:tcW w:w="1134" w:type="dxa"/>
            <w:tcBorders>
              <w:bottom w:val="single" w:sz="4" w:space="0" w:color="003366"/>
            </w:tcBorders>
            <w:vAlign w:val="bottom"/>
          </w:tcPr>
          <w:p w:rsidR="00547926" w:rsidRPr="000C3DAA" w:rsidRDefault="00547926" w:rsidP="00EA5686">
            <w:pPr>
              <w:jc w:val="right"/>
              <w:rPr>
                <w:rFonts w:ascii="Arial" w:hAnsi="Arial"/>
                <w:sz w:val="16"/>
                <w:szCs w:val="16"/>
              </w:rPr>
            </w:pPr>
            <w:r w:rsidRPr="000C3DAA">
              <w:rPr>
                <w:rFonts w:ascii="Arial" w:hAnsi="Arial"/>
                <w:sz w:val="16"/>
                <w:szCs w:val="16"/>
              </w:rPr>
              <w:t>75 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Pr="00CE7247" w:rsidRDefault="00547926" w:rsidP="00EA5686">
            <w:pPr>
              <w:rPr>
                <w:rFonts w:ascii="Arial" w:hAnsi="Arial"/>
                <w:sz w:val="16"/>
                <w:szCs w:val="16"/>
              </w:rPr>
            </w:pPr>
          </w:p>
        </w:tc>
        <w:tc>
          <w:tcPr>
            <w:tcW w:w="1134" w:type="dxa"/>
            <w:tcBorders>
              <w:top w:val="single" w:sz="4" w:space="0" w:color="003366"/>
            </w:tcBorders>
            <w:shd w:val="clear" w:color="auto" w:fill="E6E6E6"/>
            <w:vAlign w:val="bottom"/>
          </w:tcPr>
          <w:p w:rsidR="00547926" w:rsidRPr="000C3DAA" w:rsidRDefault="00547926" w:rsidP="00EA5686">
            <w:pPr>
              <w:rPr>
                <w:rFonts w:ascii="Arial" w:hAnsi="Arial"/>
                <w:b/>
                <w:bCs/>
                <w:sz w:val="16"/>
                <w:szCs w:val="16"/>
              </w:rPr>
            </w:pPr>
          </w:p>
        </w:tc>
        <w:tc>
          <w:tcPr>
            <w:tcW w:w="1135" w:type="dxa"/>
            <w:tcBorders>
              <w:top w:val="single" w:sz="4" w:space="0" w:color="003366"/>
            </w:tcBorders>
            <w:vAlign w:val="bottom"/>
          </w:tcPr>
          <w:p w:rsidR="00547926" w:rsidRPr="008217AF" w:rsidRDefault="00547926" w:rsidP="00EA5686">
            <w:pPr>
              <w:rPr>
                <w:rFonts w:ascii="Arial" w:hAnsi="Arial"/>
                <w:sz w:val="16"/>
                <w:szCs w:val="16"/>
              </w:rPr>
            </w:pPr>
          </w:p>
        </w:tc>
        <w:tc>
          <w:tcPr>
            <w:tcW w:w="1134" w:type="dxa"/>
            <w:tcBorders>
              <w:top w:val="single" w:sz="4" w:space="0" w:color="003366"/>
            </w:tcBorders>
            <w:vAlign w:val="bottom"/>
          </w:tcPr>
          <w:p w:rsidR="00547926" w:rsidRPr="00243A7E" w:rsidRDefault="00547926" w:rsidP="00EA5686">
            <w:pPr>
              <w:rPr>
                <w:rFonts w:ascii="Arial" w:hAnsi="Arial"/>
                <w:sz w:val="16"/>
                <w:szCs w:val="16"/>
              </w:rPr>
            </w:pPr>
          </w:p>
        </w:tc>
        <w:tc>
          <w:tcPr>
            <w:tcW w:w="142" w:type="dxa"/>
            <w:tcBorders>
              <w:top w:val="single" w:sz="4" w:space="0" w:color="003366"/>
            </w:tcBorders>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E6E6E6"/>
            <w:vAlign w:val="bottom"/>
          </w:tcPr>
          <w:p w:rsidR="00547926" w:rsidRPr="000C3DAA" w:rsidRDefault="00547926" w:rsidP="00EA5686">
            <w:pPr>
              <w:rPr>
                <w:rFonts w:ascii="Arial" w:hAnsi="Arial"/>
                <w:b/>
                <w:bCs/>
                <w:sz w:val="16"/>
                <w:szCs w:val="16"/>
              </w:rPr>
            </w:pPr>
          </w:p>
        </w:tc>
        <w:tc>
          <w:tcPr>
            <w:tcW w:w="1134" w:type="dxa"/>
            <w:tcBorders>
              <w:top w:val="single" w:sz="4" w:space="0" w:color="003366"/>
            </w:tcBorders>
            <w:vAlign w:val="bottom"/>
          </w:tcPr>
          <w:p w:rsidR="00547926" w:rsidRPr="00243A7E" w:rsidRDefault="00547926" w:rsidP="00EA5686">
            <w:pPr>
              <w:rPr>
                <w:rFonts w:ascii="Arial" w:hAnsi="Arial"/>
                <w:sz w:val="16"/>
                <w:szCs w:val="16"/>
              </w:rPr>
            </w:pPr>
          </w:p>
        </w:tc>
      </w:tr>
      <w:tr w:rsidR="00547926" w:rsidTr="00EA5686">
        <w:tblPrEx>
          <w:tblCellMar>
            <w:top w:w="0" w:type="dxa"/>
            <w:left w:w="0" w:type="dxa"/>
            <w:bottom w:w="0" w:type="dxa"/>
            <w:right w:w="0" w:type="dxa"/>
          </w:tblCellMar>
        </w:tblPrEx>
        <w:tc>
          <w:tcPr>
            <w:tcW w:w="3260" w:type="dxa"/>
            <w:vAlign w:val="bottom"/>
          </w:tcPr>
          <w:p w:rsidR="00547926" w:rsidRPr="00243A7E" w:rsidRDefault="00547926" w:rsidP="00EA5686">
            <w:pPr>
              <w:rPr>
                <w:rFonts w:ascii="Arial" w:hAnsi="Arial"/>
                <w:b/>
                <w:bCs/>
                <w:color w:val="003366"/>
                <w:sz w:val="16"/>
                <w:szCs w:val="16"/>
              </w:rPr>
            </w:pPr>
            <w:smartTag w:uri="urn:schemas-microsoft-com:office:smarttags" w:element="place">
              <w:smartTag w:uri="urn:schemas-microsoft-com:office:smarttags" w:element="country-region">
                <w:r w:rsidRPr="00243A7E">
                  <w:rPr>
                    <w:rFonts w:ascii="Arial" w:hAnsi="Arial"/>
                    <w:b/>
                    <w:bCs/>
                    <w:color w:val="003366"/>
                    <w:sz w:val="16"/>
                    <w:szCs w:val="16"/>
                  </w:rPr>
                  <w:t>UK</w:t>
                </w:r>
              </w:smartTag>
            </w:smartTag>
            <w:r w:rsidRPr="00243A7E">
              <w:rPr>
                <w:rFonts w:ascii="Arial" w:hAnsi="Arial"/>
                <w:b/>
                <w:bCs/>
                <w:color w:val="003366"/>
                <w:sz w:val="16"/>
                <w:szCs w:val="16"/>
              </w:rPr>
              <w:t xml:space="preserve"> Corporate</w:t>
            </w:r>
          </w:p>
        </w:tc>
        <w:tc>
          <w:tcPr>
            <w:tcW w:w="1134" w:type="dxa"/>
            <w:shd w:val="clear" w:color="auto" w:fill="E6E6E6"/>
            <w:vAlign w:val="bottom"/>
          </w:tcPr>
          <w:p w:rsidR="00547926" w:rsidRPr="000C3DAA" w:rsidRDefault="00547926" w:rsidP="00EA5686">
            <w:pPr>
              <w:rPr>
                <w:rFonts w:ascii="Arial" w:hAnsi="Arial"/>
                <w:b/>
                <w:bCs/>
                <w:sz w:val="16"/>
                <w:szCs w:val="16"/>
              </w:rPr>
            </w:pPr>
          </w:p>
        </w:tc>
        <w:tc>
          <w:tcPr>
            <w:tcW w:w="1135" w:type="dxa"/>
            <w:vAlign w:val="bottom"/>
          </w:tcPr>
          <w:p w:rsidR="00547926" w:rsidRPr="008217AF" w:rsidRDefault="00547926" w:rsidP="00EA5686">
            <w:pPr>
              <w:rPr>
                <w:rFonts w:ascii="Arial" w:hAnsi="Arial"/>
                <w:sz w:val="16"/>
                <w:szCs w:val="16"/>
              </w:rPr>
            </w:pPr>
          </w:p>
        </w:tc>
        <w:tc>
          <w:tcPr>
            <w:tcW w:w="1134" w:type="dxa"/>
            <w:vAlign w:val="bottom"/>
          </w:tcPr>
          <w:p w:rsidR="00547926" w:rsidRPr="00243A7E" w:rsidRDefault="00547926" w:rsidP="00EA5686">
            <w:pPr>
              <w:rPr>
                <w:rFonts w:ascii="Arial" w:hAnsi="Arial"/>
                <w:sz w:val="16"/>
                <w:szCs w:val="16"/>
              </w:rPr>
            </w:pPr>
          </w:p>
        </w:tc>
        <w:tc>
          <w:tcPr>
            <w:tcW w:w="142" w:type="dxa"/>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0C3DAA" w:rsidRDefault="00547926" w:rsidP="00EA5686">
            <w:pPr>
              <w:rPr>
                <w:rFonts w:ascii="Arial" w:hAnsi="Arial"/>
                <w:b/>
                <w:bCs/>
                <w:sz w:val="16"/>
                <w:szCs w:val="16"/>
              </w:rPr>
            </w:pPr>
          </w:p>
        </w:tc>
        <w:tc>
          <w:tcPr>
            <w:tcW w:w="1134" w:type="dxa"/>
            <w:vAlign w:val="bottom"/>
          </w:tcPr>
          <w:p w:rsidR="00547926" w:rsidRPr="00243A7E" w:rsidRDefault="00547926" w:rsidP="00EA5686">
            <w:pPr>
              <w:rPr>
                <w:rFonts w:ascii="Arial" w:hAnsi="Arial"/>
                <w:sz w:val="16"/>
                <w:szCs w:val="16"/>
              </w:rPr>
            </w:pPr>
          </w:p>
        </w:tc>
      </w:tr>
      <w:tr w:rsidR="00547926" w:rsidTr="00EA5686">
        <w:tblPrEx>
          <w:tblCellMar>
            <w:top w:w="0" w:type="dxa"/>
            <w:left w:w="0" w:type="dxa"/>
            <w:bottom w:w="0" w:type="dxa"/>
            <w:right w:w="0" w:type="dxa"/>
          </w:tblCellMar>
        </w:tblPrEx>
        <w:tc>
          <w:tcPr>
            <w:tcW w:w="3260" w:type="dxa"/>
            <w:vAlign w:val="bottom"/>
          </w:tcPr>
          <w:p w:rsidR="00547926" w:rsidRPr="00CE7247" w:rsidRDefault="00547926" w:rsidP="00EA5686">
            <w:pPr>
              <w:rPr>
                <w:rFonts w:ascii="Arial" w:hAnsi="Arial"/>
                <w:sz w:val="16"/>
                <w:szCs w:val="16"/>
              </w:rPr>
            </w:pPr>
            <w:r w:rsidRPr="00CE7247">
              <w:rPr>
                <w:rFonts w:ascii="Arial" w:hAnsi="Arial"/>
                <w:sz w:val="16"/>
                <w:szCs w:val="16"/>
              </w:rPr>
              <w:t>Manufacturing &amp; Infrastructure</w:t>
            </w:r>
          </w:p>
        </w:tc>
        <w:tc>
          <w:tcPr>
            <w:tcW w:w="1134" w:type="dxa"/>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14 </w:t>
            </w:r>
          </w:p>
        </w:tc>
        <w:tc>
          <w:tcPr>
            <w:tcW w:w="1135" w:type="dxa"/>
            <w:vAlign w:val="bottom"/>
          </w:tcPr>
          <w:p w:rsidR="00547926" w:rsidRPr="008217AF" w:rsidRDefault="00547926" w:rsidP="00EA5686">
            <w:pPr>
              <w:jc w:val="right"/>
              <w:rPr>
                <w:rFonts w:ascii="Arial" w:hAnsi="Arial"/>
                <w:sz w:val="16"/>
                <w:szCs w:val="16"/>
              </w:rPr>
            </w:pPr>
            <w:r w:rsidRPr="008217AF">
              <w:rPr>
                <w:rFonts w:ascii="Arial" w:hAnsi="Arial"/>
                <w:sz w:val="16"/>
                <w:szCs w:val="16"/>
              </w:rPr>
              <w:t>13</w:t>
            </w:r>
            <w:r>
              <w:rPr>
                <w:rFonts w:ascii="Arial" w:hAnsi="Arial"/>
                <w:sz w:val="16"/>
                <w:szCs w:val="16"/>
              </w:rPr>
              <w:t> </w:t>
            </w:r>
          </w:p>
        </w:tc>
        <w:tc>
          <w:tcPr>
            <w:tcW w:w="1134" w:type="dxa"/>
            <w:vAlign w:val="bottom"/>
          </w:tcPr>
          <w:p w:rsidR="00547926" w:rsidRPr="00243A7E" w:rsidRDefault="00547926" w:rsidP="00EA5686">
            <w:pPr>
              <w:jc w:val="right"/>
              <w:rPr>
                <w:rFonts w:ascii="Arial" w:hAnsi="Arial"/>
                <w:sz w:val="16"/>
                <w:szCs w:val="16"/>
              </w:rPr>
            </w:pPr>
            <w:r w:rsidRPr="00243A7E">
              <w:rPr>
                <w:rFonts w:ascii="Arial" w:hAnsi="Arial"/>
                <w:sz w:val="16"/>
                <w:szCs w:val="16"/>
              </w:rPr>
              <w:t>4 </w:t>
            </w:r>
          </w:p>
        </w:tc>
        <w:tc>
          <w:tcPr>
            <w:tcW w:w="142" w:type="dxa"/>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48 </w:t>
            </w:r>
          </w:p>
        </w:tc>
        <w:tc>
          <w:tcPr>
            <w:tcW w:w="1134" w:type="dxa"/>
            <w:vAlign w:val="bottom"/>
          </w:tcPr>
          <w:p w:rsidR="00547926" w:rsidRPr="00243A7E" w:rsidRDefault="00547926" w:rsidP="00EA5686">
            <w:pPr>
              <w:jc w:val="right"/>
              <w:rPr>
                <w:rFonts w:ascii="Arial" w:hAnsi="Arial"/>
                <w:sz w:val="16"/>
                <w:szCs w:val="16"/>
              </w:rPr>
            </w:pPr>
            <w:r w:rsidRPr="00243A7E">
              <w:rPr>
                <w:rFonts w:ascii="Arial" w:hAnsi="Arial"/>
                <w:sz w:val="16"/>
                <w:szCs w:val="16"/>
              </w:rPr>
              <w:t>13 </w:t>
            </w:r>
          </w:p>
        </w:tc>
      </w:tr>
      <w:tr w:rsidR="00547926" w:rsidTr="00EA5686">
        <w:tblPrEx>
          <w:tblCellMar>
            <w:top w:w="0" w:type="dxa"/>
            <w:left w:w="0" w:type="dxa"/>
            <w:bottom w:w="0" w:type="dxa"/>
            <w:right w:w="0" w:type="dxa"/>
          </w:tblCellMar>
        </w:tblPrEx>
        <w:tc>
          <w:tcPr>
            <w:tcW w:w="3260" w:type="dxa"/>
            <w:vAlign w:val="bottom"/>
          </w:tcPr>
          <w:p w:rsidR="00547926" w:rsidRPr="00CE7247" w:rsidRDefault="00547926" w:rsidP="00EA5686">
            <w:pPr>
              <w:rPr>
                <w:rFonts w:ascii="Arial" w:hAnsi="Arial"/>
                <w:sz w:val="16"/>
                <w:szCs w:val="16"/>
              </w:rPr>
            </w:pPr>
            <w:r w:rsidRPr="00CE7247">
              <w:rPr>
                <w:rFonts w:ascii="Arial" w:hAnsi="Arial"/>
                <w:sz w:val="16"/>
                <w:szCs w:val="16"/>
              </w:rPr>
              <w:t>Property and construction</w:t>
            </w:r>
          </w:p>
        </w:tc>
        <w:tc>
          <w:tcPr>
            <w:tcW w:w="1134" w:type="dxa"/>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163 </w:t>
            </w:r>
          </w:p>
        </w:tc>
        <w:tc>
          <w:tcPr>
            <w:tcW w:w="1135" w:type="dxa"/>
            <w:vAlign w:val="bottom"/>
          </w:tcPr>
          <w:p w:rsidR="00547926" w:rsidRPr="008217AF" w:rsidRDefault="00547926" w:rsidP="00EA5686">
            <w:pPr>
              <w:jc w:val="right"/>
              <w:rPr>
                <w:rFonts w:ascii="Arial" w:hAnsi="Arial"/>
                <w:sz w:val="16"/>
                <w:szCs w:val="16"/>
              </w:rPr>
            </w:pPr>
            <w:r w:rsidRPr="008217AF">
              <w:rPr>
                <w:rFonts w:ascii="Arial" w:hAnsi="Arial"/>
                <w:sz w:val="16"/>
                <w:szCs w:val="16"/>
              </w:rPr>
              <w:t>229</w:t>
            </w:r>
            <w:r>
              <w:rPr>
                <w:rFonts w:ascii="Arial" w:hAnsi="Arial"/>
                <w:sz w:val="16"/>
                <w:szCs w:val="16"/>
              </w:rPr>
              <w:t> </w:t>
            </w:r>
          </w:p>
        </w:tc>
        <w:tc>
          <w:tcPr>
            <w:tcW w:w="1134" w:type="dxa"/>
            <w:vAlign w:val="bottom"/>
          </w:tcPr>
          <w:p w:rsidR="00547926" w:rsidRPr="00243A7E" w:rsidRDefault="00547926" w:rsidP="00EA5686">
            <w:pPr>
              <w:jc w:val="right"/>
              <w:rPr>
                <w:rFonts w:ascii="Arial" w:hAnsi="Arial"/>
                <w:sz w:val="16"/>
                <w:szCs w:val="16"/>
              </w:rPr>
            </w:pPr>
            <w:r w:rsidRPr="00243A7E">
              <w:rPr>
                <w:rFonts w:ascii="Arial" w:hAnsi="Arial"/>
                <w:sz w:val="16"/>
                <w:szCs w:val="16"/>
              </w:rPr>
              <w:t>45 </w:t>
            </w:r>
          </w:p>
        </w:tc>
        <w:tc>
          <w:tcPr>
            <w:tcW w:w="142" w:type="dxa"/>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51</w:t>
            </w:r>
            <w:r>
              <w:rPr>
                <w:rFonts w:ascii="Arial" w:hAnsi="Arial"/>
                <w:b/>
                <w:bCs/>
                <w:sz w:val="16"/>
                <w:szCs w:val="16"/>
              </w:rPr>
              <w:t>7</w:t>
            </w:r>
            <w:r w:rsidRPr="000C3DAA">
              <w:rPr>
                <w:rFonts w:ascii="Arial" w:hAnsi="Arial"/>
                <w:b/>
                <w:bCs/>
                <w:sz w:val="16"/>
                <w:szCs w:val="16"/>
              </w:rPr>
              <w:t> </w:t>
            </w:r>
          </w:p>
        </w:tc>
        <w:tc>
          <w:tcPr>
            <w:tcW w:w="1134" w:type="dxa"/>
            <w:vAlign w:val="bottom"/>
          </w:tcPr>
          <w:p w:rsidR="00547926" w:rsidRPr="00243A7E" w:rsidRDefault="00547926" w:rsidP="00EA5686">
            <w:pPr>
              <w:jc w:val="right"/>
              <w:rPr>
                <w:rFonts w:ascii="Arial" w:hAnsi="Arial"/>
                <w:sz w:val="16"/>
                <w:szCs w:val="16"/>
              </w:rPr>
            </w:pPr>
            <w:r w:rsidRPr="00243A7E">
              <w:rPr>
                <w:rFonts w:ascii="Arial" w:hAnsi="Arial"/>
                <w:sz w:val="16"/>
                <w:szCs w:val="16"/>
              </w:rPr>
              <w:t>72 </w:t>
            </w:r>
          </w:p>
        </w:tc>
      </w:tr>
      <w:tr w:rsidR="00547926" w:rsidTr="00EA5686">
        <w:tblPrEx>
          <w:tblCellMar>
            <w:top w:w="0" w:type="dxa"/>
            <w:left w:w="0" w:type="dxa"/>
            <w:bottom w:w="0" w:type="dxa"/>
            <w:right w:w="0" w:type="dxa"/>
          </w:tblCellMar>
        </w:tblPrEx>
        <w:tc>
          <w:tcPr>
            <w:tcW w:w="3260" w:type="dxa"/>
            <w:vAlign w:val="bottom"/>
          </w:tcPr>
          <w:p w:rsidR="00547926" w:rsidRPr="00CE7247" w:rsidRDefault="00547926" w:rsidP="00EA5686">
            <w:pPr>
              <w:rPr>
                <w:rFonts w:ascii="Arial" w:hAnsi="Arial"/>
                <w:sz w:val="16"/>
                <w:szCs w:val="16"/>
              </w:rPr>
            </w:pPr>
            <w:r w:rsidRPr="00CE7247">
              <w:rPr>
                <w:rFonts w:ascii="Arial" w:hAnsi="Arial"/>
                <w:sz w:val="16"/>
                <w:szCs w:val="16"/>
              </w:rPr>
              <w:t>Transport</w:t>
            </w:r>
          </w:p>
        </w:tc>
        <w:tc>
          <w:tcPr>
            <w:tcW w:w="1134" w:type="dxa"/>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5 </w:t>
            </w:r>
          </w:p>
        </w:tc>
        <w:tc>
          <w:tcPr>
            <w:tcW w:w="1135" w:type="dxa"/>
            <w:vAlign w:val="bottom"/>
          </w:tcPr>
          <w:p w:rsidR="00547926" w:rsidRPr="008217AF" w:rsidRDefault="00547926" w:rsidP="00EA5686">
            <w:pPr>
              <w:jc w:val="right"/>
              <w:rPr>
                <w:rFonts w:ascii="Arial" w:hAnsi="Arial"/>
                <w:sz w:val="16"/>
                <w:szCs w:val="16"/>
              </w:rPr>
            </w:pPr>
            <w:r w:rsidRPr="008217AF">
              <w:rPr>
                <w:rFonts w:ascii="Arial" w:hAnsi="Arial"/>
                <w:sz w:val="16"/>
                <w:szCs w:val="16"/>
              </w:rPr>
              <w:t>2</w:t>
            </w:r>
            <w:r>
              <w:rPr>
                <w:rFonts w:ascii="Arial" w:hAnsi="Arial"/>
                <w:sz w:val="16"/>
                <w:szCs w:val="16"/>
              </w:rPr>
              <w:t> </w:t>
            </w:r>
          </w:p>
        </w:tc>
        <w:tc>
          <w:tcPr>
            <w:tcW w:w="1134" w:type="dxa"/>
            <w:vAlign w:val="bottom"/>
          </w:tcPr>
          <w:p w:rsidR="00547926" w:rsidRPr="00243A7E" w:rsidRDefault="00547926" w:rsidP="00EA5686">
            <w:pPr>
              <w:jc w:val="right"/>
              <w:rPr>
                <w:rFonts w:ascii="Arial" w:hAnsi="Arial"/>
                <w:sz w:val="16"/>
                <w:szCs w:val="16"/>
              </w:rPr>
            </w:pPr>
            <w:r w:rsidRPr="00243A7E">
              <w:rPr>
                <w:rFonts w:ascii="Arial" w:hAnsi="Arial"/>
                <w:sz w:val="16"/>
                <w:szCs w:val="16"/>
              </w:rPr>
              <w:t>7 </w:t>
            </w:r>
          </w:p>
        </w:tc>
        <w:tc>
          <w:tcPr>
            <w:tcW w:w="142" w:type="dxa"/>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8 </w:t>
            </w:r>
          </w:p>
        </w:tc>
        <w:tc>
          <w:tcPr>
            <w:tcW w:w="1134" w:type="dxa"/>
            <w:vAlign w:val="bottom"/>
          </w:tcPr>
          <w:p w:rsidR="00547926" w:rsidRPr="00243A7E" w:rsidRDefault="00547926" w:rsidP="00EA5686">
            <w:pPr>
              <w:jc w:val="right"/>
              <w:rPr>
                <w:rFonts w:ascii="Arial" w:hAnsi="Arial"/>
                <w:sz w:val="16"/>
                <w:szCs w:val="16"/>
              </w:rPr>
            </w:pPr>
            <w:r w:rsidRPr="00243A7E">
              <w:rPr>
                <w:rFonts w:ascii="Arial" w:hAnsi="Arial"/>
                <w:sz w:val="16"/>
                <w:szCs w:val="16"/>
              </w:rPr>
              <w:t>8 </w:t>
            </w:r>
          </w:p>
        </w:tc>
      </w:tr>
      <w:tr w:rsidR="00547926" w:rsidTr="00EA5686">
        <w:tblPrEx>
          <w:tblCellMar>
            <w:top w:w="0" w:type="dxa"/>
            <w:left w:w="0" w:type="dxa"/>
            <w:bottom w:w="0" w:type="dxa"/>
            <w:right w:w="0" w:type="dxa"/>
          </w:tblCellMar>
        </w:tblPrEx>
        <w:tc>
          <w:tcPr>
            <w:tcW w:w="3260" w:type="dxa"/>
            <w:vAlign w:val="bottom"/>
          </w:tcPr>
          <w:p w:rsidR="00547926" w:rsidRPr="00CE7247" w:rsidRDefault="00547926" w:rsidP="00EA5686">
            <w:pPr>
              <w:rPr>
                <w:rFonts w:ascii="Arial" w:hAnsi="Arial"/>
                <w:sz w:val="16"/>
                <w:szCs w:val="16"/>
              </w:rPr>
            </w:pPr>
            <w:r w:rsidRPr="00CE7247">
              <w:rPr>
                <w:rFonts w:ascii="Arial" w:hAnsi="Arial"/>
                <w:sz w:val="16"/>
                <w:szCs w:val="16"/>
              </w:rPr>
              <w:t>Telecoms, media and technology</w:t>
            </w:r>
          </w:p>
        </w:tc>
        <w:tc>
          <w:tcPr>
            <w:tcW w:w="1134" w:type="dxa"/>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 </w:t>
            </w:r>
          </w:p>
        </w:tc>
        <w:tc>
          <w:tcPr>
            <w:tcW w:w="1135" w:type="dxa"/>
            <w:vAlign w:val="bottom"/>
          </w:tcPr>
          <w:p w:rsidR="00547926" w:rsidRPr="008217AF" w:rsidRDefault="00547926" w:rsidP="00EA5686">
            <w:pPr>
              <w:jc w:val="right"/>
              <w:rPr>
                <w:rFonts w:ascii="Arial" w:hAnsi="Arial"/>
                <w:sz w:val="16"/>
                <w:szCs w:val="16"/>
              </w:rPr>
            </w:pPr>
            <w:r>
              <w:rPr>
                <w:rFonts w:ascii="Arial" w:hAnsi="Arial"/>
                <w:sz w:val="16"/>
                <w:szCs w:val="16"/>
              </w:rPr>
              <w:t>- </w:t>
            </w:r>
          </w:p>
        </w:tc>
        <w:tc>
          <w:tcPr>
            <w:tcW w:w="1134" w:type="dxa"/>
            <w:vAlign w:val="bottom"/>
          </w:tcPr>
          <w:p w:rsidR="00547926" w:rsidRPr="00243A7E" w:rsidRDefault="00547926" w:rsidP="00EA5686">
            <w:pPr>
              <w:jc w:val="right"/>
              <w:rPr>
                <w:rFonts w:ascii="Arial" w:hAnsi="Arial"/>
                <w:sz w:val="16"/>
                <w:szCs w:val="16"/>
              </w:rPr>
            </w:pPr>
            <w:r w:rsidRPr="00243A7E">
              <w:rPr>
                <w:rFonts w:ascii="Arial" w:hAnsi="Arial"/>
                <w:sz w:val="16"/>
                <w:szCs w:val="16"/>
              </w:rPr>
              <w:t>- </w:t>
            </w:r>
          </w:p>
        </w:tc>
        <w:tc>
          <w:tcPr>
            <w:tcW w:w="142" w:type="dxa"/>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 </w:t>
            </w:r>
          </w:p>
        </w:tc>
        <w:tc>
          <w:tcPr>
            <w:tcW w:w="1134" w:type="dxa"/>
            <w:vAlign w:val="bottom"/>
          </w:tcPr>
          <w:p w:rsidR="00547926" w:rsidRPr="00243A7E" w:rsidRDefault="00547926" w:rsidP="00EA5686">
            <w:pPr>
              <w:jc w:val="right"/>
              <w:rPr>
                <w:rFonts w:ascii="Arial" w:hAnsi="Arial"/>
                <w:sz w:val="16"/>
                <w:szCs w:val="16"/>
              </w:rPr>
            </w:pPr>
            <w:r w:rsidRPr="00243A7E">
              <w:rPr>
                <w:rFonts w:ascii="Arial" w:hAnsi="Arial"/>
                <w:sz w:val="16"/>
                <w:szCs w:val="16"/>
              </w:rPr>
              <w:t>- </w:t>
            </w:r>
          </w:p>
        </w:tc>
      </w:tr>
      <w:tr w:rsidR="00547926" w:rsidTr="00EA5686">
        <w:tblPrEx>
          <w:tblCellMar>
            <w:top w:w="0" w:type="dxa"/>
            <w:left w:w="0" w:type="dxa"/>
            <w:bottom w:w="0" w:type="dxa"/>
            <w:right w:w="0" w:type="dxa"/>
          </w:tblCellMar>
        </w:tblPrEx>
        <w:tc>
          <w:tcPr>
            <w:tcW w:w="3260" w:type="dxa"/>
            <w:vAlign w:val="bottom"/>
          </w:tcPr>
          <w:p w:rsidR="00547926" w:rsidRPr="00CE7247" w:rsidRDefault="00547926" w:rsidP="00EA5686">
            <w:pPr>
              <w:rPr>
                <w:rFonts w:ascii="Arial" w:hAnsi="Arial"/>
                <w:sz w:val="16"/>
                <w:szCs w:val="16"/>
              </w:rPr>
            </w:pPr>
            <w:r w:rsidRPr="00CE7247">
              <w:rPr>
                <w:rFonts w:ascii="Arial" w:hAnsi="Arial"/>
                <w:sz w:val="16"/>
                <w:szCs w:val="16"/>
              </w:rPr>
              <w:t>Banks and financials</w:t>
            </w:r>
          </w:p>
        </w:tc>
        <w:tc>
          <w:tcPr>
            <w:tcW w:w="1134" w:type="dxa"/>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1 </w:t>
            </w:r>
          </w:p>
        </w:tc>
        <w:tc>
          <w:tcPr>
            <w:tcW w:w="1135" w:type="dxa"/>
            <w:vAlign w:val="bottom"/>
          </w:tcPr>
          <w:p w:rsidR="00547926" w:rsidRPr="008217AF" w:rsidRDefault="00547926" w:rsidP="00EA5686">
            <w:pPr>
              <w:jc w:val="right"/>
              <w:rPr>
                <w:rFonts w:ascii="Arial" w:hAnsi="Arial"/>
                <w:sz w:val="16"/>
                <w:szCs w:val="16"/>
              </w:rPr>
            </w:pPr>
            <w:r w:rsidRPr="008217AF">
              <w:rPr>
                <w:rFonts w:ascii="Arial" w:hAnsi="Arial"/>
                <w:sz w:val="16"/>
                <w:szCs w:val="16"/>
              </w:rPr>
              <w:t>99</w:t>
            </w:r>
            <w:r>
              <w:rPr>
                <w:rFonts w:ascii="Arial" w:hAnsi="Arial"/>
                <w:sz w:val="16"/>
                <w:szCs w:val="16"/>
              </w:rPr>
              <w:t> </w:t>
            </w:r>
          </w:p>
        </w:tc>
        <w:tc>
          <w:tcPr>
            <w:tcW w:w="1134" w:type="dxa"/>
            <w:vAlign w:val="bottom"/>
          </w:tcPr>
          <w:p w:rsidR="00547926" w:rsidRPr="00243A7E" w:rsidRDefault="00547926" w:rsidP="00EA5686">
            <w:pPr>
              <w:jc w:val="right"/>
              <w:rPr>
                <w:rFonts w:ascii="Arial" w:hAnsi="Arial"/>
                <w:sz w:val="16"/>
                <w:szCs w:val="16"/>
              </w:rPr>
            </w:pPr>
            <w:r w:rsidRPr="00243A7E">
              <w:rPr>
                <w:rFonts w:ascii="Arial" w:hAnsi="Arial"/>
                <w:sz w:val="16"/>
                <w:szCs w:val="16"/>
              </w:rPr>
              <w:t>2 </w:t>
            </w:r>
          </w:p>
        </w:tc>
        <w:tc>
          <w:tcPr>
            <w:tcW w:w="142" w:type="dxa"/>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102 </w:t>
            </w:r>
          </w:p>
        </w:tc>
        <w:tc>
          <w:tcPr>
            <w:tcW w:w="1134" w:type="dxa"/>
            <w:vAlign w:val="bottom"/>
          </w:tcPr>
          <w:p w:rsidR="00547926" w:rsidRPr="00243A7E" w:rsidRDefault="00547926" w:rsidP="00EA5686">
            <w:pPr>
              <w:jc w:val="right"/>
              <w:rPr>
                <w:rFonts w:ascii="Arial" w:hAnsi="Arial"/>
                <w:sz w:val="16"/>
                <w:szCs w:val="16"/>
              </w:rPr>
            </w:pPr>
            <w:r w:rsidRPr="00243A7E">
              <w:rPr>
                <w:rFonts w:ascii="Arial" w:hAnsi="Arial"/>
                <w:sz w:val="16"/>
                <w:szCs w:val="16"/>
              </w:rPr>
              <w:t>3 </w:t>
            </w:r>
          </w:p>
        </w:tc>
      </w:tr>
      <w:tr w:rsidR="00547926" w:rsidTr="00EA5686">
        <w:tblPrEx>
          <w:tblCellMar>
            <w:top w:w="0" w:type="dxa"/>
            <w:left w:w="0" w:type="dxa"/>
            <w:bottom w:w="0" w:type="dxa"/>
            <w:right w:w="0" w:type="dxa"/>
          </w:tblCellMar>
        </w:tblPrEx>
        <w:tc>
          <w:tcPr>
            <w:tcW w:w="3260" w:type="dxa"/>
            <w:vAlign w:val="bottom"/>
          </w:tcPr>
          <w:p w:rsidR="00547926" w:rsidRPr="00CE7247" w:rsidRDefault="00547926" w:rsidP="00EA5686">
            <w:pPr>
              <w:rPr>
                <w:rFonts w:ascii="Arial" w:hAnsi="Arial"/>
                <w:sz w:val="16"/>
                <w:szCs w:val="16"/>
              </w:rPr>
            </w:pPr>
            <w:smartTag w:uri="urn:schemas-microsoft-com:office:smarttags" w:element="place">
              <w:r w:rsidRPr="00CE7247">
                <w:rPr>
                  <w:rFonts w:ascii="Arial" w:hAnsi="Arial"/>
                  <w:sz w:val="16"/>
                  <w:szCs w:val="16"/>
                </w:rPr>
                <w:t>Lombard</w:t>
              </w:r>
            </w:smartTag>
          </w:p>
        </w:tc>
        <w:tc>
          <w:tcPr>
            <w:tcW w:w="1134" w:type="dxa"/>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27 </w:t>
            </w:r>
          </w:p>
        </w:tc>
        <w:tc>
          <w:tcPr>
            <w:tcW w:w="1135" w:type="dxa"/>
            <w:vAlign w:val="bottom"/>
          </w:tcPr>
          <w:p w:rsidR="00547926" w:rsidRPr="008217AF" w:rsidRDefault="00547926" w:rsidP="00EA5686">
            <w:pPr>
              <w:jc w:val="right"/>
              <w:rPr>
                <w:rFonts w:ascii="Arial" w:hAnsi="Arial"/>
                <w:sz w:val="16"/>
                <w:szCs w:val="16"/>
              </w:rPr>
            </w:pPr>
            <w:r>
              <w:rPr>
                <w:rFonts w:ascii="Arial" w:hAnsi="Arial"/>
                <w:sz w:val="16"/>
                <w:szCs w:val="16"/>
              </w:rPr>
              <w:t>- </w:t>
            </w:r>
          </w:p>
        </w:tc>
        <w:tc>
          <w:tcPr>
            <w:tcW w:w="1134" w:type="dxa"/>
            <w:vAlign w:val="bottom"/>
          </w:tcPr>
          <w:p w:rsidR="00547926" w:rsidRPr="00243A7E" w:rsidRDefault="00547926" w:rsidP="00EA5686">
            <w:pPr>
              <w:jc w:val="right"/>
              <w:rPr>
                <w:rFonts w:ascii="Arial" w:hAnsi="Arial"/>
                <w:sz w:val="16"/>
                <w:szCs w:val="16"/>
              </w:rPr>
            </w:pPr>
            <w:r>
              <w:rPr>
                <w:rFonts w:ascii="Arial" w:hAnsi="Arial"/>
                <w:sz w:val="16"/>
                <w:szCs w:val="16"/>
              </w:rPr>
              <w:t>- </w:t>
            </w:r>
          </w:p>
        </w:tc>
        <w:tc>
          <w:tcPr>
            <w:tcW w:w="142" w:type="dxa"/>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109 </w:t>
            </w:r>
          </w:p>
        </w:tc>
        <w:tc>
          <w:tcPr>
            <w:tcW w:w="1134" w:type="dxa"/>
            <w:vAlign w:val="bottom"/>
          </w:tcPr>
          <w:p w:rsidR="00547926" w:rsidRPr="00243A7E" w:rsidRDefault="00547926" w:rsidP="00EA5686">
            <w:pPr>
              <w:jc w:val="right"/>
              <w:rPr>
                <w:rFonts w:ascii="Arial" w:hAnsi="Arial"/>
                <w:sz w:val="16"/>
                <w:szCs w:val="16"/>
              </w:rPr>
            </w:pPr>
            <w:r w:rsidRPr="00243A7E">
              <w:rPr>
                <w:rFonts w:ascii="Arial" w:hAnsi="Arial"/>
                <w:sz w:val="16"/>
                <w:szCs w:val="16"/>
              </w:rPr>
              <w:t>- </w:t>
            </w:r>
          </w:p>
        </w:tc>
      </w:tr>
      <w:tr w:rsidR="00547926" w:rsidTr="00EA5686">
        <w:tblPrEx>
          <w:tblCellMar>
            <w:top w:w="0" w:type="dxa"/>
            <w:left w:w="0" w:type="dxa"/>
            <w:bottom w:w="0" w:type="dxa"/>
            <w:right w:w="0" w:type="dxa"/>
          </w:tblCellMar>
        </w:tblPrEx>
        <w:tc>
          <w:tcPr>
            <w:tcW w:w="3260" w:type="dxa"/>
            <w:vAlign w:val="bottom"/>
          </w:tcPr>
          <w:p w:rsidR="00547926" w:rsidRPr="00CE7247" w:rsidRDefault="00547926" w:rsidP="00EA5686">
            <w:pPr>
              <w:rPr>
                <w:rFonts w:ascii="Arial" w:hAnsi="Arial"/>
                <w:sz w:val="16"/>
                <w:szCs w:val="16"/>
              </w:rPr>
            </w:pPr>
            <w:r w:rsidRPr="00CE7247">
              <w:rPr>
                <w:rFonts w:ascii="Arial" w:hAnsi="Arial"/>
                <w:sz w:val="16"/>
                <w:szCs w:val="16"/>
              </w:rPr>
              <w:t>Invoice finance</w:t>
            </w:r>
          </w:p>
        </w:tc>
        <w:tc>
          <w:tcPr>
            <w:tcW w:w="1134" w:type="dxa"/>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2 </w:t>
            </w:r>
          </w:p>
        </w:tc>
        <w:tc>
          <w:tcPr>
            <w:tcW w:w="1135" w:type="dxa"/>
            <w:vAlign w:val="bottom"/>
          </w:tcPr>
          <w:p w:rsidR="00547926" w:rsidRPr="008217AF" w:rsidRDefault="00547926" w:rsidP="00EA5686">
            <w:pPr>
              <w:jc w:val="right"/>
              <w:rPr>
                <w:rFonts w:ascii="Arial" w:hAnsi="Arial"/>
                <w:sz w:val="16"/>
                <w:szCs w:val="16"/>
              </w:rPr>
            </w:pPr>
            <w:r>
              <w:rPr>
                <w:rFonts w:ascii="Arial" w:hAnsi="Arial"/>
                <w:sz w:val="16"/>
                <w:szCs w:val="16"/>
              </w:rPr>
              <w:t>- </w:t>
            </w:r>
          </w:p>
        </w:tc>
        <w:tc>
          <w:tcPr>
            <w:tcW w:w="1134" w:type="dxa"/>
            <w:vAlign w:val="bottom"/>
          </w:tcPr>
          <w:p w:rsidR="00547926" w:rsidRPr="00243A7E" w:rsidRDefault="00547926" w:rsidP="00EA5686">
            <w:pPr>
              <w:jc w:val="right"/>
              <w:rPr>
                <w:rFonts w:ascii="Arial" w:hAnsi="Arial"/>
                <w:sz w:val="16"/>
                <w:szCs w:val="16"/>
              </w:rPr>
            </w:pPr>
            <w:r>
              <w:rPr>
                <w:rFonts w:ascii="Arial" w:hAnsi="Arial"/>
                <w:sz w:val="16"/>
                <w:szCs w:val="16"/>
              </w:rPr>
              <w:t>- </w:t>
            </w:r>
          </w:p>
        </w:tc>
        <w:tc>
          <w:tcPr>
            <w:tcW w:w="142" w:type="dxa"/>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2 </w:t>
            </w:r>
          </w:p>
        </w:tc>
        <w:tc>
          <w:tcPr>
            <w:tcW w:w="1134" w:type="dxa"/>
            <w:vAlign w:val="bottom"/>
          </w:tcPr>
          <w:p w:rsidR="00547926" w:rsidRPr="00243A7E" w:rsidRDefault="00547926" w:rsidP="00EA5686">
            <w:pPr>
              <w:jc w:val="right"/>
              <w:rPr>
                <w:rFonts w:ascii="Arial" w:hAnsi="Arial"/>
                <w:sz w:val="16"/>
                <w:szCs w:val="16"/>
              </w:rPr>
            </w:pPr>
            <w:r w:rsidRPr="00243A7E">
              <w:rPr>
                <w:rFonts w:ascii="Arial" w:hAnsi="Arial"/>
                <w:sz w:val="16"/>
                <w:szCs w:val="16"/>
              </w:rPr>
              <w:t>-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CE7247" w:rsidRDefault="00547926" w:rsidP="00EA5686">
            <w:pPr>
              <w:rPr>
                <w:rFonts w:ascii="Arial" w:hAnsi="Arial"/>
                <w:sz w:val="16"/>
                <w:szCs w:val="16"/>
              </w:rPr>
            </w:pPr>
            <w:r w:rsidRPr="00CE7247">
              <w:rPr>
                <w:rFonts w:ascii="Arial" w:hAnsi="Arial"/>
                <w:sz w:val="16"/>
                <w:szCs w:val="16"/>
              </w:rPr>
              <w:t>Other</w:t>
            </w:r>
          </w:p>
        </w:tc>
        <w:tc>
          <w:tcPr>
            <w:tcW w:w="1134" w:type="dxa"/>
            <w:tcBorders>
              <w:bottom w:val="single" w:sz="4" w:space="0" w:color="003366"/>
            </w:tcBorders>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32 </w:t>
            </w:r>
          </w:p>
        </w:tc>
        <w:tc>
          <w:tcPr>
            <w:tcW w:w="1135" w:type="dxa"/>
            <w:tcBorders>
              <w:bottom w:val="single" w:sz="4" w:space="0" w:color="003366"/>
            </w:tcBorders>
            <w:vAlign w:val="bottom"/>
          </w:tcPr>
          <w:p w:rsidR="00547926" w:rsidRPr="008217AF" w:rsidRDefault="00547926" w:rsidP="00EA5686">
            <w:pPr>
              <w:jc w:val="right"/>
              <w:rPr>
                <w:rFonts w:ascii="Arial" w:hAnsi="Arial"/>
                <w:sz w:val="16"/>
                <w:szCs w:val="16"/>
              </w:rPr>
            </w:pPr>
            <w:r w:rsidRPr="008217AF">
              <w:rPr>
                <w:rFonts w:ascii="Arial" w:hAnsi="Arial"/>
                <w:sz w:val="16"/>
                <w:szCs w:val="16"/>
              </w:rPr>
              <w:t>544</w:t>
            </w:r>
            <w:r>
              <w:rPr>
                <w:rFonts w:ascii="Arial" w:hAnsi="Arial"/>
                <w:sz w:val="16"/>
                <w:szCs w:val="16"/>
              </w:rPr>
              <w:t> </w:t>
            </w:r>
          </w:p>
        </w:tc>
        <w:tc>
          <w:tcPr>
            <w:tcW w:w="1134" w:type="dxa"/>
            <w:tcBorders>
              <w:bottom w:val="single" w:sz="4" w:space="0" w:color="003366"/>
            </w:tcBorders>
            <w:vAlign w:val="bottom"/>
          </w:tcPr>
          <w:p w:rsidR="00547926" w:rsidRPr="00243A7E" w:rsidRDefault="00547926" w:rsidP="00EA5686">
            <w:pPr>
              <w:jc w:val="right"/>
              <w:rPr>
                <w:rFonts w:ascii="Arial" w:hAnsi="Arial"/>
                <w:sz w:val="16"/>
                <w:szCs w:val="16"/>
              </w:rPr>
            </w:pPr>
            <w:r w:rsidRPr="00243A7E">
              <w:rPr>
                <w:rFonts w:ascii="Arial" w:hAnsi="Arial"/>
                <w:sz w:val="16"/>
                <w:szCs w:val="16"/>
              </w:rPr>
              <w:t>29 </w:t>
            </w:r>
          </w:p>
        </w:tc>
        <w:tc>
          <w:tcPr>
            <w:tcW w:w="142" w:type="dxa"/>
            <w:tcBorders>
              <w:bottom w:val="single" w:sz="4" w:space="0" w:color="003366"/>
            </w:tcBorders>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551 </w:t>
            </w:r>
          </w:p>
        </w:tc>
        <w:tc>
          <w:tcPr>
            <w:tcW w:w="1134" w:type="dxa"/>
            <w:tcBorders>
              <w:bottom w:val="single" w:sz="4" w:space="0" w:color="003366"/>
            </w:tcBorders>
            <w:vAlign w:val="bottom"/>
          </w:tcPr>
          <w:p w:rsidR="00547926" w:rsidRPr="00243A7E" w:rsidRDefault="00547926" w:rsidP="00EA5686">
            <w:pPr>
              <w:jc w:val="right"/>
              <w:rPr>
                <w:rFonts w:ascii="Arial" w:hAnsi="Arial"/>
                <w:sz w:val="16"/>
                <w:szCs w:val="16"/>
              </w:rPr>
            </w:pPr>
            <w:r w:rsidRPr="00243A7E">
              <w:rPr>
                <w:rFonts w:ascii="Arial" w:hAnsi="Arial"/>
                <w:sz w:val="16"/>
                <w:szCs w:val="16"/>
              </w:rPr>
              <w:t>96 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Pr="00CE7247" w:rsidRDefault="00547926" w:rsidP="00EA5686">
            <w:pPr>
              <w:rPr>
                <w:rFonts w:ascii="Arial" w:hAnsi="Arial"/>
                <w:b/>
                <w:bCs/>
                <w:sz w:val="16"/>
                <w:szCs w:val="16"/>
              </w:rPr>
            </w:pPr>
          </w:p>
        </w:tc>
        <w:tc>
          <w:tcPr>
            <w:tcW w:w="1134" w:type="dxa"/>
            <w:tcBorders>
              <w:top w:val="single" w:sz="4" w:space="0" w:color="003366"/>
            </w:tcBorders>
            <w:shd w:val="clear" w:color="auto" w:fill="E6E6E6"/>
            <w:vAlign w:val="bottom"/>
          </w:tcPr>
          <w:p w:rsidR="00547926" w:rsidRPr="000C3DAA" w:rsidRDefault="00547926" w:rsidP="00EA5686">
            <w:pPr>
              <w:jc w:val="right"/>
              <w:rPr>
                <w:rFonts w:ascii="Arial" w:hAnsi="Arial"/>
                <w:b/>
                <w:bCs/>
                <w:sz w:val="16"/>
                <w:szCs w:val="16"/>
              </w:rPr>
            </w:pPr>
          </w:p>
        </w:tc>
        <w:tc>
          <w:tcPr>
            <w:tcW w:w="1135" w:type="dxa"/>
            <w:tcBorders>
              <w:top w:val="single" w:sz="4" w:space="0" w:color="003366"/>
            </w:tcBorders>
            <w:vAlign w:val="bottom"/>
          </w:tcPr>
          <w:p w:rsidR="00547926" w:rsidRPr="008217AF" w:rsidRDefault="00547926" w:rsidP="00EA5686">
            <w:pPr>
              <w:jc w:val="right"/>
              <w:rPr>
                <w:rFonts w:ascii="Arial" w:hAnsi="Arial"/>
                <w:b/>
                <w:bCs/>
                <w:sz w:val="16"/>
                <w:szCs w:val="16"/>
              </w:rPr>
            </w:pPr>
          </w:p>
        </w:tc>
        <w:tc>
          <w:tcPr>
            <w:tcW w:w="1134" w:type="dxa"/>
            <w:tcBorders>
              <w:top w:val="single" w:sz="4" w:space="0" w:color="003366"/>
            </w:tcBorders>
            <w:vAlign w:val="bottom"/>
          </w:tcPr>
          <w:p w:rsidR="00547926" w:rsidRPr="00243A7E" w:rsidRDefault="00547926" w:rsidP="00EA5686">
            <w:pPr>
              <w:jc w:val="right"/>
              <w:rPr>
                <w:rFonts w:ascii="Arial" w:hAnsi="Arial"/>
                <w:b/>
                <w:bCs/>
                <w:sz w:val="16"/>
                <w:szCs w:val="16"/>
              </w:rPr>
            </w:pPr>
          </w:p>
        </w:tc>
        <w:tc>
          <w:tcPr>
            <w:tcW w:w="142" w:type="dxa"/>
            <w:tcBorders>
              <w:top w:val="single" w:sz="4" w:space="0" w:color="003366"/>
            </w:tcBorders>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E6E6E6"/>
            <w:vAlign w:val="bottom"/>
          </w:tcPr>
          <w:p w:rsidR="00547926" w:rsidRPr="000C3DAA" w:rsidRDefault="00547926" w:rsidP="00EA5686">
            <w:pPr>
              <w:jc w:val="right"/>
              <w:rPr>
                <w:rFonts w:ascii="Arial" w:hAnsi="Arial"/>
                <w:b/>
                <w:bCs/>
                <w:sz w:val="16"/>
                <w:szCs w:val="16"/>
              </w:rPr>
            </w:pPr>
          </w:p>
        </w:tc>
        <w:tc>
          <w:tcPr>
            <w:tcW w:w="1134" w:type="dxa"/>
            <w:tcBorders>
              <w:top w:val="single" w:sz="4" w:space="0" w:color="003366"/>
            </w:tcBorders>
            <w:vAlign w:val="bottom"/>
          </w:tcPr>
          <w:p w:rsidR="00547926" w:rsidRPr="00243A7E" w:rsidRDefault="00547926" w:rsidP="00EA5686">
            <w:pPr>
              <w:jc w:val="right"/>
              <w:rPr>
                <w:rFonts w:ascii="Arial" w:hAnsi="Arial"/>
                <w:b/>
                <w:bCs/>
                <w:sz w:val="16"/>
                <w:szCs w:val="16"/>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243A7E" w:rsidRDefault="00547926" w:rsidP="00EA5686">
            <w:pPr>
              <w:rPr>
                <w:rFonts w:ascii="Arial" w:hAnsi="Arial"/>
                <w:b/>
                <w:bCs/>
                <w:color w:val="003366"/>
                <w:sz w:val="16"/>
                <w:szCs w:val="16"/>
              </w:rPr>
            </w:pPr>
            <w:r w:rsidRPr="00243A7E">
              <w:rPr>
                <w:rFonts w:ascii="Arial" w:hAnsi="Arial"/>
                <w:b/>
                <w:bCs/>
                <w:color w:val="003366"/>
                <w:sz w:val="16"/>
                <w:szCs w:val="16"/>
              </w:rPr>
              <w:t xml:space="preserve">Total </w:t>
            </w:r>
            <w:smartTag w:uri="urn:schemas-microsoft-com:office:smarttags" w:element="place">
              <w:smartTag w:uri="urn:schemas-microsoft-com:office:smarttags" w:element="country-region">
                <w:r w:rsidRPr="00243A7E">
                  <w:rPr>
                    <w:rFonts w:ascii="Arial" w:hAnsi="Arial"/>
                    <w:b/>
                    <w:bCs/>
                    <w:color w:val="003366"/>
                    <w:sz w:val="16"/>
                    <w:szCs w:val="16"/>
                  </w:rPr>
                  <w:t>UK</w:t>
                </w:r>
              </w:smartTag>
            </w:smartTag>
            <w:r w:rsidRPr="00243A7E">
              <w:rPr>
                <w:rFonts w:ascii="Arial" w:hAnsi="Arial"/>
                <w:b/>
                <w:bCs/>
                <w:color w:val="003366"/>
                <w:sz w:val="16"/>
                <w:szCs w:val="16"/>
              </w:rPr>
              <w:t xml:space="preserve"> Corporate</w:t>
            </w:r>
          </w:p>
        </w:tc>
        <w:tc>
          <w:tcPr>
            <w:tcW w:w="1134" w:type="dxa"/>
            <w:tcBorders>
              <w:bottom w:val="single" w:sz="4" w:space="0" w:color="003366"/>
            </w:tcBorders>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244 </w:t>
            </w:r>
          </w:p>
        </w:tc>
        <w:tc>
          <w:tcPr>
            <w:tcW w:w="1135" w:type="dxa"/>
            <w:tcBorders>
              <w:bottom w:val="single" w:sz="4" w:space="0" w:color="003366"/>
            </w:tcBorders>
            <w:vAlign w:val="bottom"/>
          </w:tcPr>
          <w:p w:rsidR="00547926" w:rsidRPr="000C3DAA" w:rsidRDefault="00547926" w:rsidP="00EA5686">
            <w:pPr>
              <w:jc w:val="right"/>
              <w:rPr>
                <w:rFonts w:ascii="Arial" w:hAnsi="Arial"/>
                <w:sz w:val="16"/>
                <w:szCs w:val="16"/>
              </w:rPr>
            </w:pPr>
            <w:r w:rsidRPr="000C3DAA">
              <w:rPr>
                <w:rFonts w:ascii="Arial" w:hAnsi="Arial"/>
                <w:sz w:val="16"/>
                <w:szCs w:val="16"/>
              </w:rPr>
              <w:t>887 </w:t>
            </w:r>
          </w:p>
        </w:tc>
        <w:tc>
          <w:tcPr>
            <w:tcW w:w="1134" w:type="dxa"/>
            <w:tcBorders>
              <w:bottom w:val="single" w:sz="4" w:space="0" w:color="003366"/>
            </w:tcBorders>
            <w:vAlign w:val="bottom"/>
          </w:tcPr>
          <w:p w:rsidR="00547926" w:rsidRPr="000C3DAA" w:rsidRDefault="00547926" w:rsidP="00EA5686">
            <w:pPr>
              <w:jc w:val="right"/>
              <w:rPr>
                <w:rFonts w:ascii="Arial" w:hAnsi="Arial"/>
                <w:sz w:val="16"/>
                <w:szCs w:val="16"/>
              </w:rPr>
            </w:pPr>
            <w:r w:rsidRPr="000C3DAA">
              <w:rPr>
                <w:rFonts w:ascii="Arial" w:hAnsi="Arial"/>
                <w:sz w:val="16"/>
                <w:szCs w:val="16"/>
              </w:rPr>
              <w:t>87 </w:t>
            </w:r>
          </w:p>
        </w:tc>
        <w:tc>
          <w:tcPr>
            <w:tcW w:w="142" w:type="dxa"/>
            <w:tcBorders>
              <w:bottom w:val="single" w:sz="4" w:space="0" w:color="003366"/>
            </w:tcBorders>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1,337 </w:t>
            </w:r>
          </w:p>
        </w:tc>
        <w:tc>
          <w:tcPr>
            <w:tcW w:w="1134" w:type="dxa"/>
            <w:tcBorders>
              <w:bottom w:val="single" w:sz="4" w:space="0" w:color="003366"/>
            </w:tcBorders>
            <w:vAlign w:val="bottom"/>
          </w:tcPr>
          <w:p w:rsidR="00547926" w:rsidRPr="000C3DAA" w:rsidRDefault="00547926" w:rsidP="00EA5686">
            <w:pPr>
              <w:jc w:val="right"/>
              <w:rPr>
                <w:rFonts w:ascii="Arial" w:hAnsi="Arial"/>
                <w:sz w:val="16"/>
                <w:szCs w:val="16"/>
              </w:rPr>
            </w:pPr>
            <w:r w:rsidRPr="000C3DAA">
              <w:rPr>
                <w:rFonts w:ascii="Arial" w:hAnsi="Arial"/>
                <w:sz w:val="16"/>
                <w:szCs w:val="16"/>
              </w:rPr>
              <w:t>192 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Pr="00CE7247" w:rsidRDefault="00547926" w:rsidP="00EA5686">
            <w:pPr>
              <w:rPr>
                <w:rFonts w:ascii="Arial" w:hAnsi="Arial"/>
                <w:sz w:val="16"/>
                <w:szCs w:val="16"/>
              </w:rPr>
            </w:pPr>
          </w:p>
        </w:tc>
        <w:tc>
          <w:tcPr>
            <w:tcW w:w="1134" w:type="dxa"/>
            <w:tcBorders>
              <w:top w:val="single" w:sz="4" w:space="0" w:color="003366"/>
            </w:tcBorders>
            <w:shd w:val="clear" w:color="auto" w:fill="E6E6E6"/>
            <w:vAlign w:val="bottom"/>
          </w:tcPr>
          <w:p w:rsidR="00547926" w:rsidRPr="000C3DAA" w:rsidRDefault="00547926" w:rsidP="00EA5686">
            <w:pPr>
              <w:rPr>
                <w:rFonts w:ascii="Arial" w:hAnsi="Arial"/>
                <w:b/>
                <w:bCs/>
                <w:sz w:val="16"/>
                <w:szCs w:val="16"/>
              </w:rPr>
            </w:pPr>
          </w:p>
        </w:tc>
        <w:tc>
          <w:tcPr>
            <w:tcW w:w="1135" w:type="dxa"/>
            <w:tcBorders>
              <w:top w:val="single" w:sz="4" w:space="0" w:color="003366"/>
            </w:tcBorders>
            <w:vAlign w:val="bottom"/>
          </w:tcPr>
          <w:p w:rsidR="00547926" w:rsidRPr="008217AF" w:rsidRDefault="00547926" w:rsidP="00EA5686">
            <w:pPr>
              <w:rPr>
                <w:rFonts w:ascii="Arial" w:hAnsi="Arial"/>
                <w:sz w:val="16"/>
                <w:szCs w:val="16"/>
              </w:rPr>
            </w:pPr>
          </w:p>
        </w:tc>
        <w:tc>
          <w:tcPr>
            <w:tcW w:w="1134" w:type="dxa"/>
            <w:tcBorders>
              <w:top w:val="single" w:sz="4" w:space="0" w:color="003366"/>
            </w:tcBorders>
            <w:vAlign w:val="bottom"/>
          </w:tcPr>
          <w:p w:rsidR="00547926" w:rsidRPr="00243A7E" w:rsidRDefault="00547926" w:rsidP="00EA5686">
            <w:pPr>
              <w:rPr>
                <w:rFonts w:ascii="Arial" w:hAnsi="Arial"/>
                <w:sz w:val="16"/>
                <w:szCs w:val="16"/>
              </w:rPr>
            </w:pPr>
          </w:p>
        </w:tc>
        <w:tc>
          <w:tcPr>
            <w:tcW w:w="142" w:type="dxa"/>
            <w:tcBorders>
              <w:top w:val="single" w:sz="4" w:space="0" w:color="003366"/>
            </w:tcBorders>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E6E6E6"/>
            <w:vAlign w:val="bottom"/>
          </w:tcPr>
          <w:p w:rsidR="00547926" w:rsidRPr="000C3DAA" w:rsidRDefault="00547926" w:rsidP="00EA5686">
            <w:pPr>
              <w:rPr>
                <w:rFonts w:ascii="Arial" w:hAnsi="Arial"/>
                <w:b/>
                <w:bCs/>
                <w:sz w:val="16"/>
                <w:szCs w:val="16"/>
              </w:rPr>
            </w:pPr>
          </w:p>
        </w:tc>
        <w:tc>
          <w:tcPr>
            <w:tcW w:w="1134" w:type="dxa"/>
            <w:tcBorders>
              <w:top w:val="single" w:sz="4" w:space="0" w:color="003366"/>
            </w:tcBorders>
            <w:vAlign w:val="bottom"/>
          </w:tcPr>
          <w:p w:rsidR="00547926" w:rsidRPr="00243A7E" w:rsidRDefault="00547926" w:rsidP="00EA5686">
            <w:pPr>
              <w:rPr>
                <w:rFonts w:ascii="Arial" w:hAnsi="Arial"/>
                <w:sz w:val="16"/>
                <w:szCs w:val="16"/>
              </w:rPr>
            </w:pPr>
          </w:p>
        </w:tc>
      </w:tr>
      <w:tr w:rsidR="00547926" w:rsidTr="00EA5686">
        <w:tblPrEx>
          <w:tblCellMar>
            <w:top w:w="0" w:type="dxa"/>
            <w:left w:w="0" w:type="dxa"/>
            <w:bottom w:w="0" w:type="dxa"/>
            <w:right w:w="0" w:type="dxa"/>
          </w:tblCellMar>
        </w:tblPrEx>
        <w:tc>
          <w:tcPr>
            <w:tcW w:w="3260" w:type="dxa"/>
            <w:vAlign w:val="bottom"/>
          </w:tcPr>
          <w:p w:rsidR="00547926" w:rsidRPr="00952105" w:rsidRDefault="00547926" w:rsidP="00EA5686">
            <w:pPr>
              <w:rPr>
                <w:rFonts w:ascii="Arial" w:hAnsi="Arial"/>
                <w:b/>
                <w:bCs/>
                <w:color w:val="003366"/>
                <w:sz w:val="16"/>
                <w:szCs w:val="16"/>
              </w:rPr>
            </w:pPr>
            <w:r w:rsidRPr="00952105">
              <w:rPr>
                <w:rFonts w:ascii="Arial" w:hAnsi="Arial"/>
                <w:b/>
                <w:bCs/>
                <w:color w:val="003366"/>
                <w:sz w:val="16"/>
                <w:szCs w:val="16"/>
              </w:rPr>
              <w:t>Ulster Bank</w:t>
            </w:r>
          </w:p>
        </w:tc>
        <w:tc>
          <w:tcPr>
            <w:tcW w:w="1134" w:type="dxa"/>
            <w:shd w:val="clear" w:color="auto" w:fill="E6E6E6"/>
            <w:vAlign w:val="bottom"/>
          </w:tcPr>
          <w:p w:rsidR="00547926" w:rsidRPr="000C3DAA" w:rsidRDefault="00547926" w:rsidP="00EA5686">
            <w:pPr>
              <w:rPr>
                <w:rFonts w:ascii="Arial" w:hAnsi="Arial"/>
                <w:b/>
                <w:bCs/>
                <w:sz w:val="16"/>
                <w:szCs w:val="16"/>
              </w:rPr>
            </w:pPr>
          </w:p>
        </w:tc>
        <w:tc>
          <w:tcPr>
            <w:tcW w:w="1135" w:type="dxa"/>
            <w:vAlign w:val="bottom"/>
          </w:tcPr>
          <w:p w:rsidR="00547926" w:rsidRPr="008217AF" w:rsidRDefault="00547926" w:rsidP="00EA5686">
            <w:pPr>
              <w:rPr>
                <w:rFonts w:ascii="Arial" w:hAnsi="Arial"/>
                <w:sz w:val="16"/>
                <w:szCs w:val="16"/>
              </w:rPr>
            </w:pPr>
          </w:p>
        </w:tc>
        <w:tc>
          <w:tcPr>
            <w:tcW w:w="1134" w:type="dxa"/>
            <w:vAlign w:val="bottom"/>
          </w:tcPr>
          <w:p w:rsidR="00547926" w:rsidRPr="00243A7E" w:rsidRDefault="00547926" w:rsidP="00EA5686">
            <w:pPr>
              <w:rPr>
                <w:rFonts w:ascii="Arial" w:hAnsi="Arial"/>
                <w:sz w:val="16"/>
                <w:szCs w:val="16"/>
              </w:rPr>
            </w:pPr>
          </w:p>
        </w:tc>
        <w:tc>
          <w:tcPr>
            <w:tcW w:w="142" w:type="dxa"/>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0C3DAA" w:rsidRDefault="00547926" w:rsidP="00EA5686">
            <w:pPr>
              <w:rPr>
                <w:rFonts w:ascii="Arial" w:hAnsi="Arial"/>
                <w:b/>
                <w:bCs/>
                <w:sz w:val="16"/>
                <w:szCs w:val="16"/>
              </w:rPr>
            </w:pPr>
          </w:p>
        </w:tc>
        <w:tc>
          <w:tcPr>
            <w:tcW w:w="1134" w:type="dxa"/>
            <w:vAlign w:val="bottom"/>
          </w:tcPr>
          <w:p w:rsidR="00547926" w:rsidRPr="00243A7E" w:rsidRDefault="00547926" w:rsidP="00EA5686">
            <w:pPr>
              <w:rPr>
                <w:rFonts w:ascii="Arial" w:hAnsi="Arial"/>
                <w:sz w:val="16"/>
                <w:szCs w:val="16"/>
              </w:rPr>
            </w:pPr>
          </w:p>
        </w:tc>
      </w:tr>
      <w:tr w:rsidR="00547926" w:rsidTr="00EA5686">
        <w:tblPrEx>
          <w:tblCellMar>
            <w:top w:w="0" w:type="dxa"/>
            <w:left w:w="0" w:type="dxa"/>
            <w:bottom w:w="0" w:type="dxa"/>
            <w:right w:w="0" w:type="dxa"/>
          </w:tblCellMar>
        </w:tblPrEx>
        <w:tc>
          <w:tcPr>
            <w:tcW w:w="3260" w:type="dxa"/>
            <w:vAlign w:val="bottom"/>
          </w:tcPr>
          <w:p w:rsidR="00547926" w:rsidRPr="00CE7247" w:rsidRDefault="00547926" w:rsidP="00EA5686">
            <w:pPr>
              <w:rPr>
                <w:rFonts w:ascii="Arial" w:hAnsi="Arial"/>
                <w:sz w:val="16"/>
                <w:szCs w:val="16"/>
              </w:rPr>
            </w:pPr>
            <w:r w:rsidRPr="00CE7247">
              <w:rPr>
                <w:rFonts w:ascii="Arial" w:hAnsi="Arial"/>
                <w:sz w:val="16"/>
                <w:szCs w:val="16"/>
              </w:rPr>
              <w:t>Mortgages</w:t>
            </w:r>
          </w:p>
        </w:tc>
        <w:tc>
          <w:tcPr>
            <w:tcW w:w="1134" w:type="dxa"/>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7 </w:t>
            </w:r>
          </w:p>
        </w:tc>
        <w:tc>
          <w:tcPr>
            <w:tcW w:w="1135" w:type="dxa"/>
            <w:vAlign w:val="bottom"/>
          </w:tcPr>
          <w:p w:rsidR="00547926" w:rsidRPr="008217AF" w:rsidRDefault="00547926" w:rsidP="00EA5686">
            <w:pPr>
              <w:jc w:val="right"/>
              <w:rPr>
                <w:rFonts w:ascii="Arial" w:hAnsi="Arial"/>
                <w:sz w:val="16"/>
                <w:szCs w:val="16"/>
              </w:rPr>
            </w:pPr>
            <w:r w:rsidRPr="008217AF">
              <w:rPr>
                <w:rFonts w:ascii="Arial" w:hAnsi="Arial"/>
                <w:sz w:val="16"/>
                <w:szCs w:val="16"/>
              </w:rPr>
              <w:t>11</w:t>
            </w:r>
            <w:r>
              <w:rPr>
                <w:rFonts w:ascii="Arial" w:hAnsi="Arial"/>
                <w:sz w:val="16"/>
                <w:szCs w:val="16"/>
              </w:rPr>
              <w:t> </w:t>
            </w:r>
          </w:p>
        </w:tc>
        <w:tc>
          <w:tcPr>
            <w:tcW w:w="1134" w:type="dxa"/>
            <w:vAlign w:val="bottom"/>
          </w:tcPr>
          <w:p w:rsidR="00547926" w:rsidRPr="00243A7E" w:rsidRDefault="00547926" w:rsidP="00EA5686">
            <w:pPr>
              <w:jc w:val="right"/>
              <w:rPr>
                <w:rFonts w:ascii="Arial" w:hAnsi="Arial"/>
                <w:sz w:val="16"/>
                <w:szCs w:val="16"/>
              </w:rPr>
            </w:pPr>
            <w:r w:rsidRPr="00243A7E">
              <w:rPr>
                <w:rFonts w:ascii="Arial" w:hAnsi="Arial"/>
                <w:sz w:val="16"/>
                <w:szCs w:val="16"/>
              </w:rPr>
              <w:t>2 </w:t>
            </w:r>
          </w:p>
        </w:tc>
        <w:tc>
          <w:tcPr>
            <w:tcW w:w="142" w:type="dxa"/>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26 </w:t>
            </w:r>
          </w:p>
        </w:tc>
        <w:tc>
          <w:tcPr>
            <w:tcW w:w="1134" w:type="dxa"/>
            <w:vAlign w:val="bottom"/>
          </w:tcPr>
          <w:p w:rsidR="00547926" w:rsidRPr="00243A7E" w:rsidRDefault="00547926" w:rsidP="00EA5686">
            <w:pPr>
              <w:jc w:val="right"/>
              <w:rPr>
                <w:rFonts w:ascii="Arial" w:hAnsi="Arial"/>
                <w:sz w:val="16"/>
                <w:szCs w:val="16"/>
              </w:rPr>
            </w:pPr>
            <w:r w:rsidRPr="00243A7E">
              <w:rPr>
                <w:rFonts w:ascii="Arial" w:hAnsi="Arial"/>
                <w:sz w:val="16"/>
                <w:szCs w:val="16"/>
              </w:rPr>
              <w:t>3 </w:t>
            </w:r>
          </w:p>
        </w:tc>
      </w:tr>
      <w:tr w:rsidR="00547926" w:rsidTr="00EA5686">
        <w:tblPrEx>
          <w:tblCellMar>
            <w:top w:w="0" w:type="dxa"/>
            <w:left w:w="0" w:type="dxa"/>
            <w:bottom w:w="0" w:type="dxa"/>
            <w:right w:w="0" w:type="dxa"/>
          </w:tblCellMar>
        </w:tblPrEx>
        <w:tc>
          <w:tcPr>
            <w:tcW w:w="3260" w:type="dxa"/>
            <w:vAlign w:val="bottom"/>
          </w:tcPr>
          <w:p w:rsidR="00547926" w:rsidRPr="00CE7247" w:rsidRDefault="00547926" w:rsidP="00EA5686">
            <w:pPr>
              <w:rPr>
                <w:rFonts w:ascii="Arial" w:hAnsi="Arial"/>
                <w:sz w:val="16"/>
                <w:szCs w:val="16"/>
              </w:rPr>
            </w:pPr>
            <w:r w:rsidRPr="00CE7247">
              <w:rPr>
                <w:rFonts w:ascii="Arial" w:hAnsi="Arial"/>
                <w:sz w:val="16"/>
                <w:szCs w:val="16"/>
              </w:rPr>
              <w:t>Commercial inv. &amp; dev.</w:t>
            </w:r>
          </w:p>
        </w:tc>
        <w:tc>
          <w:tcPr>
            <w:tcW w:w="1134" w:type="dxa"/>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20 </w:t>
            </w:r>
          </w:p>
        </w:tc>
        <w:tc>
          <w:tcPr>
            <w:tcW w:w="1135" w:type="dxa"/>
            <w:vAlign w:val="bottom"/>
          </w:tcPr>
          <w:p w:rsidR="00547926" w:rsidRPr="008217AF" w:rsidRDefault="00547926" w:rsidP="00EA5686">
            <w:pPr>
              <w:jc w:val="right"/>
              <w:rPr>
                <w:rFonts w:ascii="Arial" w:hAnsi="Arial"/>
                <w:sz w:val="16"/>
                <w:szCs w:val="16"/>
              </w:rPr>
            </w:pPr>
            <w:r w:rsidRPr="008217AF">
              <w:rPr>
                <w:rFonts w:ascii="Arial" w:hAnsi="Arial"/>
                <w:sz w:val="16"/>
                <w:szCs w:val="16"/>
              </w:rPr>
              <w:t>19</w:t>
            </w:r>
            <w:r>
              <w:rPr>
                <w:rFonts w:ascii="Arial" w:hAnsi="Arial"/>
                <w:sz w:val="16"/>
                <w:szCs w:val="16"/>
              </w:rPr>
              <w:t> </w:t>
            </w:r>
          </w:p>
        </w:tc>
        <w:tc>
          <w:tcPr>
            <w:tcW w:w="1134" w:type="dxa"/>
            <w:vAlign w:val="bottom"/>
          </w:tcPr>
          <w:p w:rsidR="00547926" w:rsidRPr="00243A7E" w:rsidRDefault="00547926" w:rsidP="00EA5686">
            <w:pPr>
              <w:jc w:val="right"/>
              <w:rPr>
                <w:rFonts w:ascii="Arial" w:hAnsi="Arial"/>
                <w:sz w:val="16"/>
                <w:szCs w:val="16"/>
              </w:rPr>
            </w:pPr>
            <w:r w:rsidRPr="00243A7E">
              <w:rPr>
                <w:rFonts w:ascii="Arial" w:hAnsi="Arial"/>
                <w:sz w:val="16"/>
                <w:szCs w:val="16"/>
              </w:rPr>
              <w:t>2 </w:t>
            </w:r>
          </w:p>
        </w:tc>
        <w:tc>
          <w:tcPr>
            <w:tcW w:w="142" w:type="dxa"/>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47 </w:t>
            </w:r>
          </w:p>
        </w:tc>
        <w:tc>
          <w:tcPr>
            <w:tcW w:w="1134" w:type="dxa"/>
            <w:vAlign w:val="bottom"/>
          </w:tcPr>
          <w:p w:rsidR="00547926" w:rsidRPr="00243A7E" w:rsidRDefault="00547926" w:rsidP="00EA5686">
            <w:pPr>
              <w:jc w:val="right"/>
              <w:rPr>
                <w:rFonts w:ascii="Arial" w:hAnsi="Arial"/>
                <w:sz w:val="16"/>
                <w:szCs w:val="16"/>
              </w:rPr>
            </w:pPr>
            <w:r w:rsidRPr="00243A7E">
              <w:rPr>
                <w:rFonts w:ascii="Arial" w:hAnsi="Arial"/>
                <w:sz w:val="16"/>
                <w:szCs w:val="16"/>
              </w:rPr>
              <w:t>3 </w:t>
            </w:r>
          </w:p>
        </w:tc>
      </w:tr>
      <w:tr w:rsidR="00547926" w:rsidTr="00EA5686">
        <w:tblPrEx>
          <w:tblCellMar>
            <w:top w:w="0" w:type="dxa"/>
            <w:left w:w="0" w:type="dxa"/>
            <w:bottom w:w="0" w:type="dxa"/>
            <w:right w:w="0" w:type="dxa"/>
          </w:tblCellMar>
        </w:tblPrEx>
        <w:tc>
          <w:tcPr>
            <w:tcW w:w="3260" w:type="dxa"/>
            <w:vAlign w:val="bottom"/>
          </w:tcPr>
          <w:p w:rsidR="00547926" w:rsidRPr="00CE7247" w:rsidRDefault="00547926" w:rsidP="00EA5686">
            <w:pPr>
              <w:rPr>
                <w:rFonts w:ascii="Arial" w:hAnsi="Arial"/>
                <w:sz w:val="16"/>
                <w:szCs w:val="16"/>
              </w:rPr>
            </w:pPr>
            <w:r w:rsidRPr="00CE7247">
              <w:rPr>
                <w:rFonts w:ascii="Arial" w:hAnsi="Arial"/>
                <w:sz w:val="16"/>
                <w:szCs w:val="16"/>
              </w:rPr>
              <w:t>Residential inv. &amp; dev.</w:t>
            </w:r>
          </w:p>
        </w:tc>
        <w:tc>
          <w:tcPr>
            <w:tcW w:w="1134" w:type="dxa"/>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406 </w:t>
            </w:r>
          </w:p>
        </w:tc>
        <w:tc>
          <w:tcPr>
            <w:tcW w:w="1135" w:type="dxa"/>
            <w:vAlign w:val="bottom"/>
          </w:tcPr>
          <w:p w:rsidR="00547926" w:rsidRPr="008217AF" w:rsidRDefault="00547926" w:rsidP="00EA5686">
            <w:pPr>
              <w:jc w:val="right"/>
              <w:rPr>
                <w:rFonts w:ascii="Arial" w:hAnsi="Arial"/>
                <w:sz w:val="16"/>
                <w:szCs w:val="16"/>
              </w:rPr>
            </w:pPr>
            <w:r w:rsidRPr="008217AF">
              <w:rPr>
                <w:rFonts w:ascii="Arial" w:hAnsi="Arial"/>
                <w:sz w:val="16"/>
                <w:szCs w:val="16"/>
              </w:rPr>
              <w:t>240</w:t>
            </w:r>
            <w:r>
              <w:rPr>
                <w:rFonts w:ascii="Arial" w:hAnsi="Arial"/>
                <w:sz w:val="16"/>
                <w:szCs w:val="16"/>
              </w:rPr>
              <w:t> </w:t>
            </w:r>
          </w:p>
        </w:tc>
        <w:tc>
          <w:tcPr>
            <w:tcW w:w="1134" w:type="dxa"/>
            <w:vAlign w:val="bottom"/>
          </w:tcPr>
          <w:p w:rsidR="00547926" w:rsidRPr="00243A7E" w:rsidRDefault="00547926" w:rsidP="00EA5686">
            <w:pPr>
              <w:jc w:val="right"/>
              <w:rPr>
                <w:rFonts w:ascii="Arial" w:hAnsi="Arial"/>
                <w:sz w:val="16"/>
                <w:szCs w:val="16"/>
              </w:rPr>
            </w:pPr>
            <w:r w:rsidRPr="00243A7E">
              <w:rPr>
                <w:rFonts w:ascii="Arial" w:hAnsi="Arial"/>
                <w:sz w:val="16"/>
                <w:szCs w:val="16"/>
              </w:rPr>
              <w:t>6 </w:t>
            </w:r>
          </w:p>
        </w:tc>
        <w:tc>
          <w:tcPr>
            <w:tcW w:w="142" w:type="dxa"/>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749 </w:t>
            </w:r>
          </w:p>
        </w:tc>
        <w:tc>
          <w:tcPr>
            <w:tcW w:w="1134" w:type="dxa"/>
            <w:vAlign w:val="bottom"/>
          </w:tcPr>
          <w:p w:rsidR="00547926" w:rsidRPr="00243A7E" w:rsidRDefault="00547926" w:rsidP="00EA5686">
            <w:pPr>
              <w:jc w:val="right"/>
              <w:rPr>
                <w:rFonts w:ascii="Arial" w:hAnsi="Arial"/>
                <w:sz w:val="16"/>
                <w:szCs w:val="16"/>
              </w:rPr>
            </w:pPr>
            <w:r w:rsidRPr="00243A7E">
              <w:rPr>
                <w:rFonts w:ascii="Arial" w:hAnsi="Arial"/>
                <w:sz w:val="16"/>
                <w:szCs w:val="16"/>
              </w:rPr>
              <w:t>34 </w:t>
            </w:r>
          </w:p>
        </w:tc>
      </w:tr>
      <w:tr w:rsidR="00547926" w:rsidTr="00EA5686">
        <w:tblPrEx>
          <w:tblCellMar>
            <w:top w:w="0" w:type="dxa"/>
            <w:left w:w="0" w:type="dxa"/>
            <w:bottom w:w="0" w:type="dxa"/>
            <w:right w:w="0" w:type="dxa"/>
          </w:tblCellMar>
        </w:tblPrEx>
        <w:tc>
          <w:tcPr>
            <w:tcW w:w="3260" w:type="dxa"/>
            <w:vAlign w:val="bottom"/>
          </w:tcPr>
          <w:p w:rsidR="00547926" w:rsidRPr="00CE7247" w:rsidRDefault="00547926" w:rsidP="00EA5686">
            <w:pPr>
              <w:rPr>
                <w:rFonts w:ascii="Arial" w:hAnsi="Arial"/>
                <w:sz w:val="16"/>
                <w:szCs w:val="16"/>
              </w:rPr>
            </w:pPr>
            <w:r w:rsidRPr="00CE7247">
              <w:rPr>
                <w:rFonts w:ascii="Arial" w:hAnsi="Arial"/>
                <w:sz w:val="16"/>
                <w:szCs w:val="16"/>
              </w:rPr>
              <w:t>Other</w:t>
            </w:r>
          </w:p>
        </w:tc>
        <w:tc>
          <w:tcPr>
            <w:tcW w:w="1134" w:type="dxa"/>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148 </w:t>
            </w:r>
          </w:p>
        </w:tc>
        <w:tc>
          <w:tcPr>
            <w:tcW w:w="1135" w:type="dxa"/>
            <w:vAlign w:val="bottom"/>
          </w:tcPr>
          <w:p w:rsidR="00547926" w:rsidRPr="008217AF" w:rsidRDefault="00547926" w:rsidP="00EA5686">
            <w:pPr>
              <w:jc w:val="right"/>
              <w:rPr>
                <w:rFonts w:ascii="Arial" w:hAnsi="Arial"/>
                <w:sz w:val="16"/>
                <w:szCs w:val="16"/>
              </w:rPr>
            </w:pPr>
            <w:r w:rsidRPr="008217AF">
              <w:rPr>
                <w:rFonts w:ascii="Arial" w:hAnsi="Arial"/>
                <w:sz w:val="16"/>
                <w:szCs w:val="16"/>
              </w:rPr>
              <w:t>25</w:t>
            </w:r>
            <w:r>
              <w:rPr>
                <w:rFonts w:ascii="Arial" w:hAnsi="Arial"/>
                <w:sz w:val="16"/>
                <w:szCs w:val="16"/>
              </w:rPr>
              <w:t> </w:t>
            </w:r>
          </w:p>
        </w:tc>
        <w:tc>
          <w:tcPr>
            <w:tcW w:w="1134" w:type="dxa"/>
            <w:vAlign w:val="bottom"/>
          </w:tcPr>
          <w:p w:rsidR="00547926" w:rsidRPr="00243A7E" w:rsidRDefault="00547926" w:rsidP="00EA5686">
            <w:pPr>
              <w:jc w:val="right"/>
              <w:rPr>
                <w:rFonts w:ascii="Arial" w:hAnsi="Arial"/>
                <w:sz w:val="16"/>
                <w:szCs w:val="16"/>
              </w:rPr>
            </w:pPr>
            <w:r w:rsidRPr="00243A7E">
              <w:rPr>
                <w:rFonts w:ascii="Arial" w:hAnsi="Arial"/>
                <w:sz w:val="16"/>
                <w:szCs w:val="16"/>
              </w:rPr>
              <w:t>5 </w:t>
            </w:r>
          </w:p>
        </w:tc>
        <w:tc>
          <w:tcPr>
            <w:tcW w:w="142" w:type="dxa"/>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184 </w:t>
            </w:r>
          </w:p>
        </w:tc>
        <w:tc>
          <w:tcPr>
            <w:tcW w:w="1134" w:type="dxa"/>
            <w:vAlign w:val="bottom"/>
          </w:tcPr>
          <w:p w:rsidR="00547926" w:rsidRPr="00243A7E" w:rsidRDefault="00547926" w:rsidP="00EA5686">
            <w:pPr>
              <w:jc w:val="right"/>
              <w:rPr>
                <w:rFonts w:ascii="Arial" w:hAnsi="Arial"/>
                <w:sz w:val="16"/>
                <w:szCs w:val="16"/>
              </w:rPr>
            </w:pPr>
            <w:r w:rsidRPr="00243A7E">
              <w:rPr>
                <w:rFonts w:ascii="Arial" w:hAnsi="Arial"/>
                <w:sz w:val="16"/>
                <w:szCs w:val="16"/>
              </w:rPr>
              <w:t>11 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CE7247" w:rsidRDefault="00547926" w:rsidP="00EA5686">
            <w:pPr>
              <w:rPr>
                <w:rFonts w:ascii="Arial" w:hAnsi="Arial"/>
                <w:sz w:val="16"/>
                <w:szCs w:val="16"/>
              </w:rPr>
            </w:pPr>
            <w:r w:rsidRPr="00CE7247">
              <w:rPr>
                <w:rFonts w:ascii="Arial" w:hAnsi="Arial"/>
                <w:sz w:val="16"/>
                <w:szCs w:val="16"/>
              </w:rPr>
              <w:t>Other EMEA</w:t>
            </w:r>
          </w:p>
        </w:tc>
        <w:tc>
          <w:tcPr>
            <w:tcW w:w="1134" w:type="dxa"/>
            <w:tcBorders>
              <w:bottom w:val="single" w:sz="4" w:space="0" w:color="003366"/>
            </w:tcBorders>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27 </w:t>
            </w:r>
          </w:p>
        </w:tc>
        <w:tc>
          <w:tcPr>
            <w:tcW w:w="1135" w:type="dxa"/>
            <w:tcBorders>
              <w:bottom w:val="single" w:sz="4" w:space="0" w:color="003366"/>
            </w:tcBorders>
            <w:vAlign w:val="bottom"/>
          </w:tcPr>
          <w:p w:rsidR="00547926" w:rsidRPr="008217AF" w:rsidRDefault="00547926" w:rsidP="00EA5686">
            <w:pPr>
              <w:jc w:val="right"/>
              <w:rPr>
                <w:rFonts w:ascii="Arial" w:hAnsi="Arial"/>
                <w:sz w:val="16"/>
                <w:szCs w:val="16"/>
              </w:rPr>
            </w:pPr>
            <w:r w:rsidRPr="008217AF">
              <w:rPr>
                <w:rFonts w:ascii="Arial" w:hAnsi="Arial"/>
                <w:sz w:val="16"/>
                <w:szCs w:val="16"/>
              </w:rPr>
              <w:t>34</w:t>
            </w:r>
            <w:r>
              <w:rPr>
                <w:rFonts w:ascii="Arial" w:hAnsi="Arial"/>
                <w:sz w:val="16"/>
                <w:szCs w:val="16"/>
              </w:rPr>
              <w:t> </w:t>
            </w:r>
          </w:p>
        </w:tc>
        <w:tc>
          <w:tcPr>
            <w:tcW w:w="1134" w:type="dxa"/>
            <w:tcBorders>
              <w:bottom w:val="single" w:sz="4" w:space="0" w:color="003366"/>
            </w:tcBorders>
            <w:vAlign w:val="bottom"/>
          </w:tcPr>
          <w:p w:rsidR="00547926" w:rsidRPr="00243A7E" w:rsidRDefault="00547926" w:rsidP="00EA5686">
            <w:pPr>
              <w:jc w:val="right"/>
              <w:rPr>
                <w:rFonts w:ascii="Arial" w:hAnsi="Arial"/>
                <w:sz w:val="16"/>
                <w:szCs w:val="16"/>
              </w:rPr>
            </w:pPr>
            <w:r w:rsidRPr="00243A7E">
              <w:rPr>
                <w:rFonts w:ascii="Arial" w:hAnsi="Arial"/>
                <w:sz w:val="16"/>
                <w:szCs w:val="16"/>
              </w:rPr>
              <w:t>20 </w:t>
            </w:r>
          </w:p>
        </w:tc>
        <w:tc>
          <w:tcPr>
            <w:tcW w:w="142" w:type="dxa"/>
            <w:tcBorders>
              <w:bottom w:val="single" w:sz="4" w:space="0" w:color="003366"/>
            </w:tcBorders>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86 </w:t>
            </w:r>
          </w:p>
        </w:tc>
        <w:tc>
          <w:tcPr>
            <w:tcW w:w="1134" w:type="dxa"/>
            <w:tcBorders>
              <w:bottom w:val="single" w:sz="4" w:space="0" w:color="003366"/>
            </w:tcBorders>
            <w:vAlign w:val="bottom"/>
          </w:tcPr>
          <w:p w:rsidR="00547926" w:rsidRPr="00243A7E" w:rsidRDefault="00547926" w:rsidP="00EA5686">
            <w:pPr>
              <w:jc w:val="right"/>
              <w:rPr>
                <w:rFonts w:ascii="Arial" w:hAnsi="Arial"/>
                <w:sz w:val="16"/>
                <w:szCs w:val="16"/>
              </w:rPr>
            </w:pPr>
            <w:r w:rsidRPr="00243A7E">
              <w:rPr>
                <w:rFonts w:ascii="Arial" w:hAnsi="Arial"/>
                <w:sz w:val="16"/>
                <w:szCs w:val="16"/>
              </w:rPr>
              <w:t>6</w:t>
            </w:r>
            <w:r>
              <w:rPr>
                <w:rFonts w:ascii="Arial" w:hAnsi="Arial"/>
                <w:sz w:val="16"/>
                <w:szCs w:val="16"/>
              </w:rPr>
              <w:t>1</w:t>
            </w:r>
            <w:r w:rsidRPr="00243A7E">
              <w:rPr>
                <w:rFonts w:ascii="Arial" w:hAnsi="Arial"/>
                <w:sz w:val="16"/>
                <w:szCs w:val="16"/>
              </w:rPr>
              <w:t>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Pr="00CE7247" w:rsidRDefault="00547926" w:rsidP="00EA5686">
            <w:pPr>
              <w:rPr>
                <w:rFonts w:ascii="Arial" w:hAnsi="Arial"/>
                <w:b/>
                <w:bCs/>
                <w:sz w:val="16"/>
                <w:szCs w:val="16"/>
              </w:rPr>
            </w:pPr>
          </w:p>
        </w:tc>
        <w:tc>
          <w:tcPr>
            <w:tcW w:w="1134" w:type="dxa"/>
            <w:tcBorders>
              <w:top w:val="single" w:sz="4" w:space="0" w:color="003366"/>
            </w:tcBorders>
            <w:shd w:val="clear" w:color="auto" w:fill="E6E6E6"/>
            <w:vAlign w:val="bottom"/>
          </w:tcPr>
          <w:p w:rsidR="00547926" w:rsidRPr="000C3DAA" w:rsidRDefault="00547926" w:rsidP="00EA5686">
            <w:pPr>
              <w:jc w:val="right"/>
              <w:rPr>
                <w:rFonts w:ascii="Arial" w:hAnsi="Arial"/>
                <w:b/>
                <w:bCs/>
                <w:sz w:val="16"/>
                <w:szCs w:val="16"/>
              </w:rPr>
            </w:pPr>
          </w:p>
        </w:tc>
        <w:tc>
          <w:tcPr>
            <w:tcW w:w="1135" w:type="dxa"/>
            <w:tcBorders>
              <w:top w:val="single" w:sz="4" w:space="0" w:color="003366"/>
            </w:tcBorders>
            <w:vAlign w:val="bottom"/>
          </w:tcPr>
          <w:p w:rsidR="00547926" w:rsidRPr="008217AF" w:rsidRDefault="00547926" w:rsidP="00EA5686">
            <w:pPr>
              <w:jc w:val="right"/>
              <w:rPr>
                <w:rFonts w:ascii="Arial" w:hAnsi="Arial"/>
                <w:b/>
                <w:bCs/>
                <w:sz w:val="16"/>
                <w:szCs w:val="16"/>
              </w:rPr>
            </w:pPr>
          </w:p>
        </w:tc>
        <w:tc>
          <w:tcPr>
            <w:tcW w:w="1134" w:type="dxa"/>
            <w:tcBorders>
              <w:top w:val="single" w:sz="4" w:space="0" w:color="003366"/>
            </w:tcBorders>
            <w:vAlign w:val="bottom"/>
          </w:tcPr>
          <w:p w:rsidR="00547926" w:rsidRPr="00243A7E" w:rsidRDefault="00547926" w:rsidP="00EA5686">
            <w:pPr>
              <w:jc w:val="right"/>
              <w:rPr>
                <w:rFonts w:ascii="Arial" w:hAnsi="Arial"/>
                <w:b/>
                <w:bCs/>
                <w:sz w:val="16"/>
                <w:szCs w:val="16"/>
              </w:rPr>
            </w:pPr>
          </w:p>
        </w:tc>
        <w:tc>
          <w:tcPr>
            <w:tcW w:w="142" w:type="dxa"/>
            <w:tcBorders>
              <w:top w:val="single" w:sz="4" w:space="0" w:color="003366"/>
            </w:tcBorders>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E6E6E6"/>
            <w:vAlign w:val="bottom"/>
          </w:tcPr>
          <w:p w:rsidR="00547926" w:rsidRPr="000C3DAA" w:rsidRDefault="00547926" w:rsidP="00EA5686">
            <w:pPr>
              <w:jc w:val="right"/>
              <w:rPr>
                <w:rFonts w:ascii="Arial" w:hAnsi="Arial"/>
                <w:b/>
                <w:bCs/>
                <w:sz w:val="16"/>
                <w:szCs w:val="16"/>
              </w:rPr>
            </w:pPr>
          </w:p>
        </w:tc>
        <w:tc>
          <w:tcPr>
            <w:tcW w:w="1134" w:type="dxa"/>
            <w:tcBorders>
              <w:top w:val="single" w:sz="4" w:space="0" w:color="003366"/>
            </w:tcBorders>
            <w:vAlign w:val="bottom"/>
          </w:tcPr>
          <w:p w:rsidR="00547926" w:rsidRPr="00243A7E" w:rsidRDefault="00547926" w:rsidP="00EA5686">
            <w:pPr>
              <w:jc w:val="right"/>
              <w:rPr>
                <w:rFonts w:ascii="Arial" w:hAnsi="Arial"/>
                <w:b/>
                <w:bCs/>
                <w:sz w:val="16"/>
                <w:szCs w:val="16"/>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952105" w:rsidRDefault="00547926" w:rsidP="00EA5686">
            <w:pPr>
              <w:rPr>
                <w:rFonts w:ascii="Arial" w:hAnsi="Arial"/>
                <w:b/>
                <w:bCs/>
                <w:color w:val="003366"/>
                <w:sz w:val="16"/>
                <w:szCs w:val="16"/>
              </w:rPr>
            </w:pPr>
            <w:r w:rsidRPr="00952105">
              <w:rPr>
                <w:rFonts w:ascii="Arial" w:hAnsi="Arial"/>
                <w:b/>
                <w:bCs/>
                <w:color w:val="003366"/>
                <w:sz w:val="16"/>
                <w:szCs w:val="16"/>
              </w:rPr>
              <w:t>Total Ulster Bank</w:t>
            </w:r>
          </w:p>
        </w:tc>
        <w:tc>
          <w:tcPr>
            <w:tcW w:w="1134" w:type="dxa"/>
            <w:tcBorders>
              <w:bottom w:val="single" w:sz="4" w:space="0" w:color="003366"/>
            </w:tcBorders>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608 </w:t>
            </w:r>
          </w:p>
        </w:tc>
        <w:tc>
          <w:tcPr>
            <w:tcW w:w="1135" w:type="dxa"/>
            <w:tcBorders>
              <w:bottom w:val="single" w:sz="4" w:space="0" w:color="003366"/>
            </w:tcBorders>
            <w:vAlign w:val="bottom"/>
          </w:tcPr>
          <w:p w:rsidR="00547926" w:rsidRPr="000C3DAA" w:rsidRDefault="00547926" w:rsidP="00EA5686">
            <w:pPr>
              <w:jc w:val="right"/>
              <w:rPr>
                <w:rFonts w:ascii="Arial" w:hAnsi="Arial"/>
                <w:sz w:val="16"/>
                <w:szCs w:val="16"/>
              </w:rPr>
            </w:pPr>
            <w:r w:rsidRPr="000C3DAA">
              <w:rPr>
                <w:rFonts w:ascii="Arial" w:hAnsi="Arial"/>
                <w:sz w:val="16"/>
                <w:szCs w:val="16"/>
              </w:rPr>
              <w:t>329 </w:t>
            </w:r>
          </w:p>
        </w:tc>
        <w:tc>
          <w:tcPr>
            <w:tcW w:w="1134" w:type="dxa"/>
            <w:tcBorders>
              <w:bottom w:val="single" w:sz="4" w:space="0" w:color="003366"/>
            </w:tcBorders>
            <w:vAlign w:val="bottom"/>
          </w:tcPr>
          <w:p w:rsidR="00547926" w:rsidRPr="000C3DAA" w:rsidRDefault="00547926" w:rsidP="00EA5686">
            <w:pPr>
              <w:jc w:val="right"/>
              <w:rPr>
                <w:rFonts w:ascii="Arial" w:hAnsi="Arial"/>
                <w:sz w:val="16"/>
                <w:szCs w:val="16"/>
              </w:rPr>
            </w:pPr>
            <w:r w:rsidRPr="000C3DAA">
              <w:rPr>
                <w:rFonts w:ascii="Arial" w:hAnsi="Arial"/>
                <w:sz w:val="16"/>
                <w:szCs w:val="16"/>
              </w:rPr>
              <w:t>35 </w:t>
            </w:r>
          </w:p>
        </w:tc>
        <w:tc>
          <w:tcPr>
            <w:tcW w:w="142" w:type="dxa"/>
            <w:tcBorders>
              <w:bottom w:val="single" w:sz="4" w:space="0" w:color="003366"/>
            </w:tcBorders>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1,092 </w:t>
            </w:r>
          </w:p>
        </w:tc>
        <w:tc>
          <w:tcPr>
            <w:tcW w:w="1134" w:type="dxa"/>
            <w:tcBorders>
              <w:bottom w:val="single" w:sz="4" w:space="0" w:color="003366"/>
            </w:tcBorders>
            <w:vAlign w:val="bottom"/>
          </w:tcPr>
          <w:p w:rsidR="00547926" w:rsidRPr="000C3DAA" w:rsidRDefault="00547926" w:rsidP="00EA5686">
            <w:pPr>
              <w:jc w:val="right"/>
              <w:rPr>
                <w:rFonts w:ascii="Arial" w:hAnsi="Arial"/>
                <w:sz w:val="16"/>
                <w:szCs w:val="16"/>
              </w:rPr>
            </w:pPr>
            <w:r w:rsidRPr="000C3DAA">
              <w:rPr>
                <w:rFonts w:ascii="Arial" w:hAnsi="Arial"/>
                <w:sz w:val="16"/>
                <w:szCs w:val="16"/>
              </w:rPr>
              <w:t>11</w:t>
            </w:r>
            <w:r>
              <w:rPr>
                <w:rFonts w:ascii="Arial" w:hAnsi="Arial"/>
                <w:sz w:val="16"/>
                <w:szCs w:val="16"/>
              </w:rPr>
              <w:t>2</w:t>
            </w:r>
            <w:r w:rsidRPr="000C3DAA">
              <w:rPr>
                <w:rFonts w:ascii="Arial" w:hAnsi="Arial"/>
                <w:sz w:val="16"/>
                <w:szCs w:val="16"/>
              </w:rPr>
              <w:t>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Pr="00CE7247" w:rsidRDefault="00547926" w:rsidP="00EA5686">
            <w:pPr>
              <w:rPr>
                <w:rFonts w:ascii="Arial" w:hAnsi="Arial"/>
                <w:sz w:val="16"/>
                <w:szCs w:val="16"/>
              </w:rPr>
            </w:pPr>
          </w:p>
        </w:tc>
        <w:tc>
          <w:tcPr>
            <w:tcW w:w="1134" w:type="dxa"/>
            <w:tcBorders>
              <w:top w:val="single" w:sz="4" w:space="0" w:color="003366"/>
            </w:tcBorders>
            <w:shd w:val="clear" w:color="auto" w:fill="E6E6E6"/>
            <w:vAlign w:val="bottom"/>
          </w:tcPr>
          <w:p w:rsidR="00547926" w:rsidRPr="000C3DAA" w:rsidRDefault="00547926" w:rsidP="00EA5686">
            <w:pPr>
              <w:rPr>
                <w:rFonts w:ascii="Arial" w:hAnsi="Arial"/>
                <w:b/>
                <w:bCs/>
                <w:sz w:val="16"/>
                <w:szCs w:val="16"/>
              </w:rPr>
            </w:pPr>
          </w:p>
        </w:tc>
        <w:tc>
          <w:tcPr>
            <w:tcW w:w="1135" w:type="dxa"/>
            <w:tcBorders>
              <w:top w:val="single" w:sz="4" w:space="0" w:color="003366"/>
            </w:tcBorders>
            <w:vAlign w:val="bottom"/>
          </w:tcPr>
          <w:p w:rsidR="00547926" w:rsidRPr="008217AF" w:rsidRDefault="00547926" w:rsidP="00EA5686">
            <w:pPr>
              <w:rPr>
                <w:rFonts w:ascii="Arial" w:hAnsi="Arial"/>
                <w:sz w:val="16"/>
                <w:szCs w:val="16"/>
              </w:rPr>
            </w:pPr>
          </w:p>
        </w:tc>
        <w:tc>
          <w:tcPr>
            <w:tcW w:w="1134" w:type="dxa"/>
            <w:tcBorders>
              <w:top w:val="single" w:sz="4" w:space="0" w:color="003366"/>
            </w:tcBorders>
            <w:vAlign w:val="bottom"/>
          </w:tcPr>
          <w:p w:rsidR="00547926" w:rsidRPr="00243A7E" w:rsidRDefault="00547926" w:rsidP="00EA5686">
            <w:pPr>
              <w:rPr>
                <w:rFonts w:ascii="Arial" w:hAnsi="Arial"/>
                <w:sz w:val="16"/>
                <w:szCs w:val="16"/>
              </w:rPr>
            </w:pPr>
          </w:p>
        </w:tc>
        <w:tc>
          <w:tcPr>
            <w:tcW w:w="142" w:type="dxa"/>
            <w:tcBorders>
              <w:top w:val="single" w:sz="4" w:space="0" w:color="003366"/>
            </w:tcBorders>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E6E6E6"/>
            <w:vAlign w:val="bottom"/>
          </w:tcPr>
          <w:p w:rsidR="00547926" w:rsidRPr="000C3DAA" w:rsidRDefault="00547926" w:rsidP="00EA5686">
            <w:pPr>
              <w:rPr>
                <w:rFonts w:ascii="Arial" w:hAnsi="Arial"/>
                <w:b/>
                <w:bCs/>
                <w:sz w:val="16"/>
                <w:szCs w:val="16"/>
              </w:rPr>
            </w:pPr>
          </w:p>
        </w:tc>
        <w:tc>
          <w:tcPr>
            <w:tcW w:w="1134" w:type="dxa"/>
            <w:tcBorders>
              <w:top w:val="single" w:sz="4" w:space="0" w:color="003366"/>
            </w:tcBorders>
            <w:vAlign w:val="bottom"/>
          </w:tcPr>
          <w:p w:rsidR="00547926" w:rsidRPr="00243A7E" w:rsidRDefault="00547926" w:rsidP="00EA5686">
            <w:pPr>
              <w:rPr>
                <w:rFonts w:ascii="Arial" w:hAnsi="Arial"/>
                <w:sz w:val="16"/>
                <w:szCs w:val="16"/>
              </w:rPr>
            </w:pPr>
          </w:p>
        </w:tc>
      </w:tr>
      <w:tr w:rsidR="00547926" w:rsidTr="00EA5686">
        <w:tblPrEx>
          <w:tblCellMar>
            <w:top w:w="0" w:type="dxa"/>
            <w:left w:w="0" w:type="dxa"/>
            <w:bottom w:w="0" w:type="dxa"/>
            <w:right w:w="0" w:type="dxa"/>
          </w:tblCellMar>
        </w:tblPrEx>
        <w:tc>
          <w:tcPr>
            <w:tcW w:w="3260" w:type="dxa"/>
            <w:vAlign w:val="bottom"/>
          </w:tcPr>
          <w:p w:rsidR="00547926" w:rsidRPr="00952105" w:rsidRDefault="00547926" w:rsidP="00EA5686">
            <w:pPr>
              <w:rPr>
                <w:rFonts w:ascii="Arial" w:hAnsi="Arial"/>
                <w:b/>
                <w:bCs/>
                <w:color w:val="003366"/>
                <w:sz w:val="16"/>
                <w:szCs w:val="16"/>
              </w:rPr>
            </w:pPr>
            <w:r w:rsidRPr="00952105">
              <w:rPr>
                <w:rFonts w:ascii="Arial" w:hAnsi="Arial"/>
                <w:b/>
                <w:bCs/>
                <w:color w:val="003366"/>
                <w:sz w:val="16"/>
                <w:szCs w:val="16"/>
              </w:rPr>
              <w:t>US Retail and Commercial</w:t>
            </w:r>
          </w:p>
        </w:tc>
        <w:tc>
          <w:tcPr>
            <w:tcW w:w="1134" w:type="dxa"/>
            <w:shd w:val="clear" w:color="auto" w:fill="E6E6E6"/>
            <w:vAlign w:val="bottom"/>
          </w:tcPr>
          <w:p w:rsidR="00547926" w:rsidRPr="000C3DAA" w:rsidRDefault="00547926" w:rsidP="00EA5686">
            <w:pPr>
              <w:rPr>
                <w:rFonts w:ascii="Arial" w:hAnsi="Arial"/>
                <w:b/>
                <w:bCs/>
                <w:sz w:val="16"/>
                <w:szCs w:val="16"/>
              </w:rPr>
            </w:pPr>
          </w:p>
        </w:tc>
        <w:tc>
          <w:tcPr>
            <w:tcW w:w="1135" w:type="dxa"/>
            <w:vAlign w:val="bottom"/>
          </w:tcPr>
          <w:p w:rsidR="00547926" w:rsidRPr="008217AF" w:rsidRDefault="00547926" w:rsidP="00EA5686">
            <w:pPr>
              <w:rPr>
                <w:rFonts w:ascii="Arial" w:hAnsi="Arial"/>
                <w:sz w:val="16"/>
                <w:szCs w:val="16"/>
              </w:rPr>
            </w:pPr>
          </w:p>
        </w:tc>
        <w:tc>
          <w:tcPr>
            <w:tcW w:w="1134" w:type="dxa"/>
            <w:vAlign w:val="bottom"/>
          </w:tcPr>
          <w:p w:rsidR="00547926" w:rsidRPr="00243A7E" w:rsidRDefault="00547926" w:rsidP="00EA5686">
            <w:pPr>
              <w:rPr>
                <w:rFonts w:ascii="Arial" w:hAnsi="Arial"/>
                <w:sz w:val="16"/>
                <w:szCs w:val="16"/>
              </w:rPr>
            </w:pPr>
          </w:p>
        </w:tc>
        <w:tc>
          <w:tcPr>
            <w:tcW w:w="142" w:type="dxa"/>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0C3DAA" w:rsidRDefault="00547926" w:rsidP="00EA5686">
            <w:pPr>
              <w:rPr>
                <w:rFonts w:ascii="Arial" w:hAnsi="Arial"/>
                <w:b/>
                <w:bCs/>
                <w:sz w:val="16"/>
                <w:szCs w:val="16"/>
              </w:rPr>
            </w:pPr>
          </w:p>
        </w:tc>
        <w:tc>
          <w:tcPr>
            <w:tcW w:w="1134" w:type="dxa"/>
            <w:vAlign w:val="bottom"/>
          </w:tcPr>
          <w:p w:rsidR="00547926" w:rsidRPr="00243A7E" w:rsidRDefault="00547926" w:rsidP="00EA5686">
            <w:pPr>
              <w:rPr>
                <w:rFonts w:ascii="Arial" w:hAnsi="Arial"/>
                <w:sz w:val="16"/>
                <w:szCs w:val="16"/>
              </w:rPr>
            </w:pPr>
          </w:p>
        </w:tc>
      </w:tr>
      <w:tr w:rsidR="00547926" w:rsidTr="00EA5686">
        <w:tblPrEx>
          <w:tblCellMar>
            <w:top w:w="0" w:type="dxa"/>
            <w:left w:w="0" w:type="dxa"/>
            <w:bottom w:w="0" w:type="dxa"/>
            <w:right w:w="0" w:type="dxa"/>
          </w:tblCellMar>
        </w:tblPrEx>
        <w:tc>
          <w:tcPr>
            <w:tcW w:w="3260" w:type="dxa"/>
            <w:vAlign w:val="bottom"/>
          </w:tcPr>
          <w:p w:rsidR="00547926" w:rsidRPr="00CE7247" w:rsidRDefault="00547926" w:rsidP="00EA5686">
            <w:pPr>
              <w:rPr>
                <w:rFonts w:ascii="Arial" w:hAnsi="Arial"/>
                <w:sz w:val="16"/>
                <w:szCs w:val="16"/>
              </w:rPr>
            </w:pPr>
            <w:r w:rsidRPr="00CE7247">
              <w:rPr>
                <w:rFonts w:ascii="Arial" w:hAnsi="Arial"/>
                <w:sz w:val="16"/>
                <w:szCs w:val="16"/>
              </w:rPr>
              <w:t>Auto &amp; consumer</w:t>
            </w:r>
          </w:p>
        </w:tc>
        <w:tc>
          <w:tcPr>
            <w:tcW w:w="1134" w:type="dxa"/>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49 </w:t>
            </w:r>
          </w:p>
        </w:tc>
        <w:tc>
          <w:tcPr>
            <w:tcW w:w="1135" w:type="dxa"/>
            <w:vAlign w:val="bottom"/>
          </w:tcPr>
          <w:p w:rsidR="00547926" w:rsidRPr="008217AF" w:rsidRDefault="00547926" w:rsidP="00EA5686">
            <w:pPr>
              <w:jc w:val="right"/>
              <w:rPr>
                <w:rFonts w:ascii="Arial" w:hAnsi="Arial"/>
                <w:sz w:val="16"/>
                <w:szCs w:val="16"/>
              </w:rPr>
            </w:pPr>
            <w:r w:rsidRPr="008217AF">
              <w:rPr>
                <w:rFonts w:ascii="Arial" w:hAnsi="Arial"/>
                <w:sz w:val="16"/>
                <w:szCs w:val="16"/>
              </w:rPr>
              <w:t>32</w:t>
            </w:r>
            <w:r>
              <w:rPr>
                <w:rFonts w:ascii="Arial" w:hAnsi="Arial"/>
                <w:sz w:val="16"/>
                <w:szCs w:val="16"/>
              </w:rPr>
              <w:t> </w:t>
            </w:r>
          </w:p>
        </w:tc>
        <w:tc>
          <w:tcPr>
            <w:tcW w:w="1134" w:type="dxa"/>
            <w:vAlign w:val="bottom"/>
          </w:tcPr>
          <w:p w:rsidR="00547926" w:rsidRPr="00243A7E" w:rsidRDefault="00547926" w:rsidP="00EA5686">
            <w:pPr>
              <w:jc w:val="right"/>
              <w:rPr>
                <w:rFonts w:ascii="Arial" w:hAnsi="Arial"/>
                <w:sz w:val="16"/>
                <w:szCs w:val="16"/>
              </w:rPr>
            </w:pPr>
            <w:r w:rsidRPr="00243A7E">
              <w:rPr>
                <w:rFonts w:ascii="Arial" w:hAnsi="Arial"/>
                <w:sz w:val="16"/>
                <w:szCs w:val="16"/>
              </w:rPr>
              <w:t>52 </w:t>
            </w:r>
          </w:p>
        </w:tc>
        <w:tc>
          <w:tcPr>
            <w:tcW w:w="142" w:type="dxa"/>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110 </w:t>
            </w:r>
          </w:p>
        </w:tc>
        <w:tc>
          <w:tcPr>
            <w:tcW w:w="1134" w:type="dxa"/>
            <w:vAlign w:val="bottom"/>
          </w:tcPr>
          <w:p w:rsidR="00547926" w:rsidRPr="00243A7E" w:rsidRDefault="00547926" w:rsidP="00EA5686">
            <w:pPr>
              <w:jc w:val="right"/>
              <w:rPr>
                <w:rFonts w:ascii="Arial" w:hAnsi="Arial"/>
                <w:sz w:val="16"/>
                <w:szCs w:val="16"/>
              </w:rPr>
            </w:pPr>
            <w:r w:rsidRPr="00243A7E">
              <w:rPr>
                <w:rFonts w:ascii="Arial" w:hAnsi="Arial"/>
                <w:sz w:val="16"/>
                <w:szCs w:val="16"/>
              </w:rPr>
              <w:t>82 </w:t>
            </w:r>
          </w:p>
        </w:tc>
      </w:tr>
      <w:tr w:rsidR="00547926" w:rsidTr="00EA5686">
        <w:tblPrEx>
          <w:tblCellMar>
            <w:top w:w="0" w:type="dxa"/>
            <w:left w:w="0" w:type="dxa"/>
            <w:bottom w:w="0" w:type="dxa"/>
            <w:right w:w="0" w:type="dxa"/>
          </w:tblCellMar>
        </w:tblPrEx>
        <w:tc>
          <w:tcPr>
            <w:tcW w:w="3260" w:type="dxa"/>
            <w:vAlign w:val="bottom"/>
          </w:tcPr>
          <w:p w:rsidR="00547926" w:rsidRPr="00CE7247" w:rsidRDefault="00547926" w:rsidP="00EA5686">
            <w:pPr>
              <w:rPr>
                <w:rFonts w:ascii="Arial" w:hAnsi="Arial"/>
                <w:sz w:val="16"/>
                <w:szCs w:val="16"/>
              </w:rPr>
            </w:pPr>
            <w:r w:rsidRPr="00CE7247">
              <w:rPr>
                <w:rFonts w:ascii="Arial" w:hAnsi="Arial"/>
                <w:sz w:val="16"/>
                <w:szCs w:val="16"/>
              </w:rPr>
              <w:t>Cards</w:t>
            </w:r>
          </w:p>
        </w:tc>
        <w:tc>
          <w:tcPr>
            <w:tcW w:w="1134" w:type="dxa"/>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33 </w:t>
            </w:r>
          </w:p>
        </w:tc>
        <w:tc>
          <w:tcPr>
            <w:tcW w:w="1135" w:type="dxa"/>
            <w:vAlign w:val="bottom"/>
          </w:tcPr>
          <w:p w:rsidR="00547926" w:rsidRPr="008217AF" w:rsidRDefault="00547926" w:rsidP="00EA5686">
            <w:pPr>
              <w:jc w:val="right"/>
              <w:rPr>
                <w:rFonts w:ascii="Arial" w:hAnsi="Arial"/>
                <w:sz w:val="16"/>
                <w:szCs w:val="16"/>
              </w:rPr>
            </w:pPr>
            <w:r w:rsidRPr="008217AF">
              <w:rPr>
                <w:rFonts w:ascii="Arial" w:hAnsi="Arial"/>
                <w:sz w:val="16"/>
                <w:szCs w:val="16"/>
              </w:rPr>
              <w:t>45</w:t>
            </w:r>
            <w:r>
              <w:rPr>
                <w:rFonts w:ascii="Arial" w:hAnsi="Arial"/>
                <w:sz w:val="16"/>
                <w:szCs w:val="16"/>
              </w:rPr>
              <w:t> </w:t>
            </w:r>
          </w:p>
        </w:tc>
        <w:tc>
          <w:tcPr>
            <w:tcW w:w="1134" w:type="dxa"/>
            <w:vAlign w:val="bottom"/>
          </w:tcPr>
          <w:p w:rsidR="00547926" w:rsidRPr="00243A7E" w:rsidRDefault="00547926" w:rsidP="00EA5686">
            <w:pPr>
              <w:jc w:val="right"/>
              <w:rPr>
                <w:rFonts w:ascii="Arial" w:hAnsi="Arial"/>
                <w:sz w:val="16"/>
                <w:szCs w:val="16"/>
              </w:rPr>
            </w:pPr>
            <w:r w:rsidRPr="00243A7E">
              <w:rPr>
                <w:rFonts w:ascii="Arial" w:hAnsi="Arial"/>
                <w:sz w:val="16"/>
                <w:szCs w:val="16"/>
              </w:rPr>
              <w:t>18 </w:t>
            </w:r>
          </w:p>
        </w:tc>
        <w:tc>
          <w:tcPr>
            <w:tcW w:w="142" w:type="dxa"/>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104 </w:t>
            </w:r>
          </w:p>
        </w:tc>
        <w:tc>
          <w:tcPr>
            <w:tcW w:w="1134" w:type="dxa"/>
            <w:vAlign w:val="bottom"/>
          </w:tcPr>
          <w:p w:rsidR="00547926" w:rsidRPr="00243A7E" w:rsidRDefault="00547926" w:rsidP="00EA5686">
            <w:pPr>
              <w:jc w:val="right"/>
              <w:rPr>
                <w:rFonts w:ascii="Arial" w:hAnsi="Arial"/>
                <w:sz w:val="16"/>
                <w:szCs w:val="16"/>
              </w:rPr>
            </w:pPr>
            <w:r w:rsidRPr="00243A7E">
              <w:rPr>
                <w:rFonts w:ascii="Arial" w:hAnsi="Arial"/>
                <w:sz w:val="16"/>
                <w:szCs w:val="16"/>
              </w:rPr>
              <w:t>42 </w:t>
            </w:r>
          </w:p>
        </w:tc>
      </w:tr>
      <w:tr w:rsidR="00547926" w:rsidTr="00EA5686">
        <w:tblPrEx>
          <w:tblCellMar>
            <w:top w:w="0" w:type="dxa"/>
            <w:left w:w="0" w:type="dxa"/>
            <w:bottom w:w="0" w:type="dxa"/>
            <w:right w:w="0" w:type="dxa"/>
          </w:tblCellMar>
        </w:tblPrEx>
        <w:tc>
          <w:tcPr>
            <w:tcW w:w="3260" w:type="dxa"/>
            <w:vAlign w:val="bottom"/>
          </w:tcPr>
          <w:p w:rsidR="00547926" w:rsidRPr="00CE7247" w:rsidRDefault="00547926" w:rsidP="00EA5686">
            <w:pPr>
              <w:rPr>
                <w:rFonts w:ascii="Arial" w:hAnsi="Arial"/>
                <w:sz w:val="16"/>
                <w:szCs w:val="16"/>
              </w:rPr>
            </w:pPr>
            <w:r w:rsidRPr="00CE7247">
              <w:rPr>
                <w:rFonts w:ascii="Arial" w:hAnsi="Arial"/>
                <w:sz w:val="16"/>
                <w:szCs w:val="16"/>
              </w:rPr>
              <w:t>SBO/home equity</w:t>
            </w:r>
          </w:p>
        </w:tc>
        <w:tc>
          <w:tcPr>
            <w:tcW w:w="1134" w:type="dxa"/>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70 </w:t>
            </w:r>
          </w:p>
        </w:tc>
        <w:tc>
          <w:tcPr>
            <w:tcW w:w="1135" w:type="dxa"/>
            <w:vAlign w:val="bottom"/>
          </w:tcPr>
          <w:p w:rsidR="00547926" w:rsidRPr="008217AF" w:rsidRDefault="00547926" w:rsidP="00EA5686">
            <w:pPr>
              <w:jc w:val="right"/>
              <w:rPr>
                <w:rFonts w:ascii="Arial" w:hAnsi="Arial"/>
                <w:sz w:val="16"/>
                <w:szCs w:val="16"/>
              </w:rPr>
            </w:pPr>
            <w:r w:rsidRPr="008217AF">
              <w:rPr>
                <w:rFonts w:ascii="Arial" w:hAnsi="Arial"/>
                <w:sz w:val="16"/>
                <w:szCs w:val="16"/>
              </w:rPr>
              <w:t>142</w:t>
            </w:r>
            <w:r>
              <w:rPr>
                <w:rFonts w:ascii="Arial" w:hAnsi="Arial"/>
                <w:sz w:val="16"/>
                <w:szCs w:val="16"/>
              </w:rPr>
              <w:t> </w:t>
            </w:r>
          </w:p>
        </w:tc>
        <w:tc>
          <w:tcPr>
            <w:tcW w:w="1134" w:type="dxa"/>
            <w:vAlign w:val="bottom"/>
          </w:tcPr>
          <w:p w:rsidR="00547926" w:rsidRPr="00243A7E" w:rsidRDefault="00547926" w:rsidP="00EA5686">
            <w:pPr>
              <w:jc w:val="right"/>
              <w:rPr>
                <w:rFonts w:ascii="Arial" w:hAnsi="Arial"/>
                <w:sz w:val="16"/>
                <w:szCs w:val="16"/>
              </w:rPr>
            </w:pPr>
            <w:r w:rsidRPr="00243A7E">
              <w:rPr>
                <w:rFonts w:ascii="Arial" w:hAnsi="Arial"/>
                <w:sz w:val="16"/>
                <w:szCs w:val="16"/>
              </w:rPr>
              <w:t>5</w:t>
            </w:r>
            <w:r>
              <w:rPr>
                <w:rFonts w:ascii="Arial" w:hAnsi="Arial"/>
                <w:sz w:val="16"/>
                <w:szCs w:val="16"/>
              </w:rPr>
              <w:t>1</w:t>
            </w:r>
            <w:r w:rsidRPr="00243A7E">
              <w:rPr>
                <w:rFonts w:ascii="Arial" w:hAnsi="Arial"/>
                <w:sz w:val="16"/>
                <w:szCs w:val="16"/>
              </w:rPr>
              <w:t> </w:t>
            </w:r>
          </w:p>
        </w:tc>
        <w:tc>
          <w:tcPr>
            <w:tcW w:w="142" w:type="dxa"/>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36</w:t>
            </w:r>
            <w:r>
              <w:rPr>
                <w:rFonts w:ascii="Arial" w:hAnsi="Arial"/>
                <w:b/>
                <w:bCs/>
                <w:sz w:val="16"/>
                <w:szCs w:val="16"/>
              </w:rPr>
              <w:t>0</w:t>
            </w:r>
            <w:r w:rsidRPr="000C3DAA">
              <w:rPr>
                <w:rFonts w:ascii="Arial" w:hAnsi="Arial"/>
                <w:b/>
                <w:bCs/>
                <w:sz w:val="16"/>
                <w:szCs w:val="16"/>
              </w:rPr>
              <w:t> </w:t>
            </w:r>
          </w:p>
        </w:tc>
        <w:tc>
          <w:tcPr>
            <w:tcW w:w="1134" w:type="dxa"/>
            <w:vAlign w:val="bottom"/>
          </w:tcPr>
          <w:p w:rsidR="00547926" w:rsidRPr="00243A7E" w:rsidRDefault="00547926" w:rsidP="00EA5686">
            <w:pPr>
              <w:jc w:val="right"/>
              <w:rPr>
                <w:rFonts w:ascii="Arial" w:hAnsi="Arial"/>
                <w:sz w:val="16"/>
                <w:szCs w:val="16"/>
              </w:rPr>
            </w:pPr>
            <w:r w:rsidRPr="00243A7E">
              <w:rPr>
                <w:rFonts w:ascii="Arial" w:hAnsi="Arial"/>
                <w:sz w:val="16"/>
                <w:szCs w:val="16"/>
              </w:rPr>
              <w:t>218 </w:t>
            </w:r>
          </w:p>
        </w:tc>
      </w:tr>
      <w:tr w:rsidR="00547926" w:rsidTr="00EA5686">
        <w:tblPrEx>
          <w:tblCellMar>
            <w:top w:w="0" w:type="dxa"/>
            <w:left w:w="0" w:type="dxa"/>
            <w:bottom w:w="0" w:type="dxa"/>
            <w:right w:w="0" w:type="dxa"/>
          </w:tblCellMar>
        </w:tblPrEx>
        <w:tc>
          <w:tcPr>
            <w:tcW w:w="3260" w:type="dxa"/>
            <w:vAlign w:val="bottom"/>
          </w:tcPr>
          <w:p w:rsidR="00547926" w:rsidRPr="00CE7247" w:rsidRDefault="00547926" w:rsidP="00EA5686">
            <w:pPr>
              <w:rPr>
                <w:rFonts w:ascii="Arial" w:hAnsi="Arial"/>
                <w:sz w:val="16"/>
                <w:szCs w:val="16"/>
              </w:rPr>
            </w:pPr>
            <w:r w:rsidRPr="00CE7247">
              <w:rPr>
                <w:rFonts w:ascii="Arial" w:hAnsi="Arial"/>
                <w:sz w:val="16"/>
                <w:szCs w:val="16"/>
              </w:rPr>
              <w:t>Residential mortgages</w:t>
            </w:r>
          </w:p>
        </w:tc>
        <w:tc>
          <w:tcPr>
            <w:tcW w:w="1134" w:type="dxa"/>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20 </w:t>
            </w:r>
          </w:p>
        </w:tc>
        <w:tc>
          <w:tcPr>
            <w:tcW w:w="1135" w:type="dxa"/>
            <w:vAlign w:val="bottom"/>
          </w:tcPr>
          <w:p w:rsidR="00547926" w:rsidRPr="008217AF" w:rsidRDefault="00547926" w:rsidP="00EA5686">
            <w:pPr>
              <w:jc w:val="right"/>
              <w:rPr>
                <w:rFonts w:ascii="Arial" w:hAnsi="Arial"/>
                <w:sz w:val="16"/>
                <w:szCs w:val="16"/>
              </w:rPr>
            </w:pPr>
            <w:r w:rsidRPr="008217AF">
              <w:rPr>
                <w:rFonts w:ascii="Arial" w:hAnsi="Arial"/>
                <w:sz w:val="16"/>
                <w:szCs w:val="16"/>
              </w:rPr>
              <w:t>18</w:t>
            </w:r>
            <w:r>
              <w:rPr>
                <w:rFonts w:ascii="Arial" w:hAnsi="Arial"/>
                <w:sz w:val="16"/>
                <w:szCs w:val="16"/>
              </w:rPr>
              <w:t> </w:t>
            </w:r>
          </w:p>
        </w:tc>
        <w:tc>
          <w:tcPr>
            <w:tcW w:w="1134" w:type="dxa"/>
            <w:vAlign w:val="bottom"/>
          </w:tcPr>
          <w:p w:rsidR="00547926" w:rsidRPr="00243A7E" w:rsidRDefault="00547926" w:rsidP="00EA5686">
            <w:pPr>
              <w:jc w:val="right"/>
              <w:rPr>
                <w:rFonts w:ascii="Arial" w:hAnsi="Arial"/>
                <w:sz w:val="16"/>
                <w:szCs w:val="16"/>
              </w:rPr>
            </w:pPr>
            <w:r w:rsidRPr="00243A7E">
              <w:rPr>
                <w:rFonts w:ascii="Arial" w:hAnsi="Arial"/>
                <w:sz w:val="16"/>
                <w:szCs w:val="16"/>
              </w:rPr>
              <w:t>2 </w:t>
            </w:r>
          </w:p>
        </w:tc>
        <w:tc>
          <w:tcPr>
            <w:tcW w:w="142" w:type="dxa"/>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42 </w:t>
            </w:r>
          </w:p>
        </w:tc>
        <w:tc>
          <w:tcPr>
            <w:tcW w:w="1134" w:type="dxa"/>
            <w:vAlign w:val="bottom"/>
          </w:tcPr>
          <w:p w:rsidR="00547926" w:rsidRPr="00243A7E" w:rsidRDefault="00547926" w:rsidP="00EA5686">
            <w:pPr>
              <w:jc w:val="right"/>
              <w:rPr>
                <w:rFonts w:ascii="Arial" w:hAnsi="Arial"/>
                <w:sz w:val="16"/>
                <w:szCs w:val="16"/>
              </w:rPr>
            </w:pPr>
            <w:r w:rsidRPr="00243A7E">
              <w:rPr>
                <w:rFonts w:ascii="Arial" w:hAnsi="Arial"/>
                <w:sz w:val="16"/>
                <w:szCs w:val="16"/>
              </w:rPr>
              <w:t>3 </w:t>
            </w:r>
          </w:p>
        </w:tc>
      </w:tr>
      <w:tr w:rsidR="00547926" w:rsidTr="00EA5686">
        <w:tblPrEx>
          <w:tblCellMar>
            <w:top w:w="0" w:type="dxa"/>
            <w:left w:w="0" w:type="dxa"/>
            <w:bottom w:w="0" w:type="dxa"/>
            <w:right w:w="0" w:type="dxa"/>
          </w:tblCellMar>
        </w:tblPrEx>
        <w:tc>
          <w:tcPr>
            <w:tcW w:w="3260" w:type="dxa"/>
            <w:vAlign w:val="bottom"/>
          </w:tcPr>
          <w:p w:rsidR="00547926" w:rsidRPr="00CE7247" w:rsidRDefault="00547926" w:rsidP="00EA5686">
            <w:pPr>
              <w:rPr>
                <w:rFonts w:ascii="Arial" w:hAnsi="Arial"/>
                <w:sz w:val="16"/>
                <w:szCs w:val="16"/>
              </w:rPr>
            </w:pPr>
            <w:r w:rsidRPr="00CE7247">
              <w:rPr>
                <w:rFonts w:ascii="Arial" w:hAnsi="Arial"/>
                <w:sz w:val="16"/>
                <w:szCs w:val="16"/>
              </w:rPr>
              <w:t>Commercial real estate</w:t>
            </w:r>
          </w:p>
        </w:tc>
        <w:tc>
          <w:tcPr>
            <w:tcW w:w="1134" w:type="dxa"/>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85 </w:t>
            </w:r>
          </w:p>
        </w:tc>
        <w:tc>
          <w:tcPr>
            <w:tcW w:w="1135" w:type="dxa"/>
            <w:vAlign w:val="bottom"/>
          </w:tcPr>
          <w:p w:rsidR="00547926" w:rsidRPr="008217AF" w:rsidRDefault="00547926" w:rsidP="00EA5686">
            <w:pPr>
              <w:jc w:val="right"/>
              <w:rPr>
                <w:rFonts w:ascii="Arial" w:hAnsi="Arial"/>
                <w:sz w:val="16"/>
                <w:szCs w:val="16"/>
              </w:rPr>
            </w:pPr>
            <w:r w:rsidRPr="008217AF">
              <w:rPr>
                <w:rFonts w:ascii="Arial" w:hAnsi="Arial"/>
                <w:sz w:val="16"/>
                <w:szCs w:val="16"/>
              </w:rPr>
              <w:t>65</w:t>
            </w:r>
            <w:r>
              <w:rPr>
                <w:rFonts w:ascii="Arial" w:hAnsi="Arial"/>
                <w:sz w:val="16"/>
                <w:szCs w:val="16"/>
              </w:rPr>
              <w:t> </w:t>
            </w:r>
          </w:p>
        </w:tc>
        <w:tc>
          <w:tcPr>
            <w:tcW w:w="1134" w:type="dxa"/>
            <w:vAlign w:val="bottom"/>
          </w:tcPr>
          <w:p w:rsidR="00547926" w:rsidRPr="00243A7E" w:rsidRDefault="00547926" w:rsidP="00EA5686">
            <w:pPr>
              <w:jc w:val="right"/>
              <w:rPr>
                <w:rFonts w:ascii="Arial" w:hAnsi="Arial"/>
                <w:sz w:val="16"/>
                <w:szCs w:val="16"/>
              </w:rPr>
            </w:pPr>
            <w:r w:rsidRPr="00243A7E">
              <w:rPr>
                <w:rFonts w:ascii="Arial" w:hAnsi="Arial"/>
                <w:sz w:val="16"/>
                <w:szCs w:val="16"/>
              </w:rPr>
              <w:t>32 </w:t>
            </w:r>
          </w:p>
        </w:tc>
        <w:tc>
          <w:tcPr>
            <w:tcW w:w="142" w:type="dxa"/>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177 </w:t>
            </w:r>
          </w:p>
        </w:tc>
        <w:tc>
          <w:tcPr>
            <w:tcW w:w="1134" w:type="dxa"/>
            <w:vAlign w:val="bottom"/>
          </w:tcPr>
          <w:p w:rsidR="00547926" w:rsidRPr="00243A7E" w:rsidRDefault="00547926" w:rsidP="00EA5686">
            <w:pPr>
              <w:jc w:val="right"/>
              <w:rPr>
                <w:rFonts w:ascii="Arial" w:hAnsi="Arial"/>
                <w:sz w:val="16"/>
                <w:szCs w:val="16"/>
              </w:rPr>
            </w:pPr>
            <w:r w:rsidRPr="00243A7E">
              <w:rPr>
                <w:rFonts w:ascii="Arial" w:hAnsi="Arial"/>
                <w:sz w:val="16"/>
                <w:szCs w:val="16"/>
              </w:rPr>
              <w:t>39 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CE7247" w:rsidRDefault="00547926" w:rsidP="00EA5686">
            <w:pPr>
              <w:rPr>
                <w:rFonts w:ascii="Arial" w:hAnsi="Arial"/>
                <w:sz w:val="16"/>
                <w:szCs w:val="16"/>
              </w:rPr>
            </w:pPr>
            <w:r w:rsidRPr="00CE7247">
              <w:rPr>
                <w:rFonts w:ascii="Arial" w:hAnsi="Arial"/>
                <w:sz w:val="16"/>
                <w:szCs w:val="16"/>
              </w:rPr>
              <w:t>Commercial and other</w:t>
            </w:r>
          </w:p>
        </w:tc>
        <w:tc>
          <w:tcPr>
            <w:tcW w:w="1134" w:type="dxa"/>
            <w:tcBorders>
              <w:bottom w:val="single" w:sz="4" w:space="0" w:color="003366"/>
            </w:tcBorders>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38 </w:t>
            </w:r>
          </w:p>
        </w:tc>
        <w:tc>
          <w:tcPr>
            <w:tcW w:w="1135" w:type="dxa"/>
            <w:tcBorders>
              <w:bottom w:val="single" w:sz="4" w:space="0" w:color="003366"/>
            </w:tcBorders>
            <w:vAlign w:val="bottom"/>
          </w:tcPr>
          <w:p w:rsidR="00547926" w:rsidRPr="008217AF" w:rsidRDefault="00547926" w:rsidP="00EA5686">
            <w:pPr>
              <w:jc w:val="right"/>
              <w:rPr>
                <w:rFonts w:ascii="Arial" w:hAnsi="Arial"/>
                <w:sz w:val="16"/>
                <w:szCs w:val="16"/>
              </w:rPr>
            </w:pPr>
            <w:r w:rsidRPr="008217AF">
              <w:rPr>
                <w:rFonts w:ascii="Arial" w:hAnsi="Arial"/>
                <w:sz w:val="16"/>
                <w:szCs w:val="16"/>
              </w:rPr>
              <w:t>19</w:t>
            </w:r>
            <w:r>
              <w:rPr>
                <w:rFonts w:ascii="Arial" w:hAnsi="Arial"/>
                <w:sz w:val="16"/>
                <w:szCs w:val="16"/>
              </w:rPr>
              <w:t> </w:t>
            </w:r>
          </w:p>
        </w:tc>
        <w:tc>
          <w:tcPr>
            <w:tcW w:w="1134" w:type="dxa"/>
            <w:tcBorders>
              <w:bottom w:val="single" w:sz="4" w:space="0" w:color="003366"/>
            </w:tcBorders>
            <w:vAlign w:val="bottom"/>
          </w:tcPr>
          <w:p w:rsidR="00547926" w:rsidRPr="00243A7E" w:rsidRDefault="00547926" w:rsidP="00EA5686">
            <w:pPr>
              <w:jc w:val="right"/>
              <w:rPr>
                <w:rFonts w:ascii="Arial" w:hAnsi="Arial"/>
                <w:sz w:val="16"/>
                <w:szCs w:val="16"/>
              </w:rPr>
            </w:pPr>
            <w:r w:rsidRPr="00243A7E">
              <w:rPr>
                <w:rFonts w:ascii="Arial" w:hAnsi="Arial"/>
                <w:sz w:val="16"/>
                <w:szCs w:val="16"/>
              </w:rPr>
              <w:t>6 </w:t>
            </w:r>
          </w:p>
        </w:tc>
        <w:tc>
          <w:tcPr>
            <w:tcW w:w="142" w:type="dxa"/>
            <w:tcBorders>
              <w:bottom w:val="single" w:sz="4" w:space="0" w:color="003366"/>
            </w:tcBorders>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76 </w:t>
            </w:r>
          </w:p>
        </w:tc>
        <w:tc>
          <w:tcPr>
            <w:tcW w:w="1134" w:type="dxa"/>
            <w:tcBorders>
              <w:bottom w:val="single" w:sz="4" w:space="0" w:color="003366"/>
            </w:tcBorders>
            <w:vAlign w:val="bottom"/>
          </w:tcPr>
          <w:p w:rsidR="00547926" w:rsidRPr="00243A7E" w:rsidRDefault="00547926" w:rsidP="00EA5686">
            <w:pPr>
              <w:jc w:val="right"/>
              <w:rPr>
                <w:rFonts w:ascii="Arial" w:hAnsi="Arial"/>
                <w:sz w:val="16"/>
                <w:szCs w:val="16"/>
              </w:rPr>
            </w:pPr>
            <w:r w:rsidRPr="00243A7E">
              <w:rPr>
                <w:rFonts w:ascii="Arial" w:hAnsi="Arial"/>
                <w:sz w:val="16"/>
                <w:szCs w:val="16"/>
              </w:rPr>
              <w:t>11 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Pr="00CE7247" w:rsidRDefault="00547926" w:rsidP="00EA5686">
            <w:pPr>
              <w:rPr>
                <w:rFonts w:ascii="Arial" w:hAnsi="Arial"/>
                <w:b/>
                <w:bCs/>
                <w:sz w:val="16"/>
                <w:szCs w:val="16"/>
              </w:rPr>
            </w:pPr>
          </w:p>
        </w:tc>
        <w:tc>
          <w:tcPr>
            <w:tcW w:w="1134" w:type="dxa"/>
            <w:tcBorders>
              <w:top w:val="single" w:sz="4" w:space="0" w:color="003366"/>
            </w:tcBorders>
            <w:shd w:val="clear" w:color="auto" w:fill="E6E6E6"/>
            <w:vAlign w:val="bottom"/>
          </w:tcPr>
          <w:p w:rsidR="00547926" w:rsidRPr="000C3DAA" w:rsidRDefault="00547926" w:rsidP="00EA5686">
            <w:pPr>
              <w:jc w:val="right"/>
              <w:rPr>
                <w:rFonts w:ascii="Arial" w:hAnsi="Arial"/>
                <w:b/>
                <w:bCs/>
                <w:sz w:val="16"/>
                <w:szCs w:val="16"/>
              </w:rPr>
            </w:pPr>
          </w:p>
        </w:tc>
        <w:tc>
          <w:tcPr>
            <w:tcW w:w="1135" w:type="dxa"/>
            <w:tcBorders>
              <w:top w:val="single" w:sz="4" w:space="0" w:color="003366"/>
            </w:tcBorders>
            <w:vAlign w:val="bottom"/>
          </w:tcPr>
          <w:p w:rsidR="00547926" w:rsidRPr="008217AF" w:rsidRDefault="00547926" w:rsidP="00EA5686">
            <w:pPr>
              <w:jc w:val="right"/>
              <w:rPr>
                <w:rFonts w:ascii="Arial" w:hAnsi="Arial"/>
                <w:b/>
                <w:bCs/>
                <w:sz w:val="16"/>
                <w:szCs w:val="16"/>
              </w:rPr>
            </w:pPr>
          </w:p>
        </w:tc>
        <w:tc>
          <w:tcPr>
            <w:tcW w:w="1134" w:type="dxa"/>
            <w:tcBorders>
              <w:top w:val="single" w:sz="4" w:space="0" w:color="003366"/>
            </w:tcBorders>
            <w:vAlign w:val="bottom"/>
          </w:tcPr>
          <w:p w:rsidR="00547926" w:rsidRPr="00243A7E" w:rsidRDefault="00547926" w:rsidP="00EA5686">
            <w:pPr>
              <w:jc w:val="right"/>
              <w:rPr>
                <w:rFonts w:ascii="Arial" w:hAnsi="Arial"/>
                <w:b/>
                <w:bCs/>
                <w:sz w:val="16"/>
                <w:szCs w:val="16"/>
              </w:rPr>
            </w:pPr>
          </w:p>
        </w:tc>
        <w:tc>
          <w:tcPr>
            <w:tcW w:w="142" w:type="dxa"/>
            <w:tcBorders>
              <w:top w:val="single" w:sz="4" w:space="0" w:color="003366"/>
            </w:tcBorders>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E6E6E6"/>
            <w:vAlign w:val="bottom"/>
          </w:tcPr>
          <w:p w:rsidR="00547926" w:rsidRPr="000C3DAA" w:rsidRDefault="00547926" w:rsidP="00EA5686">
            <w:pPr>
              <w:jc w:val="right"/>
              <w:rPr>
                <w:rFonts w:ascii="Arial" w:hAnsi="Arial"/>
                <w:b/>
                <w:bCs/>
                <w:sz w:val="16"/>
                <w:szCs w:val="16"/>
              </w:rPr>
            </w:pPr>
          </w:p>
        </w:tc>
        <w:tc>
          <w:tcPr>
            <w:tcW w:w="1134" w:type="dxa"/>
            <w:tcBorders>
              <w:top w:val="single" w:sz="4" w:space="0" w:color="003366"/>
            </w:tcBorders>
            <w:vAlign w:val="bottom"/>
          </w:tcPr>
          <w:p w:rsidR="00547926" w:rsidRPr="00243A7E" w:rsidRDefault="00547926" w:rsidP="00EA5686">
            <w:pPr>
              <w:jc w:val="right"/>
              <w:rPr>
                <w:rFonts w:ascii="Arial" w:hAnsi="Arial"/>
                <w:b/>
                <w:bCs/>
                <w:sz w:val="16"/>
                <w:szCs w:val="16"/>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CE7247" w:rsidRDefault="00547926" w:rsidP="00EA5686">
            <w:pPr>
              <w:rPr>
                <w:rFonts w:ascii="Arial" w:hAnsi="Arial"/>
                <w:b/>
                <w:bCs/>
                <w:sz w:val="16"/>
                <w:szCs w:val="16"/>
              </w:rPr>
            </w:pPr>
            <w:r w:rsidRPr="00952105">
              <w:rPr>
                <w:rFonts w:ascii="Arial" w:hAnsi="Arial"/>
                <w:b/>
                <w:bCs/>
                <w:color w:val="003366"/>
                <w:sz w:val="16"/>
                <w:szCs w:val="16"/>
              </w:rPr>
              <w:t>Total US Retail and Commercial</w:t>
            </w:r>
          </w:p>
        </w:tc>
        <w:tc>
          <w:tcPr>
            <w:tcW w:w="1134" w:type="dxa"/>
            <w:tcBorders>
              <w:bottom w:val="single" w:sz="4" w:space="0" w:color="003366"/>
            </w:tcBorders>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295 </w:t>
            </w:r>
          </w:p>
        </w:tc>
        <w:tc>
          <w:tcPr>
            <w:tcW w:w="1135" w:type="dxa"/>
            <w:tcBorders>
              <w:bottom w:val="single" w:sz="4" w:space="0" w:color="003366"/>
            </w:tcBorders>
            <w:vAlign w:val="bottom"/>
          </w:tcPr>
          <w:p w:rsidR="00547926" w:rsidRPr="000C3DAA" w:rsidRDefault="00547926" w:rsidP="00EA5686">
            <w:pPr>
              <w:jc w:val="right"/>
              <w:rPr>
                <w:rFonts w:ascii="Arial" w:hAnsi="Arial"/>
                <w:sz w:val="16"/>
                <w:szCs w:val="16"/>
              </w:rPr>
            </w:pPr>
            <w:r w:rsidRPr="000C3DAA">
              <w:rPr>
                <w:rFonts w:ascii="Arial" w:hAnsi="Arial"/>
                <w:sz w:val="16"/>
                <w:szCs w:val="16"/>
              </w:rPr>
              <w:t>321 </w:t>
            </w:r>
          </w:p>
        </w:tc>
        <w:tc>
          <w:tcPr>
            <w:tcW w:w="1134" w:type="dxa"/>
            <w:tcBorders>
              <w:bottom w:val="single" w:sz="4" w:space="0" w:color="003366"/>
            </w:tcBorders>
            <w:vAlign w:val="bottom"/>
          </w:tcPr>
          <w:p w:rsidR="00547926" w:rsidRPr="000C3DAA" w:rsidRDefault="00547926" w:rsidP="00EA5686">
            <w:pPr>
              <w:jc w:val="right"/>
              <w:rPr>
                <w:rFonts w:ascii="Arial" w:hAnsi="Arial"/>
                <w:sz w:val="16"/>
                <w:szCs w:val="16"/>
              </w:rPr>
            </w:pPr>
            <w:r w:rsidRPr="000C3DAA">
              <w:rPr>
                <w:rFonts w:ascii="Arial" w:hAnsi="Arial"/>
                <w:sz w:val="16"/>
                <w:szCs w:val="16"/>
              </w:rPr>
              <w:t>161 </w:t>
            </w:r>
          </w:p>
        </w:tc>
        <w:tc>
          <w:tcPr>
            <w:tcW w:w="142" w:type="dxa"/>
            <w:tcBorders>
              <w:bottom w:val="single" w:sz="4" w:space="0" w:color="003366"/>
            </w:tcBorders>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869 </w:t>
            </w:r>
          </w:p>
        </w:tc>
        <w:tc>
          <w:tcPr>
            <w:tcW w:w="1134" w:type="dxa"/>
            <w:tcBorders>
              <w:bottom w:val="single" w:sz="4" w:space="0" w:color="003366"/>
            </w:tcBorders>
            <w:vAlign w:val="bottom"/>
          </w:tcPr>
          <w:p w:rsidR="00547926" w:rsidRPr="000C3DAA" w:rsidRDefault="00547926" w:rsidP="00EA5686">
            <w:pPr>
              <w:jc w:val="right"/>
              <w:rPr>
                <w:rFonts w:ascii="Arial" w:hAnsi="Arial"/>
                <w:sz w:val="16"/>
                <w:szCs w:val="16"/>
              </w:rPr>
            </w:pPr>
            <w:r w:rsidRPr="000C3DAA">
              <w:rPr>
                <w:rFonts w:ascii="Arial" w:hAnsi="Arial"/>
                <w:sz w:val="16"/>
                <w:szCs w:val="16"/>
              </w:rPr>
              <w:t>395 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Pr="00CE7247" w:rsidRDefault="00547926" w:rsidP="00EA5686">
            <w:pPr>
              <w:rPr>
                <w:rFonts w:ascii="Arial" w:hAnsi="Arial"/>
                <w:sz w:val="16"/>
                <w:szCs w:val="16"/>
              </w:rPr>
            </w:pPr>
          </w:p>
        </w:tc>
        <w:tc>
          <w:tcPr>
            <w:tcW w:w="1134" w:type="dxa"/>
            <w:tcBorders>
              <w:top w:val="single" w:sz="4" w:space="0" w:color="003366"/>
            </w:tcBorders>
            <w:shd w:val="clear" w:color="auto" w:fill="E6E6E6"/>
            <w:vAlign w:val="bottom"/>
          </w:tcPr>
          <w:p w:rsidR="00547926" w:rsidRPr="000C3DAA" w:rsidRDefault="00547926" w:rsidP="00EA5686">
            <w:pPr>
              <w:rPr>
                <w:rFonts w:ascii="Arial" w:hAnsi="Arial"/>
                <w:b/>
                <w:bCs/>
                <w:sz w:val="16"/>
                <w:szCs w:val="16"/>
              </w:rPr>
            </w:pPr>
          </w:p>
        </w:tc>
        <w:tc>
          <w:tcPr>
            <w:tcW w:w="1135" w:type="dxa"/>
            <w:tcBorders>
              <w:top w:val="single" w:sz="4" w:space="0" w:color="003366"/>
            </w:tcBorders>
            <w:vAlign w:val="bottom"/>
          </w:tcPr>
          <w:p w:rsidR="00547926" w:rsidRPr="000C3DAA" w:rsidRDefault="00547926" w:rsidP="00EA5686">
            <w:pPr>
              <w:rPr>
                <w:rFonts w:ascii="Arial" w:hAnsi="Arial"/>
                <w:sz w:val="16"/>
                <w:szCs w:val="16"/>
              </w:rPr>
            </w:pPr>
          </w:p>
        </w:tc>
        <w:tc>
          <w:tcPr>
            <w:tcW w:w="1134" w:type="dxa"/>
            <w:tcBorders>
              <w:top w:val="single" w:sz="4" w:space="0" w:color="003366"/>
            </w:tcBorders>
            <w:vAlign w:val="bottom"/>
          </w:tcPr>
          <w:p w:rsidR="00547926" w:rsidRPr="000C3DAA" w:rsidRDefault="00547926" w:rsidP="00EA5686">
            <w:pPr>
              <w:rPr>
                <w:rFonts w:ascii="Arial" w:hAnsi="Arial"/>
                <w:sz w:val="16"/>
                <w:szCs w:val="16"/>
              </w:rPr>
            </w:pPr>
          </w:p>
        </w:tc>
        <w:tc>
          <w:tcPr>
            <w:tcW w:w="142" w:type="dxa"/>
            <w:tcBorders>
              <w:top w:val="single" w:sz="4" w:space="0" w:color="003366"/>
            </w:tcBorders>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E6E6E6"/>
            <w:vAlign w:val="bottom"/>
          </w:tcPr>
          <w:p w:rsidR="00547926" w:rsidRPr="000C3DAA" w:rsidRDefault="00547926" w:rsidP="00EA5686">
            <w:pPr>
              <w:rPr>
                <w:rFonts w:ascii="Arial" w:hAnsi="Arial"/>
                <w:b/>
                <w:bCs/>
                <w:sz w:val="16"/>
                <w:szCs w:val="16"/>
              </w:rPr>
            </w:pPr>
          </w:p>
        </w:tc>
        <w:tc>
          <w:tcPr>
            <w:tcW w:w="1134" w:type="dxa"/>
            <w:tcBorders>
              <w:top w:val="single" w:sz="4" w:space="0" w:color="003366"/>
            </w:tcBorders>
            <w:vAlign w:val="bottom"/>
          </w:tcPr>
          <w:p w:rsidR="00547926" w:rsidRPr="000C3DAA" w:rsidRDefault="00547926" w:rsidP="00EA5686">
            <w:pPr>
              <w:rPr>
                <w:rFonts w:ascii="Arial" w:hAnsi="Arial"/>
                <w:sz w:val="16"/>
                <w:szCs w:val="16"/>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952105" w:rsidRDefault="00547926" w:rsidP="00EA5686">
            <w:pPr>
              <w:rPr>
                <w:rFonts w:ascii="Arial" w:hAnsi="Arial"/>
                <w:b/>
                <w:bCs/>
                <w:color w:val="003366"/>
                <w:sz w:val="16"/>
                <w:szCs w:val="16"/>
              </w:rPr>
            </w:pPr>
            <w:r w:rsidRPr="00952105">
              <w:rPr>
                <w:rFonts w:ascii="Arial" w:hAnsi="Arial"/>
                <w:b/>
                <w:bCs/>
                <w:color w:val="003366"/>
                <w:sz w:val="16"/>
                <w:szCs w:val="16"/>
              </w:rPr>
              <w:t>G</w:t>
            </w:r>
            <w:r>
              <w:rPr>
                <w:rFonts w:ascii="Arial" w:hAnsi="Arial"/>
                <w:b/>
                <w:bCs/>
                <w:color w:val="003366"/>
                <w:sz w:val="16"/>
                <w:szCs w:val="16"/>
              </w:rPr>
              <w:t xml:space="preserve">lobal Banking &amp; </w:t>
            </w:r>
            <w:r w:rsidRPr="00952105">
              <w:rPr>
                <w:rFonts w:ascii="Arial" w:hAnsi="Arial"/>
                <w:b/>
                <w:bCs/>
                <w:color w:val="003366"/>
                <w:sz w:val="16"/>
                <w:szCs w:val="16"/>
              </w:rPr>
              <w:t>M</w:t>
            </w:r>
            <w:r>
              <w:rPr>
                <w:rFonts w:ascii="Arial" w:hAnsi="Arial"/>
                <w:b/>
                <w:bCs/>
                <w:color w:val="003366"/>
                <w:sz w:val="16"/>
                <w:szCs w:val="16"/>
              </w:rPr>
              <w:t>arkets</w:t>
            </w:r>
          </w:p>
        </w:tc>
        <w:tc>
          <w:tcPr>
            <w:tcW w:w="1134" w:type="dxa"/>
            <w:tcBorders>
              <w:bottom w:val="single" w:sz="4" w:space="0" w:color="003366"/>
            </w:tcBorders>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832 </w:t>
            </w:r>
          </w:p>
        </w:tc>
        <w:tc>
          <w:tcPr>
            <w:tcW w:w="1135" w:type="dxa"/>
            <w:tcBorders>
              <w:bottom w:val="single" w:sz="4" w:space="0" w:color="003366"/>
            </w:tcBorders>
            <w:vAlign w:val="bottom"/>
          </w:tcPr>
          <w:p w:rsidR="00547926" w:rsidRPr="000C3DAA" w:rsidRDefault="00547926" w:rsidP="00EA5686">
            <w:pPr>
              <w:jc w:val="right"/>
              <w:rPr>
                <w:rFonts w:ascii="Arial" w:hAnsi="Arial"/>
                <w:sz w:val="16"/>
                <w:szCs w:val="16"/>
              </w:rPr>
            </w:pPr>
            <w:r w:rsidRPr="000C3DAA">
              <w:rPr>
                <w:rFonts w:ascii="Arial" w:hAnsi="Arial"/>
                <w:sz w:val="16"/>
                <w:szCs w:val="16"/>
              </w:rPr>
              <w:t>1,878 </w:t>
            </w:r>
          </w:p>
        </w:tc>
        <w:tc>
          <w:tcPr>
            <w:tcW w:w="1134" w:type="dxa"/>
            <w:tcBorders>
              <w:bottom w:val="single" w:sz="4" w:space="0" w:color="003366"/>
            </w:tcBorders>
            <w:vAlign w:val="bottom"/>
          </w:tcPr>
          <w:p w:rsidR="00547926" w:rsidRPr="000C3DAA" w:rsidRDefault="00547926" w:rsidP="00EA5686">
            <w:pPr>
              <w:jc w:val="right"/>
              <w:rPr>
                <w:rFonts w:ascii="Arial" w:hAnsi="Arial"/>
                <w:sz w:val="16"/>
                <w:szCs w:val="16"/>
              </w:rPr>
            </w:pPr>
            <w:r w:rsidRPr="000C3DAA">
              <w:rPr>
                <w:rFonts w:ascii="Arial" w:hAnsi="Arial"/>
                <w:sz w:val="16"/>
                <w:szCs w:val="16"/>
              </w:rPr>
              <w:t>408 </w:t>
            </w:r>
          </w:p>
        </w:tc>
        <w:tc>
          <w:tcPr>
            <w:tcW w:w="142" w:type="dxa"/>
            <w:tcBorders>
              <w:bottom w:val="single" w:sz="4" w:space="0" w:color="003366"/>
            </w:tcBorders>
            <w:shd w:val="clear" w:color="auto" w:fill="auto"/>
          </w:tcPr>
          <w:p w:rsidR="00547926" w:rsidRPr="00243A7E"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3,818 </w:t>
            </w:r>
          </w:p>
        </w:tc>
        <w:tc>
          <w:tcPr>
            <w:tcW w:w="1134" w:type="dxa"/>
            <w:tcBorders>
              <w:bottom w:val="single" w:sz="4" w:space="0" w:color="003366"/>
            </w:tcBorders>
            <w:vAlign w:val="bottom"/>
          </w:tcPr>
          <w:p w:rsidR="00547926" w:rsidRPr="000C3DAA" w:rsidRDefault="00547926" w:rsidP="00EA5686">
            <w:pPr>
              <w:jc w:val="right"/>
              <w:rPr>
                <w:rFonts w:ascii="Arial" w:hAnsi="Arial"/>
                <w:sz w:val="16"/>
                <w:szCs w:val="16"/>
              </w:rPr>
            </w:pPr>
            <w:r w:rsidRPr="000C3DAA">
              <w:rPr>
                <w:rFonts w:ascii="Arial" w:hAnsi="Arial"/>
                <w:sz w:val="16"/>
                <w:szCs w:val="16"/>
              </w:rPr>
              <w:t>688 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Pr="00CE7247" w:rsidRDefault="00547926" w:rsidP="00EA5686">
            <w:pPr>
              <w:rPr>
                <w:rFonts w:ascii="Arial" w:hAnsi="Arial"/>
                <w:b/>
                <w:bCs/>
                <w:sz w:val="16"/>
                <w:szCs w:val="16"/>
              </w:rPr>
            </w:pPr>
          </w:p>
        </w:tc>
        <w:tc>
          <w:tcPr>
            <w:tcW w:w="1134" w:type="dxa"/>
            <w:tcBorders>
              <w:top w:val="single" w:sz="4" w:space="0" w:color="003366"/>
            </w:tcBorders>
            <w:shd w:val="clear" w:color="auto" w:fill="E6E6E6"/>
            <w:vAlign w:val="bottom"/>
          </w:tcPr>
          <w:p w:rsidR="00547926" w:rsidRPr="000C3DAA" w:rsidRDefault="00547926" w:rsidP="00EA5686">
            <w:pPr>
              <w:jc w:val="right"/>
              <w:rPr>
                <w:rFonts w:ascii="Arial" w:hAnsi="Arial"/>
                <w:b/>
                <w:bCs/>
                <w:sz w:val="16"/>
                <w:szCs w:val="16"/>
              </w:rPr>
            </w:pPr>
          </w:p>
        </w:tc>
        <w:tc>
          <w:tcPr>
            <w:tcW w:w="1135" w:type="dxa"/>
            <w:tcBorders>
              <w:top w:val="single" w:sz="4" w:space="0" w:color="003366"/>
            </w:tcBorders>
            <w:vAlign w:val="bottom"/>
          </w:tcPr>
          <w:p w:rsidR="00547926" w:rsidRPr="008217AF" w:rsidRDefault="00547926" w:rsidP="00EA5686">
            <w:pPr>
              <w:jc w:val="right"/>
              <w:rPr>
                <w:rFonts w:ascii="Arial" w:hAnsi="Arial"/>
                <w:b/>
                <w:bCs/>
                <w:sz w:val="16"/>
                <w:szCs w:val="16"/>
              </w:rPr>
            </w:pPr>
          </w:p>
        </w:tc>
        <w:tc>
          <w:tcPr>
            <w:tcW w:w="1134" w:type="dxa"/>
            <w:tcBorders>
              <w:top w:val="single" w:sz="4" w:space="0" w:color="003366"/>
            </w:tcBorders>
            <w:vAlign w:val="bottom"/>
          </w:tcPr>
          <w:p w:rsidR="00547926" w:rsidRPr="008217AF" w:rsidRDefault="00547926" w:rsidP="00EA5686">
            <w:pPr>
              <w:jc w:val="right"/>
              <w:rPr>
                <w:rFonts w:ascii="Arial" w:hAnsi="Arial"/>
                <w:b/>
                <w:bCs/>
                <w:sz w:val="16"/>
                <w:szCs w:val="16"/>
              </w:rPr>
            </w:pPr>
          </w:p>
        </w:tc>
        <w:tc>
          <w:tcPr>
            <w:tcW w:w="142" w:type="dxa"/>
            <w:tcBorders>
              <w:top w:val="single" w:sz="4" w:space="0" w:color="003366"/>
            </w:tcBorders>
            <w:shd w:val="clear" w:color="auto" w:fill="auto"/>
          </w:tcPr>
          <w:p w:rsidR="00547926" w:rsidRPr="008217AF"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E6E6E6"/>
            <w:vAlign w:val="bottom"/>
          </w:tcPr>
          <w:p w:rsidR="00547926" w:rsidRPr="000C3DAA" w:rsidRDefault="00547926" w:rsidP="00EA5686">
            <w:pPr>
              <w:jc w:val="right"/>
              <w:rPr>
                <w:rFonts w:ascii="Arial" w:hAnsi="Arial"/>
                <w:b/>
                <w:bCs/>
                <w:sz w:val="16"/>
                <w:szCs w:val="16"/>
              </w:rPr>
            </w:pPr>
          </w:p>
        </w:tc>
        <w:tc>
          <w:tcPr>
            <w:tcW w:w="1134" w:type="dxa"/>
            <w:tcBorders>
              <w:top w:val="single" w:sz="4" w:space="0" w:color="003366"/>
            </w:tcBorders>
            <w:vAlign w:val="bottom"/>
          </w:tcPr>
          <w:p w:rsidR="00547926" w:rsidRPr="008217AF" w:rsidRDefault="00547926" w:rsidP="00EA5686">
            <w:pPr>
              <w:jc w:val="right"/>
              <w:rPr>
                <w:rFonts w:ascii="Arial" w:hAnsi="Arial"/>
                <w:b/>
                <w:bCs/>
                <w:sz w:val="16"/>
                <w:szCs w:val="16"/>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952105" w:rsidRDefault="00547926" w:rsidP="00EA5686">
            <w:pPr>
              <w:rPr>
                <w:rFonts w:ascii="Arial" w:hAnsi="Arial"/>
                <w:b/>
                <w:bCs/>
                <w:color w:val="003366"/>
                <w:sz w:val="16"/>
                <w:szCs w:val="16"/>
              </w:rPr>
            </w:pPr>
            <w:r>
              <w:rPr>
                <w:rFonts w:ascii="Arial" w:hAnsi="Arial"/>
                <w:b/>
                <w:bCs/>
                <w:color w:val="003366"/>
                <w:sz w:val="16"/>
                <w:szCs w:val="16"/>
              </w:rPr>
              <w:t>O</w:t>
            </w:r>
            <w:r w:rsidRPr="00952105">
              <w:rPr>
                <w:rFonts w:ascii="Arial" w:hAnsi="Arial"/>
                <w:b/>
                <w:bCs/>
                <w:color w:val="003366"/>
                <w:sz w:val="16"/>
                <w:szCs w:val="16"/>
              </w:rPr>
              <w:t>ther</w:t>
            </w:r>
          </w:p>
        </w:tc>
        <w:tc>
          <w:tcPr>
            <w:tcW w:w="1134" w:type="dxa"/>
            <w:tcBorders>
              <w:bottom w:val="single" w:sz="4" w:space="0" w:color="003366"/>
            </w:tcBorders>
            <w:shd w:val="clear" w:color="auto" w:fill="E6E6E6"/>
            <w:vAlign w:val="bottom"/>
          </w:tcPr>
          <w:p w:rsidR="00547926" w:rsidRPr="008217AF" w:rsidRDefault="00547926" w:rsidP="00EA5686">
            <w:pPr>
              <w:jc w:val="right"/>
              <w:rPr>
                <w:rFonts w:ascii="Arial" w:hAnsi="Arial"/>
                <w:b/>
                <w:bCs/>
                <w:sz w:val="16"/>
                <w:szCs w:val="16"/>
              </w:rPr>
            </w:pPr>
            <w:r w:rsidRPr="008217AF">
              <w:rPr>
                <w:rFonts w:ascii="Arial" w:hAnsi="Arial"/>
                <w:b/>
                <w:bCs/>
                <w:sz w:val="16"/>
                <w:szCs w:val="16"/>
              </w:rPr>
              <w:t>75</w:t>
            </w:r>
            <w:r>
              <w:rPr>
                <w:rFonts w:ascii="Arial" w:hAnsi="Arial"/>
                <w:b/>
                <w:bCs/>
                <w:sz w:val="16"/>
                <w:szCs w:val="16"/>
              </w:rPr>
              <w:t> </w:t>
            </w:r>
          </w:p>
        </w:tc>
        <w:tc>
          <w:tcPr>
            <w:tcW w:w="1135" w:type="dxa"/>
            <w:tcBorders>
              <w:bottom w:val="single" w:sz="4" w:space="0" w:color="003366"/>
            </w:tcBorders>
            <w:vAlign w:val="bottom"/>
          </w:tcPr>
          <w:p w:rsidR="00547926" w:rsidRPr="000C3DAA" w:rsidRDefault="00547926" w:rsidP="00EA5686">
            <w:pPr>
              <w:jc w:val="right"/>
              <w:rPr>
                <w:rFonts w:ascii="Arial" w:hAnsi="Arial"/>
                <w:sz w:val="16"/>
                <w:szCs w:val="16"/>
              </w:rPr>
            </w:pPr>
            <w:r w:rsidRPr="000C3DAA">
              <w:rPr>
                <w:rFonts w:ascii="Arial" w:hAnsi="Arial"/>
                <w:sz w:val="16"/>
                <w:szCs w:val="16"/>
              </w:rPr>
              <w:t>82 </w:t>
            </w:r>
          </w:p>
        </w:tc>
        <w:tc>
          <w:tcPr>
            <w:tcW w:w="1134" w:type="dxa"/>
            <w:tcBorders>
              <w:bottom w:val="single" w:sz="4" w:space="0" w:color="003366"/>
            </w:tcBorders>
            <w:vAlign w:val="bottom"/>
          </w:tcPr>
          <w:p w:rsidR="00547926" w:rsidRPr="000C3DAA" w:rsidRDefault="00547926" w:rsidP="00EA5686">
            <w:pPr>
              <w:jc w:val="right"/>
              <w:rPr>
                <w:rFonts w:ascii="Arial" w:hAnsi="Arial"/>
                <w:sz w:val="16"/>
                <w:szCs w:val="16"/>
              </w:rPr>
            </w:pPr>
            <w:r w:rsidRPr="000C3DAA">
              <w:rPr>
                <w:rFonts w:ascii="Arial" w:hAnsi="Arial"/>
                <w:sz w:val="16"/>
                <w:szCs w:val="16"/>
              </w:rPr>
              <w:t>49 </w:t>
            </w:r>
          </w:p>
        </w:tc>
        <w:tc>
          <w:tcPr>
            <w:tcW w:w="142" w:type="dxa"/>
            <w:tcBorders>
              <w:bottom w:val="single" w:sz="4" w:space="0" w:color="003366"/>
            </w:tcBorders>
            <w:shd w:val="clear" w:color="auto" w:fill="auto"/>
          </w:tcPr>
          <w:p w:rsidR="00547926" w:rsidRPr="008217AF"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0C3DAA" w:rsidRDefault="00547926" w:rsidP="00EA5686">
            <w:pPr>
              <w:jc w:val="right"/>
              <w:rPr>
                <w:rFonts w:ascii="Arial" w:hAnsi="Arial"/>
                <w:b/>
                <w:bCs/>
                <w:sz w:val="16"/>
                <w:szCs w:val="16"/>
              </w:rPr>
            </w:pPr>
            <w:r w:rsidRPr="000C3DAA">
              <w:rPr>
                <w:rFonts w:ascii="Arial" w:hAnsi="Arial"/>
                <w:b/>
                <w:bCs/>
                <w:sz w:val="16"/>
                <w:szCs w:val="16"/>
              </w:rPr>
              <w:t>248 </w:t>
            </w:r>
          </w:p>
        </w:tc>
        <w:tc>
          <w:tcPr>
            <w:tcW w:w="1134" w:type="dxa"/>
            <w:tcBorders>
              <w:bottom w:val="single" w:sz="4" w:space="0" w:color="003366"/>
            </w:tcBorders>
            <w:vAlign w:val="bottom"/>
          </w:tcPr>
          <w:p w:rsidR="00547926" w:rsidRPr="000C3DAA" w:rsidRDefault="00547926" w:rsidP="00EA5686">
            <w:pPr>
              <w:jc w:val="right"/>
              <w:rPr>
                <w:rFonts w:ascii="Arial" w:hAnsi="Arial"/>
                <w:sz w:val="16"/>
                <w:szCs w:val="16"/>
              </w:rPr>
            </w:pPr>
            <w:r w:rsidRPr="000C3DAA">
              <w:rPr>
                <w:rFonts w:ascii="Arial" w:hAnsi="Arial"/>
                <w:sz w:val="16"/>
                <w:szCs w:val="16"/>
              </w:rPr>
              <w:t>113 </w:t>
            </w:r>
          </w:p>
        </w:tc>
      </w:tr>
      <w:tr w:rsidR="00547926" w:rsidTr="00EA5686">
        <w:tblPrEx>
          <w:tblCellMar>
            <w:top w:w="0" w:type="dxa"/>
            <w:left w:w="0" w:type="dxa"/>
            <w:bottom w:w="0" w:type="dxa"/>
            <w:right w:w="0" w:type="dxa"/>
          </w:tblCellMar>
        </w:tblPrEx>
        <w:tc>
          <w:tcPr>
            <w:tcW w:w="3260" w:type="dxa"/>
            <w:tcBorders>
              <w:top w:val="single" w:sz="4" w:space="0" w:color="003366"/>
            </w:tcBorders>
            <w:vAlign w:val="bottom"/>
          </w:tcPr>
          <w:p w:rsidR="00547926" w:rsidRPr="00CE7247" w:rsidRDefault="00547926" w:rsidP="00EA5686">
            <w:pPr>
              <w:rPr>
                <w:rFonts w:ascii="Arial" w:hAnsi="Arial"/>
                <w:sz w:val="16"/>
                <w:szCs w:val="16"/>
              </w:rPr>
            </w:pPr>
          </w:p>
        </w:tc>
        <w:tc>
          <w:tcPr>
            <w:tcW w:w="1134" w:type="dxa"/>
            <w:tcBorders>
              <w:top w:val="single" w:sz="4" w:space="0" w:color="003366"/>
            </w:tcBorders>
            <w:shd w:val="clear" w:color="auto" w:fill="E6E6E6"/>
            <w:vAlign w:val="bottom"/>
          </w:tcPr>
          <w:p w:rsidR="00547926" w:rsidRPr="008217AF" w:rsidRDefault="00547926" w:rsidP="00EA5686">
            <w:pPr>
              <w:rPr>
                <w:rFonts w:ascii="Arial" w:hAnsi="Arial"/>
                <w:sz w:val="16"/>
                <w:szCs w:val="16"/>
              </w:rPr>
            </w:pPr>
          </w:p>
        </w:tc>
        <w:tc>
          <w:tcPr>
            <w:tcW w:w="1135" w:type="dxa"/>
            <w:tcBorders>
              <w:top w:val="single" w:sz="4" w:space="0" w:color="003366"/>
            </w:tcBorders>
            <w:vAlign w:val="bottom"/>
          </w:tcPr>
          <w:p w:rsidR="00547926" w:rsidRPr="000C3DAA" w:rsidRDefault="00547926" w:rsidP="00EA5686">
            <w:pPr>
              <w:rPr>
                <w:rFonts w:ascii="Arial" w:hAnsi="Arial"/>
                <w:sz w:val="16"/>
                <w:szCs w:val="16"/>
              </w:rPr>
            </w:pPr>
          </w:p>
        </w:tc>
        <w:tc>
          <w:tcPr>
            <w:tcW w:w="1134" w:type="dxa"/>
            <w:tcBorders>
              <w:top w:val="single" w:sz="4" w:space="0" w:color="003366"/>
            </w:tcBorders>
            <w:vAlign w:val="bottom"/>
          </w:tcPr>
          <w:p w:rsidR="00547926" w:rsidRPr="000C3DAA" w:rsidRDefault="00547926" w:rsidP="00EA5686">
            <w:pPr>
              <w:rPr>
                <w:rFonts w:ascii="Arial" w:hAnsi="Arial"/>
                <w:sz w:val="16"/>
                <w:szCs w:val="16"/>
              </w:rPr>
            </w:pPr>
          </w:p>
        </w:tc>
        <w:tc>
          <w:tcPr>
            <w:tcW w:w="142" w:type="dxa"/>
            <w:tcBorders>
              <w:top w:val="single" w:sz="4" w:space="0" w:color="003366"/>
            </w:tcBorders>
            <w:shd w:val="clear" w:color="auto" w:fill="auto"/>
          </w:tcPr>
          <w:p w:rsidR="00547926" w:rsidRPr="008217AF"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E6E6E6"/>
            <w:vAlign w:val="bottom"/>
          </w:tcPr>
          <w:p w:rsidR="00547926" w:rsidRPr="000C3DAA" w:rsidRDefault="00547926" w:rsidP="00EA5686">
            <w:pPr>
              <w:rPr>
                <w:rFonts w:ascii="Arial" w:hAnsi="Arial"/>
                <w:b/>
                <w:bCs/>
                <w:sz w:val="16"/>
                <w:szCs w:val="16"/>
              </w:rPr>
            </w:pPr>
          </w:p>
        </w:tc>
        <w:tc>
          <w:tcPr>
            <w:tcW w:w="1134" w:type="dxa"/>
            <w:tcBorders>
              <w:top w:val="single" w:sz="4" w:space="0" w:color="003366"/>
            </w:tcBorders>
            <w:vAlign w:val="bottom"/>
          </w:tcPr>
          <w:p w:rsidR="00547926" w:rsidRPr="000C3DAA" w:rsidRDefault="00547926" w:rsidP="00EA5686">
            <w:pPr>
              <w:rPr>
                <w:rFonts w:ascii="Arial" w:hAnsi="Arial"/>
                <w:sz w:val="16"/>
                <w:szCs w:val="16"/>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952105" w:rsidRDefault="00547926" w:rsidP="00EA5686">
            <w:pPr>
              <w:rPr>
                <w:rFonts w:ascii="Arial" w:hAnsi="Arial"/>
                <w:color w:val="003366"/>
                <w:sz w:val="16"/>
                <w:szCs w:val="16"/>
              </w:rPr>
            </w:pPr>
            <w:r w:rsidRPr="00952105">
              <w:rPr>
                <w:rFonts w:ascii="Arial" w:hAnsi="Arial"/>
                <w:b/>
                <w:bCs/>
                <w:color w:val="003366"/>
                <w:sz w:val="16"/>
                <w:szCs w:val="16"/>
              </w:rPr>
              <w:t>Total impairment losses</w:t>
            </w:r>
          </w:p>
        </w:tc>
        <w:tc>
          <w:tcPr>
            <w:tcW w:w="1134" w:type="dxa"/>
            <w:tcBorders>
              <w:bottom w:val="single" w:sz="4" w:space="0" w:color="003366"/>
            </w:tcBorders>
            <w:shd w:val="clear" w:color="auto" w:fill="E6E6E6"/>
            <w:vAlign w:val="bottom"/>
          </w:tcPr>
          <w:p w:rsidR="00547926" w:rsidRPr="008217AF" w:rsidRDefault="00547926" w:rsidP="00EA5686">
            <w:pPr>
              <w:jc w:val="right"/>
              <w:rPr>
                <w:rFonts w:ascii="Arial" w:hAnsi="Arial"/>
                <w:b/>
                <w:bCs/>
                <w:sz w:val="16"/>
                <w:szCs w:val="16"/>
              </w:rPr>
            </w:pPr>
            <w:r w:rsidRPr="008217AF">
              <w:rPr>
                <w:rFonts w:ascii="Arial" w:hAnsi="Arial"/>
                <w:b/>
                <w:bCs/>
                <w:sz w:val="16"/>
                <w:szCs w:val="16"/>
              </w:rPr>
              <w:t>2,066</w:t>
            </w:r>
            <w:r>
              <w:rPr>
                <w:rFonts w:ascii="Arial" w:hAnsi="Arial"/>
                <w:b/>
                <w:bCs/>
                <w:sz w:val="16"/>
                <w:szCs w:val="16"/>
              </w:rPr>
              <w:t> </w:t>
            </w:r>
          </w:p>
        </w:tc>
        <w:tc>
          <w:tcPr>
            <w:tcW w:w="1135" w:type="dxa"/>
            <w:tcBorders>
              <w:bottom w:val="single" w:sz="4" w:space="0" w:color="003366"/>
            </w:tcBorders>
            <w:vAlign w:val="bottom"/>
          </w:tcPr>
          <w:p w:rsidR="00547926" w:rsidRPr="000C3DAA" w:rsidRDefault="00547926" w:rsidP="00EA5686">
            <w:pPr>
              <w:jc w:val="right"/>
              <w:rPr>
                <w:rFonts w:ascii="Arial" w:hAnsi="Arial"/>
                <w:sz w:val="16"/>
                <w:szCs w:val="16"/>
              </w:rPr>
            </w:pPr>
            <w:r w:rsidRPr="000C3DAA">
              <w:rPr>
                <w:rFonts w:ascii="Arial" w:hAnsi="Arial"/>
                <w:sz w:val="16"/>
                <w:szCs w:val="16"/>
              </w:rPr>
              <w:t>3,516 </w:t>
            </w:r>
          </w:p>
        </w:tc>
        <w:tc>
          <w:tcPr>
            <w:tcW w:w="1134" w:type="dxa"/>
            <w:tcBorders>
              <w:bottom w:val="single" w:sz="4" w:space="0" w:color="003366"/>
            </w:tcBorders>
            <w:vAlign w:val="bottom"/>
          </w:tcPr>
          <w:p w:rsidR="00547926" w:rsidRPr="000C3DAA" w:rsidRDefault="00547926" w:rsidP="00EA5686">
            <w:pPr>
              <w:jc w:val="right"/>
              <w:rPr>
                <w:rFonts w:ascii="Arial" w:hAnsi="Arial"/>
                <w:sz w:val="16"/>
                <w:szCs w:val="16"/>
              </w:rPr>
            </w:pPr>
            <w:r w:rsidRPr="000C3DAA">
              <w:rPr>
                <w:rFonts w:ascii="Arial" w:hAnsi="Arial"/>
                <w:sz w:val="16"/>
                <w:szCs w:val="16"/>
              </w:rPr>
              <w:t>768 </w:t>
            </w:r>
          </w:p>
        </w:tc>
        <w:tc>
          <w:tcPr>
            <w:tcW w:w="142" w:type="dxa"/>
            <w:tcBorders>
              <w:bottom w:val="single" w:sz="4" w:space="0" w:color="003366"/>
            </w:tcBorders>
            <w:shd w:val="clear" w:color="auto" w:fill="auto"/>
          </w:tcPr>
          <w:p w:rsidR="00547926" w:rsidRPr="008217AF"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8217AF" w:rsidRDefault="00547926" w:rsidP="00EA5686">
            <w:pPr>
              <w:jc w:val="right"/>
              <w:rPr>
                <w:rFonts w:ascii="Arial" w:hAnsi="Arial"/>
                <w:b/>
                <w:bCs/>
                <w:sz w:val="16"/>
                <w:szCs w:val="16"/>
              </w:rPr>
            </w:pPr>
            <w:r w:rsidRPr="008217AF">
              <w:rPr>
                <w:rFonts w:ascii="Arial" w:hAnsi="Arial"/>
                <w:b/>
                <w:bCs/>
                <w:sz w:val="16"/>
                <w:szCs w:val="16"/>
              </w:rPr>
              <w:t>7,410</w:t>
            </w:r>
            <w:r>
              <w:rPr>
                <w:rFonts w:ascii="Arial" w:hAnsi="Arial"/>
                <w:b/>
                <w:bCs/>
                <w:sz w:val="16"/>
                <w:szCs w:val="16"/>
              </w:rPr>
              <w:t> </w:t>
            </w:r>
          </w:p>
        </w:tc>
        <w:tc>
          <w:tcPr>
            <w:tcW w:w="1134" w:type="dxa"/>
            <w:tcBorders>
              <w:bottom w:val="single" w:sz="4" w:space="0" w:color="003366"/>
            </w:tcBorders>
            <w:vAlign w:val="bottom"/>
          </w:tcPr>
          <w:p w:rsidR="00547926" w:rsidRPr="000C3DAA" w:rsidRDefault="00547926" w:rsidP="00EA5686">
            <w:pPr>
              <w:jc w:val="right"/>
              <w:rPr>
                <w:rFonts w:ascii="Arial" w:hAnsi="Arial"/>
                <w:sz w:val="16"/>
                <w:szCs w:val="16"/>
              </w:rPr>
            </w:pPr>
            <w:r w:rsidRPr="000C3DAA">
              <w:rPr>
                <w:rFonts w:ascii="Arial" w:hAnsi="Arial"/>
                <w:sz w:val="16"/>
                <w:szCs w:val="16"/>
              </w:rPr>
              <w:t>1,575 </w:t>
            </w:r>
          </w:p>
        </w:tc>
      </w:tr>
    </w:tbl>
    <w:p w:rsidR="00547926" w:rsidRDefault="00547926" w:rsidP="00547926">
      <w:pPr>
        <w:pStyle w:val="EndnoteText"/>
        <w:pBdr>
          <w:bottom w:val="single" w:sz="4" w:space="1" w:color="003366"/>
        </w:pBdr>
        <w:spacing w:line="288" w:lineRule="auto"/>
        <w:outlineLvl w:val="0"/>
        <w:rPr>
          <w:rFonts w:ascii="Arial (W1)" w:hAnsi="Arial (W1)"/>
          <w:b/>
          <w:color w:val="003366"/>
        </w:rPr>
      </w:pPr>
      <w:r>
        <w:rPr>
          <w:rFonts w:ascii="Arial (W1)" w:hAnsi="Arial (W1)"/>
          <w:b/>
          <w:color w:val="003366"/>
        </w:rPr>
        <w:br w:type="page"/>
      </w:r>
    </w:p>
    <w:p w:rsidR="00547926" w:rsidRPr="00BC403A" w:rsidRDefault="00547926" w:rsidP="00547926">
      <w:pPr>
        <w:pStyle w:val="EndnoteText"/>
        <w:pBdr>
          <w:bottom w:val="single" w:sz="4" w:space="1" w:color="003366"/>
        </w:pBdr>
        <w:spacing w:line="288" w:lineRule="auto"/>
        <w:outlineLvl w:val="0"/>
        <w:rPr>
          <w:rFonts w:ascii="Arial (W1)" w:hAnsi="Arial (W1)"/>
          <w:color w:val="003366"/>
        </w:rPr>
      </w:pPr>
      <w:r w:rsidRPr="00660E75">
        <w:rPr>
          <w:rFonts w:ascii="Arial (W1)" w:hAnsi="Arial (W1)"/>
          <w:b/>
          <w:color w:val="003366"/>
        </w:rPr>
        <w:t xml:space="preserve">Non-Core </w:t>
      </w:r>
      <w:r w:rsidRPr="00BC403A">
        <w:rPr>
          <w:rFonts w:ascii="Arial (W1)" w:hAnsi="Arial (W1)"/>
          <w:color w:val="003366"/>
        </w:rPr>
        <w:t>(continued)</w:t>
      </w:r>
    </w:p>
    <w:p w:rsidR="00547926" w:rsidRDefault="00547926" w:rsidP="00547926"/>
    <w:tbl>
      <w:tblPr>
        <w:tblW w:w="9073" w:type="dxa"/>
        <w:tblLayout w:type="fixed"/>
        <w:tblCellMar>
          <w:left w:w="0" w:type="dxa"/>
          <w:right w:w="0" w:type="dxa"/>
        </w:tblCellMar>
        <w:tblLook w:val="0000"/>
      </w:tblPr>
      <w:tblGrid>
        <w:gridCol w:w="3260"/>
        <w:gridCol w:w="1134"/>
        <w:gridCol w:w="1135"/>
        <w:gridCol w:w="1134"/>
        <w:gridCol w:w="142"/>
        <w:gridCol w:w="1134"/>
        <w:gridCol w:w="1134"/>
      </w:tblGrid>
      <w:tr w:rsidR="00547926" w:rsidRPr="00AA42EE" w:rsidTr="00EA5686">
        <w:tblPrEx>
          <w:tblCellMar>
            <w:top w:w="0" w:type="dxa"/>
            <w:left w:w="0" w:type="dxa"/>
            <w:bottom w:w="0" w:type="dxa"/>
            <w:right w:w="0" w:type="dxa"/>
          </w:tblCellMar>
        </w:tblPrEx>
        <w:tc>
          <w:tcPr>
            <w:tcW w:w="3260" w:type="dxa"/>
            <w:vAlign w:val="bottom"/>
          </w:tcPr>
          <w:p w:rsidR="00547926" w:rsidRPr="000C1397" w:rsidRDefault="00547926" w:rsidP="00EA5686">
            <w:pPr>
              <w:spacing w:line="288" w:lineRule="auto"/>
              <w:rPr>
                <w:rFonts w:ascii="Arial" w:hAnsi="Arial"/>
                <w:b/>
                <w:color w:val="003366"/>
                <w:sz w:val="16"/>
                <w:szCs w:val="16"/>
              </w:rPr>
            </w:pPr>
          </w:p>
        </w:tc>
        <w:tc>
          <w:tcPr>
            <w:tcW w:w="3403" w:type="dxa"/>
            <w:gridSpan w:val="3"/>
            <w:tcBorders>
              <w:bottom w:val="single" w:sz="4" w:space="0" w:color="003366"/>
            </w:tcBorders>
            <w:vAlign w:val="bottom"/>
          </w:tcPr>
          <w:p w:rsidR="00547926" w:rsidRPr="000C1397" w:rsidRDefault="00547926" w:rsidP="00EA5686">
            <w:pPr>
              <w:spacing w:line="288" w:lineRule="auto"/>
              <w:jc w:val="center"/>
              <w:rPr>
                <w:rFonts w:ascii="Arial" w:hAnsi="Arial"/>
                <w:color w:val="003366"/>
                <w:sz w:val="16"/>
                <w:szCs w:val="16"/>
              </w:rPr>
            </w:pPr>
            <w:r w:rsidRPr="000C1397">
              <w:rPr>
                <w:rFonts w:ascii="Arial" w:hAnsi="Arial"/>
                <w:color w:val="003366"/>
                <w:sz w:val="16"/>
                <w:szCs w:val="16"/>
              </w:rPr>
              <w:t>Quarter ended</w:t>
            </w:r>
          </w:p>
        </w:tc>
        <w:tc>
          <w:tcPr>
            <w:tcW w:w="142" w:type="dxa"/>
          </w:tcPr>
          <w:p w:rsidR="00547926" w:rsidRPr="000C1397" w:rsidRDefault="00547926" w:rsidP="00EA5686">
            <w:pPr>
              <w:spacing w:line="288" w:lineRule="auto"/>
              <w:jc w:val="right"/>
              <w:rPr>
                <w:rFonts w:ascii="Arial" w:hAnsi="Arial"/>
                <w:b/>
                <w:color w:val="003366"/>
                <w:sz w:val="16"/>
                <w:szCs w:val="16"/>
              </w:rPr>
            </w:pPr>
          </w:p>
        </w:tc>
        <w:tc>
          <w:tcPr>
            <w:tcW w:w="2268" w:type="dxa"/>
            <w:gridSpan w:val="2"/>
            <w:tcBorders>
              <w:bottom w:val="single" w:sz="4" w:space="0" w:color="003366"/>
            </w:tcBorders>
            <w:vAlign w:val="bottom"/>
          </w:tcPr>
          <w:p w:rsidR="00547926" w:rsidRPr="000C1397" w:rsidRDefault="00547926" w:rsidP="00EA5686">
            <w:pPr>
              <w:spacing w:line="288" w:lineRule="auto"/>
              <w:jc w:val="center"/>
              <w:rPr>
                <w:rFonts w:ascii="Arial" w:hAnsi="Arial"/>
                <w:color w:val="003366"/>
                <w:sz w:val="16"/>
                <w:szCs w:val="16"/>
              </w:rPr>
            </w:pPr>
            <w:r w:rsidRPr="000C1397">
              <w:rPr>
                <w:rFonts w:ascii="Arial" w:hAnsi="Arial"/>
                <w:color w:val="003366"/>
                <w:sz w:val="16"/>
                <w:szCs w:val="16"/>
              </w:rPr>
              <w:t>Nine months ended</w:t>
            </w:r>
          </w:p>
        </w:tc>
      </w:tr>
      <w:tr w:rsidR="00547926" w:rsidRPr="008E528E" w:rsidTr="00EA5686">
        <w:tblPrEx>
          <w:tblCellMar>
            <w:top w:w="0" w:type="dxa"/>
            <w:left w:w="0" w:type="dxa"/>
            <w:bottom w:w="0" w:type="dxa"/>
            <w:right w:w="0" w:type="dxa"/>
          </w:tblCellMar>
        </w:tblPrEx>
        <w:tc>
          <w:tcPr>
            <w:tcW w:w="3260" w:type="dxa"/>
            <w:vAlign w:val="bottom"/>
          </w:tcPr>
          <w:p w:rsidR="00547926" w:rsidRPr="000C1397" w:rsidRDefault="00547926" w:rsidP="00EA5686">
            <w:pPr>
              <w:spacing w:line="288" w:lineRule="auto"/>
              <w:rPr>
                <w:rFonts w:ascii="Arial" w:hAnsi="Arial"/>
                <w:b/>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0C1397">
              <w:rPr>
                <w:rFonts w:ascii="Arial" w:hAnsi="Arial"/>
                <w:b/>
                <w:color w:val="003366"/>
                <w:sz w:val="16"/>
                <w:szCs w:val="16"/>
              </w:rPr>
              <w:t xml:space="preserve">30 September  </w:t>
            </w:r>
          </w:p>
          <w:p w:rsidR="00547926" w:rsidRPr="000C1397" w:rsidRDefault="00547926" w:rsidP="00EA5686">
            <w:pPr>
              <w:spacing w:line="288" w:lineRule="auto"/>
              <w:jc w:val="right"/>
              <w:rPr>
                <w:rFonts w:ascii="Arial (W1)" w:hAnsi="Arial (W1)"/>
                <w:b/>
                <w:color w:val="003366"/>
                <w:sz w:val="16"/>
                <w:szCs w:val="16"/>
              </w:rPr>
            </w:pPr>
            <w:r w:rsidRPr="000C1397">
              <w:rPr>
                <w:rFonts w:ascii="Arial" w:hAnsi="Arial"/>
                <w:b/>
                <w:color w:val="003366"/>
                <w:sz w:val="16"/>
                <w:szCs w:val="16"/>
              </w:rPr>
              <w:t>2009 </w:t>
            </w:r>
          </w:p>
        </w:tc>
        <w:tc>
          <w:tcPr>
            <w:tcW w:w="1135" w:type="dxa"/>
            <w:vAlign w:val="bottom"/>
          </w:tcPr>
          <w:p w:rsidR="00547926" w:rsidRPr="00AD1C95" w:rsidRDefault="00547926" w:rsidP="00EA5686">
            <w:pPr>
              <w:spacing w:line="288" w:lineRule="auto"/>
              <w:jc w:val="right"/>
              <w:rPr>
                <w:rFonts w:ascii="Arial" w:hAnsi="Arial"/>
                <w:bCs/>
                <w:color w:val="003366"/>
                <w:sz w:val="16"/>
                <w:szCs w:val="16"/>
              </w:rPr>
            </w:pPr>
            <w:r w:rsidRPr="00AD1C95">
              <w:rPr>
                <w:rFonts w:ascii="Arial" w:hAnsi="Arial"/>
                <w:bCs/>
                <w:color w:val="003366"/>
                <w:sz w:val="16"/>
                <w:szCs w:val="16"/>
              </w:rPr>
              <w:t>30 June </w:t>
            </w:r>
          </w:p>
          <w:p w:rsidR="00547926" w:rsidRPr="00AD1C95" w:rsidRDefault="00547926" w:rsidP="00EA5686">
            <w:pPr>
              <w:spacing w:line="288" w:lineRule="auto"/>
              <w:jc w:val="right"/>
              <w:rPr>
                <w:rFonts w:ascii="Arial" w:hAnsi="Arial"/>
                <w:color w:val="003366"/>
                <w:sz w:val="16"/>
                <w:szCs w:val="16"/>
              </w:rPr>
            </w:pPr>
            <w:r w:rsidRPr="00AD1C95">
              <w:rPr>
                <w:rFonts w:ascii="Arial" w:hAnsi="Arial"/>
                <w:bCs/>
                <w:color w:val="003366"/>
                <w:sz w:val="16"/>
                <w:szCs w:val="16"/>
              </w:rPr>
              <w:t xml:space="preserve"> 2009</w:t>
            </w:r>
            <w:r w:rsidRPr="00AD1C95">
              <w:rPr>
                <w:rFonts w:ascii="Arial" w:hAnsi="Arial"/>
                <w:color w:val="003366"/>
                <w:sz w:val="16"/>
                <w:szCs w:val="16"/>
              </w:rPr>
              <w:t> </w:t>
            </w:r>
          </w:p>
        </w:tc>
        <w:tc>
          <w:tcPr>
            <w:tcW w:w="1134" w:type="dxa"/>
            <w:vAlign w:val="bottom"/>
          </w:tcPr>
          <w:p w:rsidR="00547926" w:rsidRDefault="00547926" w:rsidP="00EA5686">
            <w:pPr>
              <w:spacing w:line="288" w:lineRule="auto"/>
              <w:jc w:val="right"/>
              <w:rPr>
                <w:rFonts w:ascii="Arial" w:hAnsi="Arial"/>
                <w:bCs/>
                <w:color w:val="003366"/>
                <w:sz w:val="16"/>
                <w:szCs w:val="16"/>
              </w:rPr>
            </w:pPr>
            <w:r w:rsidRPr="00AD1C95">
              <w:rPr>
                <w:rFonts w:ascii="Arial" w:hAnsi="Arial"/>
                <w:bCs/>
                <w:color w:val="003366"/>
                <w:sz w:val="16"/>
                <w:szCs w:val="16"/>
              </w:rPr>
              <w:t>30 September </w:t>
            </w:r>
          </w:p>
          <w:p w:rsidR="00547926" w:rsidRPr="00AD1C95" w:rsidRDefault="00547926" w:rsidP="00EA5686">
            <w:pPr>
              <w:spacing w:line="288" w:lineRule="auto"/>
              <w:jc w:val="right"/>
              <w:rPr>
                <w:rFonts w:ascii="Arial" w:hAnsi="Arial"/>
                <w:bCs/>
                <w:color w:val="003366"/>
                <w:sz w:val="16"/>
                <w:szCs w:val="16"/>
              </w:rPr>
            </w:pPr>
            <w:r w:rsidRPr="00AD1C95">
              <w:rPr>
                <w:rFonts w:ascii="Arial" w:hAnsi="Arial"/>
                <w:bCs/>
                <w:color w:val="003366"/>
                <w:sz w:val="16"/>
                <w:szCs w:val="16"/>
              </w:rPr>
              <w:t xml:space="preserve"> 2008 </w:t>
            </w:r>
          </w:p>
        </w:tc>
        <w:tc>
          <w:tcPr>
            <w:tcW w:w="142" w:type="dxa"/>
          </w:tcPr>
          <w:p w:rsidR="00547926" w:rsidRPr="000C1397" w:rsidRDefault="00547926" w:rsidP="00EA5686">
            <w:pPr>
              <w:spacing w:line="288" w:lineRule="auto"/>
              <w:jc w:val="right"/>
              <w:rPr>
                <w:rFonts w:ascii="Arial" w:hAnsi="Arial"/>
                <w:b/>
                <w:color w:val="003366"/>
                <w:sz w:val="16"/>
                <w:szCs w:val="16"/>
              </w:rPr>
            </w:pPr>
          </w:p>
          <w:p w:rsidR="00547926" w:rsidRPr="000C1397" w:rsidRDefault="00547926" w:rsidP="00EA5686">
            <w:pPr>
              <w:spacing w:line="288" w:lineRule="auto"/>
              <w:rPr>
                <w:rFonts w:ascii="Arial" w:hAnsi="Arial"/>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0C1397">
              <w:rPr>
                <w:rFonts w:ascii="Arial" w:hAnsi="Arial"/>
                <w:b/>
                <w:color w:val="003366"/>
                <w:sz w:val="16"/>
                <w:szCs w:val="16"/>
              </w:rPr>
              <w:t xml:space="preserve">30 September  </w:t>
            </w:r>
          </w:p>
          <w:p w:rsidR="00547926" w:rsidRPr="000C1397" w:rsidRDefault="00547926" w:rsidP="00EA5686">
            <w:pPr>
              <w:spacing w:line="288" w:lineRule="auto"/>
              <w:jc w:val="right"/>
              <w:rPr>
                <w:rFonts w:ascii="Arial" w:hAnsi="Arial"/>
                <w:b/>
                <w:color w:val="003366"/>
                <w:sz w:val="16"/>
                <w:szCs w:val="16"/>
              </w:rPr>
            </w:pPr>
            <w:r w:rsidRPr="000C1397">
              <w:rPr>
                <w:rFonts w:ascii="Arial" w:hAnsi="Arial"/>
                <w:b/>
                <w:color w:val="003366"/>
                <w:sz w:val="16"/>
                <w:szCs w:val="16"/>
              </w:rPr>
              <w:t>2009 </w:t>
            </w:r>
          </w:p>
        </w:tc>
        <w:tc>
          <w:tcPr>
            <w:tcW w:w="1134" w:type="dxa"/>
            <w:vAlign w:val="bottom"/>
          </w:tcPr>
          <w:p w:rsidR="00547926" w:rsidRDefault="00547926" w:rsidP="00EA5686">
            <w:pPr>
              <w:spacing w:line="288" w:lineRule="auto"/>
              <w:jc w:val="right"/>
              <w:rPr>
                <w:rFonts w:ascii="Arial" w:hAnsi="Arial"/>
                <w:color w:val="003366"/>
                <w:sz w:val="16"/>
                <w:szCs w:val="16"/>
              </w:rPr>
            </w:pPr>
            <w:r w:rsidRPr="000C1397">
              <w:rPr>
                <w:rFonts w:ascii="Arial" w:hAnsi="Arial"/>
                <w:color w:val="003366"/>
                <w:sz w:val="16"/>
                <w:szCs w:val="16"/>
              </w:rPr>
              <w:t>30 September </w:t>
            </w:r>
          </w:p>
          <w:p w:rsidR="00547926" w:rsidRPr="000C1397" w:rsidRDefault="00547926" w:rsidP="00EA5686">
            <w:pPr>
              <w:spacing w:line="288" w:lineRule="auto"/>
              <w:jc w:val="right"/>
              <w:rPr>
                <w:rFonts w:ascii="Arial" w:hAnsi="Arial"/>
                <w:color w:val="003366"/>
                <w:sz w:val="16"/>
                <w:szCs w:val="16"/>
              </w:rPr>
            </w:pPr>
            <w:r w:rsidRPr="000C1397">
              <w:rPr>
                <w:rFonts w:ascii="Arial" w:hAnsi="Arial"/>
                <w:color w:val="003366"/>
                <w:sz w:val="16"/>
                <w:szCs w:val="16"/>
              </w:rPr>
              <w:t xml:space="preserve"> 2008 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0C1397" w:rsidRDefault="00547926" w:rsidP="00EA5686">
            <w:pPr>
              <w:spacing w:line="288" w:lineRule="auto"/>
              <w:rPr>
                <w:rFonts w:ascii="Arial" w:hAnsi="Arial"/>
                <w:color w:val="003366"/>
                <w:sz w:val="16"/>
              </w:rPr>
            </w:pPr>
          </w:p>
        </w:tc>
        <w:tc>
          <w:tcPr>
            <w:tcW w:w="1134" w:type="dxa"/>
            <w:tcBorders>
              <w:bottom w:val="single" w:sz="4" w:space="0" w:color="003366"/>
            </w:tcBorders>
            <w:vAlign w:val="bottom"/>
          </w:tcPr>
          <w:p w:rsidR="00547926" w:rsidRPr="000C1397" w:rsidRDefault="00547926" w:rsidP="00EA5686">
            <w:pPr>
              <w:spacing w:line="288" w:lineRule="auto"/>
              <w:jc w:val="right"/>
              <w:rPr>
                <w:rFonts w:ascii="Arial (W1)" w:hAnsi="Arial (W1)"/>
                <w:b/>
                <w:color w:val="003366"/>
                <w:sz w:val="16"/>
                <w:szCs w:val="16"/>
              </w:rPr>
            </w:pPr>
            <w:r w:rsidRPr="000C1397">
              <w:rPr>
                <w:rFonts w:ascii="Arial (W1)" w:hAnsi="Arial (W1)"/>
                <w:b/>
                <w:color w:val="003366"/>
                <w:sz w:val="16"/>
                <w:szCs w:val="16"/>
              </w:rPr>
              <w:t>£</w:t>
            </w:r>
            <w:r>
              <w:rPr>
                <w:rFonts w:ascii="Arial (W1)" w:hAnsi="Arial (W1)"/>
                <w:b/>
                <w:color w:val="003366"/>
                <w:sz w:val="16"/>
                <w:szCs w:val="16"/>
              </w:rPr>
              <w:t>bn</w:t>
            </w:r>
            <w:r w:rsidRPr="000C1397">
              <w:rPr>
                <w:rFonts w:ascii="Arial (W1)" w:hAnsi="Arial (W1)"/>
                <w:b/>
                <w:color w:val="003366"/>
                <w:sz w:val="16"/>
                <w:szCs w:val="16"/>
              </w:rPr>
              <w:t> </w:t>
            </w:r>
          </w:p>
        </w:tc>
        <w:tc>
          <w:tcPr>
            <w:tcW w:w="1135" w:type="dxa"/>
            <w:tcBorders>
              <w:bottom w:val="single" w:sz="4" w:space="0" w:color="003366"/>
            </w:tcBorders>
            <w:vAlign w:val="bottom"/>
          </w:tcPr>
          <w:p w:rsidR="00547926" w:rsidRPr="000C1397" w:rsidRDefault="00547926" w:rsidP="00EA5686">
            <w:pPr>
              <w:spacing w:line="288" w:lineRule="auto"/>
              <w:jc w:val="right"/>
              <w:rPr>
                <w:rFonts w:ascii="Arial" w:hAnsi="Arial"/>
                <w:color w:val="003366"/>
                <w:sz w:val="16"/>
              </w:rPr>
            </w:pPr>
            <w:r w:rsidRPr="000C1397">
              <w:rPr>
                <w:rFonts w:ascii="Arial" w:hAnsi="Arial"/>
                <w:color w:val="003366"/>
                <w:sz w:val="16"/>
              </w:rPr>
              <w:t>£</w:t>
            </w:r>
            <w:r>
              <w:rPr>
                <w:rFonts w:ascii="Arial" w:hAnsi="Arial"/>
                <w:color w:val="003366"/>
                <w:sz w:val="16"/>
              </w:rPr>
              <w:t>bn</w:t>
            </w:r>
            <w:r w:rsidRPr="000C1397">
              <w:rPr>
                <w:rFonts w:ascii="Arial" w:hAnsi="Arial"/>
                <w:color w:val="003366"/>
                <w:sz w:val="16"/>
              </w:rPr>
              <w:t> </w:t>
            </w:r>
          </w:p>
        </w:tc>
        <w:tc>
          <w:tcPr>
            <w:tcW w:w="1134" w:type="dxa"/>
            <w:tcBorders>
              <w:bottom w:val="single" w:sz="4" w:space="0" w:color="003366"/>
            </w:tcBorders>
            <w:vAlign w:val="bottom"/>
          </w:tcPr>
          <w:p w:rsidR="00547926" w:rsidRPr="000C1397" w:rsidRDefault="00547926" w:rsidP="00EA5686">
            <w:pPr>
              <w:spacing w:line="288" w:lineRule="auto"/>
              <w:jc w:val="right"/>
              <w:rPr>
                <w:rFonts w:ascii="Arial" w:hAnsi="Arial"/>
                <w:color w:val="003366"/>
                <w:sz w:val="16"/>
              </w:rPr>
            </w:pPr>
            <w:r w:rsidRPr="000C1397">
              <w:rPr>
                <w:rFonts w:ascii="Arial" w:hAnsi="Arial"/>
                <w:color w:val="003366"/>
                <w:sz w:val="16"/>
              </w:rPr>
              <w:t>£</w:t>
            </w:r>
            <w:r>
              <w:rPr>
                <w:rFonts w:ascii="Arial" w:hAnsi="Arial"/>
                <w:color w:val="003366"/>
                <w:sz w:val="16"/>
              </w:rPr>
              <w:t>bn</w:t>
            </w:r>
            <w:r w:rsidRPr="000C1397">
              <w:rPr>
                <w:rFonts w:ascii="Arial" w:hAnsi="Arial"/>
                <w:color w:val="003366"/>
                <w:sz w:val="16"/>
              </w:rPr>
              <w:t> </w:t>
            </w:r>
          </w:p>
        </w:tc>
        <w:tc>
          <w:tcPr>
            <w:tcW w:w="142" w:type="dxa"/>
            <w:tcBorders>
              <w:bottom w:val="single" w:sz="4" w:space="0" w:color="003366"/>
            </w:tcBorders>
            <w:shd w:val="clear" w:color="auto" w:fill="auto"/>
          </w:tcPr>
          <w:p w:rsidR="00547926" w:rsidRPr="000C1397" w:rsidRDefault="00547926" w:rsidP="00EA5686">
            <w:pPr>
              <w:spacing w:line="288" w:lineRule="auto"/>
              <w:jc w:val="right"/>
              <w:rPr>
                <w:rFonts w:ascii="Arial" w:hAnsi="Arial"/>
                <w:b/>
                <w:color w:val="003366"/>
                <w:sz w:val="16"/>
              </w:rPr>
            </w:pPr>
          </w:p>
        </w:tc>
        <w:tc>
          <w:tcPr>
            <w:tcW w:w="1134" w:type="dxa"/>
            <w:tcBorders>
              <w:bottom w:val="single" w:sz="4" w:space="0" w:color="003366"/>
            </w:tcBorders>
            <w:vAlign w:val="bottom"/>
          </w:tcPr>
          <w:p w:rsidR="00547926" w:rsidRPr="000C1397" w:rsidRDefault="00547926" w:rsidP="00EA5686">
            <w:pPr>
              <w:spacing w:line="288" w:lineRule="auto"/>
              <w:jc w:val="right"/>
              <w:rPr>
                <w:rFonts w:ascii="Arial" w:hAnsi="Arial"/>
                <w:b/>
                <w:color w:val="003366"/>
                <w:sz w:val="16"/>
              </w:rPr>
            </w:pPr>
            <w:r w:rsidRPr="000C1397">
              <w:rPr>
                <w:rFonts w:ascii="Arial" w:hAnsi="Arial"/>
                <w:b/>
                <w:color w:val="003366"/>
                <w:sz w:val="16"/>
              </w:rPr>
              <w:t>£</w:t>
            </w:r>
            <w:r>
              <w:rPr>
                <w:rFonts w:ascii="Arial" w:hAnsi="Arial"/>
                <w:b/>
                <w:color w:val="003366"/>
                <w:sz w:val="16"/>
              </w:rPr>
              <w:t>bn</w:t>
            </w:r>
            <w:r w:rsidRPr="000C1397">
              <w:rPr>
                <w:rFonts w:ascii="Arial" w:hAnsi="Arial"/>
                <w:b/>
                <w:color w:val="003366"/>
                <w:sz w:val="16"/>
              </w:rPr>
              <w:t> </w:t>
            </w:r>
          </w:p>
        </w:tc>
        <w:tc>
          <w:tcPr>
            <w:tcW w:w="1134" w:type="dxa"/>
            <w:tcBorders>
              <w:bottom w:val="single" w:sz="4" w:space="0" w:color="003366"/>
            </w:tcBorders>
            <w:vAlign w:val="bottom"/>
          </w:tcPr>
          <w:p w:rsidR="00547926" w:rsidRPr="000C1397" w:rsidRDefault="00547926" w:rsidP="00EA5686">
            <w:pPr>
              <w:spacing w:line="288" w:lineRule="auto"/>
              <w:jc w:val="right"/>
              <w:rPr>
                <w:rFonts w:ascii="Arial" w:hAnsi="Arial"/>
                <w:color w:val="003366"/>
                <w:sz w:val="16"/>
              </w:rPr>
            </w:pPr>
            <w:r w:rsidRPr="000C1397">
              <w:rPr>
                <w:rFonts w:ascii="Arial" w:hAnsi="Arial"/>
                <w:color w:val="003366"/>
                <w:sz w:val="16"/>
              </w:rPr>
              <w:t>£</w:t>
            </w:r>
            <w:r>
              <w:rPr>
                <w:rFonts w:ascii="Arial" w:hAnsi="Arial"/>
                <w:color w:val="003366"/>
                <w:sz w:val="16"/>
              </w:rPr>
              <w:t>bn</w:t>
            </w:r>
            <w:r w:rsidRPr="000C1397">
              <w:rPr>
                <w:rFonts w:ascii="Arial" w:hAnsi="Arial"/>
                <w:color w:val="003366"/>
                <w:sz w:val="16"/>
              </w:rPr>
              <w:t>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Pr="00737DBC" w:rsidRDefault="00547926" w:rsidP="00EA5686">
            <w:pPr>
              <w:spacing w:line="288" w:lineRule="auto"/>
              <w:rPr>
                <w:rFonts w:ascii="Arial" w:hAnsi="Arial"/>
                <w:b/>
                <w:sz w:val="16"/>
              </w:rPr>
            </w:pPr>
          </w:p>
        </w:tc>
        <w:tc>
          <w:tcPr>
            <w:tcW w:w="1135"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vAlign w:val="bottom"/>
          </w:tcPr>
          <w:p w:rsidR="00547926" w:rsidRDefault="00547926" w:rsidP="00EA5686">
            <w:pPr>
              <w:spacing w:line="288" w:lineRule="auto"/>
              <w:rPr>
                <w:rFonts w:ascii="Arial" w:hAnsi="Arial"/>
                <w:sz w:val="16"/>
              </w:rPr>
            </w:pPr>
          </w:p>
        </w:tc>
        <w:tc>
          <w:tcPr>
            <w:tcW w:w="142" w:type="dxa"/>
            <w:tcBorders>
              <w:top w:val="single" w:sz="4" w:space="0" w:color="003366"/>
            </w:tcBorders>
            <w:shd w:val="clear" w:color="auto" w:fill="auto"/>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Pr="00737DBC" w:rsidRDefault="00547926" w:rsidP="00EA5686">
            <w:pPr>
              <w:spacing w:line="288" w:lineRule="auto"/>
              <w:rPr>
                <w:rFonts w:ascii="Arial" w:hAnsi="Arial"/>
                <w:b/>
                <w:bCs/>
                <w:sz w:val="16"/>
              </w:rPr>
            </w:pPr>
          </w:p>
        </w:tc>
        <w:tc>
          <w:tcPr>
            <w:tcW w:w="1134" w:type="dxa"/>
            <w:tcBorders>
              <w:top w:val="single" w:sz="4" w:space="0" w:color="003366"/>
            </w:tcBorders>
            <w:vAlign w:val="bottom"/>
          </w:tcPr>
          <w:p w:rsidR="00547926" w:rsidRDefault="00547926" w:rsidP="00EA5686">
            <w:pPr>
              <w:spacing w:line="288" w:lineRule="auto"/>
              <w:rPr>
                <w:rFonts w:ascii="Arial" w:hAnsi="Arial"/>
                <w:sz w:val="16"/>
              </w:rPr>
            </w:pPr>
          </w:p>
        </w:tc>
      </w:tr>
      <w:tr w:rsidR="00547926" w:rsidTr="00EA5686">
        <w:tblPrEx>
          <w:tblCellMar>
            <w:top w:w="0" w:type="dxa"/>
            <w:left w:w="0" w:type="dxa"/>
            <w:bottom w:w="0" w:type="dxa"/>
            <w:right w:w="0" w:type="dxa"/>
          </w:tblCellMar>
        </w:tblPrEx>
        <w:tc>
          <w:tcPr>
            <w:tcW w:w="3260" w:type="dxa"/>
            <w:vAlign w:val="bottom"/>
          </w:tcPr>
          <w:p w:rsidR="00547926" w:rsidRPr="000B13F7" w:rsidRDefault="00547926" w:rsidP="00EA5686">
            <w:pPr>
              <w:spacing w:line="288" w:lineRule="auto"/>
              <w:ind w:left="426" w:hanging="426"/>
              <w:rPr>
                <w:rFonts w:ascii="Arial (W1)" w:hAnsi="Arial (W1)"/>
                <w:b/>
                <w:color w:val="003366"/>
                <w:sz w:val="16"/>
                <w:szCs w:val="16"/>
              </w:rPr>
            </w:pPr>
            <w:r>
              <w:rPr>
                <w:rFonts w:ascii="Arial (W1)" w:hAnsi="Arial (W1)"/>
                <w:b/>
                <w:color w:val="003366"/>
                <w:sz w:val="16"/>
                <w:szCs w:val="16"/>
              </w:rPr>
              <w:t>Gross loans and advances to customers by donating division and sector (excluding reverse repurchase agreements)</w:t>
            </w:r>
          </w:p>
        </w:tc>
        <w:tc>
          <w:tcPr>
            <w:tcW w:w="1134" w:type="dxa"/>
            <w:shd w:val="clear" w:color="auto" w:fill="E6E6E6"/>
            <w:vAlign w:val="bottom"/>
          </w:tcPr>
          <w:p w:rsidR="00547926" w:rsidRPr="00737DBC" w:rsidRDefault="00547926" w:rsidP="00EA5686">
            <w:pPr>
              <w:spacing w:line="288" w:lineRule="auto"/>
              <w:rPr>
                <w:rFonts w:ascii="Arial" w:hAnsi="Arial"/>
                <w:b/>
                <w:sz w:val="16"/>
                <w:szCs w:val="16"/>
              </w:rPr>
            </w:pPr>
          </w:p>
        </w:tc>
        <w:tc>
          <w:tcPr>
            <w:tcW w:w="1135" w:type="dxa"/>
            <w:vAlign w:val="bottom"/>
          </w:tcPr>
          <w:p w:rsidR="00547926" w:rsidRPr="00737DBC" w:rsidRDefault="00547926" w:rsidP="00EA5686">
            <w:pPr>
              <w:spacing w:line="288" w:lineRule="auto"/>
              <w:rPr>
                <w:rFonts w:ascii="Arial" w:hAnsi="Arial"/>
                <w:bCs/>
                <w:sz w:val="16"/>
                <w:szCs w:val="16"/>
              </w:rPr>
            </w:pPr>
          </w:p>
        </w:tc>
        <w:tc>
          <w:tcPr>
            <w:tcW w:w="1134" w:type="dxa"/>
            <w:vAlign w:val="bottom"/>
          </w:tcPr>
          <w:p w:rsidR="00547926" w:rsidRPr="00737DBC" w:rsidRDefault="00547926" w:rsidP="00EA5686">
            <w:pPr>
              <w:spacing w:line="288" w:lineRule="auto"/>
              <w:rPr>
                <w:rFonts w:ascii="Arial" w:hAnsi="Arial"/>
                <w:bCs/>
                <w:sz w:val="16"/>
                <w:szCs w:val="16"/>
              </w:rPr>
            </w:pPr>
          </w:p>
        </w:tc>
        <w:tc>
          <w:tcPr>
            <w:tcW w:w="142" w:type="dxa"/>
            <w:shd w:val="clear" w:color="auto" w:fill="auto"/>
          </w:tcPr>
          <w:p w:rsidR="00547926" w:rsidRPr="00737DBC" w:rsidRDefault="00547926" w:rsidP="00EA5686">
            <w:pPr>
              <w:spacing w:line="288" w:lineRule="auto"/>
              <w:rPr>
                <w:rFonts w:ascii="Arial" w:hAnsi="Arial"/>
                <w:bCs/>
                <w:sz w:val="16"/>
                <w:szCs w:val="16"/>
              </w:rPr>
            </w:pPr>
          </w:p>
        </w:tc>
        <w:tc>
          <w:tcPr>
            <w:tcW w:w="1134" w:type="dxa"/>
            <w:shd w:val="clear" w:color="auto" w:fill="E6E6E6"/>
            <w:vAlign w:val="bottom"/>
          </w:tcPr>
          <w:p w:rsidR="00547926" w:rsidRPr="00737DBC" w:rsidRDefault="00547926" w:rsidP="00EA5686">
            <w:pPr>
              <w:spacing w:line="288" w:lineRule="auto"/>
              <w:rPr>
                <w:rFonts w:ascii="Arial" w:hAnsi="Arial"/>
                <w:b/>
                <w:bCs/>
                <w:sz w:val="16"/>
                <w:szCs w:val="16"/>
              </w:rPr>
            </w:pPr>
          </w:p>
        </w:tc>
        <w:tc>
          <w:tcPr>
            <w:tcW w:w="1134" w:type="dxa"/>
            <w:vAlign w:val="bottom"/>
          </w:tcPr>
          <w:p w:rsidR="00547926" w:rsidRPr="00737DBC" w:rsidRDefault="00547926" w:rsidP="00EA5686">
            <w:pPr>
              <w:spacing w:line="288" w:lineRule="auto"/>
              <w:rPr>
                <w:rFonts w:ascii="Arial" w:hAnsi="Arial"/>
                <w:bCs/>
                <w:sz w:val="16"/>
                <w:szCs w:val="16"/>
              </w:rPr>
            </w:pPr>
          </w:p>
        </w:tc>
      </w:tr>
      <w:tr w:rsidR="00547926" w:rsidTr="00EA5686">
        <w:tblPrEx>
          <w:tblCellMar>
            <w:top w:w="0" w:type="dxa"/>
            <w:left w:w="0" w:type="dxa"/>
            <w:bottom w:w="0" w:type="dxa"/>
            <w:right w:w="0" w:type="dxa"/>
          </w:tblCellMar>
        </w:tblPrEx>
        <w:tc>
          <w:tcPr>
            <w:tcW w:w="3260" w:type="dxa"/>
            <w:vAlign w:val="bottom"/>
          </w:tcPr>
          <w:p w:rsidR="00547926" w:rsidRPr="00CE7247" w:rsidRDefault="00547926" w:rsidP="00EA5686">
            <w:pPr>
              <w:spacing w:line="288" w:lineRule="auto"/>
              <w:rPr>
                <w:rFonts w:ascii="Arial" w:hAnsi="Arial"/>
                <w:sz w:val="16"/>
                <w:szCs w:val="16"/>
              </w:rPr>
            </w:pPr>
          </w:p>
        </w:tc>
        <w:tc>
          <w:tcPr>
            <w:tcW w:w="1134" w:type="dxa"/>
            <w:shd w:val="clear" w:color="auto" w:fill="E6E6E6"/>
            <w:vAlign w:val="bottom"/>
          </w:tcPr>
          <w:p w:rsidR="00547926" w:rsidRPr="00737DBC" w:rsidRDefault="00547926" w:rsidP="00EA5686">
            <w:pPr>
              <w:spacing w:line="288" w:lineRule="auto"/>
              <w:jc w:val="right"/>
              <w:rPr>
                <w:rFonts w:ascii="Arial" w:hAnsi="Arial" w:cs="Arial"/>
                <w:b/>
                <w:sz w:val="16"/>
                <w:szCs w:val="16"/>
              </w:rPr>
            </w:pPr>
          </w:p>
        </w:tc>
        <w:tc>
          <w:tcPr>
            <w:tcW w:w="1135" w:type="dxa"/>
            <w:vAlign w:val="bottom"/>
          </w:tcPr>
          <w:p w:rsidR="00547926" w:rsidRPr="00737DBC" w:rsidRDefault="00547926" w:rsidP="00EA5686">
            <w:pPr>
              <w:spacing w:line="288" w:lineRule="auto"/>
              <w:jc w:val="right"/>
              <w:rPr>
                <w:rFonts w:ascii="Arial" w:hAnsi="Arial" w:cs="Arial"/>
                <w:bCs/>
                <w:sz w:val="16"/>
                <w:szCs w:val="16"/>
              </w:rPr>
            </w:pPr>
          </w:p>
        </w:tc>
        <w:tc>
          <w:tcPr>
            <w:tcW w:w="1134" w:type="dxa"/>
            <w:vAlign w:val="bottom"/>
          </w:tcPr>
          <w:p w:rsidR="00547926" w:rsidRPr="00737DBC" w:rsidRDefault="00547926" w:rsidP="00EA5686">
            <w:pPr>
              <w:spacing w:line="288" w:lineRule="auto"/>
              <w:jc w:val="right"/>
              <w:rPr>
                <w:rFonts w:ascii="Arial" w:hAnsi="Arial" w:cs="Arial"/>
                <w:bCs/>
                <w:sz w:val="16"/>
                <w:szCs w:val="16"/>
              </w:rPr>
            </w:pPr>
          </w:p>
        </w:tc>
        <w:tc>
          <w:tcPr>
            <w:tcW w:w="142" w:type="dxa"/>
            <w:shd w:val="clear" w:color="auto" w:fill="auto"/>
          </w:tcPr>
          <w:p w:rsidR="00547926" w:rsidRPr="00737DBC" w:rsidRDefault="00547926" w:rsidP="00EA5686">
            <w:pPr>
              <w:spacing w:line="288" w:lineRule="auto"/>
              <w:jc w:val="right"/>
              <w:rPr>
                <w:rFonts w:ascii="Arial" w:hAnsi="Arial" w:cs="Arial"/>
                <w:bCs/>
                <w:sz w:val="16"/>
                <w:szCs w:val="16"/>
              </w:rPr>
            </w:pPr>
          </w:p>
        </w:tc>
        <w:tc>
          <w:tcPr>
            <w:tcW w:w="1134" w:type="dxa"/>
            <w:shd w:val="clear" w:color="auto" w:fill="E6E6E6"/>
            <w:vAlign w:val="bottom"/>
          </w:tcPr>
          <w:p w:rsidR="00547926" w:rsidRPr="00737DBC" w:rsidRDefault="00547926" w:rsidP="00EA5686">
            <w:pPr>
              <w:spacing w:line="288" w:lineRule="auto"/>
              <w:jc w:val="right"/>
              <w:rPr>
                <w:rFonts w:ascii="Arial" w:hAnsi="Arial" w:cs="Arial"/>
                <w:b/>
                <w:bCs/>
                <w:sz w:val="16"/>
                <w:szCs w:val="16"/>
              </w:rPr>
            </w:pPr>
          </w:p>
        </w:tc>
        <w:tc>
          <w:tcPr>
            <w:tcW w:w="1134" w:type="dxa"/>
            <w:vAlign w:val="bottom"/>
          </w:tcPr>
          <w:p w:rsidR="00547926" w:rsidRPr="00737DBC" w:rsidRDefault="00547926" w:rsidP="00EA5686">
            <w:pPr>
              <w:spacing w:line="288" w:lineRule="auto"/>
              <w:jc w:val="right"/>
              <w:rPr>
                <w:rFonts w:ascii="Arial" w:hAnsi="Arial" w:cs="Arial"/>
                <w:bCs/>
                <w:sz w:val="16"/>
                <w:szCs w:val="16"/>
              </w:rPr>
            </w:pPr>
          </w:p>
        </w:tc>
      </w:tr>
      <w:tr w:rsidR="00547926" w:rsidTr="00EA5686">
        <w:tblPrEx>
          <w:tblCellMar>
            <w:top w:w="0" w:type="dxa"/>
            <w:left w:w="0" w:type="dxa"/>
            <w:bottom w:w="0" w:type="dxa"/>
            <w:right w:w="0" w:type="dxa"/>
          </w:tblCellMar>
        </w:tblPrEx>
        <w:tc>
          <w:tcPr>
            <w:tcW w:w="3260" w:type="dxa"/>
            <w:vAlign w:val="bottom"/>
          </w:tcPr>
          <w:p w:rsidR="00547926" w:rsidRPr="00243A7E" w:rsidRDefault="00547926" w:rsidP="00EA5686">
            <w:pPr>
              <w:spacing w:line="288" w:lineRule="auto"/>
              <w:rPr>
                <w:rFonts w:ascii="Arial" w:hAnsi="Arial"/>
                <w:b/>
                <w:bCs/>
                <w:color w:val="003366"/>
                <w:sz w:val="16"/>
                <w:szCs w:val="16"/>
              </w:rPr>
            </w:pPr>
            <w:smartTag w:uri="urn:schemas-microsoft-com:office:smarttags" w:element="place">
              <w:smartTag w:uri="urn:schemas-microsoft-com:office:smarttags" w:element="country-region">
                <w:r w:rsidRPr="00243A7E">
                  <w:rPr>
                    <w:rFonts w:ascii="Arial" w:hAnsi="Arial"/>
                    <w:b/>
                    <w:bCs/>
                    <w:color w:val="003366"/>
                    <w:sz w:val="16"/>
                    <w:szCs w:val="16"/>
                  </w:rPr>
                  <w:t>UK</w:t>
                </w:r>
              </w:smartTag>
            </w:smartTag>
            <w:r w:rsidRPr="00243A7E">
              <w:rPr>
                <w:rFonts w:ascii="Arial" w:hAnsi="Arial"/>
                <w:b/>
                <w:bCs/>
                <w:color w:val="003366"/>
                <w:sz w:val="16"/>
                <w:szCs w:val="16"/>
              </w:rPr>
              <w:t xml:space="preserve"> Retail</w:t>
            </w:r>
          </w:p>
        </w:tc>
        <w:tc>
          <w:tcPr>
            <w:tcW w:w="1134" w:type="dxa"/>
            <w:shd w:val="clear" w:color="auto" w:fill="E6E6E6"/>
            <w:vAlign w:val="bottom"/>
          </w:tcPr>
          <w:p w:rsidR="00547926" w:rsidRPr="00737DBC" w:rsidRDefault="00547926" w:rsidP="00EA5686">
            <w:pPr>
              <w:spacing w:line="288" w:lineRule="auto"/>
              <w:rPr>
                <w:rFonts w:ascii="Arial" w:hAnsi="Arial"/>
                <w:b/>
                <w:sz w:val="16"/>
                <w:szCs w:val="16"/>
              </w:rPr>
            </w:pPr>
          </w:p>
        </w:tc>
        <w:tc>
          <w:tcPr>
            <w:tcW w:w="1135" w:type="dxa"/>
            <w:vAlign w:val="bottom"/>
          </w:tcPr>
          <w:p w:rsidR="00547926" w:rsidRPr="00737DBC" w:rsidRDefault="00547926" w:rsidP="00EA5686">
            <w:pPr>
              <w:spacing w:line="288" w:lineRule="auto"/>
              <w:rPr>
                <w:rFonts w:ascii="Arial" w:hAnsi="Arial"/>
                <w:bCs/>
                <w:sz w:val="16"/>
                <w:szCs w:val="16"/>
              </w:rPr>
            </w:pPr>
          </w:p>
        </w:tc>
        <w:tc>
          <w:tcPr>
            <w:tcW w:w="1134" w:type="dxa"/>
            <w:vAlign w:val="bottom"/>
          </w:tcPr>
          <w:p w:rsidR="00547926" w:rsidRPr="00737DBC" w:rsidRDefault="00547926" w:rsidP="00EA5686">
            <w:pPr>
              <w:spacing w:line="288" w:lineRule="auto"/>
              <w:rPr>
                <w:rFonts w:ascii="Arial" w:hAnsi="Arial"/>
                <w:bCs/>
                <w:sz w:val="16"/>
                <w:szCs w:val="16"/>
              </w:rPr>
            </w:pPr>
          </w:p>
        </w:tc>
        <w:tc>
          <w:tcPr>
            <w:tcW w:w="142" w:type="dxa"/>
            <w:shd w:val="clear" w:color="auto" w:fill="auto"/>
          </w:tcPr>
          <w:p w:rsidR="00547926" w:rsidRPr="00737DBC" w:rsidRDefault="00547926" w:rsidP="00EA5686">
            <w:pPr>
              <w:spacing w:line="288" w:lineRule="auto"/>
              <w:jc w:val="right"/>
              <w:rPr>
                <w:rFonts w:ascii="Arial" w:hAnsi="Arial" w:cs="Arial"/>
                <w:bCs/>
                <w:sz w:val="16"/>
                <w:szCs w:val="16"/>
              </w:rPr>
            </w:pPr>
          </w:p>
        </w:tc>
        <w:tc>
          <w:tcPr>
            <w:tcW w:w="1134" w:type="dxa"/>
            <w:shd w:val="clear" w:color="auto" w:fill="E6E6E6"/>
            <w:vAlign w:val="bottom"/>
          </w:tcPr>
          <w:p w:rsidR="00547926" w:rsidRPr="00737DBC" w:rsidRDefault="00547926" w:rsidP="00EA5686">
            <w:pPr>
              <w:spacing w:line="288" w:lineRule="auto"/>
              <w:rPr>
                <w:rFonts w:ascii="Arial" w:hAnsi="Arial"/>
                <w:b/>
                <w:bCs/>
                <w:sz w:val="16"/>
                <w:szCs w:val="16"/>
              </w:rPr>
            </w:pPr>
          </w:p>
        </w:tc>
        <w:tc>
          <w:tcPr>
            <w:tcW w:w="1134" w:type="dxa"/>
            <w:vAlign w:val="bottom"/>
          </w:tcPr>
          <w:p w:rsidR="00547926" w:rsidRPr="00737DBC" w:rsidRDefault="00547926" w:rsidP="00EA5686">
            <w:pPr>
              <w:spacing w:line="288" w:lineRule="auto"/>
              <w:rPr>
                <w:rFonts w:ascii="Arial" w:hAnsi="Arial"/>
                <w:bCs/>
                <w:sz w:val="16"/>
                <w:szCs w:val="16"/>
              </w:rPr>
            </w:pPr>
          </w:p>
        </w:tc>
      </w:tr>
      <w:tr w:rsidR="00547926" w:rsidTr="00EA5686">
        <w:tblPrEx>
          <w:tblCellMar>
            <w:top w:w="0" w:type="dxa"/>
            <w:left w:w="0" w:type="dxa"/>
            <w:bottom w:w="0" w:type="dxa"/>
            <w:right w:w="0" w:type="dxa"/>
          </w:tblCellMar>
        </w:tblPrEx>
        <w:tc>
          <w:tcPr>
            <w:tcW w:w="3260" w:type="dxa"/>
            <w:vAlign w:val="bottom"/>
          </w:tcPr>
          <w:p w:rsidR="00547926" w:rsidRPr="00CE7247" w:rsidRDefault="00547926" w:rsidP="00EA5686">
            <w:pPr>
              <w:spacing w:line="288" w:lineRule="auto"/>
              <w:rPr>
                <w:rFonts w:ascii="Arial" w:hAnsi="Arial"/>
                <w:sz w:val="16"/>
                <w:szCs w:val="16"/>
              </w:rPr>
            </w:pPr>
            <w:r w:rsidRPr="00CE7247">
              <w:rPr>
                <w:rFonts w:ascii="Arial" w:hAnsi="Arial"/>
                <w:sz w:val="16"/>
                <w:szCs w:val="16"/>
              </w:rPr>
              <w:t>Mortgages</w:t>
            </w:r>
          </w:p>
        </w:tc>
        <w:tc>
          <w:tcPr>
            <w:tcW w:w="1134" w:type="dxa"/>
            <w:shd w:val="clear" w:color="auto" w:fill="E6E6E6"/>
            <w:vAlign w:val="bottom"/>
          </w:tcPr>
          <w:p w:rsidR="00547926" w:rsidRPr="00737DBC" w:rsidRDefault="00547926" w:rsidP="00EA5686">
            <w:pPr>
              <w:spacing w:line="288" w:lineRule="auto"/>
              <w:jc w:val="right"/>
              <w:rPr>
                <w:rFonts w:ascii="Arial" w:hAnsi="Arial"/>
                <w:b/>
                <w:sz w:val="16"/>
                <w:szCs w:val="16"/>
              </w:rPr>
            </w:pPr>
            <w:r w:rsidRPr="00737DBC">
              <w:rPr>
                <w:rFonts w:ascii="Arial" w:hAnsi="Arial"/>
                <w:b/>
                <w:sz w:val="16"/>
                <w:szCs w:val="16"/>
              </w:rPr>
              <w:t>2.0 </w:t>
            </w:r>
          </w:p>
        </w:tc>
        <w:tc>
          <w:tcPr>
            <w:tcW w:w="1135" w:type="dxa"/>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2.0 </w:t>
            </w:r>
          </w:p>
        </w:tc>
        <w:tc>
          <w:tcPr>
            <w:tcW w:w="1134" w:type="dxa"/>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2.3 </w:t>
            </w:r>
          </w:p>
        </w:tc>
        <w:tc>
          <w:tcPr>
            <w:tcW w:w="142" w:type="dxa"/>
            <w:shd w:val="clear" w:color="auto" w:fill="auto"/>
            <w:vAlign w:val="bottom"/>
          </w:tcPr>
          <w:p w:rsidR="00547926" w:rsidRPr="00737DBC" w:rsidRDefault="00547926" w:rsidP="00EA5686">
            <w:pPr>
              <w:spacing w:line="288" w:lineRule="auto"/>
              <w:rPr>
                <w:rFonts w:ascii="Arial" w:hAnsi="Arial"/>
                <w:bCs/>
                <w:sz w:val="16"/>
                <w:szCs w:val="16"/>
              </w:rPr>
            </w:pPr>
          </w:p>
        </w:tc>
        <w:tc>
          <w:tcPr>
            <w:tcW w:w="1134" w:type="dxa"/>
            <w:shd w:val="clear" w:color="auto" w:fill="E6E6E6"/>
            <w:vAlign w:val="bottom"/>
          </w:tcPr>
          <w:p w:rsidR="00547926" w:rsidRPr="00737DBC" w:rsidRDefault="00547926" w:rsidP="00EA5686">
            <w:pPr>
              <w:spacing w:line="288" w:lineRule="auto"/>
              <w:jc w:val="right"/>
              <w:rPr>
                <w:rFonts w:ascii="Arial" w:hAnsi="Arial"/>
                <w:b/>
                <w:bCs/>
                <w:sz w:val="16"/>
                <w:szCs w:val="16"/>
              </w:rPr>
            </w:pPr>
            <w:r w:rsidRPr="00737DBC">
              <w:rPr>
                <w:rFonts w:ascii="Arial" w:hAnsi="Arial"/>
                <w:b/>
                <w:bCs/>
                <w:sz w:val="16"/>
                <w:szCs w:val="16"/>
              </w:rPr>
              <w:t>2.0 </w:t>
            </w:r>
          </w:p>
        </w:tc>
        <w:tc>
          <w:tcPr>
            <w:tcW w:w="1134" w:type="dxa"/>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2.3 </w:t>
            </w:r>
          </w:p>
        </w:tc>
      </w:tr>
      <w:tr w:rsidR="00547926" w:rsidTr="00EA5686">
        <w:tblPrEx>
          <w:tblCellMar>
            <w:top w:w="0" w:type="dxa"/>
            <w:left w:w="0" w:type="dxa"/>
            <w:bottom w:w="0" w:type="dxa"/>
            <w:right w:w="0" w:type="dxa"/>
          </w:tblCellMar>
        </w:tblPrEx>
        <w:tc>
          <w:tcPr>
            <w:tcW w:w="3260" w:type="dxa"/>
            <w:vAlign w:val="bottom"/>
          </w:tcPr>
          <w:p w:rsidR="00547926" w:rsidRPr="00CE7247" w:rsidRDefault="00547926" w:rsidP="00EA5686">
            <w:pPr>
              <w:spacing w:line="288" w:lineRule="auto"/>
              <w:rPr>
                <w:rFonts w:ascii="Arial" w:hAnsi="Arial"/>
                <w:sz w:val="16"/>
                <w:szCs w:val="16"/>
              </w:rPr>
            </w:pPr>
            <w:r w:rsidRPr="00CE7247">
              <w:rPr>
                <w:rFonts w:ascii="Arial" w:hAnsi="Arial"/>
                <w:sz w:val="16"/>
                <w:szCs w:val="16"/>
              </w:rPr>
              <w:t>Personal</w:t>
            </w:r>
          </w:p>
        </w:tc>
        <w:tc>
          <w:tcPr>
            <w:tcW w:w="1134" w:type="dxa"/>
            <w:shd w:val="clear" w:color="auto" w:fill="E6E6E6"/>
            <w:vAlign w:val="bottom"/>
          </w:tcPr>
          <w:p w:rsidR="00547926" w:rsidRPr="00737DBC" w:rsidRDefault="00547926" w:rsidP="00EA5686">
            <w:pPr>
              <w:spacing w:line="288" w:lineRule="auto"/>
              <w:jc w:val="right"/>
              <w:rPr>
                <w:rFonts w:ascii="Arial" w:hAnsi="Arial"/>
                <w:b/>
                <w:sz w:val="16"/>
                <w:szCs w:val="16"/>
              </w:rPr>
            </w:pPr>
            <w:r w:rsidRPr="00737DBC">
              <w:rPr>
                <w:rFonts w:ascii="Arial" w:hAnsi="Arial"/>
                <w:b/>
                <w:sz w:val="16"/>
                <w:szCs w:val="16"/>
              </w:rPr>
              <w:t>0.</w:t>
            </w:r>
            <w:r>
              <w:rPr>
                <w:rFonts w:ascii="Arial" w:hAnsi="Arial"/>
                <w:b/>
                <w:sz w:val="16"/>
                <w:szCs w:val="16"/>
              </w:rPr>
              <w:t>7</w:t>
            </w:r>
            <w:r w:rsidRPr="00737DBC">
              <w:rPr>
                <w:rFonts w:ascii="Arial" w:hAnsi="Arial"/>
                <w:b/>
                <w:sz w:val="16"/>
                <w:szCs w:val="16"/>
              </w:rPr>
              <w:t> </w:t>
            </w:r>
          </w:p>
        </w:tc>
        <w:tc>
          <w:tcPr>
            <w:tcW w:w="1135" w:type="dxa"/>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0.9 </w:t>
            </w:r>
          </w:p>
        </w:tc>
        <w:tc>
          <w:tcPr>
            <w:tcW w:w="1134" w:type="dxa"/>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1.2 </w:t>
            </w:r>
          </w:p>
        </w:tc>
        <w:tc>
          <w:tcPr>
            <w:tcW w:w="142" w:type="dxa"/>
            <w:shd w:val="clear" w:color="auto" w:fill="auto"/>
            <w:vAlign w:val="bottom"/>
          </w:tcPr>
          <w:p w:rsidR="00547926" w:rsidRPr="00737DBC" w:rsidRDefault="00547926" w:rsidP="00EA5686">
            <w:pPr>
              <w:spacing w:line="288" w:lineRule="auto"/>
              <w:rPr>
                <w:rFonts w:ascii="Arial" w:hAnsi="Arial"/>
                <w:bCs/>
                <w:sz w:val="16"/>
                <w:szCs w:val="16"/>
              </w:rPr>
            </w:pPr>
            <w:r w:rsidRPr="00737DBC">
              <w:rPr>
                <w:rFonts w:ascii="Arial" w:hAnsi="Arial"/>
                <w:bCs/>
                <w:sz w:val="16"/>
                <w:szCs w:val="16"/>
              </w:rPr>
              <w:t>  </w:t>
            </w:r>
          </w:p>
        </w:tc>
        <w:tc>
          <w:tcPr>
            <w:tcW w:w="1134" w:type="dxa"/>
            <w:shd w:val="clear" w:color="auto" w:fill="E6E6E6"/>
            <w:vAlign w:val="bottom"/>
          </w:tcPr>
          <w:p w:rsidR="00547926" w:rsidRPr="00737DBC" w:rsidRDefault="00547926" w:rsidP="00EA5686">
            <w:pPr>
              <w:spacing w:line="288" w:lineRule="auto"/>
              <w:jc w:val="right"/>
              <w:rPr>
                <w:rFonts w:ascii="Arial" w:hAnsi="Arial"/>
                <w:b/>
                <w:bCs/>
                <w:sz w:val="16"/>
                <w:szCs w:val="16"/>
              </w:rPr>
            </w:pPr>
            <w:r w:rsidRPr="00737DBC">
              <w:rPr>
                <w:rFonts w:ascii="Arial" w:hAnsi="Arial"/>
                <w:b/>
                <w:bCs/>
                <w:sz w:val="16"/>
                <w:szCs w:val="16"/>
              </w:rPr>
              <w:t>0.</w:t>
            </w:r>
            <w:r>
              <w:rPr>
                <w:rFonts w:ascii="Arial" w:hAnsi="Arial"/>
                <w:b/>
                <w:bCs/>
                <w:sz w:val="16"/>
                <w:szCs w:val="16"/>
              </w:rPr>
              <w:t>7</w:t>
            </w:r>
            <w:r w:rsidRPr="00737DBC">
              <w:rPr>
                <w:rFonts w:ascii="Arial" w:hAnsi="Arial"/>
                <w:b/>
                <w:bCs/>
                <w:sz w:val="16"/>
                <w:szCs w:val="16"/>
              </w:rPr>
              <w:t> </w:t>
            </w:r>
          </w:p>
        </w:tc>
        <w:tc>
          <w:tcPr>
            <w:tcW w:w="1134" w:type="dxa"/>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1.2 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CE7247" w:rsidRDefault="00547926" w:rsidP="00EA5686">
            <w:pPr>
              <w:spacing w:line="288" w:lineRule="auto"/>
              <w:rPr>
                <w:rFonts w:ascii="Arial" w:hAnsi="Arial"/>
                <w:sz w:val="16"/>
                <w:szCs w:val="16"/>
              </w:rPr>
            </w:pPr>
            <w:r w:rsidRPr="00CE7247">
              <w:rPr>
                <w:rFonts w:ascii="Arial" w:hAnsi="Arial"/>
                <w:sz w:val="16"/>
                <w:szCs w:val="16"/>
              </w:rPr>
              <w:t>Other</w:t>
            </w:r>
          </w:p>
        </w:tc>
        <w:tc>
          <w:tcPr>
            <w:tcW w:w="1134" w:type="dxa"/>
            <w:tcBorders>
              <w:bottom w:val="single" w:sz="4" w:space="0" w:color="003366"/>
            </w:tcBorders>
            <w:shd w:val="clear" w:color="auto" w:fill="E6E6E6"/>
            <w:vAlign w:val="bottom"/>
          </w:tcPr>
          <w:p w:rsidR="00547926" w:rsidRPr="00737DBC" w:rsidRDefault="00547926" w:rsidP="00EA5686">
            <w:pPr>
              <w:spacing w:line="288" w:lineRule="auto"/>
              <w:jc w:val="right"/>
              <w:rPr>
                <w:rFonts w:ascii="Arial" w:hAnsi="Arial"/>
                <w:b/>
                <w:sz w:val="16"/>
                <w:szCs w:val="16"/>
              </w:rPr>
            </w:pPr>
            <w:r>
              <w:rPr>
                <w:rFonts w:ascii="Arial" w:hAnsi="Arial"/>
                <w:b/>
                <w:sz w:val="16"/>
                <w:szCs w:val="16"/>
              </w:rPr>
              <w:t>- </w:t>
            </w:r>
          </w:p>
        </w:tc>
        <w:tc>
          <w:tcPr>
            <w:tcW w:w="1135" w:type="dxa"/>
            <w:tcBorders>
              <w:bottom w:val="single" w:sz="4" w:space="0" w:color="003366"/>
            </w:tcBorders>
            <w:vAlign w:val="bottom"/>
          </w:tcPr>
          <w:p w:rsidR="00547926" w:rsidRPr="00737DBC" w:rsidRDefault="00547926" w:rsidP="00EA5686">
            <w:pPr>
              <w:spacing w:line="288" w:lineRule="auto"/>
              <w:jc w:val="right"/>
              <w:rPr>
                <w:rFonts w:ascii="Arial" w:hAnsi="Arial"/>
                <w:bCs/>
                <w:sz w:val="16"/>
                <w:szCs w:val="16"/>
              </w:rPr>
            </w:pPr>
            <w:r>
              <w:rPr>
                <w:rFonts w:ascii="Arial" w:hAnsi="Arial"/>
                <w:bCs/>
                <w:sz w:val="16"/>
                <w:szCs w:val="16"/>
              </w:rPr>
              <w:t>- </w:t>
            </w:r>
          </w:p>
        </w:tc>
        <w:tc>
          <w:tcPr>
            <w:tcW w:w="1134" w:type="dxa"/>
            <w:tcBorders>
              <w:bottom w:val="single" w:sz="4" w:space="0" w:color="003366"/>
            </w:tcBorders>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1.9 </w:t>
            </w:r>
          </w:p>
        </w:tc>
        <w:tc>
          <w:tcPr>
            <w:tcW w:w="142" w:type="dxa"/>
            <w:tcBorders>
              <w:bottom w:val="single" w:sz="4" w:space="0" w:color="003366"/>
            </w:tcBorders>
            <w:shd w:val="clear" w:color="auto" w:fill="auto"/>
            <w:vAlign w:val="bottom"/>
          </w:tcPr>
          <w:p w:rsidR="00547926" w:rsidRPr="00737DBC" w:rsidRDefault="00547926" w:rsidP="00EA5686">
            <w:pPr>
              <w:spacing w:line="288" w:lineRule="auto"/>
              <w:rPr>
                <w:rFonts w:ascii="Arial" w:hAnsi="Arial"/>
                <w:bCs/>
                <w:sz w:val="16"/>
                <w:szCs w:val="16"/>
              </w:rPr>
            </w:pPr>
          </w:p>
        </w:tc>
        <w:tc>
          <w:tcPr>
            <w:tcW w:w="1134" w:type="dxa"/>
            <w:tcBorders>
              <w:bottom w:val="single" w:sz="4" w:space="0" w:color="003366"/>
            </w:tcBorders>
            <w:shd w:val="clear" w:color="auto" w:fill="E6E6E6"/>
            <w:vAlign w:val="bottom"/>
          </w:tcPr>
          <w:p w:rsidR="00547926" w:rsidRPr="00737DBC" w:rsidRDefault="00547926" w:rsidP="00EA5686">
            <w:pPr>
              <w:spacing w:line="288" w:lineRule="auto"/>
              <w:jc w:val="right"/>
              <w:rPr>
                <w:rFonts w:ascii="Arial" w:hAnsi="Arial"/>
                <w:b/>
                <w:bCs/>
                <w:sz w:val="16"/>
                <w:szCs w:val="16"/>
              </w:rPr>
            </w:pPr>
            <w:r>
              <w:rPr>
                <w:rFonts w:ascii="Arial" w:hAnsi="Arial"/>
                <w:b/>
                <w:sz w:val="16"/>
                <w:szCs w:val="16"/>
              </w:rPr>
              <w:t>- </w:t>
            </w:r>
          </w:p>
        </w:tc>
        <w:tc>
          <w:tcPr>
            <w:tcW w:w="1134" w:type="dxa"/>
            <w:tcBorders>
              <w:bottom w:val="single" w:sz="4" w:space="0" w:color="003366"/>
            </w:tcBorders>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1.9 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Pr="00CE7247" w:rsidRDefault="00547926" w:rsidP="00EA5686">
            <w:pPr>
              <w:spacing w:line="288" w:lineRule="auto"/>
              <w:rPr>
                <w:rFonts w:ascii="Arial" w:hAnsi="Arial"/>
                <w:b/>
                <w:bCs/>
                <w:sz w:val="16"/>
                <w:szCs w:val="16"/>
              </w:rPr>
            </w:pPr>
          </w:p>
        </w:tc>
        <w:tc>
          <w:tcPr>
            <w:tcW w:w="1134" w:type="dxa"/>
            <w:tcBorders>
              <w:top w:val="single" w:sz="4" w:space="0" w:color="003366"/>
            </w:tcBorders>
            <w:shd w:val="clear" w:color="auto" w:fill="E6E6E6"/>
            <w:vAlign w:val="bottom"/>
          </w:tcPr>
          <w:p w:rsidR="00547926" w:rsidRPr="00737DBC" w:rsidRDefault="00547926" w:rsidP="00EA5686">
            <w:pPr>
              <w:spacing w:line="288" w:lineRule="auto"/>
              <w:jc w:val="right"/>
              <w:rPr>
                <w:rFonts w:ascii="Arial" w:hAnsi="Arial"/>
                <w:b/>
                <w:sz w:val="16"/>
                <w:szCs w:val="16"/>
              </w:rPr>
            </w:pPr>
          </w:p>
        </w:tc>
        <w:tc>
          <w:tcPr>
            <w:tcW w:w="1135" w:type="dxa"/>
            <w:tcBorders>
              <w:top w:val="single" w:sz="4" w:space="0" w:color="003366"/>
            </w:tcBorders>
            <w:vAlign w:val="bottom"/>
          </w:tcPr>
          <w:p w:rsidR="00547926" w:rsidRPr="00737DBC" w:rsidRDefault="00547926" w:rsidP="00EA5686">
            <w:pPr>
              <w:spacing w:line="288" w:lineRule="auto"/>
              <w:jc w:val="right"/>
              <w:rPr>
                <w:rFonts w:ascii="Arial" w:hAnsi="Arial"/>
                <w:bCs/>
                <w:sz w:val="16"/>
                <w:szCs w:val="16"/>
              </w:rPr>
            </w:pPr>
          </w:p>
        </w:tc>
        <w:tc>
          <w:tcPr>
            <w:tcW w:w="1134" w:type="dxa"/>
            <w:tcBorders>
              <w:top w:val="single" w:sz="4" w:space="0" w:color="003366"/>
            </w:tcBorders>
            <w:vAlign w:val="bottom"/>
          </w:tcPr>
          <w:p w:rsidR="00547926" w:rsidRPr="00737DBC" w:rsidRDefault="00547926" w:rsidP="00EA5686">
            <w:pPr>
              <w:spacing w:line="288" w:lineRule="auto"/>
              <w:jc w:val="right"/>
              <w:rPr>
                <w:rFonts w:ascii="Arial" w:hAnsi="Arial"/>
                <w:bCs/>
                <w:sz w:val="16"/>
                <w:szCs w:val="16"/>
              </w:rPr>
            </w:pPr>
          </w:p>
        </w:tc>
        <w:tc>
          <w:tcPr>
            <w:tcW w:w="142" w:type="dxa"/>
            <w:tcBorders>
              <w:top w:val="single" w:sz="4" w:space="0" w:color="003366"/>
            </w:tcBorders>
            <w:shd w:val="clear" w:color="auto" w:fill="auto"/>
          </w:tcPr>
          <w:p w:rsidR="00547926" w:rsidRPr="00737DBC" w:rsidRDefault="00547926" w:rsidP="00EA5686">
            <w:pPr>
              <w:spacing w:line="288" w:lineRule="auto"/>
              <w:jc w:val="right"/>
              <w:rPr>
                <w:rFonts w:ascii="Arial" w:hAnsi="Arial" w:cs="Arial"/>
                <w:bCs/>
                <w:sz w:val="16"/>
                <w:szCs w:val="16"/>
              </w:rPr>
            </w:pPr>
          </w:p>
        </w:tc>
        <w:tc>
          <w:tcPr>
            <w:tcW w:w="1134" w:type="dxa"/>
            <w:tcBorders>
              <w:top w:val="single" w:sz="4" w:space="0" w:color="003366"/>
            </w:tcBorders>
            <w:shd w:val="clear" w:color="auto" w:fill="E6E6E6"/>
            <w:vAlign w:val="bottom"/>
          </w:tcPr>
          <w:p w:rsidR="00547926" w:rsidRPr="00737DBC" w:rsidRDefault="00547926" w:rsidP="00EA5686">
            <w:pPr>
              <w:spacing w:line="288" w:lineRule="auto"/>
              <w:jc w:val="right"/>
              <w:rPr>
                <w:rFonts w:ascii="Arial" w:hAnsi="Arial"/>
                <w:b/>
                <w:bCs/>
                <w:sz w:val="16"/>
                <w:szCs w:val="16"/>
              </w:rPr>
            </w:pPr>
          </w:p>
        </w:tc>
        <w:tc>
          <w:tcPr>
            <w:tcW w:w="1134" w:type="dxa"/>
            <w:tcBorders>
              <w:top w:val="single" w:sz="4" w:space="0" w:color="003366"/>
            </w:tcBorders>
            <w:vAlign w:val="bottom"/>
          </w:tcPr>
          <w:p w:rsidR="00547926" w:rsidRPr="00737DBC" w:rsidRDefault="00547926" w:rsidP="00EA5686">
            <w:pPr>
              <w:spacing w:line="288" w:lineRule="auto"/>
              <w:jc w:val="right"/>
              <w:rPr>
                <w:rFonts w:ascii="Arial" w:hAnsi="Arial"/>
                <w:bCs/>
                <w:sz w:val="16"/>
                <w:szCs w:val="16"/>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243A7E" w:rsidRDefault="00547926" w:rsidP="00EA5686">
            <w:pPr>
              <w:spacing w:line="288" w:lineRule="auto"/>
              <w:rPr>
                <w:rFonts w:ascii="Arial" w:hAnsi="Arial"/>
                <w:b/>
                <w:bCs/>
                <w:color w:val="003366"/>
                <w:sz w:val="16"/>
                <w:szCs w:val="16"/>
              </w:rPr>
            </w:pPr>
            <w:r w:rsidRPr="00243A7E">
              <w:rPr>
                <w:rFonts w:ascii="Arial" w:hAnsi="Arial"/>
                <w:b/>
                <w:bCs/>
                <w:color w:val="003366"/>
                <w:sz w:val="16"/>
                <w:szCs w:val="16"/>
              </w:rPr>
              <w:t xml:space="preserve">Total </w:t>
            </w:r>
            <w:smartTag w:uri="urn:schemas-microsoft-com:office:smarttags" w:element="place">
              <w:smartTag w:uri="urn:schemas-microsoft-com:office:smarttags" w:element="country-region">
                <w:r w:rsidRPr="00243A7E">
                  <w:rPr>
                    <w:rFonts w:ascii="Arial" w:hAnsi="Arial"/>
                    <w:b/>
                    <w:bCs/>
                    <w:color w:val="003366"/>
                    <w:sz w:val="16"/>
                    <w:szCs w:val="16"/>
                  </w:rPr>
                  <w:t>UK</w:t>
                </w:r>
              </w:smartTag>
            </w:smartTag>
            <w:r w:rsidRPr="00243A7E">
              <w:rPr>
                <w:rFonts w:ascii="Arial" w:hAnsi="Arial"/>
                <w:b/>
                <w:bCs/>
                <w:color w:val="003366"/>
                <w:sz w:val="16"/>
                <w:szCs w:val="16"/>
              </w:rPr>
              <w:t xml:space="preserve"> Retail</w:t>
            </w:r>
          </w:p>
        </w:tc>
        <w:tc>
          <w:tcPr>
            <w:tcW w:w="1134" w:type="dxa"/>
            <w:tcBorders>
              <w:bottom w:val="single" w:sz="4" w:space="0" w:color="003366"/>
            </w:tcBorders>
            <w:shd w:val="clear" w:color="auto" w:fill="E6E6E6"/>
            <w:vAlign w:val="bottom"/>
          </w:tcPr>
          <w:p w:rsidR="00547926" w:rsidRPr="00737DBC" w:rsidRDefault="00547926" w:rsidP="00EA5686">
            <w:pPr>
              <w:spacing w:line="288" w:lineRule="auto"/>
              <w:jc w:val="right"/>
              <w:rPr>
                <w:rFonts w:ascii="Arial" w:hAnsi="Arial"/>
                <w:b/>
                <w:sz w:val="16"/>
                <w:szCs w:val="16"/>
              </w:rPr>
            </w:pPr>
            <w:r w:rsidRPr="00737DBC">
              <w:rPr>
                <w:rFonts w:ascii="Arial" w:hAnsi="Arial"/>
                <w:b/>
                <w:sz w:val="16"/>
                <w:szCs w:val="16"/>
              </w:rPr>
              <w:t>2.7 </w:t>
            </w:r>
          </w:p>
        </w:tc>
        <w:tc>
          <w:tcPr>
            <w:tcW w:w="1135" w:type="dxa"/>
            <w:tcBorders>
              <w:bottom w:val="single" w:sz="4" w:space="0" w:color="003366"/>
            </w:tcBorders>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2.9 </w:t>
            </w:r>
          </w:p>
        </w:tc>
        <w:tc>
          <w:tcPr>
            <w:tcW w:w="1134" w:type="dxa"/>
            <w:tcBorders>
              <w:bottom w:val="single" w:sz="4" w:space="0" w:color="003366"/>
            </w:tcBorders>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5.4 </w:t>
            </w:r>
          </w:p>
        </w:tc>
        <w:tc>
          <w:tcPr>
            <w:tcW w:w="142" w:type="dxa"/>
            <w:tcBorders>
              <w:bottom w:val="single" w:sz="4" w:space="0" w:color="003366"/>
            </w:tcBorders>
            <w:shd w:val="clear" w:color="auto" w:fill="auto"/>
            <w:vAlign w:val="bottom"/>
          </w:tcPr>
          <w:p w:rsidR="00547926" w:rsidRPr="00737DBC" w:rsidRDefault="00547926" w:rsidP="00EA5686">
            <w:pPr>
              <w:spacing w:line="288" w:lineRule="auto"/>
              <w:rPr>
                <w:rFonts w:ascii="Arial" w:hAnsi="Arial"/>
                <w:bCs/>
                <w:sz w:val="16"/>
                <w:szCs w:val="16"/>
              </w:rPr>
            </w:pPr>
            <w:r w:rsidRPr="00737DBC">
              <w:rPr>
                <w:rFonts w:ascii="Arial" w:hAnsi="Arial"/>
                <w:bCs/>
                <w:sz w:val="16"/>
                <w:szCs w:val="16"/>
              </w:rPr>
              <w:t> </w:t>
            </w:r>
          </w:p>
        </w:tc>
        <w:tc>
          <w:tcPr>
            <w:tcW w:w="1134" w:type="dxa"/>
            <w:tcBorders>
              <w:bottom w:val="single" w:sz="4" w:space="0" w:color="003366"/>
            </w:tcBorders>
            <w:shd w:val="clear" w:color="auto" w:fill="E6E6E6"/>
            <w:vAlign w:val="bottom"/>
          </w:tcPr>
          <w:p w:rsidR="00547926" w:rsidRPr="00737DBC" w:rsidRDefault="00547926" w:rsidP="00EA5686">
            <w:pPr>
              <w:spacing w:line="288" w:lineRule="auto"/>
              <w:jc w:val="right"/>
              <w:rPr>
                <w:rFonts w:ascii="Arial" w:hAnsi="Arial"/>
                <w:b/>
                <w:bCs/>
                <w:sz w:val="16"/>
                <w:szCs w:val="16"/>
              </w:rPr>
            </w:pPr>
            <w:r w:rsidRPr="00737DBC">
              <w:rPr>
                <w:rFonts w:ascii="Arial" w:hAnsi="Arial"/>
                <w:b/>
                <w:bCs/>
                <w:sz w:val="16"/>
                <w:szCs w:val="16"/>
              </w:rPr>
              <w:t>2.7 </w:t>
            </w:r>
          </w:p>
        </w:tc>
        <w:tc>
          <w:tcPr>
            <w:tcW w:w="1134" w:type="dxa"/>
            <w:tcBorders>
              <w:bottom w:val="single" w:sz="4" w:space="0" w:color="003366"/>
            </w:tcBorders>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5.4 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Pr="00CE7247" w:rsidRDefault="00547926" w:rsidP="00EA5686">
            <w:pPr>
              <w:spacing w:line="288" w:lineRule="auto"/>
              <w:rPr>
                <w:rFonts w:ascii="Arial" w:hAnsi="Arial"/>
                <w:sz w:val="16"/>
                <w:szCs w:val="16"/>
              </w:rPr>
            </w:pPr>
          </w:p>
        </w:tc>
        <w:tc>
          <w:tcPr>
            <w:tcW w:w="1134" w:type="dxa"/>
            <w:tcBorders>
              <w:top w:val="single" w:sz="4" w:space="0" w:color="003366"/>
            </w:tcBorders>
            <w:shd w:val="clear" w:color="auto" w:fill="E6E6E6"/>
            <w:vAlign w:val="bottom"/>
          </w:tcPr>
          <w:p w:rsidR="00547926" w:rsidRPr="00737DBC" w:rsidRDefault="00547926" w:rsidP="00EA5686">
            <w:pPr>
              <w:spacing w:line="288" w:lineRule="auto"/>
              <w:rPr>
                <w:rFonts w:ascii="Arial" w:hAnsi="Arial"/>
                <w:b/>
                <w:sz w:val="16"/>
                <w:szCs w:val="16"/>
              </w:rPr>
            </w:pPr>
          </w:p>
        </w:tc>
        <w:tc>
          <w:tcPr>
            <w:tcW w:w="1135" w:type="dxa"/>
            <w:tcBorders>
              <w:top w:val="single" w:sz="4" w:space="0" w:color="003366"/>
            </w:tcBorders>
            <w:vAlign w:val="bottom"/>
          </w:tcPr>
          <w:p w:rsidR="00547926" w:rsidRPr="00737DBC" w:rsidRDefault="00547926" w:rsidP="00EA5686">
            <w:pPr>
              <w:spacing w:line="288" w:lineRule="auto"/>
              <w:rPr>
                <w:rFonts w:ascii="Arial" w:hAnsi="Arial"/>
                <w:bCs/>
                <w:sz w:val="16"/>
                <w:szCs w:val="16"/>
              </w:rPr>
            </w:pPr>
          </w:p>
        </w:tc>
        <w:tc>
          <w:tcPr>
            <w:tcW w:w="1134" w:type="dxa"/>
            <w:tcBorders>
              <w:top w:val="single" w:sz="4" w:space="0" w:color="003366"/>
            </w:tcBorders>
            <w:vAlign w:val="bottom"/>
          </w:tcPr>
          <w:p w:rsidR="00547926" w:rsidRPr="00737DBC" w:rsidRDefault="00547926" w:rsidP="00EA5686">
            <w:pPr>
              <w:spacing w:line="288" w:lineRule="auto"/>
              <w:rPr>
                <w:rFonts w:ascii="Arial" w:hAnsi="Arial"/>
                <w:bCs/>
                <w:sz w:val="16"/>
                <w:szCs w:val="16"/>
              </w:rPr>
            </w:pPr>
          </w:p>
        </w:tc>
        <w:tc>
          <w:tcPr>
            <w:tcW w:w="142" w:type="dxa"/>
            <w:tcBorders>
              <w:top w:val="single" w:sz="4" w:space="0" w:color="003366"/>
            </w:tcBorders>
            <w:shd w:val="clear" w:color="auto" w:fill="auto"/>
          </w:tcPr>
          <w:p w:rsidR="00547926" w:rsidRPr="00737DBC" w:rsidRDefault="00547926" w:rsidP="00EA5686">
            <w:pPr>
              <w:spacing w:line="288" w:lineRule="auto"/>
              <w:jc w:val="right"/>
              <w:rPr>
                <w:rFonts w:ascii="Arial" w:hAnsi="Arial" w:cs="Arial"/>
                <w:bCs/>
                <w:sz w:val="16"/>
                <w:szCs w:val="16"/>
              </w:rPr>
            </w:pPr>
          </w:p>
        </w:tc>
        <w:tc>
          <w:tcPr>
            <w:tcW w:w="1134" w:type="dxa"/>
            <w:tcBorders>
              <w:top w:val="single" w:sz="4" w:space="0" w:color="003366"/>
            </w:tcBorders>
            <w:shd w:val="clear" w:color="auto" w:fill="E6E6E6"/>
            <w:vAlign w:val="bottom"/>
          </w:tcPr>
          <w:p w:rsidR="00547926" w:rsidRPr="00737DBC" w:rsidRDefault="00547926" w:rsidP="00EA5686">
            <w:pPr>
              <w:spacing w:line="288" w:lineRule="auto"/>
              <w:rPr>
                <w:rFonts w:ascii="Arial" w:hAnsi="Arial"/>
                <w:b/>
                <w:bCs/>
                <w:sz w:val="16"/>
                <w:szCs w:val="16"/>
              </w:rPr>
            </w:pPr>
          </w:p>
        </w:tc>
        <w:tc>
          <w:tcPr>
            <w:tcW w:w="1134" w:type="dxa"/>
            <w:tcBorders>
              <w:top w:val="single" w:sz="4" w:space="0" w:color="003366"/>
            </w:tcBorders>
            <w:vAlign w:val="bottom"/>
          </w:tcPr>
          <w:p w:rsidR="00547926" w:rsidRPr="00737DBC" w:rsidRDefault="00547926" w:rsidP="00EA5686">
            <w:pPr>
              <w:spacing w:line="288" w:lineRule="auto"/>
              <w:rPr>
                <w:rFonts w:ascii="Arial" w:hAnsi="Arial"/>
                <w:bCs/>
                <w:sz w:val="16"/>
                <w:szCs w:val="16"/>
              </w:rPr>
            </w:pPr>
          </w:p>
        </w:tc>
      </w:tr>
      <w:tr w:rsidR="00547926" w:rsidTr="00EA5686">
        <w:tblPrEx>
          <w:tblCellMar>
            <w:top w:w="0" w:type="dxa"/>
            <w:left w:w="0" w:type="dxa"/>
            <w:bottom w:w="0" w:type="dxa"/>
            <w:right w:w="0" w:type="dxa"/>
          </w:tblCellMar>
        </w:tblPrEx>
        <w:tc>
          <w:tcPr>
            <w:tcW w:w="3260" w:type="dxa"/>
            <w:vAlign w:val="bottom"/>
          </w:tcPr>
          <w:p w:rsidR="00547926" w:rsidRPr="00243A7E" w:rsidRDefault="00547926" w:rsidP="00EA5686">
            <w:pPr>
              <w:spacing w:line="288" w:lineRule="auto"/>
              <w:rPr>
                <w:rFonts w:ascii="Arial" w:hAnsi="Arial"/>
                <w:b/>
                <w:bCs/>
                <w:color w:val="003366"/>
                <w:sz w:val="16"/>
                <w:szCs w:val="16"/>
              </w:rPr>
            </w:pPr>
            <w:smartTag w:uri="urn:schemas-microsoft-com:office:smarttags" w:element="place">
              <w:smartTag w:uri="urn:schemas-microsoft-com:office:smarttags" w:element="country-region">
                <w:r w:rsidRPr="00243A7E">
                  <w:rPr>
                    <w:rFonts w:ascii="Arial" w:hAnsi="Arial"/>
                    <w:b/>
                    <w:bCs/>
                    <w:color w:val="003366"/>
                    <w:sz w:val="16"/>
                    <w:szCs w:val="16"/>
                  </w:rPr>
                  <w:t>UK</w:t>
                </w:r>
              </w:smartTag>
            </w:smartTag>
            <w:r w:rsidRPr="00243A7E">
              <w:rPr>
                <w:rFonts w:ascii="Arial" w:hAnsi="Arial"/>
                <w:b/>
                <w:bCs/>
                <w:color w:val="003366"/>
                <w:sz w:val="16"/>
                <w:szCs w:val="16"/>
              </w:rPr>
              <w:t xml:space="preserve"> Corporate</w:t>
            </w:r>
          </w:p>
        </w:tc>
        <w:tc>
          <w:tcPr>
            <w:tcW w:w="1134" w:type="dxa"/>
            <w:shd w:val="clear" w:color="auto" w:fill="E6E6E6"/>
            <w:vAlign w:val="bottom"/>
          </w:tcPr>
          <w:p w:rsidR="00547926" w:rsidRPr="00737DBC" w:rsidRDefault="00547926" w:rsidP="00EA5686">
            <w:pPr>
              <w:spacing w:line="288" w:lineRule="auto"/>
              <w:rPr>
                <w:rFonts w:ascii="Arial" w:hAnsi="Arial"/>
                <w:b/>
                <w:sz w:val="16"/>
                <w:szCs w:val="16"/>
              </w:rPr>
            </w:pPr>
          </w:p>
        </w:tc>
        <w:tc>
          <w:tcPr>
            <w:tcW w:w="1135" w:type="dxa"/>
            <w:vAlign w:val="bottom"/>
          </w:tcPr>
          <w:p w:rsidR="00547926" w:rsidRPr="00737DBC" w:rsidRDefault="00547926" w:rsidP="00EA5686">
            <w:pPr>
              <w:spacing w:line="288" w:lineRule="auto"/>
              <w:rPr>
                <w:rFonts w:ascii="Arial" w:hAnsi="Arial"/>
                <w:bCs/>
                <w:sz w:val="16"/>
                <w:szCs w:val="16"/>
              </w:rPr>
            </w:pPr>
          </w:p>
        </w:tc>
        <w:tc>
          <w:tcPr>
            <w:tcW w:w="1134" w:type="dxa"/>
            <w:vAlign w:val="bottom"/>
          </w:tcPr>
          <w:p w:rsidR="00547926" w:rsidRPr="00737DBC" w:rsidRDefault="00547926" w:rsidP="00EA5686">
            <w:pPr>
              <w:spacing w:line="288" w:lineRule="auto"/>
              <w:rPr>
                <w:rFonts w:ascii="Arial" w:hAnsi="Arial"/>
                <w:bCs/>
                <w:sz w:val="16"/>
                <w:szCs w:val="16"/>
              </w:rPr>
            </w:pPr>
          </w:p>
        </w:tc>
        <w:tc>
          <w:tcPr>
            <w:tcW w:w="142" w:type="dxa"/>
            <w:shd w:val="clear" w:color="auto" w:fill="auto"/>
          </w:tcPr>
          <w:p w:rsidR="00547926" w:rsidRPr="00737DBC" w:rsidRDefault="00547926" w:rsidP="00EA5686">
            <w:pPr>
              <w:spacing w:line="288" w:lineRule="auto"/>
              <w:jc w:val="right"/>
              <w:rPr>
                <w:rFonts w:ascii="Arial" w:hAnsi="Arial" w:cs="Arial"/>
                <w:bCs/>
                <w:sz w:val="16"/>
                <w:szCs w:val="16"/>
              </w:rPr>
            </w:pPr>
          </w:p>
        </w:tc>
        <w:tc>
          <w:tcPr>
            <w:tcW w:w="1134" w:type="dxa"/>
            <w:shd w:val="clear" w:color="auto" w:fill="E6E6E6"/>
            <w:vAlign w:val="bottom"/>
          </w:tcPr>
          <w:p w:rsidR="00547926" w:rsidRPr="00737DBC" w:rsidRDefault="00547926" w:rsidP="00EA5686">
            <w:pPr>
              <w:spacing w:line="288" w:lineRule="auto"/>
              <w:rPr>
                <w:rFonts w:ascii="Arial" w:hAnsi="Arial"/>
                <w:b/>
                <w:bCs/>
                <w:sz w:val="16"/>
                <w:szCs w:val="16"/>
              </w:rPr>
            </w:pPr>
          </w:p>
        </w:tc>
        <w:tc>
          <w:tcPr>
            <w:tcW w:w="1134" w:type="dxa"/>
            <w:vAlign w:val="bottom"/>
          </w:tcPr>
          <w:p w:rsidR="00547926" w:rsidRPr="00737DBC" w:rsidRDefault="00547926" w:rsidP="00EA5686">
            <w:pPr>
              <w:spacing w:line="288" w:lineRule="auto"/>
              <w:rPr>
                <w:rFonts w:ascii="Arial" w:hAnsi="Arial"/>
                <w:bCs/>
                <w:sz w:val="16"/>
                <w:szCs w:val="16"/>
              </w:rPr>
            </w:pPr>
          </w:p>
        </w:tc>
      </w:tr>
      <w:tr w:rsidR="00547926" w:rsidTr="00EA5686">
        <w:tblPrEx>
          <w:tblCellMar>
            <w:top w:w="0" w:type="dxa"/>
            <w:left w:w="0" w:type="dxa"/>
            <w:bottom w:w="0" w:type="dxa"/>
            <w:right w:w="0" w:type="dxa"/>
          </w:tblCellMar>
        </w:tblPrEx>
        <w:tc>
          <w:tcPr>
            <w:tcW w:w="3260" w:type="dxa"/>
            <w:vAlign w:val="bottom"/>
          </w:tcPr>
          <w:p w:rsidR="00547926" w:rsidRPr="00CE7247" w:rsidRDefault="00547926" w:rsidP="00EA5686">
            <w:pPr>
              <w:spacing w:line="288" w:lineRule="auto"/>
              <w:rPr>
                <w:rFonts w:ascii="Arial" w:hAnsi="Arial"/>
                <w:sz w:val="16"/>
                <w:szCs w:val="16"/>
              </w:rPr>
            </w:pPr>
            <w:r w:rsidRPr="00CE7247">
              <w:rPr>
                <w:rFonts w:ascii="Arial" w:hAnsi="Arial"/>
                <w:sz w:val="16"/>
                <w:szCs w:val="16"/>
              </w:rPr>
              <w:t>Manufacturing &amp; Infrastructure</w:t>
            </w:r>
          </w:p>
        </w:tc>
        <w:tc>
          <w:tcPr>
            <w:tcW w:w="1134" w:type="dxa"/>
            <w:shd w:val="clear" w:color="auto" w:fill="E6E6E6"/>
            <w:vAlign w:val="bottom"/>
          </w:tcPr>
          <w:p w:rsidR="00547926" w:rsidRPr="00737DBC" w:rsidRDefault="00547926" w:rsidP="00EA5686">
            <w:pPr>
              <w:spacing w:line="288" w:lineRule="auto"/>
              <w:jc w:val="right"/>
              <w:rPr>
                <w:rFonts w:ascii="Arial" w:hAnsi="Arial"/>
                <w:b/>
                <w:sz w:val="16"/>
                <w:szCs w:val="16"/>
              </w:rPr>
            </w:pPr>
            <w:r w:rsidRPr="00737DBC">
              <w:rPr>
                <w:rFonts w:ascii="Arial" w:hAnsi="Arial"/>
                <w:b/>
                <w:sz w:val="16"/>
                <w:szCs w:val="16"/>
              </w:rPr>
              <w:t>0.3 </w:t>
            </w:r>
          </w:p>
        </w:tc>
        <w:tc>
          <w:tcPr>
            <w:tcW w:w="1135" w:type="dxa"/>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0.6 </w:t>
            </w:r>
          </w:p>
        </w:tc>
        <w:tc>
          <w:tcPr>
            <w:tcW w:w="1134" w:type="dxa"/>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0.3 </w:t>
            </w:r>
          </w:p>
        </w:tc>
        <w:tc>
          <w:tcPr>
            <w:tcW w:w="142" w:type="dxa"/>
            <w:shd w:val="clear" w:color="auto" w:fill="auto"/>
            <w:vAlign w:val="bottom"/>
          </w:tcPr>
          <w:p w:rsidR="00547926" w:rsidRPr="00737DBC" w:rsidRDefault="00547926" w:rsidP="00EA5686">
            <w:pPr>
              <w:spacing w:line="288" w:lineRule="auto"/>
              <w:jc w:val="center"/>
              <w:rPr>
                <w:rFonts w:ascii="Arial" w:hAnsi="Arial"/>
                <w:bCs/>
                <w:sz w:val="16"/>
                <w:szCs w:val="16"/>
              </w:rPr>
            </w:pPr>
          </w:p>
        </w:tc>
        <w:tc>
          <w:tcPr>
            <w:tcW w:w="1134" w:type="dxa"/>
            <w:shd w:val="clear" w:color="auto" w:fill="E6E6E6"/>
            <w:vAlign w:val="bottom"/>
          </w:tcPr>
          <w:p w:rsidR="00547926" w:rsidRPr="00737DBC" w:rsidRDefault="00547926" w:rsidP="00EA5686">
            <w:pPr>
              <w:spacing w:line="288" w:lineRule="auto"/>
              <w:jc w:val="right"/>
              <w:rPr>
                <w:rFonts w:ascii="Arial" w:hAnsi="Arial"/>
                <w:b/>
                <w:bCs/>
                <w:sz w:val="16"/>
                <w:szCs w:val="16"/>
              </w:rPr>
            </w:pPr>
            <w:r w:rsidRPr="00737DBC">
              <w:rPr>
                <w:rFonts w:ascii="Arial" w:hAnsi="Arial"/>
                <w:b/>
                <w:bCs/>
                <w:sz w:val="16"/>
                <w:szCs w:val="16"/>
              </w:rPr>
              <w:t>0.3 </w:t>
            </w:r>
          </w:p>
        </w:tc>
        <w:tc>
          <w:tcPr>
            <w:tcW w:w="1134" w:type="dxa"/>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0.3 </w:t>
            </w:r>
          </w:p>
        </w:tc>
      </w:tr>
      <w:tr w:rsidR="00547926" w:rsidTr="00EA5686">
        <w:tblPrEx>
          <w:tblCellMar>
            <w:top w:w="0" w:type="dxa"/>
            <w:left w:w="0" w:type="dxa"/>
            <w:bottom w:w="0" w:type="dxa"/>
            <w:right w:w="0" w:type="dxa"/>
          </w:tblCellMar>
        </w:tblPrEx>
        <w:tc>
          <w:tcPr>
            <w:tcW w:w="3260" w:type="dxa"/>
            <w:vAlign w:val="bottom"/>
          </w:tcPr>
          <w:p w:rsidR="00547926" w:rsidRPr="00CE7247" w:rsidRDefault="00547926" w:rsidP="00EA5686">
            <w:pPr>
              <w:spacing w:line="288" w:lineRule="auto"/>
              <w:rPr>
                <w:rFonts w:ascii="Arial" w:hAnsi="Arial"/>
                <w:sz w:val="16"/>
                <w:szCs w:val="16"/>
              </w:rPr>
            </w:pPr>
            <w:r w:rsidRPr="00CE7247">
              <w:rPr>
                <w:rFonts w:ascii="Arial" w:hAnsi="Arial"/>
                <w:sz w:val="16"/>
                <w:szCs w:val="16"/>
              </w:rPr>
              <w:t>Property and construction</w:t>
            </w:r>
          </w:p>
        </w:tc>
        <w:tc>
          <w:tcPr>
            <w:tcW w:w="1134" w:type="dxa"/>
            <w:shd w:val="clear" w:color="auto" w:fill="E6E6E6"/>
            <w:vAlign w:val="bottom"/>
          </w:tcPr>
          <w:p w:rsidR="00547926" w:rsidRPr="00737DBC" w:rsidRDefault="00547926" w:rsidP="00EA5686">
            <w:pPr>
              <w:spacing w:line="288" w:lineRule="auto"/>
              <w:jc w:val="right"/>
              <w:rPr>
                <w:rFonts w:ascii="Arial" w:hAnsi="Arial"/>
                <w:b/>
                <w:sz w:val="16"/>
                <w:szCs w:val="16"/>
              </w:rPr>
            </w:pPr>
            <w:r w:rsidRPr="00737DBC">
              <w:rPr>
                <w:rFonts w:ascii="Arial" w:hAnsi="Arial"/>
                <w:b/>
                <w:sz w:val="16"/>
                <w:szCs w:val="16"/>
              </w:rPr>
              <w:t>13.0 </w:t>
            </w:r>
          </w:p>
        </w:tc>
        <w:tc>
          <w:tcPr>
            <w:tcW w:w="1135" w:type="dxa"/>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13.5 </w:t>
            </w:r>
          </w:p>
        </w:tc>
        <w:tc>
          <w:tcPr>
            <w:tcW w:w="1134" w:type="dxa"/>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13.1 </w:t>
            </w:r>
          </w:p>
        </w:tc>
        <w:tc>
          <w:tcPr>
            <w:tcW w:w="142" w:type="dxa"/>
            <w:shd w:val="clear" w:color="auto" w:fill="auto"/>
            <w:vAlign w:val="bottom"/>
          </w:tcPr>
          <w:p w:rsidR="00547926" w:rsidRPr="00737DBC" w:rsidRDefault="00547926" w:rsidP="00EA5686">
            <w:pPr>
              <w:spacing w:line="288" w:lineRule="auto"/>
              <w:jc w:val="center"/>
              <w:rPr>
                <w:rFonts w:ascii="Arial" w:hAnsi="Arial"/>
                <w:bCs/>
                <w:sz w:val="16"/>
                <w:szCs w:val="16"/>
              </w:rPr>
            </w:pPr>
          </w:p>
        </w:tc>
        <w:tc>
          <w:tcPr>
            <w:tcW w:w="1134" w:type="dxa"/>
            <w:shd w:val="clear" w:color="auto" w:fill="E6E6E6"/>
            <w:vAlign w:val="bottom"/>
          </w:tcPr>
          <w:p w:rsidR="00547926" w:rsidRPr="00737DBC" w:rsidRDefault="00547926" w:rsidP="00EA5686">
            <w:pPr>
              <w:spacing w:line="288" w:lineRule="auto"/>
              <w:jc w:val="right"/>
              <w:rPr>
                <w:rFonts w:ascii="Arial" w:hAnsi="Arial"/>
                <w:b/>
                <w:bCs/>
                <w:sz w:val="16"/>
                <w:szCs w:val="16"/>
              </w:rPr>
            </w:pPr>
            <w:r w:rsidRPr="00737DBC">
              <w:rPr>
                <w:rFonts w:ascii="Arial" w:hAnsi="Arial"/>
                <w:b/>
                <w:bCs/>
                <w:sz w:val="16"/>
                <w:szCs w:val="16"/>
              </w:rPr>
              <w:t>13.0 </w:t>
            </w:r>
          </w:p>
        </w:tc>
        <w:tc>
          <w:tcPr>
            <w:tcW w:w="1134" w:type="dxa"/>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13.1 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CE7247" w:rsidRDefault="00547926" w:rsidP="00EA5686">
            <w:pPr>
              <w:spacing w:line="288" w:lineRule="auto"/>
              <w:rPr>
                <w:rFonts w:ascii="Arial" w:hAnsi="Arial"/>
                <w:sz w:val="16"/>
                <w:szCs w:val="16"/>
              </w:rPr>
            </w:pPr>
            <w:r w:rsidRPr="00CE7247">
              <w:rPr>
                <w:rFonts w:ascii="Arial" w:hAnsi="Arial"/>
                <w:sz w:val="16"/>
                <w:szCs w:val="16"/>
              </w:rPr>
              <w:t>Other</w:t>
            </w:r>
          </w:p>
        </w:tc>
        <w:tc>
          <w:tcPr>
            <w:tcW w:w="1134" w:type="dxa"/>
            <w:tcBorders>
              <w:bottom w:val="single" w:sz="4" w:space="0" w:color="003366"/>
            </w:tcBorders>
            <w:shd w:val="clear" w:color="auto" w:fill="E6E6E6"/>
            <w:vAlign w:val="bottom"/>
          </w:tcPr>
          <w:p w:rsidR="00547926" w:rsidRPr="00737DBC" w:rsidRDefault="00547926" w:rsidP="00EA5686">
            <w:pPr>
              <w:spacing w:line="288" w:lineRule="auto"/>
              <w:jc w:val="right"/>
              <w:rPr>
                <w:rFonts w:ascii="Arial" w:hAnsi="Arial"/>
                <w:b/>
                <w:sz w:val="16"/>
                <w:szCs w:val="16"/>
              </w:rPr>
            </w:pPr>
            <w:r w:rsidRPr="00737DBC">
              <w:rPr>
                <w:rFonts w:ascii="Arial" w:hAnsi="Arial"/>
                <w:b/>
                <w:sz w:val="16"/>
                <w:szCs w:val="16"/>
              </w:rPr>
              <w:t>22.2 </w:t>
            </w:r>
          </w:p>
        </w:tc>
        <w:tc>
          <w:tcPr>
            <w:tcW w:w="1135" w:type="dxa"/>
            <w:tcBorders>
              <w:bottom w:val="single" w:sz="4" w:space="0" w:color="003366"/>
            </w:tcBorders>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23.0 </w:t>
            </w:r>
          </w:p>
        </w:tc>
        <w:tc>
          <w:tcPr>
            <w:tcW w:w="1134" w:type="dxa"/>
            <w:tcBorders>
              <w:bottom w:val="single" w:sz="4" w:space="0" w:color="003366"/>
            </w:tcBorders>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22.3 </w:t>
            </w:r>
          </w:p>
        </w:tc>
        <w:tc>
          <w:tcPr>
            <w:tcW w:w="142" w:type="dxa"/>
            <w:tcBorders>
              <w:bottom w:val="single" w:sz="4" w:space="0" w:color="003366"/>
            </w:tcBorders>
            <w:shd w:val="clear" w:color="auto" w:fill="auto"/>
            <w:vAlign w:val="bottom"/>
          </w:tcPr>
          <w:p w:rsidR="00547926" w:rsidRPr="00737DBC" w:rsidRDefault="00547926" w:rsidP="00EA5686">
            <w:pPr>
              <w:spacing w:line="288" w:lineRule="auto"/>
              <w:rPr>
                <w:rFonts w:ascii="Arial" w:hAnsi="Arial"/>
                <w:bCs/>
                <w:sz w:val="16"/>
                <w:szCs w:val="16"/>
              </w:rPr>
            </w:pPr>
          </w:p>
        </w:tc>
        <w:tc>
          <w:tcPr>
            <w:tcW w:w="1134" w:type="dxa"/>
            <w:tcBorders>
              <w:bottom w:val="single" w:sz="4" w:space="0" w:color="003366"/>
            </w:tcBorders>
            <w:shd w:val="clear" w:color="auto" w:fill="E6E6E6"/>
            <w:vAlign w:val="bottom"/>
          </w:tcPr>
          <w:p w:rsidR="00547926" w:rsidRPr="00737DBC" w:rsidRDefault="00547926" w:rsidP="00EA5686">
            <w:pPr>
              <w:spacing w:line="288" w:lineRule="auto"/>
              <w:jc w:val="right"/>
              <w:rPr>
                <w:rFonts w:ascii="Arial" w:hAnsi="Arial"/>
                <w:b/>
                <w:bCs/>
                <w:sz w:val="16"/>
                <w:szCs w:val="16"/>
              </w:rPr>
            </w:pPr>
            <w:r w:rsidRPr="00737DBC">
              <w:rPr>
                <w:rFonts w:ascii="Arial" w:hAnsi="Arial"/>
                <w:b/>
                <w:bCs/>
                <w:sz w:val="16"/>
                <w:szCs w:val="16"/>
              </w:rPr>
              <w:t>22.2 </w:t>
            </w:r>
          </w:p>
        </w:tc>
        <w:tc>
          <w:tcPr>
            <w:tcW w:w="1134" w:type="dxa"/>
            <w:tcBorders>
              <w:bottom w:val="single" w:sz="4" w:space="0" w:color="003366"/>
            </w:tcBorders>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22.3 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Pr="00CE7247" w:rsidRDefault="00547926" w:rsidP="00EA5686">
            <w:pPr>
              <w:spacing w:line="288" w:lineRule="auto"/>
              <w:rPr>
                <w:rFonts w:ascii="Arial" w:hAnsi="Arial"/>
                <w:b/>
                <w:bCs/>
                <w:sz w:val="16"/>
                <w:szCs w:val="16"/>
              </w:rPr>
            </w:pPr>
          </w:p>
        </w:tc>
        <w:tc>
          <w:tcPr>
            <w:tcW w:w="1134" w:type="dxa"/>
            <w:tcBorders>
              <w:top w:val="single" w:sz="4" w:space="0" w:color="003366"/>
            </w:tcBorders>
            <w:shd w:val="clear" w:color="auto" w:fill="E6E6E6"/>
            <w:vAlign w:val="bottom"/>
          </w:tcPr>
          <w:p w:rsidR="00547926" w:rsidRPr="00737DBC" w:rsidRDefault="00547926" w:rsidP="00EA5686">
            <w:pPr>
              <w:spacing w:line="288" w:lineRule="auto"/>
              <w:jc w:val="right"/>
              <w:rPr>
                <w:rFonts w:ascii="Arial" w:hAnsi="Arial"/>
                <w:b/>
                <w:sz w:val="16"/>
                <w:szCs w:val="16"/>
              </w:rPr>
            </w:pPr>
          </w:p>
        </w:tc>
        <w:tc>
          <w:tcPr>
            <w:tcW w:w="1135" w:type="dxa"/>
            <w:tcBorders>
              <w:top w:val="single" w:sz="4" w:space="0" w:color="003366"/>
            </w:tcBorders>
            <w:vAlign w:val="bottom"/>
          </w:tcPr>
          <w:p w:rsidR="00547926" w:rsidRPr="00737DBC" w:rsidRDefault="00547926" w:rsidP="00EA5686">
            <w:pPr>
              <w:spacing w:line="288" w:lineRule="auto"/>
              <w:jc w:val="right"/>
              <w:rPr>
                <w:rFonts w:ascii="Arial" w:hAnsi="Arial"/>
                <w:bCs/>
                <w:sz w:val="16"/>
                <w:szCs w:val="16"/>
              </w:rPr>
            </w:pPr>
          </w:p>
        </w:tc>
        <w:tc>
          <w:tcPr>
            <w:tcW w:w="1134" w:type="dxa"/>
            <w:tcBorders>
              <w:top w:val="single" w:sz="4" w:space="0" w:color="003366"/>
            </w:tcBorders>
            <w:vAlign w:val="bottom"/>
          </w:tcPr>
          <w:p w:rsidR="00547926" w:rsidRPr="00737DBC" w:rsidRDefault="00547926" w:rsidP="00EA5686">
            <w:pPr>
              <w:spacing w:line="288" w:lineRule="auto"/>
              <w:jc w:val="right"/>
              <w:rPr>
                <w:rFonts w:ascii="Arial" w:hAnsi="Arial"/>
                <w:bCs/>
                <w:sz w:val="16"/>
                <w:szCs w:val="16"/>
              </w:rPr>
            </w:pPr>
          </w:p>
        </w:tc>
        <w:tc>
          <w:tcPr>
            <w:tcW w:w="142" w:type="dxa"/>
            <w:tcBorders>
              <w:top w:val="single" w:sz="4" w:space="0" w:color="003366"/>
            </w:tcBorders>
            <w:shd w:val="clear" w:color="auto" w:fill="auto"/>
          </w:tcPr>
          <w:p w:rsidR="00547926" w:rsidRPr="00737DBC" w:rsidRDefault="00547926" w:rsidP="00EA5686">
            <w:pPr>
              <w:spacing w:line="288" w:lineRule="auto"/>
              <w:jc w:val="right"/>
              <w:rPr>
                <w:rFonts w:ascii="Arial" w:hAnsi="Arial" w:cs="Arial"/>
                <w:bCs/>
                <w:sz w:val="16"/>
                <w:szCs w:val="16"/>
              </w:rPr>
            </w:pPr>
          </w:p>
        </w:tc>
        <w:tc>
          <w:tcPr>
            <w:tcW w:w="1134" w:type="dxa"/>
            <w:tcBorders>
              <w:top w:val="single" w:sz="4" w:space="0" w:color="003366"/>
            </w:tcBorders>
            <w:shd w:val="clear" w:color="auto" w:fill="E6E6E6"/>
            <w:vAlign w:val="bottom"/>
          </w:tcPr>
          <w:p w:rsidR="00547926" w:rsidRPr="00737DBC" w:rsidRDefault="00547926" w:rsidP="00EA5686">
            <w:pPr>
              <w:spacing w:line="288" w:lineRule="auto"/>
              <w:jc w:val="right"/>
              <w:rPr>
                <w:rFonts w:ascii="Arial" w:hAnsi="Arial"/>
                <w:b/>
                <w:bCs/>
                <w:sz w:val="16"/>
                <w:szCs w:val="16"/>
              </w:rPr>
            </w:pPr>
          </w:p>
        </w:tc>
        <w:tc>
          <w:tcPr>
            <w:tcW w:w="1134" w:type="dxa"/>
            <w:tcBorders>
              <w:top w:val="single" w:sz="4" w:space="0" w:color="003366"/>
            </w:tcBorders>
            <w:vAlign w:val="bottom"/>
          </w:tcPr>
          <w:p w:rsidR="00547926" w:rsidRPr="00737DBC" w:rsidRDefault="00547926" w:rsidP="00EA5686">
            <w:pPr>
              <w:spacing w:line="288" w:lineRule="auto"/>
              <w:jc w:val="right"/>
              <w:rPr>
                <w:rFonts w:ascii="Arial" w:hAnsi="Arial"/>
                <w:bCs/>
                <w:sz w:val="16"/>
                <w:szCs w:val="16"/>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243A7E" w:rsidRDefault="00547926" w:rsidP="00EA5686">
            <w:pPr>
              <w:spacing w:line="288" w:lineRule="auto"/>
              <w:rPr>
                <w:rFonts w:ascii="Arial" w:hAnsi="Arial"/>
                <w:b/>
                <w:bCs/>
                <w:color w:val="003366"/>
                <w:sz w:val="16"/>
                <w:szCs w:val="16"/>
              </w:rPr>
            </w:pPr>
            <w:r w:rsidRPr="00243A7E">
              <w:rPr>
                <w:rFonts w:ascii="Arial" w:hAnsi="Arial"/>
                <w:b/>
                <w:bCs/>
                <w:color w:val="003366"/>
                <w:sz w:val="16"/>
                <w:szCs w:val="16"/>
              </w:rPr>
              <w:t xml:space="preserve">Total </w:t>
            </w:r>
            <w:smartTag w:uri="urn:schemas-microsoft-com:office:smarttags" w:element="place">
              <w:smartTag w:uri="urn:schemas-microsoft-com:office:smarttags" w:element="country-region">
                <w:r w:rsidRPr="00243A7E">
                  <w:rPr>
                    <w:rFonts w:ascii="Arial" w:hAnsi="Arial"/>
                    <w:b/>
                    <w:bCs/>
                    <w:color w:val="003366"/>
                    <w:sz w:val="16"/>
                    <w:szCs w:val="16"/>
                  </w:rPr>
                  <w:t>UK</w:t>
                </w:r>
              </w:smartTag>
            </w:smartTag>
            <w:r w:rsidRPr="00243A7E">
              <w:rPr>
                <w:rFonts w:ascii="Arial" w:hAnsi="Arial"/>
                <w:b/>
                <w:bCs/>
                <w:color w:val="003366"/>
                <w:sz w:val="16"/>
                <w:szCs w:val="16"/>
              </w:rPr>
              <w:t xml:space="preserve"> Corporate</w:t>
            </w:r>
          </w:p>
        </w:tc>
        <w:tc>
          <w:tcPr>
            <w:tcW w:w="1134" w:type="dxa"/>
            <w:tcBorders>
              <w:bottom w:val="single" w:sz="4" w:space="0" w:color="003366"/>
            </w:tcBorders>
            <w:shd w:val="clear" w:color="auto" w:fill="E6E6E6"/>
            <w:vAlign w:val="bottom"/>
          </w:tcPr>
          <w:p w:rsidR="00547926" w:rsidRPr="00737DBC" w:rsidRDefault="00547926" w:rsidP="00EA5686">
            <w:pPr>
              <w:spacing w:line="288" w:lineRule="auto"/>
              <w:jc w:val="right"/>
              <w:rPr>
                <w:rFonts w:ascii="Arial" w:hAnsi="Arial"/>
                <w:b/>
                <w:sz w:val="16"/>
                <w:szCs w:val="16"/>
              </w:rPr>
            </w:pPr>
            <w:r w:rsidRPr="00737DBC">
              <w:rPr>
                <w:rFonts w:ascii="Arial" w:hAnsi="Arial"/>
                <w:b/>
                <w:sz w:val="16"/>
                <w:szCs w:val="16"/>
              </w:rPr>
              <w:t>35.5 </w:t>
            </w:r>
          </w:p>
        </w:tc>
        <w:tc>
          <w:tcPr>
            <w:tcW w:w="1135" w:type="dxa"/>
            <w:tcBorders>
              <w:bottom w:val="single" w:sz="4" w:space="0" w:color="003366"/>
            </w:tcBorders>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37.1 </w:t>
            </w:r>
          </w:p>
        </w:tc>
        <w:tc>
          <w:tcPr>
            <w:tcW w:w="1134" w:type="dxa"/>
            <w:tcBorders>
              <w:bottom w:val="single" w:sz="4" w:space="0" w:color="003366"/>
            </w:tcBorders>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35.7 </w:t>
            </w:r>
          </w:p>
        </w:tc>
        <w:tc>
          <w:tcPr>
            <w:tcW w:w="142" w:type="dxa"/>
            <w:tcBorders>
              <w:bottom w:val="single" w:sz="4" w:space="0" w:color="003366"/>
            </w:tcBorders>
            <w:shd w:val="clear" w:color="auto" w:fill="auto"/>
            <w:vAlign w:val="bottom"/>
          </w:tcPr>
          <w:p w:rsidR="00547926" w:rsidRPr="00737DBC" w:rsidRDefault="00547926" w:rsidP="00EA5686">
            <w:pPr>
              <w:spacing w:line="288" w:lineRule="auto"/>
              <w:rPr>
                <w:rFonts w:ascii="Arial" w:hAnsi="Arial"/>
                <w:bCs/>
                <w:sz w:val="16"/>
                <w:szCs w:val="16"/>
              </w:rPr>
            </w:pPr>
            <w:r w:rsidRPr="00737DBC">
              <w:rPr>
                <w:rFonts w:ascii="Arial" w:hAnsi="Arial"/>
                <w:bCs/>
                <w:sz w:val="16"/>
                <w:szCs w:val="16"/>
              </w:rPr>
              <w:t> </w:t>
            </w:r>
          </w:p>
        </w:tc>
        <w:tc>
          <w:tcPr>
            <w:tcW w:w="1134" w:type="dxa"/>
            <w:tcBorders>
              <w:bottom w:val="single" w:sz="4" w:space="0" w:color="003366"/>
            </w:tcBorders>
            <w:shd w:val="clear" w:color="auto" w:fill="E6E6E6"/>
            <w:vAlign w:val="bottom"/>
          </w:tcPr>
          <w:p w:rsidR="00547926" w:rsidRPr="00737DBC" w:rsidRDefault="00547926" w:rsidP="00EA5686">
            <w:pPr>
              <w:spacing w:line="288" w:lineRule="auto"/>
              <w:jc w:val="right"/>
              <w:rPr>
                <w:rFonts w:ascii="Arial" w:hAnsi="Arial"/>
                <w:b/>
                <w:bCs/>
                <w:sz w:val="16"/>
                <w:szCs w:val="16"/>
              </w:rPr>
            </w:pPr>
            <w:r w:rsidRPr="00737DBC">
              <w:rPr>
                <w:rFonts w:ascii="Arial" w:hAnsi="Arial"/>
                <w:b/>
                <w:bCs/>
                <w:sz w:val="16"/>
                <w:szCs w:val="16"/>
              </w:rPr>
              <w:t>35.5 </w:t>
            </w:r>
          </w:p>
        </w:tc>
        <w:tc>
          <w:tcPr>
            <w:tcW w:w="1134" w:type="dxa"/>
            <w:tcBorders>
              <w:bottom w:val="single" w:sz="4" w:space="0" w:color="003366"/>
            </w:tcBorders>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35.7 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Pr="00CE7247" w:rsidRDefault="00547926" w:rsidP="00EA5686">
            <w:pPr>
              <w:spacing w:line="288" w:lineRule="auto"/>
              <w:rPr>
                <w:rFonts w:ascii="Arial" w:hAnsi="Arial"/>
                <w:sz w:val="16"/>
                <w:szCs w:val="16"/>
              </w:rPr>
            </w:pPr>
          </w:p>
        </w:tc>
        <w:tc>
          <w:tcPr>
            <w:tcW w:w="1134" w:type="dxa"/>
            <w:tcBorders>
              <w:top w:val="single" w:sz="4" w:space="0" w:color="003366"/>
            </w:tcBorders>
            <w:shd w:val="clear" w:color="auto" w:fill="E6E6E6"/>
            <w:vAlign w:val="bottom"/>
          </w:tcPr>
          <w:p w:rsidR="00547926" w:rsidRPr="00737DBC" w:rsidRDefault="00547926" w:rsidP="00EA5686">
            <w:pPr>
              <w:spacing w:line="288" w:lineRule="auto"/>
              <w:rPr>
                <w:rFonts w:ascii="Arial" w:hAnsi="Arial"/>
                <w:b/>
                <w:sz w:val="16"/>
                <w:szCs w:val="16"/>
              </w:rPr>
            </w:pPr>
          </w:p>
        </w:tc>
        <w:tc>
          <w:tcPr>
            <w:tcW w:w="1135" w:type="dxa"/>
            <w:tcBorders>
              <w:top w:val="single" w:sz="4" w:space="0" w:color="003366"/>
            </w:tcBorders>
            <w:vAlign w:val="bottom"/>
          </w:tcPr>
          <w:p w:rsidR="00547926" w:rsidRPr="00737DBC" w:rsidRDefault="00547926" w:rsidP="00EA5686">
            <w:pPr>
              <w:spacing w:line="288" w:lineRule="auto"/>
              <w:rPr>
                <w:rFonts w:ascii="Arial" w:hAnsi="Arial"/>
                <w:bCs/>
                <w:sz w:val="16"/>
                <w:szCs w:val="16"/>
              </w:rPr>
            </w:pPr>
          </w:p>
        </w:tc>
        <w:tc>
          <w:tcPr>
            <w:tcW w:w="1134" w:type="dxa"/>
            <w:tcBorders>
              <w:top w:val="single" w:sz="4" w:space="0" w:color="003366"/>
            </w:tcBorders>
            <w:vAlign w:val="bottom"/>
          </w:tcPr>
          <w:p w:rsidR="00547926" w:rsidRPr="00737DBC" w:rsidRDefault="00547926" w:rsidP="00EA5686">
            <w:pPr>
              <w:spacing w:line="288" w:lineRule="auto"/>
              <w:rPr>
                <w:rFonts w:ascii="Arial" w:hAnsi="Arial"/>
                <w:bCs/>
                <w:sz w:val="16"/>
                <w:szCs w:val="16"/>
              </w:rPr>
            </w:pPr>
          </w:p>
        </w:tc>
        <w:tc>
          <w:tcPr>
            <w:tcW w:w="142" w:type="dxa"/>
            <w:tcBorders>
              <w:top w:val="single" w:sz="4" w:space="0" w:color="003366"/>
            </w:tcBorders>
            <w:shd w:val="clear" w:color="auto" w:fill="auto"/>
          </w:tcPr>
          <w:p w:rsidR="00547926" w:rsidRPr="00737DBC" w:rsidRDefault="00547926" w:rsidP="00EA5686">
            <w:pPr>
              <w:spacing w:line="288" w:lineRule="auto"/>
              <w:jc w:val="right"/>
              <w:rPr>
                <w:rFonts w:ascii="Arial" w:hAnsi="Arial" w:cs="Arial"/>
                <w:bCs/>
                <w:sz w:val="16"/>
                <w:szCs w:val="16"/>
              </w:rPr>
            </w:pPr>
          </w:p>
        </w:tc>
        <w:tc>
          <w:tcPr>
            <w:tcW w:w="1134" w:type="dxa"/>
            <w:tcBorders>
              <w:top w:val="single" w:sz="4" w:space="0" w:color="003366"/>
            </w:tcBorders>
            <w:shd w:val="clear" w:color="auto" w:fill="E6E6E6"/>
            <w:vAlign w:val="bottom"/>
          </w:tcPr>
          <w:p w:rsidR="00547926" w:rsidRPr="00737DBC" w:rsidRDefault="00547926" w:rsidP="00EA5686">
            <w:pPr>
              <w:spacing w:line="288" w:lineRule="auto"/>
              <w:rPr>
                <w:rFonts w:ascii="Arial" w:hAnsi="Arial"/>
                <w:b/>
                <w:bCs/>
                <w:sz w:val="16"/>
                <w:szCs w:val="16"/>
              </w:rPr>
            </w:pPr>
          </w:p>
        </w:tc>
        <w:tc>
          <w:tcPr>
            <w:tcW w:w="1134" w:type="dxa"/>
            <w:tcBorders>
              <w:top w:val="single" w:sz="4" w:space="0" w:color="003366"/>
            </w:tcBorders>
            <w:vAlign w:val="bottom"/>
          </w:tcPr>
          <w:p w:rsidR="00547926" w:rsidRPr="00737DBC" w:rsidRDefault="00547926" w:rsidP="00EA5686">
            <w:pPr>
              <w:spacing w:line="288" w:lineRule="auto"/>
              <w:rPr>
                <w:rFonts w:ascii="Arial" w:hAnsi="Arial"/>
                <w:bCs/>
                <w:sz w:val="16"/>
                <w:szCs w:val="16"/>
              </w:rPr>
            </w:pPr>
          </w:p>
        </w:tc>
      </w:tr>
      <w:tr w:rsidR="00547926" w:rsidTr="00EA5686">
        <w:tblPrEx>
          <w:tblCellMar>
            <w:top w:w="0" w:type="dxa"/>
            <w:left w:w="0" w:type="dxa"/>
            <w:bottom w:w="0" w:type="dxa"/>
            <w:right w:w="0" w:type="dxa"/>
          </w:tblCellMar>
        </w:tblPrEx>
        <w:tc>
          <w:tcPr>
            <w:tcW w:w="3260" w:type="dxa"/>
            <w:vAlign w:val="bottom"/>
          </w:tcPr>
          <w:p w:rsidR="00547926" w:rsidRPr="00952105" w:rsidRDefault="00547926" w:rsidP="00EA5686">
            <w:pPr>
              <w:spacing w:line="288" w:lineRule="auto"/>
              <w:rPr>
                <w:rFonts w:ascii="Arial" w:hAnsi="Arial"/>
                <w:b/>
                <w:bCs/>
                <w:color w:val="003366"/>
                <w:sz w:val="16"/>
                <w:szCs w:val="16"/>
              </w:rPr>
            </w:pPr>
            <w:r w:rsidRPr="00952105">
              <w:rPr>
                <w:rFonts w:ascii="Arial" w:hAnsi="Arial"/>
                <w:b/>
                <w:bCs/>
                <w:color w:val="003366"/>
                <w:sz w:val="16"/>
                <w:szCs w:val="16"/>
              </w:rPr>
              <w:t>Ulster Bank</w:t>
            </w:r>
          </w:p>
        </w:tc>
        <w:tc>
          <w:tcPr>
            <w:tcW w:w="1134" w:type="dxa"/>
            <w:shd w:val="clear" w:color="auto" w:fill="E6E6E6"/>
            <w:vAlign w:val="bottom"/>
          </w:tcPr>
          <w:p w:rsidR="00547926" w:rsidRPr="00737DBC" w:rsidRDefault="00547926" w:rsidP="00EA5686">
            <w:pPr>
              <w:spacing w:line="288" w:lineRule="auto"/>
              <w:rPr>
                <w:rFonts w:ascii="Arial" w:hAnsi="Arial"/>
                <w:b/>
                <w:sz w:val="16"/>
                <w:szCs w:val="16"/>
              </w:rPr>
            </w:pPr>
          </w:p>
        </w:tc>
        <w:tc>
          <w:tcPr>
            <w:tcW w:w="1135" w:type="dxa"/>
            <w:vAlign w:val="bottom"/>
          </w:tcPr>
          <w:p w:rsidR="00547926" w:rsidRPr="00737DBC" w:rsidRDefault="00547926" w:rsidP="00EA5686">
            <w:pPr>
              <w:spacing w:line="288" w:lineRule="auto"/>
              <w:rPr>
                <w:rFonts w:ascii="Arial" w:hAnsi="Arial"/>
                <w:bCs/>
                <w:sz w:val="16"/>
                <w:szCs w:val="16"/>
              </w:rPr>
            </w:pPr>
          </w:p>
        </w:tc>
        <w:tc>
          <w:tcPr>
            <w:tcW w:w="1134" w:type="dxa"/>
            <w:vAlign w:val="bottom"/>
          </w:tcPr>
          <w:p w:rsidR="00547926" w:rsidRPr="00737DBC" w:rsidRDefault="00547926" w:rsidP="00EA5686">
            <w:pPr>
              <w:spacing w:line="288" w:lineRule="auto"/>
              <w:rPr>
                <w:rFonts w:ascii="Arial" w:hAnsi="Arial"/>
                <w:bCs/>
                <w:sz w:val="16"/>
                <w:szCs w:val="16"/>
              </w:rPr>
            </w:pPr>
          </w:p>
        </w:tc>
        <w:tc>
          <w:tcPr>
            <w:tcW w:w="142" w:type="dxa"/>
            <w:shd w:val="clear" w:color="auto" w:fill="auto"/>
          </w:tcPr>
          <w:p w:rsidR="00547926" w:rsidRPr="00737DBC" w:rsidRDefault="00547926" w:rsidP="00EA5686">
            <w:pPr>
              <w:spacing w:line="288" w:lineRule="auto"/>
              <w:jc w:val="right"/>
              <w:rPr>
                <w:rFonts w:ascii="Arial" w:hAnsi="Arial" w:cs="Arial"/>
                <w:bCs/>
                <w:sz w:val="16"/>
                <w:szCs w:val="16"/>
              </w:rPr>
            </w:pPr>
          </w:p>
        </w:tc>
        <w:tc>
          <w:tcPr>
            <w:tcW w:w="1134" w:type="dxa"/>
            <w:shd w:val="clear" w:color="auto" w:fill="E6E6E6"/>
            <w:vAlign w:val="bottom"/>
          </w:tcPr>
          <w:p w:rsidR="00547926" w:rsidRPr="00737DBC" w:rsidRDefault="00547926" w:rsidP="00EA5686">
            <w:pPr>
              <w:spacing w:line="288" w:lineRule="auto"/>
              <w:rPr>
                <w:rFonts w:ascii="Arial" w:hAnsi="Arial"/>
                <w:b/>
                <w:bCs/>
                <w:sz w:val="16"/>
                <w:szCs w:val="16"/>
              </w:rPr>
            </w:pPr>
          </w:p>
        </w:tc>
        <w:tc>
          <w:tcPr>
            <w:tcW w:w="1134" w:type="dxa"/>
            <w:vAlign w:val="bottom"/>
          </w:tcPr>
          <w:p w:rsidR="00547926" w:rsidRPr="00737DBC" w:rsidRDefault="00547926" w:rsidP="00EA5686">
            <w:pPr>
              <w:spacing w:line="288" w:lineRule="auto"/>
              <w:rPr>
                <w:rFonts w:ascii="Arial" w:hAnsi="Arial"/>
                <w:bCs/>
                <w:sz w:val="16"/>
                <w:szCs w:val="16"/>
              </w:rPr>
            </w:pPr>
          </w:p>
        </w:tc>
      </w:tr>
      <w:tr w:rsidR="00547926" w:rsidTr="00EA5686">
        <w:tblPrEx>
          <w:tblCellMar>
            <w:top w:w="0" w:type="dxa"/>
            <w:left w:w="0" w:type="dxa"/>
            <w:bottom w:w="0" w:type="dxa"/>
            <w:right w:w="0" w:type="dxa"/>
          </w:tblCellMar>
        </w:tblPrEx>
        <w:tc>
          <w:tcPr>
            <w:tcW w:w="3260" w:type="dxa"/>
            <w:vAlign w:val="bottom"/>
          </w:tcPr>
          <w:p w:rsidR="00547926" w:rsidRPr="00CE7247" w:rsidRDefault="00547926" w:rsidP="00EA5686">
            <w:pPr>
              <w:spacing w:line="288" w:lineRule="auto"/>
              <w:rPr>
                <w:rFonts w:ascii="Arial" w:hAnsi="Arial"/>
                <w:sz w:val="16"/>
                <w:szCs w:val="16"/>
              </w:rPr>
            </w:pPr>
            <w:r w:rsidRPr="00CE7247">
              <w:rPr>
                <w:rFonts w:ascii="Arial" w:hAnsi="Arial"/>
                <w:sz w:val="16"/>
                <w:szCs w:val="16"/>
              </w:rPr>
              <w:t>Mortgages</w:t>
            </w:r>
          </w:p>
        </w:tc>
        <w:tc>
          <w:tcPr>
            <w:tcW w:w="1134" w:type="dxa"/>
            <w:shd w:val="clear" w:color="auto" w:fill="E6E6E6"/>
            <w:vAlign w:val="bottom"/>
          </w:tcPr>
          <w:p w:rsidR="00547926" w:rsidRPr="00737DBC" w:rsidRDefault="00547926" w:rsidP="00EA5686">
            <w:pPr>
              <w:spacing w:line="288" w:lineRule="auto"/>
              <w:jc w:val="right"/>
              <w:rPr>
                <w:rFonts w:ascii="Arial" w:hAnsi="Arial"/>
                <w:b/>
                <w:sz w:val="16"/>
                <w:szCs w:val="16"/>
              </w:rPr>
            </w:pPr>
            <w:r w:rsidRPr="00737DBC">
              <w:rPr>
                <w:rFonts w:ascii="Arial" w:hAnsi="Arial"/>
                <w:b/>
                <w:sz w:val="16"/>
                <w:szCs w:val="16"/>
              </w:rPr>
              <w:t>6.3 </w:t>
            </w:r>
          </w:p>
        </w:tc>
        <w:tc>
          <w:tcPr>
            <w:tcW w:w="1135" w:type="dxa"/>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5.8 </w:t>
            </w:r>
          </w:p>
        </w:tc>
        <w:tc>
          <w:tcPr>
            <w:tcW w:w="1134" w:type="dxa"/>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5.2 </w:t>
            </w:r>
          </w:p>
        </w:tc>
        <w:tc>
          <w:tcPr>
            <w:tcW w:w="142" w:type="dxa"/>
            <w:shd w:val="clear" w:color="auto" w:fill="auto"/>
            <w:vAlign w:val="bottom"/>
          </w:tcPr>
          <w:p w:rsidR="00547926" w:rsidRPr="00737DBC" w:rsidRDefault="00547926" w:rsidP="00EA5686">
            <w:pPr>
              <w:spacing w:line="288" w:lineRule="auto"/>
              <w:rPr>
                <w:rFonts w:ascii="Arial" w:hAnsi="Arial"/>
                <w:bCs/>
                <w:sz w:val="16"/>
                <w:szCs w:val="16"/>
              </w:rPr>
            </w:pPr>
          </w:p>
        </w:tc>
        <w:tc>
          <w:tcPr>
            <w:tcW w:w="1134" w:type="dxa"/>
            <w:shd w:val="clear" w:color="auto" w:fill="E6E6E6"/>
            <w:vAlign w:val="bottom"/>
          </w:tcPr>
          <w:p w:rsidR="00547926" w:rsidRPr="00737DBC" w:rsidRDefault="00547926" w:rsidP="00EA5686">
            <w:pPr>
              <w:spacing w:line="288" w:lineRule="auto"/>
              <w:jc w:val="right"/>
              <w:rPr>
                <w:rFonts w:ascii="Arial" w:hAnsi="Arial"/>
                <w:b/>
                <w:bCs/>
                <w:sz w:val="16"/>
                <w:szCs w:val="16"/>
              </w:rPr>
            </w:pPr>
            <w:r w:rsidRPr="00737DBC">
              <w:rPr>
                <w:rFonts w:ascii="Arial" w:hAnsi="Arial"/>
                <w:b/>
                <w:bCs/>
                <w:sz w:val="16"/>
                <w:szCs w:val="16"/>
              </w:rPr>
              <w:t>6.3 </w:t>
            </w:r>
          </w:p>
        </w:tc>
        <w:tc>
          <w:tcPr>
            <w:tcW w:w="1134" w:type="dxa"/>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5.2 </w:t>
            </w:r>
          </w:p>
        </w:tc>
      </w:tr>
      <w:tr w:rsidR="00547926" w:rsidTr="00EA5686">
        <w:tblPrEx>
          <w:tblCellMar>
            <w:top w:w="0" w:type="dxa"/>
            <w:left w:w="0" w:type="dxa"/>
            <w:bottom w:w="0" w:type="dxa"/>
            <w:right w:w="0" w:type="dxa"/>
          </w:tblCellMar>
        </w:tblPrEx>
        <w:tc>
          <w:tcPr>
            <w:tcW w:w="3260" w:type="dxa"/>
            <w:vAlign w:val="bottom"/>
          </w:tcPr>
          <w:p w:rsidR="00547926" w:rsidRPr="00CE7247" w:rsidRDefault="00547926" w:rsidP="00EA5686">
            <w:pPr>
              <w:spacing w:line="288" w:lineRule="auto"/>
              <w:rPr>
                <w:rFonts w:ascii="Arial" w:hAnsi="Arial"/>
                <w:sz w:val="16"/>
                <w:szCs w:val="16"/>
              </w:rPr>
            </w:pPr>
            <w:r w:rsidRPr="00CE7247">
              <w:rPr>
                <w:rFonts w:ascii="Arial" w:hAnsi="Arial"/>
                <w:sz w:val="16"/>
                <w:szCs w:val="16"/>
              </w:rPr>
              <w:t>Commercial inv. &amp; dev.</w:t>
            </w:r>
          </w:p>
        </w:tc>
        <w:tc>
          <w:tcPr>
            <w:tcW w:w="1134" w:type="dxa"/>
            <w:shd w:val="clear" w:color="auto" w:fill="E6E6E6"/>
            <w:vAlign w:val="bottom"/>
          </w:tcPr>
          <w:p w:rsidR="00547926" w:rsidRPr="00737DBC" w:rsidRDefault="00547926" w:rsidP="00EA5686">
            <w:pPr>
              <w:spacing w:line="288" w:lineRule="auto"/>
              <w:jc w:val="right"/>
              <w:rPr>
                <w:rFonts w:ascii="Arial" w:hAnsi="Arial"/>
                <w:b/>
                <w:sz w:val="16"/>
                <w:szCs w:val="16"/>
              </w:rPr>
            </w:pPr>
            <w:r w:rsidRPr="00737DBC">
              <w:rPr>
                <w:rFonts w:ascii="Arial" w:hAnsi="Arial"/>
                <w:b/>
                <w:sz w:val="16"/>
                <w:szCs w:val="16"/>
              </w:rPr>
              <w:t>2.8 </w:t>
            </w:r>
          </w:p>
        </w:tc>
        <w:tc>
          <w:tcPr>
            <w:tcW w:w="1135" w:type="dxa"/>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0.6 </w:t>
            </w:r>
          </w:p>
        </w:tc>
        <w:tc>
          <w:tcPr>
            <w:tcW w:w="1134" w:type="dxa"/>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1.4 </w:t>
            </w:r>
          </w:p>
        </w:tc>
        <w:tc>
          <w:tcPr>
            <w:tcW w:w="142" w:type="dxa"/>
            <w:shd w:val="clear" w:color="auto" w:fill="auto"/>
            <w:vAlign w:val="bottom"/>
          </w:tcPr>
          <w:p w:rsidR="00547926" w:rsidRPr="00737DBC" w:rsidRDefault="00547926" w:rsidP="00EA5686">
            <w:pPr>
              <w:spacing w:line="288" w:lineRule="auto"/>
              <w:rPr>
                <w:rFonts w:ascii="Arial" w:hAnsi="Arial"/>
                <w:bCs/>
                <w:sz w:val="16"/>
                <w:szCs w:val="16"/>
              </w:rPr>
            </w:pPr>
          </w:p>
        </w:tc>
        <w:tc>
          <w:tcPr>
            <w:tcW w:w="1134" w:type="dxa"/>
            <w:shd w:val="clear" w:color="auto" w:fill="E6E6E6"/>
            <w:vAlign w:val="bottom"/>
          </w:tcPr>
          <w:p w:rsidR="00547926" w:rsidRPr="00737DBC" w:rsidRDefault="00547926" w:rsidP="00EA5686">
            <w:pPr>
              <w:spacing w:line="288" w:lineRule="auto"/>
              <w:jc w:val="right"/>
              <w:rPr>
                <w:rFonts w:ascii="Arial" w:hAnsi="Arial"/>
                <w:b/>
                <w:bCs/>
                <w:sz w:val="16"/>
                <w:szCs w:val="16"/>
              </w:rPr>
            </w:pPr>
            <w:r w:rsidRPr="00737DBC">
              <w:rPr>
                <w:rFonts w:ascii="Arial" w:hAnsi="Arial"/>
                <w:b/>
                <w:bCs/>
                <w:sz w:val="16"/>
                <w:szCs w:val="16"/>
              </w:rPr>
              <w:t>2.8 </w:t>
            </w:r>
          </w:p>
        </w:tc>
        <w:tc>
          <w:tcPr>
            <w:tcW w:w="1134" w:type="dxa"/>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1.4 </w:t>
            </w:r>
          </w:p>
        </w:tc>
      </w:tr>
      <w:tr w:rsidR="00547926" w:rsidTr="00EA5686">
        <w:tblPrEx>
          <w:tblCellMar>
            <w:top w:w="0" w:type="dxa"/>
            <w:left w:w="0" w:type="dxa"/>
            <w:bottom w:w="0" w:type="dxa"/>
            <w:right w:w="0" w:type="dxa"/>
          </w:tblCellMar>
        </w:tblPrEx>
        <w:tc>
          <w:tcPr>
            <w:tcW w:w="3260" w:type="dxa"/>
            <w:vAlign w:val="bottom"/>
          </w:tcPr>
          <w:p w:rsidR="00547926" w:rsidRPr="00CE7247" w:rsidRDefault="00547926" w:rsidP="00EA5686">
            <w:pPr>
              <w:spacing w:line="288" w:lineRule="auto"/>
              <w:rPr>
                <w:rFonts w:ascii="Arial" w:hAnsi="Arial"/>
                <w:sz w:val="16"/>
                <w:szCs w:val="16"/>
              </w:rPr>
            </w:pPr>
            <w:r w:rsidRPr="00CE7247">
              <w:rPr>
                <w:rFonts w:ascii="Arial" w:hAnsi="Arial"/>
                <w:sz w:val="16"/>
                <w:szCs w:val="16"/>
              </w:rPr>
              <w:t>Residential inv. &amp; dev.</w:t>
            </w:r>
          </w:p>
        </w:tc>
        <w:tc>
          <w:tcPr>
            <w:tcW w:w="1134" w:type="dxa"/>
            <w:shd w:val="clear" w:color="auto" w:fill="E6E6E6"/>
            <w:vAlign w:val="bottom"/>
          </w:tcPr>
          <w:p w:rsidR="00547926" w:rsidRPr="00737DBC" w:rsidRDefault="00547926" w:rsidP="00EA5686">
            <w:pPr>
              <w:spacing w:line="288" w:lineRule="auto"/>
              <w:jc w:val="right"/>
              <w:rPr>
                <w:rFonts w:ascii="Arial" w:hAnsi="Arial"/>
                <w:b/>
                <w:sz w:val="16"/>
                <w:szCs w:val="16"/>
              </w:rPr>
            </w:pPr>
            <w:r w:rsidRPr="00737DBC">
              <w:rPr>
                <w:rFonts w:ascii="Arial" w:hAnsi="Arial"/>
                <w:b/>
                <w:sz w:val="16"/>
                <w:szCs w:val="16"/>
              </w:rPr>
              <w:t>5.9 </w:t>
            </w:r>
          </w:p>
        </w:tc>
        <w:tc>
          <w:tcPr>
            <w:tcW w:w="1135" w:type="dxa"/>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7.9 </w:t>
            </w:r>
          </w:p>
        </w:tc>
        <w:tc>
          <w:tcPr>
            <w:tcW w:w="1134" w:type="dxa"/>
            <w:vAlign w:val="bottom"/>
          </w:tcPr>
          <w:p w:rsidR="00547926" w:rsidRPr="00737DBC" w:rsidRDefault="00547926" w:rsidP="00EA5686">
            <w:pPr>
              <w:spacing w:line="288" w:lineRule="auto"/>
              <w:jc w:val="right"/>
              <w:rPr>
                <w:rFonts w:ascii="Arial" w:hAnsi="Arial"/>
                <w:bCs/>
                <w:sz w:val="16"/>
                <w:szCs w:val="16"/>
              </w:rPr>
            </w:pPr>
            <w:r>
              <w:rPr>
                <w:rFonts w:ascii="Arial" w:hAnsi="Arial"/>
                <w:bCs/>
                <w:sz w:val="16"/>
                <w:szCs w:val="16"/>
              </w:rPr>
              <w:t>3.9</w:t>
            </w:r>
            <w:r w:rsidRPr="00737DBC">
              <w:rPr>
                <w:rFonts w:ascii="Arial" w:hAnsi="Arial"/>
                <w:bCs/>
                <w:sz w:val="16"/>
                <w:szCs w:val="16"/>
              </w:rPr>
              <w:t> </w:t>
            </w:r>
          </w:p>
        </w:tc>
        <w:tc>
          <w:tcPr>
            <w:tcW w:w="142" w:type="dxa"/>
            <w:shd w:val="clear" w:color="auto" w:fill="auto"/>
            <w:vAlign w:val="bottom"/>
          </w:tcPr>
          <w:p w:rsidR="00547926" w:rsidRPr="00737DBC" w:rsidRDefault="00547926" w:rsidP="00EA5686">
            <w:pPr>
              <w:spacing w:line="288" w:lineRule="auto"/>
              <w:rPr>
                <w:rFonts w:ascii="Arial" w:hAnsi="Arial"/>
                <w:bCs/>
                <w:sz w:val="16"/>
                <w:szCs w:val="16"/>
              </w:rPr>
            </w:pPr>
          </w:p>
        </w:tc>
        <w:tc>
          <w:tcPr>
            <w:tcW w:w="1134" w:type="dxa"/>
            <w:shd w:val="clear" w:color="auto" w:fill="E6E6E6"/>
            <w:vAlign w:val="bottom"/>
          </w:tcPr>
          <w:p w:rsidR="00547926" w:rsidRPr="00737DBC" w:rsidRDefault="00547926" w:rsidP="00EA5686">
            <w:pPr>
              <w:spacing w:line="288" w:lineRule="auto"/>
              <w:jc w:val="right"/>
              <w:rPr>
                <w:rFonts w:ascii="Arial" w:hAnsi="Arial"/>
                <w:b/>
                <w:bCs/>
                <w:sz w:val="16"/>
                <w:szCs w:val="16"/>
              </w:rPr>
            </w:pPr>
            <w:r w:rsidRPr="00737DBC">
              <w:rPr>
                <w:rFonts w:ascii="Arial" w:hAnsi="Arial"/>
                <w:b/>
                <w:bCs/>
                <w:sz w:val="16"/>
                <w:szCs w:val="16"/>
              </w:rPr>
              <w:t>5.9 </w:t>
            </w:r>
          </w:p>
        </w:tc>
        <w:tc>
          <w:tcPr>
            <w:tcW w:w="1134" w:type="dxa"/>
            <w:vAlign w:val="bottom"/>
          </w:tcPr>
          <w:p w:rsidR="00547926" w:rsidRPr="00737DBC" w:rsidRDefault="00547926" w:rsidP="00EA5686">
            <w:pPr>
              <w:spacing w:line="288" w:lineRule="auto"/>
              <w:jc w:val="right"/>
              <w:rPr>
                <w:rFonts w:ascii="Arial" w:hAnsi="Arial"/>
                <w:bCs/>
                <w:sz w:val="16"/>
                <w:szCs w:val="16"/>
              </w:rPr>
            </w:pPr>
            <w:r>
              <w:rPr>
                <w:rFonts w:ascii="Arial" w:hAnsi="Arial"/>
                <w:bCs/>
                <w:sz w:val="16"/>
                <w:szCs w:val="16"/>
              </w:rPr>
              <w:t>3.9</w:t>
            </w:r>
            <w:r w:rsidRPr="00737DBC">
              <w:rPr>
                <w:rFonts w:ascii="Arial" w:hAnsi="Arial"/>
                <w:bCs/>
                <w:sz w:val="16"/>
                <w:szCs w:val="16"/>
              </w:rPr>
              <w:t> </w:t>
            </w:r>
          </w:p>
        </w:tc>
      </w:tr>
      <w:tr w:rsidR="00547926" w:rsidTr="00EA5686">
        <w:tblPrEx>
          <w:tblCellMar>
            <w:top w:w="0" w:type="dxa"/>
            <w:left w:w="0" w:type="dxa"/>
            <w:bottom w:w="0" w:type="dxa"/>
            <w:right w:w="0" w:type="dxa"/>
          </w:tblCellMar>
        </w:tblPrEx>
        <w:tc>
          <w:tcPr>
            <w:tcW w:w="3260" w:type="dxa"/>
            <w:vAlign w:val="bottom"/>
          </w:tcPr>
          <w:p w:rsidR="00547926" w:rsidRPr="00CE7247" w:rsidRDefault="00547926" w:rsidP="00EA5686">
            <w:pPr>
              <w:spacing w:line="288" w:lineRule="auto"/>
              <w:rPr>
                <w:rFonts w:ascii="Arial" w:hAnsi="Arial"/>
                <w:sz w:val="16"/>
                <w:szCs w:val="16"/>
              </w:rPr>
            </w:pPr>
            <w:r w:rsidRPr="00CE7247">
              <w:rPr>
                <w:rFonts w:ascii="Arial" w:hAnsi="Arial"/>
                <w:sz w:val="16"/>
                <w:szCs w:val="16"/>
              </w:rPr>
              <w:t>Other</w:t>
            </w:r>
          </w:p>
        </w:tc>
        <w:tc>
          <w:tcPr>
            <w:tcW w:w="1134" w:type="dxa"/>
            <w:shd w:val="clear" w:color="auto" w:fill="E6E6E6"/>
            <w:vAlign w:val="bottom"/>
          </w:tcPr>
          <w:p w:rsidR="00547926" w:rsidRPr="00737DBC" w:rsidRDefault="00547926" w:rsidP="00EA5686">
            <w:pPr>
              <w:spacing w:line="288" w:lineRule="auto"/>
              <w:jc w:val="right"/>
              <w:rPr>
                <w:rFonts w:ascii="Arial" w:hAnsi="Arial"/>
                <w:b/>
                <w:sz w:val="16"/>
                <w:szCs w:val="16"/>
              </w:rPr>
            </w:pPr>
            <w:r w:rsidRPr="00737DBC">
              <w:rPr>
                <w:rFonts w:ascii="Arial" w:hAnsi="Arial"/>
                <w:b/>
                <w:sz w:val="16"/>
                <w:szCs w:val="16"/>
              </w:rPr>
              <w:t>1.1 </w:t>
            </w:r>
          </w:p>
        </w:tc>
        <w:tc>
          <w:tcPr>
            <w:tcW w:w="1135" w:type="dxa"/>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1.1 </w:t>
            </w:r>
          </w:p>
        </w:tc>
        <w:tc>
          <w:tcPr>
            <w:tcW w:w="1134" w:type="dxa"/>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3.5 </w:t>
            </w:r>
          </w:p>
        </w:tc>
        <w:tc>
          <w:tcPr>
            <w:tcW w:w="142" w:type="dxa"/>
            <w:shd w:val="clear" w:color="auto" w:fill="auto"/>
            <w:vAlign w:val="bottom"/>
          </w:tcPr>
          <w:p w:rsidR="00547926" w:rsidRPr="00737DBC" w:rsidRDefault="00547926" w:rsidP="00EA5686">
            <w:pPr>
              <w:spacing w:line="288" w:lineRule="auto"/>
              <w:rPr>
                <w:rFonts w:ascii="Arial" w:hAnsi="Arial"/>
                <w:bCs/>
                <w:sz w:val="16"/>
                <w:szCs w:val="16"/>
              </w:rPr>
            </w:pPr>
          </w:p>
        </w:tc>
        <w:tc>
          <w:tcPr>
            <w:tcW w:w="1134" w:type="dxa"/>
            <w:shd w:val="clear" w:color="auto" w:fill="E6E6E6"/>
            <w:vAlign w:val="bottom"/>
          </w:tcPr>
          <w:p w:rsidR="00547926" w:rsidRPr="00737DBC" w:rsidRDefault="00547926" w:rsidP="00EA5686">
            <w:pPr>
              <w:spacing w:line="288" w:lineRule="auto"/>
              <w:jc w:val="right"/>
              <w:rPr>
                <w:rFonts w:ascii="Arial" w:hAnsi="Arial"/>
                <w:b/>
                <w:bCs/>
                <w:sz w:val="16"/>
                <w:szCs w:val="16"/>
              </w:rPr>
            </w:pPr>
            <w:r w:rsidRPr="00737DBC">
              <w:rPr>
                <w:rFonts w:ascii="Arial" w:hAnsi="Arial"/>
                <w:b/>
                <w:bCs/>
                <w:sz w:val="16"/>
                <w:szCs w:val="16"/>
              </w:rPr>
              <w:t>1.1 </w:t>
            </w:r>
          </w:p>
        </w:tc>
        <w:tc>
          <w:tcPr>
            <w:tcW w:w="1134" w:type="dxa"/>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3.5 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CE7247" w:rsidRDefault="00547926" w:rsidP="00EA5686">
            <w:pPr>
              <w:spacing w:line="288" w:lineRule="auto"/>
              <w:rPr>
                <w:rFonts w:ascii="Arial" w:hAnsi="Arial"/>
                <w:sz w:val="16"/>
                <w:szCs w:val="16"/>
              </w:rPr>
            </w:pPr>
            <w:r w:rsidRPr="00CE7247">
              <w:rPr>
                <w:rFonts w:ascii="Arial" w:hAnsi="Arial"/>
                <w:sz w:val="16"/>
                <w:szCs w:val="16"/>
              </w:rPr>
              <w:t>Other EMEA</w:t>
            </w:r>
          </w:p>
        </w:tc>
        <w:tc>
          <w:tcPr>
            <w:tcW w:w="1134" w:type="dxa"/>
            <w:tcBorders>
              <w:bottom w:val="single" w:sz="4" w:space="0" w:color="003366"/>
            </w:tcBorders>
            <w:shd w:val="clear" w:color="auto" w:fill="E6E6E6"/>
            <w:vAlign w:val="bottom"/>
          </w:tcPr>
          <w:p w:rsidR="00547926" w:rsidRPr="00737DBC" w:rsidRDefault="00547926" w:rsidP="00EA5686">
            <w:pPr>
              <w:spacing w:line="288" w:lineRule="auto"/>
              <w:jc w:val="right"/>
              <w:rPr>
                <w:rFonts w:ascii="Arial" w:hAnsi="Arial"/>
                <w:b/>
                <w:sz w:val="16"/>
                <w:szCs w:val="16"/>
              </w:rPr>
            </w:pPr>
            <w:r w:rsidRPr="00737DBC">
              <w:rPr>
                <w:rFonts w:ascii="Arial" w:hAnsi="Arial"/>
                <w:b/>
                <w:sz w:val="16"/>
                <w:szCs w:val="16"/>
              </w:rPr>
              <w:t>1.1 </w:t>
            </w:r>
          </w:p>
        </w:tc>
        <w:tc>
          <w:tcPr>
            <w:tcW w:w="1135" w:type="dxa"/>
            <w:tcBorders>
              <w:bottom w:val="single" w:sz="4" w:space="0" w:color="003366"/>
            </w:tcBorders>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0.8 </w:t>
            </w:r>
          </w:p>
        </w:tc>
        <w:tc>
          <w:tcPr>
            <w:tcW w:w="1134" w:type="dxa"/>
            <w:tcBorders>
              <w:bottom w:val="single" w:sz="4" w:space="0" w:color="003366"/>
            </w:tcBorders>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1.1 </w:t>
            </w:r>
          </w:p>
        </w:tc>
        <w:tc>
          <w:tcPr>
            <w:tcW w:w="142" w:type="dxa"/>
            <w:tcBorders>
              <w:bottom w:val="single" w:sz="4" w:space="0" w:color="003366"/>
            </w:tcBorders>
            <w:shd w:val="clear" w:color="auto" w:fill="auto"/>
            <w:vAlign w:val="bottom"/>
          </w:tcPr>
          <w:p w:rsidR="00547926" w:rsidRPr="00737DBC" w:rsidRDefault="00547926" w:rsidP="00EA5686">
            <w:pPr>
              <w:spacing w:line="288" w:lineRule="auto"/>
              <w:rPr>
                <w:rFonts w:ascii="Arial" w:hAnsi="Arial"/>
                <w:bCs/>
                <w:sz w:val="16"/>
                <w:szCs w:val="16"/>
              </w:rPr>
            </w:pPr>
          </w:p>
        </w:tc>
        <w:tc>
          <w:tcPr>
            <w:tcW w:w="1134" w:type="dxa"/>
            <w:tcBorders>
              <w:bottom w:val="single" w:sz="4" w:space="0" w:color="003366"/>
            </w:tcBorders>
            <w:shd w:val="clear" w:color="auto" w:fill="E6E6E6"/>
            <w:vAlign w:val="bottom"/>
          </w:tcPr>
          <w:p w:rsidR="00547926" w:rsidRPr="00737DBC" w:rsidRDefault="00547926" w:rsidP="00EA5686">
            <w:pPr>
              <w:spacing w:line="288" w:lineRule="auto"/>
              <w:jc w:val="right"/>
              <w:rPr>
                <w:rFonts w:ascii="Arial" w:hAnsi="Arial"/>
                <w:b/>
                <w:bCs/>
                <w:sz w:val="16"/>
                <w:szCs w:val="16"/>
              </w:rPr>
            </w:pPr>
            <w:r w:rsidRPr="00737DBC">
              <w:rPr>
                <w:rFonts w:ascii="Arial" w:hAnsi="Arial"/>
                <w:b/>
                <w:bCs/>
                <w:sz w:val="16"/>
                <w:szCs w:val="16"/>
              </w:rPr>
              <w:t>1.1 </w:t>
            </w:r>
          </w:p>
        </w:tc>
        <w:tc>
          <w:tcPr>
            <w:tcW w:w="1134" w:type="dxa"/>
            <w:tcBorders>
              <w:bottom w:val="single" w:sz="4" w:space="0" w:color="003366"/>
            </w:tcBorders>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1.1 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Pr="00CE7247" w:rsidRDefault="00547926" w:rsidP="00EA5686">
            <w:pPr>
              <w:spacing w:line="288" w:lineRule="auto"/>
              <w:rPr>
                <w:rFonts w:ascii="Arial" w:hAnsi="Arial"/>
                <w:b/>
                <w:bCs/>
                <w:sz w:val="16"/>
                <w:szCs w:val="16"/>
              </w:rPr>
            </w:pPr>
          </w:p>
        </w:tc>
        <w:tc>
          <w:tcPr>
            <w:tcW w:w="1134" w:type="dxa"/>
            <w:tcBorders>
              <w:top w:val="single" w:sz="4" w:space="0" w:color="003366"/>
            </w:tcBorders>
            <w:shd w:val="clear" w:color="auto" w:fill="E6E6E6"/>
            <w:vAlign w:val="bottom"/>
          </w:tcPr>
          <w:p w:rsidR="00547926" w:rsidRPr="00737DBC" w:rsidRDefault="00547926" w:rsidP="00EA5686">
            <w:pPr>
              <w:spacing w:line="288" w:lineRule="auto"/>
              <w:jc w:val="right"/>
              <w:rPr>
                <w:rFonts w:ascii="Arial" w:hAnsi="Arial"/>
                <w:b/>
                <w:sz w:val="16"/>
                <w:szCs w:val="16"/>
              </w:rPr>
            </w:pPr>
          </w:p>
        </w:tc>
        <w:tc>
          <w:tcPr>
            <w:tcW w:w="1135" w:type="dxa"/>
            <w:tcBorders>
              <w:top w:val="single" w:sz="4" w:space="0" w:color="003366"/>
            </w:tcBorders>
            <w:vAlign w:val="bottom"/>
          </w:tcPr>
          <w:p w:rsidR="00547926" w:rsidRPr="00737DBC" w:rsidRDefault="00547926" w:rsidP="00EA5686">
            <w:pPr>
              <w:spacing w:line="288" w:lineRule="auto"/>
              <w:jc w:val="right"/>
              <w:rPr>
                <w:rFonts w:ascii="Arial" w:hAnsi="Arial"/>
                <w:bCs/>
                <w:sz w:val="16"/>
                <w:szCs w:val="16"/>
              </w:rPr>
            </w:pPr>
          </w:p>
        </w:tc>
        <w:tc>
          <w:tcPr>
            <w:tcW w:w="1134" w:type="dxa"/>
            <w:tcBorders>
              <w:top w:val="single" w:sz="4" w:space="0" w:color="003366"/>
            </w:tcBorders>
            <w:vAlign w:val="bottom"/>
          </w:tcPr>
          <w:p w:rsidR="00547926" w:rsidRPr="00737DBC" w:rsidRDefault="00547926" w:rsidP="00EA5686">
            <w:pPr>
              <w:spacing w:line="288" w:lineRule="auto"/>
              <w:jc w:val="right"/>
              <w:rPr>
                <w:rFonts w:ascii="Arial" w:hAnsi="Arial"/>
                <w:bCs/>
                <w:sz w:val="16"/>
                <w:szCs w:val="16"/>
              </w:rPr>
            </w:pPr>
          </w:p>
        </w:tc>
        <w:tc>
          <w:tcPr>
            <w:tcW w:w="142" w:type="dxa"/>
            <w:tcBorders>
              <w:top w:val="single" w:sz="4" w:space="0" w:color="003366"/>
            </w:tcBorders>
            <w:shd w:val="clear" w:color="auto" w:fill="auto"/>
          </w:tcPr>
          <w:p w:rsidR="00547926" w:rsidRPr="00737DBC" w:rsidRDefault="00547926" w:rsidP="00EA5686">
            <w:pPr>
              <w:spacing w:line="288" w:lineRule="auto"/>
              <w:jc w:val="right"/>
              <w:rPr>
                <w:rFonts w:ascii="Arial" w:hAnsi="Arial" w:cs="Arial"/>
                <w:bCs/>
                <w:sz w:val="16"/>
                <w:szCs w:val="16"/>
              </w:rPr>
            </w:pPr>
          </w:p>
        </w:tc>
        <w:tc>
          <w:tcPr>
            <w:tcW w:w="1134" w:type="dxa"/>
            <w:tcBorders>
              <w:top w:val="single" w:sz="4" w:space="0" w:color="003366"/>
            </w:tcBorders>
            <w:shd w:val="clear" w:color="auto" w:fill="E6E6E6"/>
            <w:vAlign w:val="bottom"/>
          </w:tcPr>
          <w:p w:rsidR="00547926" w:rsidRPr="00737DBC" w:rsidRDefault="00547926" w:rsidP="00EA5686">
            <w:pPr>
              <w:spacing w:line="288" w:lineRule="auto"/>
              <w:jc w:val="right"/>
              <w:rPr>
                <w:rFonts w:ascii="Arial" w:hAnsi="Arial"/>
                <w:b/>
                <w:bCs/>
                <w:sz w:val="16"/>
                <w:szCs w:val="16"/>
              </w:rPr>
            </w:pPr>
          </w:p>
        </w:tc>
        <w:tc>
          <w:tcPr>
            <w:tcW w:w="1134" w:type="dxa"/>
            <w:tcBorders>
              <w:top w:val="single" w:sz="4" w:space="0" w:color="003366"/>
            </w:tcBorders>
            <w:vAlign w:val="bottom"/>
          </w:tcPr>
          <w:p w:rsidR="00547926" w:rsidRPr="00737DBC" w:rsidRDefault="00547926" w:rsidP="00EA5686">
            <w:pPr>
              <w:spacing w:line="288" w:lineRule="auto"/>
              <w:jc w:val="right"/>
              <w:rPr>
                <w:rFonts w:ascii="Arial" w:hAnsi="Arial"/>
                <w:bCs/>
                <w:sz w:val="16"/>
                <w:szCs w:val="16"/>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952105" w:rsidRDefault="00547926" w:rsidP="00EA5686">
            <w:pPr>
              <w:spacing w:line="288" w:lineRule="auto"/>
              <w:rPr>
                <w:rFonts w:ascii="Arial" w:hAnsi="Arial"/>
                <w:b/>
                <w:bCs/>
                <w:color w:val="003366"/>
                <w:sz w:val="16"/>
                <w:szCs w:val="16"/>
              </w:rPr>
            </w:pPr>
            <w:r w:rsidRPr="00952105">
              <w:rPr>
                <w:rFonts w:ascii="Arial" w:hAnsi="Arial"/>
                <w:b/>
                <w:bCs/>
                <w:color w:val="003366"/>
                <w:sz w:val="16"/>
                <w:szCs w:val="16"/>
              </w:rPr>
              <w:t>Total Ulster Bank</w:t>
            </w:r>
          </w:p>
        </w:tc>
        <w:tc>
          <w:tcPr>
            <w:tcW w:w="1134" w:type="dxa"/>
            <w:tcBorders>
              <w:bottom w:val="single" w:sz="4" w:space="0" w:color="003366"/>
            </w:tcBorders>
            <w:shd w:val="clear" w:color="auto" w:fill="E6E6E6"/>
            <w:vAlign w:val="bottom"/>
          </w:tcPr>
          <w:p w:rsidR="00547926" w:rsidRPr="00737DBC" w:rsidRDefault="00547926" w:rsidP="00EA5686">
            <w:pPr>
              <w:spacing w:line="288" w:lineRule="auto"/>
              <w:jc w:val="right"/>
              <w:rPr>
                <w:rFonts w:ascii="Arial" w:hAnsi="Arial"/>
                <w:b/>
                <w:sz w:val="16"/>
                <w:szCs w:val="16"/>
              </w:rPr>
            </w:pPr>
            <w:r w:rsidRPr="00737DBC">
              <w:rPr>
                <w:rFonts w:ascii="Arial" w:hAnsi="Arial"/>
                <w:b/>
                <w:sz w:val="16"/>
                <w:szCs w:val="16"/>
              </w:rPr>
              <w:t>17.2 </w:t>
            </w:r>
          </w:p>
        </w:tc>
        <w:tc>
          <w:tcPr>
            <w:tcW w:w="1135" w:type="dxa"/>
            <w:tcBorders>
              <w:bottom w:val="single" w:sz="4" w:space="0" w:color="003366"/>
            </w:tcBorders>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16.2 </w:t>
            </w:r>
          </w:p>
        </w:tc>
        <w:tc>
          <w:tcPr>
            <w:tcW w:w="1134" w:type="dxa"/>
            <w:tcBorders>
              <w:bottom w:val="single" w:sz="4" w:space="0" w:color="003366"/>
            </w:tcBorders>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15.1 </w:t>
            </w:r>
          </w:p>
        </w:tc>
        <w:tc>
          <w:tcPr>
            <w:tcW w:w="142" w:type="dxa"/>
            <w:tcBorders>
              <w:bottom w:val="single" w:sz="4" w:space="0" w:color="003366"/>
            </w:tcBorders>
            <w:shd w:val="clear" w:color="auto" w:fill="auto"/>
            <w:vAlign w:val="bottom"/>
          </w:tcPr>
          <w:p w:rsidR="00547926" w:rsidRPr="00737DBC" w:rsidRDefault="00547926" w:rsidP="00EA5686">
            <w:pPr>
              <w:spacing w:line="288" w:lineRule="auto"/>
              <w:rPr>
                <w:rFonts w:ascii="Arial" w:hAnsi="Arial"/>
                <w:bCs/>
                <w:sz w:val="16"/>
                <w:szCs w:val="16"/>
              </w:rPr>
            </w:pPr>
            <w:r w:rsidRPr="00737DBC">
              <w:rPr>
                <w:rFonts w:ascii="Arial" w:hAnsi="Arial"/>
                <w:bCs/>
                <w:sz w:val="16"/>
                <w:szCs w:val="16"/>
              </w:rPr>
              <w:t> </w:t>
            </w:r>
          </w:p>
        </w:tc>
        <w:tc>
          <w:tcPr>
            <w:tcW w:w="1134" w:type="dxa"/>
            <w:tcBorders>
              <w:bottom w:val="single" w:sz="4" w:space="0" w:color="003366"/>
            </w:tcBorders>
            <w:shd w:val="clear" w:color="auto" w:fill="E6E6E6"/>
            <w:vAlign w:val="bottom"/>
          </w:tcPr>
          <w:p w:rsidR="00547926" w:rsidRPr="00737DBC" w:rsidRDefault="00547926" w:rsidP="00EA5686">
            <w:pPr>
              <w:spacing w:line="288" w:lineRule="auto"/>
              <w:jc w:val="right"/>
              <w:rPr>
                <w:rFonts w:ascii="Arial" w:hAnsi="Arial"/>
                <w:b/>
                <w:bCs/>
                <w:sz w:val="16"/>
                <w:szCs w:val="16"/>
              </w:rPr>
            </w:pPr>
            <w:r w:rsidRPr="00737DBC">
              <w:rPr>
                <w:rFonts w:ascii="Arial" w:hAnsi="Arial"/>
                <w:b/>
                <w:bCs/>
                <w:sz w:val="16"/>
                <w:szCs w:val="16"/>
              </w:rPr>
              <w:t>17.2 </w:t>
            </w:r>
          </w:p>
        </w:tc>
        <w:tc>
          <w:tcPr>
            <w:tcW w:w="1134" w:type="dxa"/>
            <w:tcBorders>
              <w:bottom w:val="single" w:sz="4" w:space="0" w:color="003366"/>
            </w:tcBorders>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15.1 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Pr="00CE7247" w:rsidRDefault="00547926" w:rsidP="00EA5686">
            <w:pPr>
              <w:spacing w:line="288" w:lineRule="auto"/>
              <w:rPr>
                <w:rFonts w:ascii="Arial" w:hAnsi="Arial"/>
                <w:sz w:val="16"/>
                <w:szCs w:val="16"/>
              </w:rPr>
            </w:pPr>
          </w:p>
        </w:tc>
        <w:tc>
          <w:tcPr>
            <w:tcW w:w="1134" w:type="dxa"/>
            <w:tcBorders>
              <w:top w:val="single" w:sz="4" w:space="0" w:color="003366"/>
            </w:tcBorders>
            <w:shd w:val="clear" w:color="auto" w:fill="E6E6E6"/>
            <w:vAlign w:val="bottom"/>
          </w:tcPr>
          <w:p w:rsidR="00547926" w:rsidRPr="00737DBC" w:rsidRDefault="00547926" w:rsidP="00EA5686">
            <w:pPr>
              <w:spacing w:line="288" w:lineRule="auto"/>
              <w:rPr>
                <w:rFonts w:ascii="Arial" w:hAnsi="Arial"/>
                <w:b/>
                <w:sz w:val="16"/>
                <w:szCs w:val="16"/>
              </w:rPr>
            </w:pPr>
          </w:p>
        </w:tc>
        <w:tc>
          <w:tcPr>
            <w:tcW w:w="1135" w:type="dxa"/>
            <w:tcBorders>
              <w:top w:val="single" w:sz="4" w:space="0" w:color="003366"/>
            </w:tcBorders>
            <w:vAlign w:val="bottom"/>
          </w:tcPr>
          <w:p w:rsidR="00547926" w:rsidRPr="00737DBC" w:rsidRDefault="00547926" w:rsidP="00EA5686">
            <w:pPr>
              <w:spacing w:line="288" w:lineRule="auto"/>
              <w:rPr>
                <w:rFonts w:ascii="Arial" w:hAnsi="Arial"/>
                <w:bCs/>
                <w:sz w:val="16"/>
                <w:szCs w:val="16"/>
              </w:rPr>
            </w:pPr>
          </w:p>
        </w:tc>
        <w:tc>
          <w:tcPr>
            <w:tcW w:w="1134" w:type="dxa"/>
            <w:tcBorders>
              <w:top w:val="single" w:sz="4" w:space="0" w:color="003366"/>
            </w:tcBorders>
            <w:vAlign w:val="bottom"/>
          </w:tcPr>
          <w:p w:rsidR="00547926" w:rsidRPr="00737DBC" w:rsidRDefault="00547926" w:rsidP="00EA5686">
            <w:pPr>
              <w:spacing w:line="288" w:lineRule="auto"/>
              <w:rPr>
                <w:rFonts w:ascii="Arial" w:hAnsi="Arial"/>
                <w:bCs/>
                <w:sz w:val="16"/>
                <w:szCs w:val="16"/>
              </w:rPr>
            </w:pPr>
          </w:p>
        </w:tc>
        <w:tc>
          <w:tcPr>
            <w:tcW w:w="142" w:type="dxa"/>
            <w:tcBorders>
              <w:top w:val="single" w:sz="4" w:space="0" w:color="003366"/>
            </w:tcBorders>
            <w:shd w:val="clear" w:color="auto" w:fill="auto"/>
          </w:tcPr>
          <w:p w:rsidR="00547926" w:rsidRPr="00737DBC" w:rsidRDefault="00547926" w:rsidP="00EA5686">
            <w:pPr>
              <w:spacing w:line="288" w:lineRule="auto"/>
              <w:jc w:val="right"/>
              <w:rPr>
                <w:rFonts w:ascii="Arial" w:hAnsi="Arial" w:cs="Arial"/>
                <w:bCs/>
                <w:sz w:val="16"/>
                <w:szCs w:val="16"/>
              </w:rPr>
            </w:pPr>
          </w:p>
        </w:tc>
        <w:tc>
          <w:tcPr>
            <w:tcW w:w="1134" w:type="dxa"/>
            <w:tcBorders>
              <w:top w:val="single" w:sz="4" w:space="0" w:color="003366"/>
            </w:tcBorders>
            <w:shd w:val="clear" w:color="auto" w:fill="E6E6E6"/>
            <w:vAlign w:val="bottom"/>
          </w:tcPr>
          <w:p w:rsidR="00547926" w:rsidRPr="00737DBC" w:rsidRDefault="00547926" w:rsidP="00EA5686">
            <w:pPr>
              <w:spacing w:line="288" w:lineRule="auto"/>
              <w:rPr>
                <w:rFonts w:ascii="Arial" w:hAnsi="Arial"/>
                <w:b/>
                <w:bCs/>
                <w:sz w:val="16"/>
                <w:szCs w:val="16"/>
              </w:rPr>
            </w:pPr>
          </w:p>
        </w:tc>
        <w:tc>
          <w:tcPr>
            <w:tcW w:w="1134" w:type="dxa"/>
            <w:tcBorders>
              <w:top w:val="single" w:sz="4" w:space="0" w:color="003366"/>
            </w:tcBorders>
            <w:vAlign w:val="bottom"/>
          </w:tcPr>
          <w:p w:rsidR="00547926" w:rsidRPr="00737DBC" w:rsidRDefault="00547926" w:rsidP="00EA5686">
            <w:pPr>
              <w:spacing w:line="288" w:lineRule="auto"/>
              <w:rPr>
                <w:rFonts w:ascii="Arial" w:hAnsi="Arial"/>
                <w:bCs/>
                <w:sz w:val="16"/>
                <w:szCs w:val="16"/>
              </w:rPr>
            </w:pPr>
          </w:p>
        </w:tc>
      </w:tr>
      <w:tr w:rsidR="00547926" w:rsidTr="00EA5686">
        <w:tblPrEx>
          <w:tblCellMar>
            <w:top w:w="0" w:type="dxa"/>
            <w:left w:w="0" w:type="dxa"/>
            <w:bottom w:w="0" w:type="dxa"/>
            <w:right w:w="0" w:type="dxa"/>
          </w:tblCellMar>
        </w:tblPrEx>
        <w:tc>
          <w:tcPr>
            <w:tcW w:w="3260" w:type="dxa"/>
            <w:vAlign w:val="bottom"/>
          </w:tcPr>
          <w:p w:rsidR="00547926" w:rsidRPr="00952105" w:rsidRDefault="00547926" w:rsidP="00EA5686">
            <w:pPr>
              <w:spacing w:line="288" w:lineRule="auto"/>
              <w:rPr>
                <w:rFonts w:ascii="Arial" w:hAnsi="Arial"/>
                <w:b/>
                <w:bCs/>
                <w:color w:val="003366"/>
                <w:sz w:val="16"/>
                <w:szCs w:val="16"/>
              </w:rPr>
            </w:pPr>
            <w:r w:rsidRPr="00952105">
              <w:rPr>
                <w:rFonts w:ascii="Arial" w:hAnsi="Arial"/>
                <w:b/>
                <w:bCs/>
                <w:color w:val="003366"/>
                <w:sz w:val="16"/>
                <w:szCs w:val="16"/>
              </w:rPr>
              <w:t>US Retail and Commercial</w:t>
            </w:r>
          </w:p>
        </w:tc>
        <w:tc>
          <w:tcPr>
            <w:tcW w:w="1134" w:type="dxa"/>
            <w:shd w:val="clear" w:color="auto" w:fill="E6E6E6"/>
            <w:vAlign w:val="bottom"/>
          </w:tcPr>
          <w:p w:rsidR="00547926" w:rsidRPr="00737DBC" w:rsidRDefault="00547926" w:rsidP="00EA5686">
            <w:pPr>
              <w:spacing w:line="288" w:lineRule="auto"/>
              <w:rPr>
                <w:rFonts w:ascii="Arial" w:hAnsi="Arial"/>
                <w:b/>
                <w:sz w:val="16"/>
                <w:szCs w:val="16"/>
              </w:rPr>
            </w:pPr>
          </w:p>
        </w:tc>
        <w:tc>
          <w:tcPr>
            <w:tcW w:w="1135" w:type="dxa"/>
            <w:vAlign w:val="bottom"/>
          </w:tcPr>
          <w:p w:rsidR="00547926" w:rsidRPr="00737DBC" w:rsidRDefault="00547926" w:rsidP="00EA5686">
            <w:pPr>
              <w:spacing w:line="288" w:lineRule="auto"/>
              <w:rPr>
                <w:rFonts w:ascii="Arial" w:hAnsi="Arial"/>
                <w:bCs/>
                <w:sz w:val="16"/>
                <w:szCs w:val="16"/>
              </w:rPr>
            </w:pPr>
          </w:p>
        </w:tc>
        <w:tc>
          <w:tcPr>
            <w:tcW w:w="1134" w:type="dxa"/>
            <w:vAlign w:val="bottom"/>
          </w:tcPr>
          <w:p w:rsidR="00547926" w:rsidRPr="00737DBC" w:rsidRDefault="00547926" w:rsidP="00EA5686">
            <w:pPr>
              <w:spacing w:line="288" w:lineRule="auto"/>
              <w:rPr>
                <w:rFonts w:ascii="Arial" w:hAnsi="Arial"/>
                <w:bCs/>
                <w:sz w:val="16"/>
                <w:szCs w:val="16"/>
              </w:rPr>
            </w:pPr>
          </w:p>
        </w:tc>
        <w:tc>
          <w:tcPr>
            <w:tcW w:w="142" w:type="dxa"/>
            <w:shd w:val="clear" w:color="auto" w:fill="auto"/>
          </w:tcPr>
          <w:p w:rsidR="00547926" w:rsidRPr="00737DBC" w:rsidRDefault="00547926" w:rsidP="00EA5686">
            <w:pPr>
              <w:spacing w:line="288" w:lineRule="auto"/>
              <w:jc w:val="right"/>
              <w:rPr>
                <w:rFonts w:ascii="Arial" w:hAnsi="Arial" w:cs="Arial"/>
                <w:bCs/>
                <w:sz w:val="16"/>
                <w:szCs w:val="16"/>
              </w:rPr>
            </w:pPr>
          </w:p>
        </w:tc>
        <w:tc>
          <w:tcPr>
            <w:tcW w:w="1134" w:type="dxa"/>
            <w:shd w:val="clear" w:color="auto" w:fill="E6E6E6"/>
            <w:vAlign w:val="bottom"/>
          </w:tcPr>
          <w:p w:rsidR="00547926" w:rsidRPr="00737DBC" w:rsidRDefault="00547926" w:rsidP="00EA5686">
            <w:pPr>
              <w:spacing w:line="288" w:lineRule="auto"/>
              <w:rPr>
                <w:rFonts w:ascii="Arial" w:hAnsi="Arial"/>
                <w:b/>
                <w:bCs/>
                <w:sz w:val="16"/>
                <w:szCs w:val="16"/>
              </w:rPr>
            </w:pPr>
          </w:p>
        </w:tc>
        <w:tc>
          <w:tcPr>
            <w:tcW w:w="1134" w:type="dxa"/>
            <w:vAlign w:val="bottom"/>
          </w:tcPr>
          <w:p w:rsidR="00547926" w:rsidRPr="00737DBC" w:rsidRDefault="00547926" w:rsidP="00EA5686">
            <w:pPr>
              <w:spacing w:line="288" w:lineRule="auto"/>
              <w:rPr>
                <w:rFonts w:ascii="Arial" w:hAnsi="Arial"/>
                <w:bCs/>
                <w:sz w:val="16"/>
                <w:szCs w:val="16"/>
              </w:rPr>
            </w:pPr>
          </w:p>
        </w:tc>
      </w:tr>
      <w:tr w:rsidR="00547926" w:rsidTr="00EA5686">
        <w:tblPrEx>
          <w:tblCellMar>
            <w:top w:w="0" w:type="dxa"/>
            <w:left w:w="0" w:type="dxa"/>
            <w:bottom w:w="0" w:type="dxa"/>
            <w:right w:w="0" w:type="dxa"/>
          </w:tblCellMar>
        </w:tblPrEx>
        <w:tc>
          <w:tcPr>
            <w:tcW w:w="3260" w:type="dxa"/>
            <w:vAlign w:val="bottom"/>
          </w:tcPr>
          <w:p w:rsidR="00547926" w:rsidRPr="00CE7247" w:rsidRDefault="00547926" w:rsidP="00EA5686">
            <w:pPr>
              <w:spacing w:line="288" w:lineRule="auto"/>
              <w:rPr>
                <w:rFonts w:ascii="Arial" w:hAnsi="Arial"/>
                <w:sz w:val="16"/>
                <w:szCs w:val="16"/>
              </w:rPr>
            </w:pPr>
            <w:r w:rsidRPr="00CE7247">
              <w:rPr>
                <w:rFonts w:ascii="Arial" w:hAnsi="Arial"/>
                <w:sz w:val="16"/>
                <w:szCs w:val="16"/>
              </w:rPr>
              <w:t>Auto &amp; consumer</w:t>
            </w:r>
          </w:p>
        </w:tc>
        <w:tc>
          <w:tcPr>
            <w:tcW w:w="1134" w:type="dxa"/>
            <w:shd w:val="clear" w:color="auto" w:fill="E6E6E6"/>
            <w:vAlign w:val="bottom"/>
          </w:tcPr>
          <w:p w:rsidR="00547926" w:rsidRPr="00737DBC" w:rsidRDefault="00547926" w:rsidP="00EA5686">
            <w:pPr>
              <w:spacing w:line="288" w:lineRule="auto"/>
              <w:jc w:val="right"/>
              <w:rPr>
                <w:rFonts w:ascii="Arial" w:hAnsi="Arial"/>
                <w:b/>
                <w:sz w:val="16"/>
                <w:szCs w:val="16"/>
              </w:rPr>
            </w:pPr>
            <w:r w:rsidRPr="00737DBC">
              <w:rPr>
                <w:rFonts w:ascii="Arial" w:hAnsi="Arial"/>
                <w:b/>
                <w:sz w:val="16"/>
                <w:szCs w:val="16"/>
              </w:rPr>
              <w:t>3.4 </w:t>
            </w:r>
          </w:p>
        </w:tc>
        <w:tc>
          <w:tcPr>
            <w:tcW w:w="1135" w:type="dxa"/>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3.5 </w:t>
            </w:r>
          </w:p>
        </w:tc>
        <w:tc>
          <w:tcPr>
            <w:tcW w:w="1134" w:type="dxa"/>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3.7 </w:t>
            </w:r>
          </w:p>
        </w:tc>
        <w:tc>
          <w:tcPr>
            <w:tcW w:w="142" w:type="dxa"/>
            <w:shd w:val="clear" w:color="auto" w:fill="auto"/>
            <w:vAlign w:val="bottom"/>
          </w:tcPr>
          <w:p w:rsidR="00547926" w:rsidRPr="00737DBC" w:rsidRDefault="00547926" w:rsidP="00EA5686">
            <w:pPr>
              <w:spacing w:line="288" w:lineRule="auto"/>
              <w:rPr>
                <w:rFonts w:ascii="Arial" w:hAnsi="Arial"/>
                <w:bCs/>
                <w:sz w:val="16"/>
                <w:szCs w:val="16"/>
              </w:rPr>
            </w:pPr>
          </w:p>
        </w:tc>
        <w:tc>
          <w:tcPr>
            <w:tcW w:w="1134" w:type="dxa"/>
            <w:shd w:val="clear" w:color="auto" w:fill="E6E6E6"/>
            <w:vAlign w:val="bottom"/>
          </w:tcPr>
          <w:p w:rsidR="00547926" w:rsidRPr="00737DBC" w:rsidRDefault="00547926" w:rsidP="00EA5686">
            <w:pPr>
              <w:spacing w:line="288" w:lineRule="auto"/>
              <w:jc w:val="right"/>
              <w:rPr>
                <w:rFonts w:ascii="Arial" w:hAnsi="Arial"/>
                <w:b/>
                <w:bCs/>
                <w:sz w:val="16"/>
                <w:szCs w:val="16"/>
              </w:rPr>
            </w:pPr>
            <w:r w:rsidRPr="00737DBC">
              <w:rPr>
                <w:rFonts w:ascii="Arial" w:hAnsi="Arial"/>
                <w:b/>
                <w:bCs/>
                <w:sz w:val="16"/>
                <w:szCs w:val="16"/>
              </w:rPr>
              <w:t>3.4 </w:t>
            </w:r>
          </w:p>
        </w:tc>
        <w:tc>
          <w:tcPr>
            <w:tcW w:w="1134" w:type="dxa"/>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3.7 </w:t>
            </w:r>
          </w:p>
        </w:tc>
      </w:tr>
      <w:tr w:rsidR="00547926" w:rsidTr="00EA5686">
        <w:tblPrEx>
          <w:tblCellMar>
            <w:top w:w="0" w:type="dxa"/>
            <w:left w:w="0" w:type="dxa"/>
            <w:bottom w:w="0" w:type="dxa"/>
            <w:right w:w="0" w:type="dxa"/>
          </w:tblCellMar>
        </w:tblPrEx>
        <w:tc>
          <w:tcPr>
            <w:tcW w:w="3260" w:type="dxa"/>
            <w:vAlign w:val="bottom"/>
          </w:tcPr>
          <w:p w:rsidR="00547926" w:rsidRPr="00CE7247" w:rsidRDefault="00547926" w:rsidP="00EA5686">
            <w:pPr>
              <w:spacing w:line="288" w:lineRule="auto"/>
              <w:rPr>
                <w:rFonts w:ascii="Arial" w:hAnsi="Arial"/>
                <w:sz w:val="16"/>
                <w:szCs w:val="16"/>
              </w:rPr>
            </w:pPr>
            <w:r w:rsidRPr="00CE7247">
              <w:rPr>
                <w:rFonts w:ascii="Arial" w:hAnsi="Arial"/>
                <w:sz w:val="16"/>
                <w:szCs w:val="16"/>
              </w:rPr>
              <w:t>Cards</w:t>
            </w:r>
          </w:p>
        </w:tc>
        <w:tc>
          <w:tcPr>
            <w:tcW w:w="1134" w:type="dxa"/>
            <w:shd w:val="clear" w:color="auto" w:fill="E6E6E6"/>
            <w:vAlign w:val="bottom"/>
          </w:tcPr>
          <w:p w:rsidR="00547926" w:rsidRPr="00737DBC" w:rsidRDefault="00547926" w:rsidP="00EA5686">
            <w:pPr>
              <w:spacing w:line="288" w:lineRule="auto"/>
              <w:jc w:val="right"/>
              <w:rPr>
                <w:rFonts w:ascii="Arial" w:hAnsi="Arial"/>
                <w:b/>
                <w:sz w:val="16"/>
                <w:szCs w:val="16"/>
              </w:rPr>
            </w:pPr>
            <w:r w:rsidRPr="00737DBC">
              <w:rPr>
                <w:rFonts w:ascii="Arial" w:hAnsi="Arial"/>
                <w:b/>
                <w:sz w:val="16"/>
                <w:szCs w:val="16"/>
              </w:rPr>
              <w:t>0.6 </w:t>
            </w:r>
          </w:p>
        </w:tc>
        <w:tc>
          <w:tcPr>
            <w:tcW w:w="1135" w:type="dxa"/>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0.6 </w:t>
            </w:r>
          </w:p>
        </w:tc>
        <w:tc>
          <w:tcPr>
            <w:tcW w:w="1134" w:type="dxa"/>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0.6 </w:t>
            </w:r>
          </w:p>
        </w:tc>
        <w:tc>
          <w:tcPr>
            <w:tcW w:w="142" w:type="dxa"/>
            <w:shd w:val="clear" w:color="auto" w:fill="auto"/>
            <w:vAlign w:val="bottom"/>
          </w:tcPr>
          <w:p w:rsidR="00547926" w:rsidRPr="00737DBC" w:rsidRDefault="00547926" w:rsidP="00EA5686">
            <w:pPr>
              <w:spacing w:line="288" w:lineRule="auto"/>
              <w:rPr>
                <w:rFonts w:ascii="Arial" w:hAnsi="Arial"/>
                <w:bCs/>
                <w:sz w:val="16"/>
                <w:szCs w:val="16"/>
              </w:rPr>
            </w:pPr>
          </w:p>
        </w:tc>
        <w:tc>
          <w:tcPr>
            <w:tcW w:w="1134" w:type="dxa"/>
            <w:shd w:val="clear" w:color="auto" w:fill="E6E6E6"/>
            <w:vAlign w:val="bottom"/>
          </w:tcPr>
          <w:p w:rsidR="00547926" w:rsidRPr="00737DBC" w:rsidRDefault="00547926" w:rsidP="00EA5686">
            <w:pPr>
              <w:spacing w:line="288" w:lineRule="auto"/>
              <w:jc w:val="right"/>
              <w:rPr>
                <w:rFonts w:ascii="Arial" w:hAnsi="Arial"/>
                <w:b/>
                <w:bCs/>
                <w:sz w:val="16"/>
                <w:szCs w:val="16"/>
              </w:rPr>
            </w:pPr>
            <w:r w:rsidRPr="00737DBC">
              <w:rPr>
                <w:rFonts w:ascii="Arial" w:hAnsi="Arial"/>
                <w:b/>
                <w:bCs/>
                <w:sz w:val="16"/>
                <w:szCs w:val="16"/>
              </w:rPr>
              <w:t>0.6 </w:t>
            </w:r>
          </w:p>
        </w:tc>
        <w:tc>
          <w:tcPr>
            <w:tcW w:w="1134" w:type="dxa"/>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0.6 </w:t>
            </w:r>
          </w:p>
        </w:tc>
      </w:tr>
      <w:tr w:rsidR="00547926" w:rsidTr="00EA5686">
        <w:tblPrEx>
          <w:tblCellMar>
            <w:top w:w="0" w:type="dxa"/>
            <w:left w:w="0" w:type="dxa"/>
            <w:bottom w:w="0" w:type="dxa"/>
            <w:right w:w="0" w:type="dxa"/>
          </w:tblCellMar>
        </w:tblPrEx>
        <w:tc>
          <w:tcPr>
            <w:tcW w:w="3260" w:type="dxa"/>
            <w:vAlign w:val="bottom"/>
          </w:tcPr>
          <w:p w:rsidR="00547926" w:rsidRPr="00CE7247" w:rsidRDefault="00547926" w:rsidP="00EA5686">
            <w:pPr>
              <w:spacing w:line="288" w:lineRule="auto"/>
              <w:rPr>
                <w:rFonts w:ascii="Arial" w:hAnsi="Arial"/>
                <w:sz w:val="16"/>
                <w:szCs w:val="16"/>
              </w:rPr>
            </w:pPr>
            <w:r w:rsidRPr="00CE7247">
              <w:rPr>
                <w:rFonts w:ascii="Arial" w:hAnsi="Arial"/>
                <w:sz w:val="16"/>
                <w:szCs w:val="16"/>
              </w:rPr>
              <w:t>SBO/home equity</w:t>
            </w:r>
          </w:p>
        </w:tc>
        <w:tc>
          <w:tcPr>
            <w:tcW w:w="1134" w:type="dxa"/>
            <w:shd w:val="clear" w:color="auto" w:fill="E6E6E6"/>
            <w:vAlign w:val="bottom"/>
          </w:tcPr>
          <w:p w:rsidR="00547926" w:rsidRPr="00737DBC" w:rsidRDefault="00547926" w:rsidP="00EA5686">
            <w:pPr>
              <w:spacing w:line="288" w:lineRule="auto"/>
              <w:jc w:val="right"/>
              <w:rPr>
                <w:rFonts w:ascii="Arial" w:hAnsi="Arial"/>
                <w:b/>
                <w:sz w:val="16"/>
                <w:szCs w:val="16"/>
              </w:rPr>
            </w:pPr>
            <w:r>
              <w:rPr>
                <w:rFonts w:ascii="Arial" w:hAnsi="Arial"/>
                <w:b/>
                <w:sz w:val="16"/>
                <w:szCs w:val="16"/>
              </w:rPr>
              <w:t>3.9</w:t>
            </w:r>
            <w:r w:rsidRPr="00737DBC">
              <w:rPr>
                <w:rFonts w:ascii="Arial" w:hAnsi="Arial"/>
                <w:b/>
                <w:sz w:val="16"/>
                <w:szCs w:val="16"/>
              </w:rPr>
              <w:t> </w:t>
            </w:r>
          </w:p>
        </w:tc>
        <w:tc>
          <w:tcPr>
            <w:tcW w:w="1135" w:type="dxa"/>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4.</w:t>
            </w:r>
            <w:r>
              <w:rPr>
                <w:rFonts w:ascii="Arial" w:hAnsi="Arial"/>
                <w:bCs/>
                <w:sz w:val="16"/>
                <w:szCs w:val="16"/>
              </w:rPr>
              <w:t>0</w:t>
            </w:r>
            <w:r w:rsidRPr="00737DBC">
              <w:rPr>
                <w:rFonts w:ascii="Arial" w:hAnsi="Arial"/>
                <w:bCs/>
                <w:sz w:val="16"/>
                <w:szCs w:val="16"/>
              </w:rPr>
              <w:t> </w:t>
            </w:r>
          </w:p>
        </w:tc>
        <w:tc>
          <w:tcPr>
            <w:tcW w:w="1134" w:type="dxa"/>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4.</w:t>
            </w:r>
            <w:r>
              <w:rPr>
                <w:rFonts w:ascii="Arial" w:hAnsi="Arial"/>
                <w:bCs/>
                <w:sz w:val="16"/>
                <w:szCs w:val="16"/>
              </w:rPr>
              <w:t>3</w:t>
            </w:r>
            <w:r w:rsidRPr="00737DBC">
              <w:rPr>
                <w:rFonts w:ascii="Arial" w:hAnsi="Arial"/>
                <w:bCs/>
                <w:sz w:val="16"/>
                <w:szCs w:val="16"/>
              </w:rPr>
              <w:t> </w:t>
            </w:r>
          </w:p>
        </w:tc>
        <w:tc>
          <w:tcPr>
            <w:tcW w:w="142" w:type="dxa"/>
            <w:shd w:val="clear" w:color="auto" w:fill="auto"/>
            <w:vAlign w:val="bottom"/>
          </w:tcPr>
          <w:p w:rsidR="00547926" w:rsidRPr="00737DBC" w:rsidRDefault="00547926" w:rsidP="00EA5686">
            <w:pPr>
              <w:spacing w:line="288" w:lineRule="auto"/>
              <w:rPr>
                <w:rFonts w:ascii="Arial" w:hAnsi="Arial"/>
                <w:bCs/>
                <w:sz w:val="16"/>
                <w:szCs w:val="16"/>
              </w:rPr>
            </w:pPr>
          </w:p>
        </w:tc>
        <w:tc>
          <w:tcPr>
            <w:tcW w:w="1134" w:type="dxa"/>
            <w:shd w:val="clear" w:color="auto" w:fill="E6E6E6"/>
            <w:vAlign w:val="bottom"/>
          </w:tcPr>
          <w:p w:rsidR="00547926" w:rsidRPr="00737DBC" w:rsidRDefault="00547926" w:rsidP="00EA5686">
            <w:pPr>
              <w:spacing w:line="288" w:lineRule="auto"/>
              <w:jc w:val="right"/>
              <w:rPr>
                <w:rFonts w:ascii="Arial" w:hAnsi="Arial"/>
                <w:b/>
                <w:bCs/>
                <w:sz w:val="16"/>
                <w:szCs w:val="16"/>
              </w:rPr>
            </w:pPr>
            <w:r>
              <w:rPr>
                <w:rFonts w:ascii="Arial" w:hAnsi="Arial"/>
                <w:b/>
                <w:bCs/>
                <w:sz w:val="16"/>
                <w:szCs w:val="16"/>
              </w:rPr>
              <w:t>3</w:t>
            </w:r>
            <w:r w:rsidRPr="00737DBC">
              <w:rPr>
                <w:rFonts w:ascii="Arial" w:hAnsi="Arial"/>
                <w:b/>
                <w:bCs/>
                <w:sz w:val="16"/>
                <w:szCs w:val="16"/>
              </w:rPr>
              <w:t>.</w:t>
            </w:r>
            <w:r>
              <w:rPr>
                <w:rFonts w:ascii="Arial" w:hAnsi="Arial"/>
                <w:b/>
                <w:bCs/>
                <w:sz w:val="16"/>
                <w:szCs w:val="16"/>
              </w:rPr>
              <w:t>9</w:t>
            </w:r>
            <w:r w:rsidRPr="00737DBC">
              <w:rPr>
                <w:rFonts w:ascii="Arial" w:hAnsi="Arial"/>
                <w:b/>
                <w:bCs/>
                <w:sz w:val="16"/>
                <w:szCs w:val="16"/>
              </w:rPr>
              <w:t> </w:t>
            </w:r>
          </w:p>
        </w:tc>
        <w:tc>
          <w:tcPr>
            <w:tcW w:w="1134" w:type="dxa"/>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4.</w:t>
            </w:r>
            <w:r>
              <w:rPr>
                <w:rFonts w:ascii="Arial" w:hAnsi="Arial"/>
                <w:bCs/>
                <w:sz w:val="16"/>
                <w:szCs w:val="16"/>
              </w:rPr>
              <w:t>3</w:t>
            </w:r>
            <w:r w:rsidRPr="00737DBC">
              <w:rPr>
                <w:rFonts w:ascii="Arial" w:hAnsi="Arial"/>
                <w:bCs/>
                <w:sz w:val="16"/>
                <w:szCs w:val="16"/>
              </w:rPr>
              <w:t> </w:t>
            </w:r>
          </w:p>
        </w:tc>
      </w:tr>
      <w:tr w:rsidR="00547926" w:rsidTr="00EA5686">
        <w:tblPrEx>
          <w:tblCellMar>
            <w:top w:w="0" w:type="dxa"/>
            <w:left w:w="0" w:type="dxa"/>
            <w:bottom w:w="0" w:type="dxa"/>
            <w:right w:w="0" w:type="dxa"/>
          </w:tblCellMar>
        </w:tblPrEx>
        <w:tc>
          <w:tcPr>
            <w:tcW w:w="3260" w:type="dxa"/>
            <w:vAlign w:val="bottom"/>
          </w:tcPr>
          <w:p w:rsidR="00547926" w:rsidRPr="00CE7247" w:rsidRDefault="00547926" w:rsidP="00EA5686">
            <w:pPr>
              <w:spacing w:line="288" w:lineRule="auto"/>
              <w:rPr>
                <w:rFonts w:ascii="Arial" w:hAnsi="Arial"/>
                <w:sz w:val="16"/>
                <w:szCs w:val="16"/>
              </w:rPr>
            </w:pPr>
            <w:r w:rsidRPr="00CE7247">
              <w:rPr>
                <w:rFonts w:ascii="Arial" w:hAnsi="Arial"/>
                <w:sz w:val="16"/>
                <w:szCs w:val="16"/>
              </w:rPr>
              <w:t>Residential mortgages</w:t>
            </w:r>
          </w:p>
        </w:tc>
        <w:tc>
          <w:tcPr>
            <w:tcW w:w="1134" w:type="dxa"/>
            <w:shd w:val="clear" w:color="auto" w:fill="E6E6E6"/>
            <w:vAlign w:val="bottom"/>
          </w:tcPr>
          <w:p w:rsidR="00547926" w:rsidRPr="00737DBC" w:rsidRDefault="00547926" w:rsidP="00EA5686">
            <w:pPr>
              <w:spacing w:line="288" w:lineRule="auto"/>
              <w:jc w:val="right"/>
              <w:rPr>
                <w:rFonts w:ascii="Arial" w:hAnsi="Arial"/>
                <w:b/>
                <w:sz w:val="16"/>
                <w:szCs w:val="16"/>
              </w:rPr>
            </w:pPr>
            <w:r w:rsidRPr="00737DBC">
              <w:rPr>
                <w:rFonts w:ascii="Arial" w:hAnsi="Arial"/>
                <w:b/>
                <w:sz w:val="16"/>
                <w:szCs w:val="16"/>
              </w:rPr>
              <w:t>0.9 </w:t>
            </w:r>
          </w:p>
        </w:tc>
        <w:tc>
          <w:tcPr>
            <w:tcW w:w="1135" w:type="dxa"/>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0.9 </w:t>
            </w:r>
          </w:p>
        </w:tc>
        <w:tc>
          <w:tcPr>
            <w:tcW w:w="1134" w:type="dxa"/>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1.0 </w:t>
            </w:r>
          </w:p>
        </w:tc>
        <w:tc>
          <w:tcPr>
            <w:tcW w:w="142" w:type="dxa"/>
            <w:shd w:val="clear" w:color="auto" w:fill="auto"/>
            <w:vAlign w:val="bottom"/>
          </w:tcPr>
          <w:p w:rsidR="00547926" w:rsidRPr="00737DBC" w:rsidRDefault="00547926" w:rsidP="00EA5686">
            <w:pPr>
              <w:spacing w:line="288" w:lineRule="auto"/>
              <w:rPr>
                <w:rFonts w:ascii="Arial" w:hAnsi="Arial"/>
                <w:bCs/>
                <w:sz w:val="16"/>
                <w:szCs w:val="16"/>
              </w:rPr>
            </w:pPr>
          </w:p>
        </w:tc>
        <w:tc>
          <w:tcPr>
            <w:tcW w:w="1134" w:type="dxa"/>
            <w:shd w:val="clear" w:color="auto" w:fill="E6E6E6"/>
            <w:vAlign w:val="bottom"/>
          </w:tcPr>
          <w:p w:rsidR="00547926" w:rsidRPr="00737DBC" w:rsidRDefault="00547926" w:rsidP="00EA5686">
            <w:pPr>
              <w:spacing w:line="288" w:lineRule="auto"/>
              <w:jc w:val="right"/>
              <w:rPr>
                <w:rFonts w:ascii="Arial" w:hAnsi="Arial"/>
                <w:b/>
                <w:bCs/>
                <w:sz w:val="16"/>
                <w:szCs w:val="16"/>
              </w:rPr>
            </w:pPr>
            <w:r w:rsidRPr="00737DBC">
              <w:rPr>
                <w:rFonts w:ascii="Arial" w:hAnsi="Arial"/>
                <w:b/>
                <w:bCs/>
                <w:sz w:val="16"/>
                <w:szCs w:val="16"/>
              </w:rPr>
              <w:t>0.9 </w:t>
            </w:r>
          </w:p>
        </w:tc>
        <w:tc>
          <w:tcPr>
            <w:tcW w:w="1134" w:type="dxa"/>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1.0 </w:t>
            </w:r>
          </w:p>
        </w:tc>
      </w:tr>
      <w:tr w:rsidR="00547926" w:rsidTr="00EA5686">
        <w:tblPrEx>
          <w:tblCellMar>
            <w:top w:w="0" w:type="dxa"/>
            <w:left w:w="0" w:type="dxa"/>
            <w:bottom w:w="0" w:type="dxa"/>
            <w:right w:w="0" w:type="dxa"/>
          </w:tblCellMar>
        </w:tblPrEx>
        <w:tc>
          <w:tcPr>
            <w:tcW w:w="3260" w:type="dxa"/>
            <w:vAlign w:val="bottom"/>
          </w:tcPr>
          <w:p w:rsidR="00547926" w:rsidRPr="00CE7247" w:rsidRDefault="00547926" w:rsidP="00EA5686">
            <w:pPr>
              <w:spacing w:line="288" w:lineRule="auto"/>
              <w:rPr>
                <w:rFonts w:ascii="Arial" w:hAnsi="Arial"/>
                <w:sz w:val="16"/>
                <w:szCs w:val="16"/>
              </w:rPr>
            </w:pPr>
            <w:r w:rsidRPr="00CE7247">
              <w:rPr>
                <w:rFonts w:ascii="Arial" w:hAnsi="Arial"/>
                <w:sz w:val="16"/>
                <w:szCs w:val="16"/>
              </w:rPr>
              <w:t>Commercial real estate</w:t>
            </w:r>
          </w:p>
        </w:tc>
        <w:tc>
          <w:tcPr>
            <w:tcW w:w="1134" w:type="dxa"/>
            <w:shd w:val="clear" w:color="auto" w:fill="E6E6E6"/>
            <w:vAlign w:val="bottom"/>
          </w:tcPr>
          <w:p w:rsidR="00547926" w:rsidRPr="00737DBC" w:rsidRDefault="00547926" w:rsidP="00EA5686">
            <w:pPr>
              <w:spacing w:line="288" w:lineRule="auto"/>
              <w:jc w:val="right"/>
              <w:rPr>
                <w:rFonts w:ascii="Arial" w:hAnsi="Arial"/>
                <w:b/>
                <w:sz w:val="16"/>
                <w:szCs w:val="16"/>
              </w:rPr>
            </w:pPr>
            <w:r w:rsidRPr="00737DBC">
              <w:rPr>
                <w:rFonts w:ascii="Arial" w:hAnsi="Arial"/>
                <w:b/>
                <w:sz w:val="16"/>
                <w:szCs w:val="16"/>
              </w:rPr>
              <w:t>2.1 </w:t>
            </w:r>
          </w:p>
        </w:tc>
        <w:tc>
          <w:tcPr>
            <w:tcW w:w="1135" w:type="dxa"/>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2.1 </w:t>
            </w:r>
          </w:p>
        </w:tc>
        <w:tc>
          <w:tcPr>
            <w:tcW w:w="1134" w:type="dxa"/>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2.4 </w:t>
            </w:r>
          </w:p>
        </w:tc>
        <w:tc>
          <w:tcPr>
            <w:tcW w:w="142" w:type="dxa"/>
            <w:shd w:val="clear" w:color="auto" w:fill="auto"/>
            <w:vAlign w:val="bottom"/>
          </w:tcPr>
          <w:p w:rsidR="00547926" w:rsidRPr="00737DBC" w:rsidRDefault="00547926" w:rsidP="00EA5686">
            <w:pPr>
              <w:spacing w:line="288" w:lineRule="auto"/>
              <w:rPr>
                <w:rFonts w:ascii="Arial" w:hAnsi="Arial"/>
                <w:bCs/>
                <w:sz w:val="16"/>
                <w:szCs w:val="16"/>
              </w:rPr>
            </w:pPr>
          </w:p>
        </w:tc>
        <w:tc>
          <w:tcPr>
            <w:tcW w:w="1134" w:type="dxa"/>
            <w:shd w:val="clear" w:color="auto" w:fill="E6E6E6"/>
            <w:vAlign w:val="bottom"/>
          </w:tcPr>
          <w:p w:rsidR="00547926" w:rsidRPr="00737DBC" w:rsidRDefault="00547926" w:rsidP="00EA5686">
            <w:pPr>
              <w:spacing w:line="288" w:lineRule="auto"/>
              <w:jc w:val="right"/>
              <w:rPr>
                <w:rFonts w:ascii="Arial" w:hAnsi="Arial"/>
                <w:b/>
                <w:bCs/>
                <w:sz w:val="16"/>
                <w:szCs w:val="16"/>
              </w:rPr>
            </w:pPr>
            <w:r w:rsidRPr="00737DBC">
              <w:rPr>
                <w:rFonts w:ascii="Arial" w:hAnsi="Arial"/>
                <w:b/>
                <w:bCs/>
                <w:sz w:val="16"/>
                <w:szCs w:val="16"/>
              </w:rPr>
              <w:t>2.1 </w:t>
            </w:r>
          </w:p>
        </w:tc>
        <w:tc>
          <w:tcPr>
            <w:tcW w:w="1134" w:type="dxa"/>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2.4 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CE7247" w:rsidRDefault="00547926" w:rsidP="00EA5686">
            <w:pPr>
              <w:spacing w:line="288" w:lineRule="auto"/>
              <w:rPr>
                <w:rFonts w:ascii="Arial" w:hAnsi="Arial"/>
                <w:sz w:val="16"/>
                <w:szCs w:val="16"/>
              </w:rPr>
            </w:pPr>
            <w:r w:rsidRPr="00CE7247">
              <w:rPr>
                <w:rFonts w:ascii="Arial" w:hAnsi="Arial"/>
                <w:sz w:val="16"/>
                <w:szCs w:val="16"/>
              </w:rPr>
              <w:t>Commercial and other</w:t>
            </w:r>
          </w:p>
        </w:tc>
        <w:tc>
          <w:tcPr>
            <w:tcW w:w="1134" w:type="dxa"/>
            <w:tcBorders>
              <w:bottom w:val="single" w:sz="4" w:space="0" w:color="003366"/>
            </w:tcBorders>
            <w:shd w:val="clear" w:color="auto" w:fill="E6E6E6"/>
            <w:vAlign w:val="bottom"/>
          </w:tcPr>
          <w:p w:rsidR="00547926" w:rsidRPr="00737DBC" w:rsidRDefault="00547926" w:rsidP="00EA5686">
            <w:pPr>
              <w:spacing w:line="288" w:lineRule="auto"/>
              <w:jc w:val="right"/>
              <w:rPr>
                <w:rFonts w:ascii="Arial" w:hAnsi="Arial"/>
                <w:b/>
                <w:sz w:val="16"/>
                <w:szCs w:val="16"/>
              </w:rPr>
            </w:pPr>
            <w:r w:rsidRPr="00737DBC">
              <w:rPr>
                <w:rFonts w:ascii="Arial" w:hAnsi="Arial"/>
                <w:b/>
                <w:sz w:val="16"/>
                <w:szCs w:val="16"/>
              </w:rPr>
              <w:t>1.0 </w:t>
            </w:r>
          </w:p>
        </w:tc>
        <w:tc>
          <w:tcPr>
            <w:tcW w:w="1135" w:type="dxa"/>
            <w:tcBorders>
              <w:bottom w:val="single" w:sz="4" w:space="0" w:color="003366"/>
            </w:tcBorders>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1.2 </w:t>
            </w:r>
          </w:p>
        </w:tc>
        <w:tc>
          <w:tcPr>
            <w:tcW w:w="1134" w:type="dxa"/>
            <w:tcBorders>
              <w:bottom w:val="single" w:sz="4" w:space="0" w:color="003366"/>
            </w:tcBorders>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1.0 </w:t>
            </w:r>
          </w:p>
        </w:tc>
        <w:tc>
          <w:tcPr>
            <w:tcW w:w="142" w:type="dxa"/>
            <w:tcBorders>
              <w:bottom w:val="single" w:sz="4" w:space="0" w:color="003366"/>
            </w:tcBorders>
            <w:shd w:val="clear" w:color="auto" w:fill="auto"/>
            <w:vAlign w:val="bottom"/>
          </w:tcPr>
          <w:p w:rsidR="00547926" w:rsidRPr="00737DBC" w:rsidRDefault="00547926" w:rsidP="00EA5686">
            <w:pPr>
              <w:spacing w:line="288" w:lineRule="auto"/>
              <w:rPr>
                <w:rFonts w:ascii="Arial" w:hAnsi="Arial"/>
                <w:bCs/>
                <w:sz w:val="16"/>
                <w:szCs w:val="16"/>
              </w:rPr>
            </w:pPr>
          </w:p>
        </w:tc>
        <w:tc>
          <w:tcPr>
            <w:tcW w:w="1134" w:type="dxa"/>
            <w:tcBorders>
              <w:bottom w:val="single" w:sz="4" w:space="0" w:color="003366"/>
            </w:tcBorders>
            <w:shd w:val="clear" w:color="auto" w:fill="E6E6E6"/>
            <w:vAlign w:val="bottom"/>
          </w:tcPr>
          <w:p w:rsidR="00547926" w:rsidRPr="00737DBC" w:rsidRDefault="00547926" w:rsidP="00EA5686">
            <w:pPr>
              <w:spacing w:line="288" w:lineRule="auto"/>
              <w:jc w:val="right"/>
              <w:rPr>
                <w:rFonts w:ascii="Arial" w:hAnsi="Arial"/>
                <w:b/>
                <w:bCs/>
                <w:sz w:val="16"/>
                <w:szCs w:val="16"/>
              </w:rPr>
            </w:pPr>
            <w:r w:rsidRPr="00737DBC">
              <w:rPr>
                <w:rFonts w:ascii="Arial" w:hAnsi="Arial"/>
                <w:b/>
                <w:bCs/>
                <w:sz w:val="16"/>
                <w:szCs w:val="16"/>
              </w:rPr>
              <w:t>1.0 </w:t>
            </w:r>
          </w:p>
        </w:tc>
        <w:tc>
          <w:tcPr>
            <w:tcW w:w="1134" w:type="dxa"/>
            <w:tcBorders>
              <w:bottom w:val="single" w:sz="4" w:space="0" w:color="003366"/>
            </w:tcBorders>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1.0 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Pr="00CE7247" w:rsidRDefault="00547926" w:rsidP="00EA5686">
            <w:pPr>
              <w:spacing w:line="288" w:lineRule="auto"/>
              <w:rPr>
                <w:rFonts w:ascii="Arial" w:hAnsi="Arial"/>
                <w:b/>
                <w:bCs/>
                <w:sz w:val="16"/>
                <w:szCs w:val="16"/>
              </w:rPr>
            </w:pPr>
          </w:p>
        </w:tc>
        <w:tc>
          <w:tcPr>
            <w:tcW w:w="1134" w:type="dxa"/>
            <w:tcBorders>
              <w:top w:val="single" w:sz="4" w:space="0" w:color="003366"/>
            </w:tcBorders>
            <w:shd w:val="clear" w:color="auto" w:fill="E6E6E6"/>
            <w:vAlign w:val="bottom"/>
          </w:tcPr>
          <w:p w:rsidR="00547926" w:rsidRPr="00737DBC" w:rsidRDefault="00547926" w:rsidP="00EA5686">
            <w:pPr>
              <w:spacing w:line="288" w:lineRule="auto"/>
              <w:jc w:val="right"/>
              <w:rPr>
                <w:rFonts w:ascii="Arial" w:hAnsi="Arial"/>
                <w:b/>
                <w:sz w:val="16"/>
                <w:szCs w:val="16"/>
              </w:rPr>
            </w:pPr>
          </w:p>
        </w:tc>
        <w:tc>
          <w:tcPr>
            <w:tcW w:w="1135" w:type="dxa"/>
            <w:tcBorders>
              <w:top w:val="single" w:sz="4" w:space="0" w:color="003366"/>
            </w:tcBorders>
            <w:vAlign w:val="bottom"/>
          </w:tcPr>
          <w:p w:rsidR="00547926" w:rsidRPr="00737DBC" w:rsidRDefault="00547926" w:rsidP="00EA5686">
            <w:pPr>
              <w:spacing w:line="288" w:lineRule="auto"/>
              <w:jc w:val="right"/>
              <w:rPr>
                <w:rFonts w:ascii="Arial" w:hAnsi="Arial"/>
                <w:bCs/>
                <w:sz w:val="16"/>
                <w:szCs w:val="16"/>
              </w:rPr>
            </w:pPr>
          </w:p>
        </w:tc>
        <w:tc>
          <w:tcPr>
            <w:tcW w:w="1134" w:type="dxa"/>
            <w:tcBorders>
              <w:top w:val="single" w:sz="4" w:space="0" w:color="003366"/>
            </w:tcBorders>
            <w:vAlign w:val="bottom"/>
          </w:tcPr>
          <w:p w:rsidR="00547926" w:rsidRPr="00737DBC" w:rsidRDefault="00547926" w:rsidP="00EA5686">
            <w:pPr>
              <w:spacing w:line="288" w:lineRule="auto"/>
              <w:jc w:val="right"/>
              <w:rPr>
                <w:rFonts w:ascii="Arial" w:hAnsi="Arial"/>
                <w:bCs/>
                <w:sz w:val="16"/>
                <w:szCs w:val="16"/>
              </w:rPr>
            </w:pPr>
          </w:p>
        </w:tc>
        <w:tc>
          <w:tcPr>
            <w:tcW w:w="142" w:type="dxa"/>
            <w:tcBorders>
              <w:top w:val="single" w:sz="4" w:space="0" w:color="003366"/>
            </w:tcBorders>
            <w:shd w:val="clear" w:color="auto" w:fill="auto"/>
          </w:tcPr>
          <w:p w:rsidR="00547926" w:rsidRPr="00737DBC" w:rsidRDefault="00547926" w:rsidP="00EA5686">
            <w:pPr>
              <w:spacing w:line="288" w:lineRule="auto"/>
              <w:jc w:val="right"/>
              <w:rPr>
                <w:rFonts w:ascii="Arial" w:hAnsi="Arial" w:cs="Arial"/>
                <w:bCs/>
                <w:sz w:val="16"/>
                <w:szCs w:val="16"/>
              </w:rPr>
            </w:pPr>
          </w:p>
        </w:tc>
        <w:tc>
          <w:tcPr>
            <w:tcW w:w="1134" w:type="dxa"/>
            <w:tcBorders>
              <w:top w:val="single" w:sz="4" w:space="0" w:color="003366"/>
            </w:tcBorders>
            <w:shd w:val="clear" w:color="auto" w:fill="E6E6E6"/>
            <w:vAlign w:val="bottom"/>
          </w:tcPr>
          <w:p w:rsidR="00547926" w:rsidRPr="00737DBC" w:rsidRDefault="00547926" w:rsidP="00EA5686">
            <w:pPr>
              <w:spacing w:line="288" w:lineRule="auto"/>
              <w:jc w:val="right"/>
              <w:rPr>
                <w:rFonts w:ascii="Arial" w:hAnsi="Arial"/>
                <w:b/>
                <w:bCs/>
                <w:sz w:val="16"/>
                <w:szCs w:val="16"/>
              </w:rPr>
            </w:pPr>
          </w:p>
        </w:tc>
        <w:tc>
          <w:tcPr>
            <w:tcW w:w="1134" w:type="dxa"/>
            <w:tcBorders>
              <w:top w:val="single" w:sz="4" w:space="0" w:color="003366"/>
            </w:tcBorders>
            <w:vAlign w:val="bottom"/>
          </w:tcPr>
          <w:p w:rsidR="00547926" w:rsidRPr="00737DBC" w:rsidRDefault="00547926" w:rsidP="00EA5686">
            <w:pPr>
              <w:spacing w:line="288" w:lineRule="auto"/>
              <w:jc w:val="right"/>
              <w:rPr>
                <w:rFonts w:ascii="Arial" w:hAnsi="Arial"/>
                <w:bCs/>
                <w:sz w:val="16"/>
                <w:szCs w:val="16"/>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CE7247" w:rsidRDefault="00547926" w:rsidP="00EA5686">
            <w:pPr>
              <w:spacing w:line="288" w:lineRule="auto"/>
              <w:rPr>
                <w:rFonts w:ascii="Arial" w:hAnsi="Arial"/>
                <w:b/>
                <w:bCs/>
                <w:sz w:val="16"/>
                <w:szCs w:val="16"/>
              </w:rPr>
            </w:pPr>
            <w:r w:rsidRPr="00952105">
              <w:rPr>
                <w:rFonts w:ascii="Arial" w:hAnsi="Arial"/>
                <w:b/>
                <w:bCs/>
                <w:color w:val="003366"/>
                <w:sz w:val="16"/>
                <w:szCs w:val="16"/>
              </w:rPr>
              <w:t>Total US Retail and Commercial</w:t>
            </w:r>
          </w:p>
        </w:tc>
        <w:tc>
          <w:tcPr>
            <w:tcW w:w="1134" w:type="dxa"/>
            <w:tcBorders>
              <w:bottom w:val="single" w:sz="4" w:space="0" w:color="003366"/>
            </w:tcBorders>
            <w:shd w:val="clear" w:color="auto" w:fill="E6E6E6"/>
            <w:vAlign w:val="bottom"/>
          </w:tcPr>
          <w:p w:rsidR="00547926" w:rsidRPr="00737DBC" w:rsidRDefault="00547926" w:rsidP="00EA5686">
            <w:pPr>
              <w:spacing w:line="288" w:lineRule="auto"/>
              <w:jc w:val="right"/>
              <w:rPr>
                <w:rFonts w:ascii="Arial" w:hAnsi="Arial"/>
                <w:b/>
                <w:sz w:val="16"/>
                <w:szCs w:val="16"/>
              </w:rPr>
            </w:pPr>
            <w:r w:rsidRPr="00737DBC">
              <w:rPr>
                <w:rFonts w:ascii="Arial" w:hAnsi="Arial"/>
                <w:b/>
                <w:sz w:val="16"/>
                <w:szCs w:val="16"/>
              </w:rPr>
              <w:t>11.9 </w:t>
            </w:r>
          </w:p>
        </w:tc>
        <w:tc>
          <w:tcPr>
            <w:tcW w:w="1135" w:type="dxa"/>
            <w:tcBorders>
              <w:bottom w:val="single" w:sz="4" w:space="0" w:color="003366"/>
            </w:tcBorders>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12.3 </w:t>
            </w:r>
          </w:p>
        </w:tc>
        <w:tc>
          <w:tcPr>
            <w:tcW w:w="1134" w:type="dxa"/>
            <w:tcBorders>
              <w:bottom w:val="single" w:sz="4" w:space="0" w:color="003366"/>
            </w:tcBorders>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13.0 </w:t>
            </w:r>
          </w:p>
        </w:tc>
        <w:tc>
          <w:tcPr>
            <w:tcW w:w="142" w:type="dxa"/>
            <w:tcBorders>
              <w:bottom w:val="single" w:sz="4" w:space="0" w:color="003366"/>
            </w:tcBorders>
            <w:shd w:val="clear" w:color="auto" w:fill="auto"/>
            <w:vAlign w:val="bottom"/>
          </w:tcPr>
          <w:p w:rsidR="00547926" w:rsidRPr="00737DBC" w:rsidRDefault="00547926" w:rsidP="00EA5686">
            <w:pPr>
              <w:spacing w:line="288" w:lineRule="auto"/>
              <w:rPr>
                <w:rFonts w:ascii="Arial" w:hAnsi="Arial"/>
                <w:bCs/>
                <w:sz w:val="16"/>
                <w:szCs w:val="16"/>
              </w:rPr>
            </w:pPr>
            <w:r w:rsidRPr="00737DBC">
              <w:rPr>
                <w:rFonts w:ascii="Arial" w:hAnsi="Arial"/>
                <w:bCs/>
                <w:sz w:val="16"/>
                <w:szCs w:val="16"/>
              </w:rPr>
              <w:t> </w:t>
            </w:r>
          </w:p>
        </w:tc>
        <w:tc>
          <w:tcPr>
            <w:tcW w:w="1134" w:type="dxa"/>
            <w:tcBorders>
              <w:bottom w:val="single" w:sz="4" w:space="0" w:color="003366"/>
            </w:tcBorders>
            <w:shd w:val="clear" w:color="auto" w:fill="E6E6E6"/>
            <w:vAlign w:val="bottom"/>
          </w:tcPr>
          <w:p w:rsidR="00547926" w:rsidRPr="00737DBC" w:rsidRDefault="00547926" w:rsidP="00EA5686">
            <w:pPr>
              <w:spacing w:line="288" w:lineRule="auto"/>
              <w:jc w:val="right"/>
              <w:rPr>
                <w:rFonts w:ascii="Arial" w:hAnsi="Arial"/>
                <w:b/>
                <w:bCs/>
                <w:sz w:val="16"/>
                <w:szCs w:val="16"/>
              </w:rPr>
            </w:pPr>
            <w:r w:rsidRPr="00737DBC">
              <w:rPr>
                <w:rFonts w:ascii="Arial" w:hAnsi="Arial"/>
                <w:b/>
                <w:bCs/>
                <w:sz w:val="16"/>
                <w:szCs w:val="16"/>
              </w:rPr>
              <w:t>11.9 </w:t>
            </w:r>
          </w:p>
        </w:tc>
        <w:tc>
          <w:tcPr>
            <w:tcW w:w="1134" w:type="dxa"/>
            <w:tcBorders>
              <w:bottom w:val="single" w:sz="4" w:space="0" w:color="003366"/>
            </w:tcBorders>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13.0 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Pr="00CE7247" w:rsidRDefault="00547926" w:rsidP="00EA5686">
            <w:pPr>
              <w:spacing w:line="288" w:lineRule="auto"/>
              <w:rPr>
                <w:rFonts w:ascii="Arial" w:hAnsi="Arial"/>
                <w:sz w:val="16"/>
                <w:szCs w:val="16"/>
              </w:rPr>
            </w:pPr>
          </w:p>
        </w:tc>
        <w:tc>
          <w:tcPr>
            <w:tcW w:w="1134" w:type="dxa"/>
            <w:tcBorders>
              <w:top w:val="single" w:sz="4" w:space="0" w:color="003366"/>
            </w:tcBorders>
            <w:shd w:val="clear" w:color="auto" w:fill="E6E6E6"/>
            <w:vAlign w:val="bottom"/>
          </w:tcPr>
          <w:p w:rsidR="00547926" w:rsidRPr="00737DBC" w:rsidRDefault="00547926" w:rsidP="00EA5686">
            <w:pPr>
              <w:spacing w:line="288" w:lineRule="auto"/>
              <w:rPr>
                <w:rFonts w:ascii="Arial" w:hAnsi="Arial"/>
                <w:b/>
                <w:sz w:val="16"/>
                <w:szCs w:val="16"/>
              </w:rPr>
            </w:pPr>
          </w:p>
        </w:tc>
        <w:tc>
          <w:tcPr>
            <w:tcW w:w="1135" w:type="dxa"/>
            <w:tcBorders>
              <w:top w:val="single" w:sz="4" w:space="0" w:color="003366"/>
            </w:tcBorders>
            <w:vAlign w:val="bottom"/>
          </w:tcPr>
          <w:p w:rsidR="00547926" w:rsidRPr="00737DBC" w:rsidRDefault="00547926" w:rsidP="00EA5686">
            <w:pPr>
              <w:spacing w:line="288" w:lineRule="auto"/>
              <w:rPr>
                <w:rFonts w:ascii="Arial" w:hAnsi="Arial"/>
                <w:bCs/>
                <w:sz w:val="16"/>
                <w:szCs w:val="16"/>
              </w:rPr>
            </w:pPr>
          </w:p>
        </w:tc>
        <w:tc>
          <w:tcPr>
            <w:tcW w:w="1134" w:type="dxa"/>
            <w:tcBorders>
              <w:top w:val="single" w:sz="4" w:space="0" w:color="003366"/>
            </w:tcBorders>
            <w:vAlign w:val="bottom"/>
          </w:tcPr>
          <w:p w:rsidR="00547926" w:rsidRPr="00737DBC" w:rsidRDefault="00547926" w:rsidP="00EA5686">
            <w:pPr>
              <w:spacing w:line="288" w:lineRule="auto"/>
              <w:rPr>
                <w:rFonts w:ascii="Arial" w:hAnsi="Arial"/>
                <w:bCs/>
                <w:sz w:val="16"/>
                <w:szCs w:val="16"/>
              </w:rPr>
            </w:pPr>
          </w:p>
        </w:tc>
        <w:tc>
          <w:tcPr>
            <w:tcW w:w="142" w:type="dxa"/>
            <w:tcBorders>
              <w:top w:val="single" w:sz="4" w:space="0" w:color="003366"/>
            </w:tcBorders>
            <w:shd w:val="clear" w:color="auto" w:fill="auto"/>
          </w:tcPr>
          <w:p w:rsidR="00547926" w:rsidRPr="00737DBC" w:rsidRDefault="00547926" w:rsidP="00EA5686">
            <w:pPr>
              <w:spacing w:line="288" w:lineRule="auto"/>
              <w:jc w:val="right"/>
              <w:rPr>
                <w:rFonts w:ascii="Arial" w:hAnsi="Arial" w:cs="Arial"/>
                <w:bCs/>
                <w:sz w:val="16"/>
                <w:szCs w:val="16"/>
              </w:rPr>
            </w:pPr>
          </w:p>
        </w:tc>
        <w:tc>
          <w:tcPr>
            <w:tcW w:w="1134" w:type="dxa"/>
            <w:tcBorders>
              <w:top w:val="single" w:sz="4" w:space="0" w:color="003366"/>
            </w:tcBorders>
            <w:shd w:val="clear" w:color="auto" w:fill="E6E6E6"/>
            <w:vAlign w:val="bottom"/>
          </w:tcPr>
          <w:p w:rsidR="00547926" w:rsidRPr="00737DBC" w:rsidRDefault="00547926" w:rsidP="00EA5686">
            <w:pPr>
              <w:spacing w:line="288" w:lineRule="auto"/>
              <w:rPr>
                <w:rFonts w:ascii="Arial" w:hAnsi="Arial"/>
                <w:b/>
                <w:bCs/>
                <w:sz w:val="16"/>
                <w:szCs w:val="16"/>
              </w:rPr>
            </w:pPr>
          </w:p>
        </w:tc>
        <w:tc>
          <w:tcPr>
            <w:tcW w:w="1134" w:type="dxa"/>
            <w:tcBorders>
              <w:top w:val="single" w:sz="4" w:space="0" w:color="003366"/>
            </w:tcBorders>
            <w:vAlign w:val="bottom"/>
          </w:tcPr>
          <w:p w:rsidR="00547926" w:rsidRPr="00737DBC" w:rsidRDefault="00547926" w:rsidP="00EA5686">
            <w:pPr>
              <w:spacing w:line="288" w:lineRule="auto"/>
              <w:rPr>
                <w:rFonts w:ascii="Arial" w:hAnsi="Arial"/>
                <w:bCs/>
                <w:sz w:val="16"/>
                <w:szCs w:val="16"/>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952105" w:rsidRDefault="00547926" w:rsidP="00EA5686">
            <w:pPr>
              <w:spacing w:line="288" w:lineRule="auto"/>
              <w:rPr>
                <w:rFonts w:ascii="Arial" w:hAnsi="Arial"/>
                <w:b/>
                <w:bCs/>
                <w:color w:val="003366"/>
                <w:sz w:val="16"/>
                <w:szCs w:val="16"/>
              </w:rPr>
            </w:pPr>
            <w:r w:rsidRPr="00952105">
              <w:rPr>
                <w:rFonts w:ascii="Arial" w:hAnsi="Arial"/>
                <w:b/>
                <w:bCs/>
                <w:color w:val="003366"/>
                <w:sz w:val="16"/>
                <w:szCs w:val="16"/>
              </w:rPr>
              <w:t>G</w:t>
            </w:r>
            <w:r>
              <w:rPr>
                <w:rFonts w:ascii="Arial" w:hAnsi="Arial"/>
                <w:b/>
                <w:bCs/>
                <w:color w:val="003366"/>
                <w:sz w:val="16"/>
                <w:szCs w:val="16"/>
              </w:rPr>
              <w:t xml:space="preserve">lobal Banking &amp; </w:t>
            </w:r>
            <w:r w:rsidRPr="00952105">
              <w:rPr>
                <w:rFonts w:ascii="Arial" w:hAnsi="Arial"/>
                <w:b/>
                <w:bCs/>
                <w:color w:val="003366"/>
                <w:sz w:val="16"/>
                <w:szCs w:val="16"/>
              </w:rPr>
              <w:t>M</w:t>
            </w:r>
            <w:r>
              <w:rPr>
                <w:rFonts w:ascii="Arial" w:hAnsi="Arial"/>
                <w:b/>
                <w:bCs/>
                <w:color w:val="003366"/>
                <w:sz w:val="16"/>
                <w:szCs w:val="16"/>
              </w:rPr>
              <w:t>arkets</w:t>
            </w:r>
          </w:p>
        </w:tc>
        <w:tc>
          <w:tcPr>
            <w:tcW w:w="1134" w:type="dxa"/>
            <w:tcBorders>
              <w:bottom w:val="single" w:sz="4" w:space="0" w:color="003366"/>
            </w:tcBorders>
            <w:shd w:val="clear" w:color="auto" w:fill="E6E6E6"/>
            <w:vAlign w:val="bottom"/>
          </w:tcPr>
          <w:p w:rsidR="00547926" w:rsidRPr="00737DBC" w:rsidRDefault="00547926" w:rsidP="00EA5686">
            <w:pPr>
              <w:spacing w:line="288" w:lineRule="auto"/>
              <w:jc w:val="right"/>
              <w:rPr>
                <w:rFonts w:ascii="Arial" w:hAnsi="Arial"/>
                <w:b/>
                <w:sz w:val="16"/>
                <w:szCs w:val="16"/>
              </w:rPr>
            </w:pPr>
            <w:r w:rsidRPr="00737DBC">
              <w:rPr>
                <w:rFonts w:ascii="Arial" w:hAnsi="Arial"/>
                <w:b/>
                <w:sz w:val="16"/>
                <w:szCs w:val="16"/>
              </w:rPr>
              <w:t>87.4 </w:t>
            </w:r>
          </w:p>
        </w:tc>
        <w:tc>
          <w:tcPr>
            <w:tcW w:w="1135" w:type="dxa"/>
            <w:tcBorders>
              <w:bottom w:val="single" w:sz="4" w:space="0" w:color="003366"/>
            </w:tcBorders>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91.6 </w:t>
            </w:r>
          </w:p>
        </w:tc>
        <w:tc>
          <w:tcPr>
            <w:tcW w:w="1134" w:type="dxa"/>
            <w:tcBorders>
              <w:bottom w:val="single" w:sz="4" w:space="0" w:color="003366"/>
            </w:tcBorders>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92.0 </w:t>
            </w:r>
          </w:p>
        </w:tc>
        <w:tc>
          <w:tcPr>
            <w:tcW w:w="142" w:type="dxa"/>
            <w:tcBorders>
              <w:bottom w:val="single" w:sz="4" w:space="0" w:color="003366"/>
            </w:tcBorders>
            <w:shd w:val="clear" w:color="auto" w:fill="auto"/>
            <w:vAlign w:val="bottom"/>
          </w:tcPr>
          <w:p w:rsidR="00547926" w:rsidRPr="00737DBC" w:rsidRDefault="00547926" w:rsidP="00EA5686">
            <w:pPr>
              <w:spacing w:line="288" w:lineRule="auto"/>
              <w:rPr>
                <w:rFonts w:ascii="Arial" w:hAnsi="Arial"/>
                <w:bCs/>
                <w:sz w:val="16"/>
                <w:szCs w:val="16"/>
              </w:rPr>
            </w:pPr>
            <w:r w:rsidRPr="00737DBC">
              <w:rPr>
                <w:rFonts w:ascii="Arial" w:hAnsi="Arial"/>
                <w:bCs/>
                <w:sz w:val="16"/>
                <w:szCs w:val="16"/>
              </w:rPr>
              <w:t>  </w:t>
            </w:r>
          </w:p>
        </w:tc>
        <w:tc>
          <w:tcPr>
            <w:tcW w:w="1134" w:type="dxa"/>
            <w:tcBorders>
              <w:bottom w:val="single" w:sz="4" w:space="0" w:color="003366"/>
            </w:tcBorders>
            <w:shd w:val="clear" w:color="auto" w:fill="E6E6E6"/>
            <w:vAlign w:val="bottom"/>
          </w:tcPr>
          <w:p w:rsidR="00547926" w:rsidRPr="00737DBC" w:rsidRDefault="00547926" w:rsidP="00EA5686">
            <w:pPr>
              <w:spacing w:line="288" w:lineRule="auto"/>
              <w:jc w:val="right"/>
              <w:rPr>
                <w:rFonts w:ascii="Arial" w:hAnsi="Arial"/>
                <w:b/>
                <w:bCs/>
                <w:sz w:val="16"/>
                <w:szCs w:val="16"/>
              </w:rPr>
            </w:pPr>
            <w:r w:rsidRPr="00737DBC">
              <w:rPr>
                <w:rFonts w:ascii="Arial" w:hAnsi="Arial"/>
                <w:b/>
                <w:bCs/>
                <w:sz w:val="16"/>
                <w:szCs w:val="16"/>
              </w:rPr>
              <w:t>87.4 </w:t>
            </w:r>
          </w:p>
        </w:tc>
        <w:tc>
          <w:tcPr>
            <w:tcW w:w="1134" w:type="dxa"/>
            <w:tcBorders>
              <w:bottom w:val="single" w:sz="4" w:space="0" w:color="003366"/>
            </w:tcBorders>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92.0 </w:t>
            </w:r>
          </w:p>
        </w:tc>
      </w:tr>
      <w:tr w:rsidR="00547926"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Pr="00CE7247" w:rsidRDefault="00547926" w:rsidP="00EA5686">
            <w:pPr>
              <w:spacing w:line="288" w:lineRule="auto"/>
              <w:rPr>
                <w:rFonts w:ascii="Arial" w:hAnsi="Arial"/>
                <w:b/>
                <w:bCs/>
                <w:sz w:val="16"/>
                <w:szCs w:val="16"/>
              </w:rPr>
            </w:pPr>
          </w:p>
        </w:tc>
        <w:tc>
          <w:tcPr>
            <w:tcW w:w="1134" w:type="dxa"/>
            <w:tcBorders>
              <w:top w:val="single" w:sz="4" w:space="0" w:color="003366"/>
            </w:tcBorders>
            <w:shd w:val="clear" w:color="auto" w:fill="E6E6E6"/>
            <w:vAlign w:val="bottom"/>
          </w:tcPr>
          <w:p w:rsidR="00547926" w:rsidRPr="00737DBC" w:rsidRDefault="00547926" w:rsidP="00EA5686">
            <w:pPr>
              <w:spacing w:line="288" w:lineRule="auto"/>
              <w:jc w:val="right"/>
              <w:rPr>
                <w:rFonts w:ascii="Arial" w:hAnsi="Arial"/>
                <w:b/>
                <w:sz w:val="16"/>
                <w:szCs w:val="16"/>
              </w:rPr>
            </w:pPr>
          </w:p>
        </w:tc>
        <w:tc>
          <w:tcPr>
            <w:tcW w:w="1135" w:type="dxa"/>
            <w:tcBorders>
              <w:top w:val="single" w:sz="4" w:space="0" w:color="003366"/>
            </w:tcBorders>
            <w:vAlign w:val="bottom"/>
          </w:tcPr>
          <w:p w:rsidR="00547926" w:rsidRPr="00737DBC" w:rsidRDefault="00547926" w:rsidP="00EA5686">
            <w:pPr>
              <w:spacing w:line="288" w:lineRule="auto"/>
              <w:jc w:val="right"/>
              <w:rPr>
                <w:rFonts w:ascii="Arial" w:hAnsi="Arial"/>
                <w:bCs/>
                <w:sz w:val="16"/>
                <w:szCs w:val="16"/>
              </w:rPr>
            </w:pPr>
          </w:p>
        </w:tc>
        <w:tc>
          <w:tcPr>
            <w:tcW w:w="1134" w:type="dxa"/>
            <w:tcBorders>
              <w:top w:val="single" w:sz="4" w:space="0" w:color="003366"/>
            </w:tcBorders>
            <w:vAlign w:val="bottom"/>
          </w:tcPr>
          <w:p w:rsidR="00547926" w:rsidRPr="00737DBC" w:rsidRDefault="00547926" w:rsidP="00EA5686">
            <w:pPr>
              <w:spacing w:line="288" w:lineRule="auto"/>
              <w:jc w:val="right"/>
              <w:rPr>
                <w:rFonts w:ascii="Arial" w:hAnsi="Arial"/>
                <w:bCs/>
                <w:sz w:val="16"/>
                <w:szCs w:val="16"/>
              </w:rPr>
            </w:pPr>
          </w:p>
        </w:tc>
        <w:tc>
          <w:tcPr>
            <w:tcW w:w="142" w:type="dxa"/>
            <w:tcBorders>
              <w:top w:val="single" w:sz="4" w:space="0" w:color="003366"/>
            </w:tcBorders>
            <w:shd w:val="clear" w:color="auto" w:fill="auto"/>
          </w:tcPr>
          <w:p w:rsidR="00547926" w:rsidRPr="00737DBC" w:rsidRDefault="00547926" w:rsidP="00EA5686">
            <w:pPr>
              <w:spacing w:line="288" w:lineRule="auto"/>
              <w:jc w:val="right"/>
              <w:rPr>
                <w:rFonts w:ascii="Arial" w:hAnsi="Arial" w:cs="Arial"/>
                <w:bCs/>
                <w:sz w:val="16"/>
                <w:szCs w:val="16"/>
              </w:rPr>
            </w:pPr>
          </w:p>
        </w:tc>
        <w:tc>
          <w:tcPr>
            <w:tcW w:w="1134" w:type="dxa"/>
            <w:tcBorders>
              <w:top w:val="single" w:sz="4" w:space="0" w:color="003366"/>
            </w:tcBorders>
            <w:shd w:val="clear" w:color="auto" w:fill="E6E6E6"/>
            <w:vAlign w:val="bottom"/>
          </w:tcPr>
          <w:p w:rsidR="00547926" w:rsidRPr="00737DBC" w:rsidRDefault="00547926" w:rsidP="00EA5686">
            <w:pPr>
              <w:spacing w:line="288" w:lineRule="auto"/>
              <w:jc w:val="right"/>
              <w:rPr>
                <w:rFonts w:ascii="Arial" w:hAnsi="Arial"/>
                <w:b/>
                <w:bCs/>
                <w:sz w:val="16"/>
                <w:szCs w:val="16"/>
              </w:rPr>
            </w:pPr>
          </w:p>
        </w:tc>
        <w:tc>
          <w:tcPr>
            <w:tcW w:w="1134" w:type="dxa"/>
            <w:tcBorders>
              <w:top w:val="single" w:sz="4" w:space="0" w:color="003366"/>
            </w:tcBorders>
            <w:vAlign w:val="bottom"/>
          </w:tcPr>
          <w:p w:rsidR="00547926" w:rsidRPr="00737DBC" w:rsidRDefault="00547926" w:rsidP="00EA5686">
            <w:pPr>
              <w:spacing w:line="288" w:lineRule="auto"/>
              <w:jc w:val="right"/>
              <w:rPr>
                <w:rFonts w:ascii="Arial" w:hAnsi="Arial"/>
                <w:bCs/>
                <w:sz w:val="16"/>
                <w:szCs w:val="16"/>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952105" w:rsidRDefault="00547926" w:rsidP="00EA5686">
            <w:pPr>
              <w:spacing w:line="288" w:lineRule="auto"/>
              <w:rPr>
                <w:rFonts w:ascii="Arial" w:hAnsi="Arial"/>
                <w:b/>
                <w:bCs/>
                <w:color w:val="003366"/>
                <w:sz w:val="16"/>
                <w:szCs w:val="16"/>
              </w:rPr>
            </w:pPr>
            <w:r>
              <w:rPr>
                <w:rFonts w:ascii="Arial" w:hAnsi="Arial"/>
                <w:b/>
                <w:bCs/>
                <w:color w:val="003366"/>
                <w:sz w:val="16"/>
                <w:szCs w:val="16"/>
              </w:rPr>
              <w:t>O</w:t>
            </w:r>
            <w:r w:rsidRPr="00952105">
              <w:rPr>
                <w:rFonts w:ascii="Arial" w:hAnsi="Arial"/>
                <w:b/>
                <w:bCs/>
                <w:color w:val="003366"/>
                <w:sz w:val="16"/>
                <w:szCs w:val="16"/>
              </w:rPr>
              <w:t>ther</w:t>
            </w:r>
          </w:p>
        </w:tc>
        <w:tc>
          <w:tcPr>
            <w:tcW w:w="1134" w:type="dxa"/>
            <w:tcBorders>
              <w:bottom w:val="single" w:sz="4" w:space="0" w:color="003366"/>
            </w:tcBorders>
            <w:shd w:val="clear" w:color="auto" w:fill="E6E6E6"/>
            <w:vAlign w:val="bottom"/>
          </w:tcPr>
          <w:p w:rsidR="00547926" w:rsidRPr="00737DBC" w:rsidRDefault="00547926" w:rsidP="00EA5686">
            <w:pPr>
              <w:spacing w:line="288" w:lineRule="auto"/>
              <w:jc w:val="right"/>
              <w:rPr>
                <w:rFonts w:ascii="Arial" w:hAnsi="Arial"/>
                <w:b/>
                <w:sz w:val="16"/>
                <w:szCs w:val="16"/>
              </w:rPr>
            </w:pPr>
            <w:r w:rsidRPr="00737DBC">
              <w:rPr>
                <w:rFonts w:ascii="Arial" w:hAnsi="Arial"/>
                <w:b/>
                <w:sz w:val="16"/>
                <w:szCs w:val="16"/>
              </w:rPr>
              <w:t>1.1 </w:t>
            </w:r>
          </w:p>
        </w:tc>
        <w:tc>
          <w:tcPr>
            <w:tcW w:w="1135" w:type="dxa"/>
            <w:tcBorders>
              <w:bottom w:val="single" w:sz="4" w:space="0" w:color="003366"/>
            </w:tcBorders>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0.8 </w:t>
            </w:r>
          </w:p>
        </w:tc>
        <w:tc>
          <w:tcPr>
            <w:tcW w:w="1134" w:type="dxa"/>
            <w:tcBorders>
              <w:bottom w:val="single" w:sz="4" w:space="0" w:color="003366"/>
            </w:tcBorders>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4.3 </w:t>
            </w:r>
          </w:p>
        </w:tc>
        <w:tc>
          <w:tcPr>
            <w:tcW w:w="142" w:type="dxa"/>
            <w:tcBorders>
              <w:bottom w:val="single" w:sz="4" w:space="0" w:color="003366"/>
            </w:tcBorders>
            <w:shd w:val="clear" w:color="auto" w:fill="auto"/>
            <w:vAlign w:val="bottom"/>
          </w:tcPr>
          <w:p w:rsidR="00547926" w:rsidRPr="00737DBC" w:rsidRDefault="00547926" w:rsidP="00EA5686">
            <w:pPr>
              <w:spacing w:line="288" w:lineRule="auto"/>
              <w:rPr>
                <w:rFonts w:ascii="Arial" w:hAnsi="Arial"/>
                <w:bCs/>
                <w:sz w:val="16"/>
                <w:szCs w:val="16"/>
              </w:rPr>
            </w:pPr>
            <w:r w:rsidRPr="00737DBC">
              <w:rPr>
                <w:rFonts w:ascii="Arial" w:hAnsi="Arial"/>
                <w:bCs/>
                <w:sz w:val="16"/>
                <w:szCs w:val="16"/>
              </w:rPr>
              <w:t> </w:t>
            </w:r>
          </w:p>
        </w:tc>
        <w:tc>
          <w:tcPr>
            <w:tcW w:w="1134" w:type="dxa"/>
            <w:tcBorders>
              <w:bottom w:val="single" w:sz="4" w:space="0" w:color="003366"/>
            </w:tcBorders>
            <w:shd w:val="clear" w:color="auto" w:fill="E6E6E6"/>
            <w:vAlign w:val="bottom"/>
          </w:tcPr>
          <w:p w:rsidR="00547926" w:rsidRPr="00737DBC" w:rsidRDefault="00547926" w:rsidP="00EA5686">
            <w:pPr>
              <w:spacing w:line="288" w:lineRule="auto"/>
              <w:jc w:val="right"/>
              <w:rPr>
                <w:rFonts w:ascii="Arial" w:hAnsi="Arial"/>
                <w:b/>
                <w:bCs/>
                <w:sz w:val="16"/>
                <w:szCs w:val="16"/>
              </w:rPr>
            </w:pPr>
            <w:r w:rsidRPr="00737DBC">
              <w:rPr>
                <w:rFonts w:ascii="Arial" w:hAnsi="Arial"/>
                <w:b/>
                <w:bCs/>
                <w:sz w:val="16"/>
                <w:szCs w:val="16"/>
              </w:rPr>
              <w:t>1.1 </w:t>
            </w:r>
          </w:p>
        </w:tc>
        <w:tc>
          <w:tcPr>
            <w:tcW w:w="1134" w:type="dxa"/>
            <w:tcBorders>
              <w:bottom w:val="single" w:sz="4" w:space="0" w:color="003366"/>
            </w:tcBorders>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4.3 </w:t>
            </w:r>
          </w:p>
        </w:tc>
      </w:tr>
      <w:tr w:rsidR="00547926" w:rsidTr="00EA5686">
        <w:tblPrEx>
          <w:tblCellMar>
            <w:top w:w="0" w:type="dxa"/>
            <w:left w:w="0" w:type="dxa"/>
            <w:bottom w:w="0" w:type="dxa"/>
            <w:right w:w="0" w:type="dxa"/>
          </w:tblCellMar>
        </w:tblPrEx>
        <w:tc>
          <w:tcPr>
            <w:tcW w:w="3260" w:type="dxa"/>
            <w:tcBorders>
              <w:top w:val="single" w:sz="4" w:space="0" w:color="003366"/>
            </w:tcBorders>
            <w:vAlign w:val="bottom"/>
          </w:tcPr>
          <w:p w:rsidR="00547926" w:rsidRPr="00CE7247" w:rsidRDefault="00547926" w:rsidP="00EA5686">
            <w:pPr>
              <w:spacing w:line="288" w:lineRule="auto"/>
              <w:rPr>
                <w:rFonts w:ascii="Arial" w:hAnsi="Arial"/>
                <w:sz w:val="16"/>
                <w:szCs w:val="16"/>
              </w:rPr>
            </w:pPr>
          </w:p>
        </w:tc>
        <w:tc>
          <w:tcPr>
            <w:tcW w:w="1134" w:type="dxa"/>
            <w:tcBorders>
              <w:top w:val="single" w:sz="4" w:space="0" w:color="003366"/>
            </w:tcBorders>
            <w:shd w:val="clear" w:color="auto" w:fill="E6E6E6"/>
            <w:vAlign w:val="bottom"/>
          </w:tcPr>
          <w:p w:rsidR="00547926" w:rsidRPr="00737DBC" w:rsidRDefault="00547926" w:rsidP="00EA5686">
            <w:pPr>
              <w:spacing w:line="288" w:lineRule="auto"/>
              <w:rPr>
                <w:rFonts w:ascii="Arial" w:hAnsi="Arial"/>
                <w:b/>
                <w:sz w:val="16"/>
                <w:szCs w:val="16"/>
              </w:rPr>
            </w:pPr>
          </w:p>
        </w:tc>
        <w:tc>
          <w:tcPr>
            <w:tcW w:w="1135" w:type="dxa"/>
            <w:tcBorders>
              <w:top w:val="single" w:sz="4" w:space="0" w:color="003366"/>
            </w:tcBorders>
            <w:vAlign w:val="bottom"/>
          </w:tcPr>
          <w:p w:rsidR="00547926" w:rsidRPr="00737DBC" w:rsidRDefault="00547926" w:rsidP="00EA5686">
            <w:pPr>
              <w:spacing w:line="288" w:lineRule="auto"/>
              <w:rPr>
                <w:rFonts w:ascii="Arial" w:hAnsi="Arial"/>
                <w:bCs/>
                <w:sz w:val="16"/>
                <w:szCs w:val="16"/>
              </w:rPr>
            </w:pPr>
          </w:p>
        </w:tc>
        <w:tc>
          <w:tcPr>
            <w:tcW w:w="1134" w:type="dxa"/>
            <w:tcBorders>
              <w:top w:val="single" w:sz="4" w:space="0" w:color="003366"/>
            </w:tcBorders>
            <w:vAlign w:val="bottom"/>
          </w:tcPr>
          <w:p w:rsidR="00547926" w:rsidRPr="00737DBC" w:rsidRDefault="00547926" w:rsidP="00EA5686">
            <w:pPr>
              <w:spacing w:line="288" w:lineRule="auto"/>
              <w:rPr>
                <w:rFonts w:ascii="Arial" w:hAnsi="Arial"/>
                <w:bCs/>
                <w:sz w:val="16"/>
                <w:szCs w:val="16"/>
              </w:rPr>
            </w:pPr>
          </w:p>
        </w:tc>
        <w:tc>
          <w:tcPr>
            <w:tcW w:w="142" w:type="dxa"/>
            <w:tcBorders>
              <w:top w:val="single" w:sz="4" w:space="0" w:color="003366"/>
            </w:tcBorders>
            <w:shd w:val="clear" w:color="auto" w:fill="auto"/>
          </w:tcPr>
          <w:p w:rsidR="00547926" w:rsidRPr="00737DBC" w:rsidRDefault="00547926" w:rsidP="00EA5686">
            <w:pPr>
              <w:spacing w:line="288" w:lineRule="auto"/>
              <w:jc w:val="right"/>
              <w:rPr>
                <w:rFonts w:ascii="Arial" w:hAnsi="Arial" w:cs="Arial"/>
                <w:bCs/>
                <w:sz w:val="16"/>
                <w:szCs w:val="16"/>
              </w:rPr>
            </w:pPr>
          </w:p>
        </w:tc>
        <w:tc>
          <w:tcPr>
            <w:tcW w:w="1134" w:type="dxa"/>
            <w:tcBorders>
              <w:top w:val="single" w:sz="4" w:space="0" w:color="003366"/>
            </w:tcBorders>
            <w:shd w:val="clear" w:color="auto" w:fill="E6E6E6"/>
            <w:vAlign w:val="bottom"/>
          </w:tcPr>
          <w:p w:rsidR="00547926" w:rsidRPr="00737DBC" w:rsidRDefault="00547926" w:rsidP="00EA5686">
            <w:pPr>
              <w:spacing w:line="288" w:lineRule="auto"/>
              <w:rPr>
                <w:rFonts w:ascii="Arial" w:hAnsi="Arial"/>
                <w:b/>
                <w:bCs/>
                <w:sz w:val="16"/>
                <w:szCs w:val="16"/>
              </w:rPr>
            </w:pPr>
          </w:p>
        </w:tc>
        <w:tc>
          <w:tcPr>
            <w:tcW w:w="1134" w:type="dxa"/>
            <w:tcBorders>
              <w:top w:val="single" w:sz="4" w:space="0" w:color="003366"/>
            </w:tcBorders>
            <w:vAlign w:val="bottom"/>
          </w:tcPr>
          <w:p w:rsidR="00547926" w:rsidRPr="00737DBC" w:rsidRDefault="00547926" w:rsidP="00EA5686">
            <w:pPr>
              <w:spacing w:line="288" w:lineRule="auto"/>
              <w:rPr>
                <w:rFonts w:ascii="Arial" w:hAnsi="Arial"/>
                <w:bCs/>
                <w:sz w:val="16"/>
                <w:szCs w:val="16"/>
              </w:rPr>
            </w:pP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952105" w:rsidRDefault="00547926" w:rsidP="00EA5686">
            <w:pPr>
              <w:spacing w:line="288" w:lineRule="auto"/>
              <w:rPr>
                <w:rFonts w:ascii="Arial" w:hAnsi="Arial"/>
                <w:color w:val="003366"/>
                <w:sz w:val="16"/>
                <w:szCs w:val="16"/>
              </w:rPr>
            </w:pPr>
            <w:r w:rsidRPr="00952105">
              <w:rPr>
                <w:rFonts w:ascii="Arial" w:hAnsi="Arial"/>
                <w:b/>
                <w:bCs/>
                <w:color w:val="003366"/>
                <w:sz w:val="16"/>
                <w:szCs w:val="16"/>
              </w:rPr>
              <w:t xml:space="preserve">Total </w:t>
            </w:r>
            <w:r>
              <w:rPr>
                <w:rFonts w:ascii="Arial" w:hAnsi="Arial"/>
                <w:b/>
                <w:bCs/>
                <w:color w:val="003366"/>
                <w:sz w:val="16"/>
                <w:szCs w:val="16"/>
              </w:rPr>
              <w:t>loans and advances to customers</w:t>
            </w:r>
          </w:p>
        </w:tc>
        <w:tc>
          <w:tcPr>
            <w:tcW w:w="1134" w:type="dxa"/>
            <w:tcBorders>
              <w:bottom w:val="single" w:sz="4" w:space="0" w:color="003366"/>
            </w:tcBorders>
            <w:shd w:val="clear" w:color="auto" w:fill="E6E6E6"/>
            <w:vAlign w:val="bottom"/>
          </w:tcPr>
          <w:p w:rsidR="00547926" w:rsidRPr="00737DBC" w:rsidRDefault="00547926" w:rsidP="00EA5686">
            <w:pPr>
              <w:spacing w:line="288" w:lineRule="auto"/>
              <w:jc w:val="right"/>
              <w:rPr>
                <w:rFonts w:ascii="Arial" w:hAnsi="Arial"/>
                <w:b/>
                <w:sz w:val="16"/>
                <w:szCs w:val="16"/>
              </w:rPr>
            </w:pPr>
            <w:r w:rsidRPr="00737DBC">
              <w:rPr>
                <w:rFonts w:ascii="Arial" w:hAnsi="Arial"/>
                <w:b/>
                <w:sz w:val="16"/>
                <w:szCs w:val="16"/>
              </w:rPr>
              <w:t>155.8 </w:t>
            </w:r>
          </w:p>
        </w:tc>
        <w:tc>
          <w:tcPr>
            <w:tcW w:w="1135" w:type="dxa"/>
            <w:tcBorders>
              <w:bottom w:val="single" w:sz="4" w:space="0" w:color="003366"/>
            </w:tcBorders>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160.9 </w:t>
            </w:r>
          </w:p>
        </w:tc>
        <w:tc>
          <w:tcPr>
            <w:tcW w:w="1134" w:type="dxa"/>
            <w:tcBorders>
              <w:bottom w:val="single" w:sz="4" w:space="0" w:color="003366"/>
            </w:tcBorders>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165.5 </w:t>
            </w:r>
          </w:p>
        </w:tc>
        <w:tc>
          <w:tcPr>
            <w:tcW w:w="142" w:type="dxa"/>
            <w:tcBorders>
              <w:bottom w:val="single" w:sz="4" w:space="0" w:color="003366"/>
            </w:tcBorders>
            <w:shd w:val="clear" w:color="auto" w:fill="auto"/>
            <w:vAlign w:val="bottom"/>
          </w:tcPr>
          <w:p w:rsidR="00547926" w:rsidRPr="00737DBC" w:rsidRDefault="00547926" w:rsidP="00EA5686">
            <w:pPr>
              <w:spacing w:line="288" w:lineRule="auto"/>
              <w:rPr>
                <w:rFonts w:ascii="Arial" w:hAnsi="Arial"/>
                <w:bCs/>
                <w:sz w:val="16"/>
                <w:szCs w:val="16"/>
              </w:rPr>
            </w:pPr>
            <w:r w:rsidRPr="00737DBC">
              <w:rPr>
                <w:rFonts w:ascii="Arial" w:hAnsi="Arial"/>
                <w:bCs/>
                <w:sz w:val="16"/>
                <w:szCs w:val="16"/>
              </w:rPr>
              <w:t> </w:t>
            </w:r>
          </w:p>
        </w:tc>
        <w:tc>
          <w:tcPr>
            <w:tcW w:w="1134" w:type="dxa"/>
            <w:tcBorders>
              <w:bottom w:val="single" w:sz="4" w:space="0" w:color="003366"/>
            </w:tcBorders>
            <w:shd w:val="clear" w:color="auto" w:fill="E6E6E6"/>
            <w:vAlign w:val="bottom"/>
          </w:tcPr>
          <w:p w:rsidR="00547926" w:rsidRPr="00737DBC" w:rsidRDefault="00547926" w:rsidP="00EA5686">
            <w:pPr>
              <w:spacing w:line="288" w:lineRule="auto"/>
              <w:jc w:val="right"/>
              <w:rPr>
                <w:rFonts w:ascii="Arial" w:hAnsi="Arial"/>
                <w:b/>
                <w:bCs/>
                <w:sz w:val="16"/>
                <w:szCs w:val="16"/>
              </w:rPr>
            </w:pPr>
            <w:r w:rsidRPr="00737DBC">
              <w:rPr>
                <w:rFonts w:ascii="Arial" w:hAnsi="Arial"/>
                <w:b/>
                <w:bCs/>
                <w:sz w:val="16"/>
                <w:szCs w:val="16"/>
              </w:rPr>
              <w:t>155.8 </w:t>
            </w:r>
          </w:p>
        </w:tc>
        <w:tc>
          <w:tcPr>
            <w:tcW w:w="1134" w:type="dxa"/>
            <w:tcBorders>
              <w:bottom w:val="single" w:sz="4" w:space="0" w:color="003366"/>
            </w:tcBorders>
            <w:vAlign w:val="bottom"/>
          </w:tcPr>
          <w:p w:rsidR="00547926" w:rsidRPr="00737DBC" w:rsidRDefault="00547926" w:rsidP="00EA5686">
            <w:pPr>
              <w:spacing w:line="288" w:lineRule="auto"/>
              <w:jc w:val="right"/>
              <w:rPr>
                <w:rFonts w:ascii="Arial" w:hAnsi="Arial"/>
                <w:bCs/>
                <w:sz w:val="16"/>
                <w:szCs w:val="16"/>
              </w:rPr>
            </w:pPr>
            <w:r w:rsidRPr="00737DBC">
              <w:rPr>
                <w:rFonts w:ascii="Arial" w:hAnsi="Arial"/>
                <w:bCs/>
                <w:sz w:val="16"/>
                <w:szCs w:val="16"/>
              </w:rPr>
              <w:t>165.5 </w:t>
            </w:r>
          </w:p>
        </w:tc>
      </w:tr>
    </w:tbl>
    <w:p w:rsidR="00547926" w:rsidRDefault="00547926" w:rsidP="00547926"/>
    <w:p w:rsidR="00547926" w:rsidRDefault="00547926" w:rsidP="00547926">
      <w:pPr>
        <w:rPr>
          <w:rFonts w:ascii="Arial" w:hAnsi="Arial"/>
          <w:b/>
          <w:color w:val="003366"/>
          <w:sz w:val="20"/>
        </w:rPr>
      </w:pPr>
      <w:r>
        <w:rPr>
          <w:rFonts w:ascii="Arial" w:hAnsi="Arial"/>
          <w:b/>
          <w:color w:val="003366"/>
          <w:sz w:val="20"/>
        </w:rPr>
        <w:br w:type="page"/>
      </w:r>
    </w:p>
    <w:p w:rsidR="00547926" w:rsidRPr="00BC403A" w:rsidRDefault="00547926" w:rsidP="00547926">
      <w:pPr>
        <w:pStyle w:val="EndnoteText"/>
        <w:pBdr>
          <w:bottom w:val="single" w:sz="4" w:space="1" w:color="003366"/>
        </w:pBdr>
        <w:spacing w:line="288" w:lineRule="auto"/>
        <w:outlineLvl w:val="0"/>
        <w:rPr>
          <w:rFonts w:ascii="Arial (W1)" w:hAnsi="Arial (W1)"/>
          <w:color w:val="003366"/>
        </w:rPr>
      </w:pPr>
      <w:r w:rsidRPr="00660E75">
        <w:rPr>
          <w:rFonts w:ascii="Arial (W1)" w:hAnsi="Arial (W1)"/>
          <w:b/>
          <w:color w:val="003366"/>
        </w:rPr>
        <w:t xml:space="preserve">Non-Core </w:t>
      </w:r>
      <w:r w:rsidRPr="00BC403A">
        <w:rPr>
          <w:rFonts w:ascii="Arial (W1)" w:hAnsi="Arial (W1)"/>
          <w:color w:val="003366"/>
        </w:rPr>
        <w:t>(continued)</w:t>
      </w:r>
    </w:p>
    <w:p w:rsidR="00547926" w:rsidRDefault="00547926" w:rsidP="00547926">
      <w:pPr>
        <w:autoSpaceDE w:val="0"/>
        <w:autoSpaceDN w:val="0"/>
        <w:adjustRightInd w:val="0"/>
        <w:spacing w:line="288" w:lineRule="auto"/>
        <w:jc w:val="both"/>
        <w:rPr>
          <w:rFonts w:ascii="Arial" w:hAnsi="Arial"/>
          <w:sz w:val="18"/>
        </w:rPr>
      </w:pPr>
    </w:p>
    <w:p w:rsidR="00547926" w:rsidRPr="00162724" w:rsidRDefault="00547926" w:rsidP="00547926">
      <w:pPr>
        <w:spacing w:line="288" w:lineRule="auto"/>
        <w:rPr>
          <w:rFonts w:ascii="Arial" w:hAnsi="Arial"/>
          <w:b/>
          <w:color w:val="003366"/>
          <w:sz w:val="20"/>
        </w:rPr>
      </w:pPr>
      <w:r w:rsidRPr="00AD5692">
        <w:rPr>
          <w:rFonts w:ascii="Arial" w:hAnsi="Arial"/>
          <w:b/>
          <w:color w:val="003366"/>
          <w:sz w:val="20"/>
        </w:rPr>
        <w:t>Key points</w:t>
      </w:r>
      <w:r w:rsidRPr="00AD5692">
        <w:rPr>
          <w:rFonts w:ascii="Arial" w:hAnsi="Arial"/>
          <w:bCs/>
          <w:color w:val="003366"/>
          <w:sz w:val="20"/>
        </w:rPr>
        <w:t xml:space="preserve"> </w:t>
      </w:r>
    </w:p>
    <w:p w:rsidR="00547926" w:rsidRDefault="00547926" w:rsidP="00547926">
      <w:pPr>
        <w:autoSpaceDE w:val="0"/>
        <w:autoSpaceDN w:val="0"/>
        <w:adjustRightInd w:val="0"/>
        <w:spacing w:line="288" w:lineRule="auto"/>
        <w:jc w:val="both"/>
        <w:rPr>
          <w:rFonts w:ascii="Arial" w:hAnsi="Arial"/>
          <w:sz w:val="18"/>
        </w:rPr>
      </w:pPr>
    </w:p>
    <w:p w:rsidR="00547926" w:rsidRDefault="00547926" w:rsidP="00547926">
      <w:pPr>
        <w:pStyle w:val="ListParagraph"/>
        <w:numPr>
          <w:ilvl w:val="0"/>
          <w:numId w:val="17"/>
        </w:numPr>
        <w:spacing w:before="120" w:after="120" w:line="288" w:lineRule="auto"/>
        <w:jc w:val="both"/>
        <w:rPr>
          <w:rFonts w:ascii="Arial" w:hAnsi="Arial"/>
          <w:sz w:val="20"/>
          <w:szCs w:val="20"/>
        </w:rPr>
      </w:pPr>
      <w:r>
        <w:rPr>
          <w:rFonts w:ascii="Arial" w:hAnsi="Arial"/>
          <w:sz w:val="20"/>
          <w:szCs w:val="20"/>
        </w:rPr>
        <w:t xml:space="preserve">Credit and other market write-downs were substantially lower in the third quarter, down from £1,390 million to £735 million with the widening in monoline spreads more than offset by reduced losses on hedges and credit derivative product companies and a rally in asset-backed securities.  </w:t>
      </w:r>
    </w:p>
    <w:p w:rsidR="00547926" w:rsidRDefault="00547926" w:rsidP="00547926">
      <w:pPr>
        <w:pStyle w:val="ListParagraph"/>
        <w:spacing w:before="120" w:after="120" w:line="288" w:lineRule="auto"/>
        <w:ind w:left="0"/>
        <w:jc w:val="both"/>
        <w:rPr>
          <w:rFonts w:ascii="Arial" w:hAnsi="Arial"/>
          <w:sz w:val="20"/>
          <w:szCs w:val="20"/>
        </w:rPr>
      </w:pPr>
    </w:p>
    <w:p w:rsidR="00547926" w:rsidRDefault="00547926" w:rsidP="00547926">
      <w:pPr>
        <w:pStyle w:val="ListParagraph"/>
        <w:numPr>
          <w:ilvl w:val="0"/>
          <w:numId w:val="17"/>
        </w:numPr>
        <w:spacing w:before="120" w:after="120" w:line="288" w:lineRule="auto"/>
        <w:jc w:val="both"/>
        <w:rPr>
          <w:rFonts w:ascii="Arial" w:hAnsi="Arial"/>
          <w:sz w:val="20"/>
          <w:szCs w:val="20"/>
        </w:rPr>
      </w:pPr>
      <w:r w:rsidRPr="00397813">
        <w:rPr>
          <w:rFonts w:ascii="Arial" w:hAnsi="Arial"/>
          <w:sz w:val="20"/>
          <w:szCs w:val="20"/>
        </w:rPr>
        <w:t>Impairment losses</w:t>
      </w:r>
      <w:r>
        <w:rPr>
          <w:rFonts w:ascii="Arial" w:hAnsi="Arial"/>
          <w:sz w:val="20"/>
          <w:szCs w:val="20"/>
        </w:rPr>
        <w:t xml:space="preserve"> wer</w:t>
      </w:r>
      <w:r w:rsidRPr="00397813">
        <w:rPr>
          <w:rFonts w:ascii="Arial" w:hAnsi="Arial"/>
          <w:sz w:val="20"/>
          <w:szCs w:val="20"/>
        </w:rPr>
        <w:t>e £1</w:t>
      </w:r>
      <w:r>
        <w:rPr>
          <w:rFonts w:ascii="Arial" w:hAnsi="Arial"/>
          <w:sz w:val="20"/>
          <w:szCs w:val="20"/>
        </w:rPr>
        <w:t>,450 millio</w:t>
      </w:r>
      <w:r w:rsidRPr="00397813">
        <w:rPr>
          <w:rFonts w:ascii="Arial" w:hAnsi="Arial"/>
          <w:sz w:val="20"/>
          <w:szCs w:val="20"/>
        </w:rPr>
        <w:t xml:space="preserve">n lower than </w:t>
      </w:r>
      <w:r>
        <w:rPr>
          <w:rFonts w:ascii="Arial" w:hAnsi="Arial"/>
          <w:sz w:val="20"/>
          <w:szCs w:val="20"/>
        </w:rPr>
        <w:t xml:space="preserve">in 2Q09, </w:t>
      </w:r>
      <w:r w:rsidRPr="00397813">
        <w:rPr>
          <w:rFonts w:ascii="Arial" w:hAnsi="Arial"/>
          <w:sz w:val="20"/>
          <w:szCs w:val="20"/>
        </w:rPr>
        <w:t>with reduc</w:t>
      </w:r>
      <w:r>
        <w:rPr>
          <w:rFonts w:ascii="Arial" w:hAnsi="Arial"/>
          <w:sz w:val="20"/>
          <w:szCs w:val="20"/>
        </w:rPr>
        <w:t xml:space="preserve">ed charges </w:t>
      </w:r>
      <w:r w:rsidRPr="00397813">
        <w:rPr>
          <w:rFonts w:ascii="Arial" w:hAnsi="Arial"/>
          <w:sz w:val="20"/>
          <w:szCs w:val="20"/>
        </w:rPr>
        <w:t xml:space="preserve">in UK </w:t>
      </w:r>
      <w:r>
        <w:rPr>
          <w:rFonts w:ascii="Arial" w:hAnsi="Arial"/>
          <w:sz w:val="20"/>
          <w:szCs w:val="20"/>
        </w:rPr>
        <w:t>C</w:t>
      </w:r>
      <w:r w:rsidRPr="00397813">
        <w:rPr>
          <w:rFonts w:ascii="Arial" w:hAnsi="Arial"/>
          <w:sz w:val="20"/>
          <w:szCs w:val="20"/>
        </w:rPr>
        <w:t>orporate and GBM</w:t>
      </w:r>
      <w:r>
        <w:rPr>
          <w:rFonts w:ascii="Arial" w:hAnsi="Arial"/>
          <w:sz w:val="20"/>
          <w:szCs w:val="20"/>
        </w:rPr>
        <w:t xml:space="preserve"> portfolios, which included a number of large, single name impairments in the second quarter</w:t>
      </w:r>
      <w:r w:rsidRPr="00397813">
        <w:rPr>
          <w:rFonts w:ascii="Arial" w:hAnsi="Arial"/>
          <w:sz w:val="20"/>
          <w:szCs w:val="20"/>
        </w:rPr>
        <w:t>. Ulster</w:t>
      </w:r>
      <w:r>
        <w:rPr>
          <w:rFonts w:ascii="Arial" w:hAnsi="Arial"/>
          <w:sz w:val="20"/>
          <w:szCs w:val="20"/>
        </w:rPr>
        <w:t xml:space="preserve"> Bank</w:t>
      </w:r>
      <w:r w:rsidRPr="00397813">
        <w:rPr>
          <w:rFonts w:ascii="Arial" w:hAnsi="Arial"/>
          <w:sz w:val="20"/>
          <w:szCs w:val="20"/>
        </w:rPr>
        <w:t xml:space="preserve">’s impairments have increased </w:t>
      </w:r>
      <w:r>
        <w:rPr>
          <w:rFonts w:ascii="Arial" w:hAnsi="Arial"/>
          <w:sz w:val="20"/>
          <w:szCs w:val="20"/>
        </w:rPr>
        <w:t>materially</w:t>
      </w:r>
      <w:r w:rsidRPr="00397813">
        <w:rPr>
          <w:rFonts w:ascii="Arial" w:hAnsi="Arial"/>
          <w:sz w:val="20"/>
          <w:szCs w:val="20"/>
        </w:rPr>
        <w:t xml:space="preserve"> as the market has continued to deteriorate.</w:t>
      </w:r>
    </w:p>
    <w:p w:rsidR="00547926" w:rsidRDefault="00547926" w:rsidP="00547926">
      <w:pPr>
        <w:pStyle w:val="ListParagraph"/>
        <w:spacing w:before="120" w:after="120" w:line="288" w:lineRule="auto"/>
        <w:ind w:left="0"/>
        <w:jc w:val="both"/>
        <w:rPr>
          <w:rFonts w:ascii="Arial" w:hAnsi="Arial"/>
          <w:sz w:val="20"/>
          <w:szCs w:val="20"/>
        </w:rPr>
      </w:pPr>
    </w:p>
    <w:p w:rsidR="00547926" w:rsidRDefault="00547926" w:rsidP="00547926">
      <w:pPr>
        <w:pStyle w:val="ListParagraph"/>
        <w:numPr>
          <w:ilvl w:val="0"/>
          <w:numId w:val="17"/>
        </w:numPr>
        <w:spacing w:before="120" w:after="120" w:line="288" w:lineRule="auto"/>
        <w:jc w:val="both"/>
        <w:rPr>
          <w:rFonts w:ascii="Arial" w:hAnsi="Arial"/>
          <w:sz w:val="20"/>
          <w:szCs w:val="20"/>
        </w:rPr>
      </w:pPr>
      <w:r w:rsidRPr="00397813">
        <w:rPr>
          <w:rFonts w:ascii="Arial" w:hAnsi="Arial"/>
          <w:sz w:val="20"/>
          <w:szCs w:val="20"/>
        </w:rPr>
        <w:t>Third party assets (</w:t>
      </w:r>
      <w:r>
        <w:rPr>
          <w:rFonts w:ascii="Arial" w:hAnsi="Arial"/>
          <w:sz w:val="20"/>
          <w:szCs w:val="20"/>
        </w:rPr>
        <w:t>in</w:t>
      </w:r>
      <w:r w:rsidRPr="00397813">
        <w:rPr>
          <w:rFonts w:ascii="Arial" w:hAnsi="Arial"/>
          <w:sz w:val="20"/>
          <w:szCs w:val="20"/>
        </w:rPr>
        <w:t xml:space="preserve">cluding MTM derivatives) </w:t>
      </w:r>
      <w:r>
        <w:rPr>
          <w:rFonts w:ascii="Arial" w:hAnsi="Arial"/>
          <w:sz w:val="20"/>
          <w:szCs w:val="20"/>
        </w:rPr>
        <w:t>were down 5% compared with 2Q09, and have declined</w:t>
      </w:r>
      <w:r w:rsidRPr="00397813">
        <w:rPr>
          <w:rFonts w:ascii="Arial" w:hAnsi="Arial"/>
          <w:sz w:val="20"/>
          <w:szCs w:val="20"/>
        </w:rPr>
        <w:t xml:space="preserve"> by </w:t>
      </w:r>
      <w:r>
        <w:rPr>
          <w:rFonts w:ascii="Arial" w:hAnsi="Arial"/>
          <w:sz w:val="20"/>
          <w:szCs w:val="20"/>
        </w:rPr>
        <w:t xml:space="preserve">32% compared with December 2008, as assets have been run-off and written down. </w:t>
      </w:r>
      <w:r w:rsidRPr="00397813">
        <w:rPr>
          <w:rFonts w:ascii="Arial" w:hAnsi="Arial"/>
          <w:sz w:val="20"/>
          <w:szCs w:val="20"/>
        </w:rPr>
        <w:t>Risk</w:t>
      </w:r>
      <w:r>
        <w:rPr>
          <w:rFonts w:ascii="Arial" w:hAnsi="Arial"/>
          <w:sz w:val="20"/>
          <w:szCs w:val="20"/>
        </w:rPr>
        <w:t>-</w:t>
      </w:r>
      <w:r w:rsidRPr="00397813">
        <w:rPr>
          <w:rFonts w:ascii="Arial" w:hAnsi="Arial"/>
          <w:sz w:val="20"/>
          <w:szCs w:val="20"/>
        </w:rPr>
        <w:t>weighted assets</w:t>
      </w:r>
      <w:r>
        <w:rPr>
          <w:rFonts w:ascii="Arial" w:hAnsi="Arial"/>
          <w:sz w:val="20"/>
          <w:szCs w:val="20"/>
        </w:rPr>
        <w:t>, however,</w:t>
      </w:r>
      <w:r w:rsidRPr="00397813">
        <w:rPr>
          <w:rFonts w:ascii="Arial" w:hAnsi="Arial"/>
          <w:sz w:val="20"/>
          <w:szCs w:val="20"/>
        </w:rPr>
        <w:t xml:space="preserve"> increased b</w:t>
      </w:r>
      <w:r>
        <w:rPr>
          <w:rFonts w:ascii="Arial" w:hAnsi="Arial"/>
          <w:sz w:val="20"/>
          <w:szCs w:val="20"/>
        </w:rPr>
        <w:t>y 16% during the third quarter</w:t>
      </w:r>
      <w:r w:rsidRPr="00397813">
        <w:rPr>
          <w:rFonts w:ascii="Arial" w:hAnsi="Arial"/>
          <w:sz w:val="20"/>
          <w:szCs w:val="20"/>
        </w:rPr>
        <w:t xml:space="preserve"> to £</w:t>
      </w:r>
      <w:r>
        <w:rPr>
          <w:rFonts w:ascii="Arial" w:hAnsi="Arial"/>
          <w:sz w:val="20"/>
          <w:szCs w:val="20"/>
        </w:rPr>
        <w:t xml:space="preserve">190.3 </w:t>
      </w:r>
      <w:r w:rsidRPr="00397813">
        <w:rPr>
          <w:rFonts w:ascii="Arial" w:hAnsi="Arial"/>
          <w:sz w:val="20"/>
          <w:szCs w:val="20"/>
        </w:rPr>
        <w:t>b</w:t>
      </w:r>
      <w:r>
        <w:rPr>
          <w:rFonts w:ascii="Arial" w:hAnsi="Arial"/>
          <w:sz w:val="20"/>
          <w:szCs w:val="20"/>
        </w:rPr>
        <w:t>illio</w:t>
      </w:r>
      <w:r w:rsidRPr="00397813">
        <w:rPr>
          <w:rFonts w:ascii="Arial" w:hAnsi="Arial"/>
          <w:sz w:val="20"/>
          <w:szCs w:val="20"/>
        </w:rPr>
        <w:t>n</w:t>
      </w:r>
      <w:r>
        <w:rPr>
          <w:rFonts w:ascii="Arial" w:hAnsi="Arial"/>
          <w:sz w:val="20"/>
          <w:szCs w:val="20"/>
        </w:rPr>
        <w:t xml:space="preserve"> and are 19% higher than at end 2008, as continued deterioration in the corporate economic environment has pushed the impact of procyclicality higher, particularly in real estate and leverage finance portfolios and due to </w:t>
      </w:r>
      <w:r w:rsidRPr="00397813">
        <w:rPr>
          <w:rFonts w:ascii="Arial" w:hAnsi="Arial"/>
          <w:sz w:val="20"/>
          <w:szCs w:val="20"/>
        </w:rPr>
        <w:t>downgrade</w:t>
      </w:r>
      <w:r>
        <w:rPr>
          <w:rFonts w:ascii="Arial" w:hAnsi="Arial"/>
          <w:sz w:val="20"/>
          <w:szCs w:val="20"/>
        </w:rPr>
        <w:t xml:space="preserve">s on monolines. </w:t>
      </w:r>
    </w:p>
    <w:p w:rsidR="00547926" w:rsidRDefault="00547926" w:rsidP="00547926">
      <w:pPr>
        <w:pStyle w:val="ListParagraph"/>
        <w:spacing w:before="120" w:after="120" w:line="288" w:lineRule="auto"/>
        <w:ind w:left="0"/>
        <w:jc w:val="both"/>
        <w:rPr>
          <w:rFonts w:ascii="Arial" w:hAnsi="Arial"/>
          <w:sz w:val="20"/>
          <w:szCs w:val="20"/>
        </w:rPr>
      </w:pPr>
    </w:p>
    <w:p w:rsidR="00547926" w:rsidRPr="00397813" w:rsidRDefault="00547926" w:rsidP="00547926">
      <w:pPr>
        <w:pStyle w:val="ListParagraph"/>
        <w:spacing w:before="120" w:after="120" w:line="288" w:lineRule="auto"/>
        <w:ind w:left="360"/>
        <w:jc w:val="both"/>
        <w:rPr>
          <w:rFonts w:ascii="Arial" w:hAnsi="Arial"/>
          <w:sz w:val="20"/>
          <w:szCs w:val="20"/>
        </w:rPr>
      </w:pPr>
    </w:p>
    <w:p w:rsidR="00547926" w:rsidRDefault="00547926" w:rsidP="00547926">
      <w:pPr>
        <w:pBdr>
          <w:bottom w:val="single" w:sz="6" w:space="1" w:color="003366"/>
        </w:pBdr>
        <w:autoSpaceDE w:val="0"/>
        <w:autoSpaceDN w:val="0"/>
        <w:adjustRightInd w:val="0"/>
        <w:spacing w:line="288" w:lineRule="auto"/>
        <w:jc w:val="both"/>
        <w:rPr>
          <w:rFonts w:ascii="Arial (W1)" w:eastAsia="MS Mincho" w:hAnsi="Arial (W1)" w:cs="Arial"/>
          <w:b/>
          <w:bCs/>
          <w:color w:val="003366"/>
          <w:sz w:val="20"/>
          <w:lang w:eastAsia="zh-CN"/>
        </w:rPr>
      </w:pPr>
      <w:r>
        <w:rPr>
          <w:rFonts w:ascii="Arial (W1)" w:eastAsia="MS Mincho" w:hAnsi="Arial (W1)" w:cs="Arial"/>
          <w:b/>
          <w:bCs/>
          <w:color w:val="003366"/>
          <w:sz w:val="20"/>
          <w:lang w:eastAsia="zh-CN"/>
        </w:rPr>
        <w:br w:type="page"/>
      </w:r>
    </w:p>
    <w:p w:rsidR="00547926" w:rsidRPr="0092376E" w:rsidRDefault="00547926" w:rsidP="00547926">
      <w:pPr>
        <w:pBdr>
          <w:bottom w:val="single" w:sz="6" w:space="1" w:color="003366"/>
        </w:pBdr>
        <w:autoSpaceDE w:val="0"/>
        <w:autoSpaceDN w:val="0"/>
        <w:adjustRightInd w:val="0"/>
        <w:spacing w:line="288" w:lineRule="auto"/>
        <w:jc w:val="both"/>
        <w:rPr>
          <w:rFonts w:ascii="Arial" w:eastAsia="MS Mincho" w:hAnsi="Arial" w:cs="Arial"/>
          <w:b/>
          <w:bCs/>
          <w:sz w:val="20"/>
          <w:lang w:eastAsia="zh-CN"/>
        </w:rPr>
      </w:pPr>
      <w:r w:rsidRPr="00F64A55">
        <w:rPr>
          <w:rFonts w:ascii="Arial (W1)" w:eastAsia="MS Mincho" w:hAnsi="Arial (W1)" w:cs="Arial"/>
          <w:b/>
          <w:bCs/>
          <w:color w:val="003366"/>
          <w:sz w:val="20"/>
          <w:lang w:eastAsia="zh-CN"/>
        </w:rPr>
        <w:t>Allocation methodology for indirect costs</w:t>
      </w:r>
      <w:r w:rsidRPr="00F64A55">
        <w:rPr>
          <w:rFonts w:ascii="Arial" w:eastAsia="MS Mincho" w:hAnsi="Arial" w:cs="Arial"/>
          <w:b/>
          <w:bCs/>
          <w:color w:val="003366"/>
          <w:sz w:val="20"/>
          <w:lang w:eastAsia="zh-CN"/>
        </w:rPr>
        <w:t xml:space="preserve"> </w:t>
      </w:r>
    </w:p>
    <w:p w:rsidR="00547926" w:rsidRPr="00DF4205" w:rsidRDefault="00547926" w:rsidP="00547926">
      <w:pPr>
        <w:spacing w:line="288" w:lineRule="auto"/>
        <w:jc w:val="both"/>
        <w:rPr>
          <w:rFonts w:ascii="Arial" w:hAnsi="Arial"/>
          <w:sz w:val="20"/>
        </w:rPr>
      </w:pPr>
    </w:p>
    <w:p w:rsidR="00547926" w:rsidRPr="00AD5692" w:rsidRDefault="00547926" w:rsidP="00547926">
      <w:pPr>
        <w:autoSpaceDE w:val="0"/>
        <w:autoSpaceDN w:val="0"/>
        <w:adjustRightInd w:val="0"/>
        <w:spacing w:line="288" w:lineRule="auto"/>
        <w:jc w:val="both"/>
        <w:rPr>
          <w:rFonts w:ascii="Arial" w:eastAsia="MS Mincho" w:hAnsi="Arial" w:cs="Arial"/>
          <w:sz w:val="20"/>
          <w:lang w:eastAsia="zh-CN"/>
        </w:rPr>
      </w:pPr>
      <w:r>
        <w:rPr>
          <w:rFonts w:ascii="Arial" w:eastAsia="MS Mincho" w:hAnsi="Arial" w:cs="Arial"/>
          <w:sz w:val="20"/>
          <w:lang w:eastAsia="zh-CN"/>
        </w:rPr>
        <w:t>Business Services</w:t>
      </w:r>
      <w:r w:rsidRPr="00AD5692">
        <w:rPr>
          <w:rFonts w:ascii="Arial" w:eastAsia="MS Mincho" w:hAnsi="Arial" w:cs="Arial"/>
          <w:sz w:val="20"/>
          <w:lang w:eastAsia="zh-CN"/>
        </w:rPr>
        <w:t xml:space="preserve"> directly attributable costs have been allocated to the operating divisions, based on their service usage.  Where services span more than one division an appropriate measure is used to allocate the costs on a basis which management considers reasonable.  </w:t>
      </w:r>
      <w:r>
        <w:rPr>
          <w:rFonts w:ascii="Arial" w:eastAsia="MS Mincho" w:hAnsi="Arial" w:cs="Arial"/>
          <w:sz w:val="20"/>
          <w:lang w:eastAsia="zh-CN"/>
        </w:rPr>
        <w:t>Business Services</w:t>
      </w:r>
      <w:r w:rsidRPr="00AD5692">
        <w:rPr>
          <w:rFonts w:ascii="Arial" w:eastAsia="MS Mincho" w:hAnsi="Arial" w:cs="Arial"/>
          <w:sz w:val="20"/>
          <w:lang w:eastAsia="zh-CN"/>
        </w:rPr>
        <w:t xml:space="preserve"> costs are fully allocated and there are no residual unallocated costs.</w:t>
      </w:r>
    </w:p>
    <w:p w:rsidR="00547926" w:rsidRPr="00AD5692" w:rsidRDefault="00547926" w:rsidP="00547926">
      <w:pPr>
        <w:autoSpaceDE w:val="0"/>
        <w:autoSpaceDN w:val="0"/>
        <w:adjustRightInd w:val="0"/>
        <w:spacing w:line="288" w:lineRule="auto"/>
        <w:jc w:val="both"/>
        <w:rPr>
          <w:rFonts w:ascii="Arial" w:eastAsia="MS Mincho" w:hAnsi="Arial" w:cs="Arial"/>
          <w:sz w:val="20"/>
          <w:lang w:eastAsia="zh-CN"/>
        </w:rPr>
      </w:pPr>
    </w:p>
    <w:p w:rsidR="00547926" w:rsidRPr="00AD5692" w:rsidRDefault="00547926" w:rsidP="00547926">
      <w:pPr>
        <w:autoSpaceDE w:val="0"/>
        <w:autoSpaceDN w:val="0"/>
        <w:adjustRightInd w:val="0"/>
        <w:spacing w:line="288" w:lineRule="auto"/>
        <w:jc w:val="both"/>
        <w:rPr>
          <w:rFonts w:ascii="Arial" w:eastAsia="MS Mincho" w:hAnsi="Arial" w:cs="Arial"/>
          <w:sz w:val="20"/>
          <w:lang w:eastAsia="zh-CN"/>
        </w:rPr>
      </w:pPr>
      <w:r w:rsidRPr="00AD5692">
        <w:rPr>
          <w:rFonts w:ascii="Arial" w:eastAsia="MS Mincho" w:hAnsi="Arial" w:cs="Arial"/>
          <w:sz w:val="20"/>
          <w:lang w:eastAsia="zh-CN"/>
        </w:rPr>
        <w:t xml:space="preserve">Group </w:t>
      </w:r>
      <w:r>
        <w:rPr>
          <w:rFonts w:ascii="Arial" w:eastAsia="MS Mincho" w:hAnsi="Arial" w:cs="Arial"/>
          <w:sz w:val="20"/>
          <w:lang w:eastAsia="zh-CN"/>
        </w:rPr>
        <w:t>C</w:t>
      </w:r>
      <w:r w:rsidRPr="00AD5692">
        <w:rPr>
          <w:rFonts w:ascii="Arial" w:eastAsia="MS Mincho" w:hAnsi="Arial" w:cs="Arial"/>
          <w:sz w:val="20"/>
          <w:lang w:eastAsia="zh-CN"/>
        </w:rPr>
        <w:t xml:space="preserve">entre directly attributable costs have been allocated to the operating divisions, based on their service usage.  Where services span more than one division, the costs are allocated on a basis management considers reasonable.  The residual unallocated costs remaining in the Group centre relate to volatile corporate items that do not naturally reside within a division.  </w:t>
      </w:r>
    </w:p>
    <w:p w:rsidR="00547926" w:rsidRPr="00AD5692" w:rsidRDefault="00547926" w:rsidP="00547926">
      <w:pPr>
        <w:autoSpaceDE w:val="0"/>
        <w:autoSpaceDN w:val="0"/>
        <w:adjustRightInd w:val="0"/>
        <w:spacing w:line="288" w:lineRule="auto"/>
        <w:jc w:val="both"/>
        <w:rPr>
          <w:rFonts w:ascii="Arial" w:eastAsia="MS Mincho" w:hAnsi="Arial" w:cs="Arial"/>
          <w:sz w:val="20"/>
          <w:lang w:eastAsia="zh-CN"/>
        </w:rPr>
      </w:pPr>
    </w:p>
    <w:p w:rsidR="00547926" w:rsidRPr="00AD5692" w:rsidRDefault="00547926" w:rsidP="00547926">
      <w:pPr>
        <w:spacing w:line="288" w:lineRule="auto"/>
        <w:jc w:val="both"/>
        <w:rPr>
          <w:rFonts w:ascii="Arial" w:eastAsia="MS Mincho" w:hAnsi="Arial"/>
          <w:sz w:val="20"/>
          <w:lang w:eastAsia="zh-CN"/>
        </w:rPr>
      </w:pPr>
      <w:r w:rsidRPr="00AD5692">
        <w:rPr>
          <w:rFonts w:ascii="Arial" w:eastAsia="MS Mincho" w:hAnsi="Arial"/>
          <w:sz w:val="20"/>
          <w:lang w:eastAsia="zh-CN"/>
        </w:rPr>
        <w:t>Treasury costs are allocated to operating divisions as follows</w:t>
      </w:r>
      <w:r>
        <w:rPr>
          <w:rFonts w:ascii="Arial" w:eastAsia="MS Mincho" w:hAnsi="Arial"/>
          <w:sz w:val="20"/>
          <w:lang w:eastAsia="zh-CN"/>
        </w:rPr>
        <w:t>:</w:t>
      </w:r>
      <w:r w:rsidRPr="00AD5692">
        <w:rPr>
          <w:rFonts w:ascii="Arial" w:eastAsia="MS Mincho" w:hAnsi="Arial"/>
          <w:sz w:val="20"/>
          <w:lang w:eastAsia="zh-CN"/>
        </w:rPr>
        <w:t xml:space="preserve"> term funding costs are allocated or rewarded based on long term funding gap or surplus; liquidity buffer funding costs are allocated based on share of overall liquidity buffer derived from divisional stresses; and capital cost or benefit is allocated based on share of divisional risk-adjusted RWAs. </w:t>
      </w:r>
    </w:p>
    <w:p w:rsidR="00547926" w:rsidRPr="0092376E" w:rsidRDefault="00547926" w:rsidP="00547926">
      <w:pPr>
        <w:spacing w:line="288" w:lineRule="auto"/>
        <w:ind w:left="360"/>
        <w:jc w:val="both"/>
        <w:rPr>
          <w:rFonts w:ascii="Arial" w:eastAsia="MS Mincho" w:hAnsi="Arial"/>
          <w:sz w:val="18"/>
          <w:szCs w:val="18"/>
          <w:lang w:eastAsia="zh-CN"/>
        </w:rPr>
      </w:pPr>
    </w:p>
    <w:tbl>
      <w:tblPr>
        <w:tblW w:w="9073" w:type="dxa"/>
        <w:tblLayout w:type="fixed"/>
        <w:tblCellMar>
          <w:left w:w="0" w:type="dxa"/>
          <w:right w:w="0" w:type="dxa"/>
        </w:tblCellMar>
        <w:tblLook w:val="0000"/>
      </w:tblPr>
      <w:tblGrid>
        <w:gridCol w:w="3260"/>
        <w:gridCol w:w="1134"/>
        <w:gridCol w:w="1135"/>
        <w:gridCol w:w="1134"/>
        <w:gridCol w:w="142"/>
        <w:gridCol w:w="1134"/>
        <w:gridCol w:w="1134"/>
      </w:tblGrid>
      <w:tr w:rsidR="00547926" w:rsidRPr="000C1397" w:rsidTr="00EA5686">
        <w:tblPrEx>
          <w:tblCellMar>
            <w:top w:w="0" w:type="dxa"/>
            <w:left w:w="0" w:type="dxa"/>
            <w:bottom w:w="0" w:type="dxa"/>
            <w:right w:w="0" w:type="dxa"/>
          </w:tblCellMar>
        </w:tblPrEx>
        <w:tc>
          <w:tcPr>
            <w:tcW w:w="3260" w:type="dxa"/>
            <w:vAlign w:val="bottom"/>
          </w:tcPr>
          <w:p w:rsidR="00547926" w:rsidRPr="000C1397" w:rsidRDefault="00547926" w:rsidP="00EA5686">
            <w:pPr>
              <w:spacing w:line="288" w:lineRule="auto"/>
              <w:rPr>
                <w:rFonts w:ascii="Arial" w:hAnsi="Arial"/>
                <w:b/>
                <w:color w:val="003366"/>
                <w:sz w:val="16"/>
                <w:szCs w:val="16"/>
              </w:rPr>
            </w:pPr>
            <w:bookmarkStart w:id="33" w:name="_Hlk243896211"/>
          </w:p>
        </w:tc>
        <w:tc>
          <w:tcPr>
            <w:tcW w:w="3403" w:type="dxa"/>
            <w:gridSpan w:val="3"/>
            <w:tcBorders>
              <w:bottom w:val="single" w:sz="4" w:space="0" w:color="003366"/>
            </w:tcBorders>
            <w:vAlign w:val="bottom"/>
          </w:tcPr>
          <w:p w:rsidR="00547926" w:rsidRPr="000C1397" w:rsidRDefault="00547926" w:rsidP="00EA5686">
            <w:pPr>
              <w:spacing w:line="288" w:lineRule="auto"/>
              <w:jc w:val="center"/>
              <w:rPr>
                <w:rFonts w:ascii="Arial" w:hAnsi="Arial"/>
                <w:color w:val="003366"/>
                <w:sz w:val="16"/>
                <w:szCs w:val="16"/>
              </w:rPr>
            </w:pPr>
            <w:r w:rsidRPr="000C1397">
              <w:rPr>
                <w:rFonts w:ascii="Arial" w:hAnsi="Arial"/>
                <w:color w:val="003366"/>
                <w:sz w:val="16"/>
                <w:szCs w:val="16"/>
              </w:rPr>
              <w:t>Quarter ended</w:t>
            </w:r>
          </w:p>
        </w:tc>
        <w:tc>
          <w:tcPr>
            <w:tcW w:w="142" w:type="dxa"/>
          </w:tcPr>
          <w:p w:rsidR="00547926" w:rsidRPr="000C1397" w:rsidRDefault="00547926" w:rsidP="00EA5686">
            <w:pPr>
              <w:spacing w:line="288" w:lineRule="auto"/>
              <w:jc w:val="right"/>
              <w:rPr>
                <w:rFonts w:ascii="Arial" w:hAnsi="Arial"/>
                <w:b/>
                <w:color w:val="003366"/>
                <w:sz w:val="16"/>
                <w:szCs w:val="16"/>
              </w:rPr>
            </w:pPr>
          </w:p>
        </w:tc>
        <w:tc>
          <w:tcPr>
            <w:tcW w:w="2268" w:type="dxa"/>
            <w:gridSpan w:val="2"/>
            <w:tcBorders>
              <w:bottom w:val="single" w:sz="4" w:space="0" w:color="003366"/>
            </w:tcBorders>
            <w:vAlign w:val="bottom"/>
          </w:tcPr>
          <w:p w:rsidR="00547926" w:rsidRPr="000C1397" w:rsidRDefault="00547926" w:rsidP="00EA5686">
            <w:pPr>
              <w:spacing w:line="288" w:lineRule="auto"/>
              <w:jc w:val="center"/>
              <w:rPr>
                <w:rFonts w:ascii="Arial" w:hAnsi="Arial"/>
                <w:color w:val="003366"/>
                <w:sz w:val="16"/>
                <w:szCs w:val="16"/>
              </w:rPr>
            </w:pPr>
            <w:r w:rsidRPr="000C1397">
              <w:rPr>
                <w:rFonts w:ascii="Arial" w:hAnsi="Arial"/>
                <w:color w:val="003366"/>
                <w:sz w:val="16"/>
                <w:szCs w:val="16"/>
              </w:rPr>
              <w:t>Nine months ended</w:t>
            </w:r>
          </w:p>
        </w:tc>
      </w:tr>
      <w:tr w:rsidR="00547926" w:rsidRPr="000C1397" w:rsidTr="00EA5686">
        <w:tblPrEx>
          <w:tblCellMar>
            <w:top w:w="0" w:type="dxa"/>
            <w:left w:w="0" w:type="dxa"/>
            <w:bottom w:w="0" w:type="dxa"/>
            <w:right w:w="0" w:type="dxa"/>
          </w:tblCellMar>
        </w:tblPrEx>
        <w:tc>
          <w:tcPr>
            <w:tcW w:w="3260" w:type="dxa"/>
            <w:vAlign w:val="bottom"/>
          </w:tcPr>
          <w:p w:rsidR="00547926" w:rsidRPr="000C1397" w:rsidRDefault="00547926" w:rsidP="00EA5686">
            <w:pPr>
              <w:spacing w:line="288" w:lineRule="auto"/>
              <w:rPr>
                <w:rFonts w:ascii="Arial" w:hAnsi="Arial"/>
                <w:b/>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0C1397">
              <w:rPr>
                <w:rFonts w:ascii="Arial" w:hAnsi="Arial"/>
                <w:b/>
                <w:color w:val="003366"/>
                <w:sz w:val="16"/>
                <w:szCs w:val="16"/>
              </w:rPr>
              <w:t>30 September </w:t>
            </w:r>
          </w:p>
          <w:p w:rsidR="00547926" w:rsidRPr="000C1397" w:rsidRDefault="00547926" w:rsidP="00EA5686">
            <w:pPr>
              <w:spacing w:line="288" w:lineRule="auto"/>
              <w:jc w:val="right"/>
              <w:rPr>
                <w:rFonts w:ascii="Arial (W1)" w:hAnsi="Arial (W1)"/>
                <w:b/>
                <w:color w:val="003366"/>
                <w:sz w:val="16"/>
                <w:szCs w:val="16"/>
              </w:rPr>
            </w:pPr>
            <w:r w:rsidRPr="000C1397">
              <w:rPr>
                <w:rFonts w:ascii="Arial" w:hAnsi="Arial"/>
                <w:b/>
                <w:color w:val="003366"/>
                <w:sz w:val="16"/>
                <w:szCs w:val="16"/>
              </w:rPr>
              <w:t xml:space="preserve"> 2009 </w:t>
            </w:r>
          </w:p>
        </w:tc>
        <w:tc>
          <w:tcPr>
            <w:tcW w:w="1135" w:type="dxa"/>
            <w:vAlign w:val="bottom"/>
          </w:tcPr>
          <w:p w:rsidR="00547926" w:rsidRPr="000C1397" w:rsidRDefault="00547926" w:rsidP="00EA5686">
            <w:pPr>
              <w:spacing w:line="288" w:lineRule="auto"/>
              <w:jc w:val="right"/>
              <w:rPr>
                <w:rFonts w:ascii="Arial" w:hAnsi="Arial"/>
                <w:bCs/>
                <w:color w:val="003366"/>
                <w:sz w:val="16"/>
                <w:szCs w:val="16"/>
              </w:rPr>
            </w:pPr>
            <w:r w:rsidRPr="000C1397">
              <w:rPr>
                <w:rFonts w:ascii="Arial" w:hAnsi="Arial"/>
                <w:bCs/>
                <w:color w:val="003366"/>
                <w:sz w:val="16"/>
                <w:szCs w:val="16"/>
              </w:rPr>
              <w:t>30 June </w:t>
            </w:r>
          </w:p>
          <w:p w:rsidR="00547926" w:rsidRPr="000C1397" w:rsidRDefault="00547926" w:rsidP="00EA5686">
            <w:pPr>
              <w:spacing w:line="288" w:lineRule="auto"/>
              <w:jc w:val="right"/>
              <w:rPr>
                <w:rFonts w:ascii="Arial" w:hAnsi="Arial"/>
                <w:color w:val="003366"/>
                <w:sz w:val="16"/>
                <w:szCs w:val="16"/>
              </w:rPr>
            </w:pPr>
            <w:r w:rsidRPr="000C1397">
              <w:rPr>
                <w:rFonts w:ascii="Arial" w:hAnsi="Arial"/>
                <w:bCs/>
                <w:color w:val="003366"/>
                <w:sz w:val="16"/>
                <w:szCs w:val="16"/>
              </w:rPr>
              <w:t xml:space="preserve"> 2009</w:t>
            </w:r>
            <w:r w:rsidRPr="000C1397">
              <w:rPr>
                <w:rFonts w:ascii="Arial" w:hAnsi="Arial"/>
                <w:b/>
                <w:color w:val="003366"/>
                <w:sz w:val="16"/>
                <w:szCs w:val="16"/>
              </w:rPr>
              <w:t> </w:t>
            </w:r>
          </w:p>
        </w:tc>
        <w:tc>
          <w:tcPr>
            <w:tcW w:w="1134" w:type="dxa"/>
            <w:vAlign w:val="bottom"/>
          </w:tcPr>
          <w:p w:rsidR="00547926" w:rsidRDefault="00547926" w:rsidP="00EA5686">
            <w:pPr>
              <w:spacing w:line="288" w:lineRule="auto"/>
              <w:jc w:val="right"/>
              <w:rPr>
                <w:rFonts w:ascii="Arial" w:hAnsi="Arial"/>
                <w:bCs/>
                <w:color w:val="003366"/>
                <w:sz w:val="16"/>
                <w:szCs w:val="16"/>
              </w:rPr>
            </w:pPr>
            <w:r w:rsidRPr="000C1397">
              <w:rPr>
                <w:rFonts w:ascii="Arial" w:hAnsi="Arial"/>
                <w:bCs/>
                <w:color w:val="003366"/>
                <w:sz w:val="16"/>
                <w:szCs w:val="16"/>
              </w:rPr>
              <w:t xml:space="preserve">30 September  </w:t>
            </w:r>
          </w:p>
          <w:p w:rsidR="00547926" w:rsidRPr="000C1397" w:rsidRDefault="00547926" w:rsidP="00EA5686">
            <w:pPr>
              <w:spacing w:line="288" w:lineRule="auto"/>
              <w:jc w:val="right"/>
              <w:rPr>
                <w:rFonts w:ascii="Arial" w:hAnsi="Arial"/>
                <w:bCs/>
                <w:color w:val="003366"/>
                <w:sz w:val="16"/>
                <w:szCs w:val="16"/>
              </w:rPr>
            </w:pPr>
            <w:r w:rsidRPr="000C1397">
              <w:rPr>
                <w:rFonts w:ascii="Arial" w:hAnsi="Arial"/>
                <w:bCs/>
                <w:color w:val="003366"/>
                <w:sz w:val="16"/>
                <w:szCs w:val="16"/>
              </w:rPr>
              <w:t>2008  </w:t>
            </w:r>
          </w:p>
        </w:tc>
        <w:tc>
          <w:tcPr>
            <w:tcW w:w="142" w:type="dxa"/>
          </w:tcPr>
          <w:p w:rsidR="00547926" w:rsidRPr="000C1397" w:rsidRDefault="00547926" w:rsidP="00EA5686">
            <w:pPr>
              <w:spacing w:line="288" w:lineRule="auto"/>
              <w:jc w:val="right"/>
              <w:rPr>
                <w:rFonts w:ascii="Arial" w:hAnsi="Arial"/>
                <w:b/>
                <w:color w:val="003366"/>
                <w:sz w:val="16"/>
                <w:szCs w:val="16"/>
              </w:rPr>
            </w:pPr>
          </w:p>
          <w:p w:rsidR="00547926" w:rsidRPr="000C1397" w:rsidRDefault="00547926" w:rsidP="00EA5686">
            <w:pPr>
              <w:rPr>
                <w:rFonts w:ascii="Arial" w:hAnsi="Arial"/>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0C1397">
              <w:rPr>
                <w:rFonts w:ascii="Arial" w:hAnsi="Arial"/>
                <w:b/>
                <w:color w:val="003366"/>
                <w:sz w:val="16"/>
                <w:szCs w:val="16"/>
              </w:rPr>
              <w:t xml:space="preserve">30 September  </w:t>
            </w:r>
          </w:p>
          <w:p w:rsidR="00547926" w:rsidRPr="000C1397" w:rsidRDefault="00547926" w:rsidP="00EA5686">
            <w:pPr>
              <w:spacing w:line="288" w:lineRule="auto"/>
              <w:jc w:val="right"/>
              <w:rPr>
                <w:rFonts w:ascii="Arial" w:hAnsi="Arial"/>
                <w:b/>
                <w:color w:val="003366"/>
                <w:sz w:val="16"/>
                <w:szCs w:val="16"/>
              </w:rPr>
            </w:pPr>
            <w:r w:rsidRPr="000C1397">
              <w:rPr>
                <w:rFonts w:ascii="Arial" w:hAnsi="Arial"/>
                <w:b/>
                <w:color w:val="003366"/>
                <w:sz w:val="16"/>
                <w:szCs w:val="16"/>
              </w:rPr>
              <w:t>2009 </w:t>
            </w:r>
          </w:p>
        </w:tc>
        <w:tc>
          <w:tcPr>
            <w:tcW w:w="1134" w:type="dxa"/>
            <w:vAlign w:val="bottom"/>
          </w:tcPr>
          <w:p w:rsidR="00547926" w:rsidRDefault="00547926" w:rsidP="00EA5686">
            <w:pPr>
              <w:spacing w:line="288" w:lineRule="auto"/>
              <w:jc w:val="right"/>
              <w:rPr>
                <w:rFonts w:ascii="Arial" w:hAnsi="Arial"/>
                <w:color w:val="003366"/>
                <w:sz w:val="16"/>
                <w:szCs w:val="16"/>
              </w:rPr>
            </w:pPr>
            <w:r w:rsidRPr="000C1397">
              <w:rPr>
                <w:rFonts w:ascii="Arial" w:hAnsi="Arial"/>
                <w:color w:val="003366"/>
                <w:sz w:val="16"/>
                <w:szCs w:val="16"/>
              </w:rPr>
              <w:t xml:space="preserve">30 September  </w:t>
            </w:r>
          </w:p>
          <w:p w:rsidR="00547926" w:rsidRPr="000C1397" w:rsidRDefault="00547926" w:rsidP="00EA5686">
            <w:pPr>
              <w:spacing w:line="288" w:lineRule="auto"/>
              <w:jc w:val="right"/>
              <w:rPr>
                <w:rFonts w:ascii="Arial" w:hAnsi="Arial"/>
                <w:color w:val="003366"/>
                <w:sz w:val="16"/>
                <w:szCs w:val="16"/>
              </w:rPr>
            </w:pPr>
            <w:r w:rsidRPr="000C1397">
              <w:rPr>
                <w:rFonts w:ascii="Arial" w:hAnsi="Arial"/>
                <w:color w:val="003366"/>
                <w:sz w:val="16"/>
                <w:szCs w:val="16"/>
              </w:rPr>
              <w:t>2008 </w:t>
            </w:r>
          </w:p>
        </w:tc>
      </w:tr>
      <w:tr w:rsidR="00547926" w:rsidRPr="000C1397"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0C1397" w:rsidRDefault="00547926" w:rsidP="00EA5686">
            <w:pPr>
              <w:spacing w:line="288" w:lineRule="auto"/>
              <w:rPr>
                <w:rFonts w:ascii="Arial" w:hAnsi="Arial"/>
                <w:color w:val="003366"/>
                <w:sz w:val="16"/>
              </w:rPr>
            </w:pPr>
          </w:p>
        </w:tc>
        <w:tc>
          <w:tcPr>
            <w:tcW w:w="1134" w:type="dxa"/>
            <w:tcBorders>
              <w:bottom w:val="single" w:sz="4" w:space="0" w:color="003366"/>
            </w:tcBorders>
            <w:vAlign w:val="bottom"/>
          </w:tcPr>
          <w:p w:rsidR="00547926" w:rsidRPr="000C1397" w:rsidRDefault="00547926" w:rsidP="00EA5686">
            <w:pPr>
              <w:spacing w:line="288" w:lineRule="auto"/>
              <w:jc w:val="right"/>
              <w:rPr>
                <w:rFonts w:ascii="Arial (W1)" w:hAnsi="Arial (W1)"/>
                <w:b/>
                <w:color w:val="003366"/>
                <w:sz w:val="16"/>
                <w:szCs w:val="16"/>
              </w:rPr>
            </w:pPr>
            <w:r w:rsidRPr="000C1397">
              <w:rPr>
                <w:rFonts w:ascii="Arial (W1)" w:hAnsi="Arial (W1)"/>
                <w:b/>
                <w:color w:val="003366"/>
                <w:sz w:val="16"/>
                <w:szCs w:val="16"/>
              </w:rPr>
              <w:t>£m </w:t>
            </w:r>
          </w:p>
        </w:tc>
        <w:tc>
          <w:tcPr>
            <w:tcW w:w="1135" w:type="dxa"/>
            <w:tcBorders>
              <w:bottom w:val="single" w:sz="4" w:space="0" w:color="003366"/>
            </w:tcBorders>
            <w:vAlign w:val="bottom"/>
          </w:tcPr>
          <w:p w:rsidR="00547926" w:rsidRPr="000C1397" w:rsidRDefault="00547926" w:rsidP="00EA5686">
            <w:pPr>
              <w:spacing w:line="288" w:lineRule="auto"/>
              <w:jc w:val="right"/>
              <w:rPr>
                <w:rFonts w:ascii="Arial" w:hAnsi="Arial"/>
                <w:color w:val="003366"/>
                <w:sz w:val="16"/>
              </w:rPr>
            </w:pPr>
            <w:r w:rsidRPr="000C1397">
              <w:rPr>
                <w:rFonts w:ascii="Arial" w:hAnsi="Arial"/>
                <w:color w:val="003366"/>
                <w:sz w:val="16"/>
              </w:rPr>
              <w:t>£m </w:t>
            </w:r>
          </w:p>
        </w:tc>
        <w:tc>
          <w:tcPr>
            <w:tcW w:w="1134" w:type="dxa"/>
            <w:tcBorders>
              <w:bottom w:val="single" w:sz="4" w:space="0" w:color="003366"/>
            </w:tcBorders>
            <w:vAlign w:val="bottom"/>
          </w:tcPr>
          <w:p w:rsidR="00547926" w:rsidRPr="000C1397" w:rsidRDefault="00547926" w:rsidP="00EA5686">
            <w:pPr>
              <w:spacing w:line="288" w:lineRule="auto"/>
              <w:jc w:val="right"/>
              <w:rPr>
                <w:rFonts w:ascii="Arial" w:hAnsi="Arial"/>
                <w:color w:val="003366"/>
                <w:sz w:val="16"/>
              </w:rPr>
            </w:pPr>
            <w:r w:rsidRPr="000C1397">
              <w:rPr>
                <w:rFonts w:ascii="Arial" w:hAnsi="Arial"/>
                <w:color w:val="003366"/>
                <w:sz w:val="16"/>
              </w:rPr>
              <w:t>£m </w:t>
            </w:r>
          </w:p>
        </w:tc>
        <w:tc>
          <w:tcPr>
            <w:tcW w:w="142" w:type="dxa"/>
            <w:tcBorders>
              <w:bottom w:val="single" w:sz="4" w:space="0" w:color="003366"/>
            </w:tcBorders>
            <w:shd w:val="clear" w:color="auto" w:fill="auto"/>
          </w:tcPr>
          <w:p w:rsidR="00547926" w:rsidRPr="000C1397" w:rsidRDefault="00547926" w:rsidP="00EA5686">
            <w:pPr>
              <w:spacing w:line="288" w:lineRule="auto"/>
              <w:jc w:val="right"/>
              <w:rPr>
                <w:rFonts w:ascii="Arial" w:hAnsi="Arial"/>
                <w:b/>
                <w:color w:val="003366"/>
                <w:sz w:val="16"/>
              </w:rPr>
            </w:pPr>
          </w:p>
        </w:tc>
        <w:tc>
          <w:tcPr>
            <w:tcW w:w="1134" w:type="dxa"/>
            <w:tcBorders>
              <w:bottom w:val="single" w:sz="4" w:space="0" w:color="003366"/>
            </w:tcBorders>
            <w:vAlign w:val="bottom"/>
          </w:tcPr>
          <w:p w:rsidR="00547926" w:rsidRPr="000C1397" w:rsidRDefault="00547926" w:rsidP="00EA5686">
            <w:pPr>
              <w:spacing w:line="288" w:lineRule="auto"/>
              <w:jc w:val="right"/>
              <w:rPr>
                <w:rFonts w:ascii="Arial" w:hAnsi="Arial"/>
                <w:b/>
                <w:color w:val="003366"/>
                <w:sz w:val="16"/>
              </w:rPr>
            </w:pPr>
            <w:r w:rsidRPr="000C1397">
              <w:rPr>
                <w:rFonts w:ascii="Arial" w:hAnsi="Arial"/>
                <w:b/>
                <w:color w:val="003366"/>
                <w:sz w:val="16"/>
              </w:rPr>
              <w:t>£m </w:t>
            </w:r>
          </w:p>
        </w:tc>
        <w:tc>
          <w:tcPr>
            <w:tcW w:w="1134" w:type="dxa"/>
            <w:tcBorders>
              <w:bottom w:val="single" w:sz="4" w:space="0" w:color="003366"/>
            </w:tcBorders>
            <w:vAlign w:val="bottom"/>
          </w:tcPr>
          <w:p w:rsidR="00547926" w:rsidRPr="000C1397" w:rsidRDefault="00547926" w:rsidP="00EA5686">
            <w:pPr>
              <w:spacing w:line="288" w:lineRule="auto"/>
              <w:jc w:val="right"/>
              <w:rPr>
                <w:rFonts w:ascii="Arial" w:hAnsi="Arial"/>
                <w:color w:val="003366"/>
                <w:sz w:val="16"/>
              </w:rPr>
            </w:pPr>
            <w:r w:rsidRPr="000C1397">
              <w:rPr>
                <w:rFonts w:ascii="Arial" w:hAnsi="Arial"/>
                <w:color w:val="003366"/>
                <w:sz w:val="16"/>
              </w:rPr>
              <w:t>£m </w:t>
            </w:r>
          </w:p>
        </w:tc>
      </w:tr>
      <w:tr w:rsidR="00547926" w:rsidRPr="00C1539A"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Pr="00C1539A" w:rsidRDefault="00547926" w:rsidP="00EA5686">
            <w:pPr>
              <w:spacing w:line="288" w:lineRule="auto"/>
              <w:ind w:right="142"/>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C1539A" w:rsidRDefault="00547926" w:rsidP="00EA5686">
            <w:pPr>
              <w:spacing w:line="288" w:lineRule="auto"/>
              <w:jc w:val="right"/>
              <w:rPr>
                <w:rFonts w:ascii="Arial" w:hAnsi="Arial" w:cs="Arial"/>
                <w:sz w:val="16"/>
                <w:szCs w:val="16"/>
                <w:u w:val="thick"/>
              </w:rPr>
            </w:pPr>
          </w:p>
        </w:tc>
        <w:tc>
          <w:tcPr>
            <w:tcW w:w="1135" w:type="dxa"/>
            <w:tcBorders>
              <w:top w:val="single" w:sz="4" w:space="0" w:color="003366"/>
            </w:tcBorders>
            <w:shd w:val="clear" w:color="auto" w:fill="auto"/>
            <w:vAlign w:val="bottom"/>
          </w:tcPr>
          <w:p w:rsidR="00547926" w:rsidRPr="001D4011"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auto"/>
            <w:vAlign w:val="bottom"/>
          </w:tcPr>
          <w:p w:rsidR="00547926" w:rsidRPr="001D4011" w:rsidRDefault="00547926" w:rsidP="00EA5686">
            <w:pPr>
              <w:spacing w:line="288" w:lineRule="auto"/>
              <w:jc w:val="right"/>
              <w:rPr>
                <w:rFonts w:ascii="Arial" w:hAnsi="Arial" w:cs="Arial"/>
                <w:sz w:val="16"/>
                <w:szCs w:val="16"/>
                <w:u w:val="thick"/>
              </w:rPr>
            </w:pPr>
          </w:p>
        </w:tc>
        <w:tc>
          <w:tcPr>
            <w:tcW w:w="142" w:type="dxa"/>
            <w:shd w:val="clear" w:color="auto" w:fill="auto"/>
          </w:tcPr>
          <w:p w:rsidR="00547926" w:rsidRPr="00C1539A"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C1539A"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C1539A" w:rsidRDefault="00547926" w:rsidP="00EA5686">
            <w:pPr>
              <w:spacing w:line="288" w:lineRule="auto"/>
              <w:jc w:val="right"/>
              <w:rPr>
                <w:rFonts w:ascii="Arial" w:hAnsi="Arial" w:cs="Arial"/>
                <w:sz w:val="16"/>
                <w:szCs w:val="16"/>
                <w:u w:val="thick"/>
              </w:rPr>
            </w:pPr>
          </w:p>
        </w:tc>
      </w:tr>
      <w:tr w:rsidR="00547926" w:rsidRPr="00C1539A" w:rsidTr="00EA5686">
        <w:tblPrEx>
          <w:tblCellMar>
            <w:top w:w="0" w:type="dxa"/>
            <w:left w:w="0" w:type="dxa"/>
            <w:bottom w:w="0" w:type="dxa"/>
            <w:right w:w="0" w:type="dxa"/>
          </w:tblCellMar>
        </w:tblPrEx>
        <w:tc>
          <w:tcPr>
            <w:tcW w:w="3260" w:type="dxa"/>
            <w:vAlign w:val="bottom"/>
          </w:tcPr>
          <w:p w:rsidR="00547926" w:rsidRPr="00F64A55" w:rsidRDefault="00547926" w:rsidP="00EA5686">
            <w:pPr>
              <w:spacing w:line="288" w:lineRule="auto"/>
              <w:rPr>
                <w:rFonts w:ascii="Arial" w:hAnsi="Arial" w:cs="Arial"/>
                <w:b/>
                <w:bCs/>
                <w:color w:val="003366"/>
                <w:sz w:val="16"/>
                <w:szCs w:val="16"/>
              </w:rPr>
            </w:pPr>
            <w:r>
              <w:rPr>
                <w:rFonts w:ascii="Arial" w:hAnsi="Arial" w:cs="Arial"/>
                <w:b/>
                <w:bCs/>
                <w:color w:val="003366"/>
                <w:sz w:val="16"/>
                <w:szCs w:val="16"/>
              </w:rPr>
              <w:t>Business Services costs</w:t>
            </w:r>
          </w:p>
        </w:tc>
        <w:tc>
          <w:tcPr>
            <w:tcW w:w="1134" w:type="dxa"/>
            <w:shd w:val="clear" w:color="auto" w:fill="E6E6E6"/>
            <w:vAlign w:val="bottom"/>
          </w:tcPr>
          <w:p w:rsidR="00547926" w:rsidRPr="00C1539A" w:rsidRDefault="00547926" w:rsidP="00EA5686">
            <w:pPr>
              <w:spacing w:line="288" w:lineRule="auto"/>
              <w:jc w:val="right"/>
              <w:rPr>
                <w:rFonts w:ascii="Arial" w:hAnsi="Arial" w:cs="Arial"/>
                <w:b/>
                <w:sz w:val="16"/>
                <w:szCs w:val="16"/>
              </w:rPr>
            </w:pPr>
          </w:p>
        </w:tc>
        <w:tc>
          <w:tcPr>
            <w:tcW w:w="1135" w:type="dxa"/>
            <w:shd w:val="clear" w:color="auto" w:fill="auto"/>
            <w:vAlign w:val="bottom"/>
          </w:tcPr>
          <w:p w:rsidR="00547926" w:rsidRPr="001D4011" w:rsidRDefault="00547926" w:rsidP="00EA5686">
            <w:pPr>
              <w:spacing w:line="288" w:lineRule="auto"/>
              <w:jc w:val="right"/>
              <w:rPr>
                <w:rFonts w:ascii="Arial" w:hAnsi="Arial" w:cs="Arial"/>
                <w:sz w:val="16"/>
                <w:szCs w:val="16"/>
              </w:rPr>
            </w:pPr>
          </w:p>
        </w:tc>
        <w:tc>
          <w:tcPr>
            <w:tcW w:w="1134" w:type="dxa"/>
            <w:shd w:val="clear" w:color="auto" w:fill="auto"/>
            <w:vAlign w:val="bottom"/>
          </w:tcPr>
          <w:p w:rsidR="00547926" w:rsidRPr="006D187B" w:rsidRDefault="00547926" w:rsidP="00EA5686">
            <w:pPr>
              <w:spacing w:line="288" w:lineRule="auto"/>
              <w:jc w:val="right"/>
              <w:rPr>
                <w:rFonts w:ascii="Arial" w:hAnsi="Arial" w:cs="Arial"/>
                <w:sz w:val="16"/>
                <w:szCs w:val="16"/>
              </w:rPr>
            </w:pPr>
          </w:p>
        </w:tc>
        <w:tc>
          <w:tcPr>
            <w:tcW w:w="142" w:type="dxa"/>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C1539A" w:rsidRDefault="00547926" w:rsidP="00EA5686">
            <w:pPr>
              <w:spacing w:line="288" w:lineRule="auto"/>
              <w:jc w:val="right"/>
              <w:rPr>
                <w:rFonts w:ascii="Arial" w:hAnsi="Arial" w:cs="Arial"/>
                <w:sz w:val="16"/>
                <w:szCs w:val="16"/>
              </w:rPr>
            </w:pPr>
          </w:p>
        </w:tc>
        <w:tc>
          <w:tcPr>
            <w:tcW w:w="1134" w:type="dxa"/>
            <w:vAlign w:val="bottom"/>
          </w:tcPr>
          <w:p w:rsidR="00547926" w:rsidRPr="00C1539A" w:rsidRDefault="00547926" w:rsidP="00EA5686">
            <w:pPr>
              <w:spacing w:line="288" w:lineRule="auto"/>
              <w:jc w:val="right"/>
              <w:rPr>
                <w:rFonts w:ascii="Arial" w:hAnsi="Arial" w:cs="Arial"/>
                <w:sz w:val="16"/>
                <w:szCs w:val="16"/>
              </w:rPr>
            </w:pPr>
          </w:p>
        </w:tc>
      </w:tr>
      <w:tr w:rsidR="00547926" w:rsidRPr="00C1539A" w:rsidTr="00EA5686">
        <w:tblPrEx>
          <w:tblCellMar>
            <w:top w:w="0" w:type="dxa"/>
            <w:left w:w="0" w:type="dxa"/>
            <w:bottom w:w="0" w:type="dxa"/>
            <w:right w:w="0" w:type="dxa"/>
          </w:tblCellMar>
        </w:tblPrEx>
        <w:tc>
          <w:tcPr>
            <w:tcW w:w="3260" w:type="dxa"/>
            <w:vAlign w:val="bottom"/>
          </w:tcPr>
          <w:p w:rsidR="00547926" w:rsidRPr="00C1539A" w:rsidRDefault="00547926" w:rsidP="00EA5686">
            <w:pPr>
              <w:spacing w:line="288" w:lineRule="auto"/>
              <w:rPr>
                <w:rFonts w:ascii="Arial" w:hAnsi="Arial" w:cs="Arial"/>
                <w:sz w:val="16"/>
                <w:szCs w:val="16"/>
              </w:rPr>
            </w:pPr>
            <w:r>
              <w:rPr>
                <w:rFonts w:ascii="Arial" w:hAnsi="Arial" w:cs="Arial"/>
                <w:sz w:val="16"/>
                <w:szCs w:val="16"/>
              </w:rPr>
              <w:t>Property</w:t>
            </w:r>
          </w:p>
        </w:tc>
        <w:tc>
          <w:tcPr>
            <w:tcW w:w="1134" w:type="dxa"/>
            <w:shd w:val="clear" w:color="auto" w:fill="E6E6E6"/>
            <w:vAlign w:val="bottom"/>
          </w:tcPr>
          <w:p w:rsidR="00547926" w:rsidRPr="003F1A30" w:rsidRDefault="00547926" w:rsidP="00EA5686">
            <w:pPr>
              <w:spacing w:line="288" w:lineRule="auto"/>
              <w:jc w:val="right"/>
              <w:rPr>
                <w:rFonts w:ascii="Arial" w:hAnsi="Arial" w:cs="Arial"/>
                <w:b/>
                <w:bCs/>
                <w:sz w:val="16"/>
                <w:szCs w:val="16"/>
              </w:rPr>
            </w:pPr>
            <w:r>
              <w:rPr>
                <w:rFonts w:ascii="Arial" w:hAnsi="Arial" w:cs="Arial"/>
                <w:b/>
                <w:bCs/>
                <w:sz w:val="16"/>
                <w:szCs w:val="16"/>
              </w:rPr>
              <w:t>497 </w:t>
            </w:r>
          </w:p>
        </w:tc>
        <w:tc>
          <w:tcPr>
            <w:tcW w:w="1135" w:type="dxa"/>
            <w:shd w:val="clear" w:color="auto" w:fill="auto"/>
            <w:vAlign w:val="bottom"/>
          </w:tcPr>
          <w:p w:rsidR="00547926" w:rsidRPr="003F1A30" w:rsidRDefault="00547926" w:rsidP="00EA5686">
            <w:pPr>
              <w:spacing w:line="288" w:lineRule="auto"/>
              <w:jc w:val="right"/>
              <w:rPr>
                <w:rFonts w:ascii="Arial" w:hAnsi="Arial" w:cs="Arial"/>
                <w:bCs/>
                <w:sz w:val="16"/>
                <w:szCs w:val="16"/>
              </w:rPr>
            </w:pPr>
            <w:r>
              <w:rPr>
                <w:rFonts w:ascii="Arial" w:hAnsi="Arial" w:cs="Arial"/>
                <w:bCs/>
                <w:sz w:val="16"/>
                <w:szCs w:val="16"/>
              </w:rPr>
              <w:t>492 </w:t>
            </w:r>
          </w:p>
        </w:tc>
        <w:tc>
          <w:tcPr>
            <w:tcW w:w="1134" w:type="dxa"/>
            <w:shd w:val="clear" w:color="auto" w:fill="auto"/>
            <w:vAlign w:val="bottom"/>
          </w:tcPr>
          <w:p w:rsidR="00547926" w:rsidRPr="006D187B" w:rsidRDefault="00547926" w:rsidP="00EA5686">
            <w:pPr>
              <w:spacing w:line="288" w:lineRule="auto"/>
              <w:jc w:val="right"/>
              <w:rPr>
                <w:rFonts w:ascii="Arial" w:hAnsi="Arial" w:cs="Arial"/>
                <w:sz w:val="16"/>
                <w:szCs w:val="16"/>
              </w:rPr>
            </w:pPr>
            <w:r>
              <w:rPr>
                <w:rFonts w:ascii="Arial" w:hAnsi="Arial" w:cs="Arial"/>
                <w:sz w:val="16"/>
                <w:szCs w:val="16"/>
              </w:rPr>
              <w:t>427 </w:t>
            </w:r>
          </w:p>
        </w:tc>
        <w:tc>
          <w:tcPr>
            <w:tcW w:w="142" w:type="dxa"/>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506A96" w:rsidRDefault="00547926" w:rsidP="00EA5686">
            <w:pPr>
              <w:spacing w:line="288" w:lineRule="auto"/>
              <w:jc w:val="right"/>
              <w:rPr>
                <w:rFonts w:ascii="Arial" w:hAnsi="Arial" w:cs="Arial"/>
                <w:b/>
                <w:sz w:val="16"/>
                <w:szCs w:val="16"/>
              </w:rPr>
            </w:pPr>
            <w:r w:rsidRPr="00506A96">
              <w:rPr>
                <w:rFonts w:ascii="Arial" w:hAnsi="Arial" w:cs="Arial"/>
                <w:b/>
                <w:sz w:val="16"/>
                <w:szCs w:val="16"/>
              </w:rPr>
              <w:t>1,457 </w:t>
            </w:r>
          </w:p>
        </w:tc>
        <w:tc>
          <w:tcPr>
            <w:tcW w:w="1134" w:type="dxa"/>
            <w:vAlign w:val="bottom"/>
          </w:tcPr>
          <w:p w:rsidR="00547926" w:rsidRPr="00C1539A" w:rsidRDefault="00547926" w:rsidP="00EA5686">
            <w:pPr>
              <w:spacing w:line="288" w:lineRule="auto"/>
              <w:jc w:val="right"/>
              <w:rPr>
                <w:rFonts w:ascii="Arial" w:hAnsi="Arial" w:cs="Arial"/>
                <w:sz w:val="16"/>
                <w:szCs w:val="16"/>
              </w:rPr>
            </w:pPr>
            <w:r>
              <w:rPr>
                <w:rFonts w:ascii="Arial" w:hAnsi="Arial" w:cs="Arial"/>
                <w:sz w:val="16"/>
                <w:szCs w:val="16"/>
              </w:rPr>
              <w:t>1,241 </w:t>
            </w:r>
          </w:p>
        </w:tc>
      </w:tr>
      <w:tr w:rsidR="00547926" w:rsidRPr="00C1539A" w:rsidTr="00EA5686">
        <w:tblPrEx>
          <w:tblCellMar>
            <w:top w:w="0" w:type="dxa"/>
            <w:left w:w="0" w:type="dxa"/>
            <w:bottom w:w="0" w:type="dxa"/>
            <w:right w:w="0" w:type="dxa"/>
          </w:tblCellMar>
        </w:tblPrEx>
        <w:tc>
          <w:tcPr>
            <w:tcW w:w="3260" w:type="dxa"/>
            <w:vAlign w:val="bottom"/>
          </w:tcPr>
          <w:p w:rsidR="00547926" w:rsidRPr="00C1539A" w:rsidRDefault="00547926" w:rsidP="00EA5686">
            <w:pPr>
              <w:spacing w:line="288" w:lineRule="auto"/>
              <w:rPr>
                <w:rFonts w:ascii="Arial" w:hAnsi="Arial" w:cs="Arial"/>
                <w:sz w:val="16"/>
                <w:szCs w:val="16"/>
              </w:rPr>
            </w:pPr>
            <w:r>
              <w:rPr>
                <w:rFonts w:ascii="Arial" w:hAnsi="Arial" w:cs="Arial"/>
                <w:sz w:val="16"/>
                <w:szCs w:val="16"/>
              </w:rPr>
              <w:t>Operations</w:t>
            </w:r>
          </w:p>
        </w:tc>
        <w:tc>
          <w:tcPr>
            <w:tcW w:w="1134" w:type="dxa"/>
            <w:shd w:val="clear" w:color="auto" w:fill="E6E6E6"/>
            <w:vAlign w:val="bottom"/>
          </w:tcPr>
          <w:p w:rsidR="00547926" w:rsidRPr="003F1A30" w:rsidRDefault="00547926" w:rsidP="00EA5686">
            <w:pPr>
              <w:spacing w:line="288" w:lineRule="auto"/>
              <w:jc w:val="right"/>
              <w:rPr>
                <w:rFonts w:ascii="Arial" w:hAnsi="Arial" w:cs="Arial"/>
                <w:b/>
                <w:bCs/>
                <w:sz w:val="16"/>
                <w:szCs w:val="16"/>
              </w:rPr>
            </w:pPr>
            <w:r>
              <w:rPr>
                <w:rFonts w:ascii="Arial" w:hAnsi="Arial" w:cs="Arial"/>
                <w:b/>
                <w:bCs/>
                <w:sz w:val="16"/>
                <w:szCs w:val="16"/>
              </w:rPr>
              <w:t>370 </w:t>
            </w:r>
          </w:p>
        </w:tc>
        <w:tc>
          <w:tcPr>
            <w:tcW w:w="1135" w:type="dxa"/>
            <w:shd w:val="clear" w:color="auto" w:fill="auto"/>
            <w:vAlign w:val="bottom"/>
          </w:tcPr>
          <w:p w:rsidR="00547926" w:rsidRPr="003F1A30" w:rsidRDefault="00547926" w:rsidP="00EA5686">
            <w:pPr>
              <w:spacing w:line="288" w:lineRule="auto"/>
              <w:jc w:val="right"/>
              <w:rPr>
                <w:rFonts w:ascii="Arial" w:hAnsi="Arial" w:cs="Arial"/>
                <w:bCs/>
                <w:sz w:val="16"/>
                <w:szCs w:val="16"/>
              </w:rPr>
            </w:pPr>
            <w:r>
              <w:rPr>
                <w:rFonts w:ascii="Arial" w:hAnsi="Arial" w:cs="Arial"/>
                <w:bCs/>
                <w:sz w:val="16"/>
                <w:szCs w:val="16"/>
              </w:rPr>
              <w:t>357 </w:t>
            </w:r>
          </w:p>
        </w:tc>
        <w:tc>
          <w:tcPr>
            <w:tcW w:w="1134" w:type="dxa"/>
            <w:shd w:val="clear" w:color="auto" w:fill="auto"/>
            <w:vAlign w:val="bottom"/>
          </w:tcPr>
          <w:p w:rsidR="00547926" w:rsidRPr="006D187B" w:rsidRDefault="00547926" w:rsidP="00EA5686">
            <w:pPr>
              <w:spacing w:line="288" w:lineRule="auto"/>
              <w:jc w:val="right"/>
              <w:rPr>
                <w:rFonts w:ascii="Arial" w:hAnsi="Arial" w:cs="Arial"/>
                <w:sz w:val="16"/>
                <w:szCs w:val="16"/>
              </w:rPr>
            </w:pPr>
            <w:r>
              <w:rPr>
                <w:rFonts w:ascii="Arial" w:hAnsi="Arial" w:cs="Arial"/>
                <w:sz w:val="16"/>
                <w:szCs w:val="16"/>
              </w:rPr>
              <w:t>358 </w:t>
            </w:r>
          </w:p>
        </w:tc>
        <w:tc>
          <w:tcPr>
            <w:tcW w:w="142" w:type="dxa"/>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506A96" w:rsidRDefault="00547926" w:rsidP="00EA5686">
            <w:pPr>
              <w:spacing w:line="288" w:lineRule="auto"/>
              <w:jc w:val="right"/>
              <w:rPr>
                <w:rFonts w:ascii="Arial" w:hAnsi="Arial" w:cs="Arial"/>
                <w:b/>
                <w:sz w:val="16"/>
                <w:szCs w:val="16"/>
              </w:rPr>
            </w:pPr>
            <w:r w:rsidRPr="00506A96">
              <w:rPr>
                <w:rFonts w:ascii="Arial" w:hAnsi="Arial" w:cs="Arial"/>
                <w:b/>
                <w:sz w:val="16"/>
                <w:szCs w:val="16"/>
              </w:rPr>
              <w:t>1,105 </w:t>
            </w:r>
          </w:p>
        </w:tc>
        <w:tc>
          <w:tcPr>
            <w:tcW w:w="1134" w:type="dxa"/>
            <w:vAlign w:val="bottom"/>
          </w:tcPr>
          <w:p w:rsidR="00547926" w:rsidRPr="00C1539A" w:rsidRDefault="00547926" w:rsidP="00EA5686">
            <w:pPr>
              <w:spacing w:line="288" w:lineRule="auto"/>
              <w:jc w:val="right"/>
              <w:rPr>
                <w:rFonts w:ascii="Arial" w:hAnsi="Arial" w:cs="Arial"/>
                <w:sz w:val="16"/>
                <w:szCs w:val="16"/>
              </w:rPr>
            </w:pPr>
            <w:r>
              <w:rPr>
                <w:rFonts w:ascii="Arial" w:hAnsi="Arial" w:cs="Arial"/>
                <w:sz w:val="16"/>
                <w:szCs w:val="16"/>
              </w:rPr>
              <w:t>1,075 </w:t>
            </w:r>
          </w:p>
        </w:tc>
      </w:tr>
      <w:tr w:rsidR="00547926" w:rsidRPr="00C1539A"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C1539A" w:rsidRDefault="00547926" w:rsidP="00EA5686">
            <w:pPr>
              <w:spacing w:line="288" w:lineRule="auto"/>
              <w:rPr>
                <w:rFonts w:ascii="Arial" w:hAnsi="Arial" w:cs="Arial"/>
                <w:sz w:val="16"/>
                <w:szCs w:val="16"/>
              </w:rPr>
            </w:pPr>
            <w:r>
              <w:rPr>
                <w:rFonts w:ascii="Arial" w:hAnsi="Arial" w:cs="Arial"/>
                <w:sz w:val="16"/>
                <w:szCs w:val="16"/>
              </w:rPr>
              <w:t>Technology services and support functions</w:t>
            </w:r>
          </w:p>
        </w:tc>
        <w:tc>
          <w:tcPr>
            <w:tcW w:w="1134" w:type="dxa"/>
            <w:tcBorders>
              <w:bottom w:val="single" w:sz="4" w:space="0" w:color="003366"/>
            </w:tcBorders>
            <w:shd w:val="clear" w:color="auto" w:fill="E6E6E6"/>
            <w:vAlign w:val="bottom"/>
          </w:tcPr>
          <w:p w:rsidR="00547926" w:rsidRPr="003F1A30" w:rsidRDefault="00547926" w:rsidP="00EA5686">
            <w:pPr>
              <w:spacing w:line="288" w:lineRule="auto"/>
              <w:jc w:val="right"/>
              <w:rPr>
                <w:rFonts w:ascii="Arial" w:hAnsi="Arial" w:cs="Arial"/>
                <w:b/>
                <w:bCs/>
                <w:sz w:val="16"/>
                <w:szCs w:val="16"/>
              </w:rPr>
            </w:pPr>
            <w:r>
              <w:rPr>
                <w:rFonts w:ascii="Arial" w:hAnsi="Arial" w:cs="Arial"/>
                <w:b/>
                <w:bCs/>
                <w:sz w:val="16"/>
                <w:szCs w:val="16"/>
              </w:rPr>
              <w:t>389 </w:t>
            </w:r>
          </w:p>
        </w:tc>
        <w:tc>
          <w:tcPr>
            <w:tcW w:w="1135" w:type="dxa"/>
            <w:tcBorders>
              <w:bottom w:val="single" w:sz="4" w:space="0" w:color="003366"/>
            </w:tcBorders>
            <w:shd w:val="clear" w:color="auto" w:fill="auto"/>
            <w:vAlign w:val="bottom"/>
          </w:tcPr>
          <w:p w:rsidR="00547926" w:rsidRPr="003F1A30" w:rsidRDefault="00547926" w:rsidP="00EA5686">
            <w:pPr>
              <w:spacing w:line="288" w:lineRule="auto"/>
              <w:jc w:val="right"/>
              <w:rPr>
                <w:rFonts w:ascii="Arial" w:hAnsi="Arial" w:cs="Arial"/>
                <w:bCs/>
                <w:sz w:val="16"/>
                <w:szCs w:val="16"/>
              </w:rPr>
            </w:pPr>
            <w:r>
              <w:rPr>
                <w:rFonts w:ascii="Arial" w:hAnsi="Arial" w:cs="Arial"/>
                <w:bCs/>
                <w:sz w:val="16"/>
                <w:szCs w:val="16"/>
              </w:rPr>
              <w:t>474 </w:t>
            </w:r>
          </w:p>
        </w:tc>
        <w:tc>
          <w:tcPr>
            <w:tcW w:w="1134" w:type="dxa"/>
            <w:tcBorders>
              <w:bottom w:val="single" w:sz="4" w:space="0" w:color="003366"/>
            </w:tcBorders>
            <w:shd w:val="clear" w:color="auto" w:fill="auto"/>
            <w:vAlign w:val="bottom"/>
          </w:tcPr>
          <w:p w:rsidR="00547926" w:rsidRPr="006D187B" w:rsidRDefault="00547926" w:rsidP="00EA5686">
            <w:pPr>
              <w:spacing w:line="288" w:lineRule="auto"/>
              <w:jc w:val="right"/>
              <w:rPr>
                <w:rFonts w:ascii="Arial" w:hAnsi="Arial" w:cs="Arial"/>
                <w:sz w:val="16"/>
                <w:szCs w:val="16"/>
              </w:rPr>
            </w:pPr>
            <w:r>
              <w:rPr>
                <w:rFonts w:ascii="Arial" w:hAnsi="Arial" w:cs="Arial"/>
                <w:sz w:val="16"/>
                <w:szCs w:val="16"/>
              </w:rPr>
              <w:t>456 </w:t>
            </w:r>
          </w:p>
        </w:tc>
        <w:tc>
          <w:tcPr>
            <w:tcW w:w="142" w:type="dxa"/>
            <w:tcBorders>
              <w:bottom w:val="single" w:sz="4" w:space="0" w:color="003366"/>
            </w:tcBorders>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506A96" w:rsidRDefault="00547926" w:rsidP="00EA5686">
            <w:pPr>
              <w:spacing w:line="288" w:lineRule="auto"/>
              <w:jc w:val="right"/>
              <w:rPr>
                <w:rFonts w:ascii="Arial" w:hAnsi="Arial" w:cs="Arial"/>
                <w:b/>
                <w:sz w:val="16"/>
                <w:szCs w:val="16"/>
              </w:rPr>
            </w:pPr>
            <w:r w:rsidRPr="00506A96">
              <w:rPr>
                <w:rFonts w:ascii="Arial" w:hAnsi="Arial" w:cs="Arial"/>
                <w:b/>
                <w:sz w:val="16"/>
                <w:szCs w:val="16"/>
              </w:rPr>
              <w:t>1,318 </w:t>
            </w:r>
          </w:p>
        </w:tc>
        <w:tc>
          <w:tcPr>
            <w:tcW w:w="1134" w:type="dxa"/>
            <w:tcBorders>
              <w:bottom w:val="single" w:sz="4" w:space="0" w:color="003366"/>
            </w:tcBorders>
            <w:vAlign w:val="bottom"/>
          </w:tcPr>
          <w:p w:rsidR="00547926" w:rsidRPr="00C1539A" w:rsidRDefault="00547926" w:rsidP="00EA5686">
            <w:pPr>
              <w:spacing w:line="288" w:lineRule="auto"/>
              <w:jc w:val="right"/>
              <w:rPr>
                <w:rFonts w:ascii="Arial" w:hAnsi="Arial" w:cs="Arial"/>
                <w:sz w:val="16"/>
                <w:szCs w:val="16"/>
              </w:rPr>
            </w:pPr>
            <w:r>
              <w:rPr>
                <w:rFonts w:ascii="Arial" w:hAnsi="Arial" w:cs="Arial"/>
                <w:sz w:val="16"/>
                <w:szCs w:val="16"/>
              </w:rPr>
              <w:t>1,331 </w:t>
            </w:r>
          </w:p>
        </w:tc>
      </w:tr>
      <w:tr w:rsidR="00547926" w:rsidRPr="00C1539A"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Pr="00C1539A"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E6E6E6"/>
            <w:vAlign w:val="bottom"/>
          </w:tcPr>
          <w:p w:rsidR="00547926" w:rsidRPr="003F1A30" w:rsidRDefault="00547926" w:rsidP="00EA5686">
            <w:pPr>
              <w:spacing w:line="288" w:lineRule="auto"/>
              <w:jc w:val="right"/>
              <w:rPr>
                <w:rFonts w:ascii="Arial" w:hAnsi="Arial" w:cs="Arial"/>
                <w:b/>
                <w:bCs/>
                <w:sz w:val="16"/>
                <w:szCs w:val="16"/>
              </w:rPr>
            </w:pPr>
          </w:p>
        </w:tc>
        <w:tc>
          <w:tcPr>
            <w:tcW w:w="1135" w:type="dxa"/>
            <w:tcBorders>
              <w:top w:val="single" w:sz="4" w:space="0" w:color="003366"/>
            </w:tcBorders>
            <w:shd w:val="clear" w:color="auto" w:fill="auto"/>
            <w:vAlign w:val="bottom"/>
          </w:tcPr>
          <w:p w:rsidR="00547926" w:rsidRPr="003F1A30" w:rsidRDefault="00547926" w:rsidP="00EA5686">
            <w:pPr>
              <w:spacing w:line="288" w:lineRule="auto"/>
              <w:jc w:val="right"/>
              <w:rPr>
                <w:rFonts w:ascii="Arial" w:hAnsi="Arial" w:cs="Arial"/>
                <w:bCs/>
                <w:sz w:val="16"/>
                <w:szCs w:val="16"/>
              </w:rPr>
            </w:pPr>
          </w:p>
        </w:tc>
        <w:tc>
          <w:tcPr>
            <w:tcW w:w="1134" w:type="dxa"/>
            <w:tcBorders>
              <w:top w:val="single" w:sz="4" w:space="0" w:color="003366"/>
            </w:tcBorders>
            <w:shd w:val="clear" w:color="auto" w:fill="auto"/>
            <w:vAlign w:val="bottom"/>
          </w:tcPr>
          <w:p w:rsidR="00547926" w:rsidRPr="006D187B" w:rsidRDefault="00547926" w:rsidP="00EA5686">
            <w:pPr>
              <w:spacing w:line="288" w:lineRule="auto"/>
              <w:jc w:val="right"/>
              <w:rPr>
                <w:rFonts w:ascii="Arial" w:hAnsi="Arial" w:cs="Arial"/>
                <w:sz w:val="16"/>
                <w:szCs w:val="16"/>
              </w:rPr>
            </w:pPr>
          </w:p>
        </w:tc>
        <w:tc>
          <w:tcPr>
            <w:tcW w:w="142" w:type="dxa"/>
            <w:tcBorders>
              <w:top w:val="single" w:sz="4" w:space="0" w:color="003366"/>
            </w:tcBorders>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E6E6E6"/>
            <w:vAlign w:val="bottom"/>
          </w:tcPr>
          <w:p w:rsidR="00547926" w:rsidRPr="00506A96" w:rsidRDefault="00547926" w:rsidP="00EA5686">
            <w:pPr>
              <w:spacing w:line="288" w:lineRule="auto"/>
              <w:jc w:val="right"/>
              <w:rPr>
                <w:rFonts w:ascii="Arial" w:hAnsi="Arial" w:cs="Arial"/>
                <w:b/>
                <w:sz w:val="16"/>
                <w:szCs w:val="16"/>
              </w:rPr>
            </w:pPr>
          </w:p>
        </w:tc>
        <w:tc>
          <w:tcPr>
            <w:tcW w:w="1134" w:type="dxa"/>
            <w:tcBorders>
              <w:top w:val="single" w:sz="4" w:space="0" w:color="003366"/>
            </w:tcBorders>
            <w:vAlign w:val="bottom"/>
          </w:tcPr>
          <w:p w:rsidR="00547926" w:rsidRPr="00C1539A" w:rsidRDefault="00547926" w:rsidP="00EA5686">
            <w:pPr>
              <w:spacing w:line="288" w:lineRule="auto"/>
              <w:jc w:val="right"/>
              <w:rPr>
                <w:rFonts w:ascii="Arial" w:hAnsi="Arial" w:cs="Arial"/>
                <w:sz w:val="16"/>
                <w:szCs w:val="16"/>
              </w:rPr>
            </w:pPr>
          </w:p>
        </w:tc>
      </w:tr>
      <w:tr w:rsidR="00547926" w:rsidRPr="00C1539A"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C1539A" w:rsidRDefault="00547926" w:rsidP="00EA5686">
            <w:pPr>
              <w:spacing w:line="288" w:lineRule="auto"/>
              <w:rPr>
                <w:rFonts w:ascii="Arial" w:hAnsi="Arial" w:cs="Arial"/>
                <w:sz w:val="16"/>
                <w:szCs w:val="16"/>
              </w:rPr>
            </w:pPr>
          </w:p>
        </w:tc>
        <w:tc>
          <w:tcPr>
            <w:tcW w:w="1134" w:type="dxa"/>
            <w:tcBorders>
              <w:bottom w:val="single" w:sz="4" w:space="0" w:color="003366"/>
            </w:tcBorders>
            <w:shd w:val="clear" w:color="auto" w:fill="E6E6E6"/>
            <w:vAlign w:val="bottom"/>
          </w:tcPr>
          <w:p w:rsidR="00547926" w:rsidRPr="003F1A30" w:rsidRDefault="00547926" w:rsidP="00EA5686">
            <w:pPr>
              <w:spacing w:line="288" w:lineRule="auto"/>
              <w:jc w:val="right"/>
              <w:rPr>
                <w:rFonts w:ascii="Arial" w:hAnsi="Arial" w:cs="Arial"/>
                <w:b/>
                <w:bCs/>
                <w:sz w:val="16"/>
                <w:szCs w:val="16"/>
              </w:rPr>
            </w:pPr>
            <w:r>
              <w:rPr>
                <w:rFonts w:ascii="Arial" w:hAnsi="Arial" w:cs="Arial"/>
                <w:b/>
                <w:bCs/>
                <w:sz w:val="16"/>
                <w:szCs w:val="16"/>
              </w:rPr>
              <w:t>1,256 </w:t>
            </w:r>
          </w:p>
        </w:tc>
        <w:tc>
          <w:tcPr>
            <w:tcW w:w="1135" w:type="dxa"/>
            <w:tcBorders>
              <w:bottom w:val="single" w:sz="4" w:space="0" w:color="003366"/>
            </w:tcBorders>
            <w:shd w:val="clear" w:color="auto" w:fill="auto"/>
            <w:vAlign w:val="bottom"/>
          </w:tcPr>
          <w:p w:rsidR="00547926" w:rsidRPr="003F1A30" w:rsidRDefault="00547926" w:rsidP="00EA5686">
            <w:pPr>
              <w:spacing w:line="288" w:lineRule="auto"/>
              <w:jc w:val="right"/>
              <w:rPr>
                <w:rFonts w:ascii="Arial" w:hAnsi="Arial" w:cs="Arial"/>
                <w:bCs/>
                <w:sz w:val="16"/>
                <w:szCs w:val="16"/>
              </w:rPr>
            </w:pPr>
            <w:r>
              <w:rPr>
                <w:rFonts w:ascii="Arial" w:hAnsi="Arial" w:cs="Arial"/>
                <w:bCs/>
                <w:sz w:val="16"/>
                <w:szCs w:val="16"/>
              </w:rPr>
              <w:t>1,323 </w:t>
            </w:r>
          </w:p>
        </w:tc>
        <w:tc>
          <w:tcPr>
            <w:tcW w:w="1134" w:type="dxa"/>
            <w:tcBorders>
              <w:bottom w:val="single" w:sz="4" w:space="0" w:color="003366"/>
            </w:tcBorders>
            <w:shd w:val="clear" w:color="auto" w:fill="auto"/>
            <w:vAlign w:val="bottom"/>
          </w:tcPr>
          <w:p w:rsidR="00547926" w:rsidRPr="006D187B" w:rsidRDefault="00547926" w:rsidP="00EA5686">
            <w:pPr>
              <w:spacing w:line="288" w:lineRule="auto"/>
              <w:jc w:val="right"/>
              <w:rPr>
                <w:rFonts w:ascii="Arial" w:hAnsi="Arial" w:cs="Arial"/>
                <w:sz w:val="16"/>
                <w:szCs w:val="16"/>
              </w:rPr>
            </w:pPr>
            <w:r w:rsidRPr="006D187B">
              <w:rPr>
                <w:rFonts w:ascii="Arial" w:hAnsi="Arial" w:cs="Arial"/>
                <w:sz w:val="16"/>
                <w:szCs w:val="16"/>
              </w:rPr>
              <w:t>1,241 </w:t>
            </w:r>
          </w:p>
        </w:tc>
        <w:tc>
          <w:tcPr>
            <w:tcW w:w="142" w:type="dxa"/>
            <w:tcBorders>
              <w:bottom w:val="single" w:sz="4" w:space="0" w:color="003366"/>
            </w:tcBorders>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506A96" w:rsidRDefault="00547926" w:rsidP="00EA5686">
            <w:pPr>
              <w:spacing w:line="288" w:lineRule="auto"/>
              <w:jc w:val="right"/>
              <w:rPr>
                <w:rFonts w:ascii="Arial" w:hAnsi="Arial" w:cs="Arial"/>
                <w:b/>
                <w:sz w:val="16"/>
                <w:szCs w:val="16"/>
              </w:rPr>
            </w:pPr>
            <w:r w:rsidRPr="00506A96">
              <w:rPr>
                <w:rFonts w:ascii="Arial" w:hAnsi="Arial" w:cs="Arial"/>
                <w:b/>
                <w:sz w:val="16"/>
                <w:szCs w:val="16"/>
              </w:rPr>
              <w:t>3,880 </w:t>
            </w:r>
          </w:p>
        </w:tc>
        <w:tc>
          <w:tcPr>
            <w:tcW w:w="1134" w:type="dxa"/>
            <w:tcBorders>
              <w:bottom w:val="single" w:sz="4" w:space="0" w:color="003366"/>
            </w:tcBorders>
            <w:vAlign w:val="bottom"/>
          </w:tcPr>
          <w:p w:rsidR="00547926" w:rsidRPr="00C1539A" w:rsidRDefault="00547926" w:rsidP="00EA5686">
            <w:pPr>
              <w:spacing w:line="288" w:lineRule="auto"/>
              <w:jc w:val="right"/>
              <w:rPr>
                <w:rFonts w:ascii="Arial" w:hAnsi="Arial" w:cs="Arial"/>
                <w:sz w:val="16"/>
                <w:szCs w:val="16"/>
              </w:rPr>
            </w:pPr>
            <w:r>
              <w:rPr>
                <w:rFonts w:ascii="Arial" w:hAnsi="Arial" w:cs="Arial"/>
                <w:sz w:val="16"/>
                <w:szCs w:val="16"/>
              </w:rPr>
              <w:t>3,647 </w:t>
            </w:r>
          </w:p>
        </w:tc>
      </w:tr>
      <w:bookmarkEnd w:id="33"/>
      <w:tr w:rsidR="00547926" w:rsidRPr="00C1539A"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Pr="00C1539A"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E6E6E6"/>
            <w:vAlign w:val="bottom"/>
          </w:tcPr>
          <w:p w:rsidR="00547926" w:rsidRPr="003F1A30" w:rsidRDefault="00547926" w:rsidP="00EA5686">
            <w:pPr>
              <w:spacing w:line="288" w:lineRule="auto"/>
              <w:jc w:val="right"/>
              <w:rPr>
                <w:rFonts w:ascii="Arial" w:hAnsi="Arial" w:cs="Arial"/>
                <w:b/>
                <w:bCs/>
                <w:sz w:val="16"/>
                <w:szCs w:val="16"/>
              </w:rPr>
            </w:pPr>
          </w:p>
        </w:tc>
        <w:tc>
          <w:tcPr>
            <w:tcW w:w="1135" w:type="dxa"/>
            <w:tcBorders>
              <w:top w:val="single" w:sz="4" w:space="0" w:color="003366"/>
            </w:tcBorders>
            <w:shd w:val="clear" w:color="auto" w:fill="auto"/>
            <w:vAlign w:val="bottom"/>
          </w:tcPr>
          <w:p w:rsidR="00547926" w:rsidRPr="003F1A30" w:rsidRDefault="00547926" w:rsidP="00EA5686">
            <w:pPr>
              <w:spacing w:line="288" w:lineRule="auto"/>
              <w:jc w:val="right"/>
              <w:rPr>
                <w:rFonts w:ascii="Arial" w:hAnsi="Arial" w:cs="Arial"/>
                <w:bCs/>
                <w:sz w:val="16"/>
                <w:szCs w:val="16"/>
              </w:rPr>
            </w:pPr>
          </w:p>
        </w:tc>
        <w:tc>
          <w:tcPr>
            <w:tcW w:w="1134" w:type="dxa"/>
            <w:tcBorders>
              <w:top w:val="single" w:sz="4" w:space="0" w:color="003366"/>
            </w:tcBorders>
            <w:shd w:val="clear" w:color="auto" w:fill="auto"/>
            <w:vAlign w:val="bottom"/>
          </w:tcPr>
          <w:p w:rsidR="00547926" w:rsidRPr="006D187B" w:rsidRDefault="00547926" w:rsidP="00EA5686">
            <w:pPr>
              <w:spacing w:line="288" w:lineRule="auto"/>
              <w:jc w:val="right"/>
              <w:rPr>
                <w:rFonts w:ascii="Arial" w:hAnsi="Arial" w:cs="Arial"/>
                <w:sz w:val="16"/>
                <w:szCs w:val="16"/>
              </w:rPr>
            </w:pPr>
          </w:p>
        </w:tc>
        <w:tc>
          <w:tcPr>
            <w:tcW w:w="142" w:type="dxa"/>
            <w:tcBorders>
              <w:top w:val="single" w:sz="4" w:space="0" w:color="003366"/>
            </w:tcBorders>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E6E6E6"/>
            <w:vAlign w:val="bottom"/>
          </w:tcPr>
          <w:p w:rsidR="00547926" w:rsidRPr="00506A96" w:rsidRDefault="00547926" w:rsidP="00EA5686">
            <w:pPr>
              <w:spacing w:line="288" w:lineRule="auto"/>
              <w:jc w:val="right"/>
              <w:rPr>
                <w:rFonts w:ascii="Arial" w:hAnsi="Arial" w:cs="Arial"/>
                <w:b/>
                <w:sz w:val="16"/>
                <w:szCs w:val="16"/>
              </w:rPr>
            </w:pPr>
          </w:p>
        </w:tc>
        <w:tc>
          <w:tcPr>
            <w:tcW w:w="1134" w:type="dxa"/>
            <w:tcBorders>
              <w:top w:val="single" w:sz="4" w:space="0" w:color="003366"/>
            </w:tcBorders>
            <w:vAlign w:val="bottom"/>
          </w:tcPr>
          <w:p w:rsidR="00547926" w:rsidRPr="00C1539A" w:rsidRDefault="00547926" w:rsidP="00EA5686">
            <w:pPr>
              <w:spacing w:line="288" w:lineRule="auto"/>
              <w:jc w:val="right"/>
              <w:rPr>
                <w:rFonts w:ascii="Arial" w:hAnsi="Arial" w:cs="Arial"/>
                <w:sz w:val="16"/>
                <w:szCs w:val="16"/>
              </w:rPr>
            </w:pPr>
          </w:p>
        </w:tc>
      </w:tr>
      <w:tr w:rsidR="00547926" w:rsidRPr="00C1539A" w:rsidTr="00EA5686">
        <w:tblPrEx>
          <w:tblCellMar>
            <w:top w:w="0" w:type="dxa"/>
            <w:left w:w="0" w:type="dxa"/>
            <w:bottom w:w="0" w:type="dxa"/>
            <w:right w:w="0" w:type="dxa"/>
          </w:tblCellMar>
        </w:tblPrEx>
        <w:tc>
          <w:tcPr>
            <w:tcW w:w="3260" w:type="dxa"/>
            <w:vAlign w:val="bottom"/>
          </w:tcPr>
          <w:p w:rsidR="00547926" w:rsidRPr="00C1539A" w:rsidRDefault="00547926" w:rsidP="00EA5686">
            <w:pPr>
              <w:spacing w:line="288" w:lineRule="auto"/>
              <w:rPr>
                <w:rFonts w:ascii="Arial" w:hAnsi="Arial" w:cs="Arial"/>
                <w:sz w:val="16"/>
                <w:szCs w:val="16"/>
              </w:rPr>
            </w:pPr>
            <w:r w:rsidRPr="00C1539A">
              <w:rPr>
                <w:rFonts w:ascii="Arial" w:hAnsi="Arial" w:cs="Arial"/>
                <w:sz w:val="16"/>
                <w:szCs w:val="16"/>
              </w:rPr>
              <w:t>Allocated to divisions</w:t>
            </w:r>
            <w:r>
              <w:rPr>
                <w:rFonts w:ascii="Arial" w:hAnsi="Arial" w:cs="Arial"/>
                <w:sz w:val="16"/>
                <w:szCs w:val="16"/>
              </w:rPr>
              <w:t>:</w:t>
            </w:r>
          </w:p>
        </w:tc>
        <w:tc>
          <w:tcPr>
            <w:tcW w:w="1134" w:type="dxa"/>
            <w:shd w:val="clear" w:color="auto" w:fill="E6E6E6"/>
            <w:vAlign w:val="bottom"/>
          </w:tcPr>
          <w:p w:rsidR="00547926" w:rsidRPr="003F1A30" w:rsidRDefault="00547926" w:rsidP="00EA5686">
            <w:pPr>
              <w:spacing w:line="288" w:lineRule="auto"/>
              <w:jc w:val="right"/>
              <w:rPr>
                <w:rFonts w:ascii="Arial" w:hAnsi="Arial" w:cs="Arial"/>
                <w:b/>
                <w:bCs/>
                <w:sz w:val="16"/>
                <w:szCs w:val="16"/>
              </w:rPr>
            </w:pPr>
          </w:p>
        </w:tc>
        <w:tc>
          <w:tcPr>
            <w:tcW w:w="1135" w:type="dxa"/>
            <w:shd w:val="clear" w:color="auto" w:fill="auto"/>
            <w:vAlign w:val="bottom"/>
          </w:tcPr>
          <w:p w:rsidR="00547926" w:rsidRPr="003F1A30" w:rsidRDefault="00547926" w:rsidP="00EA5686">
            <w:pPr>
              <w:spacing w:line="288" w:lineRule="auto"/>
              <w:jc w:val="right"/>
              <w:rPr>
                <w:rFonts w:ascii="Arial" w:hAnsi="Arial" w:cs="Arial"/>
                <w:bCs/>
                <w:sz w:val="16"/>
                <w:szCs w:val="16"/>
              </w:rPr>
            </w:pPr>
          </w:p>
        </w:tc>
        <w:tc>
          <w:tcPr>
            <w:tcW w:w="1134" w:type="dxa"/>
            <w:shd w:val="clear" w:color="auto" w:fill="auto"/>
            <w:vAlign w:val="bottom"/>
          </w:tcPr>
          <w:p w:rsidR="00547926" w:rsidRPr="006D187B" w:rsidRDefault="00547926" w:rsidP="00EA5686">
            <w:pPr>
              <w:spacing w:line="288" w:lineRule="auto"/>
              <w:jc w:val="right"/>
              <w:rPr>
                <w:rFonts w:ascii="Arial" w:hAnsi="Arial" w:cs="Arial"/>
                <w:sz w:val="16"/>
                <w:szCs w:val="16"/>
              </w:rPr>
            </w:pPr>
          </w:p>
        </w:tc>
        <w:tc>
          <w:tcPr>
            <w:tcW w:w="142" w:type="dxa"/>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506A96" w:rsidRDefault="00547926" w:rsidP="00EA5686">
            <w:pPr>
              <w:spacing w:line="288" w:lineRule="auto"/>
              <w:jc w:val="right"/>
              <w:rPr>
                <w:rFonts w:ascii="Arial" w:hAnsi="Arial" w:cs="Arial"/>
                <w:b/>
                <w:sz w:val="16"/>
                <w:szCs w:val="16"/>
              </w:rPr>
            </w:pPr>
          </w:p>
        </w:tc>
        <w:tc>
          <w:tcPr>
            <w:tcW w:w="1134" w:type="dxa"/>
            <w:vAlign w:val="bottom"/>
          </w:tcPr>
          <w:p w:rsidR="00547926" w:rsidRPr="00C1539A" w:rsidRDefault="00547926" w:rsidP="00EA5686">
            <w:pPr>
              <w:spacing w:line="288" w:lineRule="auto"/>
              <w:jc w:val="right"/>
              <w:rPr>
                <w:rFonts w:ascii="Arial" w:hAnsi="Arial" w:cs="Arial"/>
                <w:sz w:val="16"/>
                <w:szCs w:val="16"/>
              </w:rPr>
            </w:pPr>
          </w:p>
        </w:tc>
      </w:tr>
      <w:tr w:rsidR="00547926" w:rsidRPr="00C1539A" w:rsidTr="00EA5686">
        <w:tblPrEx>
          <w:tblCellMar>
            <w:top w:w="0" w:type="dxa"/>
            <w:left w:w="0" w:type="dxa"/>
            <w:bottom w:w="0" w:type="dxa"/>
            <w:right w:w="0" w:type="dxa"/>
          </w:tblCellMar>
        </w:tblPrEx>
        <w:tc>
          <w:tcPr>
            <w:tcW w:w="3260" w:type="dxa"/>
            <w:vAlign w:val="bottom"/>
          </w:tcPr>
          <w:p w:rsidR="00547926" w:rsidRPr="00F45117" w:rsidRDefault="00547926" w:rsidP="00EA5686">
            <w:pPr>
              <w:spacing w:line="288" w:lineRule="auto"/>
              <w:rPr>
                <w:rFonts w:ascii="Arial" w:hAnsi="Arial" w:cs="Arial"/>
                <w:sz w:val="16"/>
                <w:szCs w:val="16"/>
              </w:rPr>
            </w:pPr>
            <w:smartTag w:uri="urn:schemas-microsoft-com:office:smarttags" w:element="place">
              <w:smartTag w:uri="urn:schemas-microsoft-com:office:smarttags" w:element="country-region">
                <w:r>
                  <w:rPr>
                    <w:rFonts w:ascii="Arial" w:hAnsi="Arial" w:cs="Arial"/>
                    <w:sz w:val="16"/>
                    <w:szCs w:val="16"/>
                  </w:rPr>
                  <w:t>UK</w:t>
                </w:r>
              </w:smartTag>
            </w:smartTag>
            <w:r>
              <w:rPr>
                <w:rFonts w:ascii="Arial" w:hAnsi="Arial" w:cs="Arial"/>
                <w:sz w:val="16"/>
                <w:szCs w:val="16"/>
              </w:rPr>
              <w:t xml:space="preserve"> Retail</w:t>
            </w:r>
          </w:p>
        </w:tc>
        <w:tc>
          <w:tcPr>
            <w:tcW w:w="1134" w:type="dxa"/>
            <w:shd w:val="clear" w:color="auto" w:fill="E6E6E6"/>
            <w:vAlign w:val="bottom"/>
          </w:tcPr>
          <w:p w:rsidR="00547926" w:rsidRPr="003F1A30" w:rsidRDefault="00547926" w:rsidP="00EA5686">
            <w:pPr>
              <w:spacing w:line="288" w:lineRule="auto"/>
              <w:jc w:val="right"/>
              <w:rPr>
                <w:rFonts w:ascii="Arial" w:hAnsi="Arial" w:cs="Arial"/>
                <w:b/>
                <w:bCs/>
                <w:sz w:val="16"/>
                <w:szCs w:val="16"/>
              </w:rPr>
            </w:pPr>
            <w:r>
              <w:rPr>
                <w:rFonts w:ascii="Arial" w:hAnsi="Arial" w:cs="Arial"/>
                <w:b/>
                <w:bCs/>
                <w:sz w:val="16"/>
                <w:szCs w:val="16"/>
              </w:rPr>
              <w:t>(381)</w:t>
            </w:r>
          </w:p>
        </w:tc>
        <w:tc>
          <w:tcPr>
            <w:tcW w:w="1135" w:type="dxa"/>
            <w:shd w:val="clear" w:color="auto" w:fill="auto"/>
            <w:vAlign w:val="bottom"/>
          </w:tcPr>
          <w:p w:rsidR="00547926" w:rsidRPr="003F1A30" w:rsidRDefault="00547926" w:rsidP="00EA5686">
            <w:pPr>
              <w:spacing w:line="288" w:lineRule="auto"/>
              <w:jc w:val="right"/>
              <w:rPr>
                <w:rFonts w:ascii="Arial" w:hAnsi="Arial" w:cs="Arial"/>
                <w:bCs/>
                <w:sz w:val="16"/>
                <w:szCs w:val="16"/>
              </w:rPr>
            </w:pPr>
            <w:r>
              <w:rPr>
                <w:rFonts w:ascii="Arial" w:hAnsi="Arial" w:cs="Arial"/>
                <w:bCs/>
                <w:sz w:val="16"/>
                <w:szCs w:val="16"/>
              </w:rPr>
              <w:t>(397)</w:t>
            </w:r>
          </w:p>
        </w:tc>
        <w:tc>
          <w:tcPr>
            <w:tcW w:w="1134" w:type="dxa"/>
            <w:shd w:val="clear" w:color="auto" w:fill="auto"/>
            <w:vAlign w:val="bottom"/>
          </w:tcPr>
          <w:p w:rsidR="00547926" w:rsidRPr="002032BC" w:rsidRDefault="00547926" w:rsidP="00EA5686">
            <w:pPr>
              <w:spacing w:line="288" w:lineRule="auto"/>
              <w:jc w:val="right"/>
              <w:rPr>
                <w:rFonts w:ascii="Arial" w:hAnsi="Arial" w:cs="Arial"/>
                <w:bCs/>
                <w:sz w:val="16"/>
                <w:szCs w:val="16"/>
              </w:rPr>
            </w:pPr>
            <w:r w:rsidRPr="002032BC">
              <w:rPr>
                <w:rFonts w:ascii="Arial" w:hAnsi="Arial" w:cs="Arial"/>
                <w:bCs/>
                <w:sz w:val="16"/>
                <w:szCs w:val="16"/>
              </w:rPr>
              <w:t>(409)</w:t>
            </w:r>
          </w:p>
        </w:tc>
        <w:tc>
          <w:tcPr>
            <w:tcW w:w="142" w:type="dxa"/>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506A96" w:rsidRDefault="00547926" w:rsidP="00EA5686">
            <w:pPr>
              <w:spacing w:line="288" w:lineRule="auto"/>
              <w:jc w:val="right"/>
              <w:rPr>
                <w:rFonts w:ascii="Arial" w:hAnsi="Arial" w:cs="Arial"/>
                <w:b/>
                <w:sz w:val="16"/>
                <w:szCs w:val="16"/>
              </w:rPr>
            </w:pPr>
            <w:r w:rsidRPr="00506A96">
              <w:rPr>
                <w:rFonts w:ascii="Arial" w:hAnsi="Arial" w:cs="Arial"/>
                <w:b/>
                <w:sz w:val="16"/>
                <w:szCs w:val="16"/>
              </w:rPr>
              <w:t>(1,178)</w:t>
            </w:r>
          </w:p>
        </w:tc>
        <w:tc>
          <w:tcPr>
            <w:tcW w:w="1134" w:type="dxa"/>
            <w:vAlign w:val="bottom"/>
          </w:tcPr>
          <w:p w:rsidR="00547926" w:rsidRPr="00C1539A" w:rsidRDefault="00547926" w:rsidP="00EA5686">
            <w:pPr>
              <w:spacing w:line="288" w:lineRule="auto"/>
              <w:jc w:val="right"/>
              <w:rPr>
                <w:rFonts w:ascii="Arial" w:hAnsi="Arial" w:cs="Arial"/>
                <w:sz w:val="16"/>
                <w:szCs w:val="16"/>
              </w:rPr>
            </w:pPr>
            <w:r>
              <w:rPr>
                <w:rFonts w:ascii="Arial" w:hAnsi="Arial" w:cs="Arial"/>
                <w:sz w:val="16"/>
                <w:szCs w:val="16"/>
              </w:rPr>
              <w:t>(1,201)</w:t>
            </w:r>
          </w:p>
        </w:tc>
      </w:tr>
      <w:tr w:rsidR="00547926" w:rsidRPr="00C1539A" w:rsidTr="00EA5686">
        <w:tblPrEx>
          <w:tblCellMar>
            <w:top w:w="0" w:type="dxa"/>
            <w:left w:w="0" w:type="dxa"/>
            <w:bottom w:w="0" w:type="dxa"/>
            <w:right w:w="0" w:type="dxa"/>
          </w:tblCellMar>
        </w:tblPrEx>
        <w:tc>
          <w:tcPr>
            <w:tcW w:w="3260" w:type="dxa"/>
            <w:vAlign w:val="bottom"/>
          </w:tcPr>
          <w:p w:rsidR="00547926" w:rsidRPr="00F45117" w:rsidRDefault="00547926" w:rsidP="00EA5686">
            <w:pPr>
              <w:spacing w:line="288" w:lineRule="auto"/>
              <w:rPr>
                <w:rFonts w:ascii="Arial" w:hAnsi="Arial" w:cs="Arial"/>
                <w:sz w:val="16"/>
                <w:szCs w:val="16"/>
              </w:rPr>
            </w:pPr>
            <w:smartTag w:uri="urn:schemas-microsoft-com:office:smarttags" w:element="place">
              <w:smartTag w:uri="urn:schemas-microsoft-com:office:smarttags" w:element="country-region">
                <w:r>
                  <w:rPr>
                    <w:rFonts w:ascii="Arial" w:hAnsi="Arial" w:cs="Arial"/>
                    <w:sz w:val="16"/>
                    <w:szCs w:val="16"/>
                  </w:rPr>
                  <w:t>UK</w:t>
                </w:r>
              </w:smartTag>
            </w:smartTag>
            <w:r>
              <w:rPr>
                <w:rFonts w:ascii="Arial" w:hAnsi="Arial" w:cs="Arial"/>
                <w:sz w:val="16"/>
                <w:szCs w:val="16"/>
              </w:rPr>
              <w:t xml:space="preserve"> Corporate</w:t>
            </w:r>
          </w:p>
        </w:tc>
        <w:tc>
          <w:tcPr>
            <w:tcW w:w="1134" w:type="dxa"/>
            <w:shd w:val="clear" w:color="auto" w:fill="E6E6E6"/>
            <w:vAlign w:val="bottom"/>
          </w:tcPr>
          <w:p w:rsidR="00547926" w:rsidRPr="003F1A30" w:rsidRDefault="00547926" w:rsidP="00EA5686">
            <w:pPr>
              <w:spacing w:line="288" w:lineRule="auto"/>
              <w:jc w:val="right"/>
              <w:rPr>
                <w:rFonts w:ascii="Arial" w:hAnsi="Arial" w:cs="Arial"/>
                <w:b/>
                <w:bCs/>
                <w:sz w:val="16"/>
                <w:szCs w:val="16"/>
              </w:rPr>
            </w:pPr>
            <w:r>
              <w:rPr>
                <w:rFonts w:ascii="Arial" w:hAnsi="Arial" w:cs="Arial"/>
                <w:b/>
                <w:bCs/>
                <w:sz w:val="16"/>
                <w:szCs w:val="16"/>
              </w:rPr>
              <w:t>(106)</w:t>
            </w:r>
          </w:p>
        </w:tc>
        <w:tc>
          <w:tcPr>
            <w:tcW w:w="1135" w:type="dxa"/>
            <w:shd w:val="clear" w:color="auto" w:fill="auto"/>
            <w:vAlign w:val="bottom"/>
          </w:tcPr>
          <w:p w:rsidR="00547926" w:rsidRPr="003F1A30" w:rsidRDefault="00547926" w:rsidP="00EA5686">
            <w:pPr>
              <w:spacing w:line="288" w:lineRule="auto"/>
              <w:jc w:val="right"/>
              <w:rPr>
                <w:rFonts w:ascii="Arial" w:hAnsi="Arial" w:cs="Arial"/>
                <w:bCs/>
                <w:sz w:val="16"/>
                <w:szCs w:val="16"/>
              </w:rPr>
            </w:pPr>
            <w:r>
              <w:rPr>
                <w:rFonts w:ascii="Arial" w:hAnsi="Arial" w:cs="Arial"/>
                <w:bCs/>
                <w:sz w:val="16"/>
                <w:szCs w:val="16"/>
              </w:rPr>
              <w:t>(109)</w:t>
            </w:r>
          </w:p>
        </w:tc>
        <w:tc>
          <w:tcPr>
            <w:tcW w:w="1134" w:type="dxa"/>
            <w:shd w:val="clear" w:color="auto" w:fill="auto"/>
            <w:vAlign w:val="bottom"/>
          </w:tcPr>
          <w:p w:rsidR="00547926" w:rsidRPr="002032BC" w:rsidRDefault="00547926" w:rsidP="00EA5686">
            <w:pPr>
              <w:spacing w:line="288" w:lineRule="auto"/>
              <w:jc w:val="right"/>
              <w:rPr>
                <w:rFonts w:ascii="Arial" w:hAnsi="Arial" w:cs="Arial"/>
                <w:bCs/>
                <w:sz w:val="16"/>
                <w:szCs w:val="16"/>
              </w:rPr>
            </w:pPr>
            <w:r w:rsidRPr="002032BC">
              <w:rPr>
                <w:rFonts w:ascii="Arial" w:hAnsi="Arial" w:cs="Arial"/>
                <w:bCs/>
                <w:sz w:val="16"/>
                <w:szCs w:val="16"/>
              </w:rPr>
              <w:t>(112)</w:t>
            </w:r>
          </w:p>
        </w:tc>
        <w:tc>
          <w:tcPr>
            <w:tcW w:w="142" w:type="dxa"/>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506A96" w:rsidRDefault="00547926" w:rsidP="00EA5686">
            <w:pPr>
              <w:spacing w:line="288" w:lineRule="auto"/>
              <w:jc w:val="right"/>
              <w:rPr>
                <w:rFonts w:ascii="Arial" w:hAnsi="Arial" w:cs="Arial"/>
                <w:b/>
                <w:sz w:val="16"/>
                <w:szCs w:val="16"/>
              </w:rPr>
            </w:pPr>
            <w:r w:rsidRPr="00506A96">
              <w:rPr>
                <w:rFonts w:ascii="Arial" w:hAnsi="Arial" w:cs="Arial"/>
                <w:b/>
                <w:sz w:val="16"/>
                <w:szCs w:val="16"/>
              </w:rPr>
              <w:t>(325)</w:t>
            </w:r>
          </w:p>
        </w:tc>
        <w:tc>
          <w:tcPr>
            <w:tcW w:w="1134" w:type="dxa"/>
            <w:vAlign w:val="bottom"/>
          </w:tcPr>
          <w:p w:rsidR="00547926" w:rsidRPr="00C1539A" w:rsidRDefault="00547926" w:rsidP="00EA5686">
            <w:pPr>
              <w:spacing w:line="288" w:lineRule="auto"/>
              <w:jc w:val="right"/>
              <w:rPr>
                <w:rFonts w:ascii="Arial" w:hAnsi="Arial" w:cs="Arial"/>
                <w:sz w:val="16"/>
                <w:szCs w:val="16"/>
              </w:rPr>
            </w:pPr>
            <w:r>
              <w:rPr>
                <w:rFonts w:ascii="Arial" w:hAnsi="Arial" w:cs="Arial"/>
                <w:sz w:val="16"/>
                <w:szCs w:val="16"/>
              </w:rPr>
              <w:t>(330)</w:t>
            </w:r>
          </w:p>
        </w:tc>
      </w:tr>
      <w:tr w:rsidR="00547926" w:rsidRPr="00C1539A"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cs="Arial"/>
                <w:sz w:val="16"/>
                <w:szCs w:val="16"/>
              </w:rPr>
            </w:pPr>
            <w:r>
              <w:rPr>
                <w:rFonts w:ascii="Arial" w:hAnsi="Arial" w:cs="Arial"/>
                <w:sz w:val="16"/>
                <w:szCs w:val="16"/>
              </w:rPr>
              <w:t>Wealth</w:t>
            </w:r>
          </w:p>
        </w:tc>
        <w:tc>
          <w:tcPr>
            <w:tcW w:w="1134" w:type="dxa"/>
            <w:shd w:val="clear" w:color="auto" w:fill="E6E6E6"/>
            <w:vAlign w:val="bottom"/>
          </w:tcPr>
          <w:p w:rsidR="00547926" w:rsidRPr="003F1A30" w:rsidRDefault="00547926" w:rsidP="00EA5686">
            <w:pPr>
              <w:spacing w:line="288" w:lineRule="auto"/>
              <w:jc w:val="right"/>
              <w:rPr>
                <w:rFonts w:ascii="Arial" w:hAnsi="Arial" w:cs="Arial"/>
                <w:b/>
                <w:bCs/>
                <w:sz w:val="16"/>
                <w:szCs w:val="16"/>
              </w:rPr>
            </w:pPr>
            <w:r>
              <w:rPr>
                <w:rFonts w:ascii="Arial" w:hAnsi="Arial" w:cs="Arial"/>
                <w:b/>
                <w:bCs/>
                <w:sz w:val="16"/>
                <w:szCs w:val="16"/>
              </w:rPr>
              <w:t>(29)</w:t>
            </w:r>
          </w:p>
        </w:tc>
        <w:tc>
          <w:tcPr>
            <w:tcW w:w="1135" w:type="dxa"/>
            <w:shd w:val="clear" w:color="auto" w:fill="auto"/>
            <w:vAlign w:val="bottom"/>
          </w:tcPr>
          <w:p w:rsidR="00547926" w:rsidRPr="003F1A30" w:rsidRDefault="00547926" w:rsidP="00EA5686">
            <w:pPr>
              <w:spacing w:line="288" w:lineRule="auto"/>
              <w:jc w:val="right"/>
              <w:rPr>
                <w:rFonts w:ascii="Arial" w:hAnsi="Arial" w:cs="Arial"/>
                <w:bCs/>
                <w:sz w:val="16"/>
                <w:szCs w:val="16"/>
              </w:rPr>
            </w:pPr>
            <w:r>
              <w:rPr>
                <w:rFonts w:ascii="Arial" w:hAnsi="Arial" w:cs="Arial"/>
                <w:bCs/>
                <w:sz w:val="16"/>
                <w:szCs w:val="16"/>
              </w:rPr>
              <w:t>(31)</w:t>
            </w:r>
          </w:p>
        </w:tc>
        <w:tc>
          <w:tcPr>
            <w:tcW w:w="1134" w:type="dxa"/>
            <w:shd w:val="clear" w:color="auto" w:fill="auto"/>
            <w:vAlign w:val="bottom"/>
          </w:tcPr>
          <w:p w:rsidR="00547926" w:rsidRPr="002032BC" w:rsidRDefault="00547926" w:rsidP="00EA5686">
            <w:pPr>
              <w:spacing w:line="288" w:lineRule="auto"/>
              <w:jc w:val="right"/>
              <w:rPr>
                <w:rFonts w:ascii="Arial" w:hAnsi="Arial" w:cs="Arial"/>
                <w:bCs/>
                <w:sz w:val="16"/>
                <w:szCs w:val="16"/>
              </w:rPr>
            </w:pPr>
            <w:r w:rsidRPr="002032BC">
              <w:rPr>
                <w:rFonts w:ascii="Arial" w:hAnsi="Arial" w:cs="Arial"/>
                <w:bCs/>
                <w:sz w:val="16"/>
                <w:szCs w:val="16"/>
              </w:rPr>
              <w:t>(31)</w:t>
            </w:r>
          </w:p>
        </w:tc>
        <w:tc>
          <w:tcPr>
            <w:tcW w:w="142" w:type="dxa"/>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506A96" w:rsidRDefault="00547926" w:rsidP="00EA5686">
            <w:pPr>
              <w:spacing w:line="288" w:lineRule="auto"/>
              <w:jc w:val="right"/>
              <w:rPr>
                <w:rFonts w:ascii="Arial" w:hAnsi="Arial" w:cs="Arial"/>
                <w:b/>
                <w:sz w:val="16"/>
                <w:szCs w:val="16"/>
              </w:rPr>
            </w:pPr>
            <w:r w:rsidRPr="00506A96">
              <w:rPr>
                <w:rFonts w:ascii="Arial" w:hAnsi="Arial" w:cs="Arial"/>
                <w:b/>
                <w:sz w:val="16"/>
                <w:szCs w:val="16"/>
              </w:rPr>
              <w:t>(90)</w:t>
            </w:r>
          </w:p>
        </w:tc>
        <w:tc>
          <w:tcPr>
            <w:tcW w:w="1134" w:type="dxa"/>
            <w:vAlign w:val="bottom"/>
          </w:tcPr>
          <w:p w:rsidR="00547926" w:rsidRPr="00C1539A" w:rsidRDefault="00547926" w:rsidP="00EA5686">
            <w:pPr>
              <w:spacing w:line="288" w:lineRule="auto"/>
              <w:jc w:val="right"/>
              <w:rPr>
                <w:rFonts w:ascii="Arial" w:hAnsi="Arial" w:cs="Arial"/>
                <w:sz w:val="16"/>
                <w:szCs w:val="16"/>
              </w:rPr>
            </w:pPr>
            <w:r>
              <w:rPr>
                <w:rFonts w:ascii="Arial" w:hAnsi="Arial" w:cs="Arial"/>
                <w:sz w:val="16"/>
                <w:szCs w:val="16"/>
              </w:rPr>
              <w:t>(90)</w:t>
            </w:r>
          </w:p>
        </w:tc>
      </w:tr>
      <w:tr w:rsidR="00547926" w:rsidRPr="00C1539A" w:rsidTr="00EA5686">
        <w:tblPrEx>
          <w:tblCellMar>
            <w:top w:w="0" w:type="dxa"/>
            <w:left w:w="0" w:type="dxa"/>
            <w:bottom w:w="0" w:type="dxa"/>
            <w:right w:w="0" w:type="dxa"/>
          </w:tblCellMar>
        </w:tblPrEx>
        <w:tc>
          <w:tcPr>
            <w:tcW w:w="3260" w:type="dxa"/>
            <w:vAlign w:val="bottom"/>
          </w:tcPr>
          <w:p w:rsidR="00547926" w:rsidRPr="00F45117" w:rsidRDefault="00547926" w:rsidP="00EA5686">
            <w:pPr>
              <w:spacing w:line="288" w:lineRule="auto"/>
              <w:rPr>
                <w:rFonts w:ascii="Arial" w:hAnsi="Arial" w:cs="Arial"/>
                <w:sz w:val="16"/>
                <w:szCs w:val="16"/>
              </w:rPr>
            </w:pPr>
            <w:r>
              <w:rPr>
                <w:rFonts w:ascii="Arial" w:hAnsi="Arial" w:cs="Arial"/>
                <w:sz w:val="16"/>
                <w:szCs w:val="16"/>
              </w:rPr>
              <w:t>Global Banking &amp; Markets</w:t>
            </w:r>
          </w:p>
        </w:tc>
        <w:tc>
          <w:tcPr>
            <w:tcW w:w="1134" w:type="dxa"/>
            <w:shd w:val="clear" w:color="auto" w:fill="E6E6E6"/>
            <w:vAlign w:val="bottom"/>
          </w:tcPr>
          <w:p w:rsidR="00547926" w:rsidRPr="003F1A30" w:rsidRDefault="00547926" w:rsidP="00EA5686">
            <w:pPr>
              <w:spacing w:line="288" w:lineRule="auto"/>
              <w:jc w:val="right"/>
              <w:rPr>
                <w:rFonts w:ascii="Arial" w:hAnsi="Arial" w:cs="Arial"/>
                <w:b/>
                <w:bCs/>
                <w:sz w:val="16"/>
                <w:szCs w:val="16"/>
              </w:rPr>
            </w:pPr>
            <w:r>
              <w:rPr>
                <w:rFonts w:ascii="Arial" w:hAnsi="Arial" w:cs="Arial"/>
                <w:b/>
                <w:bCs/>
                <w:sz w:val="16"/>
                <w:szCs w:val="16"/>
              </w:rPr>
              <w:t>(134)</w:t>
            </w:r>
          </w:p>
        </w:tc>
        <w:tc>
          <w:tcPr>
            <w:tcW w:w="1135" w:type="dxa"/>
            <w:shd w:val="clear" w:color="auto" w:fill="auto"/>
            <w:vAlign w:val="bottom"/>
          </w:tcPr>
          <w:p w:rsidR="00547926" w:rsidRPr="003F1A30" w:rsidRDefault="00547926" w:rsidP="00EA5686">
            <w:pPr>
              <w:spacing w:line="288" w:lineRule="auto"/>
              <w:jc w:val="right"/>
              <w:rPr>
                <w:rFonts w:ascii="Arial" w:hAnsi="Arial" w:cs="Arial"/>
                <w:bCs/>
                <w:sz w:val="16"/>
                <w:szCs w:val="16"/>
              </w:rPr>
            </w:pPr>
            <w:r>
              <w:rPr>
                <w:rFonts w:ascii="Arial" w:hAnsi="Arial" w:cs="Arial"/>
                <w:bCs/>
                <w:sz w:val="16"/>
                <w:szCs w:val="16"/>
              </w:rPr>
              <w:t>(152)</w:t>
            </w:r>
          </w:p>
        </w:tc>
        <w:tc>
          <w:tcPr>
            <w:tcW w:w="1134" w:type="dxa"/>
            <w:shd w:val="clear" w:color="auto" w:fill="auto"/>
            <w:vAlign w:val="bottom"/>
          </w:tcPr>
          <w:p w:rsidR="00547926" w:rsidRPr="002032BC" w:rsidRDefault="00547926" w:rsidP="00EA5686">
            <w:pPr>
              <w:spacing w:line="288" w:lineRule="auto"/>
              <w:jc w:val="right"/>
              <w:rPr>
                <w:rFonts w:ascii="Arial" w:hAnsi="Arial" w:cs="Arial"/>
                <w:bCs/>
                <w:sz w:val="16"/>
                <w:szCs w:val="16"/>
              </w:rPr>
            </w:pPr>
            <w:r w:rsidRPr="002032BC">
              <w:rPr>
                <w:rFonts w:ascii="Arial" w:hAnsi="Arial" w:cs="Arial"/>
                <w:bCs/>
                <w:sz w:val="16"/>
                <w:szCs w:val="16"/>
              </w:rPr>
              <w:t>(118)</w:t>
            </w:r>
          </w:p>
        </w:tc>
        <w:tc>
          <w:tcPr>
            <w:tcW w:w="142" w:type="dxa"/>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506A96" w:rsidRDefault="00547926" w:rsidP="00EA5686">
            <w:pPr>
              <w:spacing w:line="288" w:lineRule="auto"/>
              <w:jc w:val="right"/>
              <w:rPr>
                <w:rFonts w:ascii="Arial" w:hAnsi="Arial" w:cs="Arial"/>
                <w:b/>
                <w:sz w:val="16"/>
                <w:szCs w:val="16"/>
              </w:rPr>
            </w:pPr>
            <w:r w:rsidRPr="00506A96">
              <w:rPr>
                <w:rFonts w:ascii="Arial" w:hAnsi="Arial" w:cs="Arial"/>
                <w:b/>
                <w:sz w:val="16"/>
                <w:szCs w:val="16"/>
              </w:rPr>
              <w:t>(411)</w:t>
            </w:r>
          </w:p>
        </w:tc>
        <w:tc>
          <w:tcPr>
            <w:tcW w:w="1134" w:type="dxa"/>
            <w:vAlign w:val="bottom"/>
          </w:tcPr>
          <w:p w:rsidR="00547926" w:rsidRPr="00C1539A" w:rsidRDefault="00547926" w:rsidP="00EA5686">
            <w:pPr>
              <w:spacing w:line="288" w:lineRule="auto"/>
              <w:jc w:val="right"/>
              <w:rPr>
                <w:rFonts w:ascii="Arial" w:hAnsi="Arial" w:cs="Arial"/>
                <w:sz w:val="16"/>
                <w:szCs w:val="16"/>
              </w:rPr>
            </w:pPr>
            <w:r>
              <w:rPr>
                <w:rFonts w:ascii="Arial" w:hAnsi="Arial" w:cs="Arial"/>
                <w:sz w:val="16"/>
                <w:szCs w:val="16"/>
              </w:rPr>
              <w:t>(346)</w:t>
            </w:r>
          </w:p>
        </w:tc>
      </w:tr>
      <w:tr w:rsidR="00547926" w:rsidRPr="00C1539A" w:rsidTr="00EA5686">
        <w:tblPrEx>
          <w:tblCellMar>
            <w:top w:w="0" w:type="dxa"/>
            <w:left w:w="0" w:type="dxa"/>
            <w:bottom w:w="0" w:type="dxa"/>
            <w:right w:w="0" w:type="dxa"/>
          </w:tblCellMar>
        </w:tblPrEx>
        <w:tc>
          <w:tcPr>
            <w:tcW w:w="3260" w:type="dxa"/>
            <w:vAlign w:val="bottom"/>
          </w:tcPr>
          <w:p w:rsidR="00547926" w:rsidRPr="00F45117" w:rsidRDefault="00547926" w:rsidP="00EA5686">
            <w:pPr>
              <w:spacing w:line="288" w:lineRule="auto"/>
              <w:rPr>
                <w:rFonts w:ascii="Arial" w:hAnsi="Arial" w:cs="Arial"/>
                <w:sz w:val="16"/>
                <w:szCs w:val="16"/>
              </w:rPr>
            </w:pPr>
            <w:r>
              <w:rPr>
                <w:rFonts w:ascii="Arial" w:hAnsi="Arial" w:cs="Arial"/>
                <w:sz w:val="16"/>
                <w:szCs w:val="16"/>
              </w:rPr>
              <w:t>Global Transaction Services</w:t>
            </w:r>
          </w:p>
        </w:tc>
        <w:tc>
          <w:tcPr>
            <w:tcW w:w="1134" w:type="dxa"/>
            <w:shd w:val="clear" w:color="auto" w:fill="E6E6E6"/>
            <w:vAlign w:val="bottom"/>
          </w:tcPr>
          <w:p w:rsidR="00547926" w:rsidRPr="003F1A30" w:rsidRDefault="00547926" w:rsidP="00EA5686">
            <w:pPr>
              <w:spacing w:line="288" w:lineRule="auto"/>
              <w:jc w:val="right"/>
              <w:rPr>
                <w:rFonts w:ascii="Arial" w:hAnsi="Arial" w:cs="Arial"/>
                <w:b/>
                <w:bCs/>
                <w:sz w:val="16"/>
                <w:szCs w:val="16"/>
              </w:rPr>
            </w:pPr>
            <w:r>
              <w:rPr>
                <w:rFonts w:ascii="Arial" w:hAnsi="Arial" w:cs="Arial"/>
                <w:b/>
                <w:bCs/>
                <w:sz w:val="16"/>
                <w:szCs w:val="16"/>
              </w:rPr>
              <w:t>(207)</w:t>
            </w:r>
          </w:p>
        </w:tc>
        <w:tc>
          <w:tcPr>
            <w:tcW w:w="1135" w:type="dxa"/>
            <w:shd w:val="clear" w:color="auto" w:fill="auto"/>
            <w:vAlign w:val="bottom"/>
          </w:tcPr>
          <w:p w:rsidR="00547926" w:rsidRPr="003F1A30" w:rsidRDefault="00547926" w:rsidP="00EA5686">
            <w:pPr>
              <w:spacing w:line="288" w:lineRule="auto"/>
              <w:jc w:val="right"/>
              <w:rPr>
                <w:rFonts w:ascii="Arial" w:hAnsi="Arial" w:cs="Arial"/>
                <w:bCs/>
                <w:sz w:val="16"/>
                <w:szCs w:val="16"/>
              </w:rPr>
            </w:pPr>
            <w:r>
              <w:rPr>
                <w:rFonts w:ascii="Arial" w:hAnsi="Arial" w:cs="Arial"/>
                <w:bCs/>
                <w:sz w:val="16"/>
                <w:szCs w:val="16"/>
              </w:rPr>
              <w:t>(215)</w:t>
            </w:r>
          </w:p>
        </w:tc>
        <w:tc>
          <w:tcPr>
            <w:tcW w:w="1134" w:type="dxa"/>
            <w:shd w:val="clear" w:color="auto" w:fill="auto"/>
            <w:vAlign w:val="bottom"/>
          </w:tcPr>
          <w:p w:rsidR="00547926" w:rsidRPr="002032BC" w:rsidRDefault="00547926" w:rsidP="00EA5686">
            <w:pPr>
              <w:spacing w:line="288" w:lineRule="auto"/>
              <w:jc w:val="right"/>
              <w:rPr>
                <w:rFonts w:ascii="Arial" w:hAnsi="Arial" w:cs="Arial"/>
                <w:bCs/>
                <w:sz w:val="16"/>
                <w:szCs w:val="16"/>
              </w:rPr>
            </w:pPr>
            <w:r w:rsidRPr="002032BC">
              <w:rPr>
                <w:rFonts w:ascii="Arial" w:hAnsi="Arial" w:cs="Arial"/>
                <w:bCs/>
                <w:sz w:val="16"/>
                <w:szCs w:val="16"/>
              </w:rPr>
              <w:t>(203)</w:t>
            </w:r>
          </w:p>
        </w:tc>
        <w:tc>
          <w:tcPr>
            <w:tcW w:w="142" w:type="dxa"/>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506A96" w:rsidRDefault="00547926" w:rsidP="00EA5686">
            <w:pPr>
              <w:spacing w:line="288" w:lineRule="auto"/>
              <w:jc w:val="right"/>
              <w:rPr>
                <w:rFonts w:ascii="Arial" w:hAnsi="Arial" w:cs="Arial"/>
                <w:b/>
                <w:sz w:val="16"/>
                <w:szCs w:val="16"/>
              </w:rPr>
            </w:pPr>
            <w:r w:rsidRPr="00506A96">
              <w:rPr>
                <w:rFonts w:ascii="Arial" w:hAnsi="Arial" w:cs="Arial"/>
                <w:b/>
                <w:sz w:val="16"/>
                <w:szCs w:val="16"/>
              </w:rPr>
              <w:t>(638)</w:t>
            </w:r>
          </w:p>
        </w:tc>
        <w:tc>
          <w:tcPr>
            <w:tcW w:w="1134" w:type="dxa"/>
            <w:vAlign w:val="bottom"/>
          </w:tcPr>
          <w:p w:rsidR="00547926" w:rsidRPr="00C1539A" w:rsidRDefault="00547926" w:rsidP="00EA5686">
            <w:pPr>
              <w:spacing w:line="288" w:lineRule="auto"/>
              <w:jc w:val="right"/>
              <w:rPr>
                <w:rFonts w:ascii="Arial" w:hAnsi="Arial" w:cs="Arial"/>
                <w:sz w:val="16"/>
                <w:szCs w:val="16"/>
              </w:rPr>
            </w:pPr>
            <w:r>
              <w:rPr>
                <w:rFonts w:ascii="Arial" w:hAnsi="Arial" w:cs="Arial"/>
                <w:sz w:val="16"/>
                <w:szCs w:val="16"/>
              </w:rPr>
              <w:t>(595)</w:t>
            </w:r>
          </w:p>
        </w:tc>
      </w:tr>
      <w:tr w:rsidR="00547926" w:rsidRPr="00C1539A" w:rsidTr="00EA5686">
        <w:tblPrEx>
          <w:tblCellMar>
            <w:top w:w="0" w:type="dxa"/>
            <w:left w:w="0" w:type="dxa"/>
            <w:bottom w:w="0" w:type="dxa"/>
            <w:right w:w="0" w:type="dxa"/>
          </w:tblCellMar>
        </w:tblPrEx>
        <w:tc>
          <w:tcPr>
            <w:tcW w:w="3260" w:type="dxa"/>
            <w:vAlign w:val="bottom"/>
          </w:tcPr>
          <w:p w:rsidR="00547926" w:rsidRPr="00F45117" w:rsidRDefault="00547926" w:rsidP="00EA5686">
            <w:pPr>
              <w:spacing w:line="288" w:lineRule="auto"/>
              <w:rPr>
                <w:rFonts w:ascii="Arial" w:hAnsi="Arial" w:cs="Arial"/>
                <w:sz w:val="16"/>
                <w:szCs w:val="16"/>
              </w:rPr>
            </w:pPr>
            <w:r>
              <w:rPr>
                <w:rFonts w:ascii="Arial" w:hAnsi="Arial" w:cs="Arial"/>
                <w:sz w:val="16"/>
                <w:szCs w:val="16"/>
              </w:rPr>
              <w:t>Ulster Bank</w:t>
            </w:r>
          </w:p>
        </w:tc>
        <w:tc>
          <w:tcPr>
            <w:tcW w:w="1134" w:type="dxa"/>
            <w:shd w:val="clear" w:color="auto" w:fill="E6E6E6"/>
            <w:vAlign w:val="bottom"/>
          </w:tcPr>
          <w:p w:rsidR="00547926" w:rsidRPr="003F1A30" w:rsidRDefault="00547926" w:rsidP="00EA5686">
            <w:pPr>
              <w:spacing w:line="288" w:lineRule="auto"/>
              <w:jc w:val="right"/>
              <w:rPr>
                <w:rFonts w:ascii="Arial" w:hAnsi="Arial" w:cs="Arial"/>
                <w:b/>
                <w:bCs/>
                <w:sz w:val="16"/>
                <w:szCs w:val="16"/>
              </w:rPr>
            </w:pPr>
            <w:r>
              <w:rPr>
                <w:rFonts w:ascii="Arial" w:hAnsi="Arial" w:cs="Arial"/>
                <w:b/>
                <w:bCs/>
                <w:sz w:val="16"/>
                <w:szCs w:val="16"/>
              </w:rPr>
              <w:t>(63)</w:t>
            </w:r>
          </w:p>
        </w:tc>
        <w:tc>
          <w:tcPr>
            <w:tcW w:w="1135" w:type="dxa"/>
            <w:shd w:val="clear" w:color="auto" w:fill="auto"/>
            <w:vAlign w:val="bottom"/>
          </w:tcPr>
          <w:p w:rsidR="00547926" w:rsidRPr="003F1A30" w:rsidRDefault="00547926" w:rsidP="00EA5686">
            <w:pPr>
              <w:spacing w:line="288" w:lineRule="auto"/>
              <w:jc w:val="right"/>
              <w:rPr>
                <w:rFonts w:ascii="Arial" w:hAnsi="Arial" w:cs="Arial"/>
                <w:bCs/>
                <w:sz w:val="16"/>
                <w:szCs w:val="16"/>
              </w:rPr>
            </w:pPr>
            <w:r>
              <w:rPr>
                <w:rFonts w:ascii="Arial" w:hAnsi="Arial" w:cs="Arial"/>
                <w:bCs/>
                <w:sz w:val="16"/>
                <w:szCs w:val="16"/>
              </w:rPr>
              <w:t>(66)</w:t>
            </w:r>
          </w:p>
        </w:tc>
        <w:tc>
          <w:tcPr>
            <w:tcW w:w="1134" w:type="dxa"/>
            <w:shd w:val="clear" w:color="auto" w:fill="auto"/>
            <w:vAlign w:val="bottom"/>
          </w:tcPr>
          <w:p w:rsidR="00547926" w:rsidRPr="002032BC" w:rsidRDefault="00547926" w:rsidP="00EA5686">
            <w:pPr>
              <w:spacing w:line="288" w:lineRule="auto"/>
              <w:jc w:val="right"/>
              <w:rPr>
                <w:rFonts w:ascii="Arial" w:hAnsi="Arial" w:cs="Arial"/>
                <w:bCs/>
                <w:sz w:val="16"/>
                <w:szCs w:val="16"/>
              </w:rPr>
            </w:pPr>
            <w:r w:rsidRPr="002032BC">
              <w:rPr>
                <w:rFonts w:ascii="Arial" w:hAnsi="Arial" w:cs="Arial"/>
                <w:bCs/>
                <w:sz w:val="16"/>
                <w:szCs w:val="16"/>
              </w:rPr>
              <w:t>(63)</w:t>
            </w:r>
          </w:p>
        </w:tc>
        <w:tc>
          <w:tcPr>
            <w:tcW w:w="142" w:type="dxa"/>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506A96" w:rsidRDefault="00547926" w:rsidP="00EA5686">
            <w:pPr>
              <w:spacing w:line="288" w:lineRule="auto"/>
              <w:jc w:val="right"/>
              <w:rPr>
                <w:rFonts w:ascii="Arial" w:hAnsi="Arial" w:cs="Arial"/>
                <w:b/>
                <w:sz w:val="16"/>
                <w:szCs w:val="16"/>
              </w:rPr>
            </w:pPr>
            <w:r w:rsidRPr="00506A96">
              <w:rPr>
                <w:rFonts w:ascii="Arial" w:hAnsi="Arial" w:cs="Arial"/>
                <w:b/>
                <w:sz w:val="16"/>
                <w:szCs w:val="16"/>
              </w:rPr>
              <w:t>(195)</w:t>
            </w:r>
          </w:p>
        </w:tc>
        <w:tc>
          <w:tcPr>
            <w:tcW w:w="1134" w:type="dxa"/>
            <w:vAlign w:val="bottom"/>
          </w:tcPr>
          <w:p w:rsidR="00547926" w:rsidRPr="00C1539A" w:rsidRDefault="00547926" w:rsidP="00EA5686">
            <w:pPr>
              <w:spacing w:line="288" w:lineRule="auto"/>
              <w:jc w:val="right"/>
              <w:rPr>
                <w:rFonts w:ascii="Arial" w:hAnsi="Arial" w:cs="Arial"/>
                <w:sz w:val="16"/>
                <w:szCs w:val="16"/>
              </w:rPr>
            </w:pPr>
            <w:r>
              <w:rPr>
                <w:rFonts w:ascii="Arial" w:hAnsi="Arial" w:cs="Arial"/>
                <w:sz w:val="16"/>
                <w:szCs w:val="16"/>
              </w:rPr>
              <w:t>(187)</w:t>
            </w:r>
          </w:p>
        </w:tc>
      </w:tr>
      <w:tr w:rsidR="00547926" w:rsidRPr="00C1539A"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cs="Arial"/>
                <w:sz w:val="16"/>
                <w:szCs w:val="16"/>
              </w:rPr>
            </w:pPr>
            <w:r>
              <w:rPr>
                <w:rFonts w:ascii="Arial" w:hAnsi="Arial" w:cs="Arial"/>
                <w:sz w:val="16"/>
                <w:szCs w:val="16"/>
              </w:rPr>
              <w:t xml:space="preserve">US Retail &amp; Commercial </w:t>
            </w:r>
          </w:p>
        </w:tc>
        <w:tc>
          <w:tcPr>
            <w:tcW w:w="1134" w:type="dxa"/>
            <w:shd w:val="clear" w:color="auto" w:fill="E6E6E6"/>
            <w:vAlign w:val="bottom"/>
          </w:tcPr>
          <w:p w:rsidR="00547926" w:rsidRPr="003F1A30" w:rsidRDefault="00547926" w:rsidP="00EA5686">
            <w:pPr>
              <w:spacing w:line="288" w:lineRule="auto"/>
              <w:jc w:val="right"/>
              <w:rPr>
                <w:rFonts w:ascii="Arial" w:hAnsi="Arial" w:cs="Arial"/>
                <w:b/>
                <w:bCs/>
                <w:sz w:val="16"/>
                <w:szCs w:val="16"/>
              </w:rPr>
            </w:pPr>
            <w:r>
              <w:rPr>
                <w:rFonts w:ascii="Arial" w:hAnsi="Arial" w:cs="Arial"/>
                <w:b/>
                <w:bCs/>
                <w:sz w:val="16"/>
                <w:szCs w:val="16"/>
              </w:rPr>
              <w:t>(173)</w:t>
            </w:r>
          </w:p>
        </w:tc>
        <w:tc>
          <w:tcPr>
            <w:tcW w:w="1135" w:type="dxa"/>
            <w:shd w:val="clear" w:color="auto" w:fill="auto"/>
            <w:vAlign w:val="bottom"/>
          </w:tcPr>
          <w:p w:rsidR="00547926" w:rsidRPr="003F1A30" w:rsidRDefault="00547926" w:rsidP="00EA5686">
            <w:pPr>
              <w:spacing w:line="288" w:lineRule="auto"/>
              <w:jc w:val="right"/>
              <w:rPr>
                <w:rFonts w:ascii="Arial" w:hAnsi="Arial" w:cs="Arial"/>
                <w:bCs/>
                <w:sz w:val="16"/>
                <w:szCs w:val="16"/>
              </w:rPr>
            </w:pPr>
            <w:r>
              <w:rPr>
                <w:rFonts w:ascii="Arial" w:hAnsi="Arial" w:cs="Arial"/>
                <w:bCs/>
                <w:sz w:val="16"/>
                <w:szCs w:val="16"/>
              </w:rPr>
              <w:t>(179)</w:t>
            </w:r>
          </w:p>
        </w:tc>
        <w:tc>
          <w:tcPr>
            <w:tcW w:w="1134" w:type="dxa"/>
            <w:shd w:val="clear" w:color="auto" w:fill="auto"/>
            <w:vAlign w:val="bottom"/>
          </w:tcPr>
          <w:p w:rsidR="00547926" w:rsidRPr="002032BC" w:rsidRDefault="00547926" w:rsidP="00EA5686">
            <w:pPr>
              <w:spacing w:line="288" w:lineRule="auto"/>
              <w:jc w:val="right"/>
              <w:rPr>
                <w:rFonts w:ascii="Arial" w:hAnsi="Arial" w:cs="Arial"/>
                <w:bCs/>
                <w:sz w:val="16"/>
                <w:szCs w:val="16"/>
              </w:rPr>
            </w:pPr>
            <w:r w:rsidRPr="002032BC">
              <w:rPr>
                <w:rFonts w:ascii="Arial" w:hAnsi="Arial" w:cs="Arial"/>
                <w:bCs/>
                <w:sz w:val="16"/>
                <w:szCs w:val="16"/>
              </w:rPr>
              <w:t>(139)</w:t>
            </w:r>
          </w:p>
        </w:tc>
        <w:tc>
          <w:tcPr>
            <w:tcW w:w="142" w:type="dxa"/>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506A96" w:rsidRDefault="00547926" w:rsidP="00EA5686">
            <w:pPr>
              <w:spacing w:line="288" w:lineRule="auto"/>
              <w:jc w:val="right"/>
              <w:rPr>
                <w:rFonts w:ascii="Arial" w:hAnsi="Arial" w:cs="Arial"/>
                <w:b/>
                <w:sz w:val="16"/>
                <w:szCs w:val="16"/>
              </w:rPr>
            </w:pPr>
            <w:r w:rsidRPr="00506A96">
              <w:rPr>
                <w:rFonts w:ascii="Arial" w:hAnsi="Arial" w:cs="Arial"/>
                <w:b/>
                <w:sz w:val="16"/>
                <w:szCs w:val="16"/>
              </w:rPr>
              <w:t>(533)</w:t>
            </w:r>
          </w:p>
        </w:tc>
        <w:tc>
          <w:tcPr>
            <w:tcW w:w="1134" w:type="dxa"/>
            <w:vAlign w:val="bottom"/>
          </w:tcPr>
          <w:p w:rsidR="00547926" w:rsidRPr="00C1539A" w:rsidRDefault="00547926" w:rsidP="00EA5686">
            <w:pPr>
              <w:spacing w:line="288" w:lineRule="auto"/>
              <w:jc w:val="right"/>
              <w:rPr>
                <w:rFonts w:ascii="Arial" w:hAnsi="Arial" w:cs="Arial"/>
                <w:sz w:val="16"/>
                <w:szCs w:val="16"/>
              </w:rPr>
            </w:pPr>
            <w:r>
              <w:rPr>
                <w:rFonts w:ascii="Arial" w:hAnsi="Arial" w:cs="Arial"/>
                <w:sz w:val="16"/>
                <w:szCs w:val="16"/>
              </w:rPr>
              <w:t>(410)</w:t>
            </w:r>
          </w:p>
        </w:tc>
      </w:tr>
      <w:tr w:rsidR="00547926" w:rsidRPr="00C1539A"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cs="Arial"/>
                <w:sz w:val="16"/>
                <w:szCs w:val="16"/>
              </w:rPr>
            </w:pPr>
            <w:r>
              <w:rPr>
                <w:rFonts w:ascii="Arial" w:hAnsi="Arial" w:cs="Arial"/>
                <w:sz w:val="16"/>
                <w:szCs w:val="16"/>
              </w:rPr>
              <w:t>RBS Insurance</w:t>
            </w:r>
          </w:p>
        </w:tc>
        <w:tc>
          <w:tcPr>
            <w:tcW w:w="1134" w:type="dxa"/>
            <w:shd w:val="clear" w:color="auto" w:fill="E6E6E6"/>
            <w:vAlign w:val="bottom"/>
          </w:tcPr>
          <w:p w:rsidR="00547926" w:rsidRPr="003F1A30" w:rsidRDefault="00547926" w:rsidP="00EA5686">
            <w:pPr>
              <w:spacing w:line="288" w:lineRule="auto"/>
              <w:jc w:val="right"/>
              <w:rPr>
                <w:rFonts w:ascii="Arial" w:hAnsi="Arial" w:cs="Arial"/>
                <w:b/>
                <w:bCs/>
                <w:sz w:val="16"/>
                <w:szCs w:val="16"/>
              </w:rPr>
            </w:pPr>
            <w:r>
              <w:rPr>
                <w:rFonts w:ascii="Arial" w:hAnsi="Arial" w:cs="Arial"/>
                <w:b/>
                <w:bCs/>
                <w:sz w:val="16"/>
                <w:szCs w:val="16"/>
              </w:rPr>
              <w:t>(54)</w:t>
            </w:r>
          </w:p>
        </w:tc>
        <w:tc>
          <w:tcPr>
            <w:tcW w:w="1135" w:type="dxa"/>
            <w:shd w:val="clear" w:color="auto" w:fill="auto"/>
            <w:vAlign w:val="bottom"/>
          </w:tcPr>
          <w:p w:rsidR="00547926" w:rsidRPr="003F1A30" w:rsidRDefault="00547926" w:rsidP="00EA5686">
            <w:pPr>
              <w:spacing w:line="288" w:lineRule="auto"/>
              <w:jc w:val="right"/>
              <w:rPr>
                <w:rFonts w:ascii="Arial" w:hAnsi="Arial" w:cs="Arial"/>
                <w:bCs/>
                <w:sz w:val="16"/>
                <w:szCs w:val="16"/>
              </w:rPr>
            </w:pPr>
            <w:r>
              <w:rPr>
                <w:rFonts w:ascii="Arial" w:hAnsi="Arial" w:cs="Arial"/>
                <w:bCs/>
                <w:sz w:val="16"/>
                <w:szCs w:val="16"/>
              </w:rPr>
              <w:t>(57)</w:t>
            </w:r>
          </w:p>
        </w:tc>
        <w:tc>
          <w:tcPr>
            <w:tcW w:w="1134" w:type="dxa"/>
            <w:shd w:val="clear" w:color="auto" w:fill="auto"/>
            <w:vAlign w:val="bottom"/>
          </w:tcPr>
          <w:p w:rsidR="00547926" w:rsidRPr="002032BC" w:rsidRDefault="00547926" w:rsidP="00EA5686">
            <w:pPr>
              <w:spacing w:line="288" w:lineRule="auto"/>
              <w:jc w:val="right"/>
              <w:rPr>
                <w:rFonts w:ascii="Arial" w:hAnsi="Arial" w:cs="Arial"/>
                <w:bCs/>
                <w:sz w:val="16"/>
                <w:szCs w:val="16"/>
              </w:rPr>
            </w:pPr>
            <w:r w:rsidRPr="002032BC">
              <w:rPr>
                <w:rFonts w:ascii="Arial" w:hAnsi="Arial" w:cs="Arial"/>
                <w:bCs/>
                <w:sz w:val="16"/>
                <w:szCs w:val="16"/>
              </w:rPr>
              <w:t>(57)</w:t>
            </w:r>
          </w:p>
        </w:tc>
        <w:tc>
          <w:tcPr>
            <w:tcW w:w="142" w:type="dxa"/>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506A96" w:rsidRDefault="00547926" w:rsidP="00EA5686">
            <w:pPr>
              <w:spacing w:line="288" w:lineRule="auto"/>
              <w:jc w:val="right"/>
              <w:rPr>
                <w:rFonts w:ascii="Arial" w:hAnsi="Arial" w:cs="Arial"/>
                <w:b/>
                <w:sz w:val="16"/>
                <w:szCs w:val="16"/>
              </w:rPr>
            </w:pPr>
            <w:r w:rsidRPr="00506A96">
              <w:rPr>
                <w:rFonts w:ascii="Arial" w:hAnsi="Arial" w:cs="Arial"/>
                <w:b/>
                <w:sz w:val="16"/>
                <w:szCs w:val="16"/>
              </w:rPr>
              <w:t>(167)</w:t>
            </w:r>
          </w:p>
        </w:tc>
        <w:tc>
          <w:tcPr>
            <w:tcW w:w="1134" w:type="dxa"/>
            <w:vAlign w:val="bottom"/>
          </w:tcPr>
          <w:p w:rsidR="00547926" w:rsidRPr="00C1539A" w:rsidRDefault="00547926" w:rsidP="00EA5686">
            <w:pPr>
              <w:spacing w:line="288" w:lineRule="auto"/>
              <w:jc w:val="right"/>
              <w:rPr>
                <w:rFonts w:ascii="Arial" w:hAnsi="Arial" w:cs="Arial"/>
                <w:sz w:val="16"/>
                <w:szCs w:val="16"/>
              </w:rPr>
            </w:pPr>
            <w:r>
              <w:rPr>
                <w:rFonts w:ascii="Arial" w:hAnsi="Arial" w:cs="Arial"/>
                <w:sz w:val="16"/>
                <w:szCs w:val="16"/>
              </w:rPr>
              <w:t>(167)</w:t>
            </w:r>
          </w:p>
        </w:tc>
      </w:tr>
      <w:tr w:rsidR="00547926" w:rsidRPr="00C1539A"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cs="Arial"/>
                <w:sz w:val="16"/>
                <w:szCs w:val="16"/>
              </w:rPr>
            </w:pPr>
            <w:r>
              <w:rPr>
                <w:rFonts w:ascii="Arial" w:hAnsi="Arial" w:cs="Arial"/>
                <w:sz w:val="16"/>
                <w:szCs w:val="16"/>
              </w:rPr>
              <w:t>Non-Core</w:t>
            </w:r>
          </w:p>
        </w:tc>
        <w:tc>
          <w:tcPr>
            <w:tcW w:w="1134" w:type="dxa"/>
            <w:tcBorders>
              <w:bottom w:val="single" w:sz="4" w:space="0" w:color="003366"/>
            </w:tcBorders>
            <w:shd w:val="clear" w:color="auto" w:fill="E6E6E6"/>
            <w:vAlign w:val="bottom"/>
          </w:tcPr>
          <w:p w:rsidR="00547926" w:rsidRPr="003F1A30" w:rsidRDefault="00547926" w:rsidP="00EA5686">
            <w:pPr>
              <w:spacing w:line="288" w:lineRule="auto"/>
              <w:jc w:val="right"/>
              <w:rPr>
                <w:rFonts w:ascii="Arial" w:hAnsi="Arial" w:cs="Arial"/>
                <w:b/>
                <w:bCs/>
                <w:sz w:val="16"/>
                <w:szCs w:val="16"/>
              </w:rPr>
            </w:pPr>
            <w:r>
              <w:rPr>
                <w:rFonts w:ascii="Arial" w:hAnsi="Arial" w:cs="Arial"/>
                <w:b/>
                <w:bCs/>
                <w:sz w:val="16"/>
                <w:szCs w:val="16"/>
              </w:rPr>
              <w:t>(109)</w:t>
            </w:r>
          </w:p>
        </w:tc>
        <w:tc>
          <w:tcPr>
            <w:tcW w:w="1135" w:type="dxa"/>
            <w:tcBorders>
              <w:bottom w:val="single" w:sz="4" w:space="0" w:color="003366"/>
            </w:tcBorders>
            <w:shd w:val="clear" w:color="auto" w:fill="auto"/>
            <w:vAlign w:val="bottom"/>
          </w:tcPr>
          <w:p w:rsidR="00547926" w:rsidRPr="003F1A30" w:rsidRDefault="00547926" w:rsidP="00EA5686">
            <w:pPr>
              <w:spacing w:line="288" w:lineRule="auto"/>
              <w:jc w:val="right"/>
              <w:rPr>
                <w:rFonts w:ascii="Arial" w:hAnsi="Arial" w:cs="Arial"/>
                <w:bCs/>
                <w:sz w:val="16"/>
                <w:szCs w:val="16"/>
              </w:rPr>
            </w:pPr>
            <w:r>
              <w:rPr>
                <w:rFonts w:ascii="Arial" w:hAnsi="Arial" w:cs="Arial"/>
                <w:bCs/>
                <w:sz w:val="16"/>
                <w:szCs w:val="16"/>
              </w:rPr>
              <w:t>(117)</w:t>
            </w:r>
          </w:p>
        </w:tc>
        <w:tc>
          <w:tcPr>
            <w:tcW w:w="1134" w:type="dxa"/>
            <w:tcBorders>
              <w:bottom w:val="single" w:sz="4" w:space="0" w:color="003366"/>
            </w:tcBorders>
            <w:shd w:val="clear" w:color="auto" w:fill="auto"/>
            <w:vAlign w:val="bottom"/>
          </w:tcPr>
          <w:p w:rsidR="00547926" w:rsidRPr="002032BC" w:rsidRDefault="00547926" w:rsidP="00EA5686">
            <w:pPr>
              <w:spacing w:line="288" w:lineRule="auto"/>
              <w:jc w:val="right"/>
              <w:rPr>
                <w:rFonts w:ascii="Arial" w:hAnsi="Arial" w:cs="Arial"/>
                <w:bCs/>
                <w:sz w:val="16"/>
                <w:szCs w:val="16"/>
              </w:rPr>
            </w:pPr>
            <w:r w:rsidRPr="002032BC">
              <w:rPr>
                <w:rFonts w:ascii="Arial" w:hAnsi="Arial" w:cs="Arial"/>
                <w:bCs/>
                <w:sz w:val="16"/>
                <w:szCs w:val="16"/>
              </w:rPr>
              <w:t>(109)</w:t>
            </w:r>
          </w:p>
        </w:tc>
        <w:tc>
          <w:tcPr>
            <w:tcW w:w="142" w:type="dxa"/>
            <w:tcBorders>
              <w:bottom w:val="single" w:sz="4" w:space="0" w:color="003366"/>
            </w:tcBorders>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506A96" w:rsidRDefault="00547926" w:rsidP="00EA5686">
            <w:pPr>
              <w:spacing w:line="288" w:lineRule="auto"/>
              <w:jc w:val="right"/>
              <w:rPr>
                <w:rFonts w:ascii="Arial" w:hAnsi="Arial" w:cs="Arial"/>
                <w:b/>
                <w:sz w:val="16"/>
                <w:szCs w:val="16"/>
              </w:rPr>
            </w:pPr>
            <w:r w:rsidRPr="00506A96">
              <w:rPr>
                <w:rFonts w:ascii="Arial" w:hAnsi="Arial" w:cs="Arial"/>
                <w:b/>
                <w:sz w:val="16"/>
                <w:szCs w:val="16"/>
              </w:rPr>
              <w:t>(343)</w:t>
            </w:r>
          </w:p>
        </w:tc>
        <w:tc>
          <w:tcPr>
            <w:tcW w:w="1134" w:type="dxa"/>
            <w:tcBorders>
              <w:bottom w:val="single" w:sz="4" w:space="0" w:color="003366"/>
            </w:tcBorders>
            <w:vAlign w:val="bottom"/>
          </w:tcPr>
          <w:p w:rsidR="00547926" w:rsidRPr="00C1539A" w:rsidRDefault="00547926" w:rsidP="00EA5686">
            <w:pPr>
              <w:spacing w:line="288" w:lineRule="auto"/>
              <w:jc w:val="right"/>
              <w:rPr>
                <w:rFonts w:ascii="Arial" w:hAnsi="Arial" w:cs="Arial"/>
                <w:sz w:val="16"/>
                <w:szCs w:val="16"/>
              </w:rPr>
            </w:pPr>
            <w:r>
              <w:rPr>
                <w:rFonts w:ascii="Arial" w:hAnsi="Arial" w:cs="Arial"/>
                <w:sz w:val="16"/>
                <w:szCs w:val="16"/>
              </w:rPr>
              <w:t>(321)</w:t>
            </w:r>
          </w:p>
        </w:tc>
      </w:tr>
      <w:tr w:rsidR="00547926" w:rsidRPr="00C1539A"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Pr="00C1539A" w:rsidRDefault="00547926" w:rsidP="00EA5686">
            <w:pPr>
              <w:spacing w:line="288" w:lineRule="auto"/>
              <w:ind w:right="142"/>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3F1A30" w:rsidRDefault="00547926" w:rsidP="00EA5686">
            <w:pPr>
              <w:spacing w:line="288" w:lineRule="auto"/>
              <w:jc w:val="right"/>
              <w:rPr>
                <w:rFonts w:ascii="Arial" w:hAnsi="Arial" w:cs="Arial"/>
                <w:b/>
                <w:bCs/>
                <w:sz w:val="16"/>
                <w:szCs w:val="16"/>
                <w:u w:val="thick"/>
              </w:rPr>
            </w:pPr>
          </w:p>
        </w:tc>
        <w:tc>
          <w:tcPr>
            <w:tcW w:w="1135" w:type="dxa"/>
            <w:tcBorders>
              <w:top w:val="single" w:sz="4" w:space="0" w:color="003366"/>
            </w:tcBorders>
            <w:shd w:val="clear" w:color="auto" w:fill="auto"/>
            <w:vAlign w:val="bottom"/>
          </w:tcPr>
          <w:p w:rsidR="00547926" w:rsidRPr="003F1A30" w:rsidRDefault="00547926" w:rsidP="00EA5686">
            <w:pPr>
              <w:spacing w:line="288" w:lineRule="auto"/>
              <w:jc w:val="right"/>
              <w:rPr>
                <w:rFonts w:ascii="Arial" w:hAnsi="Arial" w:cs="Arial"/>
                <w:bCs/>
                <w:sz w:val="16"/>
                <w:szCs w:val="16"/>
                <w:u w:val="thick"/>
              </w:rPr>
            </w:pPr>
          </w:p>
        </w:tc>
        <w:tc>
          <w:tcPr>
            <w:tcW w:w="1134" w:type="dxa"/>
            <w:tcBorders>
              <w:top w:val="single" w:sz="4" w:space="0" w:color="003366"/>
            </w:tcBorders>
            <w:shd w:val="clear" w:color="auto" w:fill="auto"/>
            <w:vAlign w:val="bottom"/>
          </w:tcPr>
          <w:p w:rsidR="00547926" w:rsidRPr="002032BC" w:rsidRDefault="00547926" w:rsidP="00EA5686">
            <w:pPr>
              <w:spacing w:line="288" w:lineRule="auto"/>
              <w:jc w:val="right"/>
              <w:rPr>
                <w:rFonts w:ascii="Arial" w:hAnsi="Arial" w:cs="Arial"/>
                <w:bCs/>
                <w:sz w:val="16"/>
                <w:szCs w:val="16"/>
                <w:u w:val="thick"/>
              </w:rPr>
            </w:pPr>
          </w:p>
        </w:tc>
        <w:tc>
          <w:tcPr>
            <w:tcW w:w="142" w:type="dxa"/>
            <w:tcBorders>
              <w:top w:val="single" w:sz="4" w:space="0" w:color="003366"/>
            </w:tcBorders>
            <w:shd w:val="clear" w:color="auto" w:fill="auto"/>
          </w:tcPr>
          <w:p w:rsidR="00547926" w:rsidRPr="00C1539A"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506A96" w:rsidRDefault="00547926" w:rsidP="00EA5686">
            <w:pPr>
              <w:spacing w:line="288" w:lineRule="auto"/>
              <w:jc w:val="right"/>
              <w:rPr>
                <w:rFonts w:ascii="Arial" w:hAnsi="Arial" w:cs="Arial"/>
                <w:b/>
                <w:sz w:val="16"/>
                <w:szCs w:val="16"/>
                <w:u w:val="thick"/>
              </w:rPr>
            </w:pPr>
          </w:p>
        </w:tc>
        <w:tc>
          <w:tcPr>
            <w:tcW w:w="1134" w:type="dxa"/>
            <w:tcBorders>
              <w:top w:val="single" w:sz="4" w:space="0" w:color="003366"/>
            </w:tcBorders>
            <w:vAlign w:val="bottom"/>
          </w:tcPr>
          <w:p w:rsidR="00547926" w:rsidRPr="00C1539A" w:rsidRDefault="00547926" w:rsidP="00EA5686">
            <w:pPr>
              <w:spacing w:line="288" w:lineRule="auto"/>
              <w:jc w:val="right"/>
              <w:rPr>
                <w:rFonts w:ascii="Arial" w:hAnsi="Arial" w:cs="Arial"/>
                <w:sz w:val="16"/>
                <w:szCs w:val="16"/>
                <w:u w:val="thick"/>
              </w:rPr>
            </w:pPr>
          </w:p>
        </w:tc>
      </w:tr>
      <w:tr w:rsidR="00547926" w:rsidRPr="00C1539A"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C1539A" w:rsidRDefault="00547926" w:rsidP="00EA5686">
            <w:pPr>
              <w:spacing w:line="288" w:lineRule="auto"/>
              <w:rPr>
                <w:rFonts w:ascii="Arial" w:hAnsi="Arial" w:cs="Arial"/>
                <w:sz w:val="16"/>
                <w:szCs w:val="16"/>
              </w:rPr>
            </w:pPr>
          </w:p>
        </w:tc>
        <w:tc>
          <w:tcPr>
            <w:tcW w:w="1134" w:type="dxa"/>
            <w:tcBorders>
              <w:bottom w:val="single" w:sz="4" w:space="0" w:color="003366"/>
            </w:tcBorders>
            <w:shd w:val="clear" w:color="auto" w:fill="E6E6E6"/>
            <w:vAlign w:val="bottom"/>
          </w:tcPr>
          <w:p w:rsidR="00547926" w:rsidRPr="003F1A30" w:rsidRDefault="00547926" w:rsidP="00EA5686">
            <w:pPr>
              <w:spacing w:line="288" w:lineRule="auto"/>
              <w:jc w:val="right"/>
              <w:rPr>
                <w:rFonts w:ascii="Arial" w:hAnsi="Arial" w:cs="Arial"/>
                <w:b/>
                <w:bCs/>
                <w:sz w:val="16"/>
                <w:szCs w:val="16"/>
              </w:rPr>
            </w:pPr>
            <w:r>
              <w:rPr>
                <w:rFonts w:ascii="Arial" w:hAnsi="Arial" w:cs="Arial"/>
                <w:b/>
                <w:bCs/>
                <w:sz w:val="16"/>
                <w:szCs w:val="16"/>
              </w:rPr>
              <w:t>- </w:t>
            </w:r>
          </w:p>
        </w:tc>
        <w:tc>
          <w:tcPr>
            <w:tcW w:w="1135" w:type="dxa"/>
            <w:tcBorders>
              <w:bottom w:val="single" w:sz="4" w:space="0" w:color="003366"/>
            </w:tcBorders>
            <w:shd w:val="clear" w:color="auto" w:fill="auto"/>
            <w:vAlign w:val="bottom"/>
          </w:tcPr>
          <w:p w:rsidR="00547926" w:rsidRPr="003F1A30" w:rsidRDefault="00547926" w:rsidP="00EA5686">
            <w:pPr>
              <w:spacing w:line="288" w:lineRule="auto"/>
              <w:jc w:val="right"/>
              <w:rPr>
                <w:rFonts w:ascii="Arial" w:hAnsi="Arial" w:cs="Arial"/>
                <w:bCs/>
                <w:sz w:val="16"/>
                <w:szCs w:val="16"/>
              </w:rPr>
            </w:pPr>
            <w:r>
              <w:rPr>
                <w:rFonts w:ascii="Arial" w:hAnsi="Arial" w:cs="Arial"/>
                <w:bCs/>
                <w:sz w:val="16"/>
                <w:szCs w:val="16"/>
              </w:rPr>
              <w:t>- </w:t>
            </w:r>
          </w:p>
        </w:tc>
        <w:tc>
          <w:tcPr>
            <w:tcW w:w="1134" w:type="dxa"/>
            <w:tcBorders>
              <w:bottom w:val="single" w:sz="4" w:space="0" w:color="003366"/>
            </w:tcBorders>
            <w:shd w:val="clear" w:color="auto" w:fill="auto"/>
            <w:vAlign w:val="bottom"/>
          </w:tcPr>
          <w:p w:rsidR="00547926" w:rsidRPr="002032BC" w:rsidRDefault="00547926" w:rsidP="00EA5686">
            <w:pPr>
              <w:spacing w:line="288" w:lineRule="auto"/>
              <w:jc w:val="right"/>
              <w:rPr>
                <w:rFonts w:ascii="Arial" w:hAnsi="Arial" w:cs="Arial"/>
                <w:bCs/>
                <w:sz w:val="16"/>
                <w:szCs w:val="16"/>
              </w:rPr>
            </w:pPr>
            <w:r>
              <w:rPr>
                <w:rFonts w:ascii="Arial" w:hAnsi="Arial" w:cs="Arial"/>
                <w:bCs/>
                <w:sz w:val="16"/>
                <w:szCs w:val="16"/>
              </w:rPr>
              <w:t>- </w:t>
            </w:r>
          </w:p>
        </w:tc>
        <w:tc>
          <w:tcPr>
            <w:tcW w:w="142" w:type="dxa"/>
            <w:tcBorders>
              <w:bottom w:val="single" w:sz="4" w:space="0" w:color="003366"/>
            </w:tcBorders>
            <w:shd w:val="clear" w:color="auto" w:fill="auto"/>
          </w:tcPr>
          <w:p w:rsidR="00547926" w:rsidRPr="00D552D3"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506A96" w:rsidRDefault="00547926" w:rsidP="00EA5686">
            <w:pPr>
              <w:spacing w:line="288" w:lineRule="auto"/>
              <w:jc w:val="right"/>
              <w:rPr>
                <w:rFonts w:ascii="Arial" w:hAnsi="Arial" w:cs="Arial"/>
                <w:b/>
                <w:sz w:val="16"/>
                <w:szCs w:val="16"/>
              </w:rPr>
            </w:pPr>
            <w:r w:rsidRPr="00506A96">
              <w:rPr>
                <w:rFonts w:ascii="Arial" w:hAnsi="Arial" w:cs="Arial"/>
                <w:b/>
                <w:sz w:val="16"/>
                <w:szCs w:val="16"/>
              </w:rPr>
              <w:t>- </w:t>
            </w:r>
          </w:p>
        </w:tc>
        <w:tc>
          <w:tcPr>
            <w:tcW w:w="1134" w:type="dxa"/>
            <w:tcBorders>
              <w:bottom w:val="single" w:sz="4" w:space="0" w:color="003366"/>
            </w:tcBorders>
            <w:vAlign w:val="bottom"/>
          </w:tcPr>
          <w:p w:rsidR="00547926" w:rsidRPr="00D552D3" w:rsidRDefault="00547926" w:rsidP="00EA5686">
            <w:pPr>
              <w:spacing w:line="288" w:lineRule="auto"/>
              <w:jc w:val="right"/>
              <w:rPr>
                <w:rFonts w:ascii="Arial" w:hAnsi="Arial" w:cs="Arial"/>
                <w:sz w:val="16"/>
                <w:szCs w:val="16"/>
              </w:rPr>
            </w:pPr>
            <w:r>
              <w:rPr>
                <w:rFonts w:ascii="Arial" w:hAnsi="Arial" w:cs="Arial"/>
                <w:sz w:val="16"/>
                <w:szCs w:val="16"/>
              </w:rPr>
              <w:t>- </w:t>
            </w:r>
          </w:p>
        </w:tc>
      </w:tr>
      <w:tr w:rsidR="00547926" w:rsidRPr="00C1539A" w:rsidTr="00EA5686">
        <w:tblPrEx>
          <w:tblCellMar>
            <w:top w:w="0" w:type="dxa"/>
            <w:left w:w="0" w:type="dxa"/>
            <w:bottom w:w="0" w:type="dxa"/>
            <w:right w:w="0" w:type="dxa"/>
          </w:tblCellMar>
        </w:tblPrEx>
        <w:tc>
          <w:tcPr>
            <w:tcW w:w="3260" w:type="dxa"/>
            <w:tcBorders>
              <w:top w:val="single" w:sz="4" w:space="0" w:color="003366"/>
            </w:tcBorders>
            <w:vAlign w:val="bottom"/>
          </w:tcPr>
          <w:p w:rsidR="00547926" w:rsidRPr="00C1539A"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E6E6E6"/>
            <w:vAlign w:val="bottom"/>
          </w:tcPr>
          <w:p w:rsidR="00547926" w:rsidRPr="003F1A30" w:rsidRDefault="00547926" w:rsidP="00EA5686">
            <w:pPr>
              <w:spacing w:line="288" w:lineRule="auto"/>
              <w:jc w:val="right"/>
              <w:rPr>
                <w:rFonts w:ascii="Arial" w:hAnsi="Arial" w:cs="Arial"/>
                <w:b/>
                <w:bCs/>
                <w:sz w:val="16"/>
                <w:szCs w:val="16"/>
              </w:rPr>
            </w:pPr>
          </w:p>
        </w:tc>
        <w:tc>
          <w:tcPr>
            <w:tcW w:w="1135" w:type="dxa"/>
            <w:tcBorders>
              <w:top w:val="single" w:sz="4" w:space="0" w:color="003366"/>
            </w:tcBorders>
            <w:shd w:val="clear" w:color="auto" w:fill="auto"/>
            <w:vAlign w:val="bottom"/>
          </w:tcPr>
          <w:p w:rsidR="00547926" w:rsidRPr="003F1A30" w:rsidRDefault="00547926" w:rsidP="00EA5686">
            <w:pPr>
              <w:spacing w:line="288" w:lineRule="auto"/>
              <w:jc w:val="right"/>
              <w:rPr>
                <w:rFonts w:ascii="Arial" w:hAnsi="Arial" w:cs="Arial"/>
                <w:bCs/>
                <w:sz w:val="16"/>
                <w:szCs w:val="16"/>
              </w:rPr>
            </w:pPr>
          </w:p>
        </w:tc>
        <w:tc>
          <w:tcPr>
            <w:tcW w:w="1134" w:type="dxa"/>
            <w:tcBorders>
              <w:top w:val="single" w:sz="4" w:space="0" w:color="003366"/>
            </w:tcBorders>
            <w:shd w:val="clear" w:color="auto" w:fill="auto"/>
            <w:vAlign w:val="bottom"/>
          </w:tcPr>
          <w:p w:rsidR="00547926" w:rsidRPr="002032BC" w:rsidRDefault="00547926" w:rsidP="00EA5686">
            <w:pPr>
              <w:spacing w:line="288" w:lineRule="auto"/>
              <w:jc w:val="right"/>
              <w:rPr>
                <w:rFonts w:ascii="Arial" w:hAnsi="Arial" w:cs="Arial"/>
                <w:bCs/>
                <w:sz w:val="16"/>
                <w:szCs w:val="16"/>
              </w:rPr>
            </w:pPr>
          </w:p>
        </w:tc>
        <w:tc>
          <w:tcPr>
            <w:tcW w:w="142" w:type="dxa"/>
            <w:tcBorders>
              <w:top w:val="single" w:sz="4" w:space="0" w:color="003366"/>
            </w:tcBorders>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E6E6E6"/>
            <w:vAlign w:val="bottom"/>
          </w:tcPr>
          <w:p w:rsidR="00547926" w:rsidRPr="00506A96" w:rsidRDefault="00547926" w:rsidP="00EA5686">
            <w:pPr>
              <w:spacing w:line="288" w:lineRule="auto"/>
              <w:jc w:val="right"/>
              <w:rPr>
                <w:rFonts w:ascii="Arial" w:hAnsi="Arial" w:cs="Arial"/>
                <w:b/>
                <w:sz w:val="16"/>
                <w:szCs w:val="16"/>
              </w:rPr>
            </w:pPr>
          </w:p>
        </w:tc>
        <w:tc>
          <w:tcPr>
            <w:tcW w:w="1134" w:type="dxa"/>
            <w:tcBorders>
              <w:top w:val="single" w:sz="4" w:space="0" w:color="003366"/>
            </w:tcBorders>
            <w:vAlign w:val="bottom"/>
          </w:tcPr>
          <w:p w:rsidR="00547926" w:rsidRPr="00C1539A" w:rsidRDefault="00547926" w:rsidP="00EA5686">
            <w:pPr>
              <w:spacing w:line="288" w:lineRule="auto"/>
              <w:jc w:val="right"/>
              <w:rPr>
                <w:rFonts w:ascii="Arial" w:hAnsi="Arial" w:cs="Arial"/>
                <w:sz w:val="16"/>
                <w:szCs w:val="16"/>
              </w:rPr>
            </w:pPr>
          </w:p>
        </w:tc>
      </w:tr>
      <w:tr w:rsidR="00547926" w:rsidRPr="00C1539A"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F64A55" w:rsidRDefault="00547926" w:rsidP="00EA5686">
            <w:pPr>
              <w:spacing w:line="288" w:lineRule="auto"/>
              <w:rPr>
                <w:rFonts w:ascii="Arial" w:hAnsi="Arial" w:cs="Arial"/>
                <w:b/>
                <w:bCs/>
                <w:color w:val="003366"/>
                <w:sz w:val="16"/>
                <w:szCs w:val="16"/>
              </w:rPr>
            </w:pPr>
            <w:r w:rsidRPr="00F64A55">
              <w:rPr>
                <w:rFonts w:ascii="Arial" w:hAnsi="Arial" w:cs="Arial"/>
                <w:b/>
                <w:bCs/>
                <w:color w:val="003366"/>
                <w:sz w:val="16"/>
                <w:szCs w:val="16"/>
              </w:rPr>
              <w:t>Group centre costs</w:t>
            </w:r>
          </w:p>
        </w:tc>
        <w:tc>
          <w:tcPr>
            <w:tcW w:w="1134" w:type="dxa"/>
            <w:tcBorders>
              <w:bottom w:val="single" w:sz="4" w:space="0" w:color="003366"/>
            </w:tcBorders>
            <w:shd w:val="clear" w:color="auto" w:fill="E6E6E6"/>
            <w:vAlign w:val="bottom"/>
          </w:tcPr>
          <w:p w:rsidR="00547926" w:rsidRPr="003F1A30" w:rsidRDefault="00547926" w:rsidP="00EA5686">
            <w:pPr>
              <w:spacing w:line="288" w:lineRule="auto"/>
              <w:jc w:val="right"/>
              <w:rPr>
                <w:rFonts w:ascii="Arial" w:hAnsi="Arial" w:cs="Arial"/>
                <w:b/>
                <w:bCs/>
                <w:sz w:val="16"/>
                <w:szCs w:val="16"/>
              </w:rPr>
            </w:pPr>
            <w:r>
              <w:rPr>
                <w:rFonts w:ascii="Arial" w:hAnsi="Arial" w:cs="Arial"/>
                <w:b/>
                <w:bCs/>
                <w:sz w:val="16"/>
                <w:szCs w:val="16"/>
              </w:rPr>
              <w:t>232 </w:t>
            </w:r>
          </w:p>
        </w:tc>
        <w:tc>
          <w:tcPr>
            <w:tcW w:w="1135" w:type="dxa"/>
            <w:tcBorders>
              <w:bottom w:val="single" w:sz="4" w:space="0" w:color="003366"/>
            </w:tcBorders>
            <w:shd w:val="clear" w:color="auto" w:fill="auto"/>
            <w:vAlign w:val="bottom"/>
          </w:tcPr>
          <w:p w:rsidR="00547926" w:rsidRPr="003F1A30" w:rsidRDefault="00547926" w:rsidP="00EA5686">
            <w:pPr>
              <w:spacing w:line="288" w:lineRule="auto"/>
              <w:jc w:val="right"/>
              <w:rPr>
                <w:rFonts w:ascii="Arial" w:hAnsi="Arial" w:cs="Arial"/>
                <w:bCs/>
                <w:sz w:val="16"/>
                <w:szCs w:val="16"/>
              </w:rPr>
            </w:pPr>
            <w:r>
              <w:rPr>
                <w:rFonts w:ascii="Arial" w:hAnsi="Arial" w:cs="Arial"/>
                <w:bCs/>
                <w:sz w:val="16"/>
                <w:szCs w:val="16"/>
              </w:rPr>
              <w:t>196 </w:t>
            </w:r>
          </w:p>
        </w:tc>
        <w:tc>
          <w:tcPr>
            <w:tcW w:w="1134" w:type="dxa"/>
            <w:tcBorders>
              <w:bottom w:val="single" w:sz="4" w:space="0" w:color="003366"/>
            </w:tcBorders>
            <w:shd w:val="clear" w:color="auto" w:fill="auto"/>
            <w:vAlign w:val="bottom"/>
          </w:tcPr>
          <w:p w:rsidR="00547926" w:rsidRPr="002032BC" w:rsidRDefault="00547926" w:rsidP="00EA5686">
            <w:pPr>
              <w:spacing w:line="288" w:lineRule="auto"/>
              <w:jc w:val="right"/>
              <w:rPr>
                <w:rFonts w:ascii="Arial" w:hAnsi="Arial" w:cs="Arial"/>
                <w:bCs/>
                <w:sz w:val="16"/>
                <w:szCs w:val="16"/>
              </w:rPr>
            </w:pPr>
            <w:r>
              <w:rPr>
                <w:rFonts w:ascii="Arial" w:hAnsi="Arial" w:cs="Arial"/>
                <w:bCs/>
                <w:sz w:val="16"/>
                <w:szCs w:val="16"/>
              </w:rPr>
              <w:t>170 </w:t>
            </w:r>
          </w:p>
        </w:tc>
        <w:tc>
          <w:tcPr>
            <w:tcW w:w="142" w:type="dxa"/>
            <w:tcBorders>
              <w:bottom w:val="single" w:sz="4" w:space="0" w:color="003366"/>
            </w:tcBorders>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506A96" w:rsidRDefault="00547926" w:rsidP="00EA5686">
            <w:pPr>
              <w:spacing w:line="288" w:lineRule="auto"/>
              <w:jc w:val="right"/>
              <w:rPr>
                <w:rFonts w:ascii="Arial" w:hAnsi="Arial" w:cs="Arial"/>
                <w:b/>
                <w:sz w:val="16"/>
                <w:szCs w:val="16"/>
              </w:rPr>
            </w:pPr>
            <w:r>
              <w:rPr>
                <w:rFonts w:ascii="Arial" w:hAnsi="Arial" w:cs="Arial"/>
                <w:b/>
                <w:sz w:val="16"/>
                <w:szCs w:val="16"/>
              </w:rPr>
              <w:t>704 </w:t>
            </w:r>
          </w:p>
        </w:tc>
        <w:tc>
          <w:tcPr>
            <w:tcW w:w="1134" w:type="dxa"/>
            <w:tcBorders>
              <w:bottom w:val="single" w:sz="4" w:space="0" w:color="003366"/>
            </w:tcBorders>
            <w:vAlign w:val="bottom"/>
          </w:tcPr>
          <w:p w:rsidR="00547926" w:rsidRPr="00C1539A" w:rsidRDefault="00547926" w:rsidP="00EA5686">
            <w:pPr>
              <w:spacing w:line="288" w:lineRule="auto"/>
              <w:jc w:val="right"/>
              <w:rPr>
                <w:rFonts w:ascii="Arial" w:hAnsi="Arial" w:cs="Arial"/>
                <w:sz w:val="16"/>
                <w:szCs w:val="16"/>
              </w:rPr>
            </w:pPr>
            <w:r>
              <w:rPr>
                <w:rFonts w:ascii="Arial" w:hAnsi="Arial" w:cs="Arial"/>
                <w:sz w:val="16"/>
                <w:szCs w:val="16"/>
              </w:rPr>
              <w:t>484 </w:t>
            </w:r>
          </w:p>
        </w:tc>
      </w:tr>
      <w:tr w:rsidR="00547926" w:rsidRPr="00C1539A"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Pr="00C1539A"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E6E6E6"/>
            <w:vAlign w:val="bottom"/>
          </w:tcPr>
          <w:p w:rsidR="00547926" w:rsidRPr="00C1539A" w:rsidRDefault="00547926" w:rsidP="00EA5686">
            <w:pPr>
              <w:spacing w:line="288" w:lineRule="auto"/>
              <w:jc w:val="right"/>
              <w:rPr>
                <w:rFonts w:ascii="Arial" w:hAnsi="Arial" w:cs="Arial"/>
                <w:b/>
                <w:sz w:val="16"/>
                <w:szCs w:val="16"/>
              </w:rPr>
            </w:pPr>
          </w:p>
        </w:tc>
        <w:tc>
          <w:tcPr>
            <w:tcW w:w="1135" w:type="dxa"/>
            <w:tcBorders>
              <w:top w:val="single" w:sz="4" w:space="0" w:color="003366"/>
            </w:tcBorders>
            <w:shd w:val="clear" w:color="auto" w:fill="auto"/>
            <w:vAlign w:val="bottom"/>
          </w:tcPr>
          <w:p w:rsidR="00547926" w:rsidRPr="003F1A30" w:rsidRDefault="00547926" w:rsidP="00EA5686">
            <w:pPr>
              <w:spacing w:line="288" w:lineRule="auto"/>
              <w:jc w:val="right"/>
              <w:rPr>
                <w:rFonts w:ascii="Arial" w:hAnsi="Arial" w:cs="Arial"/>
                <w:bCs/>
                <w:sz w:val="16"/>
                <w:szCs w:val="16"/>
              </w:rPr>
            </w:pPr>
          </w:p>
        </w:tc>
        <w:tc>
          <w:tcPr>
            <w:tcW w:w="1134" w:type="dxa"/>
            <w:tcBorders>
              <w:top w:val="single" w:sz="4" w:space="0" w:color="003366"/>
            </w:tcBorders>
            <w:shd w:val="clear" w:color="auto" w:fill="auto"/>
            <w:vAlign w:val="bottom"/>
          </w:tcPr>
          <w:p w:rsidR="00547926" w:rsidRPr="002032BC" w:rsidRDefault="00547926" w:rsidP="00EA5686">
            <w:pPr>
              <w:spacing w:line="288" w:lineRule="auto"/>
              <w:jc w:val="right"/>
              <w:rPr>
                <w:rFonts w:ascii="Arial" w:hAnsi="Arial" w:cs="Arial"/>
                <w:bCs/>
                <w:sz w:val="16"/>
                <w:szCs w:val="16"/>
              </w:rPr>
            </w:pPr>
          </w:p>
        </w:tc>
        <w:tc>
          <w:tcPr>
            <w:tcW w:w="142" w:type="dxa"/>
            <w:tcBorders>
              <w:top w:val="single" w:sz="4" w:space="0" w:color="003366"/>
            </w:tcBorders>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E6E6E6"/>
            <w:vAlign w:val="bottom"/>
          </w:tcPr>
          <w:p w:rsidR="00547926" w:rsidRPr="00506A96" w:rsidRDefault="00547926" w:rsidP="00EA5686">
            <w:pPr>
              <w:spacing w:line="288" w:lineRule="auto"/>
              <w:jc w:val="right"/>
              <w:rPr>
                <w:rFonts w:ascii="Arial" w:hAnsi="Arial" w:cs="Arial"/>
                <w:b/>
                <w:sz w:val="16"/>
                <w:szCs w:val="16"/>
              </w:rPr>
            </w:pPr>
          </w:p>
        </w:tc>
        <w:tc>
          <w:tcPr>
            <w:tcW w:w="1134" w:type="dxa"/>
            <w:tcBorders>
              <w:top w:val="single" w:sz="4" w:space="0" w:color="003366"/>
            </w:tcBorders>
            <w:vAlign w:val="bottom"/>
          </w:tcPr>
          <w:p w:rsidR="00547926" w:rsidRPr="00C1539A" w:rsidRDefault="00547926" w:rsidP="00EA5686">
            <w:pPr>
              <w:spacing w:line="288" w:lineRule="auto"/>
              <w:jc w:val="right"/>
              <w:rPr>
                <w:rFonts w:ascii="Arial" w:hAnsi="Arial" w:cs="Arial"/>
                <w:sz w:val="16"/>
                <w:szCs w:val="16"/>
              </w:rPr>
            </w:pPr>
          </w:p>
        </w:tc>
      </w:tr>
      <w:tr w:rsidR="00547926" w:rsidRPr="00C1539A" w:rsidTr="00EA5686">
        <w:tblPrEx>
          <w:tblCellMar>
            <w:top w:w="0" w:type="dxa"/>
            <w:left w:w="0" w:type="dxa"/>
            <w:bottom w:w="0" w:type="dxa"/>
            <w:right w:w="0" w:type="dxa"/>
          </w:tblCellMar>
        </w:tblPrEx>
        <w:tc>
          <w:tcPr>
            <w:tcW w:w="3260" w:type="dxa"/>
            <w:vAlign w:val="bottom"/>
          </w:tcPr>
          <w:p w:rsidR="00547926" w:rsidRPr="00C1539A" w:rsidRDefault="00547926" w:rsidP="00EA5686">
            <w:pPr>
              <w:spacing w:line="288" w:lineRule="auto"/>
              <w:rPr>
                <w:rFonts w:ascii="Arial" w:hAnsi="Arial" w:cs="Arial"/>
                <w:sz w:val="16"/>
                <w:szCs w:val="16"/>
              </w:rPr>
            </w:pPr>
            <w:r>
              <w:rPr>
                <w:rFonts w:ascii="Arial" w:hAnsi="Arial" w:cs="Arial"/>
                <w:sz w:val="16"/>
                <w:szCs w:val="16"/>
              </w:rPr>
              <w:t>A</w:t>
            </w:r>
            <w:r w:rsidRPr="00C1539A">
              <w:rPr>
                <w:rFonts w:ascii="Arial" w:hAnsi="Arial" w:cs="Arial"/>
                <w:sz w:val="16"/>
                <w:szCs w:val="16"/>
              </w:rPr>
              <w:t>llocated to divisions</w:t>
            </w:r>
            <w:r>
              <w:rPr>
                <w:rFonts w:ascii="Arial" w:hAnsi="Arial" w:cs="Arial"/>
                <w:sz w:val="16"/>
                <w:szCs w:val="16"/>
              </w:rPr>
              <w:t>:</w:t>
            </w:r>
          </w:p>
        </w:tc>
        <w:tc>
          <w:tcPr>
            <w:tcW w:w="1134" w:type="dxa"/>
            <w:shd w:val="clear" w:color="auto" w:fill="E6E6E6"/>
            <w:vAlign w:val="bottom"/>
          </w:tcPr>
          <w:p w:rsidR="00547926" w:rsidRPr="00C1539A" w:rsidRDefault="00547926" w:rsidP="00EA5686">
            <w:pPr>
              <w:spacing w:line="288" w:lineRule="auto"/>
              <w:jc w:val="right"/>
              <w:rPr>
                <w:rFonts w:ascii="Arial" w:hAnsi="Arial" w:cs="Arial"/>
                <w:b/>
                <w:sz w:val="16"/>
                <w:szCs w:val="16"/>
              </w:rPr>
            </w:pPr>
          </w:p>
        </w:tc>
        <w:tc>
          <w:tcPr>
            <w:tcW w:w="1135" w:type="dxa"/>
            <w:shd w:val="clear" w:color="auto" w:fill="auto"/>
            <w:vAlign w:val="bottom"/>
          </w:tcPr>
          <w:p w:rsidR="00547926" w:rsidRPr="003F1A30" w:rsidRDefault="00547926" w:rsidP="00EA5686">
            <w:pPr>
              <w:spacing w:line="288" w:lineRule="auto"/>
              <w:jc w:val="right"/>
              <w:rPr>
                <w:rFonts w:ascii="Arial" w:hAnsi="Arial" w:cs="Arial"/>
                <w:bCs/>
                <w:sz w:val="16"/>
                <w:szCs w:val="16"/>
              </w:rPr>
            </w:pPr>
          </w:p>
        </w:tc>
        <w:tc>
          <w:tcPr>
            <w:tcW w:w="1134" w:type="dxa"/>
            <w:shd w:val="clear" w:color="auto" w:fill="auto"/>
            <w:vAlign w:val="bottom"/>
          </w:tcPr>
          <w:p w:rsidR="00547926" w:rsidRPr="002032BC" w:rsidRDefault="00547926" w:rsidP="00EA5686">
            <w:pPr>
              <w:spacing w:line="288" w:lineRule="auto"/>
              <w:jc w:val="right"/>
              <w:rPr>
                <w:rFonts w:ascii="Arial" w:hAnsi="Arial" w:cs="Arial"/>
                <w:bCs/>
                <w:sz w:val="16"/>
                <w:szCs w:val="16"/>
              </w:rPr>
            </w:pPr>
          </w:p>
        </w:tc>
        <w:tc>
          <w:tcPr>
            <w:tcW w:w="142" w:type="dxa"/>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506A96" w:rsidRDefault="00547926" w:rsidP="00EA5686">
            <w:pPr>
              <w:spacing w:line="288" w:lineRule="auto"/>
              <w:jc w:val="right"/>
              <w:rPr>
                <w:rFonts w:ascii="Arial" w:hAnsi="Arial" w:cs="Arial"/>
                <w:b/>
                <w:sz w:val="16"/>
                <w:szCs w:val="16"/>
              </w:rPr>
            </w:pPr>
          </w:p>
        </w:tc>
        <w:tc>
          <w:tcPr>
            <w:tcW w:w="1134" w:type="dxa"/>
            <w:vAlign w:val="bottom"/>
          </w:tcPr>
          <w:p w:rsidR="00547926" w:rsidRPr="00C1539A" w:rsidRDefault="00547926" w:rsidP="00EA5686">
            <w:pPr>
              <w:spacing w:line="288" w:lineRule="auto"/>
              <w:jc w:val="right"/>
              <w:rPr>
                <w:rFonts w:ascii="Arial" w:hAnsi="Arial" w:cs="Arial"/>
                <w:sz w:val="16"/>
                <w:szCs w:val="16"/>
              </w:rPr>
            </w:pPr>
          </w:p>
        </w:tc>
      </w:tr>
      <w:tr w:rsidR="00547926" w:rsidRPr="00C1539A" w:rsidTr="00EA5686">
        <w:tblPrEx>
          <w:tblCellMar>
            <w:top w:w="0" w:type="dxa"/>
            <w:left w:w="0" w:type="dxa"/>
            <w:bottom w:w="0" w:type="dxa"/>
            <w:right w:w="0" w:type="dxa"/>
          </w:tblCellMar>
        </w:tblPrEx>
        <w:tc>
          <w:tcPr>
            <w:tcW w:w="3260" w:type="dxa"/>
            <w:vAlign w:val="bottom"/>
          </w:tcPr>
          <w:p w:rsidR="00547926" w:rsidRPr="00F45117" w:rsidRDefault="00547926" w:rsidP="00EA5686">
            <w:pPr>
              <w:spacing w:line="288" w:lineRule="auto"/>
              <w:rPr>
                <w:rFonts w:ascii="Arial" w:hAnsi="Arial" w:cs="Arial"/>
                <w:sz w:val="16"/>
                <w:szCs w:val="16"/>
              </w:rPr>
            </w:pPr>
            <w:smartTag w:uri="urn:schemas-microsoft-com:office:smarttags" w:element="place">
              <w:smartTag w:uri="urn:schemas-microsoft-com:office:smarttags" w:element="country-region">
                <w:r>
                  <w:rPr>
                    <w:rFonts w:ascii="Arial" w:hAnsi="Arial" w:cs="Arial"/>
                    <w:sz w:val="16"/>
                    <w:szCs w:val="16"/>
                  </w:rPr>
                  <w:t>UK</w:t>
                </w:r>
              </w:smartTag>
            </w:smartTag>
            <w:r>
              <w:rPr>
                <w:rFonts w:ascii="Arial" w:hAnsi="Arial" w:cs="Arial"/>
                <w:sz w:val="16"/>
                <w:szCs w:val="16"/>
              </w:rPr>
              <w:t xml:space="preserve"> Retail</w:t>
            </w:r>
          </w:p>
        </w:tc>
        <w:tc>
          <w:tcPr>
            <w:tcW w:w="1134" w:type="dxa"/>
            <w:shd w:val="clear" w:color="auto" w:fill="E6E6E6"/>
            <w:vAlign w:val="bottom"/>
          </w:tcPr>
          <w:p w:rsidR="00547926" w:rsidRPr="003F1A30" w:rsidRDefault="00547926" w:rsidP="00EA5686">
            <w:pPr>
              <w:spacing w:line="288" w:lineRule="auto"/>
              <w:jc w:val="right"/>
              <w:rPr>
                <w:rFonts w:ascii="Arial" w:hAnsi="Arial" w:cs="Arial"/>
                <w:b/>
                <w:bCs/>
                <w:sz w:val="16"/>
                <w:szCs w:val="16"/>
              </w:rPr>
            </w:pPr>
            <w:r>
              <w:rPr>
                <w:rFonts w:ascii="Arial" w:hAnsi="Arial" w:cs="Arial"/>
                <w:b/>
                <w:bCs/>
                <w:sz w:val="16"/>
                <w:szCs w:val="16"/>
              </w:rPr>
              <w:t>(66)</w:t>
            </w:r>
          </w:p>
        </w:tc>
        <w:tc>
          <w:tcPr>
            <w:tcW w:w="1135" w:type="dxa"/>
            <w:shd w:val="clear" w:color="auto" w:fill="auto"/>
            <w:vAlign w:val="bottom"/>
          </w:tcPr>
          <w:p w:rsidR="00547926" w:rsidRPr="003F1A30" w:rsidRDefault="00547926" w:rsidP="00EA5686">
            <w:pPr>
              <w:spacing w:line="288" w:lineRule="auto"/>
              <w:jc w:val="right"/>
              <w:rPr>
                <w:rFonts w:ascii="Arial" w:hAnsi="Arial" w:cs="Arial"/>
                <w:bCs/>
                <w:sz w:val="16"/>
                <w:szCs w:val="16"/>
              </w:rPr>
            </w:pPr>
            <w:r>
              <w:rPr>
                <w:rFonts w:ascii="Arial" w:hAnsi="Arial" w:cs="Arial"/>
                <w:bCs/>
                <w:sz w:val="16"/>
                <w:szCs w:val="16"/>
              </w:rPr>
              <w:t>(55)</w:t>
            </w:r>
          </w:p>
        </w:tc>
        <w:tc>
          <w:tcPr>
            <w:tcW w:w="1134" w:type="dxa"/>
            <w:shd w:val="clear" w:color="auto" w:fill="auto"/>
            <w:vAlign w:val="bottom"/>
          </w:tcPr>
          <w:p w:rsidR="00547926" w:rsidRPr="002032BC" w:rsidRDefault="00547926" w:rsidP="00EA5686">
            <w:pPr>
              <w:spacing w:line="288" w:lineRule="auto"/>
              <w:jc w:val="right"/>
              <w:rPr>
                <w:rFonts w:ascii="Arial" w:hAnsi="Arial" w:cs="Arial"/>
                <w:bCs/>
                <w:sz w:val="16"/>
                <w:szCs w:val="16"/>
              </w:rPr>
            </w:pPr>
            <w:r w:rsidRPr="002032BC">
              <w:rPr>
                <w:rFonts w:ascii="Arial" w:hAnsi="Arial" w:cs="Arial"/>
                <w:bCs/>
                <w:sz w:val="16"/>
                <w:szCs w:val="16"/>
              </w:rPr>
              <w:t>(39)</w:t>
            </w:r>
          </w:p>
        </w:tc>
        <w:tc>
          <w:tcPr>
            <w:tcW w:w="142" w:type="dxa"/>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506A96" w:rsidRDefault="00547926" w:rsidP="00EA5686">
            <w:pPr>
              <w:spacing w:line="288" w:lineRule="auto"/>
              <w:jc w:val="right"/>
              <w:rPr>
                <w:rFonts w:ascii="Arial" w:hAnsi="Arial" w:cs="Arial"/>
                <w:b/>
                <w:sz w:val="16"/>
                <w:szCs w:val="16"/>
              </w:rPr>
            </w:pPr>
            <w:r w:rsidRPr="00506A96">
              <w:rPr>
                <w:rFonts w:ascii="Arial" w:hAnsi="Arial" w:cs="Arial"/>
                <w:b/>
                <w:sz w:val="16"/>
                <w:szCs w:val="16"/>
              </w:rPr>
              <w:t>(208)</w:t>
            </w:r>
          </w:p>
        </w:tc>
        <w:tc>
          <w:tcPr>
            <w:tcW w:w="1134" w:type="dxa"/>
            <w:vAlign w:val="bottom"/>
          </w:tcPr>
          <w:p w:rsidR="00547926" w:rsidRPr="00C1539A" w:rsidRDefault="00547926" w:rsidP="00EA5686">
            <w:pPr>
              <w:spacing w:line="288" w:lineRule="auto"/>
              <w:jc w:val="right"/>
              <w:rPr>
                <w:rFonts w:ascii="Arial" w:hAnsi="Arial" w:cs="Arial"/>
                <w:sz w:val="16"/>
                <w:szCs w:val="16"/>
              </w:rPr>
            </w:pPr>
            <w:r>
              <w:rPr>
                <w:rFonts w:ascii="Arial" w:hAnsi="Arial" w:cs="Arial"/>
                <w:sz w:val="16"/>
                <w:szCs w:val="16"/>
              </w:rPr>
              <w:t>(113)</w:t>
            </w:r>
          </w:p>
        </w:tc>
      </w:tr>
      <w:tr w:rsidR="00547926" w:rsidRPr="00C1539A" w:rsidTr="00EA5686">
        <w:tblPrEx>
          <w:tblCellMar>
            <w:top w:w="0" w:type="dxa"/>
            <w:left w:w="0" w:type="dxa"/>
            <w:bottom w:w="0" w:type="dxa"/>
            <w:right w:w="0" w:type="dxa"/>
          </w:tblCellMar>
        </w:tblPrEx>
        <w:tc>
          <w:tcPr>
            <w:tcW w:w="3260" w:type="dxa"/>
            <w:vAlign w:val="bottom"/>
          </w:tcPr>
          <w:p w:rsidR="00547926" w:rsidRPr="00F45117" w:rsidRDefault="00547926" w:rsidP="00EA5686">
            <w:pPr>
              <w:spacing w:line="288" w:lineRule="auto"/>
              <w:rPr>
                <w:rFonts w:ascii="Arial" w:hAnsi="Arial" w:cs="Arial"/>
                <w:sz w:val="16"/>
                <w:szCs w:val="16"/>
              </w:rPr>
            </w:pPr>
            <w:smartTag w:uri="urn:schemas-microsoft-com:office:smarttags" w:element="place">
              <w:smartTag w:uri="urn:schemas-microsoft-com:office:smarttags" w:element="country-region">
                <w:r>
                  <w:rPr>
                    <w:rFonts w:ascii="Arial" w:hAnsi="Arial" w:cs="Arial"/>
                    <w:sz w:val="16"/>
                    <w:szCs w:val="16"/>
                  </w:rPr>
                  <w:t>UK</w:t>
                </w:r>
              </w:smartTag>
            </w:smartTag>
            <w:r>
              <w:rPr>
                <w:rFonts w:ascii="Arial" w:hAnsi="Arial" w:cs="Arial"/>
                <w:sz w:val="16"/>
                <w:szCs w:val="16"/>
              </w:rPr>
              <w:t xml:space="preserve"> Corporate</w:t>
            </w:r>
          </w:p>
        </w:tc>
        <w:tc>
          <w:tcPr>
            <w:tcW w:w="1134" w:type="dxa"/>
            <w:shd w:val="clear" w:color="auto" w:fill="E6E6E6"/>
            <w:vAlign w:val="bottom"/>
          </w:tcPr>
          <w:p w:rsidR="00547926" w:rsidRPr="003F1A30" w:rsidRDefault="00547926" w:rsidP="00EA5686">
            <w:pPr>
              <w:spacing w:line="288" w:lineRule="auto"/>
              <w:jc w:val="right"/>
              <w:rPr>
                <w:rFonts w:ascii="Arial" w:hAnsi="Arial" w:cs="Arial"/>
                <w:b/>
                <w:bCs/>
                <w:sz w:val="16"/>
                <w:szCs w:val="16"/>
              </w:rPr>
            </w:pPr>
            <w:r>
              <w:rPr>
                <w:rFonts w:ascii="Arial" w:hAnsi="Arial" w:cs="Arial"/>
                <w:b/>
                <w:bCs/>
                <w:sz w:val="16"/>
                <w:szCs w:val="16"/>
              </w:rPr>
              <w:t>(19)</w:t>
            </w:r>
          </w:p>
        </w:tc>
        <w:tc>
          <w:tcPr>
            <w:tcW w:w="1135" w:type="dxa"/>
            <w:shd w:val="clear" w:color="auto" w:fill="auto"/>
            <w:vAlign w:val="bottom"/>
          </w:tcPr>
          <w:p w:rsidR="00547926" w:rsidRPr="003F1A30" w:rsidRDefault="00547926" w:rsidP="00EA5686">
            <w:pPr>
              <w:spacing w:line="288" w:lineRule="auto"/>
              <w:jc w:val="right"/>
              <w:rPr>
                <w:rFonts w:ascii="Arial" w:hAnsi="Arial" w:cs="Arial"/>
                <w:bCs/>
                <w:sz w:val="16"/>
                <w:szCs w:val="16"/>
              </w:rPr>
            </w:pPr>
            <w:r>
              <w:rPr>
                <w:rFonts w:ascii="Arial" w:hAnsi="Arial" w:cs="Arial"/>
                <w:bCs/>
                <w:sz w:val="16"/>
                <w:szCs w:val="16"/>
              </w:rPr>
              <w:t>(16)</w:t>
            </w:r>
          </w:p>
        </w:tc>
        <w:tc>
          <w:tcPr>
            <w:tcW w:w="1134" w:type="dxa"/>
            <w:shd w:val="clear" w:color="auto" w:fill="auto"/>
            <w:vAlign w:val="bottom"/>
          </w:tcPr>
          <w:p w:rsidR="00547926" w:rsidRPr="002032BC" w:rsidRDefault="00547926" w:rsidP="00EA5686">
            <w:pPr>
              <w:spacing w:line="288" w:lineRule="auto"/>
              <w:jc w:val="right"/>
              <w:rPr>
                <w:rFonts w:ascii="Arial" w:hAnsi="Arial" w:cs="Arial"/>
                <w:bCs/>
                <w:sz w:val="16"/>
                <w:szCs w:val="16"/>
              </w:rPr>
            </w:pPr>
            <w:r w:rsidRPr="002032BC">
              <w:rPr>
                <w:rFonts w:ascii="Arial" w:hAnsi="Arial" w:cs="Arial"/>
                <w:bCs/>
                <w:sz w:val="16"/>
                <w:szCs w:val="16"/>
              </w:rPr>
              <w:t>(17)</w:t>
            </w:r>
          </w:p>
        </w:tc>
        <w:tc>
          <w:tcPr>
            <w:tcW w:w="142" w:type="dxa"/>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506A96" w:rsidRDefault="00547926" w:rsidP="00EA5686">
            <w:pPr>
              <w:spacing w:line="288" w:lineRule="auto"/>
              <w:jc w:val="right"/>
              <w:rPr>
                <w:rFonts w:ascii="Arial" w:hAnsi="Arial" w:cs="Arial"/>
                <w:b/>
                <w:sz w:val="16"/>
                <w:szCs w:val="16"/>
              </w:rPr>
            </w:pPr>
            <w:r w:rsidRPr="00506A96">
              <w:rPr>
                <w:rFonts w:ascii="Arial" w:hAnsi="Arial" w:cs="Arial"/>
                <w:b/>
                <w:sz w:val="16"/>
                <w:szCs w:val="16"/>
              </w:rPr>
              <w:t>(55)</w:t>
            </w:r>
          </w:p>
        </w:tc>
        <w:tc>
          <w:tcPr>
            <w:tcW w:w="1134" w:type="dxa"/>
            <w:vAlign w:val="bottom"/>
          </w:tcPr>
          <w:p w:rsidR="00547926" w:rsidRPr="00C1539A" w:rsidRDefault="00547926" w:rsidP="00EA5686">
            <w:pPr>
              <w:spacing w:line="288" w:lineRule="auto"/>
              <w:jc w:val="right"/>
              <w:rPr>
                <w:rFonts w:ascii="Arial" w:hAnsi="Arial" w:cs="Arial"/>
                <w:sz w:val="16"/>
                <w:szCs w:val="16"/>
              </w:rPr>
            </w:pPr>
            <w:r>
              <w:rPr>
                <w:rFonts w:ascii="Arial" w:hAnsi="Arial" w:cs="Arial"/>
                <w:sz w:val="16"/>
                <w:szCs w:val="16"/>
              </w:rPr>
              <w:t>(48)</w:t>
            </w:r>
          </w:p>
        </w:tc>
      </w:tr>
      <w:tr w:rsidR="00547926" w:rsidRPr="00C1539A"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cs="Arial"/>
                <w:sz w:val="16"/>
                <w:szCs w:val="16"/>
              </w:rPr>
            </w:pPr>
            <w:r>
              <w:rPr>
                <w:rFonts w:ascii="Arial" w:hAnsi="Arial" w:cs="Arial"/>
                <w:sz w:val="16"/>
                <w:szCs w:val="16"/>
              </w:rPr>
              <w:t>Wealth</w:t>
            </w:r>
          </w:p>
        </w:tc>
        <w:tc>
          <w:tcPr>
            <w:tcW w:w="1134" w:type="dxa"/>
            <w:shd w:val="clear" w:color="auto" w:fill="E6E6E6"/>
            <w:vAlign w:val="bottom"/>
          </w:tcPr>
          <w:p w:rsidR="00547926" w:rsidRPr="003F1A30" w:rsidRDefault="00547926" w:rsidP="00EA5686">
            <w:pPr>
              <w:spacing w:line="288" w:lineRule="auto"/>
              <w:jc w:val="right"/>
              <w:rPr>
                <w:rFonts w:ascii="Arial" w:hAnsi="Arial" w:cs="Arial"/>
                <w:b/>
                <w:bCs/>
                <w:sz w:val="16"/>
                <w:szCs w:val="16"/>
              </w:rPr>
            </w:pPr>
            <w:r>
              <w:rPr>
                <w:rFonts w:ascii="Arial" w:hAnsi="Arial" w:cs="Arial"/>
                <w:b/>
                <w:bCs/>
                <w:sz w:val="16"/>
                <w:szCs w:val="16"/>
              </w:rPr>
              <w:t>(13)</w:t>
            </w:r>
          </w:p>
        </w:tc>
        <w:tc>
          <w:tcPr>
            <w:tcW w:w="1135" w:type="dxa"/>
            <w:shd w:val="clear" w:color="auto" w:fill="auto"/>
            <w:vAlign w:val="bottom"/>
          </w:tcPr>
          <w:p w:rsidR="00547926" w:rsidRPr="003F1A30" w:rsidRDefault="00547926" w:rsidP="00EA5686">
            <w:pPr>
              <w:spacing w:line="288" w:lineRule="auto"/>
              <w:jc w:val="right"/>
              <w:rPr>
                <w:rFonts w:ascii="Arial" w:hAnsi="Arial" w:cs="Arial"/>
                <w:bCs/>
                <w:sz w:val="16"/>
                <w:szCs w:val="16"/>
              </w:rPr>
            </w:pPr>
            <w:r>
              <w:rPr>
                <w:rFonts w:ascii="Arial" w:hAnsi="Arial" w:cs="Arial"/>
                <w:bCs/>
                <w:sz w:val="16"/>
                <w:szCs w:val="16"/>
              </w:rPr>
              <w:t>(10)</w:t>
            </w:r>
          </w:p>
        </w:tc>
        <w:tc>
          <w:tcPr>
            <w:tcW w:w="1134" w:type="dxa"/>
            <w:shd w:val="clear" w:color="auto" w:fill="auto"/>
            <w:vAlign w:val="bottom"/>
          </w:tcPr>
          <w:p w:rsidR="00547926" w:rsidRPr="002032BC" w:rsidRDefault="00547926" w:rsidP="00EA5686">
            <w:pPr>
              <w:spacing w:line="288" w:lineRule="auto"/>
              <w:jc w:val="right"/>
              <w:rPr>
                <w:rFonts w:ascii="Arial" w:hAnsi="Arial" w:cs="Arial"/>
                <w:bCs/>
                <w:sz w:val="16"/>
                <w:szCs w:val="16"/>
              </w:rPr>
            </w:pPr>
            <w:r w:rsidRPr="002032BC">
              <w:rPr>
                <w:rFonts w:ascii="Arial" w:hAnsi="Arial" w:cs="Arial"/>
                <w:bCs/>
                <w:sz w:val="16"/>
                <w:szCs w:val="16"/>
              </w:rPr>
              <w:t>(8)</w:t>
            </w:r>
          </w:p>
        </w:tc>
        <w:tc>
          <w:tcPr>
            <w:tcW w:w="142" w:type="dxa"/>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506A96" w:rsidRDefault="00547926" w:rsidP="00EA5686">
            <w:pPr>
              <w:spacing w:line="288" w:lineRule="auto"/>
              <w:jc w:val="right"/>
              <w:rPr>
                <w:rFonts w:ascii="Arial" w:hAnsi="Arial" w:cs="Arial"/>
                <w:b/>
                <w:sz w:val="16"/>
                <w:szCs w:val="16"/>
              </w:rPr>
            </w:pPr>
            <w:r w:rsidRPr="00506A96">
              <w:rPr>
                <w:rFonts w:ascii="Arial" w:hAnsi="Arial" w:cs="Arial"/>
                <w:b/>
                <w:sz w:val="16"/>
                <w:szCs w:val="16"/>
              </w:rPr>
              <w:t>(39)</w:t>
            </w:r>
          </w:p>
        </w:tc>
        <w:tc>
          <w:tcPr>
            <w:tcW w:w="1134" w:type="dxa"/>
            <w:vAlign w:val="bottom"/>
          </w:tcPr>
          <w:p w:rsidR="00547926" w:rsidRPr="00C1539A" w:rsidRDefault="00547926" w:rsidP="00EA5686">
            <w:pPr>
              <w:spacing w:line="288" w:lineRule="auto"/>
              <w:jc w:val="right"/>
              <w:rPr>
                <w:rFonts w:ascii="Arial" w:hAnsi="Arial" w:cs="Arial"/>
                <w:sz w:val="16"/>
                <w:szCs w:val="16"/>
              </w:rPr>
            </w:pPr>
            <w:r>
              <w:rPr>
                <w:rFonts w:ascii="Arial" w:hAnsi="Arial" w:cs="Arial"/>
                <w:sz w:val="16"/>
                <w:szCs w:val="16"/>
              </w:rPr>
              <w:t>(22)</w:t>
            </w:r>
          </w:p>
        </w:tc>
      </w:tr>
      <w:tr w:rsidR="00547926" w:rsidRPr="00C1539A" w:rsidTr="00EA5686">
        <w:tblPrEx>
          <w:tblCellMar>
            <w:top w:w="0" w:type="dxa"/>
            <w:left w:w="0" w:type="dxa"/>
            <w:bottom w:w="0" w:type="dxa"/>
            <w:right w:w="0" w:type="dxa"/>
          </w:tblCellMar>
        </w:tblPrEx>
        <w:tc>
          <w:tcPr>
            <w:tcW w:w="3260" w:type="dxa"/>
            <w:vAlign w:val="bottom"/>
          </w:tcPr>
          <w:p w:rsidR="00547926" w:rsidRPr="00F45117" w:rsidRDefault="00547926" w:rsidP="00EA5686">
            <w:pPr>
              <w:spacing w:line="288" w:lineRule="auto"/>
              <w:rPr>
                <w:rFonts w:ascii="Arial" w:hAnsi="Arial" w:cs="Arial"/>
                <w:sz w:val="16"/>
                <w:szCs w:val="16"/>
              </w:rPr>
            </w:pPr>
            <w:r>
              <w:rPr>
                <w:rFonts w:ascii="Arial" w:hAnsi="Arial" w:cs="Arial"/>
                <w:sz w:val="16"/>
                <w:szCs w:val="16"/>
              </w:rPr>
              <w:t>Global Banking &amp; Markets</w:t>
            </w:r>
          </w:p>
        </w:tc>
        <w:tc>
          <w:tcPr>
            <w:tcW w:w="1134" w:type="dxa"/>
            <w:shd w:val="clear" w:color="auto" w:fill="E6E6E6"/>
            <w:vAlign w:val="bottom"/>
          </w:tcPr>
          <w:p w:rsidR="00547926" w:rsidRPr="003F1A30" w:rsidRDefault="00547926" w:rsidP="00EA5686">
            <w:pPr>
              <w:spacing w:line="288" w:lineRule="auto"/>
              <w:jc w:val="right"/>
              <w:rPr>
                <w:rFonts w:ascii="Arial" w:hAnsi="Arial" w:cs="Arial"/>
                <w:b/>
                <w:bCs/>
                <w:sz w:val="16"/>
                <w:szCs w:val="16"/>
              </w:rPr>
            </w:pPr>
            <w:r>
              <w:rPr>
                <w:rFonts w:ascii="Arial" w:hAnsi="Arial" w:cs="Arial"/>
                <w:b/>
                <w:bCs/>
                <w:sz w:val="16"/>
                <w:szCs w:val="16"/>
              </w:rPr>
              <w:t>(57)</w:t>
            </w:r>
          </w:p>
        </w:tc>
        <w:tc>
          <w:tcPr>
            <w:tcW w:w="1135" w:type="dxa"/>
            <w:shd w:val="clear" w:color="auto" w:fill="auto"/>
            <w:vAlign w:val="bottom"/>
          </w:tcPr>
          <w:p w:rsidR="00547926" w:rsidRPr="003F1A30" w:rsidRDefault="00547926" w:rsidP="00EA5686">
            <w:pPr>
              <w:spacing w:line="288" w:lineRule="auto"/>
              <w:jc w:val="right"/>
              <w:rPr>
                <w:rFonts w:ascii="Arial" w:hAnsi="Arial" w:cs="Arial"/>
                <w:bCs/>
                <w:sz w:val="16"/>
                <w:szCs w:val="16"/>
              </w:rPr>
            </w:pPr>
            <w:r>
              <w:rPr>
                <w:rFonts w:ascii="Arial" w:hAnsi="Arial" w:cs="Arial"/>
                <w:bCs/>
                <w:sz w:val="16"/>
                <w:szCs w:val="16"/>
              </w:rPr>
              <w:t>(49)</w:t>
            </w:r>
          </w:p>
        </w:tc>
        <w:tc>
          <w:tcPr>
            <w:tcW w:w="1134" w:type="dxa"/>
            <w:shd w:val="clear" w:color="auto" w:fill="auto"/>
            <w:vAlign w:val="bottom"/>
          </w:tcPr>
          <w:p w:rsidR="00547926" w:rsidRPr="002032BC" w:rsidRDefault="00547926" w:rsidP="00EA5686">
            <w:pPr>
              <w:spacing w:line="288" w:lineRule="auto"/>
              <w:jc w:val="right"/>
              <w:rPr>
                <w:rFonts w:ascii="Arial" w:hAnsi="Arial" w:cs="Arial"/>
                <w:bCs/>
                <w:sz w:val="16"/>
                <w:szCs w:val="16"/>
              </w:rPr>
            </w:pPr>
            <w:r w:rsidRPr="002032BC">
              <w:rPr>
                <w:rFonts w:ascii="Arial" w:hAnsi="Arial" w:cs="Arial"/>
                <w:bCs/>
                <w:sz w:val="16"/>
                <w:szCs w:val="16"/>
              </w:rPr>
              <w:t>(42)</w:t>
            </w:r>
          </w:p>
        </w:tc>
        <w:tc>
          <w:tcPr>
            <w:tcW w:w="142" w:type="dxa"/>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506A96" w:rsidRDefault="00547926" w:rsidP="00EA5686">
            <w:pPr>
              <w:spacing w:line="288" w:lineRule="auto"/>
              <w:jc w:val="right"/>
              <w:rPr>
                <w:rFonts w:ascii="Arial" w:hAnsi="Arial" w:cs="Arial"/>
                <w:b/>
                <w:sz w:val="16"/>
                <w:szCs w:val="16"/>
              </w:rPr>
            </w:pPr>
            <w:r w:rsidRPr="00506A96">
              <w:rPr>
                <w:rFonts w:ascii="Arial" w:hAnsi="Arial" w:cs="Arial"/>
                <w:b/>
                <w:sz w:val="16"/>
                <w:szCs w:val="16"/>
              </w:rPr>
              <w:t>(174)</w:t>
            </w:r>
          </w:p>
        </w:tc>
        <w:tc>
          <w:tcPr>
            <w:tcW w:w="1134" w:type="dxa"/>
            <w:vAlign w:val="bottom"/>
          </w:tcPr>
          <w:p w:rsidR="00547926" w:rsidRPr="00C1539A" w:rsidRDefault="00547926" w:rsidP="00EA5686">
            <w:pPr>
              <w:spacing w:line="288" w:lineRule="auto"/>
              <w:jc w:val="right"/>
              <w:rPr>
                <w:rFonts w:ascii="Arial" w:hAnsi="Arial" w:cs="Arial"/>
                <w:sz w:val="16"/>
                <w:szCs w:val="16"/>
              </w:rPr>
            </w:pPr>
            <w:r>
              <w:rPr>
                <w:rFonts w:ascii="Arial" w:hAnsi="Arial" w:cs="Arial"/>
                <w:sz w:val="16"/>
                <w:szCs w:val="16"/>
              </w:rPr>
              <w:t>(115)</w:t>
            </w:r>
          </w:p>
        </w:tc>
      </w:tr>
      <w:tr w:rsidR="00547926" w:rsidRPr="00C1539A" w:rsidTr="00EA5686">
        <w:tblPrEx>
          <w:tblCellMar>
            <w:top w:w="0" w:type="dxa"/>
            <w:left w:w="0" w:type="dxa"/>
            <w:bottom w:w="0" w:type="dxa"/>
            <w:right w:w="0" w:type="dxa"/>
          </w:tblCellMar>
        </w:tblPrEx>
        <w:tc>
          <w:tcPr>
            <w:tcW w:w="3260" w:type="dxa"/>
            <w:vAlign w:val="bottom"/>
          </w:tcPr>
          <w:p w:rsidR="00547926" w:rsidRPr="00F45117" w:rsidRDefault="00547926" w:rsidP="00EA5686">
            <w:pPr>
              <w:spacing w:line="288" w:lineRule="auto"/>
              <w:rPr>
                <w:rFonts w:ascii="Arial" w:hAnsi="Arial" w:cs="Arial"/>
                <w:sz w:val="16"/>
                <w:szCs w:val="16"/>
              </w:rPr>
            </w:pPr>
            <w:r>
              <w:rPr>
                <w:rFonts w:ascii="Arial" w:hAnsi="Arial" w:cs="Arial"/>
                <w:sz w:val="16"/>
                <w:szCs w:val="16"/>
              </w:rPr>
              <w:t>Global Transaction Services</w:t>
            </w:r>
          </w:p>
        </w:tc>
        <w:tc>
          <w:tcPr>
            <w:tcW w:w="1134" w:type="dxa"/>
            <w:shd w:val="clear" w:color="auto" w:fill="E6E6E6"/>
            <w:vAlign w:val="bottom"/>
          </w:tcPr>
          <w:p w:rsidR="00547926" w:rsidRPr="003F1A30" w:rsidRDefault="00547926" w:rsidP="00EA5686">
            <w:pPr>
              <w:spacing w:line="288" w:lineRule="auto"/>
              <w:jc w:val="right"/>
              <w:rPr>
                <w:rFonts w:ascii="Arial" w:hAnsi="Arial" w:cs="Arial"/>
                <w:b/>
                <w:bCs/>
                <w:sz w:val="16"/>
                <w:szCs w:val="16"/>
              </w:rPr>
            </w:pPr>
            <w:r>
              <w:rPr>
                <w:rFonts w:ascii="Arial" w:hAnsi="Arial" w:cs="Arial"/>
                <w:b/>
                <w:bCs/>
                <w:sz w:val="16"/>
                <w:szCs w:val="16"/>
              </w:rPr>
              <w:t>(16)</w:t>
            </w:r>
          </w:p>
        </w:tc>
        <w:tc>
          <w:tcPr>
            <w:tcW w:w="1135" w:type="dxa"/>
            <w:shd w:val="clear" w:color="auto" w:fill="auto"/>
            <w:vAlign w:val="bottom"/>
          </w:tcPr>
          <w:p w:rsidR="00547926" w:rsidRPr="003F1A30" w:rsidRDefault="00547926" w:rsidP="00EA5686">
            <w:pPr>
              <w:spacing w:line="288" w:lineRule="auto"/>
              <w:jc w:val="right"/>
              <w:rPr>
                <w:rFonts w:ascii="Arial" w:hAnsi="Arial" w:cs="Arial"/>
                <w:bCs/>
                <w:sz w:val="16"/>
                <w:szCs w:val="16"/>
              </w:rPr>
            </w:pPr>
            <w:r>
              <w:rPr>
                <w:rFonts w:ascii="Arial" w:hAnsi="Arial" w:cs="Arial"/>
                <w:bCs/>
                <w:sz w:val="16"/>
                <w:szCs w:val="16"/>
              </w:rPr>
              <w:t>(14)</w:t>
            </w:r>
          </w:p>
        </w:tc>
        <w:tc>
          <w:tcPr>
            <w:tcW w:w="1134" w:type="dxa"/>
            <w:shd w:val="clear" w:color="auto" w:fill="auto"/>
            <w:vAlign w:val="bottom"/>
          </w:tcPr>
          <w:p w:rsidR="00547926" w:rsidRPr="002032BC" w:rsidRDefault="00547926" w:rsidP="00EA5686">
            <w:pPr>
              <w:spacing w:line="288" w:lineRule="auto"/>
              <w:jc w:val="right"/>
              <w:rPr>
                <w:rFonts w:ascii="Arial" w:hAnsi="Arial" w:cs="Arial"/>
                <w:bCs/>
                <w:sz w:val="16"/>
                <w:szCs w:val="16"/>
              </w:rPr>
            </w:pPr>
            <w:r w:rsidRPr="002032BC">
              <w:rPr>
                <w:rFonts w:ascii="Arial" w:hAnsi="Arial" w:cs="Arial"/>
                <w:bCs/>
                <w:sz w:val="16"/>
                <w:szCs w:val="16"/>
              </w:rPr>
              <w:t>(12)</w:t>
            </w:r>
          </w:p>
        </w:tc>
        <w:tc>
          <w:tcPr>
            <w:tcW w:w="142" w:type="dxa"/>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506A96" w:rsidRDefault="00547926" w:rsidP="00EA5686">
            <w:pPr>
              <w:spacing w:line="288" w:lineRule="auto"/>
              <w:jc w:val="right"/>
              <w:rPr>
                <w:rFonts w:ascii="Arial" w:hAnsi="Arial" w:cs="Arial"/>
                <w:b/>
                <w:sz w:val="16"/>
                <w:szCs w:val="16"/>
              </w:rPr>
            </w:pPr>
            <w:r w:rsidRPr="00506A96">
              <w:rPr>
                <w:rFonts w:ascii="Arial" w:hAnsi="Arial" w:cs="Arial"/>
                <w:b/>
                <w:sz w:val="16"/>
                <w:szCs w:val="16"/>
              </w:rPr>
              <w:t>(49)</w:t>
            </w:r>
          </w:p>
        </w:tc>
        <w:tc>
          <w:tcPr>
            <w:tcW w:w="1134" w:type="dxa"/>
            <w:vAlign w:val="bottom"/>
          </w:tcPr>
          <w:p w:rsidR="00547926" w:rsidRPr="00C1539A" w:rsidRDefault="00547926" w:rsidP="00EA5686">
            <w:pPr>
              <w:spacing w:line="288" w:lineRule="auto"/>
              <w:jc w:val="right"/>
              <w:rPr>
                <w:rFonts w:ascii="Arial" w:hAnsi="Arial" w:cs="Arial"/>
                <w:sz w:val="16"/>
                <w:szCs w:val="16"/>
              </w:rPr>
            </w:pPr>
            <w:r>
              <w:rPr>
                <w:rFonts w:ascii="Arial" w:hAnsi="Arial" w:cs="Arial"/>
                <w:sz w:val="16"/>
                <w:szCs w:val="16"/>
              </w:rPr>
              <w:t>(33)</w:t>
            </w:r>
          </w:p>
        </w:tc>
      </w:tr>
      <w:tr w:rsidR="00547926" w:rsidRPr="00C1539A" w:rsidTr="00EA5686">
        <w:tblPrEx>
          <w:tblCellMar>
            <w:top w:w="0" w:type="dxa"/>
            <w:left w:w="0" w:type="dxa"/>
            <w:bottom w:w="0" w:type="dxa"/>
            <w:right w:w="0" w:type="dxa"/>
          </w:tblCellMar>
        </w:tblPrEx>
        <w:tc>
          <w:tcPr>
            <w:tcW w:w="3260" w:type="dxa"/>
            <w:vAlign w:val="bottom"/>
          </w:tcPr>
          <w:p w:rsidR="00547926" w:rsidRPr="00F45117" w:rsidRDefault="00547926" w:rsidP="00EA5686">
            <w:pPr>
              <w:spacing w:line="288" w:lineRule="auto"/>
              <w:rPr>
                <w:rFonts w:ascii="Arial" w:hAnsi="Arial" w:cs="Arial"/>
                <w:sz w:val="16"/>
                <w:szCs w:val="16"/>
              </w:rPr>
            </w:pPr>
            <w:r>
              <w:rPr>
                <w:rFonts w:ascii="Arial" w:hAnsi="Arial" w:cs="Arial"/>
                <w:sz w:val="16"/>
                <w:szCs w:val="16"/>
              </w:rPr>
              <w:t>Ulster Bank</w:t>
            </w:r>
          </w:p>
        </w:tc>
        <w:tc>
          <w:tcPr>
            <w:tcW w:w="1134" w:type="dxa"/>
            <w:shd w:val="clear" w:color="auto" w:fill="E6E6E6"/>
            <w:vAlign w:val="bottom"/>
          </w:tcPr>
          <w:p w:rsidR="00547926" w:rsidRPr="003F1A30" w:rsidRDefault="00547926" w:rsidP="00EA5686">
            <w:pPr>
              <w:spacing w:line="288" w:lineRule="auto"/>
              <w:jc w:val="right"/>
              <w:rPr>
                <w:rFonts w:ascii="Arial" w:hAnsi="Arial" w:cs="Arial"/>
                <w:b/>
                <w:bCs/>
                <w:sz w:val="16"/>
                <w:szCs w:val="16"/>
              </w:rPr>
            </w:pPr>
            <w:r>
              <w:rPr>
                <w:rFonts w:ascii="Arial" w:hAnsi="Arial" w:cs="Arial"/>
                <w:b/>
                <w:bCs/>
                <w:sz w:val="16"/>
                <w:szCs w:val="16"/>
              </w:rPr>
              <w:t>(10)</w:t>
            </w:r>
          </w:p>
        </w:tc>
        <w:tc>
          <w:tcPr>
            <w:tcW w:w="1135" w:type="dxa"/>
            <w:shd w:val="clear" w:color="auto" w:fill="auto"/>
            <w:vAlign w:val="bottom"/>
          </w:tcPr>
          <w:p w:rsidR="00547926" w:rsidRPr="003F1A30" w:rsidRDefault="00547926" w:rsidP="00EA5686">
            <w:pPr>
              <w:spacing w:line="288" w:lineRule="auto"/>
              <w:jc w:val="right"/>
              <w:rPr>
                <w:rFonts w:ascii="Arial" w:hAnsi="Arial" w:cs="Arial"/>
                <w:bCs/>
                <w:sz w:val="16"/>
                <w:szCs w:val="16"/>
              </w:rPr>
            </w:pPr>
            <w:r>
              <w:rPr>
                <w:rFonts w:ascii="Arial" w:hAnsi="Arial" w:cs="Arial"/>
                <w:bCs/>
                <w:sz w:val="16"/>
                <w:szCs w:val="16"/>
              </w:rPr>
              <w:t>(9)</w:t>
            </w:r>
          </w:p>
        </w:tc>
        <w:tc>
          <w:tcPr>
            <w:tcW w:w="1134" w:type="dxa"/>
            <w:shd w:val="clear" w:color="auto" w:fill="auto"/>
            <w:vAlign w:val="bottom"/>
          </w:tcPr>
          <w:p w:rsidR="00547926" w:rsidRPr="002032BC" w:rsidRDefault="00547926" w:rsidP="00EA5686">
            <w:pPr>
              <w:spacing w:line="288" w:lineRule="auto"/>
              <w:jc w:val="right"/>
              <w:rPr>
                <w:rFonts w:ascii="Arial" w:hAnsi="Arial" w:cs="Arial"/>
                <w:bCs/>
                <w:sz w:val="16"/>
                <w:szCs w:val="16"/>
              </w:rPr>
            </w:pPr>
            <w:r w:rsidRPr="002032BC">
              <w:rPr>
                <w:rFonts w:ascii="Arial" w:hAnsi="Arial" w:cs="Arial"/>
                <w:bCs/>
                <w:sz w:val="16"/>
                <w:szCs w:val="16"/>
              </w:rPr>
              <w:t>(8)</w:t>
            </w:r>
          </w:p>
        </w:tc>
        <w:tc>
          <w:tcPr>
            <w:tcW w:w="142" w:type="dxa"/>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506A96" w:rsidRDefault="00547926" w:rsidP="00EA5686">
            <w:pPr>
              <w:spacing w:line="288" w:lineRule="auto"/>
              <w:jc w:val="right"/>
              <w:rPr>
                <w:rFonts w:ascii="Arial" w:hAnsi="Arial" w:cs="Arial"/>
                <w:b/>
                <w:sz w:val="16"/>
                <w:szCs w:val="16"/>
              </w:rPr>
            </w:pPr>
            <w:r w:rsidRPr="00506A96">
              <w:rPr>
                <w:rFonts w:ascii="Arial" w:hAnsi="Arial" w:cs="Arial"/>
                <w:b/>
                <w:sz w:val="16"/>
                <w:szCs w:val="16"/>
              </w:rPr>
              <w:t>(30)</w:t>
            </w:r>
          </w:p>
        </w:tc>
        <w:tc>
          <w:tcPr>
            <w:tcW w:w="1134" w:type="dxa"/>
            <w:vAlign w:val="bottom"/>
          </w:tcPr>
          <w:p w:rsidR="00547926" w:rsidRPr="00C1539A" w:rsidRDefault="00547926" w:rsidP="00EA5686">
            <w:pPr>
              <w:spacing w:line="288" w:lineRule="auto"/>
              <w:jc w:val="right"/>
              <w:rPr>
                <w:rFonts w:ascii="Arial" w:hAnsi="Arial" w:cs="Arial"/>
                <w:sz w:val="16"/>
                <w:szCs w:val="16"/>
              </w:rPr>
            </w:pPr>
            <w:r>
              <w:rPr>
                <w:rFonts w:ascii="Arial" w:hAnsi="Arial" w:cs="Arial"/>
                <w:sz w:val="16"/>
                <w:szCs w:val="16"/>
              </w:rPr>
              <w:t>(24)</w:t>
            </w:r>
          </w:p>
        </w:tc>
      </w:tr>
      <w:tr w:rsidR="00547926" w:rsidRPr="00C1539A"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cs="Arial"/>
                <w:sz w:val="16"/>
                <w:szCs w:val="16"/>
              </w:rPr>
            </w:pPr>
            <w:r>
              <w:rPr>
                <w:rFonts w:ascii="Arial" w:hAnsi="Arial" w:cs="Arial"/>
                <w:sz w:val="16"/>
                <w:szCs w:val="16"/>
              </w:rPr>
              <w:t xml:space="preserve">US Retail &amp; Commercial </w:t>
            </w:r>
          </w:p>
        </w:tc>
        <w:tc>
          <w:tcPr>
            <w:tcW w:w="1134" w:type="dxa"/>
            <w:shd w:val="clear" w:color="auto" w:fill="E6E6E6"/>
            <w:vAlign w:val="bottom"/>
          </w:tcPr>
          <w:p w:rsidR="00547926" w:rsidRPr="003F1A30" w:rsidRDefault="00547926" w:rsidP="00EA5686">
            <w:pPr>
              <w:spacing w:line="288" w:lineRule="auto"/>
              <w:jc w:val="right"/>
              <w:rPr>
                <w:rFonts w:ascii="Arial" w:hAnsi="Arial" w:cs="Arial"/>
                <w:b/>
                <w:bCs/>
                <w:sz w:val="16"/>
                <w:szCs w:val="16"/>
              </w:rPr>
            </w:pPr>
            <w:r>
              <w:rPr>
                <w:rFonts w:ascii="Arial" w:hAnsi="Arial" w:cs="Arial"/>
                <w:b/>
                <w:bCs/>
                <w:sz w:val="16"/>
                <w:szCs w:val="16"/>
              </w:rPr>
              <w:t>(18)</w:t>
            </w:r>
          </w:p>
        </w:tc>
        <w:tc>
          <w:tcPr>
            <w:tcW w:w="1135" w:type="dxa"/>
            <w:shd w:val="clear" w:color="auto" w:fill="auto"/>
            <w:vAlign w:val="bottom"/>
          </w:tcPr>
          <w:p w:rsidR="00547926" w:rsidRPr="003F1A30" w:rsidRDefault="00547926" w:rsidP="00EA5686">
            <w:pPr>
              <w:spacing w:line="288" w:lineRule="auto"/>
              <w:jc w:val="right"/>
              <w:rPr>
                <w:rFonts w:ascii="Arial" w:hAnsi="Arial" w:cs="Arial"/>
                <w:bCs/>
                <w:sz w:val="16"/>
                <w:szCs w:val="16"/>
              </w:rPr>
            </w:pPr>
            <w:r>
              <w:rPr>
                <w:rFonts w:ascii="Arial" w:hAnsi="Arial" w:cs="Arial"/>
                <w:bCs/>
                <w:sz w:val="16"/>
                <w:szCs w:val="16"/>
              </w:rPr>
              <w:t>(15)</w:t>
            </w:r>
          </w:p>
        </w:tc>
        <w:tc>
          <w:tcPr>
            <w:tcW w:w="1134" w:type="dxa"/>
            <w:shd w:val="clear" w:color="auto" w:fill="auto"/>
            <w:vAlign w:val="bottom"/>
          </w:tcPr>
          <w:p w:rsidR="00547926" w:rsidRPr="002032BC" w:rsidRDefault="00547926" w:rsidP="00EA5686">
            <w:pPr>
              <w:spacing w:line="288" w:lineRule="auto"/>
              <w:jc w:val="right"/>
              <w:rPr>
                <w:rFonts w:ascii="Arial" w:hAnsi="Arial" w:cs="Arial"/>
                <w:bCs/>
                <w:sz w:val="16"/>
                <w:szCs w:val="16"/>
              </w:rPr>
            </w:pPr>
            <w:r w:rsidRPr="002032BC">
              <w:rPr>
                <w:rFonts w:ascii="Arial" w:hAnsi="Arial" w:cs="Arial"/>
                <w:bCs/>
                <w:sz w:val="16"/>
                <w:szCs w:val="16"/>
              </w:rPr>
              <w:t>(14)</w:t>
            </w:r>
          </w:p>
        </w:tc>
        <w:tc>
          <w:tcPr>
            <w:tcW w:w="142" w:type="dxa"/>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506A96" w:rsidRDefault="00547926" w:rsidP="00EA5686">
            <w:pPr>
              <w:spacing w:line="288" w:lineRule="auto"/>
              <w:jc w:val="right"/>
              <w:rPr>
                <w:rFonts w:ascii="Arial" w:hAnsi="Arial" w:cs="Arial"/>
                <w:b/>
                <w:sz w:val="16"/>
                <w:szCs w:val="16"/>
              </w:rPr>
            </w:pPr>
            <w:r w:rsidRPr="00506A96">
              <w:rPr>
                <w:rFonts w:ascii="Arial" w:hAnsi="Arial" w:cs="Arial"/>
                <w:b/>
                <w:sz w:val="16"/>
                <w:szCs w:val="16"/>
              </w:rPr>
              <w:t>(53)</w:t>
            </w:r>
          </w:p>
        </w:tc>
        <w:tc>
          <w:tcPr>
            <w:tcW w:w="1134" w:type="dxa"/>
            <w:vAlign w:val="bottom"/>
          </w:tcPr>
          <w:p w:rsidR="00547926" w:rsidRPr="00C1539A" w:rsidRDefault="00547926" w:rsidP="00EA5686">
            <w:pPr>
              <w:spacing w:line="288" w:lineRule="auto"/>
              <w:jc w:val="right"/>
              <w:rPr>
                <w:rFonts w:ascii="Arial" w:hAnsi="Arial" w:cs="Arial"/>
                <w:sz w:val="16"/>
                <w:szCs w:val="16"/>
              </w:rPr>
            </w:pPr>
            <w:r>
              <w:rPr>
                <w:rFonts w:ascii="Arial" w:hAnsi="Arial" w:cs="Arial"/>
                <w:sz w:val="16"/>
                <w:szCs w:val="16"/>
              </w:rPr>
              <w:t>(41)</w:t>
            </w:r>
          </w:p>
        </w:tc>
      </w:tr>
      <w:tr w:rsidR="00547926" w:rsidRPr="00C1539A"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cs="Arial"/>
                <w:sz w:val="16"/>
                <w:szCs w:val="16"/>
              </w:rPr>
            </w:pPr>
            <w:r>
              <w:rPr>
                <w:rFonts w:ascii="Arial" w:hAnsi="Arial" w:cs="Arial"/>
                <w:sz w:val="16"/>
                <w:szCs w:val="16"/>
              </w:rPr>
              <w:t>RBS Insurance</w:t>
            </w:r>
          </w:p>
        </w:tc>
        <w:tc>
          <w:tcPr>
            <w:tcW w:w="1134" w:type="dxa"/>
            <w:shd w:val="clear" w:color="auto" w:fill="E6E6E6"/>
            <w:vAlign w:val="bottom"/>
          </w:tcPr>
          <w:p w:rsidR="00547926" w:rsidRPr="003F1A30" w:rsidRDefault="00547926" w:rsidP="00EA5686">
            <w:pPr>
              <w:spacing w:line="288" w:lineRule="auto"/>
              <w:jc w:val="right"/>
              <w:rPr>
                <w:rFonts w:ascii="Arial" w:hAnsi="Arial" w:cs="Arial"/>
                <w:b/>
                <w:bCs/>
                <w:sz w:val="16"/>
                <w:szCs w:val="16"/>
              </w:rPr>
            </w:pPr>
            <w:r>
              <w:rPr>
                <w:rFonts w:ascii="Arial" w:hAnsi="Arial" w:cs="Arial"/>
                <w:b/>
                <w:bCs/>
                <w:sz w:val="16"/>
                <w:szCs w:val="16"/>
              </w:rPr>
              <w:t>(10)</w:t>
            </w:r>
          </w:p>
        </w:tc>
        <w:tc>
          <w:tcPr>
            <w:tcW w:w="1135" w:type="dxa"/>
            <w:shd w:val="clear" w:color="auto" w:fill="auto"/>
            <w:vAlign w:val="bottom"/>
          </w:tcPr>
          <w:p w:rsidR="00547926" w:rsidRPr="003F1A30" w:rsidRDefault="00547926" w:rsidP="00EA5686">
            <w:pPr>
              <w:spacing w:line="288" w:lineRule="auto"/>
              <w:jc w:val="right"/>
              <w:rPr>
                <w:rFonts w:ascii="Arial" w:hAnsi="Arial" w:cs="Arial"/>
                <w:bCs/>
                <w:sz w:val="16"/>
                <w:szCs w:val="16"/>
              </w:rPr>
            </w:pPr>
            <w:r>
              <w:rPr>
                <w:rFonts w:ascii="Arial" w:hAnsi="Arial" w:cs="Arial"/>
                <w:bCs/>
                <w:sz w:val="16"/>
                <w:szCs w:val="16"/>
              </w:rPr>
              <w:t>(8)</w:t>
            </w:r>
          </w:p>
        </w:tc>
        <w:tc>
          <w:tcPr>
            <w:tcW w:w="1134" w:type="dxa"/>
            <w:shd w:val="clear" w:color="auto" w:fill="auto"/>
            <w:vAlign w:val="bottom"/>
          </w:tcPr>
          <w:p w:rsidR="00547926" w:rsidRPr="002032BC" w:rsidRDefault="00547926" w:rsidP="00EA5686">
            <w:pPr>
              <w:spacing w:line="288" w:lineRule="auto"/>
              <w:jc w:val="right"/>
              <w:rPr>
                <w:rFonts w:ascii="Arial" w:hAnsi="Arial" w:cs="Arial"/>
                <w:bCs/>
                <w:sz w:val="16"/>
                <w:szCs w:val="16"/>
              </w:rPr>
            </w:pPr>
            <w:r w:rsidRPr="002032BC">
              <w:rPr>
                <w:rFonts w:ascii="Arial" w:hAnsi="Arial" w:cs="Arial"/>
                <w:bCs/>
                <w:sz w:val="16"/>
                <w:szCs w:val="16"/>
              </w:rPr>
              <w:t>(8)</w:t>
            </w:r>
          </w:p>
        </w:tc>
        <w:tc>
          <w:tcPr>
            <w:tcW w:w="142" w:type="dxa"/>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506A96" w:rsidRDefault="00547926" w:rsidP="00EA5686">
            <w:pPr>
              <w:spacing w:line="288" w:lineRule="auto"/>
              <w:jc w:val="right"/>
              <w:rPr>
                <w:rFonts w:ascii="Arial" w:hAnsi="Arial" w:cs="Arial"/>
                <w:b/>
                <w:sz w:val="16"/>
                <w:szCs w:val="16"/>
              </w:rPr>
            </w:pPr>
            <w:r w:rsidRPr="00506A96">
              <w:rPr>
                <w:rFonts w:ascii="Arial" w:hAnsi="Arial" w:cs="Arial"/>
                <w:b/>
                <w:sz w:val="16"/>
                <w:szCs w:val="16"/>
              </w:rPr>
              <w:t>(28)</w:t>
            </w:r>
          </w:p>
        </w:tc>
        <w:tc>
          <w:tcPr>
            <w:tcW w:w="1134" w:type="dxa"/>
            <w:vAlign w:val="bottom"/>
          </w:tcPr>
          <w:p w:rsidR="00547926" w:rsidRPr="00C1539A" w:rsidRDefault="00547926" w:rsidP="00EA5686">
            <w:pPr>
              <w:spacing w:line="288" w:lineRule="auto"/>
              <w:jc w:val="right"/>
              <w:rPr>
                <w:rFonts w:ascii="Arial" w:hAnsi="Arial" w:cs="Arial"/>
                <w:sz w:val="16"/>
                <w:szCs w:val="16"/>
              </w:rPr>
            </w:pPr>
            <w:r>
              <w:rPr>
                <w:rFonts w:ascii="Arial" w:hAnsi="Arial" w:cs="Arial"/>
                <w:sz w:val="16"/>
                <w:szCs w:val="16"/>
              </w:rPr>
              <w:t>(22)</w:t>
            </w:r>
          </w:p>
        </w:tc>
      </w:tr>
      <w:tr w:rsidR="00547926" w:rsidRPr="00C1539A"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cs="Arial"/>
                <w:sz w:val="16"/>
                <w:szCs w:val="16"/>
              </w:rPr>
            </w:pPr>
            <w:r>
              <w:rPr>
                <w:rFonts w:ascii="Arial" w:hAnsi="Arial" w:cs="Arial"/>
                <w:sz w:val="16"/>
                <w:szCs w:val="16"/>
              </w:rPr>
              <w:t>Non-Core</w:t>
            </w:r>
          </w:p>
        </w:tc>
        <w:tc>
          <w:tcPr>
            <w:tcW w:w="1134" w:type="dxa"/>
            <w:tcBorders>
              <w:bottom w:val="single" w:sz="4" w:space="0" w:color="003366"/>
            </w:tcBorders>
            <w:shd w:val="clear" w:color="auto" w:fill="E6E6E6"/>
            <w:vAlign w:val="bottom"/>
          </w:tcPr>
          <w:p w:rsidR="00547926" w:rsidRPr="003F1A30" w:rsidRDefault="00547926" w:rsidP="00EA5686">
            <w:pPr>
              <w:spacing w:line="288" w:lineRule="auto"/>
              <w:jc w:val="right"/>
              <w:rPr>
                <w:rFonts w:ascii="Arial" w:hAnsi="Arial" w:cs="Arial"/>
                <w:b/>
                <w:bCs/>
                <w:sz w:val="16"/>
                <w:szCs w:val="16"/>
              </w:rPr>
            </w:pPr>
            <w:r>
              <w:rPr>
                <w:rFonts w:ascii="Arial" w:hAnsi="Arial" w:cs="Arial"/>
                <w:b/>
                <w:bCs/>
                <w:sz w:val="16"/>
                <w:szCs w:val="16"/>
              </w:rPr>
              <w:t>(23)</w:t>
            </w:r>
          </w:p>
        </w:tc>
        <w:tc>
          <w:tcPr>
            <w:tcW w:w="1135" w:type="dxa"/>
            <w:tcBorders>
              <w:bottom w:val="single" w:sz="4" w:space="0" w:color="003366"/>
            </w:tcBorders>
            <w:shd w:val="clear" w:color="auto" w:fill="auto"/>
            <w:vAlign w:val="bottom"/>
          </w:tcPr>
          <w:p w:rsidR="00547926" w:rsidRPr="003F1A30" w:rsidRDefault="00547926" w:rsidP="00EA5686">
            <w:pPr>
              <w:spacing w:line="288" w:lineRule="auto"/>
              <w:jc w:val="right"/>
              <w:rPr>
                <w:rFonts w:ascii="Arial" w:hAnsi="Arial" w:cs="Arial"/>
                <w:bCs/>
                <w:sz w:val="16"/>
                <w:szCs w:val="16"/>
              </w:rPr>
            </w:pPr>
            <w:r>
              <w:rPr>
                <w:rFonts w:ascii="Arial" w:hAnsi="Arial" w:cs="Arial"/>
                <w:bCs/>
                <w:sz w:val="16"/>
                <w:szCs w:val="16"/>
              </w:rPr>
              <w:t>(20)</w:t>
            </w:r>
          </w:p>
        </w:tc>
        <w:tc>
          <w:tcPr>
            <w:tcW w:w="1134" w:type="dxa"/>
            <w:tcBorders>
              <w:bottom w:val="single" w:sz="4" w:space="0" w:color="003366"/>
            </w:tcBorders>
            <w:shd w:val="clear" w:color="auto" w:fill="auto"/>
            <w:vAlign w:val="bottom"/>
          </w:tcPr>
          <w:p w:rsidR="00547926" w:rsidRPr="002032BC" w:rsidRDefault="00547926" w:rsidP="00EA5686">
            <w:pPr>
              <w:spacing w:line="288" w:lineRule="auto"/>
              <w:jc w:val="right"/>
              <w:rPr>
                <w:rFonts w:ascii="Arial" w:hAnsi="Arial" w:cs="Arial"/>
                <w:bCs/>
                <w:sz w:val="16"/>
                <w:szCs w:val="16"/>
              </w:rPr>
            </w:pPr>
            <w:r w:rsidRPr="002032BC">
              <w:rPr>
                <w:rFonts w:ascii="Arial" w:hAnsi="Arial" w:cs="Arial"/>
                <w:bCs/>
                <w:sz w:val="16"/>
                <w:szCs w:val="16"/>
              </w:rPr>
              <w:t>(22)</w:t>
            </w:r>
          </w:p>
        </w:tc>
        <w:tc>
          <w:tcPr>
            <w:tcW w:w="142" w:type="dxa"/>
            <w:tcBorders>
              <w:bottom w:val="single" w:sz="4" w:space="0" w:color="003366"/>
            </w:tcBorders>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506A96" w:rsidRDefault="00547926" w:rsidP="00EA5686">
            <w:pPr>
              <w:spacing w:line="288" w:lineRule="auto"/>
              <w:jc w:val="right"/>
              <w:rPr>
                <w:rFonts w:ascii="Arial" w:hAnsi="Arial" w:cs="Arial"/>
                <w:b/>
                <w:sz w:val="16"/>
                <w:szCs w:val="16"/>
              </w:rPr>
            </w:pPr>
            <w:r w:rsidRPr="00506A96">
              <w:rPr>
                <w:rFonts w:ascii="Arial" w:hAnsi="Arial" w:cs="Arial"/>
                <w:b/>
                <w:sz w:val="16"/>
                <w:szCs w:val="16"/>
              </w:rPr>
              <w:t>(68)</w:t>
            </w:r>
          </w:p>
        </w:tc>
        <w:tc>
          <w:tcPr>
            <w:tcW w:w="1134" w:type="dxa"/>
            <w:tcBorders>
              <w:bottom w:val="single" w:sz="4" w:space="0" w:color="003366"/>
            </w:tcBorders>
            <w:vAlign w:val="bottom"/>
          </w:tcPr>
          <w:p w:rsidR="00547926" w:rsidRPr="00C1539A" w:rsidRDefault="00547926" w:rsidP="00EA5686">
            <w:pPr>
              <w:spacing w:line="288" w:lineRule="auto"/>
              <w:jc w:val="right"/>
              <w:rPr>
                <w:rFonts w:ascii="Arial" w:hAnsi="Arial" w:cs="Arial"/>
                <w:sz w:val="16"/>
                <w:szCs w:val="16"/>
              </w:rPr>
            </w:pPr>
            <w:r>
              <w:rPr>
                <w:rFonts w:ascii="Arial" w:hAnsi="Arial" w:cs="Arial"/>
                <w:sz w:val="16"/>
                <w:szCs w:val="16"/>
              </w:rPr>
              <w:t>(66)</w:t>
            </w:r>
          </w:p>
        </w:tc>
      </w:tr>
      <w:tr w:rsidR="00547926" w:rsidRPr="00C1539A"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Pr="006C279E"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E6E6E6"/>
            <w:vAlign w:val="bottom"/>
          </w:tcPr>
          <w:p w:rsidR="00547926" w:rsidRPr="006C279E" w:rsidRDefault="00547926" w:rsidP="00EA5686">
            <w:pPr>
              <w:spacing w:line="288" w:lineRule="auto"/>
              <w:jc w:val="right"/>
              <w:rPr>
                <w:rFonts w:ascii="Arial" w:hAnsi="Arial" w:cs="Arial"/>
                <w:b/>
                <w:bCs/>
                <w:sz w:val="16"/>
                <w:szCs w:val="16"/>
              </w:rPr>
            </w:pPr>
          </w:p>
        </w:tc>
        <w:tc>
          <w:tcPr>
            <w:tcW w:w="1135" w:type="dxa"/>
            <w:tcBorders>
              <w:top w:val="single" w:sz="4" w:space="0" w:color="003366"/>
            </w:tcBorders>
            <w:shd w:val="clear" w:color="auto" w:fill="auto"/>
            <w:vAlign w:val="bottom"/>
          </w:tcPr>
          <w:p w:rsidR="00547926" w:rsidRPr="006C279E" w:rsidRDefault="00547926" w:rsidP="00EA5686">
            <w:pPr>
              <w:spacing w:line="288" w:lineRule="auto"/>
              <w:jc w:val="right"/>
              <w:rPr>
                <w:rFonts w:ascii="Arial" w:hAnsi="Arial" w:cs="Arial"/>
                <w:bCs/>
                <w:sz w:val="16"/>
                <w:szCs w:val="16"/>
              </w:rPr>
            </w:pPr>
          </w:p>
        </w:tc>
        <w:tc>
          <w:tcPr>
            <w:tcW w:w="1134" w:type="dxa"/>
            <w:tcBorders>
              <w:top w:val="single" w:sz="4" w:space="0" w:color="003366"/>
            </w:tcBorders>
            <w:shd w:val="clear" w:color="auto" w:fill="auto"/>
            <w:vAlign w:val="bottom"/>
          </w:tcPr>
          <w:p w:rsidR="00547926" w:rsidRPr="006C279E" w:rsidRDefault="00547926" w:rsidP="00EA5686">
            <w:pPr>
              <w:spacing w:line="288" w:lineRule="auto"/>
              <w:jc w:val="right"/>
              <w:rPr>
                <w:rFonts w:ascii="Arial" w:hAnsi="Arial" w:cs="Arial"/>
                <w:bCs/>
                <w:sz w:val="16"/>
                <w:szCs w:val="16"/>
              </w:rPr>
            </w:pPr>
          </w:p>
        </w:tc>
        <w:tc>
          <w:tcPr>
            <w:tcW w:w="142" w:type="dxa"/>
            <w:tcBorders>
              <w:top w:val="single" w:sz="4" w:space="0" w:color="003366"/>
            </w:tcBorders>
            <w:shd w:val="clear" w:color="auto" w:fill="auto"/>
          </w:tcPr>
          <w:p w:rsidR="00547926" w:rsidRPr="006C279E"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E6E6E6"/>
            <w:vAlign w:val="bottom"/>
          </w:tcPr>
          <w:p w:rsidR="00547926" w:rsidRPr="006C279E" w:rsidRDefault="00547926" w:rsidP="00EA5686">
            <w:pPr>
              <w:spacing w:line="288" w:lineRule="auto"/>
              <w:jc w:val="right"/>
              <w:rPr>
                <w:rFonts w:ascii="Arial" w:hAnsi="Arial" w:cs="Arial"/>
                <w:b/>
                <w:sz w:val="16"/>
                <w:szCs w:val="16"/>
              </w:rPr>
            </w:pPr>
          </w:p>
        </w:tc>
        <w:tc>
          <w:tcPr>
            <w:tcW w:w="1134" w:type="dxa"/>
            <w:tcBorders>
              <w:top w:val="single" w:sz="4" w:space="0" w:color="003366"/>
            </w:tcBorders>
            <w:vAlign w:val="bottom"/>
          </w:tcPr>
          <w:p w:rsidR="00547926" w:rsidRPr="006C279E" w:rsidRDefault="00547926" w:rsidP="00EA5686">
            <w:pPr>
              <w:spacing w:line="288" w:lineRule="auto"/>
              <w:jc w:val="right"/>
              <w:rPr>
                <w:rFonts w:ascii="Arial" w:hAnsi="Arial" w:cs="Arial"/>
                <w:sz w:val="16"/>
                <w:szCs w:val="16"/>
              </w:rPr>
            </w:pPr>
          </w:p>
        </w:tc>
      </w:tr>
      <w:tr w:rsidR="00547926" w:rsidRPr="00C1539A"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C1539A" w:rsidRDefault="00547926" w:rsidP="00EA5686">
            <w:pPr>
              <w:spacing w:line="288" w:lineRule="auto"/>
              <w:rPr>
                <w:rFonts w:ascii="Arial" w:hAnsi="Arial" w:cs="Arial"/>
                <w:sz w:val="16"/>
                <w:szCs w:val="16"/>
              </w:rPr>
            </w:pPr>
          </w:p>
        </w:tc>
        <w:tc>
          <w:tcPr>
            <w:tcW w:w="1134" w:type="dxa"/>
            <w:tcBorders>
              <w:bottom w:val="single" w:sz="4" w:space="0" w:color="003366"/>
            </w:tcBorders>
            <w:shd w:val="clear" w:color="auto" w:fill="E6E6E6"/>
            <w:vAlign w:val="bottom"/>
          </w:tcPr>
          <w:p w:rsidR="00547926" w:rsidRPr="003F1A30" w:rsidRDefault="00547926" w:rsidP="00EA5686">
            <w:pPr>
              <w:spacing w:line="288" w:lineRule="auto"/>
              <w:jc w:val="right"/>
              <w:rPr>
                <w:rFonts w:ascii="Arial" w:hAnsi="Arial" w:cs="Arial"/>
                <w:b/>
                <w:bCs/>
                <w:sz w:val="16"/>
                <w:szCs w:val="16"/>
              </w:rPr>
            </w:pPr>
            <w:r>
              <w:rPr>
                <w:rFonts w:ascii="Arial" w:hAnsi="Arial" w:cs="Arial"/>
                <w:b/>
                <w:bCs/>
                <w:sz w:val="16"/>
                <w:szCs w:val="16"/>
              </w:rPr>
              <w:t>- </w:t>
            </w:r>
          </w:p>
        </w:tc>
        <w:tc>
          <w:tcPr>
            <w:tcW w:w="1135" w:type="dxa"/>
            <w:tcBorders>
              <w:bottom w:val="single" w:sz="4" w:space="0" w:color="003366"/>
            </w:tcBorders>
            <w:shd w:val="clear" w:color="auto" w:fill="auto"/>
            <w:vAlign w:val="bottom"/>
          </w:tcPr>
          <w:p w:rsidR="00547926" w:rsidRPr="003F1A30" w:rsidRDefault="00547926" w:rsidP="00EA5686">
            <w:pPr>
              <w:spacing w:line="288" w:lineRule="auto"/>
              <w:jc w:val="right"/>
              <w:rPr>
                <w:rFonts w:ascii="Arial" w:hAnsi="Arial" w:cs="Arial"/>
                <w:bCs/>
                <w:sz w:val="16"/>
                <w:szCs w:val="16"/>
              </w:rPr>
            </w:pPr>
            <w:r>
              <w:rPr>
                <w:rFonts w:ascii="Arial" w:hAnsi="Arial" w:cs="Arial"/>
                <w:bCs/>
                <w:sz w:val="16"/>
                <w:szCs w:val="16"/>
              </w:rPr>
              <w:t>- </w:t>
            </w:r>
          </w:p>
        </w:tc>
        <w:tc>
          <w:tcPr>
            <w:tcW w:w="1134" w:type="dxa"/>
            <w:tcBorders>
              <w:bottom w:val="single" w:sz="4" w:space="0" w:color="003366"/>
            </w:tcBorders>
            <w:shd w:val="clear" w:color="auto" w:fill="auto"/>
            <w:vAlign w:val="bottom"/>
          </w:tcPr>
          <w:p w:rsidR="00547926" w:rsidRPr="002032BC" w:rsidRDefault="00547926" w:rsidP="00EA5686">
            <w:pPr>
              <w:spacing w:line="288" w:lineRule="auto"/>
              <w:jc w:val="right"/>
              <w:rPr>
                <w:rFonts w:ascii="Arial" w:hAnsi="Arial" w:cs="Arial"/>
                <w:bCs/>
                <w:sz w:val="16"/>
                <w:szCs w:val="16"/>
              </w:rPr>
            </w:pPr>
            <w:r>
              <w:rPr>
                <w:rFonts w:ascii="Arial" w:hAnsi="Arial" w:cs="Arial"/>
                <w:bCs/>
                <w:sz w:val="16"/>
                <w:szCs w:val="16"/>
              </w:rPr>
              <w:t>- </w:t>
            </w:r>
          </w:p>
        </w:tc>
        <w:tc>
          <w:tcPr>
            <w:tcW w:w="142" w:type="dxa"/>
            <w:tcBorders>
              <w:bottom w:val="single" w:sz="4" w:space="0" w:color="003366"/>
            </w:tcBorders>
            <w:shd w:val="clear" w:color="auto" w:fill="auto"/>
          </w:tcPr>
          <w:p w:rsidR="00547926" w:rsidRPr="00D552D3"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506A96" w:rsidRDefault="00547926" w:rsidP="00EA5686">
            <w:pPr>
              <w:spacing w:line="288" w:lineRule="auto"/>
              <w:jc w:val="right"/>
              <w:rPr>
                <w:rFonts w:ascii="Arial" w:hAnsi="Arial" w:cs="Arial"/>
                <w:b/>
                <w:sz w:val="16"/>
                <w:szCs w:val="16"/>
              </w:rPr>
            </w:pPr>
            <w:r w:rsidRPr="00506A96">
              <w:rPr>
                <w:rFonts w:ascii="Arial" w:hAnsi="Arial" w:cs="Arial"/>
                <w:b/>
                <w:sz w:val="16"/>
                <w:szCs w:val="16"/>
              </w:rPr>
              <w:t>- </w:t>
            </w:r>
          </w:p>
        </w:tc>
        <w:tc>
          <w:tcPr>
            <w:tcW w:w="1134" w:type="dxa"/>
            <w:tcBorders>
              <w:bottom w:val="single" w:sz="4" w:space="0" w:color="003366"/>
            </w:tcBorders>
            <w:vAlign w:val="bottom"/>
          </w:tcPr>
          <w:p w:rsidR="00547926" w:rsidRPr="00D552D3" w:rsidRDefault="00547926" w:rsidP="00EA5686">
            <w:pPr>
              <w:spacing w:line="288" w:lineRule="auto"/>
              <w:jc w:val="right"/>
              <w:rPr>
                <w:rFonts w:ascii="Arial" w:hAnsi="Arial" w:cs="Arial"/>
                <w:sz w:val="16"/>
                <w:szCs w:val="16"/>
              </w:rPr>
            </w:pPr>
            <w:r>
              <w:rPr>
                <w:rFonts w:ascii="Arial" w:hAnsi="Arial" w:cs="Arial"/>
                <w:sz w:val="16"/>
                <w:szCs w:val="16"/>
              </w:rPr>
              <w:t>- </w:t>
            </w:r>
          </w:p>
        </w:tc>
      </w:tr>
    </w:tbl>
    <w:p w:rsidR="00547926" w:rsidRDefault="00547926" w:rsidP="00547926">
      <w:pPr>
        <w:spacing w:line="288" w:lineRule="auto"/>
        <w:outlineLvl w:val="0"/>
        <w:rPr>
          <w:rFonts w:ascii="Arial" w:hAnsi="Arial"/>
          <w:b/>
          <w:sz w:val="20"/>
        </w:rPr>
      </w:pPr>
    </w:p>
    <w:p w:rsidR="00547926" w:rsidRPr="009D4E37" w:rsidRDefault="00547926" w:rsidP="00547926">
      <w:pPr>
        <w:autoSpaceDE w:val="0"/>
        <w:autoSpaceDN w:val="0"/>
        <w:adjustRightInd w:val="0"/>
        <w:spacing w:line="288" w:lineRule="auto"/>
        <w:jc w:val="both"/>
        <w:rPr>
          <w:rFonts w:ascii="Arial (W1)" w:eastAsia="MS Mincho" w:hAnsi="Arial (W1)" w:cs="Arial"/>
          <w:b/>
          <w:bCs/>
          <w:color w:val="003366"/>
          <w:sz w:val="20"/>
          <w:lang w:eastAsia="zh-CN"/>
        </w:rPr>
      </w:pPr>
      <w:r>
        <w:rPr>
          <w:rFonts w:ascii="Arial" w:eastAsia="MS Mincho" w:hAnsi="Arial" w:cs="Arial"/>
          <w:b/>
          <w:bCs/>
          <w:sz w:val="20"/>
          <w:lang w:eastAsia="zh-CN"/>
        </w:rPr>
        <w:br w:type="page"/>
      </w:r>
    </w:p>
    <w:p w:rsidR="00547926" w:rsidRPr="009D4E37" w:rsidRDefault="00547926" w:rsidP="00547926">
      <w:pPr>
        <w:pBdr>
          <w:bottom w:val="single" w:sz="4" w:space="1" w:color="003366"/>
        </w:pBdr>
        <w:autoSpaceDE w:val="0"/>
        <w:autoSpaceDN w:val="0"/>
        <w:adjustRightInd w:val="0"/>
        <w:spacing w:line="288" w:lineRule="auto"/>
        <w:jc w:val="both"/>
        <w:rPr>
          <w:rFonts w:ascii="Arial (W1)" w:eastAsia="MS Mincho" w:hAnsi="Arial (W1)" w:cs="Arial"/>
          <w:b/>
          <w:bCs/>
          <w:color w:val="003366"/>
          <w:sz w:val="20"/>
          <w:lang w:eastAsia="zh-CN"/>
        </w:rPr>
      </w:pPr>
      <w:r w:rsidRPr="009D4E37">
        <w:rPr>
          <w:rFonts w:ascii="Arial (W1)" w:eastAsia="MS Mincho" w:hAnsi="Arial (W1)" w:cs="Arial"/>
          <w:b/>
          <w:bCs/>
          <w:color w:val="003366"/>
          <w:sz w:val="20"/>
          <w:lang w:eastAsia="zh-CN"/>
        </w:rPr>
        <w:t>Allocation methodology for indirect costs (continued)</w:t>
      </w:r>
    </w:p>
    <w:p w:rsidR="00547926" w:rsidRDefault="00547926" w:rsidP="00547926"/>
    <w:tbl>
      <w:tblPr>
        <w:tblW w:w="9073" w:type="dxa"/>
        <w:tblLayout w:type="fixed"/>
        <w:tblCellMar>
          <w:left w:w="0" w:type="dxa"/>
          <w:right w:w="0" w:type="dxa"/>
        </w:tblCellMar>
        <w:tblLook w:val="0000"/>
      </w:tblPr>
      <w:tblGrid>
        <w:gridCol w:w="3260"/>
        <w:gridCol w:w="1134"/>
        <w:gridCol w:w="1135"/>
        <w:gridCol w:w="1134"/>
        <w:gridCol w:w="142"/>
        <w:gridCol w:w="1134"/>
        <w:gridCol w:w="1134"/>
      </w:tblGrid>
      <w:tr w:rsidR="00547926" w:rsidRPr="00AA42EE" w:rsidTr="00EA5686">
        <w:tblPrEx>
          <w:tblCellMar>
            <w:top w:w="0" w:type="dxa"/>
            <w:left w:w="0" w:type="dxa"/>
            <w:bottom w:w="0" w:type="dxa"/>
            <w:right w:w="0" w:type="dxa"/>
          </w:tblCellMar>
        </w:tblPrEx>
        <w:tc>
          <w:tcPr>
            <w:tcW w:w="3260" w:type="dxa"/>
            <w:vAlign w:val="bottom"/>
          </w:tcPr>
          <w:p w:rsidR="00547926" w:rsidRPr="000C1397" w:rsidRDefault="00547926" w:rsidP="00EA5686">
            <w:pPr>
              <w:spacing w:line="288" w:lineRule="auto"/>
              <w:rPr>
                <w:rFonts w:ascii="Arial" w:hAnsi="Arial"/>
                <w:b/>
                <w:color w:val="003366"/>
                <w:sz w:val="16"/>
                <w:szCs w:val="16"/>
              </w:rPr>
            </w:pPr>
          </w:p>
        </w:tc>
        <w:tc>
          <w:tcPr>
            <w:tcW w:w="3403" w:type="dxa"/>
            <w:gridSpan w:val="3"/>
            <w:tcBorders>
              <w:bottom w:val="single" w:sz="4" w:space="0" w:color="003366"/>
            </w:tcBorders>
            <w:vAlign w:val="bottom"/>
          </w:tcPr>
          <w:p w:rsidR="00547926" w:rsidRPr="000C1397" w:rsidRDefault="00547926" w:rsidP="00EA5686">
            <w:pPr>
              <w:spacing w:line="288" w:lineRule="auto"/>
              <w:jc w:val="center"/>
              <w:rPr>
                <w:rFonts w:ascii="Arial" w:hAnsi="Arial"/>
                <w:color w:val="003366"/>
                <w:sz w:val="16"/>
                <w:szCs w:val="16"/>
              </w:rPr>
            </w:pPr>
            <w:r w:rsidRPr="000C1397">
              <w:rPr>
                <w:rFonts w:ascii="Arial" w:hAnsi="Arial"/>
                <w:color w:val="003366"/>
                <w:sz w:val="16"/>
                <w:szCs w:val="16"/>
              </w:rPr>
              <w:t>Quarter ended</w:t>
            </w:r>
          </w:p>
        </w:tc>
        <w:tc>
          <w:tcPr>
            <w:tcW w:w="142" w:type="dxa"/>
          </w:tcPr>
          <w:p w:rsidR="00547926" w:rsidRPr="000C1397" w:rsidRDefault="00547926" w:rsidP="00EA5686">
            <w:pPr>
              <w:spacing w:line="288" w:lineRule="auto"/>
              <w:jc w:val="right"/>
              <w:rPr>
                <w:rFonts w:ascii="Arial" w:hAnsi="Arial"/>
                <w:b/>
                <w:color w:val="003366"/>
                <w:sz w:val="16"/>
                <w:szCs w:val="16"/>
              </w:rPr>
            </w:pPr>
          </w:p>
        </w:tc>
        <w:tc>
          <w:tcPr>
            <w:tcW w:w="2268" w:type="dxa"/>
            <w:gridSpan w:val="2"/>
            <w:tcBorders>
              <w:bottom w:val="single" w:sz="4" w:space="0" w:color="003366"/>
            </w:tcBorders>
            <w:vAlign w:val="bottom"/>
          </w:tcPr>
          <w:p w:rsidR="00547926" w:rsidRPr="000C1397" w:rsidRDefault="00547926" w:rsidP="00EA5686">
            <w:pPr>
              <w:spacing w:line="288" w:lineRule="auto"/>
              <w:jc w:val="center"/>
              <w:rPr>
                <w:rFonts w:ascii="Arial" w:hAnsi="Arial"/>
                <w:color w:val="003366"/>
                <w:sz w:val="16"/>
                <w:szCs w:val="16"/>
              </w:rPr>
            </w:pPr>
            <w:r w:rsidRPr="000C1397">
              <w:rPr>
                <w:rFonts w:ascii="Arial" w:hAnsi="Arial"/>
                <w:color w:val="003366"/>
                <w:sz w:val="16"/>
                <w:szCs w:val="16"/>
              </w:rPr>
              <w:t>Nine months ended</w:t>
            </w:r>
          </w:p>
        </w:tc>
      </w:tr>
      <w:tr w:rsidR="00547926" w:rsidRPr="008E528E" w:rsidTr="00EA5686">
        <w:tblPrEx>
          <w:tblCellMar>
            <w:top w:w="0" w:type="dxa"/>
            <w:left w:w="0" w:type="dxa"/>
            <w:bottom w:w="0" w:type="dxa"/>
            <w:right w:w="0" w:type="dxa"/>
          </w:tblCellMar>
        </w:tblPrEx>
        <w:tc>
          <w:tcPr>
            <w:tcW w:w="3260" w:type="dxa"/>
            <w:vAlign w:val="bottom"/>
          </w:tcPr>
          <w:p w:rsidR="00547926" w:rsidRPr="000C1397" w:rsidRDefault="00547926" w:rsidP="00EA5686">
            <w:pPr>
              <w:spacing w:line="288" w:lineRule="auto"/>
              <w:rPr>
                <w:rFonts w:ascii="Arial" w:hAnsi="Arial"/>
                <w:b/>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0C1397">
              <w:rPr>
                <w:rFonts w:ascii="Arial" w:hAnsi="Arial"/>
                <w:b/>
                <w:color w:val="003366"/>
                <w:sz w:val="16"/>
                <w:szCs w:val="16"/>
              </w:rPr>
              <w:t xml:space="preserve">30 September  </w:t>
            </w:r>
          </w:p>
          <w:p w:rsidR="00547926" w:rsidRPr="000C1397" w:rsidRDefault="00547926" w:rsidP="00EA5686">
            <w:pPr>
              <w:spacing w:line="288" w:lineRule="auto"/>
              <w:jc w:val="right"/>
              <w:rPr>
                <w:rFonts w:ascii="Arial (W1)" w:hAnsi="Arial (W1)"/>
                <w:b/>
                <w:color w:val="003366"/>
                <w:sz w:val="16"/>
                <w:szCs w:val="16"/>
              </w:rPr>
            </w:pPr>
            <w:r w:rsidRPr="000C1397">
              <w:rPr>
                <w:rFonts w:ascii="Arial" w:hAnsi="Arial"/>
                <w:b/>
                <w:color w:val="003366"/>
                <w:sz w:val="16"/>
                <w:szCs w:val="16"/>
              </w:rPr>
              <w:t>2009 </w:t>
            </w:r>
          </w:p>
        </w:tc>
        <w:tc>
          <w:tcPr>
            <w:tcW w:w="1135" w:type="dxa"/>
            <w:vAlign w:val="bottom"/>
          </w:tcPr>
          <w:p w:rsidR="00547926" w:rsidRPr="00506A96" w:rsidRDefault="00547926" w:rsidP="00EA5686">
            <w:pPr>
              <w:spacing w:line="288" w:lineRule="auto"/>
              <w:jc w:val="right"/>
              <w:rPr>
                <w:rFonts w:ascii="Arial" w:hAnsi="Arial"/>
                <w:bCs/>
                <w:color w:val="003366"/>
                <w:sz w:val="16"/>
                <w:szCs w:val="16"/>
              </w:rPr>
            </w:pPr>
            <w:r w:rsidRPr="00506A96">
              <w:rPr>
                <w:rFonts w:ascii="Arial" w:hAnsi="Arial"/>
                <w:bCs/>
                <w:color w:val="003366"/>
                <w:sz w:val="16"/>
                <w:szCs w:val="16"/>
              </w:rPr>
              <w:t>30 June </w:t>
            </w:r>
          </w:p>
          <w:p w:rsidR="00547926" w:rsidRPr="00506A96" w:rsidRDefault="00547926" w:rsidP="00EA5686">
            <w:pPr>
              <w:spacing w:line="288" w:lineRule="auto"/>
              <w:jc w:val="right"/>
              <w:rPr>
                <w:rFonts w:ascii="Arial" w:hAnsi="Arial"/>
                <w:color w:val="003366"/>
                <w:sz w:val="16"/>
                <w:szCs w:val="16"/>
              </w:rPr>
            </w:pPr>
            <w:r w:rsidRPr="00506A96">
              <w:rPr>
                <w:rFonts w:ascii="Arial" w:hAnsi="Arial"/>
                <w:bCs/>
                <w:color w:val="003366"/>
                <w:sz w:val="16"/>
                <w:szCs w:val="16"/>
              </w:rPr>
              <w:t xml:space="preserve"> 2009</w:t>
            </w:r>
            <w:r w:rsidRPr="00506A96">
              <w:rPr>
                <w:rFonts w:ascii="Arial" w:hAnsi="Arial"/>
                <w:color w:val="003366"/>
                <w:sz w:val="16"/>
                <w:szCs w:val="16"/>
              </w:rPr>
              <w:t> </w:t>
            </w:r>
          </w:p>
        </w:tc>
        <w:tc>
          <w:tcPr>
            <w:tcW w:w="1134" w:type="dxa"/>
            <w:vAlign w:val="bottom"/>
          </w:tcPr>
          <w:p w:rsidR="00547926" w:rsidRDefault="00547926" w:rsidP="00EA5686">
            <w:pPr>
              <w:spacing w:line="288" w:lineRule="auto"/>
              <w:jc w:val="right"/>
              <w:rPr>
                <w:rFonts w:ascii="Arial" w:hAnsi="Arial"/>
                <w:bCs/>
                <w:color w:val="003366"/>
                <w:sz w:val="16"/>
                <w:szCs w:val="16"/>
              </w:rPr>
            </w:pPr>
            <w:r w:rsidRPr="00506A96">
              <w:rPr>
                <w:rFonts w:ascii="Arial" w:hAnsi="Arial"/>
                <w:bCs/>
                <w:color w:val="003366"/>
                <w:sz w:val="16"/>
                <w:szCs w:val="16"/>
              </w:rPr>
              <w:t xml:space="preserve">30 September  </w:t>
            </w:r>
          </w:p>
          <w:p w:rsidR="00547926" w:rsidRPr="00506A96" w:rsidRDefault="00547926" w:rsidP="00EA5686">
            <w:pPr>
              <w:spacing w:line="288" w:lineRule="auto"/>
              <w:jc w:val="right"/>
              <w:rPr>
                <w:rFonts w:ascii="Arial" w:hAnsi="Arial"/>
                <w:bCs/>
                <w:color w:val="003366"/>
                <w:sz w:val="16"/>
                <w:szCs w:val="16"/>
              </w:rPr>
            </w:pPr>
            <w:r w:rsidRPr="00506A96">
              <w:rPr>
                <w:rFonts w:ascii="Arial" w:hAnsi="Arial"/>
                <w:bCs/>
                <w:color w:val="003366"/>
                <w:sz w:val="16"/>
                <w:szCs w:val="16"/>
              </w:rPr>
              <w:t>2008 </w:t>
            </w:r>
          </w:p>
        </w:tc>
        <w:tc>
          <w:tcPr>
            <w:tcW w:w="142" w:type="dxa"/>
          </w:tcPr>
          <w:p w:rsidR="00547926" w:rsidRPr="000C1397" w:rsidRDefault="00547926" w:rsidP="00EA5686">
            <w:pPr>
              <w:spacing w:line="288" w:lineRule="auto"/>
              <w:jc w:val="right"/>
              <w:rPr>
                <w:rFonts w:ascii="Arial" w:hAnsi="Arial"/>
                <w:b/>
                <w:color w:val="003366"/>
                <w:sz w:val="16"/>
                <w:szCs w:val="16"/>
              </w:rPr>
            </w:pPr>
          </w:p>
          <w:p w:rsidR="00547926" w:rsidRPr="000C1397" w:rsidRDefault="00547926" w:rsidP="00EA5686">
            <w:pPr>
              <w:rPr>
                <w:rFonts w:ascii="Arial" w:hAnsi="Arial"/>
                <w:color w:val="003366"/>
                <w:sz w:val="16"/>
                <w:szCs w:val="16"/>
              </w:rPr>
            </w:pPr>
          </w:p>
        </w:tc>
        <w:tc>
          <w:tcPr>
            <w:tcW w:w="1134" w:type="dxa"/>
            <w:vAlign w:val="bottom"/>
          </w:tcPr>
          <w:p w:rsidR="00547926" w:rsidRDefault="00547926" w:rsidP="00EA5686">
            <w:pPr>
              <w:spacing w:line="288" w:lineRule="auto"/>
              <w:jc w:val="right"/>
              <w:rPr>
                <w:rFonts w:ascii="Arial" w:hAnsi="Arial"/>
                <w:b/>
                <w:color w:val="003366"/>
                <w:sz w:val="16"/>
                <w:szCs w:val="16"/>
              </w:rPr>
            </w:pPr>
            <w:r w:rsidRPr="000C1397">
              <w:rPr>
                <w:rFonts w:ascii="Arial" w:hAnsi="Arial"/>
                <w:b/>
                <w:color w:val="003366"/>
                <w:sz w:val="16"/>
                <w:szCs w:val="16"/>
              </w:rPr>
              <w:t xml:space="preserve">30 September  </w:t>
            </w:r>
          </w:p>
          <w:p w:rsidR="00547926" w:rsidRPr="000C1397" w:rsidRDefault="00547926" w:rsidP="00EA5686">
            <w:pPr>
              <w:spacing w:line="288" w:lineRule="auto"/>
              <w:jc w:val="right"/>
              <w:rPr>
                <w:rFonts w:ascii="Arial" w:hAnsi="Arial"/>
                <w:b/>
                <w:color w:val="003366"/>
                <w:sz w:val="16"/>
                <w:szCs w:val="16"/>
              </w:rPr>
            </w:pPr>
            <w:r w:rsidRPr="000C1397">
              <w:rPr>
                <w:rFonts w:ascii="Arial" w:hAnsi="Arial"/>
                <w:b/>
                <w:color w:val="003366"/>
                <w:sz w:val="16"/>
                <w:szCs w:val="16"/>
              </w:rPr>
              <w:t>2009 </w:t>
            </w:r>
          </w:p>
        </w:tc>
        <w:tc>
          <w:tcPr>
            <w:tcW w:w="1134" w:type="dxa"/>
            <w:vAlign w:val="bottom"/>
          </w:tcPr>
          <w:p w:rsidR="00547926" w:rsidRDefault="00547926" w:rsidP="00EA5686">
            <w:pPr>
              <w:spacing w:line="288" w:lineRule="auto"/>
              <w:jc w:val="right"/>
              <w:rPr>
                <w:rFonts w:ascii="Arial" w:hAnsi="Arial"/>
                <w:color w:val="003366"/>
                <w:sz w:val="16"/>
                <w:szCs w:val="16"/>
              </w:rPr>
            </w:pPr>
            <w:r w:rsidRPr="000C1397">
              <w:rPr>
                <w:rFonts w:ascii="Arial" w:hAnsi="Arial"/>
                <w:color w:val="003366"/>
                <w:sz w:val="16"/>
                <w:szCs w:val="16"/>
              </w:rPr>
              <w:t xml:space="preserve">30 September  </w:t>
            </w:r>
          </w:p>
          <w:p w:rsidR="00547926" w:rsidRPr="000C1397" w:rsidRDefault="00547926" w:rsidP="00EA5686">
            <w:pPr>
              <w:spacing w:line="288" w:lineRule="auto"/>
              <w:jc w:val="right"/>
              <w:rPr>
                <w:rFonts w:ascii="Arial" w:hAnsi="Arial"/>
                <w:color w:val="003366"/>
                <w:sz w:val="16"/>
                <w:szCs w:val="16"/>
              </w:rPr>
            </w:pPr>
            <w:r w:rsidRPr="000C1397">
              <w:rPr>
                <w:rFonts w:ascii="Arial" w:hAnsi="Arial"/>
                <w:color w:val="003366"/>
                <w:sz w:val="16"/>
                <w:szCs w:val="16"/>
              </w:rPr>
              <w:t>2008 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0C1397" w:rsidRDefault="00547926" w:rsidP="00EA5686">
            <w:pPr>
              <w:spacing w:line="288" w:lineRule="auto"/>
              <w:rPr>
                <w:rFonts w:ascii="Arial" w:hAnsi="Arial"/>
                <w:color w:val="003366"/>
                <w:sz w:val="16"/>
              </w:rPr>
            </w:pPr>
          </w:p>
        </w:tc>
        <w:tc>
          <w:tcPr>
            <w:tcW w:w="1134" w:type="dxa"/>
            <w:tcBorders>
              <w:bottom w:val="single" w:sz="4" w:space="0" w:color="003366"/>
            </w:tcBorders>
            <w:vAlign w:val="bottom"/>
          </w:tcPr>
          <w:p w:rsidR="00547926" w:rsidRPr="000C1397" w:rsidRDefault="00547926" w:rsidP="00EA5686">
            <w:pPr>
              <w:spacing w:line="288" w:lineRule="auto"/>
              <w:jc w:val="right"/>
              <w:rPr>
                <w:rFonts w:ascii="Arial (W1)" w:hAnsi="Arial (W1)"/>
                <w:b/>
                <w:color w:val="003366"/>
                <w:sz w:val="16"/>
                <w:szCs w:val="16"/>
              </w:rPr>
            </w:pPr>
            <w:r w:rsidRPr="000C1397">
              <w:rPr>
                <w:rFonts w:ascii="Arial (W1)" w:hAnsi="Arial (W1)"/>
                <w:b/>
                <w:color w:val="003366"/>
                <w:sz w:val="16"/>
                <w:szCs w:val="16"/>
              </w:rPr>
              <w:t>£m </w:t>
            </w:r>
          </w:p>
        </w:tc>
        <w:tc>
          <w:tcPr>
            <w:tcW w:w="1135" w:type="dxa"/>
            <w:tcBorders>
              <w:bottom w:val="single" w:sz="4" w:space="0" w:color="003366"/>
            </w:tcBorders>
            <w:vAlign w:val="bottom"/>
          </w:tcPr>
          <w:p w:rsidR="00547926" w:rsidRPr="00506A96" w:rsidRDefault="00547926" w:rsidP="00EA5686">
            <w:pPr>
              <w:spacing w:line="288" w:lineRule="auto"/>
              <w:jc w:val="right"/>
              <w:rPr>
                <w:rFonts w:ascii="Arial" w:hAnsi="Arial"/>
                <w:color w:val="003366"/>
                <w:sz w:val="16"/>
              </w:rPr>
            </w:pPr>
            <w:r w:rsidRPr="00506A96">
              <w:rPr>
                <w:rFonts w:ascii="Arial" w:hAnsi="Arial"/>
                <w:color w:val="003366"/>
                <w:sz w:val="16"/>
              </w:rPr>
              <w:t>£m </w:t>
            </w:r>
          </w:p>
        </w:tc>
        <w:tc>
          <w:tcPr>
            <w:tcW w:w="1134" w:type="dxa"/>
            <w:tcBorders>
              <w:bottom w:val="single" w:sz="4" w:space="0" w:color="003366"/>
            </w:tcBorders>
            <w:vAlign w:val="bottom"/>
          </w:tcPr>
          <w:p w:rsidR="00547926" w:rsidRPr="00506A96" w:rsidRDefault="00547926" w:rsidP="00EA5686">
            <w:pPr>
              <w:spacing w:line="288" w:lineRule="auto"/>
              <w:jc w:val="right"/>
              <w:rPr>
                <w:rFonts w:ascii="Arial" w:hAnsi="Arial"/>
                <w:color w:val="003366"/>
                <w:sz w:val="16"/>
              </w:rPr>
            </w:pPr>
            <w:r w:rsidRPr="00506A96">
              <w:rPr>
                <w:rFonts w:ascii="Arial" w:hAnsi="Arial"/>
                <w:color w:val="003366"/>
                <w:sz w:val="16"/>
              </w:rPr>
              <w:t>£m </w:t>
            </w:r>
          </w:p>
        </w:tc>
        <w:tc>
          <w:tcPr>
            <w:tcW w:w="142" w:type="dxa"/>
            <w:tcBorders>
              <w:bottom w:val="single" w:sz="4" w:space="0" w:color="003366"/>
            </w:tcBorders>
            <w:shd w:val="clear" w:color="auto" w:fill="auto"/>
          </w:tcPr>
          <w:p w:rsidR="00547926" w:rsidRPr="000C1397" w:rsidRDefault="00547926" w:rsidP="00EA5686">
            <w:pPr>
              <w:spacing w:line="288" w:lineRule="auto"/>
              <w:jc w:val="right"/>
              <w:rPr>
                <w:rFonts w:ascii="Arial" w:hAnsi="Arial"/>
                <w:b/>
                <w:color w:val="003366"/>
                <w:sz w:val="16"/>
              </w:rPr>
            </w:pPr>
          </w:p>
        </w:tc>
        <w:tc>
          <w:tcPr>
            <w:tcW w:w="1134" w:type="dxa"/>
            <w:tcBorders>
              <w:bottom w:val="single" w:sz="4" w:space="0" w:color="003366"/>
            </w:tcBorders>
            <w:vAlign w:val="bottom"/>
          </w:tcPr>
          <w:p w:rsidR="00547926" w:rsidRPr="000C1397" w:rsidRDefault="00547926" w:rsidP="00EA5686">
            <w:pPr>
              <w:spacing w:line="288" w:lineRule="auto"/>
              <w:jc w:val="right"/>
              <w:rPr>
                <w:rFonts w:ascii="Arial" w:hAnsi="Arial"/>
                <w:b/>
                <w:color w:val="003366"/>
                <w:sz w:val="16"/>
              </w:rPr>
            </w:pPr>
            <w:r w:rsidRPr="000C1397">
              <w:rPr>
                <w:rFonts w:ascii="Arial" w:hAnsi="Arial"/>
                <w:b/>
                <w:color w:val="003366"/>
                <w:sz w:val="16"/>
              </w:rPr>
              <w:t>£m </w:t>
            </w:r>
          </w:p>
        </w:tc>
        <w:tc>
          <w:tcPr>
            <w:tcW w:w="1134" w:type="dxa"/>
            <w:tcBorders>
              <w:bottom w:val="single" w:sz="4" w:space="0" w:color="003366"/>
            </w:tcBorders>
            <w:vAlign w:val="bottom"/>
          </w:tcPr>
          <w:p w:rsidR="00547926" w:rsidRPr="000C1397" w:rsidRDefault="00547926" w:rsidP="00EA5686">
            <w:pPr>
              <w:spacing w:line="288" w:lineRule="auto"/>
              <w:jc w:val="right"/>
              <w:rPr>
                <w:rFonts w:ascii="Arial" w:hAnsi="Arial"/>
                <w:color w:val="003366"/>
                <w:sz w:val="16"/>
              </w:rPr>
            </w:pPr>
            <w:r w:rsidRPr="000C1397">
              <w:rPr>
                <w:rFonts w:ascii="Arial" w:hAnsi="Arial"/>
                <w:color w:val="003366"/>
                <w:sz w:val="16"/>
              </w:rPr>
              <w:t>£m </w:t>
            </w:r>
          </w:p>
        </w:tc>
      </w:tr>
      <w:tr w:rsidR="00547926" w:rsidRPr="00C1539A"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Pr="00C1539A" w:rsidRDefault="00547926" w:rsidP="00EA5686">
            <w:pPr>
              <w:spacing w:line="288" w:lineRule="auto"/>
              <w:ind w:right="142"/>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C1539A" w:rsidRDefault="00547926" w:rsidP="00EA5686">
            <w:pPr>
              <w:spacing w:line="288" w:lineRule="auto"/>
              <w:jc w:val="right"/>
              <w:rPr>
                <w:rFonts w:ascii="Arial" w:hAnsi="Arial" w:cs="Arial"/>
                <w:sz w:val="16"/>
                <w:szCs w:val="16"/>
                <w:u w:val="thick"/>
              </w:rPr>
            </w:pPr>
          </w:p>
        </w:tc>
        <w:tc>
          <w:tcPr>
            <w:tcW w:w="1135" w:type="dxa"/>
            <w:tcBorders>
              <w:top w:val="single" w:sz="4" w:space="0" w:color="003366"/>
            </w:tcBorders>
            <w:shd w:val="clear" w:color="auto" w:fill="auto"/>
            <w:vAlign w:val="bottom"/>
          </w:tcPr>
          <w:p w:rsidR="00547926" w:rsidRPr="001D4011"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auto"/>
            <w:vAlign w:val="bottom"/>
          </w:tcPr>
          <w:p w:rsidR="00547926" w:rsidRPr="001D4011" w:rsidRDefault="00547926" w:rsidP="00EA5686">
            <w:pPr>
              <w:spacing w:line="288" w:lineRule="auto"/>
              <w:jc w:val="right"/>
              <w:rPr>
                <w:rFonts w:ascii="Arial" w:hAnsi="Arial" w:cs="Arial"/>
                <w:sz w:val="16"/>
                <w:szCs w:val="16"/>
                <w:u w:val="thick"/>
              </w:rPr>
            </w:pPr>
          </w:p>
        </w:tc>
        <w:tc>
          <w:tcPr>
            <w:tcW w:w="142" w:type="dxa"/>
            <w:shd w:val="clear" w:color="auto" w:fill="auto"/>
          </w:tcPr>
          <w:p w:rsidR="00547926" w:rsidRPr="00C1539A"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C1539A"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C1539A" w:rsidRDefault="00547926" w:rsidP="00EA5686">
            <w:pPr>
              <w:spacing w:line="288" w:lineRule="auto"/>
              <w:jc w:val="right"/>
              <w:rPr>
                <w:rFonts w:ascii="Arial" w:hAnsi="Arial" w:cs="Arial"/>
                <w:sz w:val="16"/>
                <w:szCs w:val="16"/>
                <w:u w:val="thick"/>
              </w:rPr>
            </w:pPr>
          </w:p>
        </w:tc>
      </w:tr>
      <w:tr w:rsidR="00547926" w:rsidRPr="00C1539A"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F64A55" w:rsidRDefault="00547926" w:rsidP="00EA5686">
            <w:pPr>
              <w:spacing w:line="288" w:lineRule="auto"/>
              <w:rPr>
                <w:rFonts w:ascii="Arial" w:hAnsi="Arial" w:cs="Arial"/>
                <w:b/>
                <w:bCs/>
                <w:color w:val="003366"/>
                <w:sz w:val="16"/>
                <w:szCs w:val="16"/>
              </w:rPr>
            </w:pPr>
            <w:r w:rsidRPr="00F64A55">
              <w:rPr>
                <w:rFonts w:ascii="Arial" w:hAnsi="Arial" w:cs="Arial"/>
                <w:b/>
                <w:bCs/>
                <w:color w:val="003366"/>
                <w:sz w:val="16"/>
                <w:szCs w:val="16"/>
              </w:rPr>
              <w:t>Treasury funding</w:t>
            </w:r>
            <w:r>
              <w:rPr>
                <w:rFonts w:ascii="Arial" w:hAnsi="Arial" w:cs="Arial"/>
                <w:b/>
                <w:bCs/>
                <w:color w:val="003366"/>
                <w:sz w:val="16"/>
                <w:szCs w:val="16"/>
              </w:rPr>
              <w:t xml:space="preserve"> costs</w:t>
            </w:r>
          </w:p>
        </w:tc>
        <w:tc>
          <w:tcPr>
            <w:tcW w:w="1134" w:type="dxa"/>
            <w:tcBorders>
              <w:bottom w:val="single" w:sz="4" w:space="0" w:color="003366"/>
            </w:tcBorders>
            <w:shd w:val="clear" w:color="auto" w:fill="E6E6E6"/>
            <w:vAlign w:val="bottom"/>
          </w:tcPr>
          <w:p w:rsidR="00547926" w:rsidRPr="00C1539A" w:rsidRDefault="00547926" w:rsidP="00EA5686">
            <w:pPr>
              <w:spacing w:line="288" w:lineRule="auto"/>
              <w:jc w:val="right"/>
              <w:rPr>
                <w:rFonts w:ascii="Arial" w:hAnsi="Arial" w:cs="Arial"/>
                <w:b/>
                <w:sz w:val="16"/>
                <w:szCs w:val="16"/>
              </w:rPr>
            </w:pPr>
            <w:r>
              <w:rPr>
                <w:rFonts w:ascii="Arial" w:hAnsi="Arial" w:cs="Arial"/>
                <w:b/>
                <w:sz w:val="16"/>
                <w:szCs w:val="16"/>
              </w:rPr>
              <w:t>334 </w:t>
            </w:r>
          </w:p>
        </w:tc>
        <w:tc>
          <w:tcPr>
            <w:tcW w:w="1135" w:type="dxa"/>
            <w:tcBorders>
              <w:bottom w:val="single" w:sz="4" w:space="0" w:color="003366"/>
            </w:tcBorders>
            <w:shd w:val="clear" w:color="auto" w:fill="auto"/>
            <w:vAlign w:val="bottom"/>
          </w:tcPr>
          <w:p w:rsidR="00547926" w:rsidRPr="001D4011" w:rsidRDefault="00547926" w:rsidP="00EA5686">
            <w:pPr>
              <w:spacing w:line="288" w:lineRule="auto"/>
              <w:jc w:val="right"/>
              <w:rPr>
                <w:rFonts w:ascii="Arial" w:hAnsi="Arial" w:cs="Arial"/>
                <w:sz w:val="16"/>
                <w:szCs w:val="16"/>
              </w:rPr>
            </w:pPr>
            <w:r>
              <w:rPr>
                <w:rFonts w:ascii="Arial" w:hAnsi="Arial" w:cs="Arial"/>
                <w:sz w:val="16"/>
                <w:szCs w:val="16"/>
              </w:rPr>
              <w:t>334 </w:t>
            </w:r>
          </w:p>
        </w:tc>
        <w:tc>
          <w:tcPr>
            <w:tcW w:w="1134" w:type="dxa"/>
            <w:tcBorders>
              <w:bottom w:val="single" w:sz="4" w:space="0" w:color="003366"/>
            </w:tcBorders>
            <w:shd w:val="clear" w:color="auto" w:fill="auto"/>
            <w:vAlign w:val="bottom"/>
          </w:tcPr>
          <w:p w:rsidR="00547926" w:rsidRPr="001D4011" w:rsidRDefault="00547926" w:rsidP="00EA5686">
            <w:pPr>
              <w:spacing w:line="288" w:lineRule="auto"/>
              <w:jc w:val="right"/>
              <w:rPr>
                <w:rFonts w:ascii="Arial" w:hAnsi="Arial" w:cs="Arial"/>
                <w:sz w:val="16"/>
                <w:szCs w:val="16"/>
              </w:rPr>
            </w:pPr>
            <w:r>
              <w:rPr>
                <w:rFonts w:ascii="Arial" w:hAnsi="Arial" w:cs="Arial"/>
                <w:sz w:val="16"/>
                <w:szCs w:val="16"/>
              </w:rPr>
              <w:t>270 </w:t>
            </w:r>
          </w:p>
        </w:tc>
        <w:tc>
          <w:tcPr>
            <w:tcW w:w="142" w:type="dxa"/>
            <w:tcBorders>
              <w:bottom w:val="single" w:sz="4" w:space="0" w:color="003366"/>
            </w:tcBorders>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B04F83" w:rsidRDefault="00547926" w:rsidP="00EA5686">
            <w:pPr>
              <w:spacing w:line="288" w:lineRule="auto"/>
              <w:jc w:val="right"/>
              <w:rPr>
                <w:rFonts w:ascii="Arial" w:hAnsi="Arial" w:cs="Arial"/>
                <w:b/>
                <w:bCs/>
                <w:sz w:val="16"/>
                <w:szCs w:val="16"/>
              </w:rPr>
            </w:pPr>
            <w:r>
              <w:rPr>
                <w:rFonts w:ascii="Arial" w:hAnsi="Arial" w:cs="Arial"/>
                <w:b/>
                <w:bCs/>
                <w:sz w:val="16"/>
                <w:szCs w:val="16"/>
              </w:rPr>
              <w:t>1,088</w:t>
            </w:r>
            <w:r w:rsidRPr="00B04F83">
              <w:rPr>
                <w:rFonts w:ascii="Arial" w:hAnsi="Arial" w:cs="Arial"/>
                <w:b/>
                <w:bCs/>
                <w:sz w:val="16"/>
                <w:szCs w:val="16"/>
              </w:rPr>
              <w:t> </w:t>
            </w:r>
          </w:p>
        </w:tc>
        <w:tc>
          <w:tcPr>
            <w:tcW w:w="1134" w:type="dxa"/>
            <w:tcBorders>
              <w:bottom w:val="single" w:sz="4" w:space="0" w:color="003366"/>
            </w:tcBorders>
            <w:vAlign w:val="bottom"/>
          </w:tcPr>
          <w:p w:rsidR="00547926" w:rsidRPr="00C1539A" w:rsidRDefault="00547926" w:rsidP="00EA5686">
            <w:pPr>
              <w:spacing w:line="288" w:lineRule="auto"/>
              <w:jc w:val="right"/>
              <w:rPr>
                <w:rFonts w:ascii="Arial" w:hAnsi="Arial" w:cs="Arial"/>
                <w:sz w:val="16"/>
                <w:szCs w:val="16"/>
              </w:rPr>
            </w:pPr>
            <w:r>
              <w:rPr>
                <w:rFonts w:ascii="Arial" w:hAnsi="Arial" w:cs="Arial"/>
                <w:sz w:val="16"/>
                <w:szCs w:val="16"/>
              </w:rPr>
              <w:t>977 </w:t>
            </w:r>
          </w:p>
        </w:tc>
      </w:tr>
      <w:tr w:rsidR="00547926" w:rsidRPr="00C1539A"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Pr="00C1539A"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E6E6E6"/>
            <w:vAlign w:val="bottom"/>
          </w:tcPr>
          <w:p w:rsidR="00547926" w:rsidRPr="00C1539A" w:rsidRDefault="00547926" w:rsidP="00EA5686">
            <w:pPr>
              <w:spacing w:line="288" w:lineRule="auto"/>
              <w:jc w:val="right"/>
              <w:rPr>
                <w:rFonts w:ascii="Arial" w:hAnsi="Arial" w:cs="Arial"/>
                <w:b/>
                <w:sz w:val="16"/>
                <w:szCs w:val="16"/>
              </w:rPr>
            </w:pPr>
          </w:p>
        </w:tc>
        <w:tc>
          <w:tcPr>
            <w:tcW w:w="1135" w:type="dxa"/>
            <w:tcBorders>
              <w:top w:val="single" w:sz="4" w:space="0" w:color="003366"/>
            </w:tcBorders>
            <w:shd w:val="clear" w:color="auto" w:fill="auto"/>
            <w:vAlign w:val="bottom"/>
          </w:tcPr>
          <w:p w:rsidR="00547926" w:rsidRPr="001D4011"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auto"/>
            <w:vAlign w:val="bottom"/>
          </w:tcPr>
          <w:p w:rsidR="00547926" w:rsidRPr="001D4011" w:rsidRDefault="00547926" w:rsidP="00EA5686">
            <w:pPr>
              <w:spacing w:line="288" w:lineRule="auto"/>
              <w:jc w:val="right"/>
              <w:rPr>
                <w:rFonts w:ascii="Arial" w:hAnsi="Arial" w:cs="Arial"/>
                <w:sz w:val="16"/>
                <w:szCs w:val="16"/>
              </w:rPr>
            </w:pPr>
          </w:p>
        </w:tc>
        <w:tc>
          <w:tcPr>
            <w:tcW w:w="142" w:type="dxa"/>
            <w:tcBorders>
              <w:top w:val="single" w:sz="4" w:space="0" w:color="003366"/>
            </w:tcBorders>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E6E6E6"/>
            <w:vAlign w:val="bottom"/>
          </w:tcPr>
          <w:p w:rsidR="00547926" w:rsidRPr="00C1539A" w:rsidRDefault="00547926" w:rsidP="00EA5686">
            <w:pPr>
              <w:spacing w:line="288" w:lineRule="auto"/>
              <w:jc w:val="right"/>
              <w:rPr>
                <w:rFonts w:ascii="Arial" w:hAnsi="Arial" w:cs="Arial"/>
                <w:sz w:val="16"/>
                <w:szCs w:val="16"/>
              </w:rPr>
            </w:pPr>
          </w:p>
        </w:tc>
        <w:tc>
          <w:tcPr>
            <w:tcW w:w="1134" w:type="dxa"/>
            <w:tcBorders>
              <w:top w:val="single" w:sz="4" w:space="0" w:color="003366"/>
            </w:tcBorders>
            <w:vAlign w:val="bottom"/>
          </w:tcPr>
          <w:p w:rsidR="00547926" w:rsidRPr="00C1539A" w:rsidRDefault="00547926" w:rsidP="00EA5686">
            <w:pPr>
              <w:spacing w:line="288" w:lineRule="auto"/>
              <w:jc w:val="right"/>
              <w:rPr>
                <w:rFonts w:ascii="Arial" w:hAnsi="Arial" w:cs="Arial"/>
                <w:sz w:val="16"/>
                <w:szCs w:val="16"/>
              </w:rPr>
            </w:pPr>
          </w:p>
        </w:tc>
      </w:tr>
      <w:tr w:rsidR="00547926" w:rsidRPr="00C1539A" w:rsidTr="00EA5686">
        <w:tblPrEx>
          <w:tblCellMar>
            <w:top w:w="0" w:type="dxa"/>
            <w:left w:w="0" w:type="dxa"/>
            <w:bottom w:w="0" w:type="dxa"/>
            <w:right w:w="0" w:type="dxa"/>
          </w:tblCellMar>
        </w:tblPrEx>
        <w:tc>
          <w:tcPr>
            <w:tcW w:w="3260" w:type="dxa"/>
            <w:vAlign w:val="bottom"/>
          </w:tcPr>
          <w:p w:rsidR="00547926" w:rsidRPr="00C1539A" w:rsidRDefault="00547926" w:rsidP="00EA5686">
            <w:pPr>
              <w:spacing w:line="288" w:lineRule="auto"/>
              <w:rPr>
                <w:rFonts w:ascii="Arial" w:hAnsi="Arial" w:cs="Arial"/>
                <w:sz w:val="16"/>
                <w:szCs w:val="16"/>
              </w:rPr>
            </w:pPr>
            <w:r w:rsidRPr="00C1539A">
              <w:rPr>
                <w:rFonts w:ascii="Arial" w:hAnsi="Arial" w:cs="Arial"/>
                <w:sz w:val="16"/>
                <w:szCs w:val="16"/>
              </w:rPr>
              <w:t>Allocated to divisions</w:t>
            </w:r>
            <w:r>
              <w:rPr>
                <w:rFonts w:ascii="Arial" w:hAnsi="Arial" w:cs="Arial"/>
                <w:sz w:val="16"/>
                <w:szCs w:val="16"/>
              </w:rPr>
              <w:t>:</w:t>
            </w:r>
          </w:p>
        </w:tc>
        <w:tc>
          <w:tcPr>
            <w:tcW w:w="1134" w:type="dxa"/>
            <w:shd w:val="clear" w:color="auto" w:fill="E6E6E6"/>
            <w:vAlign w:val="bottom"/>
          </w:tcPr>
          <w:p w:rsidR="00547926" w:rsidRPr="00C1539A" w:rsidRDefault="00547926" w:rsidP="00EA5686">
            <w:pPr>
              <w:spacing w:line="288" w:lineRule="auto"/>
              <w:jc w:val="right"/>
              <w:rPr>
                <w:rFonts w:ascii="Arial" w:hAnsi="Arial" w:cs="Arial"/>
                <w:b/>
                <w:sz w:val="16"/>
                <w:szCs w:val="16"/>
              </w:rPr>
            </w:pPr>
          </w:p>
        </w:tc>
        <w:tc>
          <w:tcPr>
            <w:tcW w:w="1135" w:type="dxa"/>
            <w:shd w:val="clear" w:color="auto" w:fill="auto"/>
            <w:vAlign w:val="bottom"/>
          </w:tcPr>
          <w:p w:rsidR="00547926" w:rsidRPr="001D4011" w:rsidRDefault="00547926" w:rsidP="00EA5686">
            <w:pPr>
              <w:spacing w:line="288" w:lineRule="auto"/>
              <w:jc w:val="right"/>
              <w:rPr>
                <w:rFonts w:ascii="Arial" w:hAnsi="Arial" w:cs="Arial"/>
                <w:sz w:val="16"/>
                <w:szCs w:val="16"/>
              </w:rPr>
            </w:pPr>
          </w:p>
        </w:tc>
        <w:tc>
          <w:tcPr>
            <w:tcW w:w="1134" w:type="dxa"/>
            <w:shd w:val="clear" w:color="auto" w:fill="auto"/>
            <w:vAlign w:val="bottom"/>
          </w:tcPr>
          <w:p w:rsidR="00547926" w:rsidRPr="001D4011" w:rsidRDefault="00547926" w:rsidP="00EA5686">
            <w:pPr>
              <w:spacing w:line="288" w:lineRule="auto"/>
              <w:jc w:val="right"/>
              <w:rPr>
                <w:rFonts w:ascii="Arial" w:hAnsi="Arial" w:cs="Arial"/>
                <w:sz w:val="16"/>
                <w:szCs w:val="16"/>
              </w:rPr>
            </w:pPr>
          </w:p>
        </w:tc>
        <w:tc>
          <w:tcPr>
            <w:tcW w:w="142" w:type="dxa"/>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C1539A" w:rsidRDefault="00547926" w:rsidP="00EA5686">
            <w:pPr>
              <w:spacing w:line="288" w:lineRule="auto"/>
              <w:jc w:val="right"/>
              <w:rPr>
                <w:rFonts w:ascii="Arial" w:hAnsi="Arial" w:cs="Arial"/>
                <w:sz w:val="16"/>
                <w:szCs w:val="16"/>
              </w:rPr>
            </w:pPr>
          </w:p>
        </w:tc>
        <w:tc>
          <w:tcPr>
            <w:tcW w:w="1134" w:type="dxa"/>
            <w:vAlign w:val="bottom"/>
          </w:tcPr>
          <w:p w:rsidR="00547926" w:rsidRPr="00C1539A" w:rsidRDefault="00547926" w:rsidP="00EA5686">
            <w:pPr>
              <w:spacing w:line="288" w:lineRule="auto"/>
              <w:jc w:val="right"/>
              <w:rPr>
                <w:rFonts w:ascii="Arial" w:hAnsi="Arial" w:cs="Arial"/>
                <w:sz w:val="16"/>
                <w:szCs w:val="16"/>
              </w:rPr>
            </w:pPr>
          </w:p>
        </w:tc>
      </w:tr>
      <w:tr w:rsidR="00547926" w:rsidRPr="00C1539A" w:rsidTr="00EA5686">
        <w:tblPrEx>
          <w:tblCellMar>
            <w:top w:w="0" w:type="dxa"/>
            <w:left w:w="0" w:type="dxa"/>
            <w:bottom w:w="0" w:type="dxa"/>
            <w:right w:w="0" w:type="dxa"/>
          </w:tblCellMar>
        </w:tblPrEx>
        <w:tc>
          <w:tcPr>
            <w:tcW w:w="3260" w:type="dxa"/>
            <w:vAlign w:val="bottom"/>
          </w:tcPr>
          <w:p w:rsidR="00547926" w:rsidRPr="00F45117" w:rsidRDefault="00547926" w:rsidP="00EA5686">
            <w:pPr>
              <w:spacing w:line="288" w:lineRule="auto"/>
              <w:rPr>
                <w:rFonts w:ascii="Arial" w:hAnsi="Arial" w:cs="Arial"/>
                <w:sz w:val="16"/>
                <w:szCs w:val="16"/>
              </w:rPr>
            </w:pPr>
            <w:smartTag w:uri="urn:schemas-microsoft-com:office:smarttags" w:element="place">
              <w:smartTag w:uri="urn:schemas-microsoft-com:office:smarttags" w:element="country-region">
                <w:r>
                  <w:rPr>
                    <w:rFonts w:ascii="Arial" w:hAnsi="Arial" w:cs="Arial"/>
                    <w:sz w:val="16"/>
                    <w:szCs w:val="16"/>
                  </w:rPr>
                  <w:t>UK</w:t>
                </w:r>
              </w:smartTag>
            </w:smartTag>
            <w:r>
              <w:rPr>
                <w:rFonts w:ascii="Arial" w:hAnsi="Arial" w:cs="Arial"/>
                <w:sz w:val="16"/>
                <w:szCs w:val="16"/>
              </w:rPr>
              <w:t xml:space="preserve"> Retail</w:t>
            </w:r>
          </w:p>
        </w:tc>
        <w:tc>
          <w:tcPr>
            <w:tcW w:w="1134" w:type="dxa"/>
            <w:shd w:val="clear" w:color="auto" w:fill="E6E6E6"/>
            <w:vAlign w:val="bottom"/>
          </w:tcPr>
          <w:p w:rsidR="00547926" w:rsidRPr="00C1539A" w:rsidRDefault="00547926" w:rsidP="00EA5686">
            <w:pPr>
              <w:spacing w:line="288" w:lineRule="auto"/>
              <w:jc w:val="right"/>
              <w:rPr>
                <w:rFonts w:ascii="Arial" w:hAnsi="Arial" w:cs="Arial"/>
                <w:b/>
                <w:sz w:val="16"/>
                <w:szCs w:val="16"/>
              </w:rPr>
            </w:pPr>
            <w:r>
              <w:rPr>
                <w:rFonts w:ascii="Arial" w:hAnsi="Arial" w:cs="Arial"/>
                <w:b/>
                <w:sz w:val="16"/>
                <w:szCs w:val="16"/>
              </w:rPr>
              <w:t>(66)</w:t>
            </w:r>
          </w:p>
        </w:tc>
        <w:tc>
          <w:tcPr>
            <w:tcW w:w="1135" w:type="dxa"/>
            <w:shd w:val="clear" w:color="auto" w:fill="auto"/>
            <w:vAlign w:val="bottom"/>
          </w:tcPr>
          <w:p w:rsidR="00547926" w:rsidRPr="001D4011" w:rsidRDefault="00547926" w:rsidP="00EA5686">
            <w:pPr>
              <w:spacing w:line="288" w:lineRule="auto"/>
              <w:jc w:val="right"/>
              <w:rPr>
                <w:rFonts w:ascii="Arial" w:hAnsi="Arial" w:cs="Arial"/>
                <w:sz w:val="16"/>
                <w:szCs w:val="16"/>
              </w:rPr>
            </w:pPr>
            <w:r>
              <w:rPr>
                <w:rFonts w:ascii="Arial" w:hAnsi="Arial" w:cs="Arial"/>
                <w:sz w:val="16"/>
                <w:szCs w:val="16"/>
              </w:rPr>
              <w:t>(29)</w:t>
            </w:r>
          </w:p>
        </w:tc>
        <w:tc>
          <w:tcPr>
            <w:tcW w:w="1134" w:type="dxa"/>
            <w:shd w:val="clear" w:color="auto" w:fill="auto"/>
            <w:vAlign w:val="bottom"/>
          </w:tcPr>
          <w:p w:rsidR="00547926" w:rsidRPr="001D4011" w:rsidRDefault="00547926" w:rsidP="00EA5686">
            <w:pPr>
              <w:spacing w:line="288" w:lineRule="auto"/>
              <w:jc w:val="right"/>
              <w:rPr>
                <w:rFonts w:ascii="Arial" w:hAnsi="Arial" w:cs="Arial"/>
                <w:sz w:val="16"/>
                <w:szCs w:val="16"/>
              </w:rPr>
            </w:pPr>
            <w:r>
              <w:rPr>
                <w:rFonts w:ascii="Arial" w:hAnsi="Arial" w:cs="Arial"/>
                <w:sz w:val="16"/>
                <w:szCs w:val="16"/>
              </w:rPr>
              <w:t>(37)</w:t>
            </w:r>
          </w:p>
        </w:tc>
        <w:tc>
          <w:tcPr>
            <w:tcW w:w="142" w:type="dxa"/>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EA1CF4" w:rsidRDefault="00547926" w:rsidP="00EA5686">
            <w:pPr>
              <w:spacing w:line="288" w:lineRule="auto"/>
              <w:jc w:val="right"/>
              <w:rPr>
                <w:rFonts w:ascii="Arial" w:hAnsi="Arial" w:cs="Arial"/>
                <w:b/>
                <w:bCs/>
                <w:sz w:val="16"/>
                <w:szCs w:val="16"/>
              </w:rPr>
            </w:pPr>
            <w:r w:rsidRPr="00EA1CF4">
              <w:rPr>
                <w:rFonts w:ascii="Arial" w:hAnsi="Arial" w:cs="Arial"/>
                <w:b/>
                <w:bCs/>
                <w:sz w:val="16"/>
                <w:szCs w:val="16"/>
              </w:rPr>
              <w:t>(144)</w:t>
            </w:r>
          </w:p>
        </w:tc>
        <w:tc>
          <w:tcPr>
            <w:tcW w:w="1134" w:type="dxa"/>
            <w:vAlign w:val="bottom"/>
          </w:tcPr>
          <w:p w:rsidR="00547926" w:rsidRPr="00C1539A" w:rsidRDefault="00547926" w:rsidP="00EA5686">
            <w:pPr>
              <w:spacing w:line="288" w:lineRule="auto"/>
              <w:jc w:val="right"/>
              <w:rPr>
                <w:rFonts w:ascii="Arial" w:hAnsi="Arial" w:cs="Arial"/>
                <w:sz w:val="16"/>
                <w:szCs w:val="16"/>
              </w:rPr>
            </w:pPr>
            <w:r>
              <w:rPr>
                <w:rFonts w:ascii="Arial" w:hAnsi="Arial" w:cs="Arial"/>
                <w:sz w:val="16"/>
                <w:szCs w:val="16"/>
              </w:rPr>
              <w:t>(142)</w:t>
            </w:r>
          </w:p>
        </w:tc>
      </w:tr>
      <w:tr w:rsidR="00547926" w:rsidRPr="00C1539A" w:rsidTr="00EA5686">
        <w:tblPrEx>
          <w:tblCellMar>
            <w:top w:w="0" w:type="dxa"/>
            <w:left w:w="0" w:type="dxa"/>
            <w:bottom w:w="0" w:type="dxa"/>
            <w:right w:w="0" w:type="dxa"/>
          </w:tblCellMar>
        </w:tblPrEx>
        <w:tc>
          <w:tcPr>
            <w:tcW w:w="3260" w:type="dxa"/>
            <w:vAlign w:val="bottom"/>
          </w:tcPr>
          <w:p w:rsidR="00547926" w:rsidRPr="00F45117" w:rsidRDefault="00547926" w:rsidP="00EA5686">
            <w:pPr>
              <w:spacing w:line="288" w:lineRule="auto"/>
              <w:rPr>
                <w:rFonts w:ascii="Arial" w:hAnsi="Arial" w:cs="Arial"/>
                <w:sz w:val="16"/>
                <w:szCs w:val="16"/>
              </w:rPr>
            </w:pPr>
            <w:smartTag w:uri="urn:schemas-microsoft-com:office:smarttags" w:element="place">
              <w:smartTag w:uri="urn:schemas-microsoft-com:office:smarttags" w:element="country-region">
                <w:r>
                  <w:rPr>
                    <w:rFonts w:ascii="Arial" w:hAnsi="Arial" w:cs="Arial"/>
                    <w:sz w:val="16"/>
                    <w:szCs w:val="16"/>
                  </w:rPr>
                  <w:t>UK</w:t>
                </w:r>
              </w:smartTag>
            </w:smartTag>
            <w:r>
              <w:rPr>
                <w:rFonts w:ascii="Arial" w:hAnsi="Arial" w:cs="Arial"/>
                <w:sz w:val="16"/>
                <w:szCs w:val="16"/>
              </w:rPr>
              <w:t xml:space="preserve"> Corporate</w:t>
            </w:r>
          </w:p>
        </w:tc>
        <w:tc>
          <w:tcPr>
            <w:tcW w:w="1134" w:type="dxa"/>
            <w:shd w:val="clear" w:color="auto" w:fill="E6E6E6"/>
            <w:vAlign w:val="bottom"/>
          </w:tcPr>
          <w:p w:rsidR="00547926" w:rsidRPr="00C1539A" w:rsidRDefault="00547926" w:rsidP="00EA5686">
            <w:pPr>
              <w:spacing w:line="288" w:lineRule="auto"/>
              <w:jc w:val="right"/>
              <w:rPr>
                <w:rFonts w:ascii="Arial" w:hAnsi="Arial" w:cs="Arial"/>
                <w:b/>
                <w:sz w:val="16"/>
                <w:szCs w:val="16"/>
              </w:rPr>
            </w:pPr>
            <w:r>
              <w:rPr>
                <w:rFonts w:ascii="Arial" w:hAnsi="Arial" w:cs="Arial"/>
                <w:b/>
                <w:sz w:val="16"/>
                <w:szCs w:val="16"/>
              </w:rPr>
              <w:t>(47)</w:t>
            </w:r>
          </w:p>
        </w:tc>
        <w:tc>
          <w:tcPr>
            <w:tcW w:w="1135" w:type="dxa"/>
            <w:shd w:val="clear" w:color="auto" w:fill="auto"/>
            <w:vAlign w:val="bottom"/>
          </w:tcPr>
          <w:p w:rsidR="00547926" w:rsidRPr="001D4011" w:rsidRDefault="00547926" w:rsidP="00EA5686">
            <w:pPr>
              <w:spacing w:line="288" w:lineRule="auto"/>
              <w:jc w:val="right"/>
              <w:rPr>
                <w:rFonts w:ascii="Arial" w:hAnsi="Arial" w:cs="Arial"/>
                <w:sz w:val="16"/>
                <w:szCs w:val="16"/>
              </w:rPr>
            </w:pPr>
            <w:r>
              <w:rPr>
                <w:rFonts w:ascii="Arial" w:hAnsi="Arial" w:cs="Arial"/>
                <w:sz w:val="16"/>
                <w:szCs w:val="16"/>
              </w:rPr>
              <w:t>(63)</w:t>
            </w:r>
          </w:p>
        </w:tc>
        <w:tc>
          <w:tcPr>
            <w:tcW w:w="1134" w:type="dxa"/>
            <w:shd w:val="clear" w:color="auto" w:fill="auto"/>
            <w:vAlign w:val="bottom"/>
          </w:tcPr>
          <w:p w:rsidR="00547926" w:rsidRPr="001D4011" w:rsidRDefault="00547926" w:rsidP="00EA5686">
            <w:pPr>
              <w:spacing w:line="288" w:lineRule="auto"/>
              <w:jc w:val="right"/>
              <w:rPr>
                <w:rFonts w:ascii="Arial" w:hAnsi="Arial" w:cs="Arial"/>
                <w:sz w:val="16"/>
                <w:szCs w:val="16"/>
              </w:rPr>
            </w:pPr>
            <w:r>
              <w:rPr>
                <w:rFonts w:ascii="Arial" w:hAnsi="Arial" w:cs="Arial"/>
                <w:sz w:val="16"/>
                <w:szCs w:val="16"/>
              </w:rPr>
              <w:t>(41)</w:t>
            </w:r>
          </w:p>
        </w:tc>
        <w:tc>
          <w:tcPr>
            <w:tcW w:w="142" w:type="dxa"/>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EA1CF4" w:rsidRDefault="00547926" w:rsidP="00EA5686">
            <w:pPr>
              <w:spacing w:line="288" w:lineRule="auto"/>
              <w:jc w:val="right"/>
              <w:rPr>
                <w:rFonts w:ascii="Arial" w:hAnsi="Arial" w:cs="Arial"/>
                <w:b/>
                <w:bCs/>
                <w:sz w:val="16"/>
                <w:szCs w:val="16"/>
              </w:rPr>
            </w:pPr>
            <w:r w:rsidRPr="00EA1CF4">
              <w:rPr>
                <w:rFonts w:ascii="Arial" w:hAnsi="Arial" w:cs="Arial"/>
                <w:b/>
                <w:bCs/>
                <w:sz w:val="16"/>
                <w:szCs w:val="16"/>
              </w:rPr>
              <w:t>(</w:t>
            </w:r>
            <w:r>
              <w:rPr>
                <w:rFonts w:ascii="Arial" w:hAnsi="Arial" w:cs="Arial"/>
                <w:b/>
                <w:bCs/>
                <w:sz w:val="16"/>
                <w:szCs w:val="16"/>
              </w:rPr>
              <w:t>211</w:t>
            </w:r>
            <w:r w:rsidRPr="00EA1CF4">
              <w:rPr>
                <w:rFonts w:ascii="Arial" w:hAnsi="Arial" w:cs="Arial"/>
                <w:b/>
                <w:bCs/>
                <w:sz w:val="16"/>
                <w:szCs w:val="16"/>
              </w:rPr>
              <w:t>)</w:t>
            </w:r>
          </w:p>
        </w:tc>
        <w:tc>
          <w:tcPr>
            <w:tcW w:w="1134" w:type="dxa"/>
            <w:vAlign w:val="bottom"/>
          </w:tcPr>
          <w:p w:rsidR="00547926" w:rsidRPr="00C1539A" w:rsidRDefault="00547926" w:rsidP="00EA5686">
            <w:pPr>
              <w:spacing w:line="288" w:lineRule="auto"/>
              <w:jc w:val="right"/>
              <w:rPr>
                <w:rFonts w:ascii="Arial" w:hAnsi="Arial" w:cs="Arial"/>
                <w:sz w:val="16"/>
                <w:szCs w:val="16"/>
              </w:rPr>
            </w:pPr>
            <w:r>
              <w:rPr>
                <w:rFonts w:ascii="Arial" w:hAnsi="Arial" w:cs="Arial"/>
                <w:sz w:val="16"/>
                <w:szCs w:val="16"/>
              </w:rPr>
              <w:t>(149)</w:t>
            </w:r>
          </w:p>
        </w:tc>
      </w:tr>
      <w:tr w:rsidR="00547926" w:rsidRPr="00C1539A"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cs="Arial"/>
                <w:sz w:val="16"/>
                <w:szCs w:val="16"/>
              </w:rPr>
            </w:pPr>
            <w:r>
              <w:rPr>
                <w:rFonts w:ascii="Arial" w:hAnsi="Arial" w:cs="Arial"/>
                <w:sz w:val="16"/>
                <w:szCs w:val="16"/>
              </w:rPr>
              <w:t>Wealth</w:t>
            </w:r>
          </w:p>
        </w:tc>
        <w:tc>
          <w:tcPr>
            <w:tcW w:w="1134" w:type="dxa"/>
            <w:shd w:val="clear" w:color="auto" w:fill="E6E6E6"/>
            <w:vAlign w:val="bottom"/>
          </w:tcPr>
          <w:p w:rsidR="00547926" w:rsidRPr="00C1539A" w:rsidRDefault="00547926" w:rsidP="00EA5686">
            <w:pPr>
              <w:spacing w:line="288" w:lineRule="auto"/>
              <w:jc w:val="right"/>
              <w:rPr>
                <w:rFonts w:ascii="Arial" w:hAnsi="Arial" w:cs="Arial"/>
                <w:b/>
                <w:sz w:val="16"/>
                <w:szCs w:val="16"/>
              </w:rPr>
            </w:pPr>
            <w:r>
              <w:rPr>
                <w:rFonts w:ascii="Arial" w:hAnsi="Arial" w:cs="Arial"/>
                <w:b/>
                <w:sz w:val="16"/>
                <w:szCs w:val="16"/>
              </w:rPr>
              <w:t>28 </w:t>
            </w:r>
          </w:p>
        </w:tc>
        <w:tc>
          <w:tcPr>
            <w:tcW w:w="1135" w:type="dxa"/>
            <w:shd w:val="clear" w:color="auto" w:fill="auto"/>
            <w:vAlign w:val="bottom"/>
          </w:tcPr>
          <w:p w:rsidR="00547926" w:rsidRPr="001D4011" w:rsidRDefault="00547926" w:rsidP="00EA5686">
            <w:pPr>
              <w:spacing w:line="288" w:lineRule="auto"/>
              <w:jc w:val="right"/>
              <w:rPr>
                <w:rFonts w:ascii="Arial" w:hAnsi="Arial" w:cs="Arial"/>
                <w:sz w:val="16"/>
                <w:szCs w:val="16"/>
              </w:rPr>
            </w:pPr>
            <w:r>
              <w:rPr>
                <w:rFonts w:ascii="Arial" w:hAnsi="Arial" w:cs="Arial"/>
                <w:sz w:val="16"/>
                <w:szCs w:val="16"/>
              </w:rPr>
              <w:t>30 </w:t>
            </w:r>
          </w:p>
        </w:tc>
        <w:tc>
          <w:tcPr>
            <w:tcW w:w="1134" w:type="dxa"/>
            <w:shd w:val="clear" w:color="auto" w:fill="auto"/>
            <w:vAlign w:val="bottom"/>
          </w:tcPr>
          <w:p w:rsidR="00547926" w:rsidRPr="001D4011" w:rsidRDefault="00547926" w:rsidP="00EA5686">
            <w:pPr>
              <w:spacing w:line="288" w:lineRule="auto"/>
              <w:jc w:val="right"/>
              <w:rPr>
                <w:rFonts w:ascii="Arial" w:hAnsi="Arial" w:cs="Arial"/>
                <w:sz w:val="16"/>
                <w:szCs w:val="16"/>
              </w:rPr>
            </w:pPr>
            <w:r>
              <w:rPr>
                <w:rFonts w:ascii="Arial" w:hAnsi="Arial" w:cs="Arial"/>
                <w:sz w:val="16"/>
                <w:szCs w:val="16"/>
              </w:rPr>
              <w:t>(17)</w:t>
            </w:r>
          </w:p>
        </w:tc>
        <w:tc>
          <w:tcPr>
            <w:tcW w:w="142" w:type="dxa"/>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EA1CF4" w:rsidRDefault="00547926" w:rsidP="00EA5686">
            <w:pPr>
              <w:spacing w:line="288" w:lineRule="auto"/>
              <w:jc w:val="right"/>
              <w:rPr>
                <w:rFonts w:ascii="Arial" w:hAnsi="Arial" w:cs="Arial"/>
                <w:b/>
                <w:bCs/>
                <w:sz w:val="16"/>
                <w:szCs w:val="16"/>
              </w:rPr>
            </w:pPr>
            <w:r>
              <w:rPr>
                <w:rFonts w:ascii="Arial" w:hAnsi="Arial" w:cs="Arial"/>
                <w:b/>
                <w:bCs/>
                <w:sz w:val="16"/>
                <w:szCs w:val="16"/>
              </w:rPr>
              <w:t>67</w:t>
            </w:r>
            <w:r w:rsidRPr="00EA1CF4">
              <w:rPr>
                <w:rFonts w:ascii="Arial" w:hAnsi="Arial" w:cs="Arial"/>
                <w:b/>
                <w:bCs/>
                <w:sz w:val="16"/>
                <w:szCs w:val="16"/>
              </w:rPr>
              <w:t> </w:t>
            </w:r>
          </w:p>
        </w:tc>
        <w:tc>
          <w:tcPr>
            <w:tcW w:w="1134" w:type="dxa"/>
            <w:vAlign w:val="bottom"/>
          </w:tcPr>
          <w:p w:rsidR="00547926" w:rsidRPr="00C1539A" w:rsidRDefault="00547926" w:rsidP="00EA5686">
            <w:pPr>
              <w:spacing w:line="288" w:lineRule="auto"/>
              <w:jc w:val="right"/>
              <w:rPr>
                <w:rFonts w:ascii="Arial" w:hAnsi="Arial" w:cs="Arial"/>
                <w:sz w:val="16"/>
                <w:szCs w:val="16"/>
              </w:rPr>
            </w:pPr>
            <w:r>
              <w:rPr>
                <w:rFonts w:ascii="Arial" w:hAnsi="Arial" w:cs="Arial"/>
                <w:sz w:val="16"/>
                <w:szCs w:val="16"/>
              </w:rPr>
              <w:t>(67)</w:t>
            </w:r>
          </w:p>
        </w:tc>
      </w:tr>
      <w:tr w:rsidR="00547926" w:rsidRPr="00C1539A" w:rsidTr="00EA5686">
        <w:tblPrEx>
          <w:tblCellMar>
            <w:top w:w="0" w:type="dxa"/>
            <w:left w:w="0" w:type="dxa"/>
            <w:bottom w:w="0" w:type="dxa"/>
            <w:right w:w="0" w:type="dxa"/>
          </w:tblCellMar>
        </w:tblPrEx>
        <w:tc>
          <w:tcPr>
            <w:tcW w:w="3260" w:type="dxa"/>
            <w:vAlign w:val="bottom"/>
          </w:tcPr>
          <w:p w:rsidR="00547926" w:rsidRPr="00F45117" w:rsidRDefault="00547926" w:rsidP="00EA5686">
            <w:pPr>
              <w:spacing w:line="288" w:lineRule="auto"/>
              <w:rPr>
                <w:rFonts w:ascii="Arial" w:hAnsi="Arial" w:cs="Arial"/>
                <w:sz w:val="16"/>
                <w:szCs w:val="16"/>
              </w:rPr>
            </w:pPr>
            <w:r>
              <w:rPr>
                <w:rFonts w:ascii="Arial" w:hAnsi="Arial" w:cs="Arial"/>
                <w:sz w:val="16"/>
                <w:szCs w:val="16"/>
              </w:rPr>
              <w:t>Global Banking &amp; Markets</w:t>
            </w:r>
          </w:p>
        </w:tc>
        <w:tc>
          <w:tcPr>
            <w:tcW w:w="1134" w:type="dxa"/>
            <w:shd w:val="clear" w:color="auto" w:fill="E6E6E6"/>
            <w:vAlign w:val="bottom"/>
          </w:tcPr>
          <w:p w:rsidR="00547926" w:rsidRPr="00C1539A" w:rsidRDefault="00547926" w:rsidP="00EA5686">
            <w:pPr>
              <w:spacing w:line="288" w:lineRule="auto"/>
              <w:jc w:val="right"/>
              <w:rPr>
                <w:rFonts w:ascii="Arial" w:hAnsi="Arial" w:cs="Arial"/>
                <w:b/>
                <w:sz w:val="16"/>
                <w:szCs w:val="16"/>
              </w:rPr>
            </w:pPr>
            <w:r>
              <w:rPr>
                <w:rFonts w:ascii="Arial" w:hAnsi="Arial" w:cs="Arial"/>
                <w:b/>
                <w:sz w:val="16"/>
                <w:szCs w:val="16"/>
              </w:rPr>
              <w:t>24 </w:t>
            </w:r>
          </w:p>
        </w:tc>
        <w:tc>
          <w:tcPr>
            <w:tcW w:w="1135" w:type="dxa"/>
            <w:shd w:val="clear" w:color="auto" w:fill="auto"/>
            <w:vAlign w:val="bottom"/>
          </w:tcPr>
          <w:p w:rsidR="00547926" w:rsidRPr="001D4011" w:rsidRDefault="00547926" w:rsidP="00EA5686">
            <w:pPr>
              <w:spacing w:line="288" w:lineRule="auto"/>
              <w:jc w:val="right"/>
              <w:rPr>
                <w:rFonts w:ascii="Arial" w:hAnsi="Arial" w:cs="Arial"/>
                <w:sz w:val="16"/>
                <w:szCs w:val="16"/>
              </w:rPr>
            </w:pPr>
            <w:r>
              <w:rPr>
                <w:rFonts w:ascii="Arial" w:hAnsi="Arial" w:cs="Arial"/>
                <w:sz w:val="16"/>
                <w:szCs w:val="16"/>
              </w:rPr>
              <w:t>44 </w:t>
            </w:r>
          </w:p>
        </w:tc>
        <w:tc>
          <w:tcPr>
            <w:tcW w:w="1134" w:type="dxa"/>
            <w:shd w:val="clear" w:color="auto" w:fill="auto"/>
            <w:vAlign w:val="bottom"/>
          </w:tcPr>
          <w:p w:rsidR="00547926" w:rsidRPr="001D4011" w:rsidRDefault="00547926" w:rsidP="00EA5686">
            <w:pPr>
              <w:spacing w:line="288" w:lineRule="auto"/>
              <w:jc w:val="right"/>
              <w:rPr>
                <w:rFonts w:ascii="Arial" w:hAnsi="Arial" w:cs="Arial"/>
                <w:sz w:val="16"/>
                <w:szCs w:val="16"/>
              </w:rPr>
            </w:pPr>
            <w:r>
              <w:rPr>
                <w:rFonts w:ascii="Arial" w:hAnsi="Arial" w:cs="Arial"/>
                <w:sz w:val="16"/>
                <w:szCs w:val="16"/>
              </w:rPr>
              <w:t>(32)</w:t>
            </w:r>
          </w:p>
        </w:tc>
        <w:tc>
          <w:tcPr>
            <w:tcW w:w="142" w:type="dxa"/>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EA1CF4" w:rsidRDefault="00547926" w:rsidP="00EA5686">
            <w:pPr>
              <w:spacing w:line="288" w:lineRule="auto"/>
              <w:jc w:val="right"/>
              <w:rPr>
                <w:rFonts w:ascii="Arial" w:hAnsi="Arial" w:cs="Arial"/>
                <w:b/>
                <w:bCs/>
                <w:sz w:val="16"/>
                <w:szCs w:val="16"/>
              </w:rPr>
            </w:pPr>
            <w:r w:rsidRPr="00EA1CF4">
              <w:rPr>
                <w:rFonts w:ascii="Arial" w:hAnsi="Arial" w:cs="Arial"/>
                <w:b/>
                <w:bCs/>
                <w:sz w:val="16"/>
                <w:szCs w:val="16"/>
              </w:rPr>
              <w:t>2</w:t>
            </w:r>
            <w:r>
              <w:rPr>
                <w:rFonts w:ascii="Arial" w:hAnsi="Arial" w:cs="Arial"/>
                <w:b/>
                <w:bCs/>
                <w:sz w:val="16"/>
                <w:szCs w:val="16"/>
              </w:rPr>
              <w:t>18</w:t>
            </w:r>
            <w:r w:rsidRPr="00EA1CF4">
              <w:rPr>
                <w:rFonts w:ascii="Arial" w:hAnsi="Arial" w:cs="Arial"/>
                <w:b/>
                <w:bCs/>
                <w:sz w:val="16"/>
                <w:szCs w:val="16"/>
              </w:rPr>
              <w:t> </w:t>
            </w:r>
          </w:p>
        </w:tc>
        <w:tc>
          <w:tcPr>
            <w:tcW w:w="1134" w:type="dxa"/>
            <w:vAlign w:val="bottom"/>
          </w:tcPr>
          <w:p w:rsidR="00547926" w:rsidRPr="00C1539A" w:rsidRDefault="00547926" w:rsidP="00EA5686">
            <w:pPr>
              <w:spacing w:line="288" w:lineRule="auto"/>
              <w:jc w:val="right"/>
              <w:rPr>
                <w:rFonts w:ascii="Arial" w:hAnsi="Arial" w:cs="Arial"/>
                <w:sz w:val="16"/>
                <w:szCs w:val="16"/>
              </w:rPr>
            </w:pPr>
            <w:r>
              <w:rPr>
                <w:rFonts w:ascii="Arial" w:hAnsi="Arial" w:cs="Arial"/>
                <w:sz w:val="16"/>
                <w:szCs w:val="16"/>
              </w:rPr>
              <w:t>(79)</w:t>
            </w:r>
          </w:p>
        </w:tc>
      </w:tr>
      <w:tr w:rsidR="00547926" w:rsidRPr="00C1539A" w:rsidTr="00EA5686">
        <w:tblPrEx>
          <w:tblCellMar>
            <w:top w:w="0" w:type="dxa"/>
            <w:left w:w="0" w:type="dxa"/>
            <w:bottom w:w="0" w:type="dxa"/>
            <w:right w:w="0" w:type="dxa"/>
          </w:tblCellMar>
        </w:tblPrEx>
        <w:tc>
          <w:tcPr>
            <w:tcW w:w="3260" w:type="dxa"/>
            <w:vAlign w:val="bottom"/>
          </w:tcPr>
          <w:p w:rsidR="00547926" w:rsidRPr="00F45117" w:rsidRDefault="00547926" w:rsidP="00EA5686">
            <w:pPr>
              <w:spacing w:line="288" w:lineRule="auto"/>
              <w:rPr>
                <w:rFonts w:ascii="Arial" w:hAnsi="Arial" w:cs="Arial"/>
                <w:sz w:val="16"/>
                <w:szCs w:val="16"/>
              </w:rPr>
            </w:pPr>
            <w:r>
              <w:rPr>
                <w:rFonts w:ascii="Arial" w:hAnsi="Arial" w:cs="Arial"/>
                <w:sz w:val="16"/>
                <w:szCs w:val="16"/>
              </w:rPr>
              <w:t>Global Transaction Services</w:t>
            </w:r>
          </w:p>
        </w:tc>
        <w:tc>
          <w:tcPr>
            <w:tcW w:w="1134" w:type="dxa"/>
            <w:shd w:val="clear" w:color="auto" w:fill="E6E6E6"/>
            <w:vAlign w:val="bottom"/>
          </w:tcPr>
          <w:p w:rsidR="00547926" w:rsidRPr="00C1539A" w:rsidRDefault="00547926" w:rsidP="00EA5686">
            <w:pPr>
              <w:spacing w:line="288" w:lineRule="auto"/>
              <w:jc w:val="right"/>
              <w:rPr>
                <w:rFonts w:ascii="Arial" w:hAnsi="Arial" w:cs="Arial"/>
                <w:b/>
                <w:sz w:val="16"/>
                <w:szCs w:val="16"/>
              </w:rPr>
            </w:pPr>
            <w:r>
              <w:rPr>
                <w:rFonts w:ascii="Arial" w:hAnsi="Arial" w:cs="Arial"/>
                <w:b/>
                <w:sz w:val="16"/>
                <w:szCs w:val="16"/>
              </w:rPr>
              <w:t>48 </w:t>
            </w:r>
          </w:p>
        </w:tc>
        <w:tc>
          <w:tcPr>
            <w:tcW w:w="1135" w:type="dxa"/>
            <w:shd w:val="clear" w:color="auto" w:fill="auto"/>
            <w:vAlign w:val="bottom"/>
          </w:tcPr>
          <w:p w:rsidR="00547926" w:rsidRPr="001D4011" w:rsidRDefault="00547926" w:rsidP="00EA5686">
            <w:pPr>
              <w:spacing w:line="288" w:lineRule="auto"/>
              <w:jc w:val="right"/>
              <w:rPr>
                <w:rFonts w:ascii="Arial" w:hAnsi="Arial" w:cs="Arial"/>
                <w:sz w:val="16"/>
                <w:szCs w:val="16"/>
              </w:rPr>
            </w:pPr>
            <w:r>
              <w:rPr>
                <w:rFonts w:ascii="Arial" w:hAnsi="Arial" w:cs="Arial"/>
                <w:sz w:val="16"/>
                <w:szCs w:val="16"/>
              </w:rPr>
              <w:t>38 </w:t>
            </w:r>
          </w:p>
        </w:tc>
        <w:tc>
          <w:tcPr>
            <w:tcW w:w="1134" w:type="dxa"/>
            <w:shd w:val="clear" w:color="auto" w:fill="auto"/>
            <w:vAlign w:val="bottom"/>
          </w:tcPr>
          <w:p w:rsidR="00547926" w:rsidRPr="001D4011" w:rsidRDefault="00547926" w:rsidP="00EA5686">
            <w:pPr>
              <w:spacing w:line="288" w:lineRule="auto"/>
              <w:jc w:val="right"/>
              <w:rPr>
                <w:rFonts w:ascii="Arial" w:hAnsi="Arial" w:cs="Arial"/>
                <w:sz w:val="16"/>
                <w:szCs w:val="16"/>
              </w:rPr>
            </w:pPr>
            <w:r>
              <w:rPr>
                <w:rFonts w:ascii="Arial" w:hAnsi="Arial" w:cs="Arial"/>
                <w:sz w:val="16"/>
                <w:szCs w:val="16"/>
              </w:rPr>
              <w:t>32 </w:t>
            </w:r>
          </w:p>
        </w:tc>
        <w:tc>
          <w:tcPr>
            <w:tcW w:w="142" w:type="dxa"/>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EA1CF4" w:rsidRDefault="00547926" w:rsidP="00EA5686">
            <w:pPr>
              <w:spacing w:line="288" w:lineRule="auto"/>
              <w:jc w:val="right"/>
              <w:rPr>
                <w:rFonts w:ascii="Arial" w:hAnsi="Arial" w:cs="Arial"/>
                <w:b/>
                <w:bCs/>
                <w:sz w:val="16"/>
                <w:szCs w:val="16"/>
              </w:rPr>
            </w:pPr>
            <w:r>
              <w:rPr>
                <w:rFonts w:ascii="Arial" w:hAnsi="Arial" w:cs="Arial"/>
                <w:b/>
                <w:bCs/>
                <w:sz w:val="16"/>
                <w:szCs w:val="16"/>
              </w:rPr>
              <w:t>107</w:t>
            </w:r>
            <w:r w:rsidRPr="00EA1CF4">
              <w:rPr>
                <w:rFonts w:ascii="Arial" w:hAnsi="Arial" w:cs="Arial"/>
                <w:b/>
                <w:bCs/>
                <w:sz w:val="16"/>
                <w:szCs w:val="16"/>
              </w:rPr>
              <w:t> </w:t>
            </w:r>
          </w:p>
        </w:tc>
        <w:tc>
          <w:tcPr>
            <w:tcW w:w="1134" w:type="dxa"/>
            <w:vAlign w:val="bottom"/>
          </w:tcPr>
          <w:p w:rsidR="00547926" w:rsidRPr="00C1539A" w:rsidRDefault="00547926" w:rsidP="00EA5686">
            <w:pPr>
              <w:spacing w:line="288" w:lineRule="auto"/>
              <w:jc w:val="right"/>
              <w:rPr>
                <w:rFonts w:ascii="Arial" w:hAnsi="Arial" w:cs="Arial"/>
                <w:sz w:val="16"/>
                <w:szCs w:val="16"/>
              </w:rPr>
            </w:pPr>
            <w:r>
              <w:rPr>
                <w:rFonts w:ascii="Arial" w:hAnsi="Arial" w:cs="Arial"/>
                <w:sz w:val="16"/>
                <w:szCs w:val="16"/>
              </w:rPr>
              <w:t>69 </w:t>
            </w:r>
          </w:p>
        </w:tc>
      </w:tr>
      <w:tr w:rsidR="00547926" w:rsidRPr="00C1539A" w:rsidTr="00EA5686">
        <w:tblPrEx>
          <w:tblCellMar>
            <w:top w:w="0" w:type="dxa"/>
            <w:left w:w="0" w:type="dxa"/>
            <w:bottom w:w="0" w:type="dxa"/>
            <w:right w:w="0" w:type="dxa"/>
          </w:tblCellMar>
        </w:tblPrEx>
        <w:tc>
          <w:tcPr>
            <w:tcW w:w="3260" w:type="dxa"/>
            <w:vAlign w:val="bottom"/>
          </w:tcPr>
          <w:p w:rsidR="00547926" w:rsidRPr="00F45117" w:rsidRDefault="00547926" w:rsidP="00EA5686">
            <w:pPr>
              <w:spacing w:line="288" w:lineRule="auto"/>
              <w:rPr>
                <w:rFonts w:ascii="Arial" w:hAnsi="Arial" w:cs="Arial"/>
                <w:sz w:val="16"/>
                <w:szCs w:val="16"/>
              </w:rPr>
            </w:pPr>
            <w:r>
              <w:rPr>
                <w:rFonts w:ascii="Arial" w:hAnsi="Arial" w:cs="Arial"/>
                <w:sz w:val="16"/>
                <w:szCs w:val="16"/>
              </w:rPr>
              <w:t>Ulster Bank</w:t>
            </w:r>
          </w:p>
        </w:tc>
        <w:tc>
          <w:tcPr>
            <w:tcW w:w="1134" w:type="dxa"/>
            <w:shd w:val="clear" w:color="auto" w:fill="E6E6E6"/>
            <w:vAlign w:val="bottom"/>
          </w:tcPr>
          <w:p w:rsidR="00547926" w:rsidRPr="00C1539A" w:rsidRDefault="00547926" w:rsidP="00EA5686">
            <w:pPr>
              <w:spacing w:line="288" w:lineRule="auto"/>
              <w:jc w:val="right"/>
              <w:rPr>
                <w:rFonts w:ascii="Arial" w:hAnsi="Arial" w:cs="Arial"/>
                <w:b/>
                <w:sz w:val="16"/>
                <w:szCs w:val="16"/>
              </w:rPr>
            </w:pPr>
            <w:r>
              <w:rPr>
                <w:rFonts w:ascii="Arial" w:hAnsi="Arial" w:cs="Arial"/>
                <w:b/>
                <w:sz w:val="16"/>
                <w:szCs w:val="16"/>
              </w:rPr>
              <w:t>(23)</w:t>
            </w:r>
          </w:p>
        </w:tc>
        <w:tc>
          <w:tcPr>
            <w:tcW w:w="1135" w:type="dxa"/>
            <w:shd w:val="clear" w:color="auto" w:fill="auto"/>
            <w:vAlign w:val="bottom"/>
          </w:tcPr>
          <w:p w:rsidR="00547926" w:rsidRPr="001D4011" w:rsidRDefault="00547926" w:rsidP="00EA5686">
            <w:pPr>
              <w:spacing w:line="288" w:lineRule="auto"/>
              <w:jc w:val="right"/>
              <w:rPr>
                <w:rFonts w:ascii="Arial" w:hAnsi="Arial" w:cs="Arial"/>
                <w:sz w:val="16"/>
                <w:szCs w:val="16"/>
              </w:rPr>
            </w:pPr>
            <w:r>
              <w:rPr>
                <w:rFonts w:ascii="Arial" w:hAnsi="Arial" w:cs="Arial"/>
                <w:sz w:val="16"/>
                <w:szCs w:val="16"/>
              </w:rPr>
              <w:t>5 </w:t>
            </w:r>
          </w:p>
        </w:tc>
        <w:tc>
          <w:tcPr>
            <w:tcW w:w="1134" w:type="dxa"/>
            <w:shd w:val="clear" w:color="auto" w:fill="auto"/>
            <w:vAlign w:val="bottom"/>
          </w:tcPr>
          <w:p w:rsidR="00547926" w:rsidRPr="001D4011" w:rsidRDefault="00547926" w:rsidP="00EA5686">
            <w:pPr>
              <w:spacing w:line="288" w:lineRule="auto"/>
              <w:jc w:val="right"/>
              <w:rPr>
                <w:rFonts w:ascii="Arial" w:hAnsi="Arial" w:cs="Arial"/>
                <w:sz w:val="16"/>
                <w:szCs w:val="16"/>
              </w:rPr>
            </w:pPr>
            <w:r>
              <w:rPr>
                <w:rFonts w:ascii="Arial" w:hAnsi="Arial" w:cs="Arial"/>
                <w:sz w:val="16"/>
                <w:szCs w:val="16"/>
              </w:rPr>
              <w:t>(16)</w:t>
            </w:r>
          </w:p>
        </w:tc>
        <w:tc>
          <w:tcPr>
            <w:tcW w:w="142" w:type="dxa"/>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EA1CF4" w:rsidRDefault="00547926" w:rsidP="00EA5686">
            <w:pPr>
              <w:spacing w:line="288" w:lineRule="auto"/>
              <w:jc w:val="right"/>
              <w:rPr>
                <w:rFonts w:ascii="Arial" w:hAnsi="Arial" w:cs="Arial"/>
                <w:b/>
                <w:bCs/>
                <w:sz w:val="16"/>
                <w:szCs w:val="16"/>
              </w:rPr>
            </w:pPr>
            <w:r w:rsidRPr="00EA1CF4">
              <w:rPr>
                <w:rFonts w:ascii="Arial" w:hAnsi="Arial" w:cs="Arial"/>
                <w:b/>
                <w:bCs/>
                <w:sz w:val="16"/>
                <w:szCs w:val="16"/>
              </w:rPr>
              <w:t>(26)</w:t>
            </w:r>
          </w:p>
        </w:tc>
        <w:tc>
          <w:tcPr>
            <w:tcW w:w="1134" w:type="dxa"/>
            <w:vAlign w:val="bottom"/>
          </w:tcPr>
          <w:p w:rsidR="00547926" w:rsidRPr="00C1539A" w:rsidRDefault="00547926" w:rsidP="00EA5686">
            <w:pPr>
              <w:spacing w:line="288" w:lineRule="auto"/>
              <w:jc w:val="right"/>
              <w:rPr>
                <w:rFonts w:ascii="Arial" w:hAnsi="Arial" w:cs="Arial"/>
                <w:sz w:val="16"/>
                <w:szCs w:val="16"/>
              </w:rPr>
            </w:pPr>
            <w:r>
              <w:rPr>
                <w:rFonts w:ascii="Arial" w:hAnsi="Arial" w:cs="Arial"/>
                <w:sz w:val="16"/>
                <w:szCs w:val="16"/>
              </w:rPr>
              <w:t>(55)</w:t>
            </w:r>
          </w:p>
        </w:tc>
      </w:tr>
      <w:tr w:rsidR="00547926" w:rsidRPr="00C1539A"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cs="Arial"/>
                <w:sz w:val="16"/>
                <w:szCs w:val="16"/>
              </w:rPr>
            </w:pPr>
            <w:r>
              <w:rPr>
                <w:rFonts w:ascii="Arial" w:hAnsi="Arial" w:cs="Arial"/>
                <w:sz w:val="16"/>
                <w:szCs w:val="16"/>
              </w:rPr>
              <w:t xml:space="preserve">US Retail &amp; Commercial </w:t>
            </w:r>
          </w:p>
        </w:tc>
        <w:tc>
          <w:tcPr>
            <w:tcW w:w="1134" w:type="dxa"/>
            <w:shd w:val="clear" w:color="auto" w:fill="E6E6E6"/>
            <w:vAlign w:val="bottom"/>
          </w:tcPr>
          <w:p w:rsidR="00547926" w:rsidRPr="00C1539A" w:rsidRDefault="00547926" w:rsidP="00EA5686">
            <w:pPr>
              <w:spacing w:line="288" w:lineRule="auto"/>
              <w:jc w:val="right"/>
              <w:rPr>
                <w:rFonts w:ascii="Arial" w:hAnsi="Arial" w:cs="Arial"/>
                <w:b/>
                <w:sz w:val="16"/>
                <w:szCs w:val="16"/>
              </w:rPr>
            </w:pPr>
            <w:r>
              <w:rPr>
                <w:rFonts w:ascii="Arial" w:hAnsi="Arial" w:cs="Arial"/>
                <w:b/>
                <w:sz w:val="16"/>
                <w:szCs w:val="16"/>
              </w:rPr>
              <w:t>(48)</w:t>
            </w:r>
          </w:p>
        </w:tc>
        <w:tc>
          <w:tcPr>
            <w:tcW w:w="1135" w:type="dxa"/>
            <w:shd w:val="clear" w:color="auto" w:fill="auto"/>
            <w:vAlign w:val="bottom"/>
          </w:tcPr>
          <w:p w:rsidR="00547926" w:rsidRPr="001D4011" w:rsidRDefault="00547926" w:rsidP="00EA5686">
            <w:pPr>
              <w:spacing w:line="288" w:lineRule="auto"/>
              <w:jc w:val="right"/>
              <w:rPr>
                <w:rFonts w:ascii="Arial" w:hAnsi="Arial" w:cs="Arial"/>
                <w:sz w:val="16"/>
                <w:szCs w:val="16"/>
              </w:rPr>
            </w:pPr>
            <w:r>
              <w:rPr>
                <w:rFonts w:ascii="Arial" w:hAnsi="Arial" w:cs="Arial"/>
                <w:sz w:val="16"/>
                <w:szCs w:val="16"/>
              </w:rPr>
              <w:t>(14)</w:t>
            </w:r>
          </w:p>
        </w:tc>
        <w:tc>
          <w:tcPr>
            <w:tcW w:w="1134" w:type="dxa"/>
            <w:shd w:val="clear" w:color="auto" w:fill="auto"/>
            <w:vAlign w:val="bottom"/>
          </w:tcPr>
          <w:p w:rsidR="00547926" w:rsidRPr="001D4011" w:rsidRDefault="00547926" w:rsidP="00EA5686">
            <w:pPr>
              <w:spacing w:line="288" w:lineRule="auto"/>
              <w:jc w:val="right"/>
              <w:rPr>
                <w:rFonts w:ascii="Arial" w:hAnsi="Arial" w:cs="Arial"/>
                <w:sz w:val="16"/>
                <w:szCs w:val="16"/>
              </w:rPr>
            </w:pPr>
            <w:r>
              <w:rPr>
                <w:rFonts w:ascii="Arial" w:hAnsi="Arial" w:cs="Arial"/>
                <w:sz w:val="16"/>
                <w:szCs w:val="16"/>
              </w:rPr>
              <w:t>(15)</w:t>
            </w:r>
          </w:p>
        </w:tc>
        <w:tc>
          <w:tcPr>
            <w:tcW w:w="142" w:type="dxa"/>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EA1CF4" w:rsidRDefault="00547926" w:rsidP="00EA5686">
            <w:pPr>
              <w:spacing w:line="288" w:lineRule="auto"/>
              <w:jc w:val="right"/>
              <w:rPr>
                <w:rFonts w:ascii="Arial" w:hAnsi="Arial" w:cs="Arial"/>
                <w:b/>
                <w:bCs/>
                <w:sz w:val="16"/>
                <w:szCs w:val="16"/>
              </w:rPr>
            </w:pPr>
            <w:r w:rsidRPr="00EA1CF4">
              <w:rPr>
                <w:rFonts w:ascii="Arial" w:hAnsi="Arial" w:cs="Arial"/>
                <w:b/>
                <w:bCs/>
                <w:sz w:val="16"/>
                <w:szCs w:val="16"/>
              </w:rPr>
              <w:t>(85)</w:t>
            </w:r>
          </w:p>
        </w:tc>
        <w:tc>
          <w:tcPr>
            <w:tcW w:w="1134" w:type="dxa"/>
            <w:vAlign w:val="bottom"/>
          </w:tcPr>
          <w:p w:rsidR="00547926" w:rsidRPr="00C1539A" w:rsidRDefault="00547926" w:rsidP="00EA5686">
            <w:pPr>
              <w:spacing w:line="288" w:lineRule="auto"/>
              <w:jc w:val="right"/>
              <w:rPr>
                <w:rFonts w:ascii="Arial" w:hAnsi="Arial" w:cs="Arial"/>
                <w:sz w:val="16"/>
                <w:szCs w:val="16"/>
              </w:rPr>
            </w:pPr>
            <w:r>
              <w:rPr>
                <w:rFonts w:ascii="Arial" w:hAnsi="Arial" w:cs="Arial"/>
                <w:sz w:val="16"/>
                <w:szCs w:val="16"/>
              </w:rPr>
              <w:t>(73)</w:t>
            </w:r>
          </w:p>
        </w:tc>
      </w:tr>
      <w:tr w:rsidR="00547926" w:rsidRPr="00C1539A"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cs="Arial"/>
                <w:sz w:val="16"/>
                <w:szCs w:val="16"/>
              </w:rPr>
            </w:pPr>
            <w:r>
              <w:rPr>
                <w:rFonts w:ascii="Arial" w:hAnsi="Arial" w:cs="Arial"/>
                <w:sz w:val="16"/>
                <w:szCs w:val="16"/>
              </w:rPr>
              <w:t>RBS Insurance</w:t>
            </w:r>
          </w:p>
        </w:tc>
        <w:tc>
          <w:tcPr>
            <w:tcW w:w="1134" w:type="dxa"/>
            <w:shd w:val="clear" w:color="auto" w:fill="E6E6E6"/>
            <w:vAlign w:val="bottom"/>
          </w:tcPr>
          <w:p w:rsidR="00547926" w:rsidRPr="00C1539A" w:rsidRDefault="00547926" w:rsidP="00EA5686">
            <w:pPr>
              <w:spacing w:line="288" w:lineRule="auto"/>
              <w:jc w:val="right"/>
              <w:rPr>
                <w:rFonts w:ascii="Arial" w:hAnsi="Arial" w:cs="Arial"/>
                <w:b/>
                <w:sz w:val="16"/>
                <w:szCs w:val="16"/>
              </w:rPr>
            </w:pPr>
            <w:r>
              <w:rPr>
                <w:rFonts w:ascii="Arial" w:hAnsi="Arial" w:cs="Arial"/>
                <w:b/>
                <w:sz w:val="16"/>
                <w:szCs w:val="16"/>
              </w:rPr>
              <w:t>(12)</w:t>
            </w:r>
          </w:p>
        </w:tc>
        <w:tc>
          <w:tcPr>
            <w:tcW w:w="1135" w:type="dxa"/>
            <w:shd w:val="clear" w:color="auto" w:fill="auto"/>
            <w:vAlign w:val="bottom"/>
          </w:tcPr>
          <w:p w:rsidR="00547926" w:rsidRPr="001D4011" w:rsidRDefault="00547926" w:rsidP="00EA5686">
            <w:pPr>
              <w:spacing w:line="288" w:lineRule="auto"/>
              <w:jc w:val="right"/>
              <w:rPr>
                <w:rFonts w:ascii="Arial" w:hAnsi="Arial" w:cs="Arial"/>
                <w:sz w:val="16"/>
                <w:szCs w:val="16"/>
              </w:rPr>
            </w:pPr>
            <w:r>
              <w:rPr>
                <w:rFonts w:ascii="Arial" w:hAnsi="Arial" w:cs="Arial"/>
                <w:sz w:val="16"/>
                <w:szCs w:val="16"/>
              </w:rPr>
              <w:t>(7)</w:t>
            </w:r>
          </w:p>
        </w:tc>
        <w:tc>
          <w:tcPr>
            <w:tcW w:w="1134" w:type="dxa"/>
            <w:shd w:val="clear" w:color="auto" w:fill="auto"/>
            <w:vAlign w:val="bottom"/>
          </w:tcPr>
          <w:p w:rsidR="00547926" w:rsidRPr="001D4011" w:rsidRDefault="00547926" w:rsidP="00EA5686">
            <w:pPr>
              <w:spacing w:line="288" w:lineRule="auto"/>
              <w:jc w:val="right"/>
              <w:rPr>
                <w:rFonts w:ascii="Arial" w:hAnsi="Arial" w:cs="Arial"/>
                <w:sz w:val="16"/>
                <w:szCs w:val="16"/>
              </w:rPr>
            </w:pPr>
            <w:r>
              <w:rPr>
                <w:rFonts w:ascii="Arial" w:hAnsi="Arial" w:cs="Arial"/>
                <w:sz w:val="16"/>
                <w:szCs w:val="16"/>
              </w:rPr>
              <w:t>(4)</w:t>
            </w:r>
          </w:p>
        </w:tc>
        <w:tc>
          <w:tcPr>
            <w:tcW w:w="142" w:type="dxa"/>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EA1CF4" w:rsidRDefault="00547926" w:rsidP="00EA5686">
            <w:pPr>
              <w:spacing w:line="288" w:lineRule="auto"/>
              <w:jc w:val="right"/>
              <w:rPr>
                <w:rFonts w:ascii="Arial" w:hAnsi="Arial" w:cs="Arial"/>
                <w:b/>
                <w:bCs/>
                <w:sz w:val="16"/>
                <w:szCs w:val="16"/>
              </w:rPr>
            </w:pPr>
            <w:r w:rsidRPr="00EA1CF4">
              <w:rPr>
                <w:rFonts w:ascii="Arial" w:hAnsi="Arial" w:cs="Arial"/>
                <w:b/>
                <w:bCs/>
                <w:sz w:val="16"/>
                <w:szCs w:val="16"/>
              </w:rPr>
              <w:t>(30)</w:t>
            </w:r>
          </w:p>
        </w:tc>
        <w:tc>
          <w:tcPr>
            <w:tcW w:w="1134" w:type="dxa"/>
            <w:vAlign w:val="bottom"/>
          </w:tcPr>
          <w:p w:rsidR="00547926" w:rsidRPr="00C1539A" w:rsidRDefault="00547926" w:rsidP="00EA5686">
            <w:pPr>
              <w:spacing w:line="288" w:lineRule="auto"/>
              <w:jc w:val="right"/>
              <w:rPr>
                <w:rFonts w:ascii="Arial" w:hAnsi="Arial" w:cs="Arial"/>
                <w:sz w:val="16"/>
                <w:szCs w:val="16"/>
              </w:rPr>
            </w:pPr>
            <w:r>
              <w:rPr>
                <w:rFonts w:ascii="Arial" w:hAnsi="Arial" w:cs="Arial"/>
                <w:sz w:val="16"/>
                <w:szCs w:val="16"/>
              </w:rPr>
              <w:t>(21)</w:t>
            </w:r>
          </w:p>
        </w:tc>
      </w:tr>
      <w:tr w:rsidR="00547926" w:rsidRPr="00C1539A"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cs="Arial"/>
                <w:sz w:val="16"/>
                <w:szCs w:val="16"/>
              </w:rPr>
            </w:pPr>
            <w:r>
              <w:rPr>
                <w:rFonts w:ascii="Arial" w:hAnsi="Arial" w:cs="Arial"/>
                <w:sz w:val="16"/>
                <w:szCs w:val="16"/>
              </w:rPr>
              <w:t>Non-Core</w:t>
            </w:r>
          </w:p>
        </w:tc>
        <w:tc>
          <w:tcPr>
            <w:tcW w:w="1134" w:type="dxa"/>
            <w:tcBorders>
              <w:bottom w:val="single" w:sz="4" w:space="0" w:color="003366"/>
            </w:tcBorders>
            <w:shd w:val="clear" w:color="auto" w:fill="E6E6E6"/>
            <w:vAlign w:val="bottom"/>
          </w:tcPr>
          <w:p w:rsidR="00547926" w:rsidRPr="00C1539A" w:rsidRDefault="00547926" w:rsidP="00EA5686">
            <w:pPr>
              <w:spacing w:line="288" w:lineRule="auto"/>
              <w:jc w:val="right"/>
              <w:rPr>
                <w:rFonts w:ascii="Arial" w:hAnsi="Arial" w:cs="Arial"/>
                <w:b/>
                <w:sz w:val="16"/>
                <w:szCs w:val="16"/>
              </w:rPr>
            </w:pPr>
            <w:r>
              <w:rPr>
                <w:rFonts w:ascii="Arial" w:hAnsi="Arial" w:cs="Arial"/>
                <w:b/>
                <w:sz w:val="16"/>
                <w:szCs w:val="16"/>
              </w:rPr>
              <w:t>(238)</w:t>
            </w:r>
          </w:p>
        </w:tc>
        <w:tc>
          <w:tcPr>
            <w:tcW w:w="1135" w:type="dxa"/>
            <w:tcBorders>
              <w:bottom w:val="single" w:sz="4" w:space="0" w:color="003366"/>
            </w:tcBorders>
            <w:shd w:val="clear" w:color="auto" w:fill="auto"/>
            <w:vAlign w:val="bottom"/>
          </w:tcPr>
          <w:p w:rsidR="00547926" w:rsidRPr="001D4011" w:rsidRDefault="00547926" w:rsidP="00EA5686">
            <w:pPr>
              <w:spacing w:line="288" w:lineRule="auto"/>
              <w:jc w:val="right"/>
              <w:rPr>
                <w:rFonts w:ascii="Arial" w:hAnsi="Arial" w:cs="Arial"/>
                <w:sz w:val="16"/>
                <w:szCs w:val="16"/>
              </w:rPr>
            </w:pPr>
            <w:r>
              <w:rPr>
                <w:rFonts w:ascii="Arial" w:hAnsi="Arial" w:cs="Arial"/>
                <w:sz w:val="16"/>
                <w:szCs w:val="16"/>
              </w:rPr>
              <w:t>(338)</w:t>
            </w:r>
          </w:p>
        </w:tc>
        <w:tc>
          <w:tcPr>
            <w:tcW w:w="1134" w:type="dxa"/>
            <w:tcBorders>
              <w:bottom w:val="single" w:sz="4" w:space="0" w:color="003366"/>
            </w:tcBorders>
            <w:shd w:val="clear" w:color="auto" w:fill="auto"/>
            <w:vAlign w:val="bottom"/>
          </w:tcPr>
          <w:p w:rsidR="00547926" w:rsidRPr="001D4011" w:rsidRDefault="00547926" w:rsidP="00EA5686">
            <w:pPr>
              <w:spacing w:line="288" w:lineRule="auto"/>
              <w:jc w:val="right"/>
              <w:rPr>
                <w:rFonts w:ascii="Arial" w:hAnsi="Arial" w:cs="Arial"/>
                <w:sz w:val="16"/>
                <w:szCs w:val="16"/>
              </w:rPr>
            </w:pPr>
            <w:r>
              <w:rPr>
                <w:rFonts w:ascii="Arial" w:hAnsi="Arial" w:cs="Arial"/>
                <w:sz w:val="16"/>
                <w:szCs w:val="16"/>
              </w:rPr>
              <w:t>(140)</w:t>
            </w:r>
          </w:p>
        </w:tc>
        <w:tc>
          <w:tcPr>
            <w:tcW w:w="142" w:type="dxa"/>
            <w:tcBorders>
              <w:bottom w:val="single" w:sz="4" w:space="0" w:color="003366"/>
            </w:tcBorders>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EA1CF4" w:rsidRDefault="00547926" w:rsidP="00EA5686">
            <w:pPr>
              <w:spacing w:line="288" w:lineRule="auto"/>
              <w:jc w:val="right"/>
              <w:rPr>
                <w:rFonts w:ascii="Arial" w:hAnsi="Arial" w:cs="Arial"/>
                <w:b/>
                <w:bCs/>
                <w:sz w:val="16"/>
                <w:szCs w:val="16"/>
              </w:rPr>
            </w:pPr>
            <w:r w:rsidRPr="00EA1CF4">
              <w:rPr>
                <w:rFonts w:ascii="Arial" w:hAnsi="Arial" w:cs="Arial"/>
                <w:b/>
                <w:bCs/>
                <w:sz w:val="16"/>
                <w:szCs w:val="16"/>
              </w:rPr>
              <w:t>(</w:t>
            </w:r>
            <w:r>
              <w:rPr>
                <w:rFonts w:ascii="Arial" w:hAnsi="Arial" w:cs="Arial"/>
                <w:b/>
                <w:bCs/>
                <w:sz w:val="16"/>
                <w:szCs w:val="16"/>
              </w:rPr>
              <w:t>984</w:t>
            </w:r>
            <w:r w:rsidRPr="00EA1CF4">
              <w:rPr>
                <w:rFonts w:ascii="Arial" w:hAnsi="Arial" w:cs="Arial"/>
                <w:b/>
                <w:bCs/>
                <w:sz w:val="16"/>
                <w:szCs w:val="16"/>
              </w:rPr>
              <w:t>)</w:t>
            </w:r>
          </w:p>
        </w:tc>
        <w:tc>
          <w:tcPr>
            <w:tcW w:w="1134" w:type="dxa"/>
            <w:tcBorders>
              <w:bottom w:val="single" w:sz="4" w:space="0" w:color="003366"/>
            </w:tcBorders>
            <w:vAlign w:val="bottom"/>
          </w:tcPr>
          <w:p w:rsidR="00547926" w:rsidRPr="00C1539A" w:rsidRDefault="00547926" w:rsidP="00EA5686">
            <w:pPr>
              <w:spacing w:line="288" w:lineRule="auto"/>
              <w:jc w:val="right"/>
              <w:rPr>
                <w:rFonts w:ascii="Arial" w:hAnsi="Arial" w:cs="Arial"/>
                <w:sz w:val="16"/>
                <w:szCs w:val="16"/>
              </w:rPr>
            </w:pPr>
            <w:r>
              <w:rPr>
                <w:rFonts w:ascii="Arial" w:hAnsi="Arial" w:cs="Arial"/>
                <w:sz w:val="16"/>
                <w:szCs w:val="16"/>
              </w:rPr>
              <w:t>(460)</w:t>
            </w:r>
          </w:p>
        </w:tc>
      </w:tr>
      <w:tr w:rsidR="00547926" w:rsidRPr="00C1539A"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p>
        </w:tc>
        <w:tc>
          <w:tcPr>
            <w:tcW w:w="1135" w:type="dxa"/>
            <w:tcBorders>
              <w:top w:val="single" w:sz="4" w:space="0" w:color="003366"/>
            </w:tcBorders>
            <w:shd w:val="clear" w:color="auto" w:fill="auto"/>
            <w:vAlign w:val="bottom"/>
          </w:tcPr>
          <w:p w:rsidR="00547926"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auto"/>
            <w:vAlign w:val="bottom"/>
          </w:tcPr>
          <w:p w:rsidR="00547926" w:rsidRDefault="00547926" w:rsidP="00EA5686">
            <w:pPr>
              <w:spacing w:line="288" w:lineRule="auto"/>
              <w:jc w:val="right"/>
              <w:rPr>
                <w:rFonts w:ascii="Arial" w:hAnsi="Arial" w:cs="Arial"/>
                <w:sz w:val="16"/>
                <w:szCs w:val="16"/>
              </w:rPr>
            </w:pPr>
          </w:p>
        </w:tc>
        <w:tc>
          <w:tcPr>
            <w:tcW w:w="142" w:type="dxa"/>
            <w:tcBorders>
              <w:top w:val="single" w:sz="4" w:space="0" w:color="003366"/>
            </w:tcBorders>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E6E6E6"/>
            <w:vAlign w:val="bottom"/>
          </w:tcPr>
          <w:p w:rsidR="00547926" w:rsidRPr="00EA1CF4" w:rsidRDefault="00547926" w:rsidP="00EA5686">
            <w:pPr>
              <w:spacing w:line="288" w:lineRule="auto"/>
              <w:jc w:val="right"/>
              <w:rPr>
                <w:rFonts w:ascii="Arial" w:hAnsi="Arial" w:cs="Arial"/>
                <w:b/>
                <w:bCs/>
                <w:sz w:val="16"/>
                <w:szCs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cs="Arial"/>
                <w:sz w:val="16"/>
                <w:szCs w:val="16"/>
              </w:rPr>
            </w:pPr>
          </w:p>
        </w:tc>
      </w:tr>
      <w:tr w:rsidR="00547926" w:rsidRPr="00C1539A"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cs="Arial"/>
                <w:sz w:val="16"/>
                <w:szCs w:val="16"/>
              </w:rPr>
            </w:pP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 </w:t>
            </w:r>
          </w:p>
        </w:tc>
        <w:tc>
          <w:tcPr>
            <w:tcW w:w="1135" w:type="dxa"/>
            <w:tcBorders>
              <w:bottom w:val="single" w:sz="4" w:space="0" w:color="003366"/>
            </w:tcBorders>
            <w:shd w:val="clear" w:color="auto" w:fill="auto"/>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 </w:t>
            </w:r>
          </w:p>
        </w:tc>
        <w:tc>
          <w:tcPr>
            <w:tcW w:w="1134" w:type="dxa"/>
            <w:tcBorders>
              <w:bottom w:val="single" w:sz="4" w:space="0" w:color="003366"/>
            </w:tcBorders>
            <w:shd w:val="clear" w:color="auto" w:fill="auto"/>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 </w:t>
            </w:r>
          </w:p>
        </w:tc>
        <w:tc>
          <w:tcPr>
            <w:tcW w:w="142" w:type="dxa"/>
            <w:tcBorders>
              <w:bottom w:val="single" w:sz="4" w:space="0" w:color="003366"/>
            </w:tcBorders>
            <w:shd w:val="clear" w:color="auto" w:fill="auto"/>
          </w:tcPr>
          <w:p w:rsidR="00547926" w:rsidRPr="00C1539A"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EA1CF4" w:rsidRDefault="00547926" w:rsidP="00EA5686">
            <w:pPr>
              <w:spacing w:line="288" w:lineRule="auto"/>
              <w:jc w:val="right"/>
              <w:rPr>
                <w:rFonts w:ascii="Arial" w:hAnsi="Arial" w:cs="Arial"/>
                <w:b/>
                <w:bCs/>
                <w:sz w:val="16"/>
                <w:szCs w:val="16"/>
              </w:rPr>
            </w:pPr>
            <w:r>
              <w:rPr>
                <w:rFonts w:ascii="Arial" w:hAnsi="Arial" w:cs="Arial"/>
                <w:b/>
                <w:bCs/>
                <w:sz w:val="16"/>
                <w:szCs w:val="16"/>
              </w:rPr>
              <w:t>-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 </w:t>
            </w:r>
          </w:p>
        </w:tc>
      </w:tr>
    </w:tbl>
    <w:p w:rsidR="00547926" w:rsidRDefault="00547926" w:rsidP="00547926"/>
    <w:p w:rsidR="00547926" w:rsidRDefault="00547926" w:rsidP="00547926"/>
    <w:p w:rsidR="00547926" w:rsidRDefault="00547926" w:rsidP="00547926">
      <w:pPr>
        <w:spacing w:line="288" w:lineRule="auto"/>
        <w:jc w:val="both"/>
      </w:pPr>
    </w:p>
    <w:p w:rsidR="00547926" w:rsidRDefault="00547926" w:rsidP="00547926">
      <w:pPr>
        <w:spacing w:line="288" w:lineRule="auto"/>
        <w:jc w:val="both"/>
      </w:pPr>
    </w:p>
    <w:p w:rsidR="00547926" w:rsidRDefault="00547926"/>
    <w:p w:rsidR="00547926" w:rsidRDefault="00547926"/>
    <w:p w:rsidR="00547926" w:rsidRDefault="00547926"/>
    <w:p w:rsidR="00547926" w:rsidRDefault="00547926"/>
    <w:p w:rsidR="00547926" w:rsidRDefault="00547926"/>
    <w:p w:rsidR="00547926" w:rsidRDefault="00547926"/>
    <w:p w:rsidR="00547926" w:rsidRDefault="00547926"/>
    <w:p w:rsidR="00547926" w:rsidRDefault="00547926"/>
    <w:p w:rsidR="00547926" w:rsidRDefault="00547926"/>
    <w:p w:rsidR="00547926" w:rsidRDefault="00547926"/>
    <w:p w:rsidR="00547926" w:rsidRDefault="00547926"/>
    <w:p w:rsidR="00547926" w:rsidRDefault="00547926"/>
    <w:p w:rsidR="00547926" w:rsidRDefault="00547926"/>
    <w:p w:rsidR="00547926" w:rsidRDefault="00547926"/>
    <w:p w:rsidR="00547926" w:rsidRDefault="00547926"/>
    <w:p w:rsidR="00547926" w:rsidRDefault="00547926"/>
    <w:p w:rsidR="00547926" w:rsidRDefault="00547926"/>
    <w:p w:rsidR="00547926" w:rsidRDefault="00547926"/>
    <w:p w:rsidR="00547926" w:rsidRDefault="00547926"/>
    <w:p w:rsidR="00547926" w:rsidRDefault="00547926"/>
    <w:p w:rsidR="00547926" w:rsidRDefault="00547926"/>
    <w:p w:rsidR="00547926" w:rsidRDefault="00547926"/>
    <w:p w:rsidR="00547926" w:rsidRDefault="00547926"/>
    <w:p w:rsidR="00547926" w:rsidRDefault="00547926"/>
    <w:p w:rsidR="00547926" w:rsidRDefault="00547926"/>
    <w:p w:rsidR="00547926" w:rsidRDefault="00547926"/>
    <w:p w:rsidR="00547926" w:rsidRDefault="00547926"/>
    <w:p w:rsidR="00547926" w:rsidRPr="000F2A07" w:rsidRDefault="00547926" w:rsidP="00547926">
      <w:pPr>
        <w:spacing w:line="288" w:lineRule="auto"/>
        <w:jc w:val="both"/>
        <w:rPr>
          <w:rFonts w:ascii="Arial" w:hAnsi="Arial" w:cs="Arial"/>
          <w:b/>
          <w:color w:val="003366"/>
          <w:sz w:val="20"/>
        </w:rPr>
      </w:pPr>
      <w:bookmarkStart w:id="34" w:name="OLE_LINK28"/>
      <w:bookmarkStart w:id="35" w:name="OLE_LINK33"/>
      <w:r w:rsidRPr="000F2A07">
        <w:rPr>
          <w:rFonts w:ascii="Arial" w:hAnsi="Arial" w:cs="Arial"/>
          <w:b/>
          <w:color w:val="003366"/>
          <w:sz w:val="20"/>
        </w:rPr>
        <w:t>Condensed consolidated balance sheet</w:t>
      </w:r>
    </w:p>
    <w:p w:rsidR="00547926" w:rsidRPr="000F2A07" w:rsidRDefault="00547926" w:rsidP="00547926">
      <w:pPr>
        <w:pBdr>
          <w:bottom w:val="single" w:sz="4" w:space="1" w:color="003366"/>
        </w:pBdr>
        <w:spacing w:line="288" w:lineRule="auto"/>
        <w:jc w:val="both"/>
        <w:outlineLvl w:val="0"/>
        <w:rPr>
          <w:rFonts w:ascii="Arial" w:hAnsi="Arial" w:cs="Arial"/>
          <w:b/>
          <w:color w:val="003366"/>
          <w:sz w:val="20"/>
        </w:rPr>
      </w:pPr>
      <w:r w:rsidRPr="000F2A07">
        <w:rPr>
          <w:rFonts w:ascii="Arial" w:hAnsi="Arial" w:cs="Arial"/>
          <w:b/>
          <w:color w:val="003366"/>
          <w:sz w:val="20"/>
        </w:rPr>
        <w:t>at 30 September 2009 – pro forma (unaudited)</w:t>
      </w:r>
    </w:p>
    <w:p w:rsidR="00547926" w:rsidRPr="000F2A07" w:rsidRDefault="00547926" w:rsidP="00547926">
      <w:pPr>
        <w:spacing w:line="288" w:lineRule="auto"/>
        <w:jc w:val="both"/>
        <w:outlineLvl w:val="0"/>
        <w:rPr>
          <w:rFonts w:ascii="Arial" w:hAnsi="Arial" w:cs="Arial"/>
          <w:sz w:val="20"/>
        </w:rPr>
      </w:pPr>
    </w:p>
    <w:tbl>
      <w:tblPr>
        <w:tblW w:w="9072" w:type="dxa"/>
        <w:tblLayout w:type="fixed"/>
        <w:tblCellMar>
          <w:left w:w="0" w:type="dxa"/>
          <w:right w:w="0" w:type="dxa"/>
        </w:tblCellMar>
        <w:tblLook w:val="0000"/>
      </w:tblPr>
      <w:tblGrid>
        <w:gridCol w:w="5669"/>
        <w:gridCol w:w="1135"/>
        <w:gridCol w:w="1133"/>
        <w:gridCol w:w="1135"/>
      </w:tblGrid>
      <w:tr w:rsidR="00547926" w:rsidTr="00EA5686">
        <w:tblPrEx>
          <w:tblCellMar>
            <w:top w:w="0" w:type="dxa"/>
            <w:left w:w="0" w:type="dxa"/>
            <w:bottom w:w="0" w:type="dxa"/>
            <w:right w:w="0" w:type="dxa"/>
          </w:tblCellMar>
        </w:tblPrEx>
        <w:tc>
          <w:tcPr>
            <w:tcW w:w="5669" w:type="dxa"/>
            <w:vAlign w:val="bottom"/>
          </w:tcPr>
          <w:p w:rsidR="00547926" w:rsidRPr="00B677B7" w:rsidRDefault="00547926" w:rsidP="00EA5686">
            <w:pPr>
              <w:spacing w:line="288" w:lineRule="auto"/>
              <w:ind w:right="142"/>
              <w:rPr>
                <w:rFonts w:ascii="Arial" w:hAnsi="Arial" w:cs="Arial"/>
                <w:sz w:val="16"/>
                <w:szCs w:val="16"/>
              </w:rPr>
            </w:pPr>
          </w:p>
        </w:tc>
        <w:tc>
          <w:tcPr>
            <w:tcW w:w="1135" w:type="dxa"/>
            <w:vAlign w:val="bottom"/>
          </w:tcPr>
          <w:p w:rsidR="00547926" w:rsidRPr="00B677B7" w:rsidRDefault="00547926" w:rsidP="00EA5686">
            <w:pPr>
              <w:spacing w:line="288" w:lineRule="auto"/>
              <w:jc w:val="right"/>
              <w:rPr>
                <w:rFonts w:ascii="Arial" w:hAnsi="Arial" w:cs="Arial"/>
                <w:b/>
                <w:color w:val="003366"/>
                <w:sz w:val="16"/>
                <w:szCs w:val="16"/>
              </w:rPr>
            </w:pPr>
            <w:r w:rsidRPr="00B677B7">
              <w:rPr>
                <w:rFonts w:ascii="Arial" w:hAnsi="Arial" w:cs="Arial"/>
                <w:b/>
                <w:color w:val="003366"/>
                <w:sz w:val="16"/>
                <w:szCs w:val="16"/>
              </w:rPr>
              <w:t>30 September </w:t>
            </w:r>
          </w:p>
          <w:p w:rsidR="00547926" w:rsidRPr="00B677B7" w:rsidRDefault="00547926" w:rsidP="00EA5686">
            <w:pPr>
              <w:spacing w:line="288" w:lineRule="auto"/>
              <w:jc w:val="right"/>
              <w:rPr>
                <w:rFonts w:ascii="Arial" w:hAnsi="Arial" w:cs="Arial"/>
                <w:b/>
                <w:color w:val="003366"/>
                <w:sz w:val="16"/>
                <w:szCs w:val="16"/>
              </w:rPr>
            </w:pPr>
            <w:r w:rsidRPr="00B677B7">
              <w:rPr>
                <w:rFonts w:ascii="Arial" w:hAnsi="Arial" w:cs="Arial"/>
                <w:b/>
                <w:color w:val="003366"/>
                <w:sz w:val="16"/>
                <w:szCs w:val="16"/>
              </w:rPr>
              <w:t xml:space="preserve"> 2009 </w:t>
            </w:r>
          </w:p>
        </w:tc>
        <w:tc>
          <w:tcPr>
            <w:tcW w:w="1133" w:type="dxa"/>
            <w:vAlign w:val="bottom"/>
          </w:tcPr>
          <w:p w:rsidR="00547926" w:rsidRPr="00B677B7" w:rsidRDefault="00547926" w:rsidP="00EA5686">
            <w:pPr>
              <w:spacing w:line="288" w:lineRule="auto"/>
              <w:jc w:val="right"/>
              <w:rPr>
                <w:rFonts w:ascii="Arial" w:hAnsi="Arial" w:cs="Arial"/>
                <w:color w:val="003366"/>
                <w:sz w:val="16"/>
                <w:szCs w:val="16"/>
              </w:rPr>
            </w:pPr>
            <w:r w:rsidRPr="00B677B7">
              <w:rPr>
                <w:rFonts w:ascii="Arial" w:hAnsi="Arial" w:cs="Arial"/>
                <w:color w:val="003366"/>
                <w:sz w:val="16"/>
                <w:szCs w:val="16"/>
              </w:rPr>
              <w:t>30 June </w:t>
            </w:r>
          </w:p>
          <w:p w:rsidR="00547926" w:rsidRPr="00B677B7" w:rsidRDefault="00547926" w:rsidP="00EA5686">
            <w:pPr>
              <w:spacing w:line="288" w:lineRule="auto"/>
              <w:jc w:val="right"/>
              <w:rPr>
                <w:rFonts w:ascii="Arial" w:hAnsi="Arial" w:cs="Arial"/>
                <w:color w:val="003366"/>
                <w:sz w:val="16"/>
                <w:szCs w:val="16"/>
              </w:rPr>
            </w:pPr>
            <w:r w:rsidRPr="00B677B7">
              <w:rPr>
                <w:rFonts w:ascii="Arial" w:hAnsi="Arial" w:cs="Arial"/>
                <w:color w:val="003366"/>
                <w:sz w:val="16"/>
                <w:szCs w:val="16"/>
              </w:rPr>
              <w:t>2009 </w:t>
            </w:r>
          </w:p>
        </w:tc>
        <w:tc>
          <w:tcPr>
            <w:tcW w:w="1135" w:type="dxa"/>
            <w:vAlign w:val="bottom"/>
          </w:tcPr>
          <w:p w:rsidR="00547926" w:rsidRPr="00B677B7" w:rsidRDefault="00547926" w:rsidP="00EA5686">
            <w:pPr>
              <w:spacing w:line="288" w:lineRule="auto"/>
              <w:jc w:val="right"/>
              <w:rPr>
                <w:rFonts w:ascii="Arial" w:hAnsi="Arial" w:cs="Arial"/>
                <w:color w:val="003366"/>
                <w:sz w:val="16"/>
                <w:szCs w:val="16"/>
              </w:rPr>
            </w:pPr>
            <w:r w:rsidRPr="00B677B7">
              <w:rPr>
                <w:rFonts w:ascii="Arial" w:hAnsi="Arial" w:cs="Arial"/>
                <w:color w:val="003366"/>
                <w:sz w:val="16"/>
                <w:szCs w:val="16"/>
              </w:rPr>
              <w:t>31 December </w:t>
            </w:r>
          </w:p>
          <w:p w:rsidR="00547926" w:rsidRPr="00B677B7" w:rsidRDefault="00547926" w:rsidP="00EA5686">
            <w:pPr>
              <w:spacing w:line="288" w:lineRule="auto"/>
              <w:jc w:val="right"/>
              <w:rPr>
                <w:rFonts w:ascii="Arial" w:hAnsi="Arial" w:cs="Arial"/>
                <w:color w:val="003366"/>
                <w:sz w:val="16"/>
                <w:szCs w:val="16"/>
              </w:rPr>
            </w:pPr>
            <w:r w:rsidRPr="00B677B7">
              <w:rPr>
                <w:rFonts w:ascii="Arial" w:hAnsi="Arial" w:cs="Arial"/>
                <w:color w:val="003366"/>
                <w:sz w:val="16"/>
                <w:szCs w:val="16"/>
              </w:rPr>
              <w:t>2008 </w:t>
            </w:r>
          </w:p>
        </w:tc>
      </w:tr>
      <w:tr w:rsidR="00547926" w:rsidTr="00EA5686">
        <w:tblPrEx>
          <w:tblCellMar>
            <w:top w:w="0" w:type="dxa"/>
            <w:left w:w="0" w:type="dxa"/>
            <w:bottom w:w="0" w:type="dxa"/>
            <w:right w:w="0" w:type="dxa"/>
          </w:tblCellMar>
        </w:tblPrEx>
        <w:tc>
          <w:tcPr>
            <w:tcW w:w="5669" w:type="dxa"/>
            <w:tcBorders>
              <w:bottom w:val="single" w:sz="4" w:space="0" w:color="003366"/>
            </w:tcBorders>
            <w:vAlign w:val="bottom"/>
          </w:tcPr>
          <w:p w:rsidR="00547926" w:rsidRPr="00B677B7" w:rsidRDefault="00547926" w:rsidP="00EA5686">
            <w:pPr>
              <w:spacing w:line="288" w:lineRule="auto"/>
              <w:ind w:right="142"/>
              <w:rPr>
                <w:rFonts w:ascii="Arial" w:hAnsi="Arial" w:cs="Arial"/>
                <w:sz w:val="16"/>
                <w:szCs w:val="16"/>
              </w:rPr>
            </w:pPr>
          </w:p>
        </w:tc>
        <w:tc>
          <w:tcPr>
            <w:tcW w:w="1135" w:type="dxa"/>
            <w:tcBorders>
              <w:bottom w:val="single" w:sz="4" w:space="0" w:color="003366"/>
            </w:tcBorders>
            <w:vAlign w:val="bottom"/>
          </w:tcPr>
          <w:p w:rsidR="00547926" w:rsidRPr="00B677B7" w:rsidRDefault="00547926" w:rsidP="00EA5686">
            <w:pPr>
              <w:spacing w:line="288" w:lineRule="auto"/>
              <w:jc w:val="right"/>
              <w:rPr>
                <w:rFonts w:ascii="Arial" w:hAnsi="Arial" w:cs="Arial"/>
                <w:b/>
                <w:color w:val="003366"/>
                <w:sz w:val="16"/>
                <w:szCs w:val="16"/>
              </w:rPr>
            </w:pPr>
            <w:r w:rsidRPr="00B677B7">
              <w:rPr>
                <w:rFonts w:ascii="Arial" w:hAnsi="Arial" w:cs="Arial"/>
                <w:b/>
                <w:color w:val="003366"/>
                <w:sz w:val="16"/>
                <w:szCs w:val="16"/>
              </w:rPr>
              <w:t>£m </w:t>
            </w:r>
          </w:p>
        </w:tc>
        <w:tc>
          <w:tcPr>
            <w:tcW w:w="1133" w:type="dxa"/>
            <w:tcBorders>
              <w:bottom w:val="single" w:sz="4" w:space="0" w:color="003366"/>
            </w:tcBorders>
            <w:vAlign w:val="bottom"/>
          </w:tcPr>
          <w:p w:rsidR="00547926" w:rsidRPr="00B677B7" w:rsidRDefault="00547926" w:rsidP="00EA5686">
            <w:pPr>
              <w:spacing w:line="288" w:lineRule="auto"/>
              <w:jc w:val="right"/>
              <w:rPr>
                <w:rFonts w:ascii="Arial" w:hAnsi="Arial" w:cs="Arial"/>
                <w:color w:val="003366"/>
                <w:sz w:val="16"/>
                <w:szCs w:val="16"/>
              </w:rPr>
            </w:pPr>
            <w:r w:rsidRPr="00B677B7">
              <w:rPr>
                <w:rFonts w:ascii="Arial" w:hAnsi="Arial" w:cs="Arial"/>
                <w:color w:val="003366"/>
                <w:sz w:val="16"/>
                <w:szCs w:val="16"/>
              </w:rPr>
              <w:t>£m </w:t>
            </w:r>
          </w:p>
        </w:tc>
        <w:tc>
          <w:tcPr>
            <w:tcW w:w="1135" w:type="dxa"/>
            <w:tcBorders>
              <w:bottom w:val="single" w:sz="4" w:space="0" w:color="003366"/>
            </w:tcBorders>
            <w:vAlign w:val="bottom"/>
          </w:tcPr>
          <w:p w:rsidR="00547926" w:rsidRPr="00B677B7" w:rsidRDefault="00547926" w:rsidP="00EA5686">
            <w:pPr>
              <w:spacing w:line="288" w:lineRule="auto"/>
              <w:jc w:val="right"/>
              <w:rPr>
                <w:rFonts w:ascii="Arial" w:hAnsi="Arial" w:cs="Arial"/>
                <w:color w:val="003366"/>
                <w:sz w:val="16"/>
                <w:szCs w:val="16"/>
              </w:rPr>
            </w:pPr>
            <w:r w:rsidRPr="00B677B7">
              <w:rPr>
                <w:rFonts w:ascii="Arial" w:hAnsi="Arial" w:cs="Arial"/>
                <w:color w:val="003366"/>
                <w:sz w:val="16"/>
                <w:szCs w:val="16"/>
              </w:rPr>
              <w:t>£m </w:t>
            </w:r>
          </w:p>
        </w:tc>
      </w:tr>
      <w:tr w:rsidR="00547926" w:rsidTr="00EA5686">
        <w:tblPrEx>
          <w:tblCellMar>
            <w:top w:w="0" w:type="dxa"/>
            <w:left w:w="0" w:type="dxa"/>
            <w:bottom w:w="0" w:type="dxa"/>
            <w:right w:w="0" w:type="dxa"/>
          </w:tblCellMar>
        </w:tblPrEx>
        <w:trPr>
          <w:trHeight w:hRule="exact" w:val="119"/>
        </w:trPr>
        <w:tc>
          <w:tcPr>
            <w:tcW w:w="5669" w:type="dxa"/>
            <w:tcBorders>
              <w:top w:val="single" w:sz="4" w:space="0" w:color="003366"/>
            </w:tcBorders>
            <w:vAlign w:val="bottom"/>
          </w:tcPr>
          <w:p w:rsidR="00547926" w:rsidRPr="00B677B7" w:rsidRDefault="00547926" w:rsidP="00EA5686">
            <w:pPr>
              <w:spacing w:line="288" w:lineRule="auto"/>
              <w:ind w:right="142"/>
              <w:rPr>
                <w:rFonts w:ascii="Arial" w:hAnsi="Arial" w:cs="Arial"/>
                <w:b/>
                <w:sz w:val="16"/>
                <w:szCs w:val="16"/>
              </w:rPr>
            </w:pPr>
          </w:p>
        </w:tc>
        <w:tc>
          <w:tcPr>
            <w:tcW w:w="1135" w:type="dxa"/>
            <w:tcBorders>
              <w:top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sz w:val="16"/>
                <w:szCs w:val="16"/>
              </w:rPr>
            </w:pPr>
          </w:p>
        </w:tc>
        <w:tc>
          <w:tcPr>
            <w:tcW w:w="1133" w:type="dxa"/>
            <w:tcBorders>
              <w:top w:val="single" w:sz="4" w:space="0" w:color="003366"/>
            </w:tcBorders>
            <w:vAlign w:val="bottom"/>
          </w:tcPr>
          <w:p w:rsidR="00547926" w:rsidRPr="00B677B7" w:rsidRDefault="00547926" w:rsidP="00EA5686">
            <w:pPr>
              <w:spacing w:line="288" w:lineRule="auto"/>
              <w:jc w:val="right"/>
              <w:rPr>
                <w:rFonts w:ascii="Arial" w:hAnsi="Arial" w:cs="Arial"/>
                <w:sz w:val="16"/>
                <w:szCs w:val="16"/>
              </w:rPr>
            </w:pPr>
          </w:p>
        </w:tc>
        <w:tc>
          <w:tcPr>
            <w:tcW w:w="1135" w:type="dxa"/>
            <w:tcBorders>
              <w:top w:val="single" w:sz="4" w:space="0" w:color="003366"/>
            </w:tcBorders>
            <w:vAlign w:val="bottom"/>
          </w:tcPr>
          <w:p w:rsidR="00547926" w:rsidRPr="00B677B7" w:rsidRDefault="00547926" w:rsidP="00EA5686">
            <w:pPr>
              <w:spacing w:line="288" w:lineRule="auto"/>
              <w:jc w:val="right"/>
              <w:rPr>
                <w:rFonts w:ascii="Arial" w:hAnsi="Arial" w:cs="Arial"/>
                <w:sz w:val="16"/>
                <w:szCs w:val="16"/>
              </w:rPr>
            </w:pPr>
          </w:p>
        </w:tc>
      </w:tr>
      <w:tr w:rsidR="00547926" w:rsidTr="00EA5686">
        <w:tblPrEx>
          <w:tblCellMar>
            <w:top w:w="0" w:type="dxa"/>
            <w:left w:w="0" w:type="dxa"/>
            <w:bottom w:w="0" w:type="dxa"/>
            <w:right w:w="0" w:type="dxa"/>
          </w:tblCellMar>
        </w:tblPrEx>
        <w:tc>
          <w:tcPr>
            <w:tcW w:w="5669" w:type="dxa"/>
            <w:vAlign w:val="bottom"/>
          </w:tcPr>
          <w:p w:rsidR="00547926" w:rsidRPr="00B677B7" w:rsidRDefault="00547926" w:rsidP="00EA5686">
            <w:pPr>
              <w:spacing w:line="288" w:lineRule="auto"/>
              <w:ind w:right="142"/>
              <w:rPr>
                <w:rFonts w:ascii="Arial" w:hAnsi="Arial" w:cs="Arial"/>
                <w:color w:val="003366"/>
                <w:sz w:val="16"/>
                <w:szCs w:val="16"/>
              </w:rPr>
            </w:pPr>
            <w:r w:rsidRPr="00B677B7">
              <w:rPr>
                <w:rFonts w:ascii="Arial" w:hAnsi="Arial" w:cs="Arial"/>
                <w:b/>
                <w:color w:val="003366"/>
                <w:sz w:val="16"/>
                <w:szCs w:val="16"/>
              </w:rPr>
              <w:t>Assets</w:t>
            </w:r>
          </w:p>
        </w:tc>
        <w:tc>
          <w:tcPr>
            <w:tcW w:w="1135" w:type="dxa"/>
            <w:shd w:val="clear" w:color="auto" w:fill="E6E6E6"/>
            <w:vAlign w:val="bottom"/>
          </w:tcPr>
          <w:p w:rsidR="00547926" w:rsidRPr="00B677B7" w:rsidRDefault="00547926" w:rsidP="00EA5686">
            <w:pPr>
              <w:spacing w:line="288" w:lineRule="auto"/>
              <w:jc w:val="right"/>
              <w:rPr>
                <w:rFonts w:ascii="Arial" w:hAnsi="Arial" w:cs="Arial"/>
                <w:b/>
                <w:sz w:val="16"/>
                <w:szCs w:val="16"/>
              </w:rPr>
            </w:pPr>
          </w:p>
        </w:tc>
        <w:tc>
          <w:tcPr>
            <w:tcW w:w="1133" w:type="dxa"/>
            <w:vAlign w:val="bottom"/>
          </w:tcPr>
          <w:p w:rsidR="00547926" w:rsidRPr="00B677B7" w:rsidRDefault="00547926" w:rsidP="00EA5686">
            <w:pPr>
              <w:spacing w:line="288" w:lineRule="auto"/>
              <w:ind w:right="80"/>
              <w:jc w:val="right"/>
              <w:rPr>
                <w:rFonts w:ascii="Arial" w:hAnsi="Arial" w:cs="Arial"/>
                <w:sz w:val="16"/>
                <w:szCs w:val="16"/>
              </w:rPr>
            </w:pPr>
          </w:p>
        </w:tc>
        <w:tc>
          <w:tcPr>
            <w:tcW w:w="1135" w:type="dxa"/>
            <w:vAlign w:val="bottom"/>
          </w:tcPr>
          <w:p w:rsidR="00547926" w:rsidRPr="00B677B7" w:rsidRDefault="00547926" w:rsidP="00EA5686">
            <w:pPr>
              <w:spacing w:line="288" w:lineRule="auto"/>
              <w:ind w:right="80"/>
              <w:jc w:val="right"/>
              <w:rPr>
                <w:rFonts w:ascii="Arial" w:hAnsi="Arial" w:cs="Arial"/>
                <w:sz w:val="16"/>
                <w:szCs w:val="16"/>
              </w:rPr>
            </w:pPr>
          </w:p>
        </w:tc>
      </w:tr>
      <w:tr w:rsidR="00547926" w:rsidTr="00EA5686">
        <w:tblPrEx>
          <w:tblCellMar>
            <w:top w:w="0" w:type="dxa"/>
            <w:left w:w="0" w:type="dxa"/>
            <w:bottom w:w="0" w:type="dxa"/>
            <w:right w:w="0" w:type="dxa"/>
          </w:tblCellMar>
        </w:tblPrEx>
        <w:tc>
          <w:tcPr>
            <w:tcW w:w="5669" w:type="dxa"/>
            <w:tcBorders>
              <w:bottom w:val="single" w:sz="4" w:space="0" w:color="003366"/>
            </w:tcBorders>
            <w:vAlign w:val="bottom"/>
          </w:tcPr>
          <w:p w:rsidR="00547926" w:rsidRPr="00B677B7" w:rsidRDefault="00547926" w:rsidP="00EA5686">
            <w:pPr>
              <w:spacing w:line="288" w:lineRule="auto"/>
              <w:ind w:right="142"/>
              <w:rPr>
                <w:rFonts w:ascii="Arial" w:hAnsi="Arial" w:cs="Arial"/>
                <w:sz w:val="16"/>
                <w:szCs w:val="16"/>
              </w:rPr>
            </w:pPr>
            <w:r w:rsidRPr="00B677B7">
              <w:rPr>
                <w:rFonts w:ascii="Arial" w:hAnsi="Arial" w:cs="Arial"/>
                <w:sz w:val="16"/>
                <w:szCs w:val="16"/>
              </w:rPr>
              <w:t>Cash and balances at central banks</w:t>
            </w:r>
          </w:p>
        </w:tc>
        <w:tc>
          <w:tcPr>
            <w:tcW w:w="1135" w:type="dxa"/>
            <w:tcBorders>
              <w:bottom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36,567 </w:t>
            </w:r>
          </w:p>
        </w:tc>
        <w:tc>
          <w:tcPr>
            <w:tcW w:w="1133" w:type="dxa"/>
            <w:tcBorders>
              <w:bottom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34,302 </w:t>
            </w:r>
          </w:p>
        </w:tc>
        <w:tc>
          <w:tcPr>
            <w:tcW w:w="1135" w:type="dxa"/>
            <w:tcBorders>
              <w:bottom w:val="single" w:sz="4" w:space="0" w:color="003366"/>
            </w:tcBorders>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11,830 </w:t>
            </w:r>
          </w:p>
        </w:tc>
      </w:tr>
      <w:tr w:rsidR="00547926" w:rsidTr="00EA5686">
        <w:tblPrEx>
          <w:tblCellMar>
            <w:top w:w="0" w:type="dxa"/>
            <w:left w:w="0" w:type="dxa"/>
            <w:bottom w:w="0" w:type="dxa"/>
            <w:right w:w="0" w:type="dxa"/>
          </w:tblCellMar>
        </w:tblPrEx>
        <w:tc>
          <w:tcPr>
            <w:tcW w:w="5669" w:type="dxa"/>
            <w:tcBorders>
              <w:top w:val="single" w:sz="4" w:space="0" w:color="003366"/>
              <w:left w:val="single" w:sz="4" w:space="0" w:color="003366"/>
            </w:tcBorders>
            <w:vAlign w:val="bottom"/>
          </w:tcPr>
          <w:p w:rsidR="00547926" w:rsidRPr="00B677B7" w:rsidRDefault="00547926" w:rsidP="00EA5686">
            <w:pPr>
              <w:spacing w:line="288" w:lineRule="auto"/>
              <w:ind w:right="142"/>
              <w:rPr>
                <w:rFonts w:ascii="Arial" w:hAnsi="Arial" w:cs="Arial"/>
                <w:sz w:val="16"/>
                <w:szCs w:val="16"/>
              </w:rPr>
            </w:pPr>
            <w:r w:rsidRPr="00B677B7">
              <w:rPr>
                <w:rFonts w:ascii="Arial" w:hAnsi="Arial" w:cs="Arial"/>
                <w:sz w:val="16"/>
                <w:szCs w:val="16"/>
              </w:rPr>
              <w:t>Net loans and advances to banks</w:t>
            </w:r>
          </w:p>
        </w:tc>
        <w:tc>
          <w:tcPr>
            <w:tcW w:w="1135" w:type="dxa"/>
            <w:tcBorders>
              <w:top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60,274 </w:t>
            </w:r>
          </w:p>
        </w:tc>
        <w:tc>
          <w:tcPr>
            <w:tcW w:w="1133" w:type="dxa"/>
            <w:tcBorders>
              <w:top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48,624 </w:t>
            </w:r>
          </w:p>
        </w:tc>
        <w:tc>
          <w:tcPr>
            <w:tcW w:w="1135" w:type="dxa"/>
            <w:tcBorders>
              <w:top w:val="single" w:sz="4" w:space="0" w:color="003366"/>
              <w:right w:val="single" w:sz="4" w:space="0" w:color="003366"/>
            </w:tcBorders>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70,728 </w:t>
            </w:r>
          </w:p>
        </w:tc>
      </w:tr>
      <w:tr w:rsidR="00547926" w:rsidTr="00EA5686">
        <w:tblPrEx>
          <w:tblCellMar>
            <w:top w:w="0" w:type="dxa"/>
            <w:left w:w="0" w:type="dxa"/>
            <w:bottom w:w="0" w:type="dxa"/>
            <w:right w:w="0" w:type="dxa"/>
          </w:tblCellMar>
        </w:tblPrEx>
        <w:tc>
          <w:tcPr>
            <w:tcW w:w="5669" w:type="dxa"/>
            <w:tcBorders>
              <w:left w:val="single" w:sz="4" w:space="0" w:color="003366"/>
              <w:bottom w:val="single" w:sz="4" w:space="0" w:color="003366"/>
            </w:tcBorders>
            <w:vAlign w:val="bottom"/>
          </w:tcPr>
          <w:p w:rsidR="00547926" w:rsidRPr="00B677B7" w:rsidRDefault="00547926" w:rsidP="00EA5686">
            <w:pPr>
              <w:spacing w:line="288" w:lineRule="auto"/>
              <w:ind w:right="142"/>
              <w:rPr>
                <w:rFonts w:ascii="Arial" w:hAnsi="Arial" w:cs="Arial"/>
                <w:sz w:val="16"/>
                <w:szCs w:val="16"/>
              </w:rPr>
            </w:pPr>
            <w:r w:rsidRPr="00B677B7">
              <w:rPr>
                <w:rFonts w:ascii="Arial" w:hAnsi="Arial" w:cs="Arial"/>
                <w:sz w:val="16"/>
                <w:szCs w:val="16"/>
              </w:rPr>
              <w:t>Reverse repurchase agreements and stock borrowing</w:t>
            </w:r>
          </w:p>
        </w:tc>
        <w:tc>
          <w:tcPr>
            <w:tcW w:w="1135" w:type="dxa"/>
            <w:tcBorders>
              <w:bottom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37,190 </w:t>
            </w:r>
          </w:p>
        </w:tc>
        <w:tc>
          <w:tcPr>
            <w:tcW w:w="1133" w:type="dxa"/>
            <w:tcBorders>
              <w:bottom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35,076 </w:t>
            </w:r>
          </w:p>
        </w:tc>
        <w:tc>
          <w:tcPr>
            <w:tcW w:w="1135" w:type="dxa"/>
            <w:tcBorders>
              <w:bottom w:val="single" w:sz="4" w:space="0" w:color="003366"/>
              <w:right w:val="single" w:sz="4" w:space="0" w:color="003366"/>
            </w:tcBorders>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58,771 </w:t>
            </w:r>
          </w:p>
        </w:tc>
      </w:tr>
      <w:tr w:rsidR="00547926" w:rsidTr="00EA5686">
        <w:tblPrEx>
          <w:tblCellMar>
            <w:top w:w="0" w:type="dxa"/>
            <w:left w:w="0" w:type="dxa"/>
            <w:bottom w:w="0" w:type="dxa"/>
            <w:right w:w="0" w:type="dxa"/>
          </w:tblCellMar>
        </w:tblPrEx>
        <w:tc>
          <w:tcPr>
            <w:tcW w:w="5669" w:type="dxa"/>
            <w:tcBorders>
              <w:top w:val="single" w:sz="4" w:space="0" w:color="003366"/>
              <w:bottom w:val="single" w:sz="4" w:space="0" w:color="003366"/>
            </w:tcBorders>
            <w:vAlign w:val="bottom"/>
          </w:tcPr>
          <w:p w:rsidR="00547926" w:rsidRPr="00B677B7" w:rsidRDefault="00547926" w:rsidP="00EA5686">
            <w:pPr>
              <w:spacing w:line="288" w:lineRule="auto"/>
              <w:ind w:right="142"/>
              <w:rPr>
                <w:rFonts w:ascii="Arial" w:hAnsi="Arial" w:cs="Arial"/>
                <w:sz w:val="16"/>
                <w:szCs w:val="16"/>
              </w:rPr>
            </w:pPr>
            <w:r w:rsidRPr="00B677B7">
              <w:rPr>
                <w:rFonts w:ascii="Arial" w:hAnsi="Arial" w:cs="Arial"/>
                <w:sz w:val="16"/>
                <w:szCs w:val="16"/>
              </w:rPr>
              <w:t>Loans and advances to banks</w:t>
            </w:r>
          </w:p>
        </w:tc>
        <w:tc>
          <w:tcPr>
            <w:tcW w:w="1135" w:type="dxa"/>
            <w:tcBorders>
              <w:top w:val="single" w:sz="4" w:space="0" w:color="003366"/>
              <w:bottom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97,464 </w:t>
            </w:r>
          </w:p>
        </w:tc>
        <w:tc>
          <w:tcPr>
            <w:tcW w:w="1133" w:type="dxa"/>
            <w:tcBorders>
              <w:top w:val="single" w:sz="4" w:space="0" w:color="003366"/>
              <w:bottom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83,700 </w:t>
            </w:r>
          </w:p>
        </w:tc>
        <w:tc>
          <w:tcPr>
            <w:tcW w:w="1135" w:type="dxa"/>
            <w:tcBorders>
              <w:top w:val="single" w:sz="4" w:space="0" w:color="003366"/>
              <w:bottom w:val="single" w:sz="4" w:space="0" w:color="003366"/>
            </w:tcBorders>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129,499 </w:t>
            </w:r>
          </w:p>
        </w:tc>
      </w:tr>
      <w:tr w:rsidR="00547926" w:rsidTr="00EA5686">
        <w:tblPrEx>
          <w:tblCellMar>
            <w:top w:w="0" w:type="dxa"/>
            <w:left w:w="0" w:type="dxa"/>
            <w:bottom w:w="0" w:type="dxa"/>
            <w:right w:w="0" w:type="dxa"/>
          </w:tblCellMar>
        </w:tblPrEx>
        <w:tc>
          <w:tcPr>
            <w:tcW w:w="5669" w:type="dxa"/>
            <w:tcBorders>
              <w:top w:val="single" w:sz="4" w:space="0" w:color="003366"/>
              <w:left w:val="single" w:sz="4" w:space="0" w:color="003366"/>
            </w:tcBorders>
            <w:vAlign w:val="bottom"/>
          </w:tcPr>
          <w:p w:rsidR="00547926" w:rsidRPr="00B677B7" w:rsidRDefault="00547926" w:rsidP="00EA5686">
            <w:pPr>
              <w:spacing w:line="288" w:lineRule="auto"/>
              <w:ind w:right="142"/>
              <w:rPr>
                <w:rFonts w:ascii="Arial" w:hAnsi="Arial" w:cs="Arial"/>
                <w:sz w:val="16"/>
                <w:szCs w:val="16"/>
              </w:rPr>
            </w:pPr>
            <w:r w:rsidRPr="00B677B7">
              <w:rPr>
                <w:rFonts w:ascii="Arial" w:hAnsi="Arial" w:cs="Arial"/>
                <w:sz w:val="16"/>
                <w:szCs w:val="16"/>
              </w:rPr>
              <w:t>Net loans and advances to customers</w:t>
            </w:r>
          </w:p>
        </w:tc>
        <w:tc>
          <w:tcPr>
            <w:tcW w:w="1135" w:type="dxa"/>
            <w:tcBorders>
              <w:top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587,996 </w:t>
            </w:r>
          </w:p>
        </w:tc>
        <w:tc>
          <w:tcPr>
            <w:tcW w:w="1133" w:type="dxa"/>
            <w:tcBorders>
              <w:top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593,277 </w:t>
            </w:r>
          </w:p>
        </w:tc>
        <w:tc>
          <w:tcPr>
            <w:tcW w:w="1135" w:type="dxa"/>
            <w:tcBorders>
              <w:top w:val="single" w:sz="4" w:space="0" w:color="003366"/>
              <w:right w:val="single" w:sz="4" w:space="0" w:color="003366"/>
            </w:tcBorders>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691,976 </w:t>
            </w:r>
          </w:p>
        </w:tc>
      </w:tr>
      <w:tr w:rsidR="00547926" w:rsidTr="00EA5686">
        <w:tblPrEx>
          <w:tblCellMar>
            <w:top w:w="0" w:type="dxa"/>
            <w:left w:w="0" w:type="dxa"/>
            <w:bottom w:w="0" w:type="dxa"/>
            <w:right w:w="0" w:type="dxa"/>
          </w:tblCellMar>
        </w:tblPrEx>
        <w:tc>
          <w:tcPr>
            <w:tcW w:w="5669" w:type="dxa"/>
            <w:tcBorders>
              <w:left w:val="single" w:sz="4" w:space="0" w:color="003366"/>
              <w:bottom w:val="single" w:sz="4" w:space="0" w:color="003366"/>
            </w:tcBorders>
            <w:vAlign w:val="bottom"/>
          </w:tcPr>
          <w:p w:rsidR="00547926" w:rsidRPr="00B677B7" w:rsidRDefault="00547926" w:rsidP="00EA5686">
            <w:pPr>
              <w:spacing w:line="288" w:lineRule="auto"/>
              <w:ind w:right="142"/>
              <w:rPr>
                <w:rFonts w:ascii="Arial" w:hAnsi="Arial" w:cs="Arial"/>
                <w:sz w:val="16"/>
                <w:szCs w:val="16"/>
              </w:rPr>
            </w:pPr>
            <w:r w:rsidRPr="00B677B7">
              <w:rPr>
                <w:rFonts w:ascii="Arial" w:hAnsi="Arial" w:cs="Arial"/>
                <w:sz w:val="16"/>
                <w:szCs w:val="16"/>
              </w:rPr>
              <w:t>Reverse repurchase agreements and stock borrowing</w:t>
            </w:r>
          </w:p>
        </w:tc>
        <w:tc>
          <w:tcPr>
            <w:tcW w:w="1135" w:type="dxa"/>
            <w:tcBorders>
              <w:bottom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43,463 </w:t>
            </w:r>
          </w:p>
        </w:tc>
        <w:tc>
          <w:tcPr>
            <w:tcW w:w="1133" w:type="dxa"/>
            <w:tcBorders>
              <w:bottom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47,485 </w:t>
            </w:r>
          </w:p>
        </w:tc>
        <w:tc>
          <w:tcPr>
            <w:tcW w:w="1135" w:type="dxa"/>
            <w:tcBorders>
              <w:bottom w:val="single" w:sz="4" w:space="0" w:color="003366"/>
              <w:right w:val="single" w:sz="4" w:space="0" w:color="003366"/>
            </w:tcBorders>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39,289 </w:t>
            </w:r>
          </w:p>
        </w:tc>
      </w:tr>
      <w:tr w:rsidR="00547926" w:rsidTr="00EA5686">
        <w:tblPrEx>
          <w:tblCellMar>
            <w:top w:w="0" w:type="dxa"/>
            <w:left w:w="0" w:type="dxa"/>
            <w:bottom w:w="0" w:type="dxa"/>
            <w:right w:w="0" w:type="dxa"/>
          </w:tblCellMar>
        </w:tblPrEx>
        <w:tc>
          <w:tcPr>
            <w:tcW w:w="5669" w:type="dxa"/>
            <w:tcBorders>
              <w:top w:val="single" w:sz="4" w:space="0" w:color="003366"/>
            </w:tcBorders>
            <w:vAlign w:val="bottom"/>
          </w:tcPr>
          <w:p w:rsidR="00547926" w:rsidRPr="00B677B7" w:rsidRDefault="00547926" w:rsidP="00EA5686">
            <w:pPr>
              <w:spacing w:line="288" w:lineRule="auto"/>
              <w:ind w:right="142"/>
              <w:rPr>
                <w:rFonts w:ascii="Arial" w:hAnsi="Arial" w:cs="Arial"/>
                <w:sz w:val="16"/>
                <w:szCs w:val="16"/>
              </w:rPr>
            </w:pPr>
            <w:r w:rsidRPr="00B677B7">
              <w:rPr>
                <w:rFonts w:ascii="Arial" w:hAnsi="Arial" w:cs="Arial"/>
                <w:sz w:val="16"/>
                <w:szCs w:val="16"/>
              </w:rPr>
              <w:t>Loans and advances to customers</w:t>
            </w:r>
          </w:p>
        </w:tc>
        <w:tc>
          <w:tcPr>
            <w:tcW w:w="1135" w:type="dxa"/>
            <w:tcBorders>
              <w:top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631,459 </w:t>
            </w:r>
          </w:p>
        </w:tc>
        <w:tc>
          <w:tcPr>
            <w:tcW w:w="1133" w:type="dxa"/>
            <w:tcBorders>
              <w:top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640,762 </w:t>
            </w:r>
          </w:p>
        </w:tc>
        <w:tc>
          <w:tcPr>
            <w:tcW w:w="1135" w:type="dxa"/>
            <w:tcBorders>
              <w:top w:val="single" w:sz="4" w:space="0" w:color="003366"/>
            </w:tcBorders>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731,265 </w:t>
            </w:r>
          </w:p>
        </w:tc>
      </w:tr>
      <w:tr w:rsidR="00547926" w:rsidTr="00EA5686">
        <w:tblPrEx>
          <w:tblCellMar>
            <w:top w:w="0" w:type="dxa"/>
            <w:left w:w="0" w:type="dxa"/>
            <w:bottom w:w="0" w:type="dxa"/>
            <w:right w:w="0" w:type="dxa"/>
          </w:tblCellMar>
        </w:tblPrEx>
        <w:trPr>
          <w:trHeight w:val="136"/>
        </w:trPr>
        <w:tc>
          <w:tcPr>
            <w:tcW w:w="5669" w:type="dxa"/>
            <w:vAlign w:val="bottom"/>
          </w:tcPr>
          <w:p w:rsidR="00547926" w:rsidRPr="00B677B7" w:rsidRDefault="00547926" w:rsidP="00EA5686">
            <w:pPr>
              <w:spacing w:line="288" w:lineRule="auto"/>
              <w:ind w:right="142"/>
              <w:rPr>
                <w:rFonts w:ascii="Arial" w:hAnsi="Arial" w:cs="Arial"/>
                <w:sz w:val="16"/>
                <w:szCs w:val="16"/>
              </w:rPr>
            </w:pPr>
            <w:r w:rsidRPr="00B677B7">
              <w:rPr>
                <w:rFonts w:ascii="Arial" w:hAnsi="Arial" w:cs="Arial"/>
                <w:sz w:val="16"/>
                <w:szCs w:val="16"/>
              </w:rPr>
              <w:t>Debt securities</w:t>
            </w:r>
          </w:p>
        </w:tc>
        <w:tc>
          <w:tcPr>
            <w:tcW w:w="1135" w:type="dxa"/>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251,281 </w:t>
            </w:r>
          </w:p>
        </w:tc>
        <w:tc>
          <w:tcPr>
            <w:tcW w:w="1133" w:type="dxa"/>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229,059 </w:t>
            </w:r>
          </w:p>
        </w:tc>
        <w:tc>
          <w:tcPr>
            <w:tcW w:w="1135" w:type="dxa"/>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253,159 </w:t>
            </w:r>
          </w:p>
        </w:tc>
      </w:tr>
      <w:tr w:rsidR="00547926" w:rsidTr="00EA5686">
        <w:tblPrEx>
          <w:tblCellMar>
            <w:top w:w="0" w:type="dxa"/>
            <w:left w:w="0" w:type="dxa"/>
            <w:bottom w:w="0" w:type="dxa"/>
            <w:right w:w="0" w:type="dxa"/>
          </w:tblCellMar>
        </w:tblPrEx>
        <w:tc>
          <w:tcPr>
            <w:tcW w:w="5669" w:type="dxa"/>
            <w:vAlign w:val="bottom"/>
          </w:tcPr>
          <w:p w:rsidR="00547926" w:rsidRPr="00B677B7" w:rsidRDefault="00547926" w:rsidP="00EA5686">
            <w:pPr>
              <w:spacing w:line="288" w:lineRule="auto"/>
              <w:ind w:right="142"/>
              <w:rPr>
                <w:rFonts w:ascii="Arial" w:hAnsi="Arial" w:cs="Arial"/>
                <w:sz w:val="16"/>
                <w:szCs w:val="16"/>
              </w:rPr>
            </w:pPr>
            <w:r w:rsidRPr="00B677B7">
              <w:rPr>
                <w:rFonts w:ascii="Arial" w:hAnsi="Arial" w:cs="Arial"/>
                <w:sz w:val="16"/>
                <w:szCs w:val="16"/>
              </w:rPr>
              <w:t>Equity shares</w:t>
            </w:r>
          </w:p>
        </w:tc>
        <w:tc>
          <w:tcPr>
            <w:tcW w:w="1135" w:type="dxa"/>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16,830 </w:t>
            </w:r>
          </w:p>
        </w:tc>
        <w:tc>
          <w:tcPr>
            <w:tcW w:w="1133" w:type="dxa"/>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14,220 </w:t>
            </w:r>
          </w:p>
        </w:tc>
        <w:tc>
          <w:tcPr>
            <w:tcW w:w="1135" w:type="dxa"/>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22,198 </w:t>
            </w:r>
          </w:p>
        </w:tc>
      </w:tr>
      <w:tr w:rsidR="00547926" w:rsidTr="00EA5686">
        <w:tblPrEx>
          <w:tblCellMar>
            <w:top w:w="0" w:type="dxa"/>
            <w:left w:w="0" w:type="dxa"/>
            <w:bottom w:w="0" w:type="dxa"/>
            <w:right w:w="0" w:type="dxa"/>
          </w:tblCellMar>
        </w:tblPrEx>
        <w:tc>
          <w:tcPr>
            <w:tcW w:w="5669" w:type="dxa"/>
            <w:vAlign w:val="bottom"/>
          </w:tcPr>
          <w:p w:rsidR="00547926" w:rsidRPr="00B677B7" w:rsidRDefault="00547926" w:rsidP="00EA5686">
            <w:pPr>
              <w:spacing w:line="288" w:lineRule="auto"/>
              <w:ind w:right="142"/>
              <w:rPr>
                <w:rFonts w:ascii="Arial" w:hAnsi="Arial" w:cs="Arial"/>
                <w:sz w:val="16"/>
                <w:szCs w:val="16"/>
              </w:rPr>
            </w:pPr>
            <w:r w:rsidRPr="00B677B7">
              <w:rPr>
                <w:rFonts w:ascii="Arial" w:hAnsi="Arial" w:cs="Arial"/>
                <w:sz w:val="16"/>
                <w:szCs w:val="16"/>
              </w:rPr>
              <w:t>Settlement balances</w:t>
            </w:r>
          </w:p>
        </w:tc>
        <w:tc>
          <w:tcPr>
            <w:tcW w:w="1135" w:type="dxa"/>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28,634 </w:t>
            </w:r>
          </w:p>
        </w:tc>
        <w:tc>
          <w:tcPr>
            <w:tcW w:w="1133" w:type="dxa"/>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23,244 </w:t>
            </w:r>
          </w:p>
        </w:tc>
        <w:tc>
          <w:tcPr>
            <w:tcW w:w="1135" w:type="dxa"/>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17,812 </w:t>
            </w:r>
          </w:p>
        </w:tc>
      </w:tr>
      <w:tr w:rsidR="00547926" w:rsidTr="00EA5686">
        <w:tblPrEx>
          <w:tblCellMar>
            <w:top w:w="0" w:type="dxa"/>
            <w:left w:w="0" w:type="dxa"/>
            <w:bottom w:w="0" w:type="dxa"/>
            <w:right w:w="0" w:type="dxa"/>
          </w:tblCellMar>
        </w:tblPrEx>
        <w:tc>
          <w:tcPr>
            <w:tcW w:w="5669" w:type="dxa"/>
            <w:vAlign w:val="bottom"/>
          </w:tcPr>
          <w:p w:rsidR="00547926" w:rsidRPr="00B677B7" w:rsidRDefault="00547926" w:rsidP="00EA5686">
            <w:pPr>
              <w:spacing w:line="288" w:lineRule="auto"/>
              <w:ind w:right="142"/>
              <w:rPr>
                <w:rFonts w:ascii="Arial" w:hAnsi="Arial" w:cs="Arial"/>
                <w:sz w:val="16"/>
                <w:szCs w:val="16"/>
              </w:rPr>
            </w:pPr>
            <w:r w:rsidRPr="00B677B7">
              <w:rPr>
                <w:rFonts w:ascii="Arial" w:hAnsi="Arial" w:cs="Arial"/>
                <w:sz w:val="16"/>
                <w:szCs w:val="16"/>
              </w:rPr>
              <w:t>Derivatives</w:t>
            </w:r>
          </w:p>
        </w:tc>
        <w:tc>
          <w:tcPr>
            <w:tcW w:w="1135" w:type="dxa"/>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552,466 </w:t>
            </w:r>
          </w:p>
        </w:tc>
        <w:tc>
          <w:tcPr>
            <w:tcW w:w="1133" w:type="dxa"/>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555,890 </w:t>
            </w:r>
          </w:p>
        </w:tc>
        <w:tc>
          <w:tcPr>
            <w:tcW w:w="1135" w:type="dxa"/>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991,495 </w:t>
            </w:r>
          </w:p>
        </w:tc>
      </w:tr>
      <w:tr w:rsidR="00547926" w:rsidTr="00EA5686">
        <w:tblPrEx>
          <w:tblCellMar>
            <w:top w:w="0" w:type="dxa"/>
            <w:left w:w="0" w:type="dxa"/>
            <w:bottom w:w="0" w:type="dxa"/>
            <w:right w:w="0" w:type="dxa"/>
          </w:tblCellMar>
        </w:tblPrEx>
        <w:tc>
          <w:tcPr>
            <w:tcW w:w="5669" w:type="dxa"/>
            <w:vAlign w:val="bottom"/>
          </w:tcPr>
          <w:p w:rsidR="00547926" w:rsidRPr="00B677B7" w:rsidRDefault="00547926" w:rsidP="00EA5686">
            <w:pPr>
              <w:spacing w:line="288" w:lineRule="auto"/>
              <w:ind w:right="142"/>
              <w:rPr>
                <w:rFonts w:ascii="Arial" w:hAnsi="Arial" w:cs="Arial"/>
                <w:sz w:val="16"/>
                <w:szCs w:val="16"/>
              </w:rPr>
            </w:pPr>
            <w:r w:rsidRPr="00B677B7">
              <w:rPr>
                <w:rFonts w:ascii="Arial" w:hAnsi="Arial" w:cs="Arial"/>
                <w:sz w:val="16"/>
                <w:szCs w:val="16"/>
              </w:rPr>
              <w:t>Intangible assets</w:t>
            </w:r>
          </w:p>
        </w:tc>
        <w:tc>
          <w:tcPr>
            <w:tcW w:w="1135" w:type="dxa"/>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15,339 </w:t>
            </w:r>
          </w:p>
        </w:tc>
        <w:tc>
          <w:tcPr>
            <w:tcW w:w="1133" w:type="dxa"/>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15,117 </w:t>
            </w:r>
          </w:p>
        </w:tc>
        <w:tc>
          <w:tcPr>
            <w:tcW w:w="1135" w:type="dxa"/>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16,415 </w:t>
            </w:r>
          </w:p>
        </w:tc>
      </w:tr>
      <w:tr w:rsidR="00547926" w:rsidTr="00EA5686">
        <w:tblPrEx>
          <w:tblCellMar>
            <w:top w:w="0" w:type="dxa"/>
            <w:left w:w="0" w:type="dxa"/>
            <w:bottom w:w="0" w:type="dxa"/>
            <w:right w:w="0" w:type="dxa"/>
          </w:tblCellMar>
        </w:tblPrEx>
        <w:tc>
          <w:tcPr>
            <w:tcW w:w="5669" w:type="dxa"/>
            <w:vAlign w:val="bottom"/>
          </w:tcPr>
          <w:p w:rsidR="00547926" w:rsidRPr="00B677B7" w:rsidRDefault="00547926" w:rsidP="00EA5686">
            <w:pPr>
              <w:spacing w:line="288" w:lineRule="auto"/>
              <w:ind w:right="142"/>
              <w:rPr>
                <w:rFonts w:ascii="Arial" w:hAnsi="Arial" w:cs="Arial"/>
                <w:sz w:val="16"/>
                <w:szCs w:val="16"/>
              </w:rPr>
            </w:pPr>
            <w:r w:rsidRPr="00B677B7">
              <w:rPr>
                <w:rFonts w:ascii="Arial" w:hAnsi="Arial" w:cs="Arial"/>
                <w:sz w:val="16"/>
                <w:szCs w:val="16"/>
              </w:rPr>
              <w:t>Property, plant and equipment</w:t>
            </w:r>
          </w:p>
        </w:tc>
        <w:tc>
          <w:tcPr>
            <w:tcW w:w="1135" w:type="dxa"/>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18,208 </w:t>
            </w:r>
          </w:p>
        </w:tc>
        <w:tc>
          <w:tcPr>
            <w:tcW w:w="1133" w:type="dxa"/>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16,292 </w:t>
            </w:r>
          </w:p>
        </w:tc>
        <w:tc>
          <w:tcPr>
            <w:tcW w:w="1135" w:type="dxa"/>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17,181 </w:t>
            </w:r>
          </w:p>
        </w:tc>
      </w:tr>
      <w:tr w:rsidR="00547926" w:rsidTr="00EA5686">
        <w:tblPrEx>
          <w:tblCellMar>
            <w:top w:w="0" w:type="dxa"/>
            <w:left w:w="0" w:type="dxa"/>
            <w:bottom w:w="0" w:type="dxa"/>
            <w:right w:w="0" w:type="dxa"/>
          </w:tblCellMar>
        </w:tblPrEx>
        <w:tc>
          <w:tcPr>
            <w:tcW w:w="5669" w:type="dxa"/>
            <w:vAlign w:val="bottom"/>
          </w:tcPr>
          <w:p w:rsidR="00547926" w:rsidRPr="00B677B7" w:rsidRDefault="00547926" w:rsidP="00EA5686">
            <w:pPr>
              <w:spacing w:line="288" w:lineRule="auto"/>
              <w:ind w:right="142"/>
              <w:rPr>
                <w:rFonts w:ascii="Arial" w:hAnsi="Arial" w:cs="Arial"/>
                <w:sz w:val="16"/>
                <w:szCs w:val="16"/>
              </w:rPr>
            </w:pPr>
            <w:r w:rsidRPr="00B677B7">
              <w:rPr>
                <w:rFonts w:ascii="Arial" w:hAnsi="Arial" w:cs="Arial"/>
                <w:sz w:val="16"/>
                <w:szCs w:val="16"/>
              </w:rPr>
              <w:t>Deferred taxation</w:t>
            </w:r>
          </w:p>
        </w:tc>
        <w:tc>
          <w:tcPr>
            <w:tcW w:w="1135" w:type="dxa"/>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7,667 </w:t>
            </w:r>
          </w:p>
        </w:tc>
        <w:tc>
          <w:tcPr>
            <w:tcW w:w="1133" w:type="dxa"/>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7,573 </w:t>
            </w:r>
          </w:p>
        </w:tc>
        <w:tc>
          <w:tcPr>
            <w:tcW w:w="1135" w:type="dxa"/>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5,786 </w:t>
            </w:r>
          </w:p>
        </w:tc>
      </w:tr>
      <w:tr w:rsidR="00547926" w:rsidTr="00EA5686">
        <w:tblPrEx>
          <w:tblCellMar>
            <w:top w:w="0" w:type="dxa"/>
            <w:left w:w="0" w:type="dxa"/>
            <w:bottom w:w="0" w:type="dxa"/>
            <w:right w:w="0" w:type="dxa"/>
          </w:tblCellMar>
        </w:tblPrEx>
        <w:tc>
          <w:tcPr>
            <w:tcW w:w="5669" w:type="dxa"/>
            <w:vAlign w:val="bottom"/>
          </w:tcPr>
          <w:p w:rsidR="00547926" w:rsidRPr="00B677B7" w:rsidRDefault="00547926" w:rsidP="00EA5686">
            <w:pPr>
              <w:spacing w:line="288" w:lineRule="auto"/>
              <w:ind w:right="142"/>
              <w:rPr>
                <w:rFonts w:ascii="Arial" w:hAnsi="Arial" w:cs="Arial"/>
                <w:sz w:val="16"/>
                <w:szCs w:val="16"/>
              </w:rPr>
            </w:pPr>
            <w:r w:rsidRPr="00B677B7">
              <w:rPr>
                <w:rFonts w:ascii="Arial" w:hAnsi="Arial" w:cs="Arial"/>
                <w:sz w:val="16"/>
                <w:szCs w:val="16"/>
              </w:rPr>
              <w:t>Prepayments, accrued income and other assets</w:t>
            </w:r>
          </w:p>
        </w:tc>
        <w:tc>
          <w:tcPr>
            <w:tcW w:w="1135" w:type="dxa"/>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19,664 </w:t>
            </w:r>
          </w:p>
        </w:tc>
        <w:tc>
          <w:tcPr>
            <w:tcW w:w="1133" w:type="dxa"/>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20,620 </w:t>
            </w:r>
          </w:p>
        </w:tc>
        <w:tc>
          <w:tcPr>
            <w:tcW w:w="1135" w:type="dxa"/>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21,573 </w:t>
            </w:r>
          </w:p>
        </w:tc>
      </w:tr>
      <w:tr w:rsidR="00547926" w:rsidTr="00EA5686">
        <w:tblPrEx>
          <w:tblCellMar>
            <w:top w:w="0" w:type="dxa"/>
            <w:left w:w="0" w:type="dxa"/>
            <w:bottom w:w="0" w:type="dxa"/>
            <w:right w:w="0" w:type="dxa"/>
          </w:tblCellMar>
        </w:tblPrEx>
        <w:tc>
          <w:tcPr>
            <w:tcW w:w="5669" w:type="dxa"/>
            <w:tcBorders>
              <w:bottom w:val="single" w:sz="4" w:space="0" w:color="003366"/>
            </w:tcBorders>
            <w:vAlign w:val="bottom"/>
          </w:tcPr>
          <w:p w:rsidR="00547926" w:rsidRPr="00B677B7" w:rsidRDefault="00547926" w:rsidP="00EA5686">
            <w:pPr>
              <w:spacing w:line="288" w:lineRule="auto"/>
              <w:ind w:right="142"/>
              <w:rPr>
                <w:rFonts w:ascii="Arial" w:hAnsi="Arial" w:cs="Arial"/>
                <w:sz w:val="16"/>
                <w:szCs w:val="16"/>
              </w:rPr>
            </w:pPr>
            <w:r w:rsidRPr="00B677B7">
              <w:rPr>
                <w:rFonts w:ascii="Arial" w:hAnsi="Arial" w:cs="Arial"/>
                <w:sz w:val="16"/>
                <w:szCs w:val="16"/>
              </w:rPr>
              <w:t>Assets of disposal groups</w:t>
            </w:r>
          </w:p>
        </w:tc>
        <w:tc>
          <w:tcPr>
            <w:tcW w:w="1135" w:type="dxa"/>
            <w:tcBorders>
              <w:bottom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4,737 </w:t>
            </w:r>
          </w:p>
        </w:tc>
        <w:tc>
          <w:tcPr>
            <w:tcW w:w="1133" w:type="dxa"/>
            <w:tcBorders>
              <w:bottom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3,666 </w:t>
            </w:r>
          </w:p>
        </w:tc>
        <w:tc>
          <w:tcPr>
            <w:tcW w:w="1135" w:type="dxa"/>
            <w:tcBorders>
              <w:bottom w:val="single" w:sz="4" w:space="0" w:color="003366"/>
            </w:tcBorders>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480 </w:t>
            </w:r>
          </w:p>
        </w:tc>
      </w:tr>
      <w:tr w:rsidR="00547926" w:rsidTr="00EA5686">
        <w:tblPrEx>
          <w:tblCellMar>
            <w:top w:w="0" w:type="dxa"/>
            <w:left w:w="0" w:type="dxa"/>
            <w:bottom w:w="0" w:type="dxa"/>
            <w:right w:w="0" w:type="dxa"/>
          </w:tblCellMar>
        </w:tblPrEx>
        <w:trPr>
          <w:trHeight w:hRule="exact" w:val="120"/>
        </w:trPr>
        <w:tc>
          <w:tcPr>
            <w:tcW w:w="5669" w:type="dxa"/>
            <w:tcBorders>
              <w:top w:val="single" w:sz="4" w:space="0" w:color="003366"/>
            </w:tcBorders>
            <w:vAlign w:val="bottom"/>
          </w:tcPr>
          <w:p w:rsidR="00547926" w:rsidRPr="00B677B7" w:rsidRDefault="00547926" w:rsidP="00EA5686">
            <w:pPr>
              <w:spacing w:line="288" w:lineRule="auto"/>
              <w:ind w:right="142"/>
              <w:rPr>
                <w:rFonts w:ascii="Arial" w:hAnsi="Arial" w:cs="Arial"/>
                <w:sz w:val="16"/>
                <w:szCs w:val="16"/>
                <w:u w:val="thick"/>
              </w:rPr>
            </w:pPr>
          </w:p>
        </w:tc>
        <w:tc>
          <w:tcPr>
            <w:tcW w:w="1135" w:type="dxa"/>
            <w:tcBorders>
              <w:top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sz w:val="16"/>
                <w:szCs w:val="16"/>
                <w:u w:val="thick"/>
              </w:rPr>
            </w:pPr>
          </w:p>
        </w:tc>
        <w:tc>
          <w:tcPr>
            <w:tcW w:w="1133" w:type="dxa"/>
            <w:tcBorders>
              <w:top w:val="single" w:sz="4" w:space="0" w:color="003366"/>
            </w:tcBorders>
            <w:vAlign w:val="bottom"/>
          </w:tcPr>
          <w:p w:rsidR="00547926" w:rsidRPr="00B677B7" w:rsidRDefault="00547926" w:rsidP="00EA5686">
            <w:pPr>
              <w:spacing w:line="288" w:lineRule="auto"/>
              <w:jc w:val="right"/>
              <w:rPr>
                <w:rFonts w:ascii="Arial" w:hAnsi="Arial" w:cs="Arial"/>
                <w:bCs/>
                <w:sz w:val="16"/>
                <w:szCs w:val="16"/>
                <w:u w:val="thick"/>
              </w:rPr>
            </w:pPr>
          </w:p>
        </w:tc>
        <w:tc>
          <w:tcPr>
            <w:tcW w:w="1135" w:type="dxa"/>
            <w:tcBorders>
              <w:top w:val="single" w:sz="4" w:space="0" w:color="003366"/>
            </w:tcBorders>
            <w:vAlign w:val="bottom"/>
          </w:tcPr>
          <w:p w:rsidR="00547926" w:rsidRPr="00B677B7" w:rsidRDefault="00547926" w:rsidP="00EA5686">
            <w:pPr>
              <w:spacing w:line="288" w:lineRule="auto"/>
              <w:jc w:val="right"/>
              <w:rPr>
                <w:rFonts w:ascii="Arial" w:hAnsi="Arial" w:cs="Arial"/>
                <w:sz w:val="16"/>
                <w:szCs w:val="16"/>
                <w:u w:val="thick"/>
              </w:rPr>
            </w:pPr>
          </w:p>
        </w:tc>
      </w:tr>
      <w:tr w:rsidR="00547926" w:rsidTr="00EA5686">
        <w:tblPrEx>
          <w:tblCellMar>
            <w:top w:w="0" w:type="dxa"/>
            <w:left w:w="0" w:type="dxa"/>
            <w:bottom w:w="0" w:type="dxa"/>
            <w:right w:w="0" w:type="dxa"/>
          </w:tblCellMar>
        </w:tblPrEx>
        <w:tc>
          <w:tcPr>
            <w:tcW w:w="5669" w:type="dxa"/>
            <w:tcBorders>
              <w:bottom w:val="single" w:sz="4" w:space="0" w:color="003366"/>
            </w:tcBorders>
            <w:vAlign w:val="bottom"/>
          </w:tcPr>
          <w:p w:rsidR="00547926" w:rsidRPr="00B677B7" w:rsidRDefault="00547926" w:rsidP="00EA5686">
            <w:pPr>
              <w:spacing w:line="288" w:lineRule="auto"/>
              <w:rPr>
                <w:rFonts w:ascii="Arial" w:hAnsi="Arial" w:cs="Arial"/>
                <w:b/>
                <w:color w:val="003366"/>
                <w:sz w:val="16"/>
                <w:szCs w:val="16"/>
              </w:rPr>
            </w:pPr>
            <w:r w:rsidRPr="00B677B7">
              <w:rPr>
                <w:rFonts w:ascii="Arial" w:hAnsi="Arial" w:cs="Arial"/>
                <w:b/>
                <w:color w:val="003366"/>
                <w:sz w:val="16"/>
                <w:szCs w:val="16"/>
              </w:rPr>
              <w:t>Total assets</w:t>
            </w:r>
          </w:p>
        </w:tc>
        <w:tc>
          <w:tcPr>
            <w:tcW w:w="1135" w:type="dxa"/>
            <w:tcBorders>
              <w:bottom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1,680,316 </w:t>
            </w:r>
          </w:p>
        </w:tc>
        <w:tc>
          <w:tcPr>
            <w:tcW w:w="1133" w:type="dxa"/>
            <w:tcBorders>
              <w:bottom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1,644,445 </w:t>
            </w:r>
          </w:p>
        </w:tc>
        <w:tc>
          <w:tcPr>
            <w:tcW w:w="1135" w:type="dxa"/>
            <w:tcBorders>
              <w:bottom w:val="single" w:sz="4" w:space="0" w:color="003366"/>
            </w:tcBorders>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2,218,693 </w:t>
            </w:r>
          </w:p>
        </w:tc>
      </w:tr>
      <w:tr w:rsidR="00547926" w:rsidTr="00EA5686">
        <w:tblPrEx>
          <w:tblCellMar>
            <w:top w:w="0" w:type="dxa"/>
            <w:left w:w="0" w:type="dxa"/>
            <w:bottom w:w="0" w:type="dxa"/>
            <w:right w:w="0" w:type="dxa"/>
          </w:tblCellMar>
        </w:tblPrEx>
        <w:trPr>
          <w:trHeight w:hRule="exact" w:val="120"/>
        </w:trPr>
        <w:tc>
          <w:tcPr>
            <w:tcW w:w="5669" w:type="dxa"/>
            <w:tcBorders>
              <w:top w:val="single" w:sz="4" w:space="0" w:color="003366"/>
            </w:tcBorders>
            <w:vAlign w:val="bottom"/>
          </w:tcPr>
          <w:p w:rsidR="00547926" w:rsidRPr="00B677B7" w:rsidRDefault="00547926" w:rsidP="00EA5686">
            <w:pPr>
              <w:spacing w:line="288" w:lineRule="auto"/>
              <w:ind w:right="142"/>
              <w:rPr>
                <w:rFonts w:ascii="Arial" w:hAnsi="Arial" w:cs="Arial"/>
                <w:sz w:val="16"/>
                <w:szCs w:val="16"/>
                <w:u w:val="thick"/>
              </w:rPr>
            </w:pPr>
          </w:p>
        </w:tc>
        <w:tc>
          <w:tcPr>
            <w:tcW w:w="1135" w:type="dxa"/>
            <w:tcBorders>
              <w:top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sz w:val="16"/>
                <w:szCs w:val="16"/>
                <w:u w:val="thick"/>
              </w:rPr>
            </w:pPr>
          </w:p>
        </w:tc>
        <w:tc>
          <w:tcPr>
            <w:tcW w:w="1133" w:type="dxa"/>
            <w:tcBorders>
              <w:top w:val="single" w:sz="4" w:space="0" w:color="003366"/>
            </w:tcBorders>
            <w:vAlign w:val="bottom"/>
          </w:tcPr>
          <w:p w:rsidR="00547926" w:rsidRPr="00B677B7" w:rsidRDefault="00547926" w:rsidP="00EA5686">
            <w:pPr>
              <w:spacing w:line="288" w:lineRule="auto"/>
              <w:jc w:val="right"/>
              <w:rPr>
                <w:rFonts w:ascii="Arial" w:hAnsi="Arial" w:cs="Arial"/>
                <w:sz w:val="16"/>
                <w:szCs w:val="16"/>
                <w:u w:val="thick"/>
              </w:rPr>
            </w:pPr>
          </w:p>
        </w:tc>
        <w:tc>
          <w:tcPr>
            <w:tcW w:w="1135" w:type="dxa"/>
            <w:tcBorders>
              <w:top w:val="single" w:sz="4" w:space="0" w:color="003366"/>
            </w:tcBorders>
            <w:vAlign w:val="bottom"/>
          </w:tcPr>
          <w:p w:rsidR="00547926" w:rsidRPr="00B677B7" w:rsidRDefault="00547926" w:rsidP="00EA5686">
            <w:pPr>
              <w:spacing w:line="288" w:lineRule="auto"/>
              <w:jc w:val="right"/>
              <w:rPr>
                <w:rFonts w:ascii="Arial" w:hAnsi="Arial" w:cs="Arial"/>
                <w:sz w:val="16"/>
                <w:szCs w:val="16"/>
                <w:u w:val="thick"/>
              </w:rPr>
            </w:pPr>
          </w:p>
        </w:tc>
      </w:tr>
      <w:tr w:rsidR="00547926" w:rsidTr="00EA5686">
        <w:tblPrEx>
          <w:tblCellMar>
            <w:top w:w="0" w:type="dxa"/>
            <w:left w:w="0" w:type="dxa"/>
            <w:bottom w:w="0" w:type="dxa"/>
            <w:right w:w="0" w:type="dxa"/>
          </w:tblCellMar>
        </w:tblPrEx>
        <w:tc>
          <w:tcPr>
            <w:tcW w:w="5669" w:type="dxa"/>
            <w:tcBorders>
              <w:bottom w:val="single" w:sz="4" w:space="0" w:color="003366"/>
            </w:tcBorders>
            <w:vAlign w:val="bottom"/>
          </w:tcPr>
          <w:p w:rsidR="00547926" w:rsidRPr="00B677B7" w:rsidRDefault="00547926" w:rsidP="00EA5686">
            <w:pPr>
              <w:spacing w:line="288" w:lineRule="auto"/>
              <w:ind w:right="142"/>
              <w:rPr>
                <w:rFonts w:ascii="Arial" w:hAnsi="Arial" w:cs="Arial"/>
                <w:b/>
                <w:color w:val="003366"/>
                <w:sz w:val="16"/>
                <w:szCs w:val="16"/>
              </w:rPr>
            </w:pPr>
            <w:r w:rsidRPr="00B677B7">
              <w:rPr>
                <w:rFonts w:ascii="Arial" w:hAnsi="Arial" w:cs="Arial"/>
                <w:b/>
                <w:color w:val="003366"/>
                <w:sz w:val="16"/>
                <w:szCs w:val="16"/>
              </w:rPr>
              <w:t xml:space="preserve">Liabilities </w:t>
            </w:r>
          </w:p>
        </w:tc>
        <w:tc>
          <w:tcPr>
            <w:tcW w:w="1135" w:type="dxa"/>
            <w:tcBorders>
              <w:bottom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sz w:val="16"/>
                <w:szCs w:val="16"/>
              </w:rPr>
            </w:pPr>
          </w:p>
        </w:tc>
        <w:tc>
          <w:tcPr>
            <w:tcW w:w="1133" w:type="dxa"/>
            <w:tcBorders>
              <w:bottom w:val="single" w:sz="4" w:space="0" w:color="003366"/>
            </w:tcBorders>
            <w:vAlign w:val="bottom"/>
          </w:tcPr>
          <w:p w:rsidR="00547926" w:rsidRPr="00B677B7" w:rsidRDefault="00547926" w:rsidP="00EA5686">
            <w:pPr>
              <w:spacing w:line="288" w:lineRule="auto"/>
              <w:jc w:val="right"/>
              <w:rPr>
                <w:rFonts w:ascii="Arial" w:hAnsi="Arial" w:cs="Arial"/>
                <w:sz w:val="16"/>
                <w:szCs w:val="16"/>
              </w:rPr>
            </w:pPr>
          </w:p>
        </w:tc>
        <w:tc>
          <w:tcPr>
            <w:tcW w:w="1135" w:type="dxa"/>
            <w:tcBorders>
              <w:bottom w:val="single" w:sz="4" w:space="0" w:color="003366"/>
            </w:tcBorders>
            <w:vAlign w:val="bottom"/>
          </w:tcPr>
          <w:p w:rsidR="00547926" w:rsidRPr="00B677B7" w:rsidRDefault="00547926" w:rsidP="00EA5686">
            <w:pPr>
              <w:spacing w:line="288" w:lineRule="auto"/>
              <w:jc w:val="right"/>
              <w:rPr>
                <w:rFonts w:ascii="Arial" w:hAnsi="Arial" w:cs="Arial"/>
                <w:sz w:val="16"/>
                <w:szCs w:val="16"/>
              </w:rPr>
            </w:pPr>
          </w:p>
        </w:tc>
      </w:tr>
      <w:tr w:rsidR="00547926" w:rsidTr="00EA5686">
        <w:tblPrEx>
          <w:tblCellMar>
            <w:top w:w="0" w:type="dxa"/>
            <w:left w:w="0" w:type="dxa"/>
            <w:bottom w:w="0" w:type="dxa"/>
            <w:right w:w="0" w:type="dxa"/>
          </w:tblCellMar>
        </w:tblPrEx>
        <w:tc>
          <w:tcPr>
            <w:tcW w:w="5669" w:type="dxa"/>
            <w:tcBorders>
              <w:top w:val="single" w:sz="4" w:space="0" w:color="003366"/>
              <w:left w:val="single" w:sz="4" w:space="0" w:color="003366"/>
            </w:tcBorders>
            <w:vAlign w:val="bottom"/>
          </w:tcPr>
          <w:p w:rsidR="00547926" w:rsidRPr="00B677B7" w:rsidRDefault="00547926" w:rsidP="00EA5686">
            <w:pPr>
              <w:spacing w:line="288" w:lineRule="auto"/>
              <w:ind w:right="142"/>
              <w:rPr>
                <w:rFonts w:ascii="Arial" w:hAnsi="Arial" w:cs="Arial"/>
                <w:sz w:val="16"/>
                <w:szCs w:val="16"/>
              </w:rPr>
            </w:pPr>
            <w:r w:rsidRPr="00B677B7">
              <w:rPr>
                <w:rFonts w:ascii="Arial" w:hAnsi="Arial" w:cs="Arial"/>
                <w:sz w:val="16"/>
                <w:szCs w:val="16"/>
              </w:rPr>
              <w:t>Bank deposits</w:t>
            </w:r>
          </w:p>
        </w:tc>
        <w:tc>
          <w:tcPr>
            <w:tcW w:w="1135" w:type="dxa"/>
            <w:tcBorders>
              <w:top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138,584 </w:t>
            </w:r>
          </w:p>
        </w:tc>
        <w:tc>
          <w:tcPr>
            <w:tcW w:w="1133" w:type="dxa"/>
            <w:tcBorders>
              <w:top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135,601 </w:t>
            </w:r>
          </w:p>
        </w:tc>
        <w:tc>
          <w:tcPr>
            <w:tcW w:w="1135" w:type="dxa"/>
            <w:tcBorders>
              <w:top w:val="single" w:sz="4" w:space="0" w:color="003366"/>
              <w:right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178,943 </w:t>
            </w:r>
          </w:p>
        </w:tc>
      </w:tr>
      <w:tr w:rsidR="00547926" w:rsidTr="00EA5686">
        <w:tblPrEx>
          <w:tblCellMar>
            <w:top w:w="0" w:type="dxa"/>
            <w:left w:w="0" w:type="dxa"/>
            <w:bottom w:w="0" w:type="dxa"/>
            <w:right w:w="0" w:type="dxa"/>
          </w:tblCellMar>
        </w:tblPrEx>
        <w:tc>
          <w:tcPr>
            <w:tcW w:w="5669" w:type="dxa"/>
            <w:tcBorders>
              <w:left w:val="single" w:sz="4" w:space="0" w:color="003366"/>
              <w:bottom w:val="single" w:sz="4" w:space="0" w:color="003366"/>
            </w:tcBorders>
            <w:vAlign w:val="bottom"/>
          </w:tcPr>
          <w:p w:rsidR="00547926" w:rsidRPr="00B677B7" w:rsidRDefault="00547926" w:rsidP="00EA5686">
            <w:pPr>
              <w:spacing w:line="288" w:lineRule="auto"/>
              <w:ind w:right="142"/>
              <w:rPr>
                <w:rFonts w:ascii="Arial" w:hAnsi="Arial" w:cs="Arial"/>
                <w:sz w:val="16"/>
                <w:szCs w:val="16"/>
              </w:rPr>
            </w:pPr>
            <w:r w:rsidRPr="00B677B7">
              <w:rPr>
                <w:rFonts w:ascii="Arial" w:hAnsi="Arial" w:cs="Arial"/>
                <w:sz w:val="16"/>
                <w:szCs w:val="16"/>
              </w:rPr>
              <w:t>Repurchase agreements and stock lending</w:t>
            </w:r>
          </w:p>
        </w:tc>
        <w:tc>
          <w:tcPr>
            <w:tcW w:w="1135" w:type="dxa"/>
            <w:tcBorders>
              <w:bottom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39,816 </w:t>
            </w:r>
          </w:p>
        </w:tc>
        <w:tc>
          <w:tcPr>
            <w:tcW w:w="1133" w:type="dxa"/>
            <w:tcBorders>
              <w:bottom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44,142 </w:t>
            </w:r>
          </w:p>
        </w:tc>
        <w:tc>
          <w:tcPr>
            <w:tcW w:w="1135" w:type="dxa"/>
            <w:tcBorders>
              <w:bottom w:val="single" w:sz="4" w:space="0" w:color="003366"/>
              <w:right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83,666 </w:t>
            </w:r>
          </w:p>
        </w:tc>
      </w:tr>
      <w:tr w:rsidR="00547926" w:rsidTr="00EA5686">
        <w:tblPrEx>
          <w:tblCellMar>
            <w:top w:w="0" w:type="dxa"/>
            <w:left w:w="0" w:type="dxa"/>
            <w:bottom w:w="0" w:type="dxa"/>
            <w:right w:w="0" w:type="dxa"/>
          </w:tblCellMar>
        </w:tblPrEx>
        <w:tc>
          <w:tcPr>
            <w:tcW w:w="5669" w:type="dxa"/>
            <w:tcBorders>
              <w:top w:val="single" w:sz="4" w:space="0" w:color="003366"/>
              <w:bottom w:val="single" w:sz="4" w:space="0" w:color="003366"/>
            </w:tcBorders>
            <w:vAlign w:val="bottom"/>
          </w:tcPr>
          <w:p w:rsidR="00547926" w:rsidRPr="00B677B7" w:rsidRDefault="00547926" w:rsidP="00EA5686">
            <w:pPr>
              <w:spacing w:line="288" w:lineRule="auto"/>
              <w:ind w:right="142"/>
              <w:rPr>
                <w:rFonts w:ascii="Arial" w:hAnsi="Arial" w:cs="Arial"/>
                <w:sz w:val="16"/>
                <w:szCs w:val="16"/>
              </w:rPr>
            </w:pPr>
            <w:r w:rsidRPr="00B677B7">
              <w:rPr>
                <w:rFonts w:ascii="Arial" w:hAnsi="Arial" w:cs="Arial"/>
                <w:sz w:val="16"/>
                <w:szCs w:val="16"/>
              </w:rPr>
              <w:t>Deposits by banks</w:t>
            </w:r>
          </w:p>
        </w:tc>
        <w:tc>
          <w:tcPr>
            <w:tcW w:w="1135" w:type="dxa"/>
            <w:tcBorders>
              <w:top w:val="single" w:sz="4" w:space="0" w:color="003366"/>
              <w:bottom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178,400 </w:t>
            </w:r>
          </w:p>
        </w:tc>
        <w:tc>
          <w:tcPr>
            <w:tcW w:w="1133" w:type="dxa"/>
            <w:tcBorders>
              <w:top w:val="single" w:sz="4" w:space="0" w:color="003366"/>
              <w:bottom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179,743 </w:t>
            </w:r>
          </w:p>
        </w:tc>
        <w:tc>
          <w:tcPr>
            <w:tcW w:w="1135" w:type="dxa"/>
            <w:tcBorders>
              <w:top w:val="single" w:sz="4" w:space="0" w:color="003366"/>
              <w:bottom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262,609 </w:t>
            </w:r>
          </w:p>
        </w:tc>
      </w:tr>
      <w:tr w:rsidR="00547926" w:rsidTr="00EA5686">
        <w:tblPrEx>
          <w:tblCellMar>
            <w:top w:w="0" w:type="dxa"/>
            <w:left w:w="0" w:type="dxa"/>
            <w:bottom w:w="0" w:type="dxa"/>
            <w:right w:w="0" w:type="dxa"/>
          </w:tblCellMar>
        </w:tblPrEx>
        <w:tc>
          <w:tcPr>
            <w:tcW w:w="5669" w:type="dxa"/>
            <w:tcBorders>
              <w:top w:val="single" w:sz="4" w:space="0" w:color="003366"/>
              <w:left w:val="single" w:sz="4" w:space="0" w:color="003366"/>
            </w:tcBorders>
            <w:vAlign w:val="bottom"/>
          </w:tcPr>
          <w:p w:rsidR="00547926" w:rsidRPr="00B677B7" w:rsidRDefault="00547926" w:rsidP="00EA5686">
            <w:pPr>
              <w:spacing w:line="288" w:lineRule="auto"/>
              <w:ind w:right="142"/>
              <w:rPr>
                <w:rFonts w:ascii="Arial" w:hAnsi="Arial" w:cs="Arial"/>
                <w:sz w:val="16"/>
                <w:szCs w:val="16"/>
              </w:rPr>
            </w:pPr>
            <w:r w:rsidRPr="00B677B7">
              <w:rPr>
                <w:rFonts w:ascii="Arial" w:hAnsi="Arial" w:cs="Arial"/>
                <w:sz w:val="16"/>
                <w:szCs w:val="16"/>
              </w:rPr>
              <w:t>Customer deposits</w:t>
            </w:r>
          </w:p>
        </w:tc>
        <w:tc>
          <w:tcPr>
            <w:tcW w:w="1135" w:type="dxa"/>
            <w:tcBorders>
              <w:top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423,769 </w:t>
            </w:r>
          </w:p>
        </w:tc>
        <w:tc>
          <w:tcPr>
            <w:tcW w:w="1133" w:type="dxa"/>
            <w:tcBorders>
              <w:top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415,267 </w:t>
            </w:r>
          </w:p>
        </w:tc>
        <w:tc>
          <w:tcPr>
            <w:tcW w:w="1135" w:type="dxa"/>
            <w:tcBorders>
              <w:top w:val="single" w:sz="4" w:space="0" w:color="003366"/>
              <w:right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460,318 </w:t>
            </w:r>
          </w:p>
        </w:tc>
      </w:tr>
      <w:tr w:rsidR="00547926" w:rsidTr="00EA5686">
        <w:tblPrEx>
          <w:tblCellMar>
            <w:top w:w="0" w:type="dxa"/>
            <w:left w:w="0" w:type="dxa"/>
            <w:bottom w:w="0" w:type="dxa"/>
            <w:right w:w="0" w:type="dxa"/>
          </w:tblCellMar>
        </w:tblPrEx>
        <w:tc>
          <w:tcPr>
            <w:tcW w:w="5669" w:type="dxa"/>
            <w:tcBorders>
              <w:left w:val="single" w:sz="4" w:space="0" w:color="003366"/>
              <w:bottom w:val="single" w:sz="4" w:space="0" w:color="003366"/>
            </w:tcBorders>
            <w:vAlign w:val="bottom"/>
          </w:tcPr>
          <w:p w:rsidR="00547926" w:rsidRPr="00B677B7" w:rsidRDefault="00547926" w:rsidP="00EA5686">
            <w:pPr>
              <w:spacing w:line="288" w:lineRule="auto"/>
              <w:ind w:right="142"/>
              <w:rPr>
                <w:rFonts w:ascii="Arial" w:hAnsi="Arial" w:cs="Arial"/>
                <w:sz w:val="16"/>
                <w:szCs w:val="16"/>
              </w:rPr>
            </w:pPr>
            <w:r w:rsidRPr="00B677B7">
              <w:rPr>
                <w:rFonts w:ascii="Arial" w:hAnsi="Arial" w:cs="Arial"/>
                <w:sz w:val="16"/>
                <w:szCs w:val="16"/>
              </w:rPr>
              <w:t xml:space="preserve">Repurchase agreements and stock lending </w:t>
            </w:r>
          </w:p>
        </w:tc>
        <w:tc>
          <w:tcPr>
            <w:tcW w:w="1135" w:type="dxa"/>
            <w:tcBorders>
              <w:bottom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69,465 </w:t>
            </w:r>
          </w:p>
        </w:tc>
        <w:tc>
          <w:tcPr>
            <w:tcW w:w="1133" w:type="dxa"/>
            <w:tcBorders>
              <w:bottom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75,015 </w:t>
            </w:r>
          </w:p>
        </w:tc>
        <w:tc>
          <w:tcPr>
            <w:tcW w:w="1135" w:type="dxa"/>
            <w:tcBorders>
              <w:bottom w:val="single" w:sz="4" w:space="0" w:color="003366"/>
              <w:right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58,143 </w:t>
            </w:r>
          </w:p>
        </w:tc>
      </w:tr>
      <w:tr w:rsidR="00547926" w:rsidTr="00EA5686">
        <w:tblPrEx>
          <w:tblCellMar>
            <w:top w:w="0" w:type="dxa"/>
            <w:left w:w="0" w:type="dxa"/>
            <w:bottom w:w="0" w:type="dxa"/>
            <w:right w:w="0" w:type="dxa"/>
          </w:tblCellMar>
        </w:tblPrEx>
        <w:tc>
          <w:tcPr>
            <w:tcW w:w="5669" w:type="dxa"/>
            <w:tcBorders>
              <w:top w:val="single" w:sz="4" w:space="0" w:color="003366"/>
            </w:tcBorders>
            <w:vAlign w:val="bottom"/>
          </w:tcPr>
          <w:p w:rsidR="00547926" w:rsidRPr="00B677B7" w:rsidRDefault="00547926" w:rsidP="00EA5686">
            <w:pPr>
              <w:spacing w:line="288" w:lineRule="auto"/>
              <w:ind w:right="142"/>
              <w:rPr>
                <w:rFonts w:ascii="Arial" w:hAnsi="Arial" w:cs="Arial"/>
                <w:sz w:val="16"/>
                <w:szCs w:val="16"/>
              </w:rPr>
            </w:pPr>
            <w:r w:rsidRPr="00B677B7">
              <w:rPr>
                <w:rFonts w:ascii="Arial" w:hAnsi="Arial" w:cs="Arial"/>
                <w:sz w:val="16"/>
                <w:szCs w:val="16"/>
              </w:rPr>
              <w:t>Customer accounts</w:t>
            </w:r>
          </w:p>
        </w:tc>
        <w:tc>
          <w:tcPr>
            <w:tcW w:w="1135" w:type="dxa"/>
            <w:tcBorders>
              <w:top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493,234 </w:t>
            </w:r>
          </w:p>
        </w:tc>
        <w:tc>
          <w:tcPr>
            <w:tcW w:w="1133" w:type="dxa"/>
            <w:tcBorders>
              <w:top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490,282 </w:t>
            </w:r>
          </w:p>
        </w:tc>
        <w:tc>
          <w:tcPr>
            <w:tcW w:w="1135" w:type="dxa"/>
            <w:tcBorders>
              <w:top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518,461 </w:t>
            </w:r>
          </w:p>
        </w:tc>
      </w:tr>
      <w:tr w:rsidR="00547926" w:rsidTr="00EA5686">
        <w:tblPrEx>
          <w:tblCellMar>
            <w:top w:w="0" w:type="dxa"/>
            <w:left w:w="0" w:type="dxa"/>
            <w:bottom w:w="0" w:type="dxa"/>
            <w:right w:w="0" w:type="dxa"/>
          </w:tblCellMar>
        </w:tblPrEx>
        <w:tc>
          <w:tcPr>
            <w:tcW w:w="5669" w:type="dxa"/>
            <w:vAlign w:val="bottom"/>
          </w:tcPr>
          <w:p w:rsidR="00547926" w:rsidRPr="00B677B7" w:rsidRDefault="00547926" w:rsidP="00EA5686">
            <w:pPr>
              <w:spacing w:line="288" w:lineRule="auto"/>
              <w:ind w:right="142"/>
              <w:rPr>
                <w:rFonts w:ascii="Arial" w:hAnsi="Arial" w:cs="Arial"/>
                <w:sz w:val="16"/>
                <w:szCs w:val="16"/>
              </w:rPr>
            </w:pPr>
            <w:r w:rsidRPr="00B677B7">
              <w:rPr>
                <w:rFonts w:ascii="Arial" w:hAnsi="Arial" w:cs="Arial"/>
                <w:sz w:val="16"/>
                <w:szCs w:val="16"/>
              </w:rPr>
              <w:t>Debt securities in issue</w:t>
            </w:r>
          </w:p>
        </w:tc>
        <w:tc>
          <w:tcPr>
            <w:tcW w:w="1135" w:type="dxa"/>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266,213 </w:t>
            </w:r>
          </w:p>
        </w:tc>
        <w:tc>
          <w:tcPr>
            <w:tcW w:w="1133" w:type="dxa"/>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248,710 </w:t>
            </w:r>
          </w:p>
        </w:tc>
        <w:tc>
          <w:tcPr>
            <w:tcW w:w="1135" w:type="dxa"/>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269,458 </w:t>
            </w:r>
          </w:p>
        </w:tc>
      </w:tr>
      <w:tr w:rsidR="00547926" w:rsidTr="00EA5686">
        <w:tblPrEx>
          <w:tblCellMar>
            <w:top w:w="0" w:type="dxa"/>
            <w:left w:w="0" w:type="dxa"/>
            <w:bottom w:w="0" w:type="dxa"/>
            <w:right w:w="0" w:type="dxa"/>
          </w:tblCellMar>
        </w:tblPrEx>
        <w:tc>
          <w:tcPr>
            <w:tcW w:w="5669" w:type="dxa"/>
            <w:vAlign w:val="bottom"/>
          </w:tcPr>
          <w:p w:rsidR="00547926" w:rsidRPr="00B677B7" w:rsidRDefault="00547926" w:rsidP="00EA5686">
            <w:pPr>
              <w:spacing w:line="288" w:lineRule="auto"/>
              <w:ind w:right="142"/>
              <w:rPr>
                <w:rFonts w:ascii="Arial" w:hAnsi="Arial" w:cs="Arial"/>
                <w:sz w:val="16"/>
                <w:szCs w:val="16"/>
              </w:rPr>
            </w:pPr>
            <w:r w:rsidRPr="00B677B7">
              <w:rPr>
                <w:rFonts w:ascii="Arial" w:hAnsi="Arial" w:cs="Arial"/>
                <w:sz w:val="16"/>
                <w:szCs w:val="16"/>
              </w:rPr>
              <w:t>Settlement balances and short positions</w:t>
            </w:r>
          </w:p>
        </w:tc>
        <w:tc>
          <w:tcPr>
            <w:tcW w:w="1135" w:type="dxa"/>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71,891 </w:t>
            </w:r>
          </w:p>
        </w:tc>
        <w:tc>
          <w:tcPr>
            <w:tcW w:w="1133" w:type="dxa"/>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60,282 </w:t>
            </w:r>
          </w:p>
        </w:tc>
        <w:tc>
          <w:tcPr>
            <w:tcW w:w="1135" w:type="dxa"/>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54,264 </w:t>
            </w:r>
          </w:p>
        </w:tc>
      </w:tr>
      <w:tr w:rsidR="00547926" w:rsidTr="00EA5686">
        <w:tblPrEx>
          <w:tblCellMar>
            <w:top w:w="0" w:type="dxa"/>
            <w:left w:w="0" w:type="dxa"/>
            <w:bottom w:w="0" w:type="dxa"/>
            <w:right w:w="0" w:type="dxa"/>
          </w:tblCellMar>
        </w:tblPrEx>
        <w:tc>
          <w:tcPr>
            <w:tcW w:w="5669" w:type="dxa"/>
            <w:vAlign w:val="bottom"/>
          </w:tcPr>
          <w:p w:rsidR="00547926" w:rsidRPr="00B677B7" w:rsidRDefault="00547926" w:rsidP="00EA5686">
            <w:pPr>
              <w:spacing w:line="288" w:lineRule="auto"/>
              <w:ind w:right="142"/>
              <w:rPr>
                <w:rFonts w:ascii="Arial" w:hAnsi="Arial" w:cs="Arial"/>
                <w:sz w:val="16"/>
                <w:szCs w:val="16"/>
              </w:rPr>
            </w:pPr>
            <w:r w:rsidRPr="00B677B7">
              <w:rPr>
                <w:rFonts w:ascii="Arial" w:hAnsi="Arial" w:cs="Arial"/>
                <w:sz w:val="16"/>
                <w:szCs w:val="16"/>
              </w:rPr>
              <w:t>Derivatives</w:t>
            </w:r>
          </w:p>
        </w:tc>
        <w:tc>
          <w:tcPr>
            <w:tcW w:w="1135" w:type="dxa"/>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537,522 </w:t>
            </w:r>
          </w:p>
        </w:tc>
        <w:tc>
          <w:tcPr>
            <w:tcW w:w="1133" w:type="dxa"/>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534,632 </w:t>
            </w:r>
          </w:p>
        </w:tc>
        <w:tc>
          <w:tcPr>
            <w:tcW w:w="1135" w:type="dxa"/>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969,409 </w:t>
            </w:r>
          </w:p>
        </w:tc>
      </w:tr>
      <w:tr w:rsidR="00547926" w:rsidTr="00EA5686">
        <w:tblPrEx>
          <w:tblCellMar>
            <w:top w:w="0" w:type="dxa"/>
            <w:left w:w="0" w:type="dxa"/>
            <w:bottom w:w="0" w:type="dxa"/>
            <w:right w:w="0" w:type="dxa"/>
          </w:tblCellMar>
        </w:tblPrEx>
        <w:tc>
          <w:tcPr>
            <w:tcW w:w="5669" w:type="dxa"/>
            <w:vAlign w:val="bottom"/>
          </w:tcPr>
          <w:p w:rsidR="00547926" w:rsidRPr="00B677B7" w:rsidRDefault="00547926" w:rsidP="00EA5686">
            <w:pPr>
              <w:spacing w:line="288" w:lineRule="auto"/>
              <w:ind w:right="142"/>
              <w:rPr>
                <w:rFonts w:ascii="Arial" w:hAnsi="Arial" w:cs="Arial"/>
                <w:sz w:val="16"/>
                <w:szCs w:val="16"/>
              </w:rPr>
            </w:pPr>
            <w:r w:rsidRPr="00B677B7">
              <w:rPr>
                <w:rFonts w:ascii="Arial" w:hAnsi="Arial" w:cs="Arial"/>
                <w:sz w:val="16"/>
                <w:szCs w:val="16"/>
              </w:rPr>
              <w:t>Accruals, deferred income and other liabilities</w:t>
            </w:r>
          </w:p>
        </w:tc>
        <w:tc>
          <w:tcPr>
            <w:tcW w:w="1135" w:type="dxa"/>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20,754 </w:t>
            </w:r>
          </w:p>
        </w:tc>
        <w:tc>
          <w:tcPr>
            <w:tcW w:w="1133" w:type="dxa"/>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21,543 </w:t>
            </w:r>
          </w:p>
        </w:tc>
        <w:tc>
          <w:tcPr>
            <w:tcW w:w="1135" w:type="dxa"/>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24,140 </w:t>
            </w:r>
          </w:p>
        </w:tc>
      </w:tr>
      <w:tr w:rsidR="00547926" w:rsidTr="00EA5686">
        <w:tblPrEx>
          <w:tblCellMar>
            <w:top w:w="0" w:type="dxa"/>
            <w:left w:w="0" w:type="dxa"/>
            <w:bottom w:w="0" w:type="dxa"/>
            <w:right w:w="0" w:type="dxa"/>
          </w:tblCellMar>
        </w:tblPrEx>
        <w:tc>
          <w:tcPr>
            <w:tcW w:w="5669" w:type="dxa"/>
            <w:vAlign w:val="bottom"/>
          </w:tcPr>
          <w:p w:rsidR="00547926" w:rsidRPr="00B677B7" w:rsidRDefault="00547926" w:rsidP="00EA5686">
            <w:pPr>
              <w:spacing w:line="288" w:lineRule="auto"/>
              <w:ind w:right="142"/>
              <w:rPr>
                <w:rFonts w:ascii="Arial" w:hAnsi="Arial" w:cs="Arial"/>
                <w:sz w:val="16"/>
                <w:szCs w:val="16"/>
              </w:rPr>
            </w:pPr>
            <w:r w:rsidRPr="00B677B7">
              <w:rPr>
                <w:rFonts w:ascii="Arial" w:hAnsi="Arial" w:cs="Arial"/>
                <w:sz w:val="16"/>
                <w:szCs w:val="16"/>
              </w:rPr>
              <w:t>Retirement benefit liabilities</w:t>
            </w:r>
          </w:p>
        </w:tc>
        <w:tc>
          <w:tcPr>
            <w:tcW w:w="1135" w:type="dxa"/>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1,410 </w:t>
            </w:r>
          </w:p>
        </w:tc>
        <w:tc>
          <w:tcPr>
            <w:tcW w:w="1133" w:type="dxa"/>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1,363 </w:t>
            </w:r>
          </w:p>
        </w:tc>
        <w:tc>
          <w:tcPr>
            <w:tcW w:w="1135" w:type="dxa"/>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1,564 </w:t>
            </w:r>
          </w:p>
        </w:tc>
      </w:tr>
      <w:tr w:rsidR="00547926" w:rsidTr="00EA5686">
        <w:tblPrEx>
          <w:tblCellMar>
            <w:top w:w="0" w:type="dxa"/>
            <w:left w:w="0" w:type="dxa"/>
            <w:bottom w:w="0" w:type="dxa"/>
            <w:right w:w="0" w:type="dxa"/>
          </w:tblCellMar>
        </w:tblPrEx>
        <w:tc>
          <w:tcPr>
            <w:tcW w:w="5669" w:type="dxa"/>
            <w:vAlign w:val="bottom"/>
          </w:tcPr>
          <w:p w:rsidR="00547926" w:rsidRPr="00B677B7" w:rsidRDefault="00547926" w:rsidP="00EA5686">
            <w:pPr>
              <w:spacing w:line="288" w:lineRule="auto"/>
              <w:ind w:right="142"/>
              <w:rPr>
                <w:rFonts w:ascii="Arial" w:hAnsi="Arial" w:cs="Arial"/>
                <w:sz w:val="16"/>
                <w:szCs w:val="16"/>
              </w:rPr>
            </w:pPr>
            <w:r w:rsidRPr="00B677B7">
              <w:rPr>
                <w:rFonts w:ascii="Arial" w:hAnsi="Arial" w:cs="Arial"/>
                <w:sz w:val="16"/>
                <w:szCs w:val="16"/>
              </w:rPr>
              <w:t xml:space="preserve">Deferred taxation </w:t>
            </w:r>
          </w:p>
        </w:tc>
        <w:tc>
          <w:tcPr>
            <w:tcW w:w="1135" w:type="dxa"/>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3,275 </w:t>
            </w:r>
          </w:p>
        </w:tc>
        <w:tc>
          <w:tcPr>
            <w:tcW w:w="1133" w:type="dxa"/>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3,344 </w:t>
            </w:r>
          </w:p>
        </w:tc>
        <w:tc>
          <w:tcPr>
            <w:tcW w:w="1135" w:type="dxa"/>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3,177 </w:t>
            </w:r>
          </w:p>
        </w:tc>
      </w:tr>
      <w:tr w:rsidR="00547926" w:rsidTr="00EA5686">
        <w:tblPrEx>
          <w:tblCellMar>
            <w:top w:w="0" w:type="dxa"/>
            <w:left w:w="0" w:type="dxa"/>
            <w:bottom w:w="0" w:type="dxa"/>
            <w:right w:w="0" w:type="dxa"/>
          </w:tblCellMar>
        </w:tblPrEx>
        <w:tc>
          <w:tcPr>
            <w:tcW w:w="5669" w:type="dxa"/>
            <w:vAlign w:val="bottom"/>
          </w:tcPr>
          <w:p w:rsidR="00547926" w:rsidRPr="00B677B7" w:rsidRDefault="00547926" w:rsidP="00EA5686">
            <w:pPr>
              <w:spacing w:line="288" w:lineRule="auto"/>
              <w:ind w:right="142"/>
              <w:rPr>
                <w:rFonts w:ascii="Arial" w:hAnsi="Arial" w:cs="Arial"/>
                <w:sz w:val="16"/>
                <w:szCs w:val="16"/>
              </w:rPr>
            </w:pPr>
            <w:r w:rsidRPr="00B677B7">
              <w:rPr>
                <w:rFonts w:ascii="Arial" w:hAnsi="Arial" w:cs="Arial"/>
                <w:sz w:val="16"/>
                <w:szCs w:val="16"/>
              </w:rPr>
              <w:t>Insurance liabilities</w:t>
            </w:r>
          </w:p>
        </w:tc>
        <w:tc>
          <w:tcPr>
            <w:tcW w:w="1135" w:type="dxa"/>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7,480 </w:t>
            </w:r>
          </w:p>
        </w:tc>
        <w:tc>
          <w:tcPr>
            <w:tcW w:w="1133" w:type="dxa"/>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7,186 </w:t>
            </w:r>
          </w:p>
        </w:tc>
        <w:tc>
          <w:tcPr>
            <w:tcW w:w="1135" w:type="dxa"/>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7,480 </w:t>
            </w:r>
          </w:p>
        </w:tc>
      </w:tr>
      <w:tr w:rsidR="00547926" w:rsidTr="00EA5686">
        <w:tblPrEx>
          <w:tblCellMar>
            <w:top w:w="0" w:type="dxa"/>
            <w:left w:w="0" w:type="dxa"/>
            <w:bottom w:w="0" w:type="dxa"/>
            <w:right w:w="0" w:type="dxa"/>
          </w:tblCellMar>
        </w:tblPrEx>
        <w:tc>
          <w:tcPr>
            <w:tcW w:w="5669" w:type="dxa"/>
            <w:vAlign w:val="bottom"/>
          </w:tcPr>
          <w:p w:rsidR="00547926" w:rsidRPr="00B677B7" w:rsidRDefault="00547926" w:rsidP="00EA5686">
            <w:pPr>
              <w:spacing w:line="288" w:lineRule="auto"/>
              <w:ind w:right="142"/>
              <w:rPr>
                <w:rFonts w:ascii="Arial" w:hAnsi="Arial" w:cs="Arial"/>
                <w:sz w:val="16"/>
                <w:szCs w:val="16"/>
              </w:rPr>
            </w:pPr>
            <w:r w:rsidRPr="00B677B7">
              <w:rPr>
                <w:rFonts w:ascii="Arial" w:hAnsi="Arial" w:cs="Arial"/>
                <w:sz w:val="16"/>
                <w:szCs w:val="16"/>
              </w:rPr>
              <w:t>Subordinated liabilities</w:t>
            </w:r>
          </w:p>
        </w:tc>
        <w:tc>
          <w:tcPr>
            <w:tcW w:w="1135" w:type="dxa"/>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33,085 </w:t>
            </w:r>
          </w:p>
        </w:tc>
        <w:tc>
          <w:tcPr>
            <w:tcW w:w="1133" w:type="dxa"/>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32,106 </w:t>
            </w:r>
          </w:p>
        </w:tc>
        <w:tc>
          <w:tcPr>
            <w:tcW w:w="1135" w:type="dxa"/>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43,678 </w:t>
            </w:r>
          </w:p>
        </w:tc>
      </w:tr>
      <w:tr w:rsidR="00547926" w:rsidTr="00EA5686">
        <w:tblPrEx>
          <w:tblCellMar>
            <w:top w:w="0" w:type="dxa"/>
            <w:left w:w="0" w:type="dxa"/>
            <w:bottom w:w="0" w:type="dxa"/>
            <w:right w:w="0" w:type="dxa"/>
          </w:tblCellMar>
        </w:tblPrEx>
        <w:tc>
          <w:tcPr>
            <w:tcW w:w="5669" w:type="dxa"/>
            <w:tcBorders>
              <w:bottom w:val="single" w:sz="4" w:space="0" w:color="003366"/>
            </w:tcBorders>
            <w:vAlign w:val="bottom"/>
          </w:tcPr>
          <w:p w:rsidR="00547926" w:rsidRPr="00B677B7" w:rsidRDefault="00547926" w:rsidP="00EA5686">
            <w:pPr>
              <w:spacing w:line="288" w:lineRule="auto"/>
              <w:ind w:right="142"/>
              <w:rPr>
                <w:rFonts w:ascii="Arial" w:hAnsi="Arial" w:cs="Arial"/>
                <w:sz w:val="16"/>
                <w:szCs w:val="16"/>
              </w:rPr>
            </w:pPr>
            <w:r w:rsidRPr="00B677B7">
              <w:rPr>
                <w:rFonts w:ascii="Arial" w:hAnsi="Arial" w:cs="Arial"/>
                <w:sz w:val="16"/>
                <w:szCs w:val="16"/>
              </w:rPr>
              <w:t>Liabilities of disposal groups</w:t>
            </w:r>
          </w:p>
        </w:tc>
        <w:tc>
          <w:tcPr>
            <w:tcW w:w="1135" w:type="dxa"/>
            <w:tcBorders>
              <w:bottom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8,201 </w:t>
            </w:r>
          </w:p>
        </w:tc>
        <w:tc>
          <w:tcPr>
            <w:tcW w:w="1133" w:type="dxa"/>
            <w:tcBorders>
              <w:bottom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7,465 </w:t>
            </w:r>
          </w:p>
        </w:tc>
        <w:tc>
          <w:tcPr>
            <w:tcW w:w="1135" w:type="dxa"/>
            <w:tcBorders>
              <w:bottom w:val="single" w:sz="4" w:space="0" w:color="003366"/>
            </w:tcBorders>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bCs/>
                <w:sz w:val="16"/>
                <w:szCs w:val="16"/>
              </w:rPr>
              <w:t>138 </w:t>
            </w:r>
          </w:p>
        </w:tc>
      </w:tr>
      <w:tr w:rsidR="00547926" w:rsidTr="00EA5686">
        <w:tblPrEx>
          <w:tblCellMar>
            <w:top w:w="0" w:type="dxa"/>
            <w:left w:w="0" w:type="dxa"/>
            <w:bottom w:w="0" w:type="dxa"/>
            <w:right w:w="0" w:type="dxa"/>
          </w:tblCellMar>
        </w:tblPrEx>
        <w:trPr>
          <w:trHeight w:hRule="exact" w:val="120"/>
        </w:trPr>
        <w:tc>
          <w:tcPr>
            <w:tcW w:w="5669" w:type="dxa"/>
            <w:tcBorders>
              <w:top w:val="single" w:sz="4" w:space="0" w:color="003366"/>
            </w:tcBorders>
            <w:vAlign w:val="bottom"/>
          </w:tcPr>
          <w:p w:rsidR="00547926" w:rsidRPr="00B677B7" w:rsidRDefault="00547926" w:rsidP="00EA5686">
            <w:pPr>
              <w:spacing w:line="288" w:lineRule="auto"/>
              <w:ind w:right="142"/>
              <w:rPr>
                <w:rFonts w:ascii="Arial" w:hAnsi="Arial" w:cs="Arial"/>
                <w:sz w:val="16"/>
                <w:szCs w:val="16"/>
                <w:u w:val="thick"/>
              </w:rPr>
            </w:pPr>
          </w:p>
        </w:tc>
        <w:tc>
          <w:tcPr>
            <w:tcW w:w="1135" w:type="dxa"/>
            <w:tcBorders>
              <w:top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sz w:val="16"/>
                <w:szCs w:val="16"/>
                <w:u w:val="thick"/>
              </w:rPr>
            </w:pPr>
          </w:p>
        </w:tc>
        <w:tc>
          <w:tcPr>
            <w:tcW w:w="1133" w:type="dxa"/>
            <w:tcBorders>
              <w:top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p>
        </w:tc>
        <w:tc>
          <w:tcPr>
            <w:tcW w:w="1135" w:type="dxa"/>
            <w:tcBorders>
              <w:top w:val="single" w:sz="4" w:space="0" w:color="003366"/>
            </w:tcBorders>
            <w:vAlign w:val="bottom"/>
          </w:tcPr>
          <w:p w:rsidR="00547926" w:rsidRPr="00B677B7" w:rsidRDefault="00547926" w:rsidP="00EA5686">
            <w:pPr>
              <w:spacing w:line="288" w:lineRule="auto"/>
              <w:ind w:right="80"/>
              <w:jc w:val="right"/>
              <w:rPr>
                <w:rFonts w:ascii="Arial" w:hAnsi="Arial" w:cs="Arial"/>
                <w:bCs/>
                <w:sz w:val="16"/>
                <w:szCs w:val="16"/>
              </w:rPr>
            </w:pPr>
          </w:p>
        </w:tc>
      </w:tr>
      <w:tr w:rsidR="00547926" w:rsidTr="00EA5686">
        <w:tblPrEx>
          <w:tblCellMar>
            <w:top w:w="0" w:type="dxa"/>
            <w:left w:w="0" w:type="dxa"/>
            <w:bottom w:w="0" w:type="dxa"/>
            <w:right w:w="0" w:type="dxa"/>
          </w:tblCellMar>
        </w:tblPrEx>
        <w:tc>
          <w:tcPr>
            <w:tcW w:w="5669" w:type="dxa"/>
            <w:vAlign w:val="bottom"/>
          </w:tcPr>
          <w:p w:rsidR="00547926" w:rsidRPr="00B677B7" w:rsidRDefault="00547926" w:rsidP="00EA5686">
            <w:pPr>
              <w:spacing w:line="288" w:lineRule="auto"/>
              <w:ind w:right="142"/>
              <w:rPr>
                <w:rFonts w:ascii="Arial" w:hAnsi="Arial" w:cs="Arial"/>
                <w:b/>
                <w:color w:val="003366"/>
                <w:sz w:val="16"/>
                <w:szCs w:val="16"/>
              </w:rPr>
            </w:pPr>
            <w:r w:rsidRPr="00B677B7">
              <w:rPr>
                <w:rFonts w:ascii="Arial" w:hAnsi="Arial" w:cs="Arial"/>
                <w:b/>
                <w:color w:val="003366"/>
                <w:sz w:val="16"/>
                <w:szCs w:val="16"/>
              </w:rPr>
              <w:t>Total liabilities</w:t>
            </w:r>
          </w:p>
        </w:tc>
        <w:tc>
          <w:tcPr>
            <w:tcW w:w="1135" w:type="dxa"/>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1,621,465 </w:t>
            </w:r>
          </w:p>
        </w:tc>
        <w:tc>
          <w:tcPr>
            <w:tcW w:w="1133" w:type="dxa"/>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1,586,656 </w:t>
            </w:r>
          </w:p>
        </w:tc>
        <w:tc>
          <w:tcPr>
            <w:tcW w:w="1135" w:type="dxa"/>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2,154,378 </w:t>
            </w:r>
          </w:p>
        </w:tc>
      </w:tr>
      <w:tr w:rsidR="00547926" w:rsidTr="00EA5686">
        <w:tblPrEx>
          <w:tblCellMar>
            <w:top w:w="0" w:type="dxa"/>
            <w:left w:w="0" w:type="dxa"/>
            <w:bottom w:w="0" w:type="dxa"/>
            <w:right w:w="0" w:type="dxa"/>
          </w:tblCellMar>
        </w:tblPrEx>
        <w:trPr>
          <w:trHeight w:hRule="exact" w:val="119"/>
        </w:trPr>
        <w:tc>
          <w:tcPr>
            <w:tcW w:w="5669" w:type="dxa"/>
            <w:tcBorders>
              <w:bottom w:val="single" w:sz="4" w:space="0" w:color="003366"/>
            </w:tcBorders>
            <w:vAlign w:val="bottom"/>
          </w:tcPr>
          <w:p w:rsidR="00547926" w:rsidRPr="00B677B7" w:rsidRDefault="00547926" w:rsidP="00EA5686">
            <w:pPr>
              <w:spacing w:line="288" w:lineRule="auto"/>
              <w:ind w:right="142"/>
              <w:rPr>
                <w:rFonts w:ascii="Arial" w:hAnsi="Arial" w:cs="Arial"/>
                <w:b/>
                <w:sz w:val="16"/>
                <w:szCs w:val="16"/>
              </w:rPr>
            </w:pPr>
          </w:p>
        </w:tc>
        <w:tc>
          <w:tcPr>
            <w:tcW w:w="1135" w:type="dxa"/>
            <w:tcBorders>
              <w:bottom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sz w:val="16"/>
                <w:szCs w:val="16"/>
              </w:rPr>
            </w:pPr>
          </w:p>
        </w:tc>
        <w:tc>
          <w:tcPr>
            <w:tcW w:w="1133" w:type="dxa"/>
            <w:tcBorders>
              <w:bottom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p>
        </w:tc>
        <w:tc>
          <w:tcPr>
            <w:tcW w:w="1135" w:type="dxa"/>
            <w:tcBorders>
              <w:bottom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p>
        </w:tc>
      </w:tr>
      <w:tr w:rsidR="00547926" w:rsidTr="00EA5686">
        <w:tblPrEx>
          <w:tblCellMar>
            <w:top w:w="0" w:type="dxa"/>
            <w:left w:w="0" w:type="dxa"/>
            <w:bottom w:w="0" w:type="dxa"/>
            <w:right w:w="0" w:type="dxa"/>
          </w:tblCellMar>
        </w:tblPrEx>
        <w:tc>
          <w:tcPr>
            <w:tcW w:w="5669" w:type="dxa"/>
            <w:tcBorders>
              <w:top w:val="single" w:sz="4" w:space="0" w:color="003366"/>
              <w:left w:val="single" w:sz="4" w:space="0" w:color="003366"/>
            </w:tcBorders>
            <w:vAlign w:val="bottom"/>
          </w:tcPr>
          <w:p w:rsidR="00547926" w:rsidRPr="00B677B7" w:rsidRDefault="00547926" w:rsidP="00EA5686">
            <w:pPr>
              <w:spacing w:line="288" w:lineRule="auto"/>
              <w:ind w:right="142"/>
              <w:rPr>
                <w:rFonts w:ascii="Arial" w:hAnsi="Arial" w:cs="Arial"/>
                <w:b/>
                <w:color w:val="003366"/>
                <w:sz w:val="16"/>
                <w:szCs w:val="16"/>
              </w:rPr>
            </w:pPr>
            <w:r w:rsidRPr="00B677B7">
              <w:rPr>
                <w:rFonts w:ascii="Arial" w:hAnsi="Arial" w:cs="Arial"/>
                <w:b/>
                <w:color w:val="003366"/>
                <w:sz w:val="16"/>
                <w:szCs w:val="16"/>
              </w:rPr>
              <w:t>Equity:</w:t>
            </w:r>
          </w:p>
        </w:tc>
        <w:tc>
          <w:tcPr>
            <w:tcW w:w="1135" w:type="dxa"/>
            <w:tcBorders>
              <w:top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sz w:val="16"/>
                <w:szCs w:val="16"/>
              </w:rPr>
            </w:pPr>
          </w:p>
        </w:tc>
        <w:tc>
          <w:tcPr>
            <w:tcW w:w="1133" w:type="dxa"/>
            <w:tcBorders>
              <w:top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p>
        </w:tc>
        <w:tc>
          <w:tcPr>
            <w:tcW w:w="1135" w:type="dxa"/>
            <w:tcBorders>
              <w:top w:val="single" w:sz="4" w:space="0" w:color="003366"/>
              <w:right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p>
        </w:tc>
      </w:tr>
      <w:tr w:rsidR="00547926" w:rsidTr="00EA5686">
        <w:tblPrEx>
          <w:tblCellMar>
            <w:top w:w="0" w:type="dxa"/>
            <w:left w:w="0" w:type="dxa"/>
            <w:bottom w:w="0" w:type="dxa"/>
            <w:right w:w="0" w:type="dxa"/>
          </w:tblCellMar>
        </w:tblPrEx>
        <w:tc>
          <w:tcPr>
            <w:tcW w:w="5669" w:type="dxa"/>
            <w:tcBorders>
              <w:left w:val="single" w:sz="4" w:space="0" w:color="003366"/>
            </w:tcBorders>
            <w:vAlign w:val="bottom"/>
          </w:tcPr>
          <w:p w:rsidR="00547926" w:rsidRPr="00B677B7" w:rsidRDefault="00547926" w:rsidP="00EA5686">
            <w:pPr>
              <w:spacing w:line="288" w:lineRule="auto"/>
              <w:ind w:right="142"/>
              <w:rPr>
                <w:rFonts w:ascii="Arial" w:hAnsi="Arial" w:cs="Arial"/>
                <w:sz w:val="16"/>
                <w:szCs w:val="16"/>
              </w:rPr>
            </w:pPr>
            <w:r w:rsidRPr="00B677B7">
              <w:rPr>
                <w:rFonts w:ascii="Arial" w:hAnsi="Arial" w:cs="Arial"/>
                <w:sz w:val="16"/>
                <w:szCs w:val="16"/>
              </w:rPr>
              <w:t>Minority interests</w:t>
            </w:r>
          </w:p>
        </w:tc>
        <w:tc>
          <w:tcPr>
            <w:tcW w:w="1135" w:type="dxa"/>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2,185 </w:t>
            </w:r>
          </w:p>
        </w:tc>
        <w:tc>
          <w:tcPr>
            <w:tcW w:w="1133" w:type="dxa"/>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2,123 </w:t>
            </w:r>
          </w:p>
        </w:tc>
        <w:tc>
          <w:tcPr>
            <w:tcW w:w="1135" w:type="dxa"/>
            <w:tcBorders>
              <w:right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5,436 </w:t>
            </w:r>
          </w:p>
        </w:tc>
      </w:tr>
      <w:tr w:rsidR="00547926" w:rsidTr="00EA5686">
        <w:tblPrEx>
          <w:tblCellMar>
            <w:top w:w="0" w:type="dxa"/>
            <w:left w:w="0" w:type="dxa"/>
            <w:bottom w:w="0" w:type="dxa"/>
            <w:right w:w="0" w:type="dxa"/>
          </w:tblCellMar>
        </w:tblPrEx>
        <w:tc>
          <w:tcPr>
            <w:tcW w:w="5669" w:type="dxa"/>
            <w:tcBorders>
              <w:left w:val="single" w:sz="4" w:space="0" w:color="003366"/>
              <w:bottom w:val="single" w:sz="4" w:space="0" w:color="003366"/>
            </w:tcBorders>
            <w:vAlign w:val="bottom"/>
          </w:tcPr>
          <w:p w:rsidR="00547926" w:rsidRPr="00B677B7" w:rsidRDefault="00547926" w:rsidP="00EA5686">
            <w:pPr>
              <w:spacing w:line="288" w:lineRule="auto"/>
              <w:ind w:right="142"/>
              <w:rPr>
                <w:rFonts w:ascii="Arial" w:hAnsi="Arial" w:cs="Arial"/>
                <w:sz w:val="16"/>
                <w:szCs w:val="16"/>
              </w:rPr>
            </w:pPr>
            <w:r w:rsidRPr="00B677B7">
              <w:rPr>
                <w:rFonts w:ascii="Arial" w:hAnsi="Arial" w:cs="Arial"/>
                <w:sz w:val="16"/>
                <w:szCs w:val="16"/>
              </w:rPr>
              <w:t>Owners’ equity*</w:t>
            </w:r>
          </w:p>
        </w:tc>
        <w:tc>
          <w:tcPr>
            <w:tcW w:w="1135" w:type="dxa"/>
            <w:tcBorders>
              <w:bottom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56,666 </w:t>
            </w:r>
          </w:p>
        </w:tc>
        <w:tc>
          <w:tcPr>
            <w:tcW w:w="1133" w:type="dxa"/>
            <w:tcBorders>
              <w:bottom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55,666 </w:t>
            </w:r>
          </w:p>
        </w:tc>
        <w:tc>
          <w:tcPr>
            <w:tcW w:w="1135" w:type="dxa"/>
            <w:tcBorders>
              <w:bottom w:val="single" w:sz="4" w:space="0" w:color="003366"/>
              <w:right w:val="single" w:sz="4" w:space="0" w:color="003366"/>
            </w:tcBorders>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bCs/>
                <w:sz w:val="16"/>
                <w:szCs w:val="16"/>
              </w:rPr>
              <w:t>58,879 </w:t>
            </w:r>
          </w:p>
        </w:tc>
      </w:tr>
      <w:tr w:rsidR="00547926" w:rsidTr="00EA5686">
        <w:tblPrEx>
          <w:tblCellMar>
            <w:top w:w="0" w:type="dxa"/>
            <w:left w:w="0" w:type="dxa"/>
            <w:bottom w:w="0" w:type="dxa"/>
            <w:right w:w="0" w:type="dxa"/>
          </w:tblCellMar>
        </w:tblPrEx>
        <w:trPr>
          <w:trHeight w:hRule="exact" w:val="120"/>
        </w:trPr>
        <w:tc>
          <w:tcPr>
            <w:tcW w:w="5669" w:type="dxa"/>
            <w:tcBorders>
              <w:top w:val="single" w:sz="4" w:space="0" w:color="003366"/>
            </w:tcBorders>
            <w:vAlign w:val="bottom"/>
          </w:tcPr>
          <w:p w:rsidR="00547926" w:rsidRPr="00B677B7" w:rsidRDefault="00547926" w:rsidP="00EA5686">
            <w:pPr>
              <w:spacing w:line="288" w:lineRule="auto"/>
              <w:ind w:right="142"/>
              <w:rPr>
                <w:rFonts w:ascii="Arial" w:hAnsi="Arial" w:cs="Arial"/>
                <w:sz w:val="16"/>
                <w:szCs w:val="16"/>
                <w:u w:val="thick"/>
              </w:rPr>
            </w:pPr>
          </w:p>
        </w:tc>
        <w:tc>
          <w:tcPr>
            <w:tcW w:w="1135" w:type="dxa"/>
            <w:tcBorders>
              <w:top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sz w:val="16"/>
                <w:szCs w:val="16"/>
                <w:u w:val="thick"/>
              </w:rPr>
            </w:pPr>
          </w:p>
        </w:tc>
        <w:tc>
          <w:tcPr>
            <w:tcW w:w="1133" w:type="dxa"/>
            <w:tcBorders>
              <w:top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p>
        </w:tc>
        <w:tc>
          <w:tcPr>
            <w:tcW w:w="1135" w:type="dxa"/>
            <w:tcBorders>
              <w:top w:val="single" w:sz="4" w:space="0" w:color="003366"/>
            </w:tcBorders>
            <w:vAlign w:val="bottom"/>
          </w:tcPr>
          <w:p w:rsidR="00547926" w:rsidRPr="00B677B7" w:rsidRDefault="00547926" w:rsidP="00EA5686">
            <w:pPr>
              <w:spacing w:line="288" w:lineRule="auto"/>
              <w:ind w:right="80"/>
              <w:jc w:val="right"/>
              <w:rPr>
                <w:rFonts w:ascii="Arial" w:hAnsi="Arial" w:cs="Arial"/>
                <w:bCs/>
                <w:sz w:val="16"/>
                <w:szCs w:val="16"/>
              </w:rPr>
            </w:pPr>
          </w:p>
        </w:tc>
      </w:tr>
      <w:tr w:rsidR="00547926" w:rsidTr="00EA5686">
        <w:tblPrEx>
          <w:tblCellMar>
            <w:top w:w="0" w:type="dxa"/>
            <w:left w:w="0" w:type="dxa"/>
            <w:bottom w:w="0" w:type="dxa"/>
            <w:right w:w="0" w:type="dxa"/>
          </w:tblCellMar>
        </w:tblPrEx>
        <w:tc>
          <w:tcPr>
            <w:tcW w:w="5669" w:type="dxa"/>
            <w:tcBorders>
              <w:bottom w:val="single" w:sz="4" w:space="0" w:color="003366"/>
            </w:tcBorders>
            <w:vAlign w:val="bottom"/>
          </w:tcPr>
          <w:p w:rsidR="00547926" w:rsidRPr="00B677B7" w:rsidRDefault="00547926" w:rsidP="00EA5686">
            <w:pPr>
              <w:spacing w:line="288" w:lineRule="auto"/>
              <w:ind w:right="142"/>
              <w:rPr>
                <w:rFonts w:ascii="Arial" w:hAnsi="Arial" w:cs="Arial"/>
                <w:sz w:val="16"/>
                <w:szCs w:val="16"/>
              </w:rPr>
            </w:pPr>
            <w:r w:rsidRPr="00B677B7">
              <w:rPr>
                <w:rFonts w:ascii="Arial" w:hAnsi="Arial" w:cs="Arial"/>
                <w:sz w:val="16"/>
                <w:szCs w:val="16"/>
              </w:rPr>
              <w:t>Total equity</w:t>
            </w:r>
          </w:p>
        </w:tc>
        <w:tc>
          <w:tcPr>
            <w:tcW w:w="1135" w:type="dxa"/>
            <w:tcBorders>
              <w:bottom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58,851 </w:t>
            </w:r>
          </w:p>
        </w:tc>
        <w:tc>
          <w:tcPr>
            <w:tcW w:w="1133" w:type="dxa"/>
            <w:tcBorders>
              <w:bottom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57,789 </w:t>
            </w:r>
          </w:p>
        </w:tc>
        <w:tc>
          <w:tcPr>
            <w:tcW w:w="1135" w:type="dxa"/>
            <w:tcBorders>
              <w:bottom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64,315 </w:t>
            </w:r>
          </w:p>
        </w:tc>
      </w:tr>
      <w:tr w:rsidR="00547926" w:rsidTr="00EA5686">
        <w:tblPrEx>
          <w:tblCellMar>
            <w:top w:w="0" w:type="dxa"/>
            <w:left w:w="0" w:type="dxa"/>
            <w:bottom w:w="0" w:type="dxa"/>
            <w:right w:w="0" w:type="dxa"/>
          </w:tblCellMar>
        </w:tblPrEx>
        <w:trPr>
          <w:trHeight w:hRule="exact" w:val="120"/>
        </w:trPr>
        <w:tc>
          <w:tcPr>
            <w:tcW w:w="5669" w:type="dxa"/>
            <w:tcBorders>
              <w:top w:val="single" w:sz="4" w:space="0" w:color="003366"/>
            </w:tcBorders>
            <w:vAlign w:val="bottom"/>
          </w:tcPr>
          <w:p w:rsidR="00547926" w:rsidRPr="00B677B7" w:rsidRDefault="00547926" w:rsidP="00EA5686">
            <w:pPr>
              <w:spacing w:line="288" w:lineRule="auto"/>
              <w:ind w:right="142"/>
              <w:rPr>
                <w:rFonts w:ascii="Arial" w:hAnsi="Arial" w:cs="Arial"/>
                <w:sz w:val="16"/>
                <w:szCs w:val="16"/>
                <w:u w:val="thick"/>
              </w:rPr>
            </w:pPr>
          </w:p>
        </w:tc>
        <w:tc>
          <w:tcPr>
            <w:tcW w:w="1135" w:type="dxa"/>
            <w:tcBorders>
              <w:top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sz w:val="16"/>
                <w:szCs w:val="16"/>
                <w:u w:val="thick"/>
              </w:rPr>
            </w:pPr>
          </w:p>
        </w:tc>
        <w:tc>
          <w:tcPr>
            <w:tcW w:w="1133" w:type="dxa"/>
            <w:tcBorders>
              <w:top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p>
        </w:tc>
        <w:tc>
          <w:tcPr>
            <w:tcW w:w="1135" w:type="dxa"/>
            <w:tcBorders>
              <w:top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p>
        </w:tc>
      </w:tr>
      <w:tr w:rsidR="00547926" w:rsidTr="00EA5686">
        <w:tblPrEx>
          <w:tblCellMar>
            <w:top w:w="0" w:type="dxa"/>
            <w:left w:w="0" w:type="dxa"/>
            <w:bottom w:w="0" w:type="dxa"/>
            <w:right w:w="0" w:type="dxa"/>
          </w:tblCellMar>
        </w:tblPrEx>
        <w:tc>
          <w:tcPr>
            <w:tcW w:w="5669" w:type="dxa"/>
            <w:tcBorders>
              <w:bottom w:val="single" w:sz="4" w:space="0" w:color="003366"/>
            </w:tcBorders>
            <w:vAlign w:val="bottom"/>
          </w:tcPr>
          <w:p w:rsidR="00547926" w:rsidRPr="00B677B7" w:rsidRDefault="00547926" w:rsidP="00EA5686">
            <w:pPr>
              <w:spacing w:line="288" w:lineRule="auto"/>
              <w:rPr>
                <w:rFonts w:ascii="Arial" w:hAnsi="Arial" w:cs="Arial"/>
                <w:b/>
                <w:color w:val="003366"/>
                <w:sz w:val="16"/>
                <w:szCs w:val="16"/>
              </w:rPr>
            </w:pPr>
            <w:r w:rsidRPr="00B677B7">
              <w:rPr>
                <w:rFonts w:ascii="Arial" w:hAnsi="Arial" w:cs="Arial"/>
                <w:b/>
                <w:color w:val="003366"/>
                <w:sz w:val="16"/>
                <w:szCs w:val="16"/>
              </w:rPr>
              <w:t>Total liabilities and equity</w:t>
            </w:r>
          </w:p>
        </w:tc>
        <w:tc>
          <w:tcPr>
            <w:tcW w:w="1135" w:type="dxa"/>
            <w:tcBorders>
              <w:bottom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1,680,316 </w:t>
            </w:r>
          </w:p>
        </w:tc>
        <w:tc>
          <w:tcPr>
            <w:tcW w:w="1133" w:type="dxa"/>
            <w:tcBorders>
              <w:bottom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1,644,445 </w:t>
            </w:r>
          </w:p>
        </w:tc>
        <w:tc>
          <w:tcPr>
            <w:tcW w:w="1135" w:type="dxa"/>
            <w:tcBorders>
              <w:bottom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2,218,693 </w:t>
            </w:r>
          </w:p>
        </w:tc>
      </w:tr>
      <w:tr w:rsidR="00547926" w:rsidTr="00EA5686">
        <w:tblPrEx>
          <w:tblCellMar>
            <w:top w:w="0" w:type="dxa"/>
            <w:left w:w="0" w:type="dxa"/>
            <w:bottom w:w="0" w:type="dxa"/>
            <w:right w:w="0" w:type="dxa"/>
          </w:tblCellMar>
        </w:tblPrEx>
        <w:trPr>
          <w:trHeight w:hRule="exact" w:val="119"/>
        </w:trPr>
        <w:tc>
          <w:tcPr>
            <w:tcW w:w="5669" w:type="dxa"/>
            <w:tcBorders>
              <w:top w:val="single" w:sz="4" w:space="0" w:color="003366"/>
            </w:tcBorders>
            <w:vAlign w:val="bottom"/>
          </w:tcPr>
          <w:p w:rsidR="00547926" w:rsidRPr="00B677B7" w:rsidRDefault="00547926" w:rsidP="00EA5686">
            <w:pPr>
              <w:spacing w:line="288" w:lineRule="auto"/>
              <w:ind w:right="142"/>
              <w:rPr>
                <w:rFonts w:ascii="Arial" w:hAnsi="Arial" w:cs="Arial"/>
                <w:b/>
                <w:sz w:val="16"/>
                <w:szCs w:val="16"/>
              </w:rPr>
            </w:pPr>
          </w:p>
        </w:tc>
        <w:tc>
          <w:tcPr>
            <w:tcW w:w="1135" w:type="dxa"/>
            <w:tcBorders>
              <w:top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sz w:val="16"/>
                <w:szCs w:val="16"/>
              </w:rPr>
            </w:pPr>
          </w:p>
        </w:tc>
        <w:tc>
          <w:tcPr>
            <w:tcW w:w="1133" w:type="dxa"/>
            <w:tcBorders>
              <w:top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p>
        </w:tc>
        <w:tc>
          <w:tcPr>
            <w:tcW w:w="1135" w:type="dxa"/>
            <w:tcBorders>
              <w:top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p>
        </w:tc>
      </w:tr>
      <w:tr w:rsidR="00547926" w:rsidTr="00EA5686">
        <w:tblPrEx>
          <w:tblCellMar>
            <w:top w:w="0" w:type="dxa"/>
            <w:left w:w="0" w:type="dxa"/>
            <w:bottom w:w="0" w:type="dxa"/>
            <w:right w:w="0" w:type="dxa"/>
          </w:tblCellMar>
        </w:tblPrEx>
        <w:tc>
          <w:tcPr>
            <w:tcW w:w="5669" w:type="dxa"/>
            <w:vAlign w:val="bottom"/>
          </w:tcPr>
          <w:p w:rsidR="00547926" w:rsidRPr="00B677B7" w:rsidRDefault="00547926" w:rsidP="00EA5686">
            <w:pPr>
              <w:spacing w:line="288" w:lineRule="auto"/>
              <w:ind w:right="142"/>
              <w:rPr>
                <w:rFonts w:ascii="Arial" w:hAnsi="Arial" w:cs="Arial"/>
                <w:sz w:val="16"/>
                <w:szCs w:val="16"/>
              </w:rPr>
            </w:pPr>
          </w:p>
        </w:tc>
        <w:tc>
          <w:tcPr>
            <w:tcW w:w="1135" w:type="dxa"/>
            <w:shd w:val="clear" w:color="auto" w:fill="E6E6E6"/>
            <w:vAlign w:val="bottom"/>
          </w:tcPr>
          <w:p w:rsidR="00547926" w:rsidRPr="00B677B7" w:rsidRDefault="00547926" w:rsidP="00EA5686">
            <w:pPr>
              <w:spacing w:line="288" w:lineRule="auto"/>
              <w:jc w:val="right"/>
              <w:rPr>
                <w:rFonts w:ascii="Arial" w:hAnsi="Arial" w:cs="Arial"/>
                <w:b/>
                <w:sz w:val="16"/>
                <w:szCs w:val="16"/>
              </w:rPr>
            </w:pPr>
          </w:p>
        </w:tc>
        <w:tc>
          <w:tcPr>
            <w:tcW w:w="1133" w:type="dxa"/>
            <w:vAlign w:val="bottom"/>
          </w:tcPr>
          <w:p w:rsidR="00547926" w:rsidRPr="00B677B7" w:rsidRDefault="00547926" w:rsidP="00EA5686">
            <w:pPr>
              <w:spacing w:line="288" w:lineRule="auto"/>
              <w:jc w:val="right"/>
              <w:rPr>
                <w:rFonts w:ascii="Arial" w:hAnsi="Arial" w:cs="Arial"/>
                <w:bCs/>
                <w:sz w:val="16"/>
                <w:szCs w:val="16"/>
              </w:rPr>
            </w:pPr>
          </w:p>
        </w:tc>
        <w:tc>
          <w:tcPr>
            <w:tcW w:w="1135" w:type="dxa"/>
            <w:vAlign w:val="bottom"/>
          </w:tcPr>
          <w:p w:rsidR="00547926" w:rsidRPr="00B677B7" w:rsidRDefault="00547926" w:rsidP="00EA5686">
            <w:pPr>
              <w:spacing w:line="288" w:lineRule="auto"/>
              <w:jc w:val="right"/>
              <w:rPr>
                <w:rFonts w:ascii="Arial" w:hAnsi="Arial" w:cs="Arial"/>
                <w:bCs/>
                <w:sz w:val="16"/>
                <w:szCs w:val="16"/>
              </w:rPr>
            </w:pPr>
          </w:p>
        </w:tc>
      </w:tr>
      <w:tr w:rsidR="00547926" w:rsidTr="00EA5686">
        <w:tblPrEx>
          <w:tblCellMar>
            <w:top w:w="0" w:type="dxa"/>
            <w:left w:w="0" w:type="dxa"/>
            <w:bottom w:w="0" w:type="dxa"/>
            <w:right w:w="0" w:type="dxa"/>
          </w:tblCellMar>
        </w:tblPrEx>
        <w:tc>
          <w:tcPr>
            <w:tcW w:w="5669" w:type="dxa"/>
            <w:vAlign w:val="bottom"/>
          </w:tcPr>
          <w:p w:rsidR="00547926" w:rsidRPr="00B677B7" w:rsidRDefault="00547926" w:rsidP="00EA5686">
            <w:pPr>
              <w:spacing w:line="288" w:lineRule="auto"/>
              <w:ind w:right="142"/>
              <w:rPr>
                <w:rFonts w:ascii="Arial" w:hAnsi="Arial" w:cs="Arial"/>
                <w:b/>
                <w:sz w:val="16"/>
                <w:szCs w:val="16"/>
              </w:rPr>
            </w:pPr>
            <w:r w:rsidRPr="00B677B7">
              <w:rPr>
                <w:rFonts w:ascii="Arial" w:hAnsi="Arial" w:cs="Arial"/>
                <w:sz w:val="16"/>
                <w:szCs w:val="16"/>
              </w:rPr>
              <w:t>*Owners’ equity attributable to:</w:t>
            </w:r>
          </w:p>
        </w:tc>
        <w:tc>
          <w:tcPr>
            <w:tcW w:w="1135" w:type="dxa"/>
            <w:shd w:val="clear" w:color="auto" w:fill="E6E6E6"/>
            <w:vAlign w:val="bottom"/>
          </w:tcPr>
          <w:p w:rsidR="00547926" w:rsidRPr="00B677B7" w:rsidRDefault="00547926" w:rsidP="00EA5686">
            <w:pPr>
              <w:spacing w:line="288" w:lineRule="auto"/>
              <w:jc w:val="right"/>
              <w:rPr>
                <w:rFonts w:ascii="Arial" w:hAnsi="Arial" w:cs="Arial"/>
                <w:b/>
                <w:sz w:val="16"/>
                <w:szCs w:val="16"/>
              </w:rPr>
            </w:pPr>
          </w:p>
        </w:tc>
        <w:tc>
          <w:tcPr>
            <w:tcW w:w="1133" w:type="dxa"/>
            <w:vAlign w:val="bottom"/>
          </w:tcPr>
          <w:p w:rsidR="00547926" w:rsidRPr="00B677B7" w:rsidRDefault="00547926" w:rsidP="00EA5686">
            <w:pPr>
              <w:spacing w:line="288" w:lineRule="auto"/>
              <w:jc w:val="right"/>
              <w:rPr>
                <w:rFonts w:ascii="Arial" w:hAnsi="Arial" w:cs="Arial"/>
                <w:bCs/>
                <w:sz w:val="16"/>
                <w:szCs w:val="16"/>
              </w:rPr>
            </w:pPr>
          </w:p>
        </w:tc>
        <w:tc>
          <w:tcPr>
            <w:tcW w:w="1135" w:type="dxa"/>
            <w:vAlign w:val="bottom"/>
          </w:tcPr>
          <w:p w:rsidR="00547926" w:rsidRPr="00B677B7" w:rsidRDefault="00547926" w:rsidP="00EA5686">
            <w:pPr>
              <w:spacing w:line="288" w:lineRule="auto"/>
              <w:jc w:val="right"/>
              <w:rPr>
                <w:rFonts w:ascii="Arial" w:hAnsi="Arial" w:cs="Arial"/>
                <w:bCs/>
                <w:sz w:val="16"/>
                <w:szCs w:val="16"/>
              </w:rPr>
            </w:pPr>
          </w:p>
        </w:tc>
      </w:tr>
      <w:tr w:rsidR="00547926" w:rsidTr="00EA5686">
        <w:tblPrEx>
          <w:tblCellMar>
            <w:top w:w="0" w:type="dxa"/>
            <w:left w:w="0" w:type="dxa"/>
            <w:bottom w:w="0" w:type="dxa"/>
            <w:right w:w="0" w:type="dxa"/>
          </w:tblCellMar>
        </w:tblPrEx>
        <w:tc>
          <w:tcPr>
            <w:tcW w:w="5669" w:type="dxa"/>
            <w:vAlign w:val="bottom"/>
          </w:tcPr>
          <w:p w:rsidR="00547926" w:rsidRPr="00B677B7" w:rsidRDefault="00547926" w:rsidP="00EA5686">
            <w:pPr>
              <w:spacing w:line="288" w:lineRule="auto"/>
              <w:ind w:right="142"/>
              <w:rPr>
                <w:rFonts w:ascii="Arial" w:hAnsi="Arial" w:cs="Arial"/>
                <w:sz w:val="16"/>
                <w:szCs w:val="16"/>
              </w:rPr>
            </w:pPr>
            <w:r w:rsidRPr="00B677B7">
              <w:rPr>
                <w:rFonts w:ascii="Arial" w:hAnsi="Arial" w:cs="Arial"/>
                <w:sz w:val="16"/>
                <w:szCs w:val="16"/>
              </w:rPr>
              <w:t>Ordinary shareholders</w:t>
            </w:r>
          </w:p>
        </w:tc>
        <w:tc>
          <w:tcPr>
            <w:tcW w:w="1135" w:type="dxa"/>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48,820 </w:t>
            </w:r>
          </w:p>
        </w:tc>
        <w:tc>
          <w:tcPr>
            <w:tcW w:w="1133" w:type="dxa"/>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47,820 </w:t>
            </w:r>
          </w:p>
        </w:tc>
        <w:tc>
          <w:tcPr>
            <w:tcW w:w="1135" w:type="dxa"/>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45,525 </w:t>
            </w:r>
          </w:p>
        </w:tc>
      </w:tr>
      <w:tr w:rsidR="00547926" w:rsidTr="00EA5686">
        <w:tblPrEx>
          <w:tblCellMar>
            <w:top w:w="0" w:type="dxa"/>
            <w:left w:w="0" w:type="dxa"/>
            <w:bottom w:w="0" w:type="dxa"/>
            <w:right w:w="0" w:type="dxa"/>
          </w:tblCellMar>
        </w:tblPrEx>
        <w:tc>
          <w:tcPr>
            <w:tcW w:w="5669" w:type="dxa"/>
            <w:tcBorders>
              <w:bottom w:val="single" w:sz="4" w:space="0" w:color="003366"/>
            </w:tcBorders>
            <w:vAlign w:val="bottom"/>
          </w:tcPr>
          <w:p w:rsidR="00547926" w:rsidRPr="00B677B7" w:rsidRDefault="00547926" w:rsidP="00EA5686">
            <w:pPr>
              <w:spacing w:line="288" w:lineRule="auto"/>
              <w:ind w:right="142"/>
              <w:rPr>
                <w:rFonts w:ascii="Arial" w:hAnsi="Arial" w:cs="Arial"/>
                <w:sz w:val="16"/>
                <w:szCs w:val="16"/>
              </w:rPr>
            </w:pPr>
            <w:r w:rsidRPr="00B677B7">
              <w:rPr>
                <w:rFonts w:ascii="Arial" w:hAnsi="Arial" w:cs="Arial"/>
                <w:sz w:val="16"/>
                <w:szCs w:val="16"/>
              </w:rPr>
              <w:t>Other equity owners</w:t>
            </w:r>
          </w:p>
        </w:tc>
        <w:tc>
          <w:tcPr>
            <w:tcW w:w="1135" w:type="dxa"/>
            <w:tcBorders>
              <w:bottom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7,846 </w:t>
            </w:r>
          </w:p>
        </w:tc>
        <w:tc>
          <w:tcPr>
            <w:tcW w:w="1133" w:type="dxa"/>
            <w:tcBorders>
              <w:bottom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7,846 </w:t>
            </w:r>
          </w:p>
        </w:tc>
        <w:tc>
          <w:tcPr>
            <w:tcW w:w="1135" w:type="dxa"/>
            <w:tcBorders>
              <w:bottom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13,354 </w:t>
            </w:r>
          </w:p>
        </w:tc>
      </w:tr>
      <w:tr w:rsidR="00547926" w:rsidTr="00EA5686">
        <w:tblPrEx>
          <w:tblCellMar>
            <w:top w:w="0" w:type="dxa"/>
            <w:left w:w="0" w:type="dxa"/>
            <w:bottom w:w="0" w:type="dxa"/>
            <w:right w:w="0" w:type="dxa"/>
          </w:tblCellMar>
        </w:tblPrEx>
        <w:trPr>
          <w:trHeight w:hRule="exact" w:val="120"/>
        </w:trPr>
        <w:tc>
          <w:tcPr>
            <w:tcW w:w="5669" w:type="dxa"/>
            <w:tcBorders>
              <w:top w:val="single" w:sz="4" w:space="0" w:color="003366"/>
            </w:tcBorders>
            <w:vAlign w:val="bottom"/>
          </w:tcPr>
          <w:p w:rsidR="00547926" w:rsidRPr="00B677B7" w:rsidRDefault="00547926" w:rsidP="00EA5686">
            <w:pPr>
              <w:spacing w:line="288" w:lineRule="auto"/>
              <w:ind w:right="142"/>
              <w:rPr>
                <w:rFonts w:ascii="Arial" w:hAnsi="Arial" w:cs="Arial"/>
                <w:sz w:val="16"/>
                <w:szCs w:val="16"/>
                <w:u w:val="thick"/>
              </w:rPr>
            </w:pPr>
          </w:p>
        </w:tc>
        <w:tc>
          <w:tcPr>
            <w:tcW w:w="1135" w:type="dxa"/>
            <w:tcBorders>
              <w:top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sz w:val="16"/>
                <w:szCs w:val="16"/>
                <w:u w:val="thick"/>
              </w:rPr>
            </w:pPr>
          </w:p>
        </w:tc>
        <w:tc>
          <w:tcPr>
            <w:tcW w:w="1133" w:type="dxa"/>
            <w:tcBorders>
              <w:top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p>
        </w:tc>
        <w:tc>
          <w:tcPr>
            <w:tcW w:w="1135" w:type="dxa"/>
            <w:tcBorders>
              <w:top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p>
        </w:tc>
      </w:tr>
      <w:tr w:rsidR="00547926" w:rsidTr="00EA5686">
        <w:tblPrEx>
          <w:tblCellMar>
            <w:top w:w="0" w:type="dxa"/>
            <w:left w:w="0" w:type="dxa"/>
            <w:bottom w:w="0" w:type="dxa"/>
            <w:right w:w="0" w:type="dxa"/>
          </w:tblCellMar>
        </w:tblPrEx>
        <w:tc>
          <w:tcPr>
            <w:tcW w:w="5669" w:type="dxa"/>
            <w:tcBorders>
              <w:bottom w:val="single" w:sz="4" w:space="0" w:color="003366"/>
            </w:tcBorders>
            <w:vAlign w:val="bottom"/>
          </w:tcPr>
          <w:p w:rsidR="00547926" w:rsidRPr="00B677B7" w:rsidRDefault="00547926" w:rsidP="00EA5686">
            <w:pPr>
              <w:spacing w:line="288" w:lineRule="auto"/>
              <w:ind w:right="142"/>
              <w:rPr>
                <w:rFonts w:ascii="Arial" w:hAnsi="Arial" w:cs="Arial"/>
                <w:sz w:val="16"/>
                <w:szCs w:val="16"/>
              </w:rPr>
            </w:pPr>
          </w:p>
        </w:tc>
        <w:tc>
          <w:tcPr>
            <w:tcW w:w="1135" w:type="dxa"/>
            <w:tcBorders>
              <w:bottom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56,666 </w:t>
            </w:r>
          </w:p>
        </w:tc>
        <w:tc>
          <w:tcPr>
            <w:tcW w:w="1133" w:type="dxa"/>
            <w:tcBorders>
              <w:bottom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55,666 </w:t>
            </w:r>
          </w:p>
        </w:tc>
        <w:tc>
          <w:tcPr>
            <w:tcW w:w="1135" w:type="dxa"/>
            <w:tcBorders>
              <w:bottom w:val="single" w:sz="4" w:space="0" w:color="003366"/>
            </w:tcBorders>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58,879 </w:t>
            </w:r>
          </w:p>
        </w:tc>
      </w:tr>
    </w:tbl>
    <w:p w:rsidR="00547926" w:rsidRPr="000F2A07" w:rsidRDefault="00547926" w:rsidP="00547926">
      <w:pPr>
        <w:spacing w:line="288" w:lineRule="auto"/>
        <w:outlineLvl w:val="0"/>
        <w:rPr>
          <w:rFonts w:ascii="Arial" w:hAnsi="Arial" w:cs="Arial"/>
          <w:b/>
          <w:color w:val="003366"/>
          <w:sz w:val="20"/>
        </w:rPr>
      </w:pPr>
      <w:r>
        <w:rPr>
          <w:rFonts w:ascii="Arial" w:hAnsi="Arial"/>
          <w:b/>
          <w:sz w:val="20"/>
        </w:rPr>
        <w:br w:type="page"/>
      </w:r>
    </w:p>
    <w:p w:rsidR="00547926" w:rsidRPr="000F2A07" w:rsidRDefault="00547926" w:rsidP="00547926">
      <w:pPr>
        <w:pBdr>
          <w:bottom w:val="single" w:sz="4" w:space="1" w:color="003366"/>
        </w:pBdr>
        <w:spacing w:line="288" w:lineRule="auto"/>
        <w:outlineLvl w:val="0"/>
        <w:rPr>
          <w:rFonts w:ascii="Arial" w:hAnsi="Arial" w:cs="Arial"/>
          <w:b/>
          <w:sz w:val="20"/>
        </w:rPr>
      </w:pPr>
      <w:r w:rsidRPr="000F2A07">
        <w:rPr>
          <w:rFonts w:ascii="Arial" w:hAnsi="Arial" w:cs="Arial"/>
          <w:b/>
          <w:color w:val="003366"/>
          <w:sz w:val="20"/>
        </w:rPr>
        <w:t>Commentary on condensed consolidated balance sheet – pro forma</w:t>
      </w:r>
      <w:r w:rsidRPr="000F2A07">
        <w:rPr>
          <w:rFonts w:ascii="Arial" w:hAnsi="Arial" w:cs="Arial"/>
          <w:b/>
          <w:sz w:val="20"/>
        </w:rPr>
        <w:t xml:space="preserve"> </w:t>
      </w:r>
    </w:p>
    <w:p w:rsidR="00547926" w:rsidRPr="000F2A07" w:rsidRDefault="00547926" w:rsidP="00547926">
      <w:pPr>
        <w:spacing w:line="288" w:lineRule="auto"/>
        <w:jc w:val="both"/>
        <w:rPr>
          <w:rFonts w:ascii="Arial" w:hAnsi="Arial" w:cs="Arial"/>
          <w:b/>
          <w:sz w:val="20"/>
        </w:rPr>
      </w:pPr>
    </w:p>
    <w:p w:rsidR="00547926" w:rsidRPr="000F2A07" w:rsidRDefault="00547926" w:rsidP="00547926">
      <w:pPr>
        <w:spacing w:line="288" w:lineRule="auto"/>
        <w:jc w:val="both"/>
        <w:rPr>
          <w:rFonts w:ascii="Arial" w:hAnsi="Arial" w:cs="Arial"/>
          <w:sz w:val="20"/>
        </w:rPr>
      </w:pPr>
      <w:r w:rsidRPr="000F2A07">
        <w:rPr>
          <w:rFonts w:ascii="Arial" w:hAnsi="Arial" w:cs="Arial"/>
          <w:sz w:val="20"/>
        </w:rPr>
        <w:t>Total assets of £1,680.3 billion at 30 September 2009 were up £35.9 billion, 2%, compared with 30 June 2009</w:t>
      </w:r>
      <w:r>
        <w:rPr>
          <w:rFonts w:ascii="Arial" w:hAnsi="Arial" w:cs="Arial"/>
          <w:sz w:val="20"/>
        </w:rPr>
        <w:t>, primarily due to exchange rate movements following the weakening of sterling since June</w:t>
      </w:r>
      <w:r w:rsidRPr="000F2A07">
        <w:rPr>
          <w:rFonts w:ascii="Arial" w:hAnsi="Arial" w:cs="Arial"/>
          <w:sz w:val="20"/>
        </w:rPr>
        <w:t xml:space="preserve">. </w:t>
      </w:r>
    </w:p>
    <w:p w:rsidR="00547926" w:rsidRPr="000F2A07" w:rsidRDefault="00547926" w:rsidP="00547926">
      <w:pPr>
        <w:spacing w:line="288" w:lineRule="auto"/>
        <w:jc w:val="both"/>
        <w:rPr>
          <w:rFonts w:ascii="Arial" w:hAnsi="Arial" w:cs="Arial"/>
          <w:sz w:val="20"/>
        </w:rPr>
      </w:pPr>
    </w:p>
    <w:p w:rsidR="00547926" w:rsidRPr="000F2A07" w:rsidRDefault="00547926" w:rsidP="00547926">
      <w:pPr>
        <w:spacing w:line="288" w:lineRule="auto"/>
        <w:jc w:val="both"/>
        <w:rPr>
          <w:rFonts w:ascii="Arial" w:hAnsi="Arial" w:cs="Arial"/>
          <w:sz w:val="20"/>
        </w:rPr>
      </w:pPr>
      <w:r w:rsidRPr="000F2A07">
        <w:rPr>
          <w:rFonts w:ascii="Arial" w:hAnsi="Arial" w:cs="Arial"/>
          <w:sz w:val="20"/>
        </w:rPr>
        <w:t>Loans and advances to banks increased by £13.8 billion, 16%, to £97.5 billion reflecting higher reverse repurchase agreements and stock borrowing ("reverse repos"), up by £2.1 billion, 6% to £37.2 billion, and growth in bank placings, up by £11.7 billion, 24%, to £60.3 billion</w:t>
      </w:r>
      <w:r>
        <w:rPr>
          <w:rFonts w:ascii="Arial" w:hAnsi="Arial" w:cs="Arial"/>
          <w:sz w:val="20"/>
        </w:rPr>
        <w:t xml:space="preserve"> as a result of increased wholesale lending</w:t>
      </w:r>
      <w:r w:rsidRPr="000F2A07">
        <w:rPr>
          <w:rFonts w:ascii="Arial" w:hAnsi="Arial" w:cs="Arial"/>
          <w:sz w:val="20"/>
        </w:rPr>
        <w:t>.</w:t>
      </w:r>
    </w:p>
    <w:p w:rsidR="00547926" w:rsidRPr="000F2A07" w:rsidRDefault="00547926" w:rsidP="00547926">
      <w:pPr>
        <w:spacing w:line="288" w:lineRule="auto"/>
        <w:jc w:val="both"/>
        <w:rPr>
          <w:rFonts w:ascii="Arial" w:hAnsi="Arial" w:cs="Arial"/>
          <w:sz w:val="20"/>
        </w:rPr>
      </w:pPr>
    </w:p>
    <w:p w:rsidR="00547926" w:rsidRPr="000F2A07" w:rsidRDefault="00547926" w:rsidP="00547926">
      <w:pPr>
        <w:spacing w:line="288" w:lineRule="auto"/>
        <w:jc w:val="both"/>
        <w:rPr>
          <w:rFonts w:ascii="Arial" w:hAnsi="Arial" w:cs="Arial"/>
          <w:sz w:val="20"/>
        </w:rPr>
      </w:pPr>
      <w:r w:rsidRPr="000F2A07">
        <w:rPr>
          <w:rFonts w:ascii="Arial" w:hAnsi="Arial" w:cs="Arial"/>
          <w:sz w:val="20"/>
        </w:rPr>
        <w:t>Loans and advances to customers were down £9.3 billion, 1%, at £631.5 billion.  Within this, reverse repos decreased by 8%, £4.0 billion to £43.5 billion.  Excluding reverse repos, customer lending declined by £5.3 billion, 1% to £588.0 billion or £3.9 billion, 1% before impairment provisions.  This reflected reductions in Global Banking &amp; Markets of £11.0 billion, Non-Core, £9.</w:t>
      </w:r>
      <w:r>
        <w:rPr>
          <w:rFonts w:ascii="Arial" w:hAnsi="Arial" w:cs="Arial"/>
          <w:sz w:val="20"/>
        </w:rPr>
        <w:t>5</w:t>
      </w:r>
      <w:r w:rsidRPr="000F2A07">
        <w:rPr>
          <w:rFonts w:ascii="Arial" w:hAnsi="Arial" w:cs="Arial"/>
          <w:sz w:val="20"/>
        </w:rPr>
        <w:t xml:space="preserve"> billion, US Retail &amp; Commercial, £2.2 billion, and Ulster Bank, £0.</w:t>
      </w:r>
      <w:r>
        <w:rPr>
          <w:rFonts w:ascii="Arial" w:hAnsi="Arial" w:cs="Arial"/>
          <w:sz w:val="20"/>
        </w:rPr>
        <w:t>8</w:t>
      </w:r>
      <w:r w:rsidRPr="000F2A07">
        <w:rPr>
          <w:rFonts w:ascii="Arial" w:hAnsi="Arial" w:cs="Arial"/>
          <w:sz w:val="20"/>
        </w:rPr>
        <w:t xml:space="preserve"> billion, partially offset by growth in Retail, £3.8 billion, UK Corporate &amp; Commercial, £1.3 billion, Wealth, £1.0 billion, and GTS, £0.7 billion, together with the effect of exchange rate movements, £1</w:t>
      </w:r>
      <w:r>
        <w:rPr>
          <w:rFonts w:ascii="Arial" w:hAnsi="Arial" w:cs="Arial"/>
          <w:sz w:val="20"/>
        </w:rPr>
        <w:t>2</w:t>
      </w:r>
      <w:r w:rsidRPr="000F2A07">
        <w:rPr>
          <w:rFonts w:ascii="Arial" w:hAnsi="Arial" w:cs="Arial"/>
          <w:sz w:val="20"/>
        </w:rPr>
        <w:t>.</w:t>
      </w:r>
      <w:r>
        <w:rPr>
          <w:rFonts w:ascii="Arial" w:hAnsi="Arial" w:cs="Arial"/>
          <w:sz w:val="20"/>
        </w:rPr>
        <w:t>5</w:t>
      </w:r>
      <w:r w:rsidRPr="000F2A07">
        <w:rPr>
          <w:rFonts w:ascii="Arial" w:hAnsi="Arial" w:cs="Arial"/>
          <w:sz w:val="20"/>
        </w:rPr>
        <w:t xml:space="preserve"> billion.</w:t>
      </w:r>
    </w:p>
    <w:p w:rsidR="00547926" w:rsidRPr="000F2A07" w:rsidRDefault="00547926" w:rsidP="00547926">
      <w:pPr>
        <w:spacing w:line="288" w:lineRule="auto"/>
        <w:jc w:val="both"/>
        <w:rPr>
          <w:rFonts w:ascii="Arial" w:hAnsi="Arial" w:cs="Arial"/>
          <w:sz w:val="20"/>
        </w:rPr>
      </w:pPr>
    </w:p>
    <w:p w:rsidR="00547926" w:rsidRPr="000F2A07" w:rsidRDefault="00547926" w:rsidP="00547926">
      <w:pPr>
        <w:spacing w:line="288" w:lineRule="auto"/>
        <w:jc w:val="both"/>
        <w:rPr>
          <w:rFonts w:ascii="Arial" w:hAnsi="Arial" w:cs="Arial"/>
          <w:sz w:val="20"/>
        </w:rPr>
      </w:pPr>
      <w:r w:rsidRPr="000F2A07">
        <w:rPr>
          <w:rFonts w:ascii="Arial" w:hAnsi="Arial" w:cs="Arial"/>
          <w:sz w:val="20"/>
        </w:rPr>
        <w:t>Debt securities were up £22.2 billion, 10%, to £251.3 billion and equity shares rose by £2.6 billion, 18%, to £16.8 billion, principally due to increased holdings in Global Banking &amp; Markets and Group Treasury</w:t>
      </w:r>
      <w:r>
        <w:rPr>
          <w:rFonts w:ascii="Arial" w:hAnsi="Arial" w:cs="Arial"/>
          <w:sz w:val="20"/>
        </w:rPr>
        <w:t>, in part reflecting a £6.0 billion growth in the gilt liquidity portfolio</w:t>
      </w:r>
      <w:r w:rsidRPr="000F2A07">
        <w:rPr>
          <w:rFonts w:ascii="Arial" w:hAnsi="Arial" w:cs="Arial"/>
          <w:sz w:val="20"/>
        </w:rPr>
        <w:t>.</w:t>
      </w:r>
    </w:p>
    <w:p w:rsidR="00547926" w:rsidRPr="000F2A07" w:rsidRDefault="00547926" w:rsidP="00547926">
      <w:pPr>
        <w:spacing w:line="288" w:lineRule="auto"/>
        <w:jc w:val="both"/>
        <w:rPr>
          <w:rFonts w:ascii="Arial" w:hAnsi="Arial" w:cs="Arial"/>
          <w:sz w:val="20"/>
        </w:rPr>
      </w:pPr>
    </w:p>
    <w:p w:rsidR="00547926" w:rsidRPr="000F2A07" w:rsidRDefault="00547926" w:rsidP="00547926">
      <w:pPr>
        <w:spacing w:line="288" w:lineRule="auto"/>
        <w:jc w:val="both"/>
        <w:rPr>
          <w:rFonts w:ascii="Arial" w:hAnsi="Arial" w:cs="Arial"/>
          <w:sz w:val="20"/>
        </w:rPr>
      </w:pPr>
      <w:r w:rsidRPr="000F2A07">
        <w:rPr>
          <w:rFonts w:ascii="Arial" w:hAnsi="Arial" w:cs="Arial"/>
          <w:sz w:val="20"/>
        </w:rPr>
        <w:t>Settlement balances rose by £5.4 billion, 23% to £28.6 billion as a result of increased customer activity.</w:t>
      </w:r>
    </w:p>
    <w:p w:rsidR="00547926" w:rsidRPr="000F2A07" w:rsidRDefault="00547926" w:rsidP="00547926">
      <w:pPr>
        <w:spacing w:line="288" w:lineRule="auto"/>
        <w:jc w:val="both"/>
        <w:rPr>
          <w:rFonts w:ascii="Arial" w:hAnsi="Arial" w:cs="Arial"/>
          <w:sz w:val="20"/>
        </w:rPr>
      </w:pPr>
    </w:p>
    <w:p w:rsidR="00547926" w:rsidRPr="000F2A07" w:rsidRDefault="00547926" w:rsidP="00547926">
      <w:pPr>
        <w:spacing w:line="288" w:lineRule="auto"/>
        <w:jc w:val="both"/>
        <w:rPr>
          <w:rFonts w:ascii="Arial" w:hAnsi="Arial" w:cs="Arial"/>
          <w:sz w:val="20"/>
        </w:rPr>
      </w:pPr>
      <w:r w:rsidRPr="000F2A07">
        <w:rPr>
          <w:rFonts w:ascii="Arial" w:hAnsi="Arial" w:cs="Arial"/>
          <w:sz w:val="20"/>
        </w:rPr>
        <w:t>Deposits by banks declined by £1.3 billion, 1% to £178.4 billion.  This reflected decreased repurchase agreements and stock lending ("repos"), down £4.3 billion, 10% to £39.8 billion partially offset by increased inter-bank deposits, up £3.0 billion, 2%, to £138.6 billion.</w:t>
      </w:r>
    </w:p>
    <w:p w:rsidR="00547926" w:rsidRPr="000F2A07" w:rsidRDefault="00547926" w:rsidP="00547926">
      <w:pPr>
        <w:spacing w:line="288" w:lineRule="auto"/>
        <w:jc w:val="both"/>
        <w:rPr>
          <w:rFonts w:ascii="Arial" w:hAnsi="Arial" w:cs="Arial"/>
          <w:sz w:val="20"/>
        </w:rPr>
      </w:pPr>
    </w:p>
    <w:p w:rsidR="00547926" w:rsidRPr="000F2A07" w:rsidRDefault="00547926" w:rsidP="00547926">
      <w:pPr>
        <w:spacing w:line="288" w:lineRule="auto"/>
        <w:jc w:val="both"/>
        <w:rPr>
          <w:rFonts w:ascii="Arial" w:hAnsi="Arial" w:cs="Arial"/>
          <w:sz w:val="20"/>
        </w:rPr>
      </w:pPr>
      <w:r w:rsidRPr="000F2A07">
        <w:rPr>
          <w:rFonts w:ascii="Arial" w:hAnsi="Arial" w:cs="Arial"/>
          <w:sz w:val="20"/>
        </w:rPr>
        <w:t xml:space="preserve">Customer accounts were up £3.0 billion, 1% to £493.2 billion.  Within this, repos declined £5.6 billion, 7% to £69.5 billion.  Excluding repos, deposits increased by £8.5 billion, 2%, to £423.8 billion, with reductions in Global Banking &amp; Markets, down £9.0 billion, more than offset by growth across all other divisions, up £11.1 billion, and the effect of exchange rate movements, £6.4 billion.  </w:t>
      </w:r>
    </w:p>
    <w:p w:rsidR="00547926" w:rsidRPr="000F2A07" w:rsidRDefault="00547926" w:rsidP="00547926">
      <w:pPr>
        <w:pStyle w:val="BodyText3"/>
        <w:spacing w:line="288" w:lineRule="auto"/>
        <w:jc w:val="both"/>
        <w:rPr>
          <w:rFonts w:cs="Arial"/>
        </w:rPr>
      </w:pPr>
    </w:p>
    <w:p w:rsidR="00547926" w:rsidRPr="000F2A07" w:rsidRDefault="00547926" w:rsidP="00547926">
      <w:pPr>
        <w:pStyle w:val="BodyText3"/>
        <w:spacing w:line="288" w:lineRule="auto"/>
        <w:jc w:val="both"/>
        <w:rPr>
          <w:rFonts w:cs="Arial"/>
        </w:rPr>
      </w:pPr>
      <w:r w:rsidRPr="000F2A07">
        <w:rPr>
          <w:rFonts w:cs="Arial"/>
        </w:rPr>
        <w:t xml:space="preserve">Debt securities in issue increased £17.5 billion, 7%, to £266.2 billion mainly as a result of growth in Global Banking &amp; Markets and Group Treasury, </w:t>
      </w:r>
      <w:r>
        <w:rPr>
          <w:rFonts w:cs="Arial"/>
        </w:rPr>
        <w:t xml:space="preserve">partly to fund the growth in the gilt liquidity portfolio, </w:t>
      </w:r>
      <w:r w:rsidRPr="000F2A07">
        <w:rPr>
          <w:rFonts w:cs="Arial"/>
        </w:rPr>
        <w:t xml:space="preserve">together with the effect of movements in exchange rates. </w:t>
      </w:r>
    </w:p>
    <w:p w:rsidR="00547926" w:rsidRPr="000F2A07" w:rsidRDefault="00547926" w:rsidP="00547926">
      <w:pPr>
        <w:pStyle w:val="BodyText3"/>
        <w:spacing w:line="288" w:lineRule="auto"/>
        <w:jc w:val="both"/>
        <w:rPr>
          <w:rFonts w:cs="Arial"/>
        </w:rPr>
      </w:pPr>
    </w:p>
    <w:p w:rsidR="00547926" w:rsidRPr="000F2A07" w:rsidRDefault="00547926" w:rsidP="00547926">
      <w:pPr>
        <w:pStyle w:val="BodyText3"/>
        <w:spacing w:line="288" w:lineRule="auto"/>
        <w:jc w:val="both"/>
        <w:rPr>
          <w:rFonts w:cs="Arial"/>
          <w:b/>
        </w:rPr>
      </w:pPr>
      <w:r w:rsidRPr="000F2A07">
        <w:rPr>
          <w:rFonts w:cs="Arial"/>
        </w:rPr>
        <w:t>Settlement balances and short positions were up £11.6 billion, 19%, to £71.9 billion reflecting increased customer activity.</w:t>
      </w:r>
    </w:p>
    <w:p w:rsidR="00547926" w:rsidRPr="000F2A07" w:rsidRDefault="00547926" w:rsidP="00547926">
      <w:pPr>
        <w:pStyle w:val="BodyText3"/>
        <w:spacing w:line="288" w:lineRule="auto"/>
        <w:jc w:val="both"/>
        <w:rPr>
          <w:rFonts w:cs="Arial"/>
        </w:rPr>
      </w:pPr>
    </w:p>
    <w:p w:rsidR="00547926" w:rsidRPr="000F2A07" w:rsidRDefault="00547926" w:rsidP="00547926">
      <w:pPr>
        <w:pStyle w:val="BodyText3"/>
        <w:spacing w:line="288" w:lineRule="auto"/>
        <w:jc w:val="both"/>
        <w:rPr>
          <w:rFonts w:cs="Arial"/>
        </w:rPr>
      </w:pPr>
      <w:r w:rsidRPr="000F2A07">
        <w:rPr>
          <w:rFonts w:cs="Arial"/>
        </w:rPr>
        <w:t xml:space="preserve">Subordinated liabilities rose by £1.0 billion, 3%, to £33.1 billion, </w:t>
      </w:r>
      <w:r>
        <w:rPr>
          <w:rFonts w:cs="Arial"/>
        </w:rPr>
        <w:t>with</w:t>
      </w:r>
      <w:r w:rsidRPr="000F2A07">
        <w:rPr>
          <w:rFonts w:cs="Arial"/>
        </w:rPr>
        <w:t xml:space="preserve"> the redemption of £0.9 billion undated loan capital more than offset by the effect of exchange rate movements and other adjustments, £1.9 billion.  </w:t>
      </w:r>
    </w:p>
    <w:p w:rsidR="00547926" w:rsidRPr="000F2A07" w:rsidRDefault="00547926" w:rsidP="00547926">
      <w:pPr>
        <w:spacing w:line="288" w:lineRule="auto"/>
        <w:jc w:val="both"/>
        <w:rPr>
          <w:rFonts w:ascii="Arial" w:hAnsi="Arial" w:cs="Arial"/>
          <w:sz w:val="20"/>
        </w:rPr>
      </w:pPr>
    </w:p>
    <w:p w:rsidR="00547926" w:rsidRPr="000F2A07" w:rsidRDefault="00547926" w:rsidP="00547926">
      <w:pPr>
        <w:spacing w:line="288" w:lineRule="auto"/>
        <w:jc w:val="both"/>
        <w:rPr>
          <w:rFonts w:ascii="Arial" w:hAnsi="Arial" w:cs="Arial"/>
          <w:sz w:val="20"/>
        </w:rPr>
      </w:pPr>
      <w:r w:rsidRPr="000F2A07">
        <w:rPr>
          <w:rFonts w:ascii="Arial" w:hAnsi="Arial" w:cs="Arial"/>
          <w:sz w:val="20"/>
        </w:rPr>
        <w:t>Owners' equity increased by £1.0 billion, 2% to £56.7 billion.  Reductions in available-for-sale reserve losses of £2.1 billion, net of tax, and exchange rate movements of £0.6 billion were offset in part by the £1.5 billion attributable loss for the period and the payment of other owners dividends of £0.2 billion.</w:t>
      </w:r>
    </w:p>
    <w:p w:rsidR="00547926" w:rsidRPr="000F2A07" w:rsidRDefault="00547926" w:rsidP="00547926">
      <w:pPr>
        <w:rPr>
          <w:rFonts w:ascii="Arial" w:hAnsi="Arial" w:cs="Arial"/>
          <w:sz w:val="20"/>
        </w:rPr>
      </w:pPr>
      <w:r>
        <w:rPr>
          <w:sz w:val="18"/>
        </w:rPr>
        <w:br w:type="page"/>
      </w:r>
    </w:p>
    <w:p w:rsidR="00547926" w:rsidRPr="000F2A07" w:rsidRDefault="00547926" w:rsidP="00547926">
      <w:pPr>
        <w:pBdr>
          <w:bottom w:val="single" w:sz="4" w:space="1" w:color="003366"/>
        </w:pBdr>
        <w:spacing w:line="288" w:lineRule="auto"/>
        <w:ind w:right="-2"/>
        <w:jc w:val="both"/>
        <w:rPr>
          <w:rFonts w:ascii="Arial" w:hAnsi="Arial" w:cs="Arial"/>
          <w:b/>
          <w:sz w:val="20"/>
        </w:rPr>
      </w:pPr>
      <w:r w:rsidRPr="000F2A07">
        <w:rPr>
          <w:rFonts w:ascii="Arial" w:hAnsi="Arial" w:cs="Arial"/>
          <w:b/>
          <w:color w:val="003366"/>
          <w:sz w:val="20"/>
        </w:rPr>
        <w:t>Notes to pro forma results</w:t>
      </w:r>
      <w:r w:rsidRPr="000F2A07">
        <w:rPr>
          <w:rFonts w:ascii="Arial" w:hAnsi="Arial" w:cs="Arial"/>
          <w:b/>
          <w:sz w:val="20"/>
        </w:rPr>
        <w:t xml:space="preserve"> </w:t>
      </w:r>
    </w:p>
    <w:p w:rsidR="00547926" w:rsidRDefault="00547926" w:rsidP="00547926">
      <w:pPr>
        <w:spacing w:line="288" w:lineRule="auto"/>
        <w:jc w:val="both"/>
        <w:rPr>
          <w:rFonts w:ascii="Arial" w:hAnsi="Arial" w:cs="Arial"/>
          <w:sz w:val="20"/>
        </w:rPr>
      </w:pPr>
    </w:p>
    <w:p w:rsidR="00547926" w:rsidRPr="009D5A5E" w:rsidRDefault="00547926" w:rsidP="00547926">
      <w:pPr>
        <w:spacing w:line="288" w:lineRule="auto"/>
        <w:jc w:val="both"/>
        <w:rPr>
          <w:rFonts w:ascii="Arial" w:hAnsi="Arial" w:cs="Arial"/>
          <w:b/>
          <w:color w:val="003366"/>
          <w:sz w:val="20"/>
        </w:rPr>
      </w:pPr>
      <w:r w:rsidRPr="009D5A5E">
        <w:rPr>
          <w:rFonts w:ascii="Arial" w:hAnsi="Arial" w:cs="Arial"/>
          <w:b/>
          <w:color w:val="003366"/>
          <w:sz w:val="20"/>
        </w:rPr>
        <w:t>1. Basis of preparation</w:t>
      </w:r>
    </w:p>
    <w:tbl>
      <w:tblPr>
        <w:tblW w:w="9073" w:type="dxa"/>
        <w:tblLayout w:type="fixed"/>
        <w:tblCellMar>
          <w:left w:w="0" w:type="dxa"/>
          <w:right w:w="0" w:type="dxa"/>
        </w:tblCellMar>
        <w:tblLook w:val="0000"/>
      </w:tblPr>
      <w:tblGrid>
        <w:gridCol w:w="9073"/>
      </w:tblGrid>
      <w:tr w:rsidR="00547926" w:rsidRPr="000F2A07" w:rsidTr="00EA5686">
        <w:tblPrEx>
          <w:tblCellMar>
            <w:top w:w="0" w:type="dxa"/>
            <w:left w:w="0" w:type="dxa"/>
            <w:bottom w:w="0" w:type="dxa"/>
            <w:right w:w="0" w:type="dxa"/>
          </w:tblCellMar>
        </w:tblPrEx>
        <w:tc>
          <w:tcPr>
            <w:tcW w:w="9073" w:type="dxa"/>
          </w:tcPr>
          <w:p w:rsidR="00547926" w:rsidRPr="000F2A07" w:rsidRDefault="00547926" w:rsidP="00EA5686">
            <w:pPr>
              <w:spacing w:after="120" w:line="288" w:lineRule="auto"/>
              <w:jc w:val="both"/>
              <w:rPr>
                <w:rFonts w:ascii="Arial" w:hAnsi="Arial" w:cs="Arial"/>
                <w:sz w:val="20"/>
              </w:rPr>
            </w:pPr>
            <w:r w:rsidRPr="000F2A07">
              <w:rPr>
                <w:rFonts w:ascii="Arial" w:hAnsi="Arial" w:cs="Arial"/>
                <w:sz w:val="20"/>
              </w:rPr>
              <w:t xml:space="preserve">The pro forma financial information shows the underlying performance of the Group including the results of the ABN AMRO businesses to be retained by the Group.  This information is prepared using the Group’s accounting policies and is being provided to give a better understanding of the results of the RBS operations excluding the results attributable to the other Consortium Members. </w:t>
            </w:r>
          </w:p>
          <w:p w:rsidR="00547926" w:rsidRPr="000F2A07" w:rsidRDefault="00547926" w:rsidP="00EA5686">
            <w:pPr>
              <w:spacing w:line="288" w:lineRule="auto"/>
              <w:ind w:right="-2"/>
              <w:jc w:val="both"/>
              <w:rPr>
                <w:rFonts w:ascii="Arial" w:hAnsi="Arial" w:cs="Arial"/>
                <w:sz w:val="20"/>
              </w:rPr>
            </w:pPr>
            <w:r w:rsidRPr="000F2A07">
              <w:rPr>
                <w:rFonts w:ascii="Arial" w:hAnsi="Arial" w:cs="Arial"/>
                <w:sz w:val="20"/>
              </w:rPr>
              <w:t xml:space="preserve">Group operating profit on a pro forma basis excludes: </w:t>
            </w:r>
          </w:p>
          <w:p w:rsidR="00547926" w:rsidRPr="000F2A07" w:rsidRDefault="00547926" w:rsidP="00547926">
            <w:pPr>
              <w:numPr>
                <w:ilvl w:val="0"/>
                <w:numId w:val="20"/>
              </w:numPr>
              <w:spacing w:line="288" w:lineRule="auto"/>
              <w:ind w:right="-2"/>
              <w:jc w:val="both"/>
              <w:rPr>
                <w:rFonts w:ascii="Arial" w:hAnsi="Arial" w:cs="Arial"/>
                <w:sz w:val="20"/>
              </w:rPr>
            </w:pPr>
            <w:r w:rsidRPr="000F2A07">
              <w:rPr>
                <w:rFonts w:ascii="Arial" w:hAnsi="Arial" w:cs="Arial"/>
                <w:sz w:val="20"/>
              </w:rPr>
              <w:t>amortisation of  purchased intangible assets;</w:t>
            </w:r>
          </w:p>
          <w:p w:rsidR="00547926" w:rsidRPr="000F2A07" w:rsidRDefault="00547926" w:rsidP="00547926">
            <w:pPr>
              <w:numPr>
                <w:ilvl w:val="0"/>
                <w:numId w:val="20"/>
              </w:numPr>
              <w:spacing w:line="288" w:lineRule="auto"/>
              <w:ind w:right="-2"/>
              <w:jc w:val="both"/>
              <w:rPr>
                <w:rFonts w:ascii="Arial" w:hAnsi="Arial" w:cs="Arial"/>
                <w:sz w:val="20"/>
              </w:rPr>
            </w:pPr>
            <w:r w:rsidRPr="000F2A07">
              <w:rPr>
                <w:rFonts w:ascii="Arial" w:hAnsi="Arial" w:cs="Arial"/>
                <w:sz w:val="20"/>
              </w:rPr>
              <w:t>write-down of goodwill and other intangible assets;</w:t>
            </w:r>
          </w:p>
          <w:p w:rsidR="00547926" w:rsidRPr="000F2A07" w:rsidRDefault="00547926" w:rsidP="00547926">
            <w:pPr>
              <w:numPr>
                <w:ilvl w:val="0"/>
                <w:numId w:val="20"/>
              </w:numPr>
              <w:spacing w:line="288" w:lineRule="auto"/>
              <w:ind w:right="-2"/>
              <w:jc w:val="both"/>
              <w:rPr>
                <w:rFonts w:ascii="Arial" w:hAnsi="Arial" w:cs="Arial"/>
                <w:sz w:val="20"/>
              </w:rPr>
            </w:pPr>
            <w:r w:rsidRPr="000F2A07">
              <w:rPr>
                <w:rFonts w:ascii="Arial" w:hAnsi="Arial" w:cs="Arial"/>
                <w:sz w:val="20"/>
              </w:rPr>
              <w:t xml:space="preserve">integration and restructuring costs; </w:t>
            </w:r>
          </w:p>
          <w:p w:rsidR="00547926" w:rsidRPr="000F2A07" w:rsidRDefault="00547926" w:rsidP="00547926">
            <w:pPr>
              <w:numPr>
                <w:ilvl w:val="0"/>
                <w:numId w:val="20"/>
              </w:numPr>
              <w:spacing w:line="288" w:lineRule="auto"/>
              <w:ind w:right="-2"/>
              <w:jc w:val="both"/>
              <w:rPr>
                <w:rFonts w:ascii="Arial" w:hAnsi="Arial" w:cs="Arial"/>
                <w:sz w:val="20"/>
              </w:rPr>
            </w:pPr>
            <w:r w:rsidRPr="000F2A07">
              <w:rPr>
                <w:rFonts w:ascii="Arial" w:hAnsi="Arial" w:cs="Arial"/>
                <w:sz w:val="20"/>
              </w:rPr>
              <w:t>gain on redemption of own debt; and</w:t>
            </w:r>
          </w:p>
          <w:p w:rsidR="00547926" w:rsidRPr="000F2A07" w:rsidRDefault="00547926" w:rsidP="00547926">
            <w:pPr>
              <w:numPr>
                <w:ilvl w:val="0"/>
                <w:numId w:val="27"/>
              </w:numPr>
              <w:spacing w:line="288" w:lineRule="auto"/>
              <w:ind w:right="-2"/>
              <w:jc w:val="both"/>
              <w:rPr>
                <w:rFonts w:ascii="Arial" w:hAnsi="Arial" w:cs="Arial"/>
                <w:color w:val="FF0000"/>
                <w:sz w:val="20"/>
              </w:rPr>
            </w:pPr>
            <w:r w:rsidRPr="000F2A07">
              <w:rPr>
                <w:rFonts w:ascii="Arial" w:hAnsi="Arial" w:cs="Arial"/>
                <w:sz w:val="20"/>
              </w:rPr>
              <w:t>gain on sale of strategic investments.</w:t>
            </w:r>
          </w:p>
        </w:tc>
      </w:tr>
    </w:tbl>
    <w:p w:rsidR="00547926" w:rsidRPr="00C9244E" w:rsidRDefault="00547926" w:rsidP="00547926">
      <w:pPr>
        <w:rPr>
          <w:rFonts w:ascii="Arial" w:hAnsi="Arial"/>
          <w:sz w:val="20"/>
        </w:rPr>
      </w:pPr>
    </w:p>
    <w:p w:rsidR="00547926" w:rsidRDefault="00547926" w:rsidP="00547926">
      <w:pPr>
        <w:autoSpaceDE w:val="0"/>
        <w:autoSpaceDN w:val="0"/>
        <w:adjustRightInd w:val="0"/>
        <w:spacing w:line="24" w:lineRule="atLeast"/>
        <w:jc w:val="both"/>
        <w:rPr>
          <w:rFonts w:ascii="Arial" w:hAnsi="Arial" w:cs="ArialMT-Bold"/>
          <w:b/>
          <w:bCs/>
          <w:sz w:val="18"/>
          <w:szCs w:val="18"/>
          <w:lang w:eastAsia="zh-CN"/>
        </w:rPr>
      </w:pPr>
    </w:p>
    <w:p w:rsidR="00547926" w:rsidRPr="009D5A5E" w:rsidRDefault="00547926" w:rsidP="00547926">
      <w:pPr>
        <w:spacing w:line="288" w:lineRule="auto"/>
        <w:jc w:val="both"/>
        <w:rPr>
          <w:rFonts w:ascii="Arial" w:hAnsi="Arial" w:cs="Arial"/>
          <w:b/>
          <w:color w:val="003366"/>
          <w:sz w:val="20"/>
        </w:rPr>
      </w:pPr>
      <w:r>
        <w:rPr>
          <w:rFonts w:ascii="Arial" w:hAnsi="Arial" w:cs="Arial"/>
          <w:b/>
          <w:color w:val="003366"/>
          <w:sz w:val="20"/>
        </w:rPr>
        <w:t>2</w:t>
      </w:r>
      <w:r w:rsidRPr="009D5A5E">
        <w:rPr>
          <w:rFonts w:ascii="Arial" w:hAnsi="Arial" w:cs="Arial"/>
          <w:b/>
          <w:color w:val="003366"/>
          <w:sz w:val="20"/>
        </w:rPr>
        <w:t xml:space="preserve">. </w:t>
      </w:r>
      <w:r>
        <w:rPr>
          <w:rFonts w:ascii="Arial" w:hAnsi="Arial" w:cs="Arial"/>
          <w:b/>
          <w:color w:val="003366"/>
          <w:sz w:val="20"/>
        </w:rPr>
        <w:t>Taxation</w:t>
      </w:r>
    </w:p>
    <w:tbl>
      <w:tblPr>
        <w:tblW w:w="9073" w:type="dxa"/>
        <w:tblLayout w:type="fixed"/>
        <w:tblCellMar>
          <w:left w:w="0" w:type="dxa"/>
          <w:right w:w="0" w:type="dxa"/>
        </w:tblCellMar>
        <w:tblLook w:val="0000"/>
      </w:tblPr>
      <w:tblGrid>
        <w:gridCol w:w="3260"/>
        <w:gridCol w:w="1134"/>
        <w:gridCol w:w="1135"/>
        <w:gridCol w:w="1134"/>
        <w:gridCol w:w="84"/>
        <w:gridCol w:w="1192"/>
        <w:gridCol w:w="1134"/>
      </w:tblGrid>
      <w:tr w:rsidR="00547926" w:rsidRPr="00AA42EE" w:rsidTr="00EA5686">
        <w:tblPrEx>
          <w:tblCellMar>
            <w:top w:w="0" w:type="dxa"/>
            <w:left w:w="0" w:type="dxa"/>
            <w:bottom w:w="0" w:type="dxa"/>
            <w:right w:w="0" w:type="dxa"/>
          </w:tblCellMar>
        </w:tblPrEx>
        <w:tc>
          <w:tcPr>
            <w:tcW w:w="9073" w:type="dxa"/>
            <w:gridSpan w:val="7"/>
            <w:vAlign w:val="bottom"/>
          </w:tcPr>
          <w:p w:rsidR="00547926" w:rsidRPr="000F2A07" w:rsidRDefault="00547926" w:rsidP="00EA5686">
            <w:pPr>
              <w:spacing w:line="288" w:lineRule="auto"/>
              <w:jc w:val="both"/>
              <w:rPr>
                <w:rFonts w:ascii="Arial" w:hAnsi="Arial" w:cs="Arial"/>
                <w:color w:val="003366"/>
                <w:sz w:val="20"/>
              </w:rPr>
            </w:pPr>
            <w:r w:rsidRPr="000F2A07">
              <w:rPr>
                <w:rFonts w:ascii="Arial" w:hAnsi="Arial" w:cs="Arial"/>
                <w:sz w:val="20"/>
              </w:rPr>
              <w:t xml:space="preserve">The credit for taxation differs from the tax credit computed by applying the standard </w:t>
            </w:r>
            <w:smartTag w:uri="urn:schemas-microsoft-com:office:smarttags" w:element="place">
              <w:smartTag w:uri="urn:schemas-microsoft-com:office:smarttags" w:element="country-region">
                <w:r w:rsidRPr="000F2A07">
                  <w:rPr>
                    <w:rFonts w:ascii="Arial" w:hAnsi="Arial" w:cs="Arial"/>
                    <w:sz w:val="20"/>
                  </w:rPr>
                  <w:t>UK</w:t>
                </w:r>
              </w:smartTag>
            </w:smartTag>
            <w:r w:rsidRPr="000F2A07">
              <w:rPr>
                <w:rFonts w:ascii="Arial" w:hAnsi="Arial" w:cs="Arial"/>
                <w:sz w:val="20"/>
              </w:rPr>
              <w:t xml:space="preserve"> corporation tax rate of 28% (2008 – 28.5%) as follows:</w:t>
            </w:r>
          </w:p>
        </w:tc>
      </w:tr>
      <w:tr w:rsidR="00547926" w:rsidRPr="00AA42EE" w:rsidTr="00EA5686">
        <w:tblPrEx>
          <w:tblCellMar>
            <w:top w:w="0" w:type="dxa"/>
            <w:left w:w="0" w:type="dxa"/>
            <w:bottom w:w="0" w:type="dxa"/>
            <w:right w:w="0" w:type="dxa"/>
          </w:tblCellMar>
        </w:tblPrEx>
        <w:tc>
          <w:tcPr>
            <w:tcW w:w="3260" w:type="dxa"/>
            <w:vAlign w:val="bottom"/>
          </w:tcPr>
          <w:p w:rsidR="00547926" w:rsidRPr="00B677B7" w:rsidRDefault="00547926" w:rsidP="00EA5686">
            <w:pPr>
              <w:spacing w:line="288" w:lineRule="auto"/>
              <w:rPr>
                <w:rFonts w:ascii="Arial" w:hAnsi="Arial" w:cs="Arial"/>
                <w:b/>
                <w:color w:val="003366"/>
                <w:sz w:val="16"/>
                <w:szCs w:val="16"/>
              </w:rPr>
            </w:pPr>
          </w:p>
        </w:tc>
        <w:tc>
          <w:tcPr>
            <w:tcW w:w="3403" w:type="dxa"/>
            <w:gridSpan w:val="3"/>
            <w:tcBorders>
              <w:bottom w:val="single" w:sz="4" w:space="0" w:color="003366"/>
            </w:tcBorders>
            <w:vAlign w:val="bottom"/>
          </w:tcPr>
          <w:p w:rsidR="00547926" w:rsidRPr="00B677B7" w:rsidRDefault="00547926" w:rsidP="00EA5686">
            <w:pPr>
              <w:spacing w:line="288" w:lineRule="auto"/>
              <w:jc w:val="center"/>
              <w:rPr>
                <w:rFonts w:ascii="Arial" w:hAnsi="Arial" w:cs="Arial"/>
                <w:color w:val="003366"/>
                <w:sz w:val="16"/>
                <w:szCs w:val="16"/>
              </w:rPr>
            </w:pPr>
            <w:r w:rsidRPr="00B677B7">
              <w:rPr>
                <w:rFonts w:ascii="Arial" w:hAnsi="Arial" w:cs="Arial"/>
                <w:color w:val="003366"/>
                <w:sz w:val="16"/>
                <w:szCs w:val="16"/>
              </w:rPr>
              <w:t>Quarter ended</w:t>
            </w:r>
          </w:p>
        </w:tc>
        <w:tc>
          <w:tcPr>
            <w:tcW w:w="84" w:type="dxa"/>
          </w:tcPr>
          <w:p w:rsidR="00547926" w:rsidRPr="00B677B7" w:rsidRDefault="00547926" w:rsidP="00EA5686">
            <w:pPr>
              <w:spacing w:line="288" w:lineRule="auto"/>
              <w:jc w:val="right"/>
              <w:rPr>
                <w:rFonts w:ascii="Arial" w:hAnsi="Arial" w:cs="Arial"/>
                <w:b/>
                <w:color w:val="003366"/>
                <w:sz w:val="16"/>
                <w:szCs w:val="16"/>
              </w:rPr>
            </w:pPr>
          </w:p>
        </w:tc>
        <w:tc>
          <w:tcPr>
            <w:tcW w:w="2326" w:type="dxa"/>
            <w:gridSpan w:val="2"/>
            <w:tcBorders>
              <w:bottom w:val="single" w:sz="4" w:space="0" w:color="003366"/>
            </w:tcBorders>
            <w:vAlign w:val="bottom"/>
          </w:tcPr>
          <w:p w:rsidR="00547926" w:rsidRPr="00B677B7" w:rsidRDefault="00547926" w:rsidP="00EA5686">
            <w:pPr>
              <w:spacing w:line="288" w:lineRule="auto"/>
              <w:jc w:val="center"/>
              <w:rPr>
                <w:rFonts w:ascii="Arial" w:hAnsi="Arial" w:cs="Arial"/>
                <w:color w:val="003366"/>
                <w:sz w:val="16"/>
                <w:szCs w:val="16"/>
              </w:rPr>
            </w:pPr>
            <w:r w:rsidRPr="00B677B7">
              <w:rPr>
                <w:rFonts w:ascii="Arial" w:hAnsi="Arial" w:cs="Arial"/>
                <w:color w:val="003366"/>
                <w:sz w:val="16"/>
                <w:szCs w:val="16"/>
              </w:rPr>
              <w:t>Nine months ended</w:t>
            </w:r>
          </w:p>
        </w:tc>
      </w:tr>
      <w:tr w:rsidR="00547926" w:rsidRPr="008E528E" w:rsidTr="00EA5686">
        <w:tblPrEx>
          <w:tblCellMar>
            <w:top w:w="0" w:type="dxa"/>
            <w:left w:w="0" w:type="dxa"/>
            <w:bottom w:w="0" w:type="dxa"/>
            <w:right w:w="0" w:type="dxa"/>
          </w:tblCellMar>
        </w:tblPrEx>
        <w:tc>
          <w:tcPr>
            <w:tcW w:w="3260" w:type="dxa"/>
            <w:vAlign w:val="bottom"/>
          </w:tcPr>
          <w:p w:rsidR="00547926" w:rsidRPr="00B677B7" w:rsidRDefault="00547926" w:rsidP="00EA5686">
            <w:pPr>
              <w:spacing w:line="288" w:lineRule="auto"/>
              <w:rPr>
                <w:rFonts w:ascii="Arial" w:hAnsi="Arial" w:cs="Arial"/>
                <w:b/>
                <w:color w:val="003366"/>
                <w:sz w:val="16"/>
                <w:szCs w:val="16"/>
              </w:rPr>
            </w:pPr>
          </w:p>
        </w:tc>
        <w:tc>
          <w:tcPr>
            <w:tcW w:w="1134" w:type="dxa"/>
            <w:vAlign w:val="bottom"/>
          </w:tcPr>
          <w:p w:rsidR="00547926" w:rsidRPr="00B677B7" w:rsidRDefault="00547926" w:rsidP="00EA5686">
            <w:pPr>
              <w:spacing w:line="288" w:lineRule="auto"/>
              <w:jc w:val="right"/>
              <w:rPr>
                <w:rFonts w:ascii="Arial" w:hAnsi="Arial" w:cs="Arial"/>
                <w:b/>
                <w:color w:val="003366"/>
                <w:sz w:val="16"/>
                <w:szCs w:val="16"/>
              </w:rPr>
            </w:pPr>
            <w:r w:rsidRPr="00B677B7">
              <w:rPr>
                <w:rFonts w:ascii="Arial" w:hAnsi="Arial" w:cs="Arial"/>
                <w:b/>
                <w:color w:val="003366"/>
                <w:sz w:val="16"/>
                <w:szCs w:val="16"/>
              </w:rPr>
              <w:t>30 September </w:t>
            </w:r>
          </w:p>
          <w:p w:rsidR="00547926" w:rsidRPr="00B677B7" w:rsidRDefault="00547926" w:rsidP="00EA5686">
            <w:pPr>
              <w:spacing w:line="288" w:lineRule="auto"/>
              <w:jc w:val="right"/>
              <w:rPr>
                <w:rFonts w:ascii="Arial" w:hAnsi="Arial" w:cs="Arial"/>
                <w:b/>
                <w:color w:val="003366"/>
                <w:sz w:val="16"/>
                <w:szCs w:val="16"/>
              </w:rPr>
            </w:pPr>
            <w:r w:rsidRPr="00B677B7">
              <w:rPr>
                <w:rFonts w:ascii="Arial" w:hAnsi="Arial" w:cs="Arial"/>
                <w:b/>
                <w:color w:val="003366"/>
                <w:sz w:val="16"/>
                <w:szCs w:val="16"/>
              </w:rPr>
              <w:t xml:space="preserve"> 2009 </w:t>
            </w:r>
          </w:p>
        </w:tc>
        <w:tc>
          <w:tcPr>
            <w:tcW w:w="1135" w:type="dxa"/>
            <w:vAlign w:val="bottom"/>
          </w:tcPr>
          <w:p w:rsidR="00547926" w:rsidRPr="00B677B7" w:rsidRDefault="00547926" w:rsidP="00EA5686">
            <w:pPr>
              <w:spacing w:line="288" w:lineRule="auto"/>
              <w:jc w:val="right"/>
              <w:rPr>
                <w:rFonts w:ascii="Arial" w:hAnsi="Arial" w:cs="Arial"/>
                <w:bCs/>
                <w:color w:val="003366"/>
                <w:sz w:val="16"/>
                <w:szCs w:val="16"/>
              </w:rPr>
            </w:pPr>
            <w:r w:rsidRPr="00B677B7">
              <w:rPr>
                <w:rFonts w:ascii="Arial" w:hAnsi="Arial" w:cs="Arial"/>
                <w:bCs/>
                <w:color w:val="003366"/>
                <w:sz w:val="16"/>
                <w:szCs w:val="16"/>
              </w:rPr>
              <w:t>30 June </w:t>
            </w:r>
          </w:p>
          <w:p w:rsidR="00547926" w:rsidRPr="00B677B7" w:rsidRDefault="00547926" w:rsidP="00EA5686">
            <w:pPr>
              <w:spacing w:line="288" w:lineRule="auto"/>
              <w:jc w:val="right"/>
              <w:rPr>
                <w:rFonts w:ascii="Arial" w:hAnsi="Arial" w:cs="Arial"/>
                <w:color w:val="003366"/>
                <w:sz w:val="16"/>
                <w:szCs w:val="16"/>
              </w:rPr>
            </w:pPr>
            <w:r w:rsidRPr="00B677B7">
              <w:rPr>
                <w:rFonts w:ascii="Arial" w:hAnsi="Arial" w:cs="Arial"/>
                <w:bCs/>
                <w:color w:val="003366"/>
                <w:sz w:val="16"/>
                <w:szCs w:val="16"/>
              </w:rPr>
              <w:t xml:space="preserve"> 2009</w:t>
            </w:r>
            <w:r w:rsidRPr="00B677B7">
              <w:rPr>
                <w:rFonts w:ascii="Arial" w:hAnsi="Arial" w:cs="Arial"/>
                <w:color w:val="003366"/>
                <w:sz w:val="16"/>
                <w:szCs w:val="16"/>
              </w:rPr>
              <w:t> </w:t>
            </w:r>
          </w:p>
        </w:tc>
        <w:tc>
          <w:tcPr>
            <w:tcW w:w="1134" w:type="dxa"/>
            <w:vAlign w:val="bottom"/>
          </w:tcPr>
          <w:p w:rsidR="00547926" w:rsidRPr="00B677B7" w:rsidRDefault="00547926" w:rsidP="00EA5686">
            <w:pPr>
              <w:spacing w:line="288" w:lineRule="auto"/>
              <w:jc w:val="right"/>
              <w:rPr>
                <w:rFonts w:ascii="Arial" w:hAnsi="Arial" w:cs="Arial"/>
                <w:bCs/>
                <w:color w:val="003366"/>
                <w:sz w:val="16"/>
                <w:szCs w:val="16"/>
              </w:rPr>
            </w:pPr>
            <w:r w:rsidRPr="00B677B7">
              <w:rPr>
                <w:rFonts w:ascii="Arial" w:hAnsi="Arial" w:cs="Arial"/>
                <w:bCs/>
                <w:color w:val="003366"/>
                <w:sz w:val="16"/>
                <w:szCs w:val="16"/>
              </w:rPr>
              <w:t>30 September </w:t>
            </w:r>
          </w:p>
          <w:p w:rsidR="00547926" w:rsidRPr="00B677B7" w:rsidRDefault="00547926" w:rsidP="00EA5686">
            <w:pPr>
              <w:spacing w:line="288" w:lineRule="auto"/>
              <w:jc w:val="right"/>
              <w:rPr>
                <w:rFonts w:ascii="Arial" w:hAnsi="Arial" w:cs="Arial"/>
                <w:bCs/>
                <w:color w:val="003366"/>
                <w:sz w:val="16"/>
                <w:szCs w:val="16"/>
              </w:rPr>
            </w:pPr>
            <w:r w:rsidRPr="00B677B7">
              <w:rPr>
                <w:rFonts w:ascii="Arial" w:hAnsi="Arial" w:cs="Arial"/>
                <w:bCs/>
                <w:color w:val="003366"/>
                <w:sz w:val="16"/>
                <w:szCs w:val="16"/>
              </w:rPr>
              <w:t xml:space="preserve"> 2008 </w:t>
            </w:r>
          </w:p>
        </w:tc>
        <w:tc>
          <w:tcPr>
            <w:tcW w:w="84" w:type="dxa"/>
          </w:tcPr>
          <w:p w:rsidR="00547926" w:rsidRPr="00B677B7" w:rsidRDefault="00547926" w:rsidP="00EA5686">
            <w:pPr>
              <w:spacing w:line="288" w:lineRule="auto"/>
              <w:jc w:val="right"/>
              <w:rPr>
                <w:rFonts w:ascii="Arial" w:hAnsi="Arial" w:cs="Arial"/>
                <w:b/>
                <w:color w:val="003366"/>
                <w:sz w:val="16"/>
                <w:szCs w:val="16"/>
              </w:rPr>
            </w:pPr>
          </w:p>
          <w:p w:rsidR="00547926" w:rsidRPr="00B677B7" w:rsidRDefault="00547926" w:rsidP="00EA5686">
            <w:pPr>
              <w:rPr>
                <w:rFonts w:ascii="Arial" w:hAnsi="Arial" w:cs="Arial"/>
                <w:color w:val="003366"/>
                <w:sz w:val="16"/>
                <w:szCs w:val="16"/>
              </w:rPr>
            </w:pPr>
          </w:p>
        </w:tc>
        <w:tc>
          <w:tcPr>
            <w:tcW w:w="1192" w:type="dxa"/>
            <w:vAlign w:val="bottom"/>
          </w:tcPr>
          <w:p w:rsidR="00547926" w:rsidRPr="00B677B7" w:rsidRDefault="00547926" w:rsidP="00EA5686">
            <w:pPr>
              <w:spacing w:line="288" w:lineRule="auto"/>
              <w:jc w:val="right"/>
              <w:rPr>
                <w:rFonts w:ascii="Arial" w:hAnsi="Arial" w:cs="Arial"/>
                <w:b/>
                <w:color w:val="003366"/>
                <w:sz w:val="16"/>
                <w:szCs w:val="16"/>
              </w:rPr>
            </w:pPr>
            <w:r w:rsidRPr="00B677B7">
              <w:rPr>
                <w:rFonts w:ascii="Arial" w:hAnsi="Arial" w:cs="Arial"/>
                <w:b/>
                <w:color w:val="003366"/>
                <w:sz w:val="16"/>
                <w:szCs w:val="16"/>
              </w:rPr>
              <w:t>30 September </w:t>
            </w:r>
          </w:p>
          <w:p w:rsidR="00547926" w:rsidRPr="00B677B7" w:rsidRDefault="00547926" w:rsidP="00EA5686">
            <w:pPr>
              <w:spacing w:line="288" w:lineRule="auto"/>
              <w:jc w:val="right"/>
              <w:rPr>
                <w:rFonts w:ascii="Arial" w:hAnsi="Arial" w:cs="Arial"/>
                <w:b/>
                <w:color w:val="003366"/>
                <w:sz w:val="16"/>
                <w:szCs w:val="16"/>
              </w:rPr>
            </w:pPr>
            <w:r w:rsidRPr="00B677B7">
              <w:rPr>
                <w:rFonts w:ascii="Arial" w:hAnsi="Arial" w:cs="Arial"/>
                <w:b/>
                <w:color w:val="003366"/>
                <w:sz w:val="16"/>
                <w:szCs w:val="16"/>
              </w:rPr>
              <w:t xml:space="preserve"> 2009 </w:t>
            </w:r>
          </w:p>
        </w:tc>
        <w:tc>
          <w:tcPr>
            <w:tcW w:w="1134" w:type="dxa"/>
            <w:vAlign w:val="bottom"/>
          </w:tcPr>
          <w:p w:rsidR="00547926" w:rsidRPr="00B677B7" w:rsidRDefault="00547926" w:rsidP="00EA5686">
            <w:pPr>
              <w:spacing w:line="288" w:lineRule="auto"/>
              <w:jc w:val="right"/>
              <w:rPr>
                <w:rFonts w:ascii="Arial" w:hAnsi="Arial" w:cs="Arial"/>
                <w:color w:val="003366"/>
                <w:sz w:val="16"/>
                <w:szCs w:val="16"/>
              </w:rPr>
            </w:pPr>
            <w:r w:rsidRPr="00B677B7">
              <w:rPr>
                <w:rFonts w:ascii="Arial" w:hAnsi="Arial" w:cs="Arial"/>
                <w:color w:val="003366"/>
                <w:sz w:val="16"/>
                <w:szCs w:val="16"/>
              </w:rPr>
              <w:t>30 September </w:t>
            </w:r>
          </w:p>
          <w:p w:rsidR="00547926" w:rsidRPr="00B677B7" w:rsidRDefault="00547926" w:rsidP="00EA5686">
            <w:pPr>
              <w:spacing w:line="288" w:lineRule="auto"/>
              <w:jc w:val="right"/>
              <w:rPr>
                <w:rFonts w:ascii="Arial" w:hAnsi="Arial" w:cs="Arial"/>
                <w:color w:val="003366"/>
                <w:sz w:val="16"/>
                <w:szCs w:val="16"/>
              </w:rPr>
            </w:pPr>
            <w:r w:rsidRPr="00B677B7">
              <w:rPr>
                <w:rFonts w:ascii="Arial" w:hAnsi="Arial" w:cs="Arial"/>
                <w:color w:val="003366"/>
                <w:sz w:val="16"/>
                <w:szCs w:val="16"/>
              </w:rPr>
              <w:t xml:space="preserve"> 2008 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B677B7" w:rsidRDefault="00547926" w:rsidP="00EA5686">
            <w:pPr>
              <w:spacing w:line="288" w:lineRule="auto"/>
              <w:rPr>
                <w:rFonts w:ascii="Arial" w:hAnsi="Arial" w:cs="Arial"/>
                <w:color w:val="003366"/>
                <w:sz w:val="16"/>
                <w:szCs w:val="16"/>
              </w:rPr>
            </w:pPr>
          </w:p>
        </w:tc>
        <w:tc>
          <w:tcPr>
            <w:tcW w:w="1134" w:type="dxa"/>
            <w:tcBorders>
              <w:bottom w:val="single" w:sz="4" w:space="0" w:color="003366"/>
            </w:tcBorders>
            <w:vAlign w:val="bottom"/>
          </w:tcPr>
          <w:p w:rsidR="00547926" w:rsidRPr="00B677B7" w:rsidRDefault="00547926" w:rsidP="00EA5686">
            <w:pPr>
              <w:spacing w:line="288" w:lineRule="auto"/>
              <w:jc w:val="right"/>
              <w:rPr>
                <w:rFonts w:ascii="Arial" w:hAnsi="Arial" w:cs="Arial"/>
                <w:b/>
                <w:color w:val="003366"/>
                <w:sz w:val="16"/>
                <w:szCs w:val="16"/>
              </w:rPr>
            </w:pPr>
            <w:r w:rsidRPr="00B677B7">
              <w:rPr>
                <w:rFonts w:ascii="Arial" w:hAnsi="Arial" w:cs="Arial"/>
                <w:b/>
                <w:color w:val="003366"/>
                <w:sz w:val="16"/>
                <w:szCs w:val="16"/>
              </w:rPr>
              <w:t>£m </w:t>
            </w:r>
          </w:p>
        </w:tc>
        <w:tc>
          <w:tcPr>
            <w:tcW w:w="1135" w:type="dxa"/>
            <w:tcBorders>
              <w:bottom w:val="single" w:sz="4" w:space="0" w:color="003366"/>
            </w:tcBorders>
            <w:vAlign w:val="bottom"/>
          </w:tcPr>
          <w:p w:rsidR="00547926" w:rsidRPr="00B677B7" w:rsidRDefault="00547926" w:rsidP="00EA5686">
            <w:pPr>
              <w:spacing w:line="288" w:lineRule="auto"/>
              <w:jc w:val="right"/>
              <w:rPr>
                <w:rFonts w:ascii="Arial" w:hAnsi="Arial" w:cs="Arial"/>
                <w:color w:val="003366"/>
                <w:sz w:val="16"/>
                <w:szCs w:val="16"/>
              </w:rPr>
            </w:pPr>
            <w:r w:rsidRPr="00B677B7">
              <w:rPr>
                <w:rFonts w:ascii="Arial" w:hAnsi="Arial" w:cs="Arial"/>
                <w:color w:val="003366"/>
                <w:sz w:val="16"/>
                <w:szCs w:val="16"/>
              </w:rPr>
              <w:t>£m </w:t>
            </w:r>
          </w:p>
        </w:tc>
        <w:tc>
          <w:tcPr>
            <w:tcW w:w="1134" w:type="dxa"/>
            <w:tcBorders>
              <w:bottom w:val="single" w:sz="4" w:space="0" w:color="003366"/>
            </w:tcBorders>
            <w:vAlign w:val="bottom"/>
          </w:tcPr>
          <w:p w:rsidR="00547926" w:rsidRPr="00B677B7" w:rsidRDefault="00547926" w:rsidP="00EA5686">
            <w:pPr>
              <w:spacing w:line="288" w:lineRule="auto"/>
              <w:jc w:val="right"/>
              <w:rPr>
                <w:rFonts w:ascii="Arial" w:hAnsi="Arial" w:cs="Arial"/>
                <w:color w:val="003366"/>
                <w:sz w:val="16"/>
                <w:szCs w:val="16"/>
              </w:rPr>
            </w:pPr>
            <w:r w:rsidRPr="00B677B7">
              <w:rPr>
                <w:rFonts w:ascii="Arial" w:hAnsi="Arial" w:cs="Arial"/>
                <w:color w:val="003366"/>
                <w:sz w:val="16"/>
                <w:szCs w:val="16"/>
              </w:rPr>
              <w:t>£m </w:t>
            </w:r>
          </w:p>
        </w:tc>
        <w:tc>
          <w:tcPr>
            <w:tcW w:w="84" w:type="dxa"/>
            <w:tcBorders>
              <w:bottom w:val="single" w:sz="4" w:space="0" w:color="003366"/>
            </w:tcBorders>
            <w:shd w:val="clear" w:color="auto" w:fill="auto"/>
          </w:tcPr>
          <w:p w:rsidR="00547926" w:rsidRPr="00B677B7" w:rsidRDefault="00547926" w:rsidP="00EA5686">
            <w:pPr>
              <w:spacing w:line="288" w:lineRule="auto"/>
              <w:jc w:val="right"/>
              <w:rPr>
                <w:rFonts w:ascii="Arial" w:hAnsi="Arial" w:cs="Arial"/>
                <w:b/>
                <w:color w:val="003366"/>
                <w:sz w:val="16"/>
                <w:szCs w:val="16"/>
              </w:rPr>
            </w:pPr>
          </w:p>
        </w:tc>
        <w:tc>
          <w:tcPr>
            <w:tcW w:w="1192" w:type="dxa"/>
            <w:tcBorders>
              <w:bottom w:val="single" w:sz="4" w:space="0" w:color="003366"/>
            </w:tcBorders>
            <w:vAlign w:val="bottom"/>
          </w:tcPr>
          <w:p w:rsidR="00547926" w:rsidRPr="00B677B7" w:rsidRDefault="00547926" w:rsidP="00EA5686">
            <w:pPr>
              <w:spacing w:line="288" w:lineRule="auto"/>
              <w:jc w:val="right"/>
              <w:rPr>
                <w:rFonts w:ascii="Arial" w:hAnsi="Arial" w:cs="Arial"/>
                <w:b/>
                <w:color w:val="003366"/>
                <w:sz w:val="16"/>
                <w:szCs w:val="16"/>
              </w:rPr>
            </w:pPr>
            <w:r w:rsidRPr="00B677B7">
              <w:rPr>
                <w:rFonts w:ascii="Arial" w:hAnsi="Arial" w:cs="Arial"/>
                <w:b/>
                <w:color w:val="003366"/>
                <w:sz w:val="16"/>
                <w:szCs w:val="16"/>
              </w:rPr>
              <w:t>£m </w:t>
            </w:r>
          </w:p>
        </w:tc>
        <w:tc>
          <w:tcPr>
            <w:tcW w:w="1134" w:type="dxa"/>
            <w:tcBorders>
              <w:bottom w:val="single" w:sz="4" w:space="0" w:color="003366"/>
            </w:tcBorders>
            <w:vAlign w:val="bottom"/>
          </w:tcPr>
          <w:p w:rsidR="00547926" w:rsidRPr="00B677B7" w:rsidRDefault="00547926" w:rsidP="00EA5686">
            <w:pPr>
              <w:spacing w:line="288" w:lineRule="auto"/>
              <w:jc w:val="right"/>
              <w:rPr>
                <w:rFonts w:ascii="Arial" w:hAnsi="Arial" w:cs="Arial"/>
                <w:color w:val="003366"/>
                <w:sz w:val="16"/>
                <w:szCs w:val="16"/>
              </w:rPr>
            </w:pPr>
            <w:r w:rsidRPr="00B677B7">
              <w:rPr>
                <w:rFonts w:ascii="Arial" w:hAnsi="Arial" w:cs="Arial"/>
                <w:color w:val="003366"/>
                <w:sz w:val="16"/>
                <w:szCs w:val="16"/>
              </w:rPr>
              <w:t>£m </w:t>
            </w:r>
          </w:p>
        </w:tc>
      </w:tr>
      <w:tr w:rsidR="00547926" w:rsidRPr="00C1539A"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Pr="00B677B7" w:rsidRDefault="00547926" w:rsidP="00EA5686">
            <w:pPr>
              <w:spacing w:line="288" w:lineRule="auto"/>
              <w:ind w:right="142"/>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sz w:val="16"/>
                <w:szCs w:val="16"/>
                <w:u w:val="thick"/>
              </w:rPr>
            </w:pPr>
          </w:p>
        </w:tc>
        <w:tc>
          <w:tcPr>
            <w:tcW w:w="1135" w:type="dxa"/>
            <w:tcBorders>
              <w:top w:val="single" w:sz="4" w:space="0" w:color="003366"/>
            </w:tcBorders>
            <w:shd w:val="clear" w:color="auto" w:fill="auto"/>
            <w:vAlign w:val="bottom"/>
          </w:tcPr>
          <w:p w:rsidR="00547926" w:rsidRPr="00B677B7"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auto"/>
            <w:vAlign w:val="bottom"/>
          </w:tcPr>
          <w:p w:rsidR="00547926" w:rsidRPr="00B677B7" w:rsidRDefault="00547926" w:rsidP="00EA5686">
            <w:pPr>
              <w:spacing w:line="288" w:lineRule="auto"/>
              <w:jc w:val="right"/>
              <w:rPr>
                <w:rFonts w:ascii="Arial" w:hAnsi="Arial" w:cs="Arial"/>
                <w:sz w:val="16"/>
                <w:szCs w:val="16"/>
                <w:u w:val="thick"/>
              </w:rPr>
            </w:pPr>
          </w:p>
        </w:tc>
        <w:tc>
          <w:tcPr>
            <w:tcW w:w="84" w:type="dxa"/>
            <w:shd w:val="clear" w:color="auto" w:fill="auto"/>
          </w:tcPr>
          <w:p w:rsidR="00547926" w:rsidRPr="00B677B7" w:rsidRDefault="00547926" w:rsidP="00EA5686">
            <w:pPr>
              <w:spacing w:line="288" w:lineRule="auto"/>
              <w:jc w:val="right"/>
              <w:rPr>
                <w:rFonts w:ascii="Arial" w:hAnsi="Arial" w:cs="Arial"/>
                <w:sz w:val="16"/>
                <w:szCs w:val="16"/>
                <w:u w:val="thick"/>
              </w:rPr>
            </w:pPr>
          </w:p>
        </w:tc>
        <w:tc>
          <w:tcPr>
            <w:tcW w:w="1192" w:type="dxa"/>
            <w:tcBorders>
              <w:top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B677B7" w:rsidRDefault="00547926" w:rsidP="00EA5686">
            <w:pPr>
              <w:spacing w:line="288" w:lineRule="auto"/>
              <w:jc w:val="right"/>
              <w:rPr>
                <w:rFonts w:ascii="Arial" w:hAnsi="Arial" w:cs="Arial"/>
                <w:sz w:val="16"/>
                <w:szCs w:val="16"/>
                <w:u w:val="thick"/>
              </w:rPr>
            </w:pPr>
          </w:p>
        </w:tc>
      </w:tr>
      <w:tr w:rsidR="00547926" w:rsidRPr="00C1539A"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B677B7" w:rsidRDefault="00547926" w:rsidP="00EA5686">
            <w:pPr>
              <w:spacing w:line="288" w:lineRule="auto"/>
              <w:rPr>
                <w:rFonts w:ascii="Arial" w:hAnsi="Arial" w:cs="Arial"/>
                <w:b/>
                <w:bCs/>
                <w:color w:val="003366"/>
                <w:sz w:val="16"/>
                <w:szCs w:val="16"/>
              </w:rPr>
            </w:pPr>
            <w:r w:rsidRPr="00B677B7">
              <w:rPr>
                <w:rFonts w:ascii="Arial" w:hAnsi="Arial" w:cs="Arial"/>
                <w:sz w:val="16"/>
                <w:szCs w:val="16"/>
              </w:rPr>
              <w:t xml:space="preserve">(Loss)/profit before tax </w:t>
            </w:r>
          </w:p>
        </w:tc>
        <w:tc>
          <w:tcPr>
            <w:tcW w:w="1134" w:type="dxa"/>
            <w:tcBorders>
              <w:bottom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(2,07</w:t>
            </w:r>
            <w:r>
              <w:rPr>
                <w:rFonts w:ascii="Arial" w:hAnsi="Arial" w:cs="Arial"/>
                <w:b/>
                <w:sz w:val="16"/>
                <w:szCs w:val="16"/>
              </w:rPr>
              <w:t>7</w:t>
            </w:r>
            <w:r w:rsidRPr="00B677B7">
              <w:rPr>
                <w:rFonts w:ascii="Arial" w:hAnsi="Arial" w:cs="Arial"/>
                <w:b/>
                <w:sz w:val="16"/>
                <w:szCs w:val="16"/>
              </w:rPr>
              <w:t>)</w:t>
            </w:r>
          </w:p>
        </w:tc>
        <w:tc>
          <w:tcPr>
            <w:tcW w:w="1135" w:type="dxa"/>
            <w:tcBorders>
              <w:bottom w:val="single" w:sz="4" w:space="0" w:color="003366"/>
            </w:tcBorders>
            <w:shd w:val="clear" w:color="auto" w:fill="auto"/>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59 </w:t>
            </w:r>
          </w:p>
        </w:tc>
        <w:tc>
          <w:tcPr>
            <w:tcW w:w="1134" w:type="dxa"/>
            <w:tcBorders>
              <w:bottom w:val="single" w:sz="4" w:space="0" w:color="003366"/>
            </w:tcBorders>
            <w:shd w:val="clear" w:color="auto" w:fill="auto"/>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1,903 </w:t>
            </w:r>
          </w:p>
        </w:tc>
        <w:tc>
          <w:tcPr>
            <w:tcW w:w="84" w:type="dxa"/>
            <w:tcBorders>
              <w:bottom w:val="single" w:sz="4" w:space="0" w:color="003366"/>
            </w:tcBorders>
            <w:shd w:val="clear" w:color="auto" w:fill="auto"/>
          </w:tcPr>
          <w:p w:rsidR="00547926" w:rsidRPr="00B677B7" w:rsidRDefault="00547926" w:rsidP="00EA5686">
            <w:pPr>
              <w:spacing w:line="288" w:lineRule="auto"/>
              <w:jc w:val="right"/>
              <w:rPr>
                <w:rFonts w:ascii="Arial" w:hAnsi="Arial" w:cs="Arial"/>
                <w:sz w:val="16"/>
                <w:szCs w:val="16"/>
              </w:rPr>
            </w:pPr>
          </w:p>
        </w:tc>
        <w:tc>
          <w:tcPr>
            <w:tcW w:w="1192" w:type="dxa"/>
            <w:tcBorders>
              <w:bottom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bCs/>
                <w:sz w:val="16"/>
                <w:szCs w:val="16"/>
              </w:rPr>
            </w:pPr>
            <w:r w:rsidRPr="00B677B7">
              <w:rPr>
                <w:rFonts w:ascii="Arial" w:hAnsi="Arial" w:cs="Arial"/>
                <w:b/>
                <w:bCs/>
                <w:sz w:val="16"/>
                <w:szCs w:val="16"/>
              </w:rPr>
              <w:t>(2,06</w:t>
            </w:r>
            <w:r>
              <w:rPr>
                <w:rFonts w:ascii="Arial" w:hAnsi="Arial" w:cs="Arial"/>
                <w:b/>
                <w:bCs/>
                <w:sz w:val="16"/>
                <w:szCs w:val="16"/>
              </w:rPr>
              <w:t>2</w:t>
            </w:r>
            <w:r w:rsidRPr="00B677B7">
              <w:rPr>
                <w:rFonts w:ascii="Arial" w:hAnsi="Arial" w:cs="Arial"/>
                <w:b/>
                <w:bCs/>
                <w:sz w:val="16"/>
                <w:szCs w:val="16"/>
              </w:rPr>
              <w:t>)</w:t>
            </w:r>
          </w:p>
        </w:tc>
        <w:tc>
          <w:tcPr>
            <w:tcW w:w="1134" w:type="dxa"/>
            <w:tcBorders>
              <w:bottom w:val="single" w:sz="4" w:space="0" w:color="003366"/>
            </w:tcBorders>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1,177 </w:t>
            </w:r>
          </w:p>
        </w:tc>
      </w:tr>
      <w:tr w:rsidR="00547926" w:rsidRPr="00C1539A"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Pr="00B677B7"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sz w:val="16"/>
                <w:szCs w:val="16"/>
              </w:rPr>
            </w:pPr>
          </w:p>
        </w:tc>
        <w:tc>
          <w:tcPr>
            <w:tcW w:w="1135" w:type="dxa"/>
            <w:tcBorders>
              <w:top w:val="single" w:sz="4" w:space="0" w:color="003366"/>
            </w:tcBorders>
            <w:shd w:val="clear" w:color="auto" w:fill="auto"/>
            <w:vAlign w:val="bottom"/>
          </w:tcPr>
          <w:p w:rsidR="00547926" w:rsidRPr="00B677B7"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auto"/>
            <w:vAlign w:val="bottom"/>
          </w:tcPr>
          <w:p w:rsidR="00547926" w:rsidRPr="00B677B7" w:rsidRDefault="00547926" w:rsidP="00EA5686">
            <w:pPr>
              <w:spacing w:line="288" w:lineRule="auto"/>
              <w:jc w:val="right"/>
              <w:rPr>
                <w:rFonts w:ascii="Arial" w:hAnsi="Arial" w:cs="Arial"/>
                <w:sz w:val="16"/>
                <w:szCs w:val="16"/>
              </w:rPr>
            </w:pPr>
          </w:p>
        </w:tc>
        <w:tc>
          <w:tcPr>
            <w:tcW w:w="84" w:type="dxa"/>
            <w:tcBorders>
              <w:top w:val="single" w:sz="4" w:space="0" w:color="003366"/>
            </w:tcBorders>
            <w:shd w:val="clear" w:color="auto" w:fill="auto"/>
          </w:tcPr>
          <w:p w:rsidR="00547926" w:rsidRPr="00B677B7" w:rsidRDefault="00547926" w:rsidP="00EA5686">
            <w:pPr>
              <w:spacing w:line="288" w:lineRule="auto"/>
              <w:jc w:val="right"/>
              <w:rPr>
                <w:rFonts w:ascii="Arial" w:hAnsi="Arial" w:cs="Arial"/>
                <w:sz w:val="16"/>
                <w:szCs w:val="16"/>
              </w:rPr>
            </w:pPr>
          </w:p>
        </w:tc>
        <w:tc>
          <w:tcPr>
            <w:tcW w:w="1192" w:type="dxa"/>
            <w:tcBorders>
              <w:top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sz w:val="16"/>
                <w:szCs w:val="16"/>
              </w:rPr>
            </w:pPr>
          </w:p>
        </w:tc>
        <w:tc>
          <w:tcPr>
            <w:tcW w:w="1134" w:type="dxa"/>
            <w:tcBorders>
              <w:top w:val="single" w:sz="4" w:space="0" w:color="003366"/>
            </w:tcBorders>
            <w:vAlign w:val="bottom"/>
          </w:tcPr>
          <w:p w:rsidR="00547926" w:rsidRPr="00B677B7" w:rsidRDefault="00547926" w:rsidP="00EA5686">
            <w:pPr>
              <w:spacing w:line="288" w:lineRule="auto"/>
              <w:jc w:val="right"/>
              <w:rPr>
                <w:rFonts w:ascii="Arial" w:hAnsi="Arial" w:cs="Arial"/>
                <w:sz w:val="16"/>
                <w:szCs w:val="16"/>
              </w:rPr>
            </w:pPr>
          </w:p>
        </w:tc>
      </w:tr>
      <w:tr w:rsidR="00547926" w:rsidRPr="00C1539A" w:rsidTr="00EA5686">
        <w:tblPrEx>
          <w:tblCellMar>
            <w:top w:w="0" w:type="dxa"/>
            <w:left w:w="0" w:type="dxa"/>
            <w:bottom w:w="0" w:type="dxa"/>
            <w:right w:w="0" w:type="dxa"/>
          </w:tblCellMar>
        </w:tblPrEx>
        <w:tc>
          <w:tcPr>
            <w:tcW w:w="3260" w:type="dxa"/>
            <w:vAlign w:val="bottom"/>
          </w:tcPr>
          <w:p w:rsidR="00547926" w:rsidRPr="00B677B7" w:rsidRDefault="00547926" w:rsidP="00EA5686">
            <w:pPr>
              <w:spacing w:line="288" w:lineRule="auto"/>
              <w:rPr>
                <w:rFonts w:ascii="Arial" w:hAnsi="Arial" w:cs="Arial"/>
                <w:sz w:val="16"/>
                <w:szCs w:val="16"/>
              </w:rPr>
            </w:pPr>
            <w:r w:rsidRPr="00B677B7">
              <w:rPr>
                <w:rFonts w:ascii="Arial" w:hAnsi="Arial" w:cs="Arial"/>
                <w:sz w:val="16"/>
                <w:szCs w:val="16"/>
              </w:rPr>
              <w:t xml:space="preserve">Expected tax </w:t>
            </w:r>
            <w:r>
              <w:rPr>
                <w:rFonts w:ascii="Arial" w:hAnsi="Arial" w:cs="Arial"/>
                <w:sz w:val="16"/>
                <w:szCs w:val="16"/>
              </w:rPr>
              <w:t>(credit)/</w:t>
            </w:r>
            <w:r w:rsidRPr="00B677B7">
              <w:rPr>
                <w:rFonts w:ascii="Arial" w:hAnsi="Arial" w:cs="Arial"/>
                <w:sz w:val="16"/>
                <w:szCs w:val="16"/>
              </w:rPr>
              <w:t>charge</w:t>
            </w:r>
            <w:r>
              <w:rPr>
                <w:rFonts w:ascii="Arial" w:hAnsi="Arial" w:cs="Arial"/>
                <w:sz w:val="16"/>
                <w:szCs w:val="16"/>
              </w:rPr>
              <w:t xml:space="preserve"> </w:t>
            </w:r>
            <w:r w:rsidRPr="00B677B7">
              <w:rPr>
                <w:rFonts w:ascii="Arial" w:hAnsi="Arial" w:cs="Arial"/>
                <w:sz w:val="16"/>
                <w:szCs w:val="16"/>
              </w:rPr>
              <w:t>at 28%</w:t>
            </w:r>
          </w:p>
          <w:p w:rsidR="00547926" w:rsidRPr="00B677B7" w:rsidRDefault="00547926" w:rsidP="00EA5686">
            <w:pPr>
              <w:spacing w:line="288" w:lineRule="auto"/>
              <w:rPr>
                <w:rFonts w:ascii="Arial" w:hAnsi="Arial" w:cs="Arial"/>
                <w:sz w:val="16"/>
                <w:szCs w:val="16"/>
              </w:rPr>
            </w:pPr>
            <w:r w:rsidRPr="00B677B7">
              <w:rPr>
                <w:rFonts w:ascii="Arial" w:hAnsi="Arial" w:cs="Arial"/>
                <w:sz w:val="16"/>
                <w:szCs w:val="16"/>
              </w:rPr>
              <w:t xml:space="preserve">  (2008 – 28.5%) </w:t>
            </w:r>
          </w:p>
        </w:tc>
        <w:tc>
          <w:tcPr>
            <w:tcW w:w="1134" w:type="dxa"/>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(582)</w:t>
            </w:r>
          </w:p>
        </w:tc>
        <w:tc>
          <w:tcPr>
            <w:tcW w:w="1135" w:type="dxa"/>
            <w:shd w:val="clear" w:color="auto" w:fill="auto"/>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16 </w:t>
            </w:r>
          </w:p>
        </w:tc>
        <w:tc>
          <w:tcPr>
            <w:tcW w:w="1134" w:type="dxa"/>
            <w:shd w:val="clear" w:color="auto" w:fill="auto"/>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542 </w:t>
            </w:r>
          </w:p>
        </w:tc>
        <w:tc>
          <w:tcPr>
            <w:tcW w:w="84" w:type="dxa"/>
            <w:shd w:val="clear" w:color="auto" w:fill="auto"/>
          </w:tcPr>
          <w:p w:rsidR="00547926" w:rsidRPr="00B677B7" w:rsidRDefault="00547926" w:rsidP="00EA5686">
            <w:pPr>
              <w:spacing w:line="288" w:lineRule="auto"/>
              <w:jc w:val="right"/>
              <w:rPr>
                <w:rFonts w:ascii="Arial" w:hAnsi="Arial" w:cs="Arial"/>
                <w:sz w:val="16"/>
                <w:szCs w:val="16"/>
              </w:rPr>
            </w:pPr>
          </w:p>
        </w:tc>
        <w:tc>
          <w:tcPr>
            <w:tcW w:w="1192" w:type="dxa"/>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(578)</w:t>
            </w:r>
          </w:p>
        </w:tc>
        <w:tc>
          <w:tcPr>
            <w:tcW w:w="1134" w:type="dxa"/>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335 </w:t>
            </w:r>
          </w:p>
        </w:tc>
      </w:tr>
      <w:tr w:rsidR="00547926" w:rsidRPr="00C1539A" w:rsidTr="00EA5686">
        <w:tblPrEx>
          <w:tblCellMar>
            <w:top w:w="0" w:type="dxa"/>
            <w:left w:w="0" w:type="dxa"/>
            <w:bottom w:w="0" w:type="dxa"/>
            <w:right w:w="0" w:type="dxa"/>
          </w:tblCellMar>
        </w:tblPrEx>
        <w:tc>
          <w:tcPr>
            <w:tcW w:w="3260" w:type="dxa"/>
            <w:vAlign w:val="bottom"/>
          </w:tcPr>
          <w:p w:rsidR="00547926" w:rsidRPr="00B677B7" w:rsidRDefault="00547926" w:rsidP="00EA5686">
            <w:pPr>
              <w:spacing w:line="288" w:lineRule="auto"/>
              <w:rPr>
                <w:rFonts w:ascii="Arial" w:hAnsi="Arial" w:cs="Arial"/>
                <w:sz w:val="16"/>
                <w:szCs w:val="16"/>
              </w:rPr>
            </w:pPr>
            <w:r w:rsidRPr="00B677B7">
              <w:rPr>
                <w:rFonts w:ascii="Arial" w:hAnsi="Arial" w:cs="Arial"/>
                <w:sz w:val="16"/>
                <w:szCs w:val="16"/>
              </w:rPr>
              <w:t>Unrecognised timing differences</w:t>
            </w:r>
          </w:p>
        </w:tc>
        <w:tc>
          <w:tcPr>
            <w:tcW w:w="1134" w:type="dxa"/>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(223)</w:t>
            </w:r>
          </w:p>
        </w:tc>
        <w:tc>
          <w:tcPr>
            <w:tcW w:w="1135" w:type="dxa"/>
            <w:shd w:val="clear" w:color="auto" w:fill="auto"/>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(73)</w:t>
            </w:r>
          </w:p>
        </w:tc>
        <w:tc>
          <w:tcPr>
            <w:tcW w:w="1134" w:type="dxa"/>
            <w:shd w:val="clear" w:color="auto" w:fill="auto"/>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84 </w:t>
            </w:r>
          </w:p>
        </w:tc>
        <w:tc>
          <w:tcPr>
            <w:tcW w:w="84" w:type="dxa"/>
            <w:shd w:val="clear" w:color="auto" w:fill="auto"/>
          </w:tcPr>
          <w:p w:rsidR="00547926" w:rsidRPr="00B677B7" w:rsidRDefault="00547926" w:rsidP="00EA5686">
            <w:pPr>
              <w:spacing w:line="288" w:lineRule="auto"/>
              <w:jc w:val="right"/>
              <w:rPr>
                <w:rFonts w:ascii="Arial" w:hAnsi="Arial" w:cs="Arial"/>
                <w:sz w:val="16"/>
                <w:szCs w:val="16"/>
              </w:rPr>
            </w:pPr>
          </w:p>
        </w:tc>
        <w:tc>
          <w:tcPr>
            <w:tcW w:w="1192" w:type="dxa"/>
            <w:shd w:val="clear" w:color="auto" w:fill="E6E6E6"/>
            <w:vAlign w:val="bottom"/>
          </w:tcPr>
          <w:p w:rsidR="00547926" w:rsidRPr="00B677B7" w:rsidRDefault="00547926" w:rsidP="00EA5686">
            <w:pPr>
              <w:spacing w:line="288" w:lineRule="auto"/>
              <w:jc w:val="right"/>
              <w:rPr>
                <w:rFonts w:ascii="Arial" w:hAnsi="Arial" w:cs="Arial"/>
                <w:b/>
                <w:bCs/>
                <w:sz w:val="16"/>
                <w:szCs w:val="16"/>
              </w:rPr>
            </w:pPr>
            <w:r w:rsidRPr="00B677B7">
              <w:rPr>
                <w:rFonts w:ascii="Arial" w:hAnsi="Arial" w:cs="Arial"/>
                <w:b/>
                <w:bCs/>
                <w:sz w:val="16"/>
                <w:szCs w:val="16"/>
              </w:rPr>
              <w:t>(207)</w:t>
            </w:r>
          </w:p>
        </w:tc>
        <w:tc>
          <w:tcPr>
            <w:tcW w:w="1134" w:type="dxa"/>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88 </w:t>
            </w:r>
          </w:p>
        </w:tc>
      </w:tr>
      <w:tr w:rsidR="00547926" w:rsidRPr="00C1539A" w:rsidTr="00EA5686">
        <w:tblPrEx>
          <w:tblCellMar>
            <w:top w:w="0" w:type="dxa"/>
            <w:left w:w="0" w:type="dxa"/>
            <w:bottom w:w="0" w:type="dxa"/>
            <w:right w:w="0" w:type="dxa"/>
          </w:tblCellMar>
        </w:tblPrEx>
        <w:tc>
          <w:tcPr>
            <w:tcW w:w="3260" w:type="dxa"/>
            <w:vAlign w:val="bottom"/>
          </w:tcPr>
          <w:p w:rsidR="00547926" w:rsidRPr="00B677B7" w:rsidRDefault="00547926" w:rsidP="00EA5686">
            <w:pPr>
              <w:spacing w:line="288" w:lineRule="auto"/>
              <w:rPr>
                <w:rFonts w:ascii="Arial" w:hAnsi="Arial" w:cs="Arial"/>
                <w:sz w:val="16"/>
                <w:szCs w:val="16"/>
              </w:rPr>
            </w:pPr>
            <w:r w:rsidRPr="00B677B7">
              <w:rPr>
                <w:rFonts w:ascii="Arial" w:hAnsi="Arial" w:cs="Arial"/>
                <w:sz w:val="16"/>
                <w:szCs w:val="16"/>
              </w:rPr>
              <w:t>Other non-deductible items</w:t>
            </w:r>
          </w:p>
        </w:tc>
        <w:tc>
          <w:tcPr>
            <w:tcW w:w="1134" w:type="dxa"/>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35 </w:t>
            </w:r>
          </w:p>
        </w:tc>
        <w:tc>
          <w:tcPr>
            <w:tcW w:w="1135" w:type="dxa"/>
            <w:shd w:val="clear" w:color="auto" w:fill="auto"/>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38 </w:t>
            </w:r>
          </w:p>
        </w:tc>
        <w:tc>
          <w:tcPr>
            <w:tcW w:w="1134" w:type="dxa"/>
            <w:shd w:val="clear" w:color="auto" w:fill="auto"/>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41 </w:t>
            </w:r>
          </w:p>
        </w:tc>
        <w:tc>
          <w:tcPr>
            <w:tcW w:w="84" w:type="dxa"/>
            <w:shd w:val="clear" w:color="auto" w:fill="auto"/>
          </w:tcPr>
          <w:p w:rsidR="00547926" w:rsidRPr="00B677B7" w:rsidRDefault="00547926" w:rsidP="00EA5686">
            <w:pPr>
              <w:spacing w:line="288" w:lineRule="auto"/>
              <w:jc w:val="right"/>
              <w:rPr>
                <w:rFonts w:ascii="Arial" w:hAnsi="Arial" w:cs="Arial"/>
                <w:sz w:val="16"/>
                <w:szCs w:val="16"/>
              </w:rPr>
            </w:pPr>
          </w:p>
        </w:tc>
        <w:tc>
          <w:tcPr>
            <w:tcW w:w="1192" w:type="dxa"/>
            <w:shd w:val="clear" w:color="auto" w:fill="E6E6E6"/>
            <w:vAlign w:val="bottom"/>
          </w:tcPr>
          <w:p w:rsidR="00547926" w:rsidRPr="00B677B7" w:rsidRDefault="00547926" w:rsidP="00EA5686">
            <w:pPr>
              <w:spacing w:line="288" w:lineRule="auto"/>
              <w:jc w:val="right"/>
              <w:rPr>
                <w:rFonts w:ascii="Arial" w:hAnsi="Arial" w:cs="Arial"/>
                <w:b/>
                <w:bCs/>
                <w:sz w:val="16"/>
                <w:szCs w:val="16"/>
              </w:rPr>
            </w:pPr>
            <w:r w:rsidRPr="00B677B7">
              <w:rPr>
                <w:rFonts w:ascii="Arial" w:hAnsi="Arial" w:cs="Arial"/>
                <w:b/>
                <w:bCs/>
                <w:sz w:val="16"/>
                <w:szCs w:val="16"/>
              </w:rPr>
              <w:t>108 </w:t>
            </w:r>
          </w:p>
        </w:tc>
        <w:tc>
          <w:tcPr>
            <w:tcW w:w="1134" w:type="dxa"/>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203 </w:t>
            </w:r>
          </w:p>
        </w:tc>
      </w:tr>
      <w:tr w:rsidR="00547926" w:rsidRPr="00C1539A" w:rsidTr="00EA5686">
        <w:tblPrEx>
          <w:tblCellMar>
            <w:top w:w="0" w:type="dxa"/>
            <w:left w:w="0" w:type="dxa"/>
            <w:bottom w:w="0" w:type="dxa"/>
            <w:right w:w="0" w:type="dxa"/>
          </w:tblCellMar>
        </w:tblPrEx>
        <w:tc>
          <w:tcPr>
            <w:tcW w:w="3260" w:type="dxa"/>
            <w:vAlign w:val="bottom"/>
          </w:tcPr>
          <w:p w:rsidR="00547926" w:rsidRPr="00B677B7" w:rsidRDefault="00547926" w:rsidP="00EA5686">
            <w:pPr>
              <w:spacing w:line="288" w:lineRule="auto"/>
              <w:rPr>
                <w:rFonts w:ascii="Arial" w:hAnsi="Arial" w:cs="Arial"/>
                <w:sz w:val="16"/>
                <w:szCs w:val="16"/>
              </w:rPr>
            </w:pPr>
            <w:r w:rsidRPr="00B677B7">
              <w:rPr>
                <w:rFonts w:ascii="Arial" w:hAnsi="Arial" w:cs="Arial"/>
                <w:sz w:val="16"/>
                <w:szCs w:val="16"/>
              </w:rPr>
              <w:t>Non-taxable items</w:t>
            </w:r>
            <w:r>
              <w:rPr>
                <w:rFonts w:ascii="Arial" w:hAnsi="Arial" w:cs="Arial"/>
                <w:sz w:val="16"/>
                <w:szCs w:val="16"/>
              </w:rPr>
              <w:t>:</w:t>
            </w:r>
          </w:p>
        </w:tc>
        <w:tc>
          <w:tcPr>
            <w:tcW w:w="1134" w:type="dxa"/>
            <w:shd w:val="clear" w:color="auto" w:fill="E6E6E6"/>
            <w:vAlign w:val="bottom"/>
          </w:tcPr>
          <w:p w:rsidR="00547926" w:rsidRPr="00B677B7" w:rsidRDefault="00547926" w:rsidP="00EA5686">
            <w:pPr>
              <w:spacing w:line="288" w:lineRule="auto"/>
              <w:jc w:val="right"/>
              <w:rPr>
                <w:rFonts w:ascii="Arial" w:hAnsi="Arial" w:cs="Arial"/>
                <w:b/>
                <w:sz w:val="16"/>
                <w:szCs w:val="16"/>
              </w:rPr>
            </w:pPr>
          </w:p>
        </w:tc>
        <w:tc>
          <w:tcPr>
            <w:tcW w:w="1135" w:type="dxa"/>
            <w:shd w:val="clear" w:color="auto" w:fill="auto"/>
            <w:vAlign w:val="bottom"/>
          </w:tcPr>
          <w:p w:rsidR="00547926" w:rsidRPr="00B677B7" w:rsidRDefault="00547926" w:rsidP="00EA5686">
            <w:pPr>
              <w:spacing w:line="288" w:lineRule="auto"/>
              <w:jc w:val="right"/>
              <w:rPr>
                <w:rFonts w:ascii="Arial" w:hAnsi="Arial" w:cs="Arial"/>
                <w:sz w:val="16"/>
                <w:szCs w:val="16"/>
              </w:rPr>
            </w:pPr>
          </w:p>
        </w:tc>
        <w:tc>
          <w:tcPr>
            <w:tcW w:w="1134" w:type="dxa"/>
            <w:shd w:val="clear" w:color="auto" w:fill="auto"/>
            <w:vAlign w:val="bottom"/>
          </w:tcPr>
          <w:p w:rsidR="00547926" w:rsidRPr="00B677B7" w:rsidRDefault="00547926" w:rsidP="00EA5686">
            <w:pPr>
              <w:spacing w:line="288" w:lineRule="auto"/>
              <w:jc w:val="right"/>
              <w:rPr>
                <w:rFonts w:ascii="Arial" w:hAnsi="Arial" w:cs="Arial"/>
                <w:sz w:val="16"/>
                <w:szCs w:val="16"/>
              </w:rPr>
            </w:pPr>
          </w:p>
        </w:tc>
        <w:tc>
          <w:tcPr>
            <w:tcW w:w="84" w:type="dxa"/>
            <w:shd w:val="clear" w:color="auto" w:fill="auto"/>
          </w:tcPr>
          <w:p w:rsidR="00547926" w:rsidRPr="00B677B7" w:rsidRDefault="00547926" w:rsidP="00EA5686">
            <w:pPr>
              <w:spacing w:line="288" w:lineRule="auto"/>
              <w:jc w:val="right"/>
              <w:rPr>
                <w:rFonts w:ascii="Arial" w:hAnsi="Arial" w:cs="Arial"/>
                <w:sz w:val="16"/>
                <w:szCs w:val="16"/>
              </w:rPr>
            </w:pPr>
          </w:p>
        </w:tc>
        <w:tc>
          <w:tcPr>
            <w:tcW w:w="1192" w:type="dxa"/>
            <w:shd w:val="clear" w:color="auto" w:fill="E6E6E6"/>
            <w:vAlign w:val="bottom"/>
          </w:tcPr>
          <w:p w:rsidR="00547926" w:rsidRPr="00B677B7" w:rsidRDefault="00547926" w:rsidP="00EA5686">
            <w:pPr>
              <w:spacing w:line="288" w:lineRule="auto"/>
              <w:jc w:val="right"/>
              <w:rPr>
                <w:rFonts w:ascii="Arial" w:hAnsi="Arial" w:cs="Arial"/>
                <w:b/>
                <w:bCs/>
                <w:sz w:val="16"/>
                <w:szCs w:val="16"/>
              </w:rPr>
            </w:pPr>
          </w:p>
        </w:tc>
        <w:tc>
          <w:tcPr>
            <w:tcW w:w="1134" w:type="dxa"/>
            <w:vAlign w:val="bottom"/>
          </w:tcPr>
          <w:p w:rsidR="00547926" w:rsidRPr="00B677B7" w:rsidRDefault="00547926" w:rsidP="00EA5686">
            <w:pPr>
              <w:spacing w:line="288" w:lineRule="auto"/>
              <w:jc w:val="right"/>
              <w:rPr>
                <w:rFonts w:ascii="Arial" w:hAnsi="Arial" w:cs="Arial"/>
                <w:sz w:val="16"/>
                <w:szCs w:val="16"/>
              </w:rPr>
            </w:pPr>
          </w:p>
        </w:tc>
      </w:tr>
      <w:tr w:rsidR="00547926" w:rsidRPr="00C1539A" w:rsidTr="00EA5686">
        <w:tblPrEx>
          <w:tblCellMar>
            <w:top w:w="0" w:type="dxa"/>
            <w:left w:w="0" w:type="dxa"/>
            <w:bottom w:w="0" w:type="dxa"/>
            <w:right w:w="0" w:type="dxa"/>
          </w:tblCellMar>
        </w:tblPrEx>
        <w:tc>
          <w:tcPr>
            <w:tcW w:w="3260" w:type="dxa"/>
            <w:vAlign w:val="bottom"/>
          </w:tcPr>
          <w:p w:rsidR="00547926" w:rsidRPr="00B677B7" w:rsidRDefault="00547926" w:rsidP="00EA5686">
            <w:pPr>
              <w:spacing w:line="288" w:lineRule="auto"/>
              <w:rPr>
                <w:rFonts w:ascii="Arial" w:hAnsi="Arial" w:cs="Arial"/>
                <w:sz w:val="16"/>
                <w:szCs w:val="16"/>
              </w:rPr>
            </w:pPr>
            <w:r w:rsidRPr="00B677B7">
              <w:rPr>
                <w:rFonts w:ascii="Arial" w:hAnsi="Arial" w:cs="Arial"/>
                <w:sz w:val="16"/>
                <w:szCs w:val="16"/>
              </w:rPr>
              <w:t>- Gain on redemption of own debt</w:t>
            </w:r>
          </w:p>
        </w:tc>
        <w:tc>
          <w:tcPr>
            <w:tcW w:w="1134" w:type="dxa"/>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 </w:t>
            </w:r>
          </w:p>
        </w:tc>
        <w:tc>
          <w:tcPr>
            <w:tcW w:w="1135" w:type="dxa"/>
            <w:shd w:val="clear" w:color="auto" w:fill="auto"/>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(692)</w:t>
            </w:r>
          </w:p>
        </w:tc>
        <w:tc>
          <w:tcPr>
            <w:tcW w:w="1134" w:type="dxa"/>
            <w:shd w:val="clear" w:color="auto" w:fill="auto"/>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 </w:t>
            </w:r>
          </w:p>
        </w:tc>
        <w:tc>
          <w:tcPr>
            <w:tcW w:w="84" w:type="dxa"/>
            <w:shd w:val="clear" w:color="auto" w:fill="auto"/>
          </w:tcPr>
          <w:p w:rsidR="00547926" w:rsidRPr="00B677B7" w:rsidRDefault="00547926" w:rsidP="00EA5686">
            <w:pPr>
              <w:spacing w:line="288" w:lineRule="auto"/>
              <w:jc w:val="right"/>
              <w:rPr>
                <w:rFonts w:ascii="Arial" w:hAnsi="Arial" w:cs="Arial"/>
                <w:sz w:val="16"/>
                <w:szCs w:val="16"/>
              </w:rPr>
            </w:pPr>
          </w:p>
        </w:tc>
        <w:tc>
          <w:tcPr>
            <w:tcW w:w="1192" w:type="dxa"/>
            <w:shd w:val="clear" w:color="auto" w:fill="E6E6E6"/>
            <w:vAlign w:val="bottom"/>
          </w:tcPr>
          <w:p w:rsidR="00547926" w:rsidRPr="00B677B7" w:rsidRDefault="00547926" w:rsidP="00EA5686">
            <w:pPr>
              <w:spacing w:line="288" w:lineRule="auto"/>
              <w:jc w:val="right"/>
              <w:rPr>
                <w:rFonts w:ascii="Arial" w:hAnsi="Arial" w:cs="Arial"/>
                <w:b/>
                <w:bCs/>
                <w:sz w:val="16"/>
                <w:szCs w:val="16"/>
              </w:rPr>
            </w:pPr>
            <w:r w:rsidRPr="00B677B7">
              <w:rPr>
                <w:rFonts w:ascii="Arial" w:hAnsi="Arial" w:cs="Arial"/>
                <w:b/>
                <w:bCs/>
                <w:sz w:val="16"/>
                <w:szCs w:val="16"/>
              </w:rPr>
              <w:t>(692)</w:t>
            </w:r>
          </w:p>
        </w:tc>
        <w:tc>
          <w:tcPr>
            <w:tcW w:w="1134" w:type="dxa"/>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 </w:t>
            </w:r>
          </w:p>
        </w:tc>
      </w:tr>
      <w:tr w:rsidR="00547926" w:rsidRPr="00C1539A" w:rsidTr="00EA5686">
        <w:tblPrEx>
          <w:tblCellMar>
            <w:top w:w="0" w:type="dxa"/>
            <w:left w:w="0" w:type="dxa"/>
            <w:bottom w:w="0" w:type="dxa"/>
            <w:right w:w="0" w:type="dxa"/>
          </w:tblCellMar>
        </w:tblPrEx>
        <w:tc>
          <w:tcPr>
            <w:tcW w:w="3260" w:type="dxa"/>
            <w:vAlign w:val="bottom"/>
          </w:tcPr>
          <w:p w:rsidR="00547926" w:rsidRPr="00B677B7" w:rsidRDefault="00547926" w:rsidP="00EA5686">
            <w:pPr>
              <w:spacing w:line="288" w:lineRule="auto"/>
              <w:rPr>
                <w:rFonts w:ascii="Arial" w:hAnsi="Arial" w:cs="Arial"/>
                <w:sz w:val="16"/>
                <w:szCs w:val="16"/>
              </w:rPr>
            </w:pPr>
            <w:r w:rsidRPr="00B677B7">
              <w:rPr>
                <w:rFonts w:ascii="Arial" w:hAnsi="Arial" w:cs="Arial"/>
                <w:sz w:val="16"/>
                <w:szCs w:val="16"/>
              </w:rPr>
              <w:t>- Other</w:t>
            </w:r>
          </w:p>
        </w:tc>
        <w:tc>
          <w:tcPr>
            <w:tcW w:w="1134" w:type="dxa"/>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(27)</w:t>
            </w:r>
          </w:p>
        </w:tc>
        <w:tc>
          <w:tcPr>
            <w:tcW w:w="1135" w:type="dxa"/>
            <w:shd w:val="clear" w:color="auto" w:fill="auto"/>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(93)</w:t>
            </w:r>
          </w:p>
        </w:tc>
        <w:tc>
          <w:tcPr>
            <w:tcW w:w="1134" w:type="dxa"/>
            <w:shd w:val="clear" w:color="auto" w:fill="auto"/>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(34)</w:t>
            </w:r>
          </w:p>
        </w:tc>
        <w:tc>
          <w:tcPr>
            <w:tcW w:w="84" w:type="dxa"/>
            <w:shd w:val="clear" w:color="auto" w:fill="auto"/>
          </w:tcPr>
          <w:p w:rsidR="00547926" w:rsidRPr="00B677B7" w:rsidRDefault="00547926" w:rsidP="00EA5686">
            <w:pPr>
              <w:spacing w:line="288" w:lineRule="auto"/>
              <w:jc w:val="right"/>
              <w:rPr>
                <w:rFonts w:ascii="Arial" w:hAnsi="Arial" w:cs="Arial"/>
                <w:sz w:val="16"/>
                <w:szCs w:val="16"/>
              </w:rPr>
            </w:pPr>
          </w:p>
        </w:tc>
        <w:tc>
          <w:tcPr>
            <w:tcW w:w="1192" w:type="dxa"/>
            <w:shd w:val="clear" w:color="auto" w:fill="E6E6E6"/>
            <w:vAlign w:val="bottom"/>
          </w:tcPr>
          <w:p w:rsidR="00547926" w:rsidRPr="00B677B7" w:rsidRDefault="00547926" w:rsidP="00EA5686">
            <w:pPr>
              <w:spacing w:line="288" w:lineRule="auto"/>
              <w:jc w:val="right"/>
              <w:rPr>
                <w:rFonts w:ascii="Arial" w:hAnsi="Arial" w:cs="Arial"/>
                <w:b/>
                <w:bCs/>
                <w:sz w:val="16"/>
                <w:szCs w:val="16"/>
              </w:rPr>
            </w:pPr>
            <w:r w:rsidRPr="00B677B7">
              <w:rPr>
                <w:rFonts w:ascii="Arial" w:hAnsi="Arial" w:cs="Arial"/>
                <w:b/>
                <w:bCs/>
                <w:sz w:val="16"/>
                <w:szCs w:val="16"/>
              </w:rPr>
              <w:t>(203)</w:t>
            </w:r>
          </w:p>
        </w:tc>
        <w:tc>
          <w:tcPr>
            <w:tcW w:w="1134" w:type="dxa"/>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(259)</w:t>
            </w:r>
          </w:p>
        </w:tc>
      </w:tr>
      <w:tr w:rsidR="00547926" w:rsidRPr="00C1539A" w:rsidTr="00EA5686">
        <w:tblPrEx>
          <w:tblCellMar>
            <w:top w:w="0" w:type="dxa"/>
            <w:left w:w="0" w:type="dxa"/>
            <w:bottom w:w="0" w:type="dxa"/>
            <w:right w:w="0" w:type="dxa"/>
          </w:tblCellMar>
        </w:tblPrEx>
        <w:tc>
          <w:tcPr>
            <w:tcW w:w="3260" w:type="dxa"/>
            <w:vAlign w:val="bottom"/>
          </w:tcPr>
          <w:p w:rsidR="00547926" w:rsidRPr="00B677B7" w:rsidRDefault="00547926" w:rsidP="00EA5686">
            <w:pPr>
              <w:spacing w:line="288" w:lineRule="auto"/>
              <w:rPr>
                <w:rFonts w:ascii="Arial" w:hAnsi="Arial" w:cs="Arial"/>
                <w:sz w:val="16"/>
                <w:szCs w:val="16"/>
              </w:rPr>
            </w:pPr>
            <w:r w:rsidRPr="00B677B7">
              <w:rPr>
                <w:rFonts w:ascii="Arial" w:hAnsi="Arial" w:cs="Arial"/>
                <w:sz w:val="16"/>
                <w:szCs w:val="16"/>
              </w:rPr>
              <w:t>Taxable foreign exchange movements</w:t>
            </w:r>
          </w:p>
        </w:tc>
        <w:tc>
          <w:tcPr>
            <w:tcW w:w="1134" w:type="dxa"/>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9 </w:t>
            </w:r>
          </w:p>
        </w:tc>
        <w:tc>
          <w:tcPr>
            <w:tcW w:w="1135" w:type="dxa"/>
            <w:shd w:val="clear" w:color="auto" w:fill="auto"/>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(23)</w:t>
            </w:r>
          </w:p>
        </w:tc>
        <w:tc>
          <w:tcPr>
            <w:tcW w:w="1134" w:type="dxa"/>
            <w:shd w:val="clear" w:color="auto" w:fill="auto"/>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9 </w:t>
            </w:r>
          </w:p>
        </w:tc>
        <w:tc>
          <w:tcPr>
            <w:tcW w:w="84" w:type="dxa"/>
            <w:shd w:val="clear" w:color="auto" w:fill="auto"/>
          </w:tcPr>
          <w:p w:rsidR="00547926" w:rsidRPr="00B677B7" w:rsidRDefault="00547926" w:rsidP="00EA5686">
            <w:pPr>
              <w:spacing w:line="288" w:lineRule="auto"/>
              <w:jc w:val="right"/>
              <w:rPr>
                <w:rFonts w:ascii="Arial" w:hAnsi="Arial" w:cs="Arial"/>
                <w:sz w:val="16"/>
                <w:szCs w:val="16"/>
              </w:rPr>
            </w:pPr>
          </w:p>
        </w:tc>
        <w:tc>
          <w:tcPr>
            <w:tcW w:w="1192" w:type="dxa"/>
            <w:shd w:val="clear" w:color="auto" w:fill="E6E6E6"/>
            <w:vAlign w:val="bottom"/>
          </w:tcPr>
          <w:p w:rsidR="00547926" w:rsidRPr="00B677B7" w:rsidRDefault="00547926" w:rsidP="00EA5686">
            <w:pPr>
              <w:spacing w:line="288" w:lineRule="auto"/>
              <w:jc w:val="right"/>
              <w:rPr>
                <w:rFonts w:ascii="Arial" w:hAnsi="Arial" w:cs="Arial"/>
                <w:b/>
                <w:bCs/>
                <w:sz w:val="16"/>
                <w:szCs w:val="16"/>
              </w:rPr>
            </w:pPr>
            <w:r w:rsidRPr="00B677B7">
              <w:rPr>
                <w:rFonts w:ascii="Arial" w:hAnsi="Arial" w:cs="Arial"/>
                <w:b/>
                <w:bCs/>
                <w:sz w:val="16"/>
                <w:szCs w:val="16"/>
              </w:rPr>
              <w:t>(14)</w:t>
            </w:r>
          </w:p>
        </w:tc>
        <w:tc>
          <w:tcPr>
            <w:tcW w:w="1134" w:type="dxa"/>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16 </w:t>
            </w:r>
          </w:p>
        </w:tc>
      </w:tr>
      <w:tr w:rsidR="00547926" w:rsidRPr="00C1539A" w:rsidTr="00EA5686">
        <w:tblPrEx>
          <w:tblCellMar>
            <w:top w:w="0" w:type="dxa"/>
            <w:left w:w="0" w:type="dxa"/>
            <w:bottom w:w="0" w:type="dxa"/>
            <w:right w:w="0" w:type="dxa"/>
          </w:tblCellMar>
        </w:tblPrEx>
        <w:tc>
          <w:tcPr>
            <w:tcW w:w="3260" w:type="dxa"/>
            <w:vAlign w:val="bottom"/>
          </w:tcPr>
          <w:p w:rsidR="00547926" w:rsidRPr="00B677B7" w:rsidRDefault="00547926" w:rsidP="00EA5686">
            <w:pPr>
              <w:spacing w:line="288" w:lineRule="auto"/>
              <w:rPr>
                <w:rFonts w:ascii="Arial" w:hAnsi="Arial" w:cs="Arial"/>
                <w:sz w:val="16"/>
                <w:szCs w:val="16"/>
              </w:rPr>
            </w:pPr>
            <w:r w:rsidRPr="00B677B7">
              <w:rPr>
                <w:rFonts w:ascii="Arial" w:hAnsi="Arial" w:cs="Arial"/>
                <w:sz w:val="16"/>
                <w:szCs w:val="16"/>
              </w:rPr>
              <w:t>Foreign profits taxed at other rates</w:t>
            </w:r>
          </w:p>
        </w:tc>
        <w:tc>
          <w:tcPr>
            <w:tcW w:w="1134" w:type="dxa"/>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126 </w:t>
            </w:r>
          </w:p>
        </w:tc>
        <w:tc>
          <w:tcPr>
            <w:tcW w:w="1135" w:type="dxa"/>
            <w:shd w:val="clear" w:color="auto" w:fill="auto"/>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(18)</w:t>
            </w:r>
          </w:p>
        </w:tc>
        <w:tc>
          <w:tcPr>
            <w:tcW w:w="1134" w:type="dxa"/>
            <w:shd w:val="clear" w:color="auto" w:fill="auto"/>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87 </w:t>
            </w:r>
          </w:p>
        </w:tc>
        <w:tc>
          <w:tcPr>
            <w:tcW w:w="84" w:type="dxa"/>
            <w:shd w:val="clear" w:color="auto" w:fill="auto"/>
          </w:tcPr>
          <w:p w:rsidR="00547926" w:rsidRPr="00B677B7" w:rsidRDefault="00547926" w:rsidP="00EA5686">
            <w:pPr>
              <w:spacing w:line="288" w:lineRule="auto"/>
              <w:jc w:val="right"/>
              <w:rPr>
                <w:rFonts w:ascii="Arial" w:hAnsi="Arial" w:cs="Arial"/>
                <w:sz w:val="16"/>
                <w:szCs w:val="16"/>
              </w:rPr>
            </w:pPr>
          </w:p>
        </w:tc>
        <w:tc>
          <w:tcPr>
            <w:tcW w:w="1192" w:type="dxa"/>
            <w:shd w:val="clear" w:color="auto" w:fill="E6E6E6"/>
            <w:vAlign w:val="bottom"/>
          </w:tcPr>
          <w:p w:rsidR="00547926" w:rsidRPr="00B677B7" w:rsidRDefault="00547926" w:rsidP="00EA5686">
            <w:pPr>
              <w:spacing w:line="288" w:lineRule="auto"/>
              <w:jc w:val="right"/>
              <w:rPr>
                <w:rFonts w:ascii="Arial" w:hAnsi="Arial" w:cs="Arial"/>
                <w:b/>
                <w:bCs/>
                <w:sz w:val="16"/>
                <w:szCs w:val="16"/>
              </w:rPr>
            </w:pPr>
            <w:r w:rsidRPr="00B677B7">
              <w:rPr>
                <w:rFonts w:ascii="Arial" w:hAnsi="Arial" w:cs="Arial"/>
                <w:b/>
                <w:bCs/>
                <w:sz w:val="16"/>
                <w:szCs w:val="16"/>
              </w:rPr>
              <w:t>173 </w:t>
            </w:r>
          </w:p>
        </w:tc>
        <w:tc>
          <w:tcPr>
            <w:tcW w:w="1134" w:type="dxa"/>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65 </w:t>
            </w:r>
          </w:p>
        </w:tc>
      </w:tr>
      <w:tr w:rsidR="00547926" w:rsidRPr="00C1539A" w:rsidTr="00EA5686">
        <w:tblPrEx>
          <w:tblCellMar>
            <w:top w:w="0" w:type="dxa"/>
            <w:left w:w="0" w:type="dxa"/>
            <w:bottom w:w="0" w:type="dxa"/>
            <w:right w:w="0" w:type="dxa"/>
          </w:tblCellMar>
        </w:tblPrEx>
        <w:tc>
          <w:tcPr>
            <w:tcW w:w="3260" w:type="dxa"/>
            <w:vAlign w:val="bottom"/>
          </w:tcPr>
          <w:p w:rsidR="00547926" w:rsidRPr="00B677B7" w:rsidRDefault="00547926" w:rsidP="00EA5686">
            <w:pPr>
              <w:spacing w:line="288" w:lineRule="auto"/>
              <w:rPr>
                <w:rFonts w:ascii="Arial" w:hAnsi="Arial" w:cs="Arial"/>
                <w:sz w:val="16"/>
                <w:szCs w:val="16"/>
              </w:rPr>
            </w:pPr>
            <w:r w:rsidRPr="00B677B7">
              <w:rPr>
                <w:rFonts w:ascii="Arial" w:hAnsi="Arial" w:cs="Arial"/>
                <w:sz w:val="16"/>
                <w:szCs w:val="16"/>
              </w:rPr>
              <w:t>Losses/(gains) in year not recognised</w:t>
            </w:r>
          </w:p>
        </w:tc>
        <w:tc>
          <w:tcPr>
            <w:tcW w:w="1134" w:type="dxa"/>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83 </w:t>
            </w:r>
          </w:p>
        </w:tc>
        <w:tc>
          <w:tcPr>
            <w:tcW w:w="1135" w:type="dxa"/>
            <w:shd w:val="clear" w:color="auto" w:fill="auto"/>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181 </w:t>
            </w:r>
          </w:p>
        </w:tc>
        <w:tc>
          <w:tcPr>
            <w:tcW w:w="1134" w:type="dxa"/>
            <w:shd w:val="clear" w:color="auto" w:fill="auto"/>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(5)</w:t>
            </w:r>
          </w:p>
        </w:tc>
        <w:tc>
          <w:tcPr>
            <w:tcW w:w="84" w:type="dxa"/>
            <w:shd w:val="clear" w:color="auto" w:fill="auto"/>
          </w:tcPr>
          <w:p w:rsidR="00547926" w:rsidRPr="00B677B7" w:rsidRDefault="00547926" w:rsidP="00EA5686">
            <w:pPr>
              <w:spacing w:line="288" w:lineRule="auto"/>
              <w:jc w:val="right"/>
              <w:rPr>
                <w:rFonts w:ascii="Arial" w:hAnsi="Arial" w:cs="Arial"/>
                <w:sz w:val="16"/>
                <w:szCs w:val="16"/>
              </w:rPr>
            </w:pPr>
          </w:p>
        </w:tc>
        <w:tc>
          <w:tcPr>
            <w:tcW w:w="1192" w:type="dxa"/>
            <w:shd w:val="clear" w:color="auto" w:fill="E6E6E6"/>
            <w:vAlign w:val="bottom"/>
          </w:tcPr>
          <w:p w:rsidR="00547926" w:rsidRPr="00B677B7" w:rsidRDefault="00547926" w:rsidP="00EA5686">
            <w:pPr>
              <w:spacing w:line="288" w:lineRule="auto"/>
              <w:jc w:val="right"/>
              <w:rPr>
                <w:rFonts w:ascii="Arial" w:hAnsi="Arial" w:cs="Arial"/>
                <w:b/>
                <w:bCs/>
                <w:sz w:val="16"/>
                <w:szCs w:val="16"/>
              </w:rPr>
            </w:pPr>
            <w:r w:rsidRPr="00B677B7">
              <w:rPr>
                <w:rFonts w:ascii="Arial" w:hAnsi="Arial" w:cs="Arial"/>
                <w:b/>
                <w:bCs/>
                <w:sz w:val="16"/>
                <w:szCs w:val="16"/>
              </w:rPr>
              <w:t>267 </w:t>
            </w:r>
          </w:p>
        </w:tc>
        <w:tc>
          <w:tcPr>
            <w:tcW w:w="1134" w:type="dxa"/>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35 </w:t>
            </w:r>
          </w:p>
        </w:tc>
      </w:tr>
      <w:tr w:rsidR="00547926" w:rsidRPr="00C1539A" w:rsidTr="00EA5686">
        <w:tblPrEx>
          <w:tblCellMar>
            <w:top w:w="0" w:type="dxa"/>
            <w:left w:w="0" w:type="dxa"/>
            <w:bottom w:w="0" w:type="dxa"/>
            <w:right w:w="0" w:type="dxa"/>
          </w:tblCellMar>
        </w:tblPrEx>
        <w:tc>
          <w:tcPr>
            <w:tcW w:w="3260" w:type="dxa"/>
            <w:vAlign w:val="bottom"/>
          </w:tcPr>
          <w:p w:rsidR="00547926" w:rsidRPr="00B677B7" w:rsidRDefault="00547926" w:rsidP="00EA5686">
            <w:pPr>
              <w:spacing w:line="288" w:lineRule="auto"/>
              <w:rPr>
                <w:rFonts w:ascii="Arial" w:hAnsi="Arial" w:cs="Arial"/>
                <w:sz w:val="16"/>
                <w:szCs w:val="16"/>
              </w:rPr>
            </w:pPr>
            <w:r w:rsidRPr="00B677B7">
              <w:rPr>
                <w:rFonts w:ascii="Arial" w:hAnsi="Arial" w:cs="Arial"/>
                <w:sz w:val="16"/>
                <w:szCs w:val="16"/>
              </w:rPr>
              <w:t>Other</w:t>
            </w:r>
          </w:p>
        </w:tc>
        <w:tc>
          <w:tcPr>
            <w:tcW w:w="1134" w:type="dxa"/>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(6)</w:t>
            </w:r>
          </w:p>
        </w:tc>
        <w:tc>
          <w:tcPr>
            <w:tcW w:w="1135" w:type="dxa"/>
            <w:shd w:val="clear" w:color="auto" w:fill="auto"/>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(25)</w:t>
            </w:r>
          </w:p>
        </w:tc>
        <w:tc>
          <w:tcPr>
            <w:tcW w:w="1134" w:type="dxa"/>
            <w:shd w:val="clear" w:color="auto" w:fill="auto"/>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 </w:t>
            </w:r>
          </w:p>
        </w:tc>
        <w:tc>
          <w:tcPr>
            <w:tcW w:w="84" w:type="dxa"/>
            <w:shd w:val="clear" w:color="auto" w:fill="auto"/>
          </w:tcPr>
          <w:p w:rsidR="00547926" w:rsidRPr="00B677B7" w:rsidRDefault="00547926" w:rsidP="00EA5686">
            <w:pPr>
              <w:spacing w:line="288" w:lineRule="auto"/>
              <w:jc w:val="right"/>
              <w:rPr>
                <w:rFonts w:ascii="Arial" w:hAnsi="Arial" w:cs="Arial"/>
                <w:sz w:val="16"/>
                <w:szCs w:val="16"/>
              </w:rPr>
            </w:pPr>
          </w:p>
        </w:tc>
        <w:tc>
          <w:tcPr>
            <w:tcW w:w="1192" w:type="dxa"/>
            <w:shd w:val="clear" w:color="auto" w:fill="E6E6E6"/>
            <w:vAlign w:val="bottom"/>
          </w:tcPr>
          <w:p w:rsidR="00547926" w:rsidRPr="00B677B7" w:rsidRDefault="00547926" w:rsidP="00EA5686">
            <w:pPr>
              <w:spacing w:line="288" w:lineRule="auto"/>
              <w:jc w:val="right"/>
              <w:rPr>
                <w:rFonts w:ascii="Arial" w:hAnsi="Arial" w:cs="Arial"/>
                <w:b/>
                <w:bCs/>
                <w:sz w:val="16"/>
                <w:szCs w:val="16"/>
              </w:rPr>
            </w:pPr>
            <w:r w:rsidRPr="00B677B7">
              <w:rPr>
                <w:rFonts w:ascii="Arial" w:hAnsi="Arial" w:cs="Arial"/>
                <w:b/>
                <w:bCs/>
                <w:sz w:val="16"/>
                <w:szCs w:val="16"/>
              </w:rPr>
              <w:t>(29)</w:t>
            </w:r>
          </w:p>
        </w:tc>
        <w:tc>
          <w:tcPr>
            <w:tcW w:w="1134" w:type="dxa"/>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 </w:t>
            </w:r>
          </w:p>
        </w:tc>
      </w:tr>
      <w:tr w:rsidR="00547926" w:rsidRPr="00C1539A"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B677B7" w:rsidRDefault="00547926" w:rsidP="00EA5686">
            <w:pPr>
              <w:spacing w:line="288" w:lineRule="auto"/>
              <w:rPr>
                <w:rFonts w:ascii="Arial" w:hAnsi="Arial" w:cs="Arial"/>
                <w:sz w:val="16"/>
                <w:szCs w:val="16"/>
              </w:rPr>
            </w:pPr>
            <w:r w:rsidRPr="00B677B7">
              <w:rPr>
                <w:rFonts w:ascii="Arial" w:hAnsi="Arial" w:cs="Arial"/>
                <w:sz w:val="16"/>
                <w:szCs w:val="16"/>
              </w:rPr>
              <w:t>Adjustments in respect of prior periods</w:t>
            </w:r>
          </w:p>
        </w:tc>
        <w:tc>
          <w:tcPr>
            <w:tcW w:w="1134" w:type="dxa"/>
            <w:tcBorders>
              <w:bottom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9 </w:t>
            </w:r>
          </w:p>
        </w:tc>
        <w:tc>
          <w:tcPr>
            <w:tcW w:w="1135" w:type="dxa"/>
            <w:tcBorders>
              <w:bottom w:val="single" w:sz="4" w:space="0" w:color="003366"/>
            </w:tcBorders>
            <w:shd w:val="clear" w:color="auto" w:fill="auto"/>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49 </w:t>
            </w:r>
          </w:p>
        </w:tc>
        <w:tc>
          <w:tcPr>
            <w:tcW w:w="1134" w:type="dxa"/>
            <w:tcBorders>
              <w:bottom w:val="single" w:sz="4" w:space="0" w:color="003366"/>
            </w:tcBorders>
            <w:shd w:val="clear" w:color="auto" w:fill="auto"/>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 </w:t>
            </w:r>
          </w:p>
        </w:tc>
        <w:tc>
          <w:tcPr>
            <w:tcW w:w="84" w:type="dxa"/>
            <w:tcBorders>
              <w:bottom w:val="single" w:sz="4" w:space="0" w:color="003366"/>
            </w:tcBorders>
            <w:shd w:val="clear" w:color="auto" w:fill="auto"/>
          </w:tcPr>
          <w:p w:rsidR="00547926" w:rsidRPr="00B677B7" w:rsidRDefault="00547926" w:rsidP="00EA5686">
            <w:pPr>
              <w:spacing w:line="288" w:lineRule="auto"/>
              <w:jc w:val="right"/>
              <w:rPr>
                <w:rFonts w:ascii="Arial" w:hAnsi="Arial" w:cs="Arial"/>
                <w:sz w:val="16"/>
                <w:szCs w:val="16"/>
              </w:rPr>
            </w:pPr>
          </w:p>
        </w:tc>
        <w:tc>
          <w:tcPr>
            <w:tcW w:w="1192" w:type="dxa"/>
            <w:tcBorders>
              <w:bottom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bCs/>
                <w:sz w:val="16"/>
                <w:szCs w:val="16"/>
              </w:rPr>
            </w:pPr>
            <w:r w:rsidRPr="00B677B7">
              <w:rPr>
                <w:rFonts w:ascii="Arial" w:hAnsi="Arial" w:cs="Arial"/>
                <w:b/>
                <w:bCs/>
                <w:sz w:val="16"/>
                <w:szCs w:val="16"/>
              </w:rPr>
              <w:t>187 </w:t>
            </w:r>
          </w:p>
        </w:tc>
        <w:tc>
          <w:tcPr>
            <w:tcW w:w="1134" w:type="dxa"/>
            <w:tcBorders>
              <w:bottom w:val="single" w:sz="4" w:space="0" w:color="003366"/>
            </w:tcBorders>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(62)</w:t>
            </w:r>
          </w:p>
        </w:tc>
      </w:tr>
      <w:tr w:rsidR="00547926" w:rsidRPr="00C1539A"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Pr="00B677B7"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sz w:val="16"/>
                <w:szCs w:val="16"/>
              </w:rPr>
            </w:pPr>
          </w:p>
        </w:tc>
        <w:tc>
          <w:tcPr>
            <w:tcW w:w="1135" w:type="dxa"/>
            <w:tcBorders>
              <w:top w:val="single" w:sz="4" w:space="0" w:color="003366"/>
            </w:tcBorders>
            <w:shd w:val="clear" w:color="auto" w:fill="auto"/>
            <w:vAlign w:val="bottom"/>
          </w:tcPr>
          <w:p w:rsidR="00547926" w:rsidRPr="00B677B7"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auto"/>
            <w:vAlign w:val="bottom"/>
          </w:tcPr>
          <w:p w:rsidR="00547926" w:rsidRPr="00B677B7" w:rsidRDefault="00547926" w:rsidP="00EA5686">
            <w:pPr>
              <w:spacing w:line="288" w:lineRule="auto"/>
              <w:jc w:val="right"/>
              <w:rPr>
                <w:rFonts w:ascii="Arial" w:hAnsi="Arial" w:cs="Arial"/>
                <w:sz w:val="16"/>
                <w:szCs w:val="16"/>
              </w:rPr>
            </w:pPr>
          </w:p>
        </w:tc>
        <w:tc>
          <w:tcPr>
            <w:tcW w:w="84" w:type="dxa"/>
            <w:tcBorders>
              <w:top w:val="single" w:sz="4" w:space="0" w:color="003366"/>
            </w:tcBorders>
            <w:shd w:val="clear" w:color="auto" w:fill="auto"/>
          </w:tcPr>
          <w:p w:rsidR="00547926" w:rsidRPr="00B677B7" w:rsidRDefault="00547926" w:rsidP="00EA5686">
            <w:pPr>
              <w:spacing w:line="288" w:lineRule="auto"/>
              <w:jc w:val="right"/>
              <w:rPr>
                <w:rFonts w:ascii="Arial" w:hAnsi="Arial" w:cs="Arial"/>
                <w:sz w:val="16"/>
                <w:szCs w:val="16"/>
              </w:rPr>
            </w:pPr>
          </w:p>
        </w:tc>
        <w:tc>
          <w:tcPr>
            <w:tcW w:w="1192" w:type="dxa"/>
            <w:tcBorders>
              <w:top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bCs/>
                <w:sz w:val="16"/>
                <w:szCs w:val="16"/>
              </w:rPr>
            </w:pPr>
          </w:p>
        </w:tc>
        <w:tc>
          <w:tcPr>
            <w:tcW w:w="1134" w:type="dxa"/>
            <w:tcBorders>
              <w:top w:val="single" w:sz="4" w:space="0" w:color="003366"/>
            </w:tcBorders>
            <w:vAlign w:val="bottom"/>
          </w:tcPr>
          <w:p w:rsidR="00547926" w:rsidRPr="00B677B7" w:rsidRDefault="00547926" w:rsidP="00EA5686">
            <w:pPr>
              <w:spacing w:line="288" w:lineRule="auto"/>
              <w:jc w:val="right"/>
              <w:rPr>
                <w:rFonts w:ascii="Arial" w:hAnsi="Arial" w:cs="Arial"/>
                <w:sz w:val="16"/>
                <w:szCs w:val="16"/>
              </w:rPr>
            </w:pPr>
          </w:p>
        </w:tc>
      </w:tr>
      <w:tr w:rsidR="00547926" w:rsidRPr="00C1539A"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B677B7" w:rsidRDefault="00547926" w:rsidP="00EA5686">
            <w:pPr>
              <w:spacing w:line="288" w:lineRule="auto"/>
              <w:rPr>
                <w:rFonts w:ascii="Arial" w:hAnsi="Arial" w:cs="Arial"/>
                <w:sz w:val="16"/>
                <w:szCs w:val="16"/>
              </w:rPr>
            </w:pPr>
            <w:r w:rsidRPr="00B677B7">
              <w:rPr>
                <w:rFonts w:ascii="Arial" w:hAnsi="Arial" w:cs="Arial"/>
                <w:sz w:val="16"/>
                <w:szCs w:val="16"/>
              </w:rPr>
              <w:t>Actual tax (credit)/charge</w:t>
            </w:r>
          </w:p>
        </w:tc>
        <w:tc>
          <w:tcPr>
            <w:tcW w:w="1134" w:type="dxa"/>
            <w:tcBorders>
              <w:bottom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(576)</w:t>
            </w:r>
          </w:p>
        </w:tc>
        <w:tc>
          <w:tcPr>
            <w:tcW w:w="1135" w:type="dxa"/>
            <w:tcBorders>
              <w:bottom w:val="single" w:sz="4" w:space="0" w:color="003366"/>
            </w:tcBorders>
            <w:shd w:val="clear" w:color="auto" w:fill="auto"/>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(640)</w:t>
            </w:r>
          </w:p>
        </w:tc>
        <w:tc>
          <w:tcPr>
            <w:tcW w:w="1134" w:type="dxa"/>
            <w:tcBorders>
              <w:bottom w:val="single" w:sz="4" w:space="0" w:color="003366"/>
            </w:tcBorders>
            <w:shd w:val="clear" w:color="auto" w:fill="auto"/>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724 </w:t>
            </w:r>
          </w:p>
        </w:tc>
        <w:tc>
          <w:tcPr>
            <w:tcW w:w="84" w:type="dxa"/>
            <w:tcBorders>
              <w:bottom w:val="single" w:sz="4" w:space="0" w:color="003366"/>
            </w:tcBorders>
            <w:shd w:val="clear" w:color="auto" w:fill="auto"/>
          </w:tcPr>
          <w:p w:rsidR="00547926" w:rsidRPr="00B677B7" w:rsidRDefault="00547926" w:rsidP="00EA5686">
            <w:pPr>
              <w:spacing w:line="288" w:lineRule="auto"/>
              <w:jc w:val="right"/>
              <w:rPr>
                <w:rFonts w:ascii="Arial" w:hAnsi="Arial" w:cs="Arial"/>
                <w:sz w:val="16"/>
                <w:szCs w:val="16"/>
              </w:rPr>
            </w:pPr>
          </w:p>
        </w:tc>
        <w:tc>
          <w:tcPr>
            <w:tcW w:w="1192" w:type="dxa"/>
            <w:tcBorders>
              <w:bottom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bCs/>
                <w:sz w:val="16"/>
                <w:szCs w:val="16"/>
              </w:rPr>
            </w:pPr>
            <w:r w:rsidRPr="00B677B7">
              <w:rPr>
                <w:rFonts w:ascii="Arial" w:hAnsi="Arial" w:cs="Arial"/>
                <w:b/>
                <w:bCs/>
                <w:sz w:val="16"/>
                <w:szCs w:val="16"/>
              </w:rPr>
              <w:t>(988)</w:t>
            </w:r>
          </w:p>
        </w:tc>
        <w:tc>
          <w:tcPr>
            <w:tcW w:w="1134" w:type="dxa"/>
            <w:tcBorders>
              <w:bottom w:val="single" w:sz="4" w:space="0" w:color="003366"/>
            </w:tcBorders>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421 </w:t>
            </w:r>
          </w:p>
        </w:tc>
      </w:tr>
      <w:tr w:rsidR="00547926" w:rsidRPr="00C1539A" w:rsidTr="00EA5686">
        <w:tblPrEx>
          <w:tblCellMar>
            <w:top w:w="0" w:type="dxa"/>
            <w:left w:w="0" w:type="dxa"/>
            <w:bottom w:w="0" w:type="dxa"/>
            <w:right w:w="0" w:type="dxa"/>
          </w:tblCellMar>
        </w:tblPrEx>
        <w:tc>
          <w:tcPr>
            <w:tcW w:w="3260" w:type="dxa"/>
            <w:tcBorders>
              <w:top w:val="single" w:sz="4" w:space="0" w:color="003366"/>
            </w:tcBorders>
            <w:shd w:val="clear" w:color="auto" w:fill="auto"/>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auto"/>
            <w:vAlign w:val="bottom"/>
          </w:tcPr>
          <w:p w:rsidR="00547926" w:rsidRDefault="00547926" w:rsidP="00EA5686">
            <w:pPr>
              <w:spacing w:line="288" w:lineRule="auto"/>
              <w:jc w:val="right"/>
              <w:rPr>
                <w:rFonts w:ascii="Arial" w:hAnsi="Arial" w:cs="Arial"/>
                <w:b/>
                <w:sz w:val="16"/>
                <w:szCs w:val="16"/>
              </w:rPr>
            </w:pPr>
          </w:p>
        </w:tc>
        <w:tc>
          <w:tcPr>
            <w:tcW w:w="1135" w:type="dxa"/>
            <w:tcBorders>
              <w:top w:val="single" w:sz="4" w:space="0" w:color="003366"/>
            </w:tcBorders>
            <w:vAlign w:val="bottom"/>
          </w:tcPr>
          <w:p w:rsidR="00547926" w:rsidRDefault="00547926" w:rsidP="00EA5686">
            <w:pPr>
              <w:spacing w:line="288" w:lineRule="auto"/>
              <w:jc w:val="right"/>
              <w:rPr>
                <w:rFonts w:ascii="Arial" w:hAnsi="Arial" w:cs="Arial"/>
                <w:sz w:val="16"/>
                <w:szCs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cs="Arial"/>
                <w:sz w:val="16"/>
                <w:szCs w:val="16"/>
              </w:rPr>
            </w:pPr>
          </w:p>
        </w:tc>
        <w:tc>
          <w:tcPr>
            <w:tcW w:w="84" w:type="dxa"/>
            <w:tcBorders>
              <w:top w:val="single" w:sz="4" w:space="0" w:color="003366"/>
            </w:tcBorders>
          </w:tcPr>
          <w:p w:rsidR="00547926" w:rsidRPr="00C1539A" w:rsidRDefault="00547926" w:rsidP="00EA5686">
            <w:pPr>
              <w:spacing w:line="288" w:lineRule="auto"/>
              <w:jc w:val="right"/>
              <w:rPr>
                <w:rFonts w:ascii="Arial" w:hAnsi="Arial" w:cs="Arial"/>
                <w:sz w:val="16"/>
                <w:szCs w:val="16"/>
              </w:rPr>
            </w:pPr>
          </w:p>
        </w:tc>
        <w:tc>
          <w:tcPr>
            <w:tcW w:w="1192" w:type="dxa"/>
            <w:tcBorders>
              <w:top w:val="single" w:sz="4" w:space="0" w:color="003366"/>
            </w:tcBorders>
            <w:shd w:val="clear" w:color="auto" w:fill="auto"/>
            <w:vAlign w:val="bottom"/>
          </w:tcPr>
          <w:p w:rsidR="00547926" w:rsidRDefault="00547926" w:rsidP="00EA5686">
            <w:pPr>
              <w:spacing w:line="288" w:lineRule="auto"/>
              <w:jc w:val="right"/>
              <w:rPr>
                <w:rFonts w:ascii="Arial" w:hAnsi="Arial" w:cs="Arial"/>
                <w:b/>
                <w:bCs/>
                <w:sz w:val="16"/>
                <w:szCs w:val="16"/>
              </w:rPr>
            </w:pPr>
          </w:p>
        </w:tc>
        <w:tc>
          <w:tcPr>
            <w:tcW w:w="1134" w:type="dxa"/>
            <w:tcBorders>
              <w:top w:val="single" w:sz="4" w:space="0" w:color="003366"/>
            </w:tcBorders>
            <w:shd w:val="clear" w:color="auto" w:fill="auto"/>
            <w:vAlign w:val="bottom"/>
          </w:tcPr>
          <w:p w:rsidR="00547926" w:rsidRDefault="00547926" w:rsidP="00EA5686">
            <w:pPr>
              <w:spacing w:line="288" w:lineRule="auto"/>
              <w:jc w:val="right"/>
              <w:rPr>
                <w:rFonts w:ascii="Arial" w:hAnsi="Arial" w:cs="Arial"/>
                <w:sz w:val="16"/>
                <w:szCs w:val="16"/>
              </w:rPr>
            </w:pPr>
          </w:p>
        </w:tc>
      </w:tr>
      <w:tr w:rsidR="00547926" w:rsidRPr="00C1539A" w:rsidTr="00EA5686">
        <w:tblPrEx>
          <w:tblCellMar>
            <w:top w:w="0" w:type="dxa"/>
            <w:left w:w="0" w:type="dxa"/>
            <w:bottom w:w="0" w:type="dxa"/>
            <w:right w:w="0" w:type="dxa"/>
          </w:tblCellMar>
        </w:tblPrEx>
        <w:tc>
          <w:tcPr>
            <w:tcW w:w="9073" w:type="dxa"/>
            <w:gridSpan w:val="7"/>
            <w:vAlign w:val="bottom"/>
          </w:tcPr>
          <w:p w:rsidR="00547926" w:rsidRPr="000F2A07" w:rsidRDefault="00547926" w:rsidP="00EA5686">
            <w:pPr>
              <w:spacing w:line="288" w:lineRule="auto"/>
              <w:jc w:val="both"/>
              <w:rPr>
                <w:rFonts w:ascii="Arial" w:hAnsi="Arial" w:cs="Arial"/>
                <w:sz w:val="20"/>
              </w:rPr>
            </w:pPr>
            <w:r w:rsidRPr="000F2A07">
              <w:rPr>
                <w:rFonts w:ascii="Arial" w:eastAsia="MS Mincho" w:hAnsi="Arial" w:cs="Arial"/>
                <w:sz w:val="20"/>
                <w:lang w:eastAsia="zh-CN"/>
              </w:rPr>
              <w:t xml:space="preserve">The Group has recognised a deferred tax asset at 30 September 2009 of £7,667 million (30 June 2009 - £7,573 million; 31 December 2008 - £5,786 million), of which £6,032 million (30 June 2009 - £5,639 million; 31 December 2008 - £4,706 million) relates to carried forward trading losses in the </w:t>
            </w:r>
            <w:smartTag w:uri="urn:schemas-microsoft-com:office:smarttags" w:element="place">
              <w:smartTag w:uri="urn:schemas-microsoft-com:office:smarttags" w:element="country-region">
                <w:r w:rsidRPr="000F2A07">
                  <w:rPr>
                    <w:rFonts w:ascii="Arial" w:eastAsia="MS Mincho" w:hAnsi="Arial" w:cs="Arial"/>
                    <w:sz w:val="20"/>
                    <w:lang w:eastAsia="zh-CN"/>
                  </w:rPr>
                  <w:t>UK</w:t>
                </w:r>
              </w:smartTag>
            </w:smartTag>
            <w:r w:rsidRPr="000F2A07">
              <w:rPr>
                <w:rFonts w:ascii="Arial" w:eastAsia="MS Mincho" w:hAnsi="Arial" w:cs="Arial"/>
                <w:sz w:val="20"/>
                <w:lang w:eastAsia="zh-CN"/>
              </w:rPr>
              <w:t>.  Under the HM</w:t>
            </w:r>
            <w:r>
              <w:rPr>
                <w:rFonts w:ascii="Arial" w:eastAsia="MS Mincho" w:hAnsi="Arial" w:cs="Arial"/>
                <w:sz w:val="20"/>
                <w:lang w:eastAsia="zh-CN"/>
              </w:rPr>
              <w:t xml:space="preserve"> </w:t>
            </w:r>
            <w:r w:rsidRPr="000F2A07">
              <w:rPr>
                <w:rFonts w:ascii="Arial" w:eastAsia="MS Mincho" w:hAnsi="Arial" w:cs="Arial"/>
                <w:sz w:val="20"/>
                <w:lang w:eastAsia="zh-CN"/>
              </w:rPr>
              <w:t>R</w:t>
            </w:r>
            <w:r>
              <w:rPr>
                <w:rFonts w:ascii="Arial" w:eastAsia="MS Mincho" w:hAnsi="Arial" w:cs="Arial"/>
                <w:sz w:val="20"/>
                <w:lang w:eastAsia="zh-CN"/>
              </w:rPr>
              <w:t xml:space="preserve">evenue &amp; </w:t>
            </w:r>
            <w:r w:rsidRPr="000F2A07">
              <w:rPr>
                <w:rFonts w:ascii="Arial" w:eastAsia="MS Mincho" w:hAnsi="Arial" w:cs="Arial"/>
                <w:sz w:val="20"/>
                <w:lang w:eastAsia="zh-CN"/>
              </w:rPr>
              <w:t>C</w:t>
            </w:r>
            <w:r>
              <w:rPr>
                <w:rFonts w:ascii="Arial" w:eastAsia="MS Mincho" w:hAnsi="Arial" w:cs="Arial"/>
                <w:sz w:val="20"/>
                <w:lang w:eastAsia="zh-CN"/>
              </w:rPr>
              <w:t>ustoms</w:t>
            </w:r>
            <w:r w:rsidRPr="000F2A07">
              <w:rPr>
                <w:rFonts w:ascii="Arial" w:eastAsia="MS Mincho" w:hAnsi="Arial" w:cs="Arial"/>
                <w:sz w:val="20"/>
                <w:lang w:eastAsia="zh-CN"/>
              </w:rPr>
              <w:t xml:space="preserve"> rules</w:t>
            </w:r>
            <w:r>
              <w:rPr>
                <w:rFonts w:ascii="Arial" w:eastAsia="MS Mincho" w:hAnsi="Arial" w:cs="Arial"/>
                <w:sz w:val="20"/>
                <w:lang w:eastAsia="zh-CN"/>
              </w:rPr>
              <w:t>,</w:t>
            </w:r>
            <w:r w:rsidRPr="000F2A07">
              <w:rPr>
                <w:rFonts w:ascii="Arial" w:eastAsia="MS Mincho" w:hAnsi="Arial" w:cs="Arial"/>
                <w:sz w:val="20"/>
                <w:lang w:eastAsia="zh-CN"/>
              </w:rPr>
              <w:t xml:space="preserve"> these </w:t>
            </w:r>
            <w:smartTag w:uri="urn:schemas-microsoft-com:office:smarttags" w:element="place">
              <w:smartTag w:uri="urn:schemas-microsoft-com:office:smarttags" w:element="country-region">
                <w:r w:rsidRPr="000F2A07">
                  <w:rPr>
                    <w:rFonts w:ascii="Arial" w:eastAsia="MS Mincho" w:hAnsi="Arial" w:cs="Arial"/>
                    <w:sz w:val="20"/>
                    <w:lang w:eastAsia="zh-CN"/>
                  </w:rPr>
                  <w:t>UK</w:t>
                </w:r>
              </w:smartTag>
            </w:smartTag>
            <w:r w:rsidRPr="000F2A07">
              <w:rPr>
                <w:rFonts w:ascii="Arial" w:eastAsia="MS Mincho" w:hAnsi="Arial" w:cs="Arial"/>
                <w:sz w:val="20"/>
                <w:lang w:eastAsia="zh-CN"/>
              </w:rPr>
              <w:t xml:space="preserve"> losses can be carried forward indefinitely to be utilised against profits arising in the future.  The Group has considered the carrying value of this asset as at 30 September and concluded that it is recoverable based on the base case future profit projection.</w:t>
            </w:r>
          </w:p>
        </w:tc>
      </w:tr>
    </w:tbl>
    <w:p w:rsidR="00547926" w:rsidRDefault="00547926" w:rsidP="00547926">
      <w:pPr>
        <w:spacing w:line="288" w:lineRule="auto"/>
        <w:jc w:val="both"/>
        <w:rPr>
          <w:rFonts w:ascii="Arial" w:hAnsi="Arial" w:cs="ArialMT-Bold"/>
          <w:b/>
          <w:bCs/>
          <w:sz w:val="18"/>
          <w:szCs w:val="18"/>
          <w:lang w:eastAsia="zh-CN"/>
        </w:rPr>
      </w:pPr>
    </w:p>
    <w:p w:rsidR="00547926" w:rsidRPr="000F2A07" w:rsidRDefault="00547926" w:rsidP="00547926">
      <w:pPr>
        <w:rPr>
          <w:rFonts w:ascii="Arial" w:hAnsi="Arial" w:cs="Arial"/>
          <w:sz w:val="20"/>
        </w:rPr>
      </w:pPr>
      <w:r>
        <w:rPr>
          <w:rFonts w:ascii="Arial" w:hAnsi="Arial" w:cs="Arial"/>
          <w:sz w:val="20"/>
        </w:rPr>
        <w:br w:type="page"/>
      </w:r>
    </w:p>
    <w:p w:rsidR="00547926" w:rsidRPr="000F2A07" w:rsidRDefault="00547926" w:rsidP="00547926">
      <w:pPr>
        <w:pBdr>
          <w:bottom w:val="single" w:sz="4" w:space="1" w:color="003366"/>
        </w:pBdr>
        <w:spacing w:line="288" w:lineRule="auto"/>
        <w:ind w:right="-2"/>
        <w:jc w:val="both"/>
        <w:rPr>
          <w:rFonts w:ascii="Arial" w:hAnsi="Arial" w:cs="Arial"/>
          <w:b/>
          <w:sz w:val="20"/>
        </w:rPr>
      </w:pPr>
      <w:r w:rsidRPr="000F2A07">
        <w:rPr>
          <w:rFonts w:ascii="Arial" w:hAnsi="Arial" w:cs="Arial"/>
          <w:b/>
          <w:color w:val="003366"/>
          <w:sz w:val="20"/>
        </w:rPr>
        <w:t>Notes to pro forma results</w:t>
      </w:r>
      <w:r w:rsidRPr="000F2A07">
        <w:rPr>
          <w:rFonts w:ascii="Arial" w:hAnsi="Arial" w:cs="Arial"/>
          <w:b/>
          <w:sz w:val="20"/>
        </w:rPr>
        <w:t xml:space="preserve"> </w:t>
      </w:r>
    </w:p>
    <w:p w:rsidR="00547926" w:rsidRDefault="00547926" w:rsidP="00547926">
      <w:pPr>
        <w:spacing w:line="288" w:lineRule="auto"/>
        <w:jc w:val="both"/>
        <w:rPr>
          <w:rFonts w:ascii="Arial" w:hAnsi="Arial" w:cs="Arial"/>
          <w:b/>
          <w:bCs/>
          <w:sz w:val="20"/>
          <w:lang w:eastAsia="zh-CN"/>
        </w:rPr>
      </w:pPr>
    </w:p>
    <w:p w:rsidR="00547926" w:rsidRPr="009D5A5E" w:rsidRDefault="00547926" w:rsidP="00547926">
      <w:pPr>
        <w:spacing w:line="288" w:lineRule="auto"/>
        <w:jc w:val="both"/>
        <w:rPr>
          <w:rFonts w:ascii="Arial" w:hAnsi="Arial" w:cs="Arial"/>
          <w:b/>
          <w:color w:val="003366"/>
          <w:sz w:val="20"/>
        </w:rPr>
      </w:pPr>
      <w:r>
        <w:rPr>
          <w:rFonts w:ascii="Arial" w:hAnsi="Arial" w:cs="Arial"/>
          <w:b/>
          <w:color w:val="003366"/>
          <w:sz w:val="20"/>
        </w:rPr>
        <w:t>3</w:t>
      </w:r>
      <w:r w:rsidRPr="009D5A5E">
        <w:rPr>
          <w:rFonts w:ascii="Arial" w:hAnsi="Arial" w:cs="Arial"/>
          <w:b/>
          <w:color w:val="003366"/>
          <w:sz w:val="20"/>
        </w:rPr>
        <w:t xml:space="preserve">. </w:t>
      </w:r>
      <w:r>
        <w:rPr>
          <w:rFonts w:ascii="Arial" w:hAnsi="Arial" w:cs="Arial"/>
          <w:b/>
          <w:color w:val="003366"/>
          <w:sz w:val="20"/>
        </w:rPr>
        <w:t>Loan impairment provisions</w:t>
      </w:r>
    </w:p>
    <w:tbl>
      <w:tblPr>
        <w:tblW w:w="9073" w:type="dxa"/>
        <w:tblLayout w:type="fixed"/>
        <w:tblCellMar>
          <w:left w:w="0" w:type="dxa"/>
          <w:right w:w="0" w:type="dxa"/>
        </w:tblCellMar>
        <w:tblLook w:val="0000"/>
      </w:tblPr>
      <w:tblGrid>
        <w:gridCol w:w="3260"/>
        <w:gridCol w:w="1134"/>
        <w:gridCol w:w="1135"/>
        <w:gridCol w:w="1134"/>
        <w:gridCol w:w="98"/>
        <w:gridCol w:w="1178"/>
        <w:gridCol w:w="1134"/>
        <w:tblGridChange w:id="36">
          <w:tblGrid>
            <w:gridCol w:w="3260"/>
            <w:gridCol w:w="1134"/>
            <w:gridCol w:w="1135"/>
            <w:gridCol w:w="1134"/>
            <w:gridCol w:w="98"/>
            <w:gridCol w:w="1178"/>
            <w:gridCol w:w="1134"/>
          </w:tblGrid>
        </w:tblGridChange>
      </w:tblGrid>
      <w:tr w:rsidR="00547926" w:rsidRPr="000F2A07" w:rsidTr="00EA5686">
        <w:tblPrEx>
          <w:tblCellMar>
            <w:top w:w="0" w:type="dxa"/>
            <w:left w:w="0" w:type="dxa"/>
            <w:bottom w:w="0" w:type="dxa"/>
            <w:right w:w="0" w:type="dxa"/>
          </w:tblCellMar>
        </w:tblPrEx>
        <w:tc>
          <w:tcPr>
            <w:tcW w:w="9073" w:type="dxa"/>
            <w:gridSpan w:val="7"/>
            <w:vAlign w:val="bottom"/>
          </w:tcPr>
          <w:p w:rsidR="00547926" w:rsidRPr="000F2A07" w:rsidRDefault="00547926" w:rsidP="00EA5686">
            <w:pPr>
              <w:spacing w:line="288" w:lineRule="auto"/>
              <w:jc w:val="both"/>
              <w:rPr>
                <w:rFonts w:ascii="Arial" w:hAnsi="Arial" w:cs="Arial"/>
                <w:color w:val="003366"/>
                <w:sz w:val="20"/>
              </w:rPr>
            </w:pPr>
            <w:r w:rsidRPr="000F2A07">
              <w:rPr>
                <w:rFonts w:ascii="Arial" w:hAnsi="Arial" w:cs="Arial"/>
                <w:sz w:val="20"/>
              </w:rPr>
              <w:t>Operating (loss)/profit is stated after charging loan impairment losses for 3Q09 of £3,262 million (2Q09 - £4,520 million; 3Q08 - £1,023 million; YTD09 - £10,058 million; YTD08 - £2,429 million).  The balance sheet loan impairment provisions increased in the three months ended 30 September 2009 from £13,773 million to £15,124 million, and the movements thereon were:</w:t>
            </w:r>
          </w:p>
        </w:tc>
      </w:tr>
      <w:tr w:rsidR="00547926" w:rsidRPr="00AA42EE" w:rsidTr="00EA5686">
        <w:tblPrEx>
          <w:tblCellMar>
            <w:top w:w="0" w:type="dxa"/>
            <w:left w:w="0" w:type="dxa"/>
            <w:bottom w:w="0" w:type="dxa"/>
            <w:right w:w="0" w:type="dxa"/>
          </w:tblCellMar>
        </w:tblPrEx>
        <w:tc>
          <w:tcPr>
            <w:tcW w:w="3260" w:type="dxa"/>
            <w:vAlign w:val="bottom"/>
          </w:tcPr>
          <w:p w:rsidR="00547926" w:rsidRPr="00B677B7" w:rsidRDefault="00547926" w:rsidP="00EA5686">
            <w:pPr>
              <w:spacing w:line="288" w:lineRule="auto"/>
              <w:rPr>
                <w:rFonts w:ascii="Arial" w:hAnsi="Arial" w:cs="Arial"/>
                <w:b/>
                <w:color w:val="003366"/>
                <w:sz w:val="16"/>
                <w:szCs w:val="16"/>
              </w:rPr>
            </w:pPr>
          </w:p>
        </w:tc>
        <w:tc>
          <w:tcPr>
            <w:tcW w:w="3403" w:type="dxa"/>
            <w:gridSpan w:val="3"/>
            <w:tcBorders>
              <w:bottom w:val="single" w:sz="4" w:space="0" w:color="003366"/>
            </w:tcBorders>
            <w:vAlign w:val="bottom"/>
          </w:tcPr>
          <w:p w:rsidR="00547926" w:rsidRPr="00B677B7" w:rsidRDefault="00547926" w:rsidP="00EA5686">
            <w:pPr>
              <w:spacing w:line="288" w:lineRule="auto"/>
              <w:jc w:val="center"/>
              <w:rPr>
                <w:rFonts w:ascii="Arial" w:hAnsi="Arial" w:cs="Arial"/>
                <w:b/>
                <w:bCs/>
                <w:color w:val="003366"/>
                <w:sz w:val="16"/>
                <w:szCs w:val="16"/>
              </w:rPr>
            </w:pPr>
            <w:r w:rsidRPr="00B677B7">
              <w:rPr>
                <w:rFonts w:ascii="Arial" w:hAnsi="Arial" w:cs="Arial"/>
                <w:b/>
                <w:bCs/>
                <w:color w:val="003366"/>
                <w:sz w:val="16"/>
                <w:szCs w:val="16"/>
              </w:rPr>
              <w:t>30 September 2009</w:t>
            </w:r>
          </w:p>
        </w:tc>
        <w:tc>
          <w:tcPr>
            <w:tcW w:w="98" w:type="dxa"/>
          </w:tcPr>
          <w:p w:rsidR="00547926" w:rsidRPr="00B677B7" w:rsidRDefault="00547926" w:rsidP="00EA5686">
            <w:pPr>
              <w:spacing w:line="288" w:lineRule="auto"/>
              <w:jc w:val="right"/>
              <w:rPr>
                <w:rFonts w:ascii="Arial" w:hAnsi="Arial" w:cs="Arial"/>
                <w:b/>
                <w:color w:val="003366"/>
                <w:sz w:val="16"/>
                <w:szCs w:val="16"/>
              </w:rPr>
            </w:pPr>
          </w:p>
        </w:tc>
        <w:tc>
          <w:tcPr>
            <w:tcW w:w="2312" w:type="dxa"/>
            <w:gridSpan w:val="2"/>
            <w:vAlign w:val="bottom"/>
          </w:tcPr>
          <w:p w:rsidR="00547926" w:rsidRPr="00B677B7" w:rsidRDefault="00547926" w:rsidP="00EA5686">
            <w:pPr>
              <w:spacing w:line="288" w:lineRule="auto"/>
              <w:jc w:val="center"/>
              <w:rPr>
                <w:rFonts w:ascii="Arial" w:hAnsi="Arial" w:cs="Arial"/>
                <w:color w:val="003366"/>
                <w:sz w:val="16"/>
                <w:szCs w:val="16"/>
              </w:rPr>
            </w:pPr>
          </w:p>
        </w:tc>
      </w:tr>
      <w:tr w:rsidR="00547926" w:rsidRPr="008E528E" w:rsidTr="00EA5686">
        <w:tblPrEx>
          <w:tblCellMar>
            <w:top w:w="0" w:type="dxa"/>
            <w:left w:w="0" w:type="dxa"/>
            <w:bottom w:w="0" w:type="dxa"/>
            <w:right w:w="0" w:type="dxa"/>
          </w:tblCellMar>
        </w:tblPrEx>
        <w:tc>
          <w:tcPr>
            <w:tcW w:w="3260" w:type="dxa"/>
            <w:vAlign w:val="bottom"/>
          </w:tcPr>
          <w:p w:rsidR="00547926" w:rsidRPr="00B677B7" w:rsidRDefault="00547926" w:rsidP="00EA5686">
            <w:pPr>
              <w:spacing w:line="288" w:lineRule="auto"/>
              <w:rPr>
                <w:rFonts w:ascii="Arial" w:hAnsi="Arial" w:cs="Arial"/>
                <w:b/>
                <w:color w:val="003366"/>
                <w:sz w:val="16"/>
                <w:szCs w:val="16"/>
              </w:rPr>
            </w:pPr>
          </w:p>
        </w:tc>
        <w:tc>
          <w:tcPr>
            <w:tcW w:w="1134" w:type="dxa"/>
            <w:vAlign w:val="bottom"/>
          </w:tcPr>
          <w:p w:rsidR="00547926" w:rsidRPr="00B677B7" w:rsidRDefault="00547926" w:rsidP="00EA5686">
            <w:pPr>
              <w:spacing w:line="288" w:lineRule="auto"/>
              <w:jc w:val="right"/>
              <w:rPr>
                <w:rFonts w:ascii="Arial" w:hAnsi="Arial" w:cs="Arial"/>
                <w:b/>
                <w:color w:val="003366"/>
                <w:sz w:val="16"/>
                <w:szCs w:val="16"/>
              </w:rPr>
            </w:pPr>
            <w:r w:rsidRPr="00B677B7">
              <w:rPr>
                <w:rFonts w:ascii="Arial" w:hAnsi="Arial" w:cs="Arial"/>
                <w:b/>
                <w:color w:val="003366"/>
                <w:sz w:val="16"/>
                <w:szCs w:val="16"/>
              </w:rPr>
              <w:t>Core </w:t>
            </w:r>
          </w:p>
        </w:tc>
        <w:tc>
          <w:tcPr>
            <w:tcW w:w="1135" w:type="dxa"/>
            <w:vAlign w:val="bottom"/>
          </w:tcPr>
          <w:p w:rsidR="00547926" w:rsidRPr="00B677B7" w:rsidRDefault="00547926" w:rsidP="00EA5686">
            <w:pPr>
              <w:spacing w:line="288" w:lineRule="auto"/>
              <w:jc w:val="right"/>
              <w:rPr>
                <w:rFonts w:ascii="Arial" w:hAnsi="Arial" w:cs="Arial"/>
                <w:b/>
                <w:color w:val="003366"/>
                <w:sz w:val="16"/>
                <w:szCs w:val="16"/>
              </w:rPr>
            </w:pPr>
            <w:r w:rsidRPr="00B677B7">
              <w:rPr>
                <w:rFonts w:ascii="Arial" w:hAnsi="Arial" w:cs="Arial"/>
                <w:b/>
                <w:color w:val="003366"/>
                <w:sz w:val="16"/>
                <w:szCs w:val="16"/>
              </w:rPr>
              <w:t>Non-Core </w:t>
            </w:r>
          </w:p>
        </w:tc>
        <w:tc>
          <w:tcPr>
            <w:tcW w:w="1134" w:type="dxa"/>
            <w:vAlign w:val="bottom"/>
          </w:tcPr>
          <w:p w:rsidR="00547926" w:rsidRPr="00B677B7" w:rsidRDefault="00547926" w:rsidP="00EA5686">
            <w:pPr>
              <w:spacing w:line="288" w:lineRule="auto"/>
              <w:jc w:val="right"/>
              <w:rPr>
                <w:rFonts w:ascii="Arial" w:hAnsi="Arial" w:cs="Arial"/>
                <w:b/>
                <w:color w:val="003366"/>
                <w:sz w:val="16"/>
                <w:szCs w:val="16"/>
              </w:rPr>
            </w:pPr>
            <w:r w:rsidRPr="00B677B7">
              <w:rPr>
                <w:rFonts w:ascii="Arial" w:hAnsi="Arial" w:cs="Arial"/>
                <w:b/>
                <w:color w:val="003366"/>
                <w:sz w:val="16"/>
                <w:szCs w:val="16"/>
              </w:rPr>
              <w:t>Total </w:t>
            </w:r>
          </w:p>
        </w:tc>
        <w:tc>
          <w:tcPr>
            <w:tcW w:w="98" w:type="dxa"/>
          </w:tcPr>
          <w:p w:rsidR="00547926" w:rsidRPr="00B677B7" w:rsidRDefault="00547926" w:rsidP="00EA5686">
            <w:pPr>
              <w:spacing w:line="288" w:lineRule="auto"/>
              <w:jc w:val="right"/>
              <w:rPr>
                <w:rFonts w:ascii="Arial" w:hAnsi="Arial" w:cs="Arial"/>
                <w:b/>
                <w:color w:val="003366"/>
                <w:sz w:val="16"/>
                <w:szCs w:val="16"/>
              </w:rPr>
            </w:pPr>
          </w:p>
          <w:p w:rsidR="00547926" w:rsidRPr="00B677B7" w:rsidRDefault="00547926" w:rsidP="00EA5686">
            <w:pPr>
              <w:rPr>
                <w:rFonts w:ascii="Arial" w:hAnsi="Arial" w:cs="Arial"/>
                <w:color w:val="003366"/>
                <w:sz w:val="16"/>
                <w:szCs w:val="16"/>
              </w:rPr>
            </w:pPr>
          </w:p>
        </w:tc>
        <w:tc>
          <w:tcPr>
            <w:tcW w:w="1178" w:type="dxa"/>
            <w:vAlign w:val="bottom"/>
          </w:tcPr>
          <w:p w:rsidR="00547926" w:rsidRPr="00B677B7" w:rsidRDefault="00547926" w:rsidP="00EA5686">
            <w:pPr>
              <w:spacing w:line="288" w:lineRule="auto"/>
              <w:jc w:val="right"/>
              <w:rPr>
                <w:rFonts w:ascii="Arial" w:hAnsi="Arial" w:cs="Arial"/>
                <w:bCs/>
                <w:color w:val="003366"/>
                <w:sz w:val="16"/>
                <w:szCs w:val="16"/>
              </w:rPr>
            </w:pPr>
            <w:r w:rsidRPr="00B677B7">
              <w:rPr>
                <w:rFonts w:ascii="Arial" w:hAnsi="Arial" w:cs="Arial"/>
                <w:bCs/>
                <w:color w:val="003366"/>
                <w:sz w:val="16"/>
                <w:szCs w:val="16"/>
              </w:rPr>
              <w:t>30 June</w:t>
            </w:r>
            <w:r>
              <w:rPr>
                <w:rFonts w:ascii="Arial" w:hAnsi="Arial" w:cs="Arial"/>
                <w:bCs/>
                <w:color w:val="003366"/>
                <w:sz w:val="16"/>
                <w:szCs w:val="16"/>
              </w:rPr>
              <w:t> </w:t>
            </w:r>
          </w:p>
          <w:p w:rsidR="00547926" w:rsidRPr="00B677B7" w:rsidRDefault="00547926" w:rsidP="00EA5686">
            <w:pPr>
              <w:spacing w:line="288" w:lineRule="auto"/>
              <w:jc w:val="right"/>
              <w:rPr>
                <w:rFonts w:ascii="Arial" w:hAnsi="Arial" w:cs="Arial"/>
                <w:bCs/>
                <w:color w:val="003366"/>
                <w:sz w:val="16"/>
                <w:szCs w:val="16"/>
              </w:rPr>
            </w:pPr>
            <w:r w:rsidRPr="00B677B7">
              <w:rPr>
                <w:rFonts w:ascii="Arial" w:hAnsi="Arial" w:cs="Arial"/>
                <w:bCs/>
                <w:color w:val="003366"/>
                <w:sz w:val="16"/>
                <w:szCs w:val="16"/>
              </w:rPr>
              <w:t>  2009 </w:t>
            </w:r>
          </w:p>
        </w:tc>
        <w:tc>
          <w:tcPr>
            <w:tcW w:w="1134" w:type="dxa"/>
            <w:vAlign w:val="bottom"/>
          </w:tcPr>
          <w:p w:rsidR="00547926" w:rsidRPr="00B677B7" w:rsidRDefault="00547926" w:rsidP="00EA5686">
            <w:pPr>
              <w:spacing w:line="288" w:lineRule="auto"/>
              <w:jc w:val="right"/>
              <w:rPr>
                <w:rFonts w:ascii="Arial" w:hAnsi="Arial" w:cs="Arial"/>
                <w:color w:val="003366"/>
                <w:sz w:val="16"/>
                <w:szCs w:val="16"/>
              </w:rPr>
            </w:pPr>
            <w:r w:rsidRPr="00B677B7">
              <w:rPr>
                <w:rFonts w:ascii="Arial" w:hAnsi="Arial" w:cs="Arial"/>
                <w:color w:val="003366"/>
                <w:sz w:val="16"/>
                <w:szCs w:val="16"/>
              </w:rPr>
              <w:t>31 December </w:t>
            </w:r>
          </w:p>
          <w:p w:rsidR="00547926" w:rsidRPr="00B677B7" w:rsidRDefault="00547926" w:rsidP="00EA5686">
            <w:pPr>
              <w:spacing w:line="288" w:lineRule="auto"/>
              <w:jc w:val="right"/>
              <w:rPr>
                <w:rFonts w:ascii="Arial" w:hAnsi="Arial" w:cs="Arial"/>
                <w:color w:val="003366"/>
                <w:sz w:val="16"/>
                <w:szCs w:val="16"/>
              </w:rPr>
            </w:pPr>
            <w:r w:rsidRPr="00B677B7">
              <w:rPr>
                <w:rFonts w:ascii="Arial" w:hAnsi="Arial" w:cs="Arial"/>
                <w:color w:val="003366"/>
                <w:sz w:val="16"/>
                <w:szCs w:val="16"/>
              </w:rPr>
              <w:t xml:space="preserve"> 2008 </w:t>
            </w:r>
          </w:p>
        </w:tc>
      </w:tr>
      <w:tr w:rsidR="00547926"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B677B7" w:rsidRDefault="00547926" w:rsidP="00EA5686">
            <w:pPr>
              <w:spacing w:line="288" w:lineRule="auto"/>
              <w:rPr>
                <w:rFonts w:ascii="Arial" w:hAnsi="Arial" w:cs="Arial"/>
                <w:color w:val="003366"/>
                <w:sz w:val="16"/>
                <w:szCs w:val="16"/>
              </w:rPr>
            </w:pPr>
          </w:p>
        </w:tc>
        <w:tc>
          <w:tcPr>
            <w:tcW w:w="1134" w:type="dxa"/>
            <w:tcBorders>
              <w:bottom w:val="single" w:sz="4" w:space="0" w:color="003366"/>
            </w:tcBorders>
            <w:vAlign w:val="bottom"/>
          </w:tcPr>
          <w:p w:rsidR="00547926" w:rsidRPr="00B677B7" w:rsidRDefault="00547926" w:rsidP="00EA5686">
            <w:pPr>
              <w:spacing w:line="288" w:lineRule="auto"/>
              <w:jc w:val="right"/>
              <w:rPr>
                <w:rFonts w:ascii="Arial" w:hAnsi="Arial" w:cs="Arial"/>
                <w:b/>
                <w:color w:val="003366"/>
                <w:sz w:val="16"/>
                <w:szCs w:val="16"/>
              </w:rPr>
            </w:pPr>
            <w:r w:rsidRPr="00B677B7">
              <w:rPr>
                <w:rFonts w:ascii="Arial" w:hAnsi="Arial" w:cs="Arial"/>
                <w:b/>
                <w:color w:val="003366"/>
                <w:sz w:val="16"/>
                <w:szCs w:val="16"/>
              </w:rPr>
              <w:t>£m </w:t>
            </w:r>
          </w:p>
        </w:tc>
        <w:tc>
          <w:tcPr>
            <w:tcW w:w="1135" w:type="dxa"/>
            <w:tcBorders>
              <w:bottom w:val="single" w:sz="4" w:space="0" w:color="003366"/>
            </w:tcBorders>
            <w:vAlign w:val="bottom"/>
          </w:tcPr>
          <w:p w:rsidR="00547926" w:rsidRPr="00B677B7" w:rsidRDefault="00547926" w:rsidP="00EA5686">
            <w:pPr>
              <w:spacing w:line="288" w:lineRule="auto"/>
              <w:jc w:val="right"/>
              <w:rPr>
                <w:rFonts w:ascii="Arial" w:hAnsi="Arial" w:cs="Arial"/>
                <w:b/>
                <w:color w:val="003366"/>
                <w:sz w:val="16"/>
                <w:szCs w:val="16"/>
              </w:rPr>
            </w:pPr>
            <w:r w:rsidRPr="00B677B7">
              <w:rPr>
                <w:rFonts w:ascii="Arial" w:hAnsi="Arial" w:cs="Arial"/>
                <w:b/>
                <w:color w:val="003366"/>
                <w:sz w:val="16"/>
                <w:szCs w:val="16"/>
              </w:rPr>
              <w:t>£m </w:t>
            </w:r>
          </w:p>
        </w:tc>
        <w:tc>
          <w:tcPr>
            <w:tcW w:w="1134" w:type="dxa"/>
            <w:tcBorders>
              <w:bottom w:val="single" w:sz="4" w:space="0" w:color="003366"/>
            </w:tcBorders>
            <w:vAlign w:val="bottom"/>
          </w:tcPr>
          <w:p w:rsidR="00547926" w:rsidRPr="00B677B7" w:rsidRDefault="00547926" w:rsidP="00EA5686">
            <w:pPr>
              <w:spacing w:line="288" w:lineRule="auto"/>
              <w:jc w:val="right"/>
              <w:rPr>
                <w:rFonts w:ascii="Arial" w:hAnsi="Arial" w:cs="Arial"/>
                <w:b/>
                <w:color w:val="003366"/>
                <w:sz w:val="16"/>
                <w:szCs w:val="16"/>
              </w:rPr>
            </w:pPr>
            <w:r w:rsidRPr="00B677B7">
              <w:rPr>
                <w:rFonts w:ascii="Arial" w:hAnsi="Arial" w:cs="Arial"/>
                <w:b/>
                <w:color w:val="003366"/>
                <w:sz w:val="16"/>
                <w:szCs w:val="16"/>
              </w:rPr>
              <w:t>£m </w:t>
            </w:r>
          </w:p>
        </w:tc>
        <w:tc>
          <w:tcPr>
            <w:tcW w:w="98" w:type="dxa"/>
            <w:tcBorders>
              <w:bottom w:val="single" w:sz="4" w:space="0" w:color="003366"/>
            </w:tcBorders>
            <w:shd w:val="clear" w:color="auto" w:fill="auto"/>
          </w:tcPr>
          <w:p w:rsidR="00547926" w:rsidRPr="00B677B7" w:rsidRDefault="00547926" w:rsidP="00EA5686">
            <w:pPr>
              <w:spacing w:line="288" w:lineRule="auto"/>
              <w:jc w:val="right"/>
              <w:rPr>
                <w:rFonts w:ascii="Arial" w:hAnsi="Arial" w:cs="Arial"/>
                <w:b/>
                <w:color w:val="003366"/>
                <w:sz w:val="16"/>
                <w:szCs w:val="16"/>
              </w:rPr>
            </w:pPr>
          </w:p>
        </w:tc>
        <w:tc>
          <w:tcPr>
            <w:tcW w:w="1178" w:type="dxa"/>
            <w:tcBorders>
              <w:bottom w:val="single" w:sz="4" w:space="0" w:color="003366"/>
            </w:tcBorders>
            <w:vAlign w:val="bottom"/>
          </w:tcPr>
          <w:p w:rsidR="00547926" w:rsidRPr="00B677B7" w:rsidRDefault="00547926" w:rsidP="00EA5686">
            <w:pPr>
              <w:spacing w:line="288" w:lineRule="auto"/>
              <w:jc w:val="right"/>
              <w:rPr>
                <w:rFonts w:ascii="Arial" w:hAnsi="Arial" w:cs="Arial"/>
                <w:bCs/>
                <w:color w:val="003366"/>
                <w:sz w:val="16"/>
                <w:szCs w:val="16"/>
              </w:rPr>
            </w:pPr>
            <w:r w:rsidRPr="00B677B7">
              <w:rPr>
                <w:rFonts w:ascii="Arial" w:hAnsi="Arial" w:cs="Arial"/>
                <w:bCs/>
                <w:color w:val="003366"/>
                <w:sz w:val="16"/>
                <w:szCs w:val="16"/>
              </w:rPr>
              <w:t>£m </w:t>
            </w:r>
          </w:p>
        </w:tc>
        <w:tc>
          <w:tcPr>
            <w:tcW w:w="1134" w:type="dxa"/>
            <w:tcBorders>
              <w:bottom w:val="single" w:sz="4" w:space="0" w:color="003366"/>
            </w:tcBorders>
            <w:vAlign w:val="bottom"/>
          </w:tcPr>
          <w:p w:rsidR="00547926" w:rsidRPr="00B677B7" w:rsidRDefault="00547926" w:rsidP="00EA5686">
            <w:pPr>
              <w:spacing w:line="288" w:lineRule="auto"/>
              <w:jc w:val="right"/>
              <w:rPr>
                <w:rFonts w:ascii="Arial" w:hAnsi="Arial" w:cs="Arial"/>
                <w:color w:val="003366"/>
                <w:sz w:val="16"/>
                <w:szCs w:val="16"/>
              </w:rPr>
            </w:pPr>
            <w:r w:rsidRPr="00B677B7">
              <w:rPr>
                <w:rFonts w:ascii="Arial" w:hAnsi="Arial" w:cs="Arial"/>
                <w:color w:val="003366"/>
                <w:sz w:val="16"/>
                <w:szCs w:val="16"/>
              </w:rPr>
              <w:t>£m </w:t>
            </w:r>
          </w:p>
        </w:tc>
      </w:tr>
      <w:tr w:rsidR="00547926" w:rsidRPr="00C1539A"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Pr="00B677B7" w:rsidRDefault="00547926" w:rsidP="00EA5686">
            <w:pPr>
              <w:spacing w:line="288" w:lineRule="auto"/>
              <w:ind w:right="142"/>
              <w:rPr>
                <w:rFonts w:ascii="Arial" w:hAnsi="Arial" w:cs="Arial"/>
                <w:sz w:val="16"/>
                <w:szCs w:val="16"/>
                <w:u w:val="thick"/>
              </w:rPr>
            </w:pPr>
          </w:p>
        </w:tc>
        <w:tc>
          <w:tcPr>
            <w:tcW w:w="1134" w:type="dxa"/>
            <w:tcBorders>
              <w:top w:val="single" w:sz="4" w:space="0" w:color="003366"/>
            </w:tcBorders>
            <w:shd w:val="clear" w:color="auto" w:fill="D9D9D9"/>
            <w:vAlign w:val="bottom"/>
          </w:tcPr>
          <w:p w:rsidR="00547926" w:rsidRPr="00B677B7" w:rsidRDefault="00547926" w:rsidP="00EA5686">
            <w:pPr>
              <w:spacing w:line="288" w:lineRule="auto"/>
              <w:jc w:val="right"/>
              <w:rPr>
                <w:rFonts w:ascii="Arial" w:hAnsi="Arial" w:cs="Arial"/>
                <w:sz w:val="16"/>
                <w:szCs w:val="16"/>
                <w:u w:val="thick"/>
              </w:rPr>
            </w:pPr>
          </w:p>
        </w:tc>
        <w:tc>
          <w:tcPr>
            <w:tcW w:w="1135" w:type="dxa"/>
            <w:tcBorders>
              <w:top w:val="single" w:sz="4" w:space="0" w:color="003366"/>
            </w:tcBorders>
            <w:shd w:val="clear" w:color="auto" w:fill="D9D9D9"/>
            <w:vAlign w:val="bottom"/>
          </w:tcPr>
          <w:p w:rsidR="00547926" w:rsidRPr="00B677B7" w:rsidRDefault="00547926" w:rsidP="00EA5686">
            <w:pPr>
              <w:spacing w:line="288" w:lineRule="auto"/>
              <w:jc w:val="right"/>
              <w:rPr>
                <w:rFonts w:ascii="Arial" w:hAnsi="Arial" w:cs="Arial"/>
                <w:b/>
                <w:bCs/>
                <w:sz w:val="16"/>
                <w:szCs w:val="16"/>
                <w:u w:val="thick"/>
              </w:rPr>
            </w:pPr>
          </w:p>
        </w:tc>
        <w:tc>
          <w:tcPr>
            <w:tcW w:w="1134" w:type="dxa"/>
            <w:tcBorders>
              <w:top w:val="single" w:sz="4" w:space="0" w:color="003366"/>
            </w:tcBorders>
            <w:shd w:val="clear" w:color="auto" w:fill="D9D9D9"/>
            <w:vAlign w:val="bottom"/>
          </w:tcPr>
          <w:p w:rsidR="00547926" w:rsidRPr="00B677B7" w:rsidRDefault="00547926" w:rsidP="00EA5686">
            <w:pPr>
              <w:spacing w:line="288" w:lineRule="auto"/>
              <w:jc w:val="right"/>
              <w:rPr>
                <w:rFonts w:ascii="Arial" w:hAnsi="Arial" w:cs="Arial"/>
                <w:b/>
                <w:bCs/>
                <w:sz w:val="16"/>
                <w:szCs w:val="16"/>
                <w:u w:val="thick"/>
              </w:rPr>
            </w:pPr>
          </w:p>
        </w:tc>
        <w:tc>
          <w:tcPr>
            <w:tcW w:w="98" w:type="dxa"/>
          </w:tcPr>
          <w:p w:rsidR="00547926" w:rsidRPr="00B677B7" w:rsidRDefault="00547926" w:rsidP="00EA5686">
            <w:pPr>
              <w:spacing w:line="288" w:lineRule="auto"/>
              <w:jc w:val="right"/>
              <w:rPr>
                <w:rFonts w:ascii="Arial" w:hAnsi="Arial" w:cs="Arial"/>
                <w:sz w:val="16"/>
                <w:szCs w:val="16"/>
                <w:u w:val="thick"/>
              </w:rPr>
            </w:pPr>
          </w:p>
        </w:tc>
        <w:tc>
          <w:tcPr>
            <w:tcW w:w="1178" w:type="dxa"/>
            <w:tcBorders>
              <w:top w:val="single" w:sz="4" w:space="0" w:color="003366"/>
            </w:tcBorders>
            <w:shd w:val="clear" w:color="auto" w:fill="auto"/>
            <w:vAlign w:val="bottom"/>
          </w:tcPr>
          <w:p w:rsidR="00547926" w:rsidRPr="00B677B7" w:rsidRDefault="00547926" w:rsidP="00EA5686">
            <w:pPr>
              <w:spacing w:line="288" w:lineRule="auto"/>
              <w:jc w:val="right"/>
              <w:rPr>
                <w:rFonts w:ascii="Arial" w:hAnsi="Arial" w:cs="Arial"/>
                <w:bCs/>
                <w:sz w:val="16"/>
                <w:szCs w:val="16"/>
                <w:u w:val="thick"/>
              </w:rPr>
            </w:pPr>
          </w:p>
        </w:tc>
        <w:tc>
          <w:tcPr>
            <w:tcW w:w="1134" w:type="dxa"/>
            <w:tcBorders>
              <w:top w:val="single" w:sz="4" w:space="0" w:color="003366"/>
            </w:tcBorders>
            <w:vAlign w:val="bottom"/>
          </w:tcPr>
          <w:p w:rsidR="00547926" w:rsidRPr="00B677B7" w:rsidRDefault="00547926" w:rsidP="00EA5686">
            <w:pPr>
              <w:spacing w:line="288" w:lineRule="auto"/>
              <w:jc w:val="right"/>
              <w:rPr>
                <w:rFonts w:ascii="Arial" w:hAnsi="Arial" w:cs="Arial"/>
                <w:sz w:val="16"/>
                <w:szCs w:val="16"/>
                <w:u w:val="thick"/>
              </w:rPr>
            </w:pPr>
          </w:p>
        </w:tc>
      </w:tr>
      <w:tr w:rsidR="00547926" w:rsidRPr="00C1539A" w:rsidTr="00EA5686">
        <w:tblPrEx>
          <w:tblCellMar>
            <w:top w:w="0" w:type="dxa"/>
            <w:left w:w="0" w:type="dxa"/>
            <w:bottom w:w="0" w:type="dxa"/>
            <w:right w:w="0" w:type="dxa"/>
          </w:tblCellMar>
        </w:tblPrEx>
        <w:tc>
          <w:tcPr>
            <w:tcW w:w="3260" w:type="dxa"/>
            <w:vAlign w:val="bottom"/>
          </w:tcPr>
          <w:p w:rsidR="00547926" w:rsidRPr="00B677B7" w:rsidRDefault="00547926" w:rsidP="00EA5686">
            <w:pPr>
              <w:spacing w:line="288" w:lineRule="auto"/>
              <w:rPr>
                <w:rFonts w:ascii="Arial" w:hAnsi="Arial" w:cs="Arial"/>
                <w:sz w:val="16"/>
                <w:szCs w:val="16"/>
              </w:rPr>
            </w:pPr>
            <w:r w:rsidRPr="00B677B7">
              <w:rPr>
                <w:rFonts w:ascii="Arial" w:hAnsi="Arial" w:cs="Arial"/>
                <w:sz w:val="16"/>
                <w:szCs w:val="16"/>
              </w:rPr>
              <w:t>At beginning of period</w:t>
            </w:r>
          </w:p>
        </w:tc>
        <w:tc>
          <w:tcPr>
            <w:tcW w:w="1134" w:type="dxa"/>
            <w:shd w:val="clear" w:color="auto" w:fill="D9D9D9"/>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5,575 </w:t>
            </w:r>
          </w:p>
        </w:tc>
        <w:tc>
          <w:tcPr>
            <w:tcW w:w="1135" w:type="dxa"/>
            <w:shd w:val="clear" w:color="auto" w:fill="D9D9D9"/>
            <w:vAlign w:val="bottom"/>
          </w:tcPr>
          <w:p w:rsidR="00547926" w:rsidRPr="00B677B7" w:rsidRDefault="00547926" w:rsidP="00EA5686">
            <w:pPr>
              <w:spacing w:line="288" w:lineRule="auto"/>
              <w:jc w:val="right"/>
              <w:rPr>
                <w:rFonts w:ascii="Arial" w:hAnsi="Arial" w:cs="Arial"/>
                <w:b/>
                <w:bCs/>
                <w:sz w:val="16"/>
                <w:szCs w:val="16"/>
              </w:rPr>
            </w:pPr>
            <w:r w:rsidRPr="00B677B7">
              <w:rPr>
                <w:rFonts w:ascii="Arial" w:hAnsi="Arial" w:cs="Arial"/>
                <w:b/>
                <w:bCs/>
                <w:sz w:val="16"/>
                <w:szCs w:val="16"/>
              </w:rPr>
              <w:t>8,198 </w:t>
            </w:r>
          </w:p>
        </w:tc>
        <w:tc>
          <w:tcPr>
            <w:tcW w:w="1134" w:type="dxa"/>
            <w:shd w:val="clear" w:color="auto" w:fill="D9D9D9"/>
            <w:vAlign w:val="bottom"/>
          </w:tcPr>
          <w:p w:rsidR="00547926" w:rsidRPr="00B677B7" w:rsidRDefault="00547926" w:rsidP="00EA5686">
            <w:pPr>
              <w:spacing w:line="288" w:lineRule="auto"/>
              <w:jc w:val="right"/>
              <w:rPr>
                <w:rFonts w:ascii="Arial" w:hAnsi="Arial" w:cs="Arial"/>
                <w:b/>
                <w:bCs/>
                <w:sz w:val="16"/>
                <w:szCs w:val="16"/>
              </w:rPr>
            </w:pPr>
            <w:r w:rsidRPr="00B677B7">
              <w:rPr>
                <w:rFonts w:ascii="Arial" w:hAnsi="Arial" w:cs="Arial"/>
                <w:b/>
                <w:bCs/>
                <w:sz w:val="16"/>
                <w:szCs w:val="16"/>
              </w:rPr>
              <w:t>13,773 </w:t>
            </w:r>
          </w:p>
        </w:tc>
        <w:tc>
          <w:tcPr>
            <w:tcW w:w="98" w:type="dxa"/>
            <w:shd w:val="clear" w:color="auto" w:fill="auto"/>
          </w:tcPr>
          <w:p w:rsidR="00547926" w:rsidRPr="00B677B7" w:rsidRDefault="00547926" w:rsidP="00EA5686">
            <w:pPr>
              <w:spacing w:line="288" w:lineRule="auto"/>
              <w:jc w:val="right"/>
              <w:rPr>
                <w:rFonts w:ascii="Arial" w:hAnsi="Arial" w:cs="Arial"/>
                <w:sz w:val="16"/>
                <w:szCs w:val="16"/>
              </w:rPr>
            </w:pPr>
          </w:p>
        </w:tc>
        <w:tc>
          <w:tcPr>
            <w:tcW w:w="1178" w:type="dxa"/>
            <w:shd w:val="clear" w:color="auto" w:fill="auto"/>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9,451 </w:t>
            </w:r>
          </w:p>
        </w:tc>
        <w:tc>
          <w:tcPr>
            <w:tcW w:w="1134" w:type="dxa"/>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4,956 </w:t>
            </w:r>
          </w:p>
        </w:tc>
      </w:tr>
      <w:tr w:rsidR="00547926" w:rsidRPr="00C1539A" w:rsidTr="00EA5686">
        <w:tblPrEx>
          <w:tblCellMar>
            <w:top w:w="0" w:type="dxa"/>
            <w:left w:w="0" w:type="dxa"/>
            <w:bottom w:w="0" w:type="dxa"/>
            <w:right w:w="0" w:type="dxa"/>
          </w:tblCellMar>
        </w:tblPrEx>
        <w:tc>
          <w:tcPr>
            <w:tcW w:w="3260" w:type="dxa"/>
            <w:vAlign w:val="bottom"/>
          </w:tcPr>
          <w:p w:rsidR="00547926" w:rsidRPr="00B677B7" w:rsidRDefault="00547926" w:rsidP="00EA5686">
            <w:pPr>
              <w:spacing w:line="288" w:lineRule="auto"/>
              <w:rPr>
                <w:rFonts w:ascii="Arial" w:hAnsi="Arial" w:cs="Arial"/>
                <w:sz w:val="16"/>
                <w:szCs w:val="16"/>
              </w:rPr>
            </w:pPr>
            <w:r w:rsidRPr="00B677B7">
              <w:rPr>
                <w:rFonts w:ascii="Arial" w:hAnsi="Arial" w:cs="Arial"/>
                <w:sz w:val="16"/>
                <w:szCs w:val="16"/>
              </w:rPr>
              <w:t>Transfers to disposal groups</w:t>
            </w:r>
          </w:p>
        </w:tc>
        <w:tc>
          <w:tcPr>
            <w:tcW w:w="1134" w:type="dxa"/>
            <w:shd w:val="clear" w:color="auto" w:fill="D9D9D9"/>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 </w:t>
            </w:r>
          </w:p>
        </w:tc>
        <w:tc>
          <w:tcPr>
            <w:tcW w:w="1135" w:type="dxa"/>
            <w:shd w:val="clear" w:color="auto" w:fill="D9D9D9"/>
            <w:vAlign w:val="bottom"/>
          </w:tcPr>
          <w:p w:rsidR="00547926" w:rsidRPr="00B677B7" w:rsidRDefault="00547926" w:rsidP="00EA5686">
            <w:pPr>
              <w:spacing w:line="288" w:lineRule="auto"/>
              <w:jc w:val="right"/>
              <w:rPr>
                <w:rFonts w:ascii="Arial" w:hAnsi="Arial" w:cs="Arial"/>
                <w:b/>
                <w:bCs/>
                <w:sz w:val="16"/>
                <w:szCs w:val="16"/>
              </w:rPr>
            </w:pPr>
            <w:r w:rsidRPr="00B677B7">
              <w:rPr>
                <w:rFonts w:ascii="Arial" w:hAnsi="Arial" w:cs="Arial"/>
                <w:b/>
                <w:bCs/>
                <w:sz w:val="16"/>
                <w:szCs w:val="16"/>
              </w:rPr>
              <w:t>(312)</w:t>
            </w:r>
          </w:p>
        </w:tc>
        <w:tc>
          <w:tcPr>
            <w:tcW w:w="1134" w:type="dxa"/>
            <w:shd w:val="clear" w:color="auto" w:fill="D9D9D9"/>
            <w:vAlign w:val="bottom"/>
          </w:tcPr>
          <w:p w:rsidR="00547926" w:rsidRPr="00B677B7" w:rsidRDefault="00547926" w:rsidP="00EA5686">
            <w:pPr>
              <w:spacing w:line="288" w:lineRule="auto"/>
              <w:jc w:val="right"/>
              <w:rPr>
                <w:rFonts w:ascii="Arial" w:hAnsi="Arial" w:cs="Arial"/>
                <w:b/>
                <w:bCs/>
                <w:sz w:val="16"/>
                <w:szCs w:val="16"/>
              </w:rPr>
            </w:pPr>
            <w:r w:rsidRPr="00B677B7">
              <w:rPr>
                <w:rFonts w:ascii="Arial" w:hAnsi="Arial" w:cs="Arial"/>
                <w:b/>
                <w:bCs/>
                <w:sz w:val="16"/>
                <w:szCs w:val="16"/>
              </w:rPr>
              <w:t>(312)</w:t>
            </w:r>
          </w:p>
        </w:tc>
        <w:tc>
          <w:tcPr>
            <w:tcW w:w="98" w:type="dxa"/>
            <w:shd w:val="clear" w:color="auto" w:fill="auto"/>
          </w:tcPr>
          <w:p w:rsidR="00547926" w:rsidRPr="00B677B7" w:rsidRDefault="00547926" w:rsidP="00EA5686">
            <w:pPr>
              <w:spacing w:line="288" w:lineRule="auto"/>
              <w:jc w:val="right"/>
              <w:rPr>
                <w:rFonts w:ascii="Arial" w:hAnsi="Arial" w:cs="Arial"/>
                <w:sz w:val="16"/>
                <w:szCs w:val="16"/>
              </w:rPr>
            </w:pPr>
          </w:p>
        </w:tc>
        <w:tc>
          <w:tcPr>
            <w:tcW w:w="1178" w:type="dxa"/>
            <w:shd w:val="clear" w:color="auto" w:fill="auto"/>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 </w:t>
            </w:r>
          </w:p>
        </w:tc>
        <w:tc>
          <w:tcPr>
            <w:tcW w:w="1134" w:type="dxa"/>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 </w:t>
            </w:r>
          </w:p>
        </w:tc>
      </w:tr>
      <w:tr w:rsidR="00547926" w:rsidRPr="00C1539A" w:rsidTr="00EA5686">
        <w:tblPrEx>
          <w:tblCellMar>
            <w:top w:w="0" w:type="dxa"/>
            <w:left w:w="0" w:type="dxa"/>
            <w:bottom w:w="0" w:type="dxa"/>
            <w:right w:w="0" w:type="dxa"/>
          </w:tblCellMar>
        </w:tblPrEx>
        <w:tc>
          <w:tcPr>
            <w:tcW w:w="3260" w:type="dxa"/>
            <w:vAlign w:val="bottom"/>
          </w:tcPr>
          <w:p w:rsidR="00547926" w:rsidRPr="00B677B7" w:rsidRDefault="00547926" w:rsidP="00EA5686">
            <w:pPr>
              <w:spacing w:line="288" w:lineRule="auto"/>
              <w:rPr>
                <w:rFonts w:ascii="Arial" w:hAnsi="Arial" w:cs="Arial"/>
                <w:sz w:val="16"/>
                <w:szCs w:val="16"/>
              </w:rPr>
            </w:pPr>
            <w:r w:rsidRPr="00B677B7">
              <w:rPr>
                <w:rFonts w:ascii="Arial" w:hAnsi="Arial" w:cs="Arial"/>
                <w:sz w:val="16"/>
                <w:szCs w:val="16"/>
              </w:rPr>
              <w:t>Currency translation and other adjustments</w:t>
            </w:r>
          </w:p>
        </w:tc>
        <w:tc>
          <w:tcPr>
            <w:tcW w:w="1134" w:type="dxa"/>
            <w:shd w:val="clear" w:color="auto" w:fill="D9D9D9"/>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283 </w:t>
            </w:r>
          </w:p>
        </w:tc>
        <w:tc>
          <w:tcPr>
            <w:tcW w:w="1135" w:type="dxa"/>
            <w:shd w:val="clear" w:color="auto" w:fill="D9D9D9"/>
            <w:vAlign w:val="bottom"/>
          </w:tcPr>
          <w:p w:rsidR="00547926" w:rsidRPr="00B677B7" w:rsidRDefault="00547926" w:rsidP="00EA5686">
            <w:pPr>
              <w:spacing w:line="288" w:lineRule="auto"/>
              <w:jc w:val="right"/>
              <w:rPr>
                <w:rFonts w:ascii="Arial" w:hAnsi="Arial" w:cs="Arial"/>
                <w:b/>
                <w:bCs/>
                <w:sz w:val="16"/>
                <w:szCs w:val="16"/>
              </w:rPr>
            </w:pPr>
            <w:r w:rsidRPr="00B677B7">
              <w:rPr>
                <w:rFonts w:ascii="Arial" w:hAnsi="Arial" w:cs="Arial"/>
                <w:b/>
                <w:bCs/>
                <w:sz w:val="16"/>
                <w:szCs w:val="16"/>
              </w:rPr>
              <w:t>(20</w:t>
            </w:r>
            <w:r>
              <w:rPr>
                <w:rFonts w:ascii="Arial" w:hAnsi="Arial" w:cs="Arial"/>
                <w:b/>
                <w:bCs/>
                <w:sz w:val="16"/>
                <w:szCs w:val="16"/>
              </w:rPr>
              <w:t>6</w:t>
            </w:r>
            <w:r w:rsidRPr="00B677B7">
              <w:rPr>
                <w:rFonts w:ascii="Arial" w:hAnsi="Arial" w:cs="Arial"/>
                <w:b/>
                <w:bCs/>
                <w:sz w:val="16"/>
                <w:szCs w:val="16"/>
              </w:rPr>
              <w:t>)</w:t>
            </w:r>
          </w:p>
        </w:tc>
        <w:tc>
          <w:tcPr>
            <w:tcW w:w="1134" w:type="dxa"/>
            <w:shd w:val="clear" w:color="auto" w:fill="D9D9D9"/>
            <w:vAlign w:val="bottom"/>
          </w:tcPr>
          <w:p w:rsidR="00547926" w:rsidRPr="00B677B7" w:rsidRDefault="00547926" w:rsidP="00EA5686">
            <w:pPr>
              <w:spacing w:line="288" w:lineRule="auto"/>
              <w:jc w:val="right"/>
              <w:rPr>
                <w:rFonts w:ascii="Arial" w:hAnsi="Arial" w:cs="Arial"/>
                <w:b/>
                <w:bCs/>
                <w:sz w:val="16"/>
                <w:szCs w:val="16"/>
              </w:rPr>
            </w:pPr>
            <w:r>
              <w:rPr>
                <w:rFonts w:ascii="Arial" w:hAnsi="Arial" w:cs="Arial"/>
                <w:b/>
                <w:bCs/>
                <w:sz w:val="16"/>
                <w:szCs w:val="16"/>
              </w:rPr>
              <w:t>77</w:t>
            </w:r>
            <w:r w:rsidRPr="00B677B7">
              <w:rPr>
                <w:rFonts w:ascii="Arial" w:hAnsi="Arial" w:cs="Arial"/>
                <w:b/>
                <w:bCs/>
                <w:sz w:val="16"/>
                <w:szCs w:val="16"/>
              </w:rPr>
              <w:t> </w:t>
            </w:r>
          </w:p>
        </w:tc>
        <w:tc>
          <w:tcPr>
            <w:tcW w:w="98" w:type="dxa"/>
            <w:shd w:val="clear" w:color="auto" w:fill="auto"/>
          </w:tcPr>
          <w:p w:rsidR="00547926" w:rsidRPr="00B677B7" w:rsidRDefault="00547926" w:rsidP="00EA5686">
            <w:pPr>
              <w:spacing w:line="288" w:lineRule="auto"/>
              <w:jc w:val="right"/>
              <w:rPr>
                <w:rFonts w:ascii="Arial" w:hAnsi="Arial" w:cs="Arial"/>
                <w:sz w:val="16"/>
                <w:szCs w:val="16"/>
              </w:rPr>
            </w:pPr>
          </w:p>
        </w:tc>
        <w:tc>
          <w:tcPr>
            <w:tcW w:w="1178" w:type="dxa"/>
            <w:shd w:val="clear" w:color="auto" w:fill="auto"/>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(505)</w:t>
            </w:r>
          </w:p>
        </w:tc>
        <w:tc>
          <w:tcPr>
            <w:tcW w:w="1134" w:type="dxa"/>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1,023 </w:t>
            </w:r>
          </w:p>
        </w:tc>
      </w:tr>
      <w:tr w:rsidR="00547926" w:rsidRPr="00C1539A" w:rsidTr="00EA5686">
        <w:tblPrEx>
          <w:tblCellMar>
            <w:top w:w="0" w:type="dxa"/>
            <w:left w:w="0" w:type="dxa"/>
            <w:bottom w:w="0" w:type="dxa"/>
            <w:right w:w="0" w:type="dxa"/>
          </w:tblCellMar>
        </w:tblPrEx>
        <w:tc>
          <w:tcPr>
            <w:tcW w:w="3260" w:type="dxa"/>
            <w:vAlign w:val="bottom"/>
          </w:tcPr>
          <w:p w:rsidR="00547926" w:rsidRPr="00B677B7" w:rsidRDefault="00547926" w:rsidP="00EA5686">
            <w:pPr>
              <w:spacing w:line="288" w:lineRule="auto"/>
              <w:rPr>
                <w:rFonts w:ascii="Arial" w:hAnsi="Arial" w:cs="Arial"/>
                <w:sz w:val="16"/>
                <w:szCs w:val="16"/>
              </w:rPr>
            </w:pPr>
            <w:r w:rsidRPr="00B677B7">
              <w:rPr>
                <w:rFonts w:ascii="Arial" w:hAnsi="Arial" w:cs="Arial"/>
                <w:sz w:val="16"/>
                <w:szCs w:val="16"/>
              </w:rPr>
              <w:t>Disposals</w:t>
            </w:r>
          </w:p>
        </w:tc>
        <w:tc>
          <w:tcPr>
            <w:tcW w:w="1134" w:type="dxa"/>
            <w:shd w:val="clear" w:color="auto" w:fill="D9D9D9"/>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 </w:t>
            </w:r>
          </w:p>
        </w:tc>
        <w:tc>
          <w:tcPr>
            <w:tcW w:w="1135" w:type="dxa"/>
            <w:shd w:val="clear" w:color="auto" w:fill="D9D9D9"/>
            <w:vAlign w:val="bottom"/>
          </w:tcPr>
          <w:p w:rsidR="00547926" w:rsidRPr="00B677B7" w:rsidRDefault="00547926" w:rsidP="00EA5686">
            <w:pPr>
              <w:spacing w:line="288" w:lineRule="auto"/>
              <w:jc w:val="right"/>
              <w:rPr>
                <w:rFonts w:ascii="Arial" w:hAnsi="Arial" w:cs="Arial"/>
                <w:b/>
                <w:bCs/>
                <w:sz w:val="16"/>
                <w:szCs w:val="16"/>
              </w:rPr>
            </w:pPr>
            <w:r>
              <w:rPr>
                <w:rFonts w:ascii="Arial" w:hAnsi="Arial" w:cs="Arial"/>
                <w:b/>
                <w:bCs/>
                <w:sz w:val="16"/>
                <w:szCs w:val="16"/>
              </w:rPr>
              <w:t>- </w:t>
            </w:r>
          </w:p>
        </w:tc>
        <w:tc>
          <w:tcPr>
            <w:tcW w:w="1134" w:type="dxa"/>
            <w:shd w:val="clear" w:color="auto" w:fill="D9D9D9"/>
            <w:vAlign w:val="bottom"/>
          </w:tcPr>
          <w:p w:rsidR="00547926" w:rsidRPr="00B677B7" w:rsidRDefault="00547926" w:rsidP="00EA5686">
            <w:pPr>
              <w:spacing w:line="288" w:lineRule="auto"/>
              <w:jc w:val="right"/>
              <w:rPr>
                <w:rFonts w:ascii="Arial" w:hAnsi="Arial" w:cs="Arial"/>
                <w:b/>
                <w:bCs/>
                <w:sz w:val="16"/>
                <w:szCs w:val="16"/>
              </w:rPr>
            </w:pPr>
            <w:r>
              <w:rPr>
                <w:rFonts w:ascii="Arial" w:hAnsi="Arial" w:cs="Arial"/>
                <w:b/>
                <w:bCs/>
                <w:sz w:val="16"/>
                <w:szCs w:val="16"/>
              </w:rPr>
              <w:t>- </w:t>
            </w:r>
          </w:p>
        </w:tc>
        <w:tc>
          <w:tcPr>
            <w:tcW w:w="98" w:type="dxa"/>
          </w:tcPr>
          <w:p w:rsidR="00547926" w:rsidRPr="00B677B7" w:rsidRDefault="00547926" w:rsidP="00EA5686">
            <w:pPr>
              <w:spacing w:line="288" w:lineRule="auto"/>
              <w:jc w:val="right"/>
              <w:rPr>
                <w:rFonts w:ascii="Arial" w:hAnsi="Arial" w:cs="Arial"/>
                <w:sz w:val="16"/>
                <w:szCs w:val="16"/>
              </w:rPr>
            </w:pPr>
          </w:p>
        </w:tc>
        <w:tc>
          <w:tcPr>
            <w:tcW w:w="1178" w:type="dxa"/>
            <w:shd w:val="clear" w:color="auto" w:fill="auto"/>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 </w:t>
            </w:r>
          </w:p>
        </w:tc>
        <w:tc>
          <w:tcPr>
            <w:tcW w:w="1134" w:type="dxa"/>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(178)</w:t>
            </w:r>
          </w:p>
        </w:tc>
      </w:tr>
      <w:tr w:rsidR="00547926" w:rsidRPr="00C1539A" w:rsidTr="00EA5686">
        <w:tblPrEx>
          <w:tblCellMar>
            <w:top w:w="0" w:type="dxa"/>
            <w:left w:w="0" w:type="dxa"/>
            <w:bottom w:w="0" w:type="dxa"/>
            <w:right w:w="0" w:type="dxa"/>
          </w:tblCellMar>
        </w:tblPrEx>
        <w:tc>
          <w:tcPr>
            <w:tcW w:w="3260" w:type="dxa"/>
            <w:vAlign w:val="bottom"/>
          </w:tcPr>
          <w:p w:rsidR="00547926" w:rsidRPr="00B677B7" w:rsidRDefault="00547926" w:rsidP="00EA5686">
            <w:pPr>
              <w:spacing w:line="288" w:lineRule="auto"/>
              <w:rPr>
                <w:rFonts w:ascii="Arial" w:hAnsi="Arial" w:cs="Arial"/>
                <w:sz w:val="16"/>
                <w:szCs w:val="16"/>
              </w:rPr>
            </w:pPr>
            <w:r w:rsidRPr="00B677B7">
              <w:rPr>
                <w:rFonts w:ascii="Arial" w:hAnsi="Arial" w:cs="Arial"/>
                <w:sz w:val="16"/>
                <w:szCs w:val="16"/>
              </w:rPr>
              <w:t>Amounts written-off</w:t>
            </w:r>
          </w:p>
        </w:tc>
        <w:tc>
          <w:tcPr>
            <w:tcW w:w="1134" w:type="dxa"/>
            <w:shd w:val="clear" w:color="auto" w:fill="D9D9D9"/>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(438)</w:t>
            </w:r>
          </w:p>
        </w:tc>
        <w:tc>
          <w:tcPr>
            <w:tcW w:w="1135" w:type="dxa"/>
            <w:shd w:val="clear" w:color="auto" w:fill="D9D9D9"/>
            <w:vAlign w:val="bottom"/>
          </w:tcPr>
          <w:p w:rsidR="00547926" w:rsidRPr="00B677B7" w:rsidRDefault="00547926" w:rsidP="00EA5686">
            <w:pPr>
              <w:spacing w:line="288" w:lineRule="auto"/>
              <w:jc w:val="right"/>
              <w:rPr>
                <w:rFonts w:ascii="Arial" w:hAnsi="Arial" w:cs="Arial"/>
                <w:b/>
                <w:bCs/>
                <w:sz w:val="16"/>
                <w:szCs w:val="16"/>
              </w:rPr>
            </w:pPr>
            <w:r w:rsidRPr="00B677B7">
              <w:rPr>
                <w:rFonts w:ascii="Arial" w:hAnsi="Arial" w:cs="Arial"/>
                <w:b/>
                <w:bCs/>
                <w:sz w:val="16"/>
                <w:szCs w:val="16"/>
              </w:rPr>
              <w:t>(1,252)</w:t>
            </w:r>
          </w:p>
        </w:tc>
        <w:tc>
          <w:tcPr>
            <w:tcW w:w="1134" w:type="dxa"/>
            <w:shd w:val="clear" w:color="auto" w:fill="D9D9D9"/>
            <w:vAlign w:val="bottom"/>
          </w:tcPr>
          <w:p w:rsidR="00547926" w:rsidRPr="00B677B7" w:rsidRDefault="00547926" w:rsidP="00EA5686">
            <w:pPr>
              <w:spacing w:line="288" w:lineRule="auto"/>
              <w:jc w:val="right"/>
              <w:rPr>
                <w:rFonts w:ascii="Arial" w:hAnsi="Arial" w:cs="Arial"/>
                <w:b/>
                <w:bCs/>
                <w:sz w:val="16"/>
                <w:szCs w:val="16"/>
              </w:rPr>
            </w:pPr>
            <w:r w:rsidRPr="00B677B7">
              <w:rPr>
                <w:rFonts w:ascii="Arial" w:hAnsi="Arial" w:cs="Arial"/>
                <w:b/>
                <w:bCs/>
                <w:sz w:val="16"/>
                <w:szCs w:val="16"/>
              </w:rPr>
              <w:t>(1,690)</w:t>
            </w:r>
          </w:p>
        </w:tc>
        <w:tc>
          <w:tcPr>
            <w:tcW w:w="98" w:type="dxa"/>
            <w:shd w:val="clear" w:color="auto" w:fill="auto"/>
          </w:tcPr>
          <w:p w:rsidR="00547926" w:rsidRPr="00B677B7" w:rsidRDefault="00547926" w:rsidP="00EA5686">
            <w:pPr>
              <w:spacing w:line="288" w:lineRule="auto"/>
              <w:jc w:val="right"/>
              <w:rPr>
                <w:rFonts w:ascii="Arial" w:hAnsi="Arial" w:cs="Arial"/>
                <w:sz w:val="16"/>
                <w:szCs w:val="16"/>
              </w:rPr>
            </w:pPr>
          </w:p>
        </w:tc>
        <w:tc>
          <w:tcPr>
            <w:tcW w:w="1178" w:type="dxa"/>
            <w:shd w:val="clear" w:color="auto" w:fill="auto"/>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(1,932)</w:t>
            </w:r>
          </w:p>
        </w:tc>
        <w:tc>
          <w:tcPr>
            <w:tcW w:w="1134" w:type="dxa"/>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(2,897)</w:t>
            </w:r>
          </w:p>
        </w:tc>
      </w:tr>
      <w:tr w:rsidR="00547926" w:rsidRPr="00C1539A" w:rsidTr="00EA5686">
        <w:tblPrEx>
          <w:tblCellMar>
            <w:top w:w="0" w:type="dxa"/>
            <w:left w:w="0" w:type="dxa"/>
            <w:bottom w:w="0" w:type="dxa"/>
            <w:right w:w="0" w:type="dxa"/>
          </w:tblCellMar>
        </w:tblPrEx>
        <w:tc>
          <w:tcPr>
            <w:tcW w:w="3260" w:type="dxa"/>
            <w:vAlign w:val="bottom"/>
          </w:tcPr>
          <w:p w:rsidR="00547926" w:rsidRPr="00B677B7" w:rsidRDefault="00547926" w:rsidP="00EA5686">
            <w:pPr>
              <w:spacing w:line="288" w:lineRule="auto"/>
              <w:rPr>
                <w:rFonts w:ascii="Arial" w:hAnsi="Arial" w:cs="Arial"/>
                <w:sz w:val="16"/>
                <w:szCs w:val="16"/>
              </w:rPr>
            </w:pPr>
            <w:r w:rsidRPr="00B677B7">
              <w:rPr>
                <w:rFonts w:ascii="Arial" w:hAnsi="Arial" w:cs="Arial"/>
                <w:sz w:val="16"/>
                <w:szCs w:val="16"/>
              </w:rPr>
              <w:t>Recoveries of amounts previously written-off</w:t>
            </w:r>
          </w:p>
        </w:tc>
        <w:tc>
          <w:tcPr>
            <w:tcW w:w="1134" w:type="dxa"/>
            <w:shd w:val="clear" w:color="auto" w:fill="D9D9D9"/>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53 </w:t>
            </w:r>
          </w:p>
        </w:tc>
        <w:tc>
          <w:tcPr>
            <w:tcW w:w="1135" w:type="dxa"/>
            <w:shd w:val="clear" w:color="auto" w:fill="D9D9D9"/>
            <w:vAlign w:val="bottom"/>
          </w:tcPr>
          <w:p w:rsidR="00547926" w:rsidRPr="00B677B7" w:rsidRDefault="00547926" w:rsidP="00EA5686">
            <w:pPr>
              <w:spacing w:line="288" w:lineRule="auto"/>
              <w:jc w:val="right"/>
              <w:rPr>
                <w:rFonts w:ascii="Arial" w:hAnsi="Arial" w:cs="Arial"/>
                <w:b/>
                <w:bCs/>
                <w:sz w:val="16"/>
                <w:szCs w:val="16"/>
              </w:rPr>
            </w:pPr>
            <w:r w:rsidRPr="00B677B7">
              <w:rPr>
                <w:rFonts w:ascii="Arial" w:hAnsi="Arial" w:cs="Arial"/>
                <w:b/>
                <w:bCs/>
                <w:sz w:val="16"/>
                <w:szCs w:val="16"/>
              </w:rPr>
              <w:t>61 </w:t>
            </w:r>
          </w:p>
        </w:tc>
        <w:tc>
          <w:tcPr>
            <w:tcW w:w="1134" w:type="dxa"/>
            <w:shd w:val="clear" w:color="auto" w:fill="D9D9D9"/>
            <w:vAlign w:val="bottom"/>
          </w:tcPr>
          <w:p w:rsidR="00547926" w:rsidRPr="00B677B7" w:rsidRDefault="00547926" w:rsidP="00EA5686">
            <w:pPr>
              <w:spacing w:line="288" w:lineRule="auto"/>
              <w:jc w:val="right"/>
              <w:rPr>
                <w:rFonts w:ascii="Arial" w:hAnsi="Arial" w:cs="Arial"/>
                <w:b/>
                <w:bCs/>
                <w:sz w:val="16"/>
                <w:szCs w:val="16"/>
              </w:rPr>
            </w:pPr>
            <w:r w:rsidRPr="00B677B7">
              <w:rPr>
                <w:rFonts w:ascii="Arial" w:hAnsi="Arial" w:cs="Arial"/>
                <w:b/>
                <w:bCs/>
                <w:sz w:val="16"/>
                <w:szCs w:val="16"/>
              </w:rPr>
              <w:t>114 </w:t>
            </w:r>
          </w:p>
        </w:tc>
        <w:tc>
          <w:tcPr>
            <w:tcW w:w="98" w:type="dxa"/>
            <w:shd w:val="clear" w:color="auto" w:fill="auto"/>
          </w:tcPr>
          <w:p w:rsidR="00547926" w:rsidRPr="00B677B7" w:rsidRDefault="00547926" w:rsidP="00EA5686">
            <w:pPr>
              <w:spacing w:line="288" w:lineRule="auto"/>
              <w:jc w:val="right"/>
              <w:rPr>
                <w:rFonts w:ascii="Arial" w:hAnsi="Arial" w:cs="Arial"/>
                <w:sz w:val="16"/>
                <w:szCs w:val="16"/>
              </w:rPr>
            </w:pPr>
          </w:p>
        </w:tc>
        <w:tc>
          <w:tcPr>
            <w:tcW w:w="1178" w:type="dxa"/>
            <w:shd w:val="clear" w:color="auto" w:fill="auto"/>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140 </w:t>
            </w:r>
          </w:p>
        </w:tc>
        <w:tc>
          <w:tcPr>
            <w:tcW w:w="1134" w:type="dxa"/>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261 </w:t>
            </w:r>
          </w:p>
        </w:tc>
      </w:tr>
      <w:tr w:rsidR="00547926" w:rsidRPr="00C1539A" w:rsidTr="00EA5686">
        <w:tblPrEx>
          <w:tblCellMar>
            <w:top w:w="0" w:type="dxa"/>
            <w:left w:w="0" w:type="dxa"/>
            <w:bottom w:w="0" w:type="dxa"/>
            <w:right w:w="0" w:type="dxa"/>
          </w:tblCellMar>
        </w:tblPrEx>
        <w:tc>
          <w:tcPr>
            <w:tcW w:w="3260" w:type="dxa"/>
            <w:vAlign w:val="bottom"/>
          </w:tcPr>
          <w:p w:rsidR="00547926" w:rsidRPr="00B677B7" w:rsidRDefault="00547926" w:rsidP="00EA5686">
            <w:pPr>
              <w:spacing w:line="288" w:lineRule="auto"/>
              <w:rPr>
                <w:rFonts w:ascii="Arial" w:hAnsi="Arial" w:cs="Arial"/>
                <w:sz w:val="16"/>
                <w:szCs w:val="16"/>
              </w:rPr>
            </w:pPr>
            <w:r w:rsidRPr="00B677B7">
              <w:rPr>
                <w:rFonts w:ascii="Arial" w:hAnsi="Arial" w:cs="Arial"/>
                <w:sz w:val="16"/>
                <w:szCs w:val="16"/>
              </w:rPr>
              <w:t>Charge to income statement</w:t>
            </w:r>
          </w:p>
        </w:tc>
        <w:tc>
          <w:tcPr>
            <w:tcW w:w="1134" w:type="dxa"/>
            <w:shd w:val="clear" w:color="auto" w:fill="D9D9D9"/>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1,107 </w:t>
            </w:r>
          </w:p>
        </w:tc>
        <w:tc>
          <w:tcPr>
            <w:tcW w:w="1135" w:type="dxa"/>
            <w:shd w:val="clear" w:color="auto" w:fill="D9D9D9"/>
            <w:vAlign w:val="bottom"/>
          </w:tcPr>
          <w:p w:rsidR="00547926" w:rsidRPr="00B677B7" w:rsidRDefault="00547926" w:rsidP="00EA5686">
            <w:pPr>
              <w:spacing w:line="288" w:lineRule="auto"/>
              <w:jc w:val="right"/>
              <w:rPr>
                <w:rFonts w:ascii="Arial" w:hAnsi="Arial" w:cs="Arial"/>
                <w:b/>
                <w:bCs/>
                <w:sz w:val="16"/>
                <w:szCs w:val="16"/>
              </w:rPr>
            </w:pPr>
            <w:r w:rsidRPr="00B677B7">
              <w:rPr>
                <w:rFonts w:ascii="Arial" w:hAnsi="Arial" w:cs="Arial"/>
                <w:b/>
                <w:bCs/>
                <w:sz w:val="16"/>
                <w:szCs w:val="16"/>
              </w:rPr>
              <w:t>2,155 </w:t>
            </w:r>
          </w:p>
        </w:tc>
        <w:tc>
          <w:tcPr>
            <w:tcW w:w="1134" w:type="dxa"/>
            <w:shd w:val="clear" w:color="auto" w:fill="D9D9D9"/>
            <w:vAlign w:val="bottom"/>
          </w:tcPr>
          <w:p w:rsidR="00547926" w:rsidRPr="00B677B7" w:rsidRDefault="00547926" w:rsidP="00EA5686">
            <w:pPr>
              <w:spacing w:line="288" w:lineRule="auto"/>
              <w:jc w:val="right"/>
              <w:rPr>
                <w:rFonts w:ascii="Arial" w:hAnsi="Arial" w:cs="Arial"/>
                <w:b/>
                <w:bCs/>
                <w:sz w:val="16"/>
                <w:szCs w:val="16"/>
              </w:rPr>
            </w:pPr>
            <w:r w:rsidRPr="00B677B7">
              <w:rPr>
                <w:rFonts w:ascii="Arial" w:hAnsi="Arial" w:cs="Arial"/>
                <w:b/>
                <w:bCs/>
                <w:sz w:val="16"/>
                <w:szCs w:val="16"/>
              </w:rPr>
              <w:t>3,262 </w:t>
            </w:r>
          </w:p>
        </w:tc>
        <w:tc>
          <w:tcPr>
            <w:tcW w:w="98" w:type="dxa"/>
          </w:tcPr>
          <w:p w:rsidR="00547926" w:rsidRPr="00B677B7" w:rsidRDefault="00547926" w:rsidP="00EA5686">
            <w:pPr>
              <w:spacing w:line="288" w:lineRule="auto"/>
              <w:jc w:val="right"/>
              <w:rPr>
                <w:rFonts w:ascii="Arial" w:hAnsi="Arial" w:cs="Arial"/>
                <w:sz w:val="16"/>
                <w:szCs w:val="16"/>
              </w:rPr>
            </w:pPr>
          </w:p>
        </w:tc>
        <w:tc>
          <w:tcPr>
            <w:tcW w:w="1178" w:type="dxa"/>
            <w:shd w:val="clear" w:color="auto" w:fill="auto"/>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6,796 </w:t>
            </w:r>
          </w:p>
        </w:tc>
        <w:tc>
          <w:tcPr>
            <w:tcW w:w="1134" w:type="dxa"/>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6,478 </w:t>
            </w:r>
          </w:p>
        </w:tc>
      </w:tr>
      <w:tr w:rsidR="00547926" w:rsidRPr="00C1539A" w:rsidTr="00EA5686">
        <w:tblPrEx>
          <w:tblCellMar>
            <w:top w:w="0" w:type="dxa"/>
            <w:left w:w="0" w:type="dxa"/>
            <w:bottom w:w="0" w:type="dxa"/>
            <w:right w:w="0" w:type="dxa"/>
          </w:tblCellMar>
        </w:tblPrEx>
        <w:tc>
          <w:tcPr>
            <w:tcW w:w="3260" w:type="dxa"/>
            <w:vAlign w:val="bottom"/>
          </w:tcPr>
          <w:p w:rsidR="00547926" w:rsidRPr="00B677B7" w:rsidRDefault="00547926" w:rsidP="00EA5686">
            <w:pPr>
              <w:spacing w:line="288" w:lineRule="auto"/>
              <w:rPr>
                <w:rFonts w:ascii="Arial" w:hAnsi="Arial" w:cs="Arial"/>
                <w:sz w:val="16"/>
                <w:szCs w:val="16"/>
              </w:rPr>
            </w:pPr>
            <w:r w:rsidRPr="00B677B7">
              <w:rPr>
                <w:rFonts w:ascii="Arial" w:hAnsi="Arial" w:cs="Arial"/>
                <w:sz w:val="16"/>
                <w:szCs w:val="16"/>
              </w:rPr>
              <w:t>Unwind of discount</w:t>
            </w:r>
          </w:p>
        </w:tc>
        <w:tc>
          <w:tcPr>
            <w:tcW w:w="1134" w:type="dxa"/>
            <w:shd w:val="clear" w:color="auto" w:fill="D9D9D9"/>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(17)</w:t>
            </w:r>
          </w:p>
        </w:tc>
        <w:tc>
          <w:tcPr>
            <w:tcW w:w="1135" w:type="dxa"/>
            <w:shd w:val="clear" w:color="auto" w:fill="D9D9D9"/>
            <w:vAlign w:val="bottom"/>
          </w:tcPr>
          <w:p w:rsidR="00547926" w:rsidRPr="00B677B7" w:rsidRDefault="00547926" w:rsidP="00EA5686">
            <w:pPr>
              <w:spacing w:line="288" w:lineRule="auto"/>
              <w:jc w:val="right"/>
              <w:rPr>
                <w:rFonts w:ascii="Arial" w:hAnsi="Arial" w:cs="Arial"/>
                <w:b/>
                <w:bCs/>
                <w:sz w:val="16"/>
                <w:szCs w:val="16"/>
              </w:rPr>
            </w:pPr>
            <w:r w:rsidRPr="00B677B7">
              <w:rPr>
                <w:rFonts w:ascii="Arial" w:hAnsi="Arial" w:cs="Arial"/>
                <w:b/>
                <w:bCs/>
                <w:sz w:val="16"/>
                <w:szCs w:val="16"/>
              </w:rPr>
              <w:t>(83)</w:t>
            </w:r>
          </w:p>
        </w:tc>
        <w:tc>
          <w:tcPr>
            <w:tcW w:w="1134" w:type="dxa"/>
            <w:shd w:val="clear" w:color="auto" w:fill="D9D9D9"/>
            <w:vAlign w:val="bottom"/>
          </w:tcPr>
          <w:p w:rsidR="00547926" w:rsidRPr="00B677B7" w:rsidRDefault="00547926" w:rsidP="00EA5686">
            <w:pPr>
              <w:spacing w:line="288" w:lineRule="auto"/>
              <w:jc w:val="right"/>
              <w:rPr>
                <w:rFonts w:ascii="Arial" w:hAnsi="Arial" w:cs="Arial"/>
                <w:b/>
                <w:bCs/>
                <w:sz w:val="16"/>
                <w:szCs w:val="16"/>
              </w:rPr>
            </w:pPr>
            <w:r w:rsidRPr="00B677B7">
              <w:rPr>
                <w:rFonts w:ascii="Arial" w:hAnsi="Arial" w:cs="Arial"/>
                <w:b/>
                <w:bCs/>
                <w:sz w:val="16"/>
                <w:szCs w:val="16"/>
              </w:rPr>
              <w:t>(100)</w:t>
            </w:r>
          </w:p>
        </w:tc>
        <w:tc>
          <w:tcPr>
            <w:tcW w:w="98" w:type="dxa"/>
          </w:tcPr>
          <w:p w:rsidR="00547926" w:rsidRPr="00B677B7" w:rsidRDefault="00547926" w:rsidP="00EA5686">
            <w:pPr>
              <w:spacing w:line="288" w:lineRule="auto"/>
              <w:jc w:val="right"/>
              <w:rPr>
                <w:rFonts w:ascii="Arial" w:hAnsi="Arial" w:cs="Arial"/>
                <w:sz w:val="16"/>
                <w:szCs w:val="16"/>
              </w:rPr>
            </w:pPr>
          </w:p>
        </w:tc>
        <w:tc>
          <w:tcPr>
            <w:tcW w:w="1178" w:type="dxa"/>
            <w:shd w:val="clear" w:color="auto" w:fill="auto"/>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(177)</w:t>
            </w:r>
          </w:p>
        </w:tc>
        <w:tc>
          <w:tcPr>
            <w:tcW w:w="1134" w:type="dxa"/>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(192)</w:t>
            </w:r>
          </w:p>
        </w:tc>
      </w:tr>
      <w:tr w:rsidR="00547926" w:rsidRPr="00C1539A"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Pr="00B677B7"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D9D9D9"/>
            <w:vAlign w:val="bottom"/>
          </w:tcPr>
          <w:p w:rsidR="00547926" w:rsidRPr="00B677B7" w:rsidRDefault="00547926" w:rsidP="00EA5686">
            <w:pPr>
              <w:spacing w:line="288" w:lineRule="auto"/>
              <w:jc w:val="right"/>
              <w:rPr>
                <w:rFonts w:ascii="Arial" w:hAnsi="Arial" w:cs="Arial"/>
                <w:b/>
                <w:sz w:val="16"/>
                <w:szCs w:val="16"/>
              </w:rPr>
            </w:pPr>
          </w:p>
        </w:tc>
        <w:tc>
          <w:tcPr>
            <w:tcW w:w="1135" w:type="dxa"/>
            <w:tcBorders>
              <w:top w:val="single" w:sz="4" w:space="0" w:color="003366"/>
            </w:tcBorders>
            <w:shd w:val="clear" w:color="auto" w:fill="D9D9D9"/>
            <w:vAlign w:val="bottom"/>
          </w:tcPr>
          <w:p w:rsidR="00547926" w:rsidRPr="00B677B7" w:rsidRDefault="00547926" w:rsidP="00EA5686">
            <w:pPr>
              <w:spacing w:line="288" w:lineRule="auto"/>
              <w:jc w:val="right"/>
              <w:rPr>
                <w:rFonts w:ascii="Arial" w:hAnsi="Arial" w:cs="Arial"/>
                <w:b/>
                <w:bCs/>
                <w:sz w:val="16"/>
                <w:szCs w:val="16"/>
              </w:rPr>
            </w:pPr>
          </w:p>
        </w:tc>
        <w:tc>
          <w:tcPr>
            <w:tcW w:w="1134" w:type="dxa"/>
            <w:tcBorders>
              <w:top w:val="single" w:sz="4" w:space="0" w:color="003366"/>
            </w:tcBorders>
            <w:shd w:val="clear" w:color="auto" w:fill="D9D9D9"/>
            <w:vAlign w:val="bottom"/>
          </w:tcPr>
          <w:p w:rsidR="00547926" w:rsidRPr="00B677B7" w:rsidRDefault="00547926" w:rsidP="00EA5686">
            <w:pPr>
              <w:spacing w:line="288" w:lineRule="auto"/>
              <w:jc w:val="right"/>
              <w:rPr>
                <w:rFonts w:ascii="Arial" w:hAnsi="Arial" w:cs="Arial"/>
                <w:b/>
                <w:bCs/>
                <w:sz w:val="16"/>
                <w:szCs w:val="16"/>
              </w:rPr>
            </w:pPr>
          </w:p>
        </w:tc>
        <w:tc>
          <w:tcPr>
            <w:tcW w:w="98" w:type="dxa"/>
            <w:tcBorders>
              <w:top w:val="single" w:sz="4" w:space="0" w:color="003366"/>
            </w:tcBorders>
          </w:tcPr>
          <w:p w:rsidR="00547926" w:rsidRPr="00B677B7" w:rsidRDefault="00547926" w:rsidP="00EA5686">
            <w:pPr>
              <w:spacing w:line="288" w:lineRule="auto"/>
              <w:jc w:val="right"/>
              <w:rPr>
                <w:rFonts w:ascii="Arial" w:hAnsi="Arial" w:cs="Arial"/>
                <w:sz w:val="16"/>
                <w:szCs w:val="16"/>
              </w:rPr>
            </w:pPr>
          </w:p>
        </w:tc>
        <w:tc>
          <w:tcPr>
            <w:tcW w:w="1178" w:type="dxa"/>
            <w:tcBorders>
              <w:top w:val="single" w:sz="4" w:space="0" w:color="003366"/>
            </w:tcBorders>
            <w:shd w:val="clear" w:color="auto" w:fill="auto"/>
            <w:vAlign w:val="bottom"/>
          </w:tcPr>
          <w:p w:rsidR="00547926" w:rsidRPr="00B677B7" w:rsidRDefault="00547926" w:rsidP="00EA5686">
            <w:pPr>
              <w:spacing w:line="288" w:lineRule="auto"/>
              <w:jc w:val="right"/>
              <w:rPr>
                <w:rFonts w:ascii="Arial" w:hAnsi="Arial" w:cs="Arial"/>
                <w:bCs/>
                <w:sz w:val="16"/>
                <w:szCs w:val="16"/>
              </w:rPr>
            </w:pPr>
          </w:p>
        </w:tc>
        <w:tc>
          <w:tcPr>
            <w:tcW w:w="1134" w:type="dxa"/>
            <w:tcBorders>
              <w:top w:val="single" w:sz="4" w:space="0" w:color="003366"/>
            </w:tcBorders>
            <w:vAlign w:val="bottom"/>
          </w:tcPr>
          <w:p w:rsidR="00547926" w:rsidRPr="00B677B7" w:rsidRDefault="00547926" w:rsidP="00EA5686">
            <w:pPr>
              <w:spacing w:line="288" w:lineRule="auto"/>
              <w:jc w:val="right"/>
              <w:rPr>
                <w:rFonts w:ascii="Arial" w:hAnsi="Arial" w:cs="Arial"/>
                <w:sz w:val="16"/>
                <w:szCs w:val="16"/>
              </w:rPr>
            </w:pPr>
          </w:p>
        </w:tc>
      </w:tr>
      <w:tr w:rsidR="00547926" w:rsidRPr="00C1539A"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B677B7" w:rsidRDefault="00547926" w:rsidP="00EA5686">
            <w:pPr>
              <w:spacing w:line="288" w:lineRule="auto"/>
              <w:rPr>
                <w:rFonts w:ascii="Arial" w:hAnsi="Arial" w:cs="Arial"/>
                <w:sz w:val="16"/>
                <w:szCs w:val="16"/>
              </w:rPr>
            </w:pPr>
          </w:p>
        </w:tc>
        <w:tc>
          <w:tcPr>
            <w:tcW w:w="1134" w:type="dxa"/>
            <w:tcBorders>
              <w:bottom w:val="single" w:sz="4" w:space="0" w:color="003366"/>
            </w:tcBorders>
            <w:shd w:val="clear" w:color="auto" w:fill="D9D9D9"/>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6,563 </w:t>
            </w:r>
          </w:p>
        </w:tc>
        <w:tc>
          <w:tcPr>
            <w:tcW w:w="1135" w:type="dxa"/>
            <w:tcBorders>
              <w:bottom w:val="single" w:sz="4" w:space="0" w:color="003366"/>
            </w:tcBorders>
            <w:shd w:val="clear" w:color="auto" w:fill="D9D9D9"/>
            <w:vAlign w:val="bottom"/>
          </w:tcPr>
          <w:p w:rsidR="00547926" w:rsidRPr="00B677B7" w:rsidRDefault="00547926" w:rsidP="00EA5686">
            <w:pPr>
              <w:spacing w:line="288" w:lineRule="auto"/>
              <w:jc w:val="right"/>
              <w:rPr>
                <w:rFonts w:ascii="Arial" w:hAnsi="Arial" w:cs="Arial"/>
                <w:b/>
                <w:bCs/>
                <w:sz w:val="16"/>
                <w:szCs w:val="16"/>
              </w:rPr>
            </w:pPr>
            <w:r w:rsidRPr="00B677B7">
              <w:rPr>
                <w:rFonts w:ascii="Arial" w:hAnsi="Arial" w:cs="Arial"/>
                <w:b/>
                <w:bCs/>
                <w:sz w:val="16"/>
                <w:szCs w:val="16"/>
              </w:rPr>
              <w:t>8,561 </w:t>
            </w:r>
          </w:p>
        </w:tc>
        <w:tc>
          <w:tcPr>
            <w:tcW w:w="1134" w:type="dxa"/>
            <w:tcBorders>
              <w:bottom w:val="single" w:sz="4" w:space="0" w:color="003366"/>
            </w:tcBorders>
            <w:shd w:val="clear" w:color="auto" w:fill="D9D9D9"/>
            <w:vAlign w:val="bottom"/>
          </w:tcPr>
          <w:p w:rsidR="00547926" w:rsidRPr="00B677B7" w:rsidRDefault="00547926" w:rsidP="00EA5686">
            <w:pPr>
              <w:spacing w:line="288" w:lineRule="auto"/>
              <w:jc w:val="right"/>
              <w:rPr>
                <w:rFonts w:ascii="Arial" w:hAnsi="Arial" w:cs="Arial"/>
                <w:b/>
                <w:bCs/>
                <w:sz w:val="16"/>
                <w:szCs w:val="16"/>
              </w:rPr>
            </w:pPr>
            <w:r w:rsidRPr="00B677B7">
              <w:rPr>
                <w:rFonts w:ascii="Arial" w:hAnsi="Arial" w:cs="Arial"/>
                <w:b/>
                <w:bCs/>
                <w:sz w:val="16"/>
                <w:szCs w:val="16"/>
              </w:rPr>
              <w:t>15,124 </w:t>
            </w:r>
          </w:p>
        </w:tc>
        <w:tc>
          <w:tcPr>
            <w:tcW w:w="98" w:type="dxa"/>
            <w:tcBorders>
              <w:bottom w:val="single" w:sz="4" w:space="0" w:color="003366"/>
            </w:tcBorders>
          </w:tcPr>
          <w:p w:rsidR="00547926" w:rsidRPr="00B677B7" w:rsidRDefault="00547926" w:rsidP="00EA5686">
            <w:pPr>
              <w:spacing w:line="288" w:lineRule="auto"/>
              <w:jc w:val="right"/>
              <w:rPr>
                <w:rFonts w:ascii="Arial" w:hAnsi="Arial" w:cs="Arial"/>
                <w:sz w:val="16"/>
                <w:szCs w:val="16"/>
              </w:rPr>
            </w:pPr>
          </w:p>
        </w:tc>
        <w:tc>
          <w:tcPr>
            <w:tcW w:w="1178" w:type="dxa"/>
            <w:tcBorders>
              <w:bottom w:val="single" w:sz="4" w:space="0" w:color="003366"/>
            </w:tcBorders>
            <w:shd w:val="clear" w:color="auto" w:fill="auto"/>
            <w:vAlign w:val="bottom"/>
          </w:tcPr>
          <w:p w:rsidR="00547926" w:rsidRPr="00B677B7" w:rsidRDefault="00547926" w:rsidP="00EA5686">
            <w:pPr>
              <w:spacing w:line="288" w:lineRule="auto"/>
              <w:jc w:val="right"/>
              <w:rPr>
                <w:rFonts w:ascii="Arial" w:hAnsi="Arial" w:cs="Arial"/>
                <w:bCs/>
                <w:sz w:val="16"/>
                <w:szCs w:val="16"/>
              </w:rPr>
            </w:pPr>
            <w:r w:rsidRPr="00B677B7">
              <w:rPr>
                <w:rFonts w:ascii="Arial" w:hAnsi="Arial" w:cs="Arial"/>
                <w:bCs/>
                <w:sz w:val="16"/>
                <w:szCs w:val="16"/>
              </w:rPr>
              <w:t>13,773 </w:t>
            </w:r>
          </w:p>
        </w:tc>
        <w:tc>
          <w:tcPr>
            <w:tcW w:w="1134" w:type="dxa"/>
            <w:tcBorders>
              <w:bottom w:val="single" w:sz="4" w:space="0" w:color="003366"/>
            </w:tcBorders>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9,451 </w:t>
            </w:r>
          </w:p>
        </w:tc>
      </w:tr>
      <w:tr w:rsidR="00547926" w:rsidRPr="00547926" w:rsidTr="00547926">
        <w:tblPrEx>
          <w:tblCellMar>
            <w:top w:w="0" w:type="dxa"/>
            <w:left w:w="0" w:type="dxa"/>
            <w:bottom w:w="0" w:type="dxa"/>
            <w:right w:w="0" w:type="dxa"/>
          </w:tblCellMar>
          <w:tblLook w:val="01E0"/>
        </w:tblPrEx>
        <w:trPr>
          <w:trHeight w:hRule="exact" w:val="119"/>
        </w:trPr>
        <w:tc>
          <w:tcPr>
            <w:tcW w:w="9072" w:type="dxa"/>
            <w:gridSpan w:val="7"/>
            <w:vAlign w:val="bottom"/>
          </w:tcPr>
          <w:p w:rsidR="00547926" w:rsidRPr="00547926" w:rsidRDefault="00547926" w:rsidP="00547926">
            <w:pPr>
              <w:spacing w:line="288" w:lineRule="auto"/>
              <w:rPr>
                <w:rFonts w:ascii="Arial" w:hAnsi="Arial" w:cs="Arial"/>
                <w:sz w:val="16"/>
                <w:szCs w:val="16"/>
              </w:rPr>
            </w:pPr>
          </w:p>
        </w:tc>
      </w:tr>
      <w:tr w:rsidR="00547926" w:rsidRPr="00547926" w:rsidTr="00547926">
        <w:tblPrEx>
          <w:tblCellMar>
            <w:top w:w="0" w:type="dxa"/>
            <w:left w:w="0" w:type="dxa"/>
            <w:bottom w:w="0" w:type="dxa"/>
            <w:right w:w="0" w:type="dxa"/>
          </w:tblCellMar>
          <w:tblLook w:val="01E0"/>
        </w:tblPrEx>
        <w:tc>
          <w:tcPr>
            <w:tcW w:w="9072" w:type="dxa"/>
            <w:gridSpan w:val="7"/>
            <w:vAlign w:val="bottom"/>
          </w:tcPr>
          <w:p w:rsidR="00547926" w:rsidRPr="00547926" w:rsidDel="00105CA1" w:rsidRDefault="00547926" w:rsidP="00547926">
            <w:pPr>
              <w:spacing w:line="288" w:lineRule="auto"/>
              <w:jc w:val="both"/>
              <w:rPr>
                <w:rFonts w:ascii="Arial" w:hAnsi="Arial" w:cs="Arial"/>
                <w:sz w:val="20"/>
              </w:rPr>
            </w:pPr>
            <w:r w:rsidRPr="00547926">
              <w:rPr>
                <w:rFonts w:ascii="Arial" w:hAnsi="Arial"/>
                <w:sz w:val="20"/>
              </w:rPr>
              <w:t>Provisions at 30 September 2009 include £151 million (30 June 2009 - £126 million; 31 December 2008 - £127 million) in respect of loans and advances to banks.</w:t>
            </w:r>
          </w:p>
        </w:tc>
      </w:tr>
    </w:tbl>
    <w:p w:rsidR="00547926" w:rsidRDefault="00547926" w:rsidP="00547926">
      <w:pPr>
        <w:spacing w:line="288" w:lineRule="auto"/>
        <w:jc w:val="both"/>
        <w:rPr>
          <w:rFonts w:ascii="Arial" w:hAnsi="Arial" w:cs="ArialMT-Bold"/>
          <w:b/>
          <w:bCs/>
          <w:sz w:val="18"/>
          <w:szCs w:val="18"/>
          <w:lang w:eastAsia="zh-CN"/>
        </w:rPr>
      </w:pPr>
    </w:p>
    <w:p w:rsidR="00547926" w:rsidRDefault="00547926" w:rsidP="00547926">
      <w:pPr>
        <w:spacing w:line="288" w:lineRule="auto"/>
        <w:jc w:val="both"/>
        <w:rPr>
          <w:rFonts w:ascii="Arial" w:hAnsi="Arial" w:cs="ArialMT-Bold"/>
          <w:b/>
          <w:bCs/>
          <w:sz w:val="18"/>
          <w:szCs w:val="18"/>
          <w:lang w:eastAsia="zh-CN"/>
        </w:rPr>
      </w:pPr>
    </w:p>
    <w:p w:rsidR="00547926" w:rsidRPr="009D5A5E" w:rsidRDefault="00547926" w:rsidP="00547926">
      <w:pPr>
        <w:spacing w:line="288" w:lineRule="auto"/>
        <w:jc w:val="both"/>
        <w:rPr>
          <w:rFonts w:ascii="Arial" w:hAnsi="Arial" w:cs="Arial"/>
          <w:b/>
          <w:color w:val="003366"/>
          <w:sz w:val="20"/>
        </w:rPr>
      </w:pPr>
      <w:r>
        <w:rPr>
          <w:rFonts w:ascii="Arial" w:hAnsi="Arial" w:cs="Arial"/>
          <w:b/>
          <w:color w:val="003366"/>
          <w:sz w:val="20"/>
        </w:rPr>
        <w:t>4</w:t>
      </w:r>
      <w:r w:rsidRPr="009D5A5E">
        <w:rPr>
          <w:rFonts w:ascii="Arial" w:hAnsi="Arial" w:cs="Arial"/>
          <w:b/>
          <w:color w:val="003366"/>
          <w:sz w:val="20"/>
        </w:rPr>
        <w:t xml:space="preserve">. </w:t>
      </w:r>
      <w:r>
        <w:rPr>
          <w:rFonts w:ascii="Arial" w:hAnsi="Arial" w:cs="Arial"/>
          <w:b/>
          <w:color w:val="003366"/>
          <w:sz w:val="20"/>
        </w:rPr>
        <w:t>Strategic disposals</w:t>
      </w:r>
    </w:p>
    <w:p w:rsidR="00547926" w:rsidRDefault="00547926" w:rsidP="00547926">
      <w:pPr>
        <w:spacing w:line="288" w:lineRule="auto"/>
        <w:jc w:val="both"/>
        <w:rPr>
          <w:rFonts w:ascii="Arial" w:hAnsi="Arial" w:cs="ArialMT-Bold"/>
          <w:b/>
          <w:bCs/>
          <w:sz w:val="18"/>
          <w:szCs w:val="18"/>
          <w:lang w:eastAsia="zh-CN"/>
        </w:rPr>
      </w:pPr>
    </w:p>
    <w:tbl>
      <w:tblPr>
        <w:tblW w:w="9073" w:type="dxa"/>
        <w:tblLayout w:type="fixed"/>
        <w:tblCellMar>
          <w:left w:w="0" w:type="dxa"/>
          <w:right w:w="0" w:type="dxa"/>
        </w:tblCellMar>
        <w:tblLook w:val="0000"/>
      </w:tblPr>
      <w:tblGrid>
        <w:gridCol w:w="360"/>
        <w:gridCol w:w="2900"/>
        <w:gridCol w:w="1134"/>
        <w:gridCol w:w="1135"/>
        <w:gridCol w:w="1134"/>
        <w:gridCol w:w="142"/>
        <w:gridCol w:w="1134"/>
        <w:gridCol w:w="1134"/>
      </w:tblGrid>
      <w:tr w:rsidR="00547926" w:rsidRPr="00AA42EE" w:rsidTr="00EA5686">
        <w:tblPrEx>
          <w:tblCellMar>
            <w:top w:w="0" w:type="dxa"/>
            <w:left w:w="0" w:type="dxa"/>
            <w:bottom w:w="0" w:type="dxa"/>
            <w:right w:w="0" w:type="dxa"/>
          </w:tblCellMar>
        </w:tblPrEx>
        <w:tc>
          <w:tcPr>
            <w:tcW w:w="3260" w:type="dxa"/>
            <w:gridSpan w:val="2"/>
            <w:vAlign w:val="bottom"/>
          </w:tcPr>
          <w:p w:rsidR="00547926" w:rsidRPr="00B677B7" w:rsidRDefault="00547926" w:rsidP="00EA5686">
            <w:pPr>
              <w:spacing w:line="288" w:lineRule="auto"/>
              <w:rPr>
                <w:rFonts w:ascii="Arial" w:hAnsi="Arial" w:cs="Arial"/>
                <w:b/>
                <w:color w:val="003366"/>
                <w:sz w:val="16"/>
                <w:szCs w:val="16"/>
              </w:rPr>
            </w:pPr>
          </w:p>
        </w:tc>
        <w:tc>
          <w:tcPr>
            <w:tcW w:w="3403" w:type="dxa"/>
            <w:gridSpan w:val="3"/>
            <w:tcBorders>
              <w:bottom w:val="single" w:sz="4" w:space="0" w:color="003366"/>
            </w:tcBorders>
            <w:vAlign w:val="bottom"/>
          </w:tcPr>
          <w:p w:rsidR="00547926" w:rsidRPr="00B677B7" w:rsidRDefault="00547926" w:rsidP="00EA5686">
            <w:pPr>
              <w:spacing w:line="288" w:lineRule="auto"/>
              <w:jc w:val="center"/>
              <w:rPr>
                <w:rFonts w:ascii="Arial" w:hAnsi="Arial" w:cs="Arial"/>
                <w:color w:val="003366"/>
                <w:sz w:val="16"/>
                <w:szCs w:val="16"/>
              </w:rPr>
            </w:pPr>
            <w:r w:rsidRPr="00B677B7">
              <w:rPr>
                <w:rFonts w:ascii="Arial" w:hAnsi="Arial" w:cs="Arial"/>
                <w:color w:val="003366"/>
                <w:sz w:val="16"/>
                <w:szCs w:val="16"/>
              </w:rPr>
              <w:t>Quarter ended</w:t>
            </w:r>
          </w:p>
        </w:tc>
        <w:tc>
          <w:tcPr>
            <w:tcW w:w="142" w:type="dxa"/>
          </w:tcPr>
          <w:p w:rsidR="00547926" w:rsidRPr="00B677B7" w:rsidRDefault="00547926" w:rsidP="00EA5686">
            <w:pPr>
              <w:spacing w:line="288" w:lineRule="auto"/>
              <w:jc w:val="right"/>
              <w:rPr>
                <w:rFonts w:ascii="Arial" w:hAnsi="Arial" w:cs="Arial"/>
                <w:b/>
                <w:color w:val="003366"/>
                <w:sz w:val="16"/>
                <w:szCs w:val="16"/>
              </w:rPr>
            </w:pPr>
          </w:p>
        </w:tc>
        <w:tc>
          <w:tcPr>
            <w:tcW w:w="2268" w:type="dxa"/>
            <w:gridSpan w:val="2"/>
            <w:tcBorders>
              <w:bottom w:val="single" w:sz="4" w:space="0" w:color="003366"/>
            </w:tcBorders>
            <w:vAlign w:val="bottom"/>
          </w:tcPr>
          <w:p w:rsidR="00547926" w:rsidRPr="00B677B7" w:rsidRDefault="00547926" w:rsidP="00EA5686">
            <w:pPr>
              <w:spacing w:line="288" w:lineRule="auto"/>
              <w:jc w:val="center"/>
              <w:rPr>
                <w:rFonts w:ascii="Arial" w:hAnsi="Arial" w:cs="Arial"/>
                <w:color w:val="003366"/>
                <w:sz w:val="16"/>
                <w:szCs w:val="16"/>
              </w:rPr>
            </w:pPr>
            <w:r w:rsidRPr="00B677B7">
              <w:rPr>
                <w:rFonts w:ascii="Arial" w:hAnsi="Arial" w:cs="Arial"/>
                <w:color w:val="003366"/>
                <w:sz w:val="16"/>
                <w:szCs w:val="16"/>
              </w:rPr>
              <w:t>Nine months ended</w:t>
            </w:r>
          </w:p>
        </w:tc>
      </w:tr>
      <w:tr w:rsidR="00547926" w:rsidRPr="008E528E" w:rsidTr="00EA5686">
        <w:tblPrEx>
          <w:tblCellMar>
            <w:top w:w="0" w:type="dxa"/>
            <w:left w:w="0" w:type="dxa"/>
            <w:bottom w:w="0" w:type="dxa"/>
            <w:right w:w="0" w:type="dxa"/>
          </w:tblCellMar>
        </w:tblPrEx>
        <w:tc>
          <w:tcPr>
            <w:tcW w:w="3260" w:type="dxa"/>
            <w:gridSpan w:val="2"/>
            <w:vAlign w:val="bottom"/>
          </w:tcPr>
          <w:p w:rsidR="00547926" w:rsidRPr="00B677B7" w:rsidRDefault="00547926" w:rsidP="00EA5686">
            <w:pPr>
              <w:spacing w:line="288" w:lineRule="auto"/>
              <w:rPr>
                <w:rFonts w:ascii="Arial" w:hAnsi="Arial" w:cs="Arial"/>
                <w:b/>
                <w:color w:val="003366"/>
                <w:sz w:val="16"/>
                <w:szCs w:val="16"/>
              </w:rPr>
            </w:pPr>
          </w:p>
        </w:tc>
        <w:tc>
          <w:tcPr>
            <w:tcW w:w="1134" w:type="dxa"/>
            <w:vAlign w:val="bottom"/>
          </w:tcPr>
          <w:p w:rsidR="00547926" w:rsidRPr="00B677B7" w:rsidRDefault="00547926" w:rsidP="00EA5686">
            <w:pPr>
              <w:spacing w:line="288" w:lineRule="auto"/>
              <w:jc w:val="right"/>
              <w:rPr>
                <w:rFonts w:ascii="Arial" w:hAnsi="Arial" w:cs="Arial"/>
                <w:b/>
                <w:color w:val="003366"/>
                <w:sz w:val="16"/>
                <w:szCs w:val="16"/>
              </w:rPr>
            </w:pPr>
            <w:r w:rsidRPr="00B677B7">
              <w:rPr>
                <w:rFonts w:ascii="Arial" w:hAnsi="Arial" w:cs="Arial"/>
                <w:b/>
                <w:color w:val="003366"/>
                <w:sz w:val="16"/>
                <w:szCs w:val="16"/>
              </w:rPr>
              <w:t>30 September </w:t>
            </w:r>
          </w:p>
          <w:p w:rsidR="00547926" w:rsidRPr="00B677B7" w:rsidRDefault="00547926" w:rsidP="00EA5686">
            <w:pPr>
              <w:spacing w:line="288" w:lineRule="auto"/>
              <w:jc w:val="right"/>
              <w:rPr>
                <w:rFonts w:ascii="Arial" w:hAnsi="Arial" w:cs="Arial"/>
                <w:b/>
                <w:color w:val="003366"/>
                <w:sz w:val="16"/>
                <w:szCs w:val="16"/>
              </w:rPr>
            </w:pPr>
            <w:r w:rsidRPr="00B677B7">
              <w:rPr>
                <w:rFonts w:ascii="Arial" w:hAnsi="Arial" w:cs="Arial"/>
                <w:b/>
                <w:color w:val="003366"/>
                <w:sz w:val="16"/>
                <w:szCs w:val="16"/>
              </w:rPr>
              <w:t xml:space="preserve"> 2009 </w:t>
            </w:r>
          </w:p>
        </w:tc>
        <w:tc>
          <w:tcPr>
            <w:tcW w:w="1135" w:type="dxa"/>
            <w:vAlign w:val="bottom"/>
          </w:tcPr>
          <w:p w:rsidR="00547926" w:rsidRPr="00B677B7" w:rsidRDefault="00547926" w:rsidP="00EA5686">
            <w:pPr>
              <w:spacing w:line="288" w:lineRule="auto"/>
              <w:jc w:val="right"/>
              <w:rPr>
                <w:rFonts w:ascii="Arial" w:hAnsi="Arial" w:cs="Arial"/>
                <w:bCs/>
                <w:color w:val="003366"/>
                <w:sz w:val="16"/>
                <w:szCs w:val="16"/>
              </w:rPr>
            </w:pPr>
            <w:r w:rsidRPr="00B677B7">
              <w:rPr>
                <w:rFonts w:ascii="Arial" w:hAnsi="Arial" w:cs="Arial"/>
                <w:bCs/>
                <w:color w:val="003366"/>
                <w:sz w:val="16"/>
                <w:szCs w:val="16"/>
              </w:rPr>
              <w:t>30 June </w:t>
            </w:r>
          </w:p>
          <w:p w:rsidR="00547926" w:rsidRPr="00B677B7" w:rsidRDefault="00547926" w:rsidP="00EA5686">
            <w:pPr>
              <w:spacing w:line="288" w:lineRule="auto"/>
              <w:jc w:val="right"/>
              <w:rPr>
                <w:rFonts w:ascii="Arial" w:hAnsi="Arial" w:cs="Arial"/>
                <w:color w:val="003366"/>
                <w:sz w:val="16"/>
                <w:szCs w:val="16"/>
              </w:rPr>
            </w:pPr>
            <w:r w:rsidRPr="00B677B7">
              <w:rPr>
                <w:rFonts w:ascii="Arial" w:hAnsi="Arial" w:cs="Arial"/>
                <w:bCs/>
                <w:color w:val="003366"/>
                <w:sz w:val="16"/>
                <w:szCs w:val="16"/>
              </w:rPr>
              <w:t xml:space="preserve"> 2009</w:t>
            </w:r>
            <w:r w:rsidRPr="00B677B7">
              <w:rPr>
                <w:rFonts w:ascii="Arial" w:hAnsi="Arial" w:cs="Arial"/>
                <w:color w:val="003366"/>
                <w:sz w:val="16"/>
                <w:szCs w:val="16"/>
              </w:rPr>
              <w:t> </w:t>
            </w:r>
          </w:p>
        </w:tc>
        <w:tc>
          <w:tcPr>
            <w:tcW w:w="1134" w:type="dxa"/>
            <w:vAlign w:val="bottom"/>
          </w:tcPr>
          <w:p w:rsidR="00547926" w:rsidRPr="00B677B7" w:rsidRDefault="00547926" w:rsidP="00EA5686">
            <w:pPr>
              <w:spacing w:line="288" w:lineRule="auto"/>
              <w:jc w:val="right"/>
              <w:rPr>
                <w:rFonts w:ascii="Arial" w:hAnsi="Arial" w:cs="Arial"/>
                <w:bCs/>
                <w:color w:val="003366"/>
                <w:sz w:val="16"/>
                <w:szCs w:val="16"/>
              </w:rPr>
            </w:pPr>
            <w:r w:rsidRPr="00B677B7">
              <w:rPr>
                <w:rFonts w:ascii="Arial" w:hAnsi="Arial" w:cs="Arial"/>
                <w:bCs/>
                <w:color w:val="003366"/>
                <w:sz w:val="16"/>
                <w:szCs w:val="16"/>
              </w:rPr>
              <w:t>30 September </w:t>
            </w:r>
          </w:p>
          <w:p w:rsidR="00547926" w:rsidRPr="00B677B7" w:rsidRDefault="00547926" w:rsidP="00EA5686">
            <w:pPr>
              <w:spacing w:line="288" w:lineRule="auto"/>
              <w:jc w:val="right"/>
              <w:rPr>
                <w:rFonts w:ascii="Arial" w:hAnsi="Arial" w:cs="Arial"/>
                <w:bCs/>
                <w:color w:val="003366"/>
                <w:sz w:val="16"/>
                <w:szCs w:val="16"/>
              </w:rPr>
            </w:pPr>
            <w:r w:rsidRPr="00B677B7">
              <w:rPr>
                <w:rFonts w:ascii="Arial" w:hAnsi="Arial" w:cs="Arial"/>
                <w:bCs/>
                <w:color w:val="003366"/>
                <w:sz w:val="16"/>
                <w:szCs w:val="16"/>
              </w:rPr>
              <w:t xml:space="preserve"> 2008 </w:t>
            </w:r>
          </w:p>
        </w:tc>
        <w:tc>
          <w:tcPr>
            <w:tcW w:w="142" w:type="dxa"/>
          </w:tcPr>
          <w:p w:rsidR="00547926" w:rsidRPr="00B677B7" w:rsidRDefault="00547926" w:rsidP="00EA5686">
            <w:pPr>
              <w:spacing w:line="288" w:lineRule="auto"/>
              <w:jc w:val="right"/>
              <w:rPr>
                <w:rFonts w:ascii="Arial" w:hAnsi="Arial" w:cs="Arial"/>
                <w:b/>
                <w:color w:val="003366"/>
                <w:sz w:val="16"/>
                <w:szCs w:val="16"/>
              </w:rPr>
            </w:pPr>
          </w:p>
          <w:p w:rsidR="00547926" w:rsidRPr="00B677B7" w:rsidRDefault="00547926" w:rsidP="00EA5686">
            <w:pPr>
              <w:rPr>
                <w:rFonts w:ascii="Arial" w:hAnsi="Arial" w:cs="Arial"/>
                <w:color w:val="003366"/>
                <w:sz w:val="16"/>
                <w:szCs w:val="16"/>
              </w:rPr>
            </w:pPr>
          </w:p>
        </w:tc>
        <w:tc>
          <w:tcPr>
            <w:tcW w:w="1134" w:type="dxa"/>
            <w:vAlign w:val="bottom"/>
          </w:tcPr>
          <w:p w:rsidR="00547926" w:rsidRPr="00B677B7" w:rsidRDefault="00547926" w:rsidP="00EA5686">
            <w:pPr>
              <w:spacing w:line="288" w:lineRule="auto"/>
              <w:jc w:val="right"/>
              <w:rPr>
                <w:rFonts w:ascii="Arial" w:hAnsi="Arial" w:cs="Arial"/>
                <w:b/>
                <w:color w:val="003366"/>
                <w:sz w:val="16"/>
                <w:szCs w:val="16"/>
              </w:rPr>
            </w:pPr>
            <w:r w:rsidRPr="00B677B7">
              <w:rPr>
                <w:rFonts w:ascii="Arial" w:hAnsi="Arial" w:cs="Arial"/>
                <w:b/>
                <w:color w:val="003366"/>
                <w:sz w:val="16"/>
                <w:szCs w:val="16"/>
              </w:rPr>
              <w:t>30 September </w:t>
            </w:r>
          </w:p>
          <w:p w:rsidR="00547926" w:rsidRPr="00B677B7" w:rsidRDefault="00547926" w:rsidP="00EA5686">
            <w:pPr>
              <w:spacing w:line="288" w:lineRule="auto"/>
              <w:jc w:val="right"/>
              <w:rPr>
                <w:rFonts w:ascii="Arial" w:hAnsi="Arial" w:cs="Arial"/>
                <w:b/>
                <w:color w:val="003366"/>
                <w:sz w:val="16"/>
                <w:szCs w:val="16"/>
              </w:rPr>
            </w:pPr>
            <w:r w:rsidRPr="00B677B7">
              <w:rPr>
                <w:rFonts w:ascii="Arial" w:hAnsi="Arial" w:cs="Arial"/>
                <w:b/>
                <w:color w:val="003366"/>
                <w:sz w:val="16"/>
                <w:szCs w:val="16"/>
              </w:rPr>
              <w:t xml:space="preserve"> 2009 </w:t>
            </w:r>
          </w:p>
        </w:tc>
        <w:tc>
          <w:tcPr>
            <w:tcW w:w="1134" w:type="dxa"/>
            <w:vAlign w:val="bottom"/>
          </w:tcPr>
          <w:p w:rsidR="00547926" w:rsidRPr="00B677B7" w:rsidRDefault="00547926" w:rsidP="00EA5686">
            <w:pPr>
              <w:spacing w:line="288" w:lineRule="auto"/>
              <w:jc w:val="right"/>
              <w:rPr>
                <w:rFonts w:ascii="Arial" w:hAnsi="Arial" w:cs="Arial"/>
                <w:color w:val="003366"/>
                <w:sz w:val="16"/>
                <w:szCs w:val="16"/>
              </w:rPr>
            </w:pPr>
            <w:r w:rsidRPr="00B677B7">
              <w:rPr>
                <w:rFonts w:ascii="Arial" w:hAnsi="Arial" w:cs="Arial"/>
                <w:color w:val="003366"/>
                <w:sz w:val="16"/>
                <w:szCs w:val="16"/>
              </w:rPr>
              <w:t>30 September </w:t>
            </w:r>
          </w:p>
          <w:p w:rsidR="00547926" w:rsidRPr="00B677B7" w:rsidRDefault="00547926" w:rsidP="00EA5686">
            <w:pPr>
              <w:spacing w:line="288" w:lineRule="auto"/>
              <w:jc w:val="right"/>
              <w:rPr>
                <w:rFonts w:ascii="Arial" w:hAnsi="Arial" w:cs="Arial"/>
                <w:color w:val="003366"/>
                <w:sz w:val="16"/>
                <w:szCs w:val="16"/>
              </w:rPr>
            </w:pPr>
            <w:r w:rsidRPr="00B677B7">
              <w:rPr>
                <w:rFonts w:ascii="Arial" w:hAnsi="Arial" w:cs="Arial"/>
                <w:color w:val="003366"/>
                <w:sz w:val="16"/>
                <w:szCs w:val="16"/>
              </w:rPr>
              <w:t xml:space="preserve"> 2008 </w:t>
            </w:r>
          </w:p>
        </w:tc>
      </w:tr>
      <w:tr w:rsidR="00547926" w:rsidTr="00EA5686">
        <w:tblPrEx>
          <w:tblCellMar>
            <w:top w:w="0" w:type="dxa"/>
            <w:left w:w="0" w:type="dxa"/>
            <w:bottom w:w="0" w:type="dxa"/>
            <w:right w:w="0" w:type="dxa"/>
          </w:tblCellMar>
        </w:tblPrEx>
        <w:tc>
          <w:tcPr>
            <w:tcW w:w="3260" w:type="dxa"/>
            <w:gridSpan w:val="2"/>
            <w:tcBorders>
              <w:bottom w:val="single" w:sz="4" w:space="0" w:color="003366"/>
            </w:tcBorders>
            <w:vAlign w:val="bottom"/>
          </w:tcPr>
          <w:p w:rsidR="00547926" w:rsidRPr="00B677B7" w:rsidRDefault="00547926" w:rsidP="00EA5686">
            <w:pPr>
              <w:spacing w:line="288" w:lineRule="auto"/>
              <w:rPr>
                <w:rFonts w:ascii="Arial" w:hAnsi="Arial" w:cs="Arial"/>
                <w:color w:val="003366"/>
                <w:sz w:val="16"/>
                <w:szCs w:val="16"/>
              </w:rPr>
            </w:pPr>
          </w:p>
        </w:tc>
        <w:tc>
          <w:tcPr>
            <w:tcW w:w="1134" w:type="dxa"/>
            <w:tcBorders>
              <w:bottom w:val="single" w:sz="4" w:space="0" w:color="003366"/>
            </w:tcBorders>
            <w:vAlign w:val="bottom"/>
          </w:tcPr>
          <w:p w:rsidR="00547926" w:rsidRPr="00B677B7" w:rsidRDefault="00547926" w:rsidP="00EA5686">
            <w:pPr>
              <w:spacing w:line="288" w:lineRule="auto"/>
              <w:jc w:val="right"/>
              <w:rPr>
                <w:rFonts w:ascii="Arial" w:hAnsi="Arial" w:cs="Arial"/>
                <w:b/>
                <w:color w:val="003366"/>
                <w:sz w:val="16"/>
                <w:szCs w:val="16"/>
              </w:rPr>
            </w:pPr>
            <w:r w:rsidRPr="00B677B7">
              <w:rPr>
                <w:rFonts w:ascii="Arial" w:hAnsi="Arial" w:cs="Arial"/>
                <w:b/>
                <w:color w:val="003366"/>
                <w:sz w:val="16"/>
                <w:szCs w:val="16"/>
              </w:rPr>
              <w:t>£m </w:t>
            </w:r>
          </w:p>
        </w:tc>
        <w:tc>
          <w:tcPr>
            <w:tcW w:w="1135" w:type="dxa"/>
            <w:tcBorders>
              <w:bottom w:val="single" w:sz="4" w:space="0" w:color="003366"/>
            </w:tcBorders>
            <w:vAlign w:val="bottom"/>
          </w:tcPr>
          <w:p w:rsidR="00547926" w:rsidRPr="00B677B7" w:rsidRDefault="00547926" w:rsidP="00EA5686">
            <w:pPr>
              <w:spacing w:line="288" w:lineRule="auto"/>
              <w:jc w:val="right"/>
              <w:rPr>
                <w:rFonts w:ascii="Arial" w:hAnsi="Arial" w:cs="Arial"/>
                <w:color w:val="003366"/>
                <w:sz w:val="16"/>
                <w:szCs w:val="16"/>
              </w:rPr>
            </w:pPr>
            <w:r w:rsidRPr="00B677B7">
              <w:rPr>
                <w:rFonts w:ascii="Arial" w:hAnsi="Arial" w:cs="Arial"/>
                <w:color w:val="003366"/>
                <w:sz w:val="16"/>
                <w:szCs w:val="16"/>
              </w:rPr>
              <w:t>£m </w:t>
            </w:r>
          </w:p>
        </w:tc>
        <w:tc>
          <w:tcPr>
            <w:tcW w:w="1134" w:type="dxa"/>
            <w:tcBorders>
              <w:bottom w:val="single" w:sz="4" w:space="0" w:color="003366"/>
            </w:tcBorders>
            <w:vAlign w:val="bottom"/>
          </w:tcPr>
          <w:p w:rsidR="00547926" w:rsidRPr="00B677B7" w:rsidRDefault="00547926" w:rsidP="00EA5686">
            <w:pPr>
              <w:spacing w:line="288" w:lineRule="auto"/>
              <w:jc w:val="right"/>
              <w:rPr>
                <w:rFonts w:ascii="Arial" w:hAnsi="Arial" w:cs="Arial"/>
                <w:color w:val="003366"/>
                <w:sz w:val="16"/>
                <w:szCs w:val="16"/>
              </w:rPr>
            </w:pPr>
            <w:r w:rsidRPr="00B677B7">
              <w:rPr>
                <w:rFonts w:ascii="Arial" w:hAnsi="Arial" w:cs="Arial"/>
                <w:color w:val="003366"/>
                <w:sz w:val="16"/>
                <w:szCs w:val="16"/>
              </w:rPr>
              <w:t>£m </w:t>
            </w:r>
          </w:p>
        </w:tc>
        <w:tc>
          <w:tcPr>
            <w:tcW w:w="142" w:type="dxa"/>
            <w:tcBorders>
              <w:bottom w:val="single" w:sz="4" w:space="0" w:color="003366"/>
            </w:tcBorders>
            <w:shd w:val="clear" w:color="auto" w:fill="auto"/>
          </w:tcPr>
          <w:p w:rsidR="00547926" w:rsidRPr="00B677B7" w:rsidRDefault="00547926" w:rsidP="00EA5686">
            <w:pPr>
              <w:spacing w:line="288" w:lineRule="auto"/>
              <w:jc w:val="right"/>
              <w:rPr>
                <w:rFonts w:ascii="Arial" w:hAnsi="Arial" w:cs="Arial"/>
                <w:b/>
                <w:color w:val="003366"/>
                <w:sz w:val="16"/>
                <w:szCs w:val="16"/>
              </w:rPr>
            </w:pPr>
          </w:p>
        </w:tc>
        <w:tc>
          <w:tcPr>
            <w:tcW w:w="1134" w:type="dxa"/>
            <w:tcBorders>
              <w:bottom w:val="single" w:sz="4" w:space="0" w:color="003366"/>
            </w:tcBorders>
            <w:vAlign w:val="bottom"/>
          </w:tcPr>
          <w:p w:rsidR="00547926" w:rsidRPr="00B677B7" w:rsidRDefault="00547926" w:rsidP="00EA5686">
            <w:pPr>
              <w:spacing w:line="288" w:lineRule="auto"/>
              <w:jc w:val="right"/>
              <w:rPr>
                <w:rFonts w:ascii="Arial" w:hAnsi="Arial" w:cs="Arial"/>
                <w:b/>
                <w:color w:val="003366"/>
                <w:sz w:val="16"/>
                <w:szCs w:val="16"/>
              </w:rPr>
            </w:pPr>
            <w:r w:rsidRPr="00B677B7">
              <w:rPr>
                <w:rFonts w:ascii="Arial" w:hAnsi="Arial" w:cs="Arial"/>
                <w:b/>
                <w:color w:val="003366"/>
                <w:sz w:val="16"/>
                <w:szCs w:val="16"/>
              </w:rPr>
              <w:t>£m </w:t>
            </w:r>
          </w:p>
        </w:tc>
        <w:tc>
          <w:tcPr>
            <w:tcW w:w="1134" w:type="dxa"/>
            <w:tcBorders>
              <w:bottom w:val="single" w:sz="4" w:space="0" w:color="003366"/>
            </w:tcBorders>
            <w:vAlign w:val="bottom"/>
          </w:tcPr>
          <w:p w:rsidR="00547926" w:rsidRPr="00B677B7" w:rsidRDefault="00547926" w:rsidP="00EA5686">
            <w:pPr>
              <w:spacing w:line="288" w:lineRule="auto"/>
              <w:jc w:val="right"/>
              <w:rPr>
                <w:rFonts w:ascii="Arial" w:hAnsi="Arial" w:cs="Arial"/>
                <w:color w:val="003366"/>
                <w:sz w:val="16"/>
                <w:szCs w:val="16"/>
              </w:rPr>
            </w:pPr>
            <w:r w:rsidRPr="00B677B7">
              <w:rPr>
                <w:rFonts w:ascii="Arial" w:hAnsi="Arial" w:cs="Arial"/>
                <w:color w:val="003366"/>
                <w:sz w:val="16"/>
                <w:szCs w:val="16"/>
              </w:rPr>
              <w:t>£m </w:t>
            </w:r>
          </w:p>
        </w:tc>
      </w:tr>
      <w:tr w:rsidR="00547926" w:rsidRPr="00C1539A" w:rsidTr="00EA5686">
        <w:tblPrEx>
          <w:tblCellMar>
            <w:top w:w="0" w:type="dxa"/>
            <w:left w:w="0" w:type="dxa"/>
            <w:bottom w:w="0" w:type="dxa"/>
            <w:right w:w="0" w:type="dxa"/>
          </w:tblCellMar>
        </w:tblPrEx>
        <w:trPr>
          <w:trHeight w:hRule="exact" w:val="120"/>
        </w:trPr>
        <w:tc>
          <w:tcPr>
            <w:tcW w:w="3260" w:type="dxa"/>
            <w:gridSpan w:val="2"/>
            <w:tcBorders>
              <w:top w:val="single" w:sz="4" w:space="0" w:color="003366"/>
            </w:tcBorders>
            <w:vAlign w:val="bottom"/>
          </w:tcPr>
          <w:p w:rsidR="00547926" w:rsidRPr="00B677B7" w:rsidRDefault="00547926" w:rsidP="00EA5686">
            <w:pPr>
              <w:spacing w:line="288" w:lineRule="auto"/>
              <w:ind w:right="142"/>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sz w:val="16"/>
                <w:szCs w:val="16"/>
                <w:u w:val="thick"/>
              </w:rPr>
            </w:pPr>
          </w:p>
        </w:tc>
        <w:tc>
          <w:tcPr>
            <w:tcW w:w="1135" w:type="dxa"/>
            <w:tcBorders>
              <w:top w:val="single" w:sz="4" w:space="0" w:color="003366"/>
            </w:tcBorders>
            <w:shd w:val="clear" w:color="auto" w:fill="auto"/>
            <w:vAlign w:val="bottom"/>
          </w:tcPr>
          <w:p w:rsidR="00547926" w:rsidRPr="00B677B7"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auto"/>
            <w:vAlign w:val="bottom"/>
          </w:tcPr>
          <w:p w:rsidR="00547926" w:rsidRPr="00B677B7" w:rsidRDefault="00547926" w:rsidP="00EA5686">
            <w:pPr>
              <w:spacing w:line="288" w:lineRule="auto"/>
              <w:jc w:val="right"/>
              <w:rPr>
                <w:rFonts w:ascii="Arial" w:hAnsi="Arial" w:cs="Arial"/>
                <w:sz w:val="16"/>
                <w:szCs w:val="16"/>
                <w:u w:val="thick"/>
              </w:rPr>
            </w:pPr>
          </w:p>
        </w:tc>
        <w:tc>
          <w:tcPr>
            <w:tcW w:w="142" w:type="dxa"/>
            <w:shd w:val="clear" w:color="auto" w:fill="auto"/>
          </w:tcPr>
          <w:p w:rsidR="00547926" w:rsidRPr="00B677B7"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B677B7" w:rsidRDefault="00547926" w:rsidP="00EA5686">
            <w:pPr>
              <w:spacing w:line="288" w:lineRule="auto"/>
              <w:jc w:val="right"/>
              <w:rPr>
                <w:rFonts w:ascii="Arial" w:hAnsi="Arial" w:cs="Arial"/>
                <w:sz w:val="16"/>
                <w:szCs w:val="16"/>
                <w:u w:val="thick"/>
              </w:rPr>
            </w:pPr>
          </w:p>
        </w:tc>
      </w:tr>
      <w:tr w:rsidR="00547926" w:rsidRPr="00C1539A" w:rsidTr="00EA5686">
        <w:tblPrEx>
          <w:tblCellMar>
            <w:top w:w="0" w:type="dxa"/>
            <w:left w:w="0" w:type="dxa"/>
            <w:bottom w:w="0" w:type="dxa"/>
            <w:right w:w="0" w:type="dxa"/>
          </w:tblCellMar>
        </w:tblPrEx>
        <w:tc>
          <w:tcPr>
            <w:tcW w:w="3260" w:type="dxa"/>
            <w:gridSpan w:val="2"/>
            <w:vAlign w:val="bottom"/>
          </w:tcPr>
          <w:p w:rsidR="00547926" w:rsidRPr="00B677B7" w:rsidRDefault="00547926" w:rsidP="00EA5686">
            <w:pPr>
              <w:spacing w:line="288" w:lineRule="auto"/>
              <w:rPr>
                <w:rFonts w:ascii="Arial" w:hAnsi="Arial" w:cs="Arial"/>
                <w:sz w:val="16"/>
                <w:szCs w:val="16"/>
              </w:rPr>
            </w:pPr>
            <w:r w:rsidRPr="00B677B7">
              <w:rPr>
                <w:rFonts w:ascii="Arial" w:hAnsi="Arial" w:cs="Arial"/>
                <w:sz w:val="16"/>
                <w:szCs w:val="16"/>
              </w:rPr>
              <w:t>Gain on sale of investments in:</w:t>
            </w:r>
          </w:p>
        </w:tc>
        <w:tc>
          <w:tcPr>
            <w:tcW w:w="1134" w:type="dxa"/>
            <w:shd w:val="clear" w:color="auto" w:fill="E6E6E6"/>
            <w:vAlign w:val="bottom"/>
          </w:tcPr>
          <w:p w:rsidR="00547926" w:rsidRPr="00B677B7" w:rsidRDefault="00547926" w:rsidP="00EA5686">
            <w:pPr>
              <w:spacing w:line="288" w:lineRule="auto"/>
              <w:jc w:val="right"/>
              <w:rPr>
                <w:rFonts w:ascii="Arial" w:hAnsi="Arial" w:cs="Arial"/>
                <w:b/>
                <w:sz w:val="16"/>
                <w:szCs w:val="16"/>
              </w:rPr>
            </w:pPr>
          </w:p>
        </w:tc>
        <w:tc>
          <w:tcPr>
            <w:tcW w:w="1135" w:type="dxa"/>
            <w:shd w:val="clear" w:color="auto" w:fill="auto"/>
            <w:vAlign w:val="bottom"/>
          </w:tcPr>
          <w:p w:rsidR="00547926" w:rsidRPr="00B677B7" w:rsidRDefault="00547926" w:rsidP="00EA5686">
            <w:pPr>
              <w:spacing w:line="288" w:lineRule="auto"/>
              <w:jc w:val="right"/>
              <w:rPr>
                <w:rFonts w:ascii="Arial" w:hAnsi="Arial" w:cs="Arial"/>
                <w:sz w:val="16"/>
                <w:szCs w:val="16"/>
              </w:rPr>
            </w:pPr>
          </w:p>
        </w:tc>
        <w:tc>
          <w:tcPr>
            <w:tcW w:w="1134" w:type="dxa"/>
            <w:shd w:val="clear" w:color="auto" w:fill="auto"/>
            <w:vAlign w:val="bottom"/>
          </w:tcPr>
          <w:p w:rsidR="00547926" w:rsidRPr="00B677B7" w:rsidRDefault="00547926" w:rsidP="00EA5686">
            <w:pPr>
              <w:spacing w:line="288" w:lineRule="auto"/>
              <w:jc w:val="right"/>
              <w:rPr>
                <w:rFonts w:ascii="Arial" w:hAnsi="Arial" w:cs="Arial"/>
                <w:sz w:val="16"/>
                <w:szCs w:val="16"/>
              </w:rPr>
            </w:pPr>
          </w:p>
        </w:tc>
        <w:tc>
          <w:tcPr>
            <w:tcW w:w="142" w:type="dxa"/>
            <w:shd w:val="clear" w:color="auto" w:fill="auto"/>
          </w:tcPr>
          <w:p w:rsidR="00547926" w:rsidRPr="00B677B7"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B677B7" w:rsidRDefault="00547926" w:rsidP="00EA5686">
            <w:pPr>
              <w:spacing w:line="288" w:lineRule="auto"/>
              <w:jc w:val="right"/>
              <w:rPr>
                <w:rFonts w:ascii="Arial" w:hAnsi="Arial" w:cs="Arial"/>
                <w:sz w:val="16"/>
                <w:szCs w:val="16"/>
              </w:rPr>
            </w:pPr>
          </w:p>
        </w:tc>
        <w:tc>
          <w:tcPr>
            <w:tcW w:w="1134" w:type="dxa"/>
            <w:vAlign w:val="bottom"/>
          </w:tcPr>
          <w:p w:rsidR="00547926" w:rsidRPr="00B677B7" w:rsidRDefault="00547926" w:rsidP="00EA5686">
            <w:pPr>
              <w:spacing w:line="288" w:lineRule="auto"/>
              <w:jc w:val="right"/>
              <w:rPr>
                <w:rFonts w:ascii="Arial" w:hAnsi="Arial" w:cs="Arial"/>
                <w:sz w:val="16"/>
                <w:szCs w:val="16"/>
              </w:rPr>
            </w:pPr>
          </w:p>
        </w:tc>
      </w:tr>
      <w:tr w:rsidR="00547926" w:rsidRPr="00C1539A" w:rsidTr="00EA5686">
        <w:tblPrEx>
          <w:tblCellMar>
            <w:top w:w="0" w:type="dxa"/>
            <w:left w:w="0" w:type="dxa"/>
            <w:bottom w:w="0" w:type="dxa"/>
            <w:right w:w="0" w:type="dxa"/>
          </w:tblCellMar>
        </w:tblPrEx>
        <w:tc>
          <w:tcPr>
            <w:tcW w:w="3260" w:type="dxa"/>
            <w:gridSpan w:val="2"/>
            <w:vAlign w:val="bottom"/>
          </w:tcPr>
          <w:p w:rsidR="00547926" w:rsidRPr="00B677B7" w:rsidRDefault="00547926" w:rsidP="00EA5686">
            <w:pPr>
              <w:spacing w:line="288" w:lineRule="auto"/>
              <w:rPr>
                <w:rFonts w:ascii="Arial" w:hAnsi="Arial" w:cs="Arial"/>
                <w:sz w:val="16"/>
                <w:szCs w:val="16"/>
              </w:rPr>
            </w:pPr>
            <w:r w:rsidRPr="00B677B7">
              <w:rPr>
                <w:rFonts w:ascii="Arial" w:hAnsi="Arial" w:cs="Arial"/>
                <w:sz w:val="16"/>
                <w:szCs w:val="16"/>
              </w:rPr>
              <w:t xml:space="preserve">   Bank of </w:t>
            </w:r>
            <w:smartTag w:uri="urn:schemas-microsoft-com:office:smarttags" w:element="place">
              <w:smartTag w:uri="urn:schemas-microsoft-com:office:smarttags" w:element="country-region">
                <w:r w:rsidRPr="00B677B7">
                  <w:rPr>
                    <w:rFonts w:ascii="Arial" w:hAnsi="Arial" w:cs="Arial"/>
                    <w:sz w:val="16"/>
                    <w:szCs w:val="16"/>
                  </w:rPr>
                  <w:t>China</w:t>
                </w:r>
              </w:smartTag>
            </w:smartTag>
            <w:r w:rsidRPr="00B677B7">
              <w:rPr>
                <w:rFonts w:ascii="Arial" w:hAnsi="Arial" w:cs="Arial"/>
                <w:sz w:val="16"/>
                <w:szCs w:val="16"/>
              </w:rPr>
              <w:t xml:space="preserve"> (1)</w:t>
            </w:r>
          </w:p>
        </w:tc>
        <w:tc>
          <w:tcPr>
            <w:tcW w:w="1134" w:type="dxa"/>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(5)</w:t>
            </w:r>
          </w:p>
        </w:tc>
        <w:tc>
          <w:tcPr>
            <w:tcW w:w="1135" w:type="dxa"/>
            <w:shd w:val="clear" w:color="auto" w:fill="auto"/>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 </w:t>
            </w:r>
          </w:p>
        </w:tc>
        <w:tc>
          <w:tcPr>
            <w:tcW w:w="1134" w:type="dxa"/>
            <w:shd w:val="clear" w:color="auto" w:fill="auto"/>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 </w:t>
            </w:r>
          </w:p>
        </w:tc>
        <w:tc>
          <w:tcPr>
            <w:tcW w:w="142" w:type="dxa"/>
            <w:shd w:val="clear" w:color="auto" w:fill="auto"/>
          </w:tcPr>
          <w:p w:rsidR="00547926" w:rsidRPr="00B677B7"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B677B7" w:rsidRDefault="00547926" w:rsidP="00EA5686">
            <w:pPr>
              <w:spacing w:line="288" w:lineRule="auto"/>
              <w:jc w:val="right"/>
              <w:rPr>
                <w:rFonts w:ascii="Arial" w:hAnsi="Arial" w:cs="Arial"/>
                <w:b/>
                <w:bCs/>
                <w:sz w:val="16"/>
                <w:szCs w:val="16"/>
              </w:rPr>
            </w:pPr>
            <w:r w:rsidRPr="00B677B7">
              <w:rPr>
                <w:rFonts w:ascii="Arial" w:hAnsi="Arial" w:cs="Arial"/>
                <w:b/>
                <w:bCs/>
                <w:sz w:val="16"/>
                <w:szCs w:val="16"/>
              </w:rPr>
              <w:t>236 </w:t>
            </w:r>
          </w:p>
        </w:tc>
        <w:tc>
          <w:tcPr>
            <w:tcW w:w="1134" w:type="dxa"/>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 </w:t>
            </w:r>
          </w:p>
        </w:tc>
      </w:tr>
      <w:tr w:rsidR="00547926" w:rsidRPr="00C1539A" w:rsidTr="00EA5686">
        <w:tblPrEx>
          <w:tblCellMar>
            <w:top w:w="0" w:type="dxa"/>
            <w:left w:w="0" w:type="dxa"/>
            <w:bottom w:w="0" w:type="dxa"/>
            <w:right w:w="0" w:type="dxa"/>
          </w:tblCellMar>
        </w:tblPrEx>
        <w:tc>
          <w:tcPr>
            <w:tcW w:w="3260" w:type="dxa"/>
            <w:gridSpan w:val="2"/>
            <w:vAlign w:val="bottom"/>
          </w:tcPr>
          <w:p w:rsidR="00547926" w:rsidRPr="00B677B7" w:rsidRDefault="00547926" w:rsidP="00EA5686">
            <w:pPr>
              <w:spacing w:line="288" w:lineRule="auto"/>
              <w:rPr>
                <w:rFonts w:ascii="Arial" w:hAnsi="Arial" w:cs="Arial"/>
                <w:sz w:val="16"/>
                <w:szCs w:val="16"/>
              </w:rPr>
            </w:pPr>
            <w:r w:rsidRPr="00B677B7">
              <w:rPr>
                <w:rFonts w:ascii="Arial" w:hAnsi="Arial" w:cs="Arial"/>
                <w:sz w:val="16"/>
                <w:szCs w:val="16"/>
              </w:rPr>
              <w:t xml:space="preserve">   Linea Directa</w:t>
            </w:r>
          </w:p>
        </w:tc>
        <w:tc>
          <w:tcPr>
            <w:tcW w:w="1134" w:type="dxa"/>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 </w:t>
            </w:r>
          </w:p>
        </w:tc>
        <w:tc>
          <w:tcPr>
            <w:tcW w:w="1135" w:type="dxa"/>
            <w:shd w:val="clear" w:color="auto" w:fill="auto"/>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212 </w:t>
            </w:r>
          </w:p>
        </w:tc>
        <w:tc>
          <w:tcPr>
            <w:tcW w:w="1134" w:type="dxa"/>
            <w:shd w:val="clear" w:color="auto" w:fill="auto"/>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 </w:t>
            </w:r>
          </w:p>
        </w:tc>
        <w:tc>
          <w:tcPr>
            <w:tcW w:w="142" w:type="dxa"/>
            <w:shd w:val="clear" w:color="auto" w:fill="auto"/>
          </w:tcPr>
          <w:p w:rsidR="00547926" w:rsidRPr="00B677B7"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B677B7" w:rsidRDefault="00547926" w:rsidP="00EA5686">
            <w:pPr>
              <w:spacing w:line="288" w:lineRule="auto"/>
              <w:jc w:val="right"/>
              <w:rPr>
                <w:rFonts w:ascii="Arial" w:hAnsi="Arial" w:cs="Arial"/>
                <w:b/>
                <w:bCs/>
                <w:sz w:val="16"/>
                <w:szCs w:val="16"/>
              </w:rPr>
            </w:pPr>
            <w:r w:rsidRPr="00B677B7">
              <w:rPr>
                <w:rFonts w:ascii="Arial" w:hAnsi="Arial" w:cs="Arial"/>
                <w:b/>
                <w:bCs/>
                <w:sz w:val="16"/>
                <w:szCs w:val="16"/>
              </w:rPr>
              <w:t>212 </w:t>
            </w:r>
          </w:p>
        </w:tc>
        <w:tc>
          <w:tcPr>
            <w:tcW w:w="1134" w:type="dxa"/>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 </w:t>
            </w:r>
          </w:p>
        </w:tc>
      </w:tr>
      <w:tr w:rsidR="00547926" w:rsidRPr="00C1539A" w:rsidTr="00EA5686">
        <w:tblPrEx>
          <w:tblCellMar>
            <w:top w:w="0" w:type="dxa"/>
            <w:left w:w="0" w:type="dxa"/>
            <w:bottom w:w="0" w:type="dxa"/>
            <w:right w:w="0" w:type="dxa"/>
          </w:tblCellMar>
        </w:tblPrEx>
        <w:tc>
          <w:tcPr>
            <w:tcW w:w="3260" w:type="dxa"/>
            <w:gridSpan w:val="2"/>
            <w:tcBorders>
              <w:bottom w:val="single" w:sz="4" w:space="0" w:color="003366"/>
            </w:tcBorders>
            <w:vAlign w:val="bottom"/>
          </w:tcPr>
          <w:p w:rsidR="00547926" w:rsidRPr="00B677B7" w:rsidRDefault="00547926" w:rsidP="00EA5686">
            <w:pPr>
              <w:spacing w:line="288" w:lineRule="auto"/>
              <w:ind w:left="142" w:hanging="142"/>
              <w:rPr>
                <w:rFonts w:ascii="Arial" w:hAnsi="Arial" w:cs="Arial"/>
                <w:sz w:val="16"/>
                <w:szCs w:val="16"/>
              </w:rPr>
            </w:pPr>
            <w:r w:rsidRPr="00B677B7">
              <w:rPr>
                <w:rFonts w:ascii="Arial" w:hAnsi="Arial" w:cs="Arial"/>
                <w:sz w:val="16"/>
                <w:szCs w:val="16"/>
              </w:rPr>
              <w:t>Provision for loss on disposal of Asian branches</w:t>
            </w:r>
          </w:p>
        </w:tc>
        <w:tc>
          <w:tcPr>
            <w:tcW w:w="1134" w:type="dxa"/>
            <w:tcBorders>
              <w:bottom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(150)</w:t>
            </w:r>
          </w:p>
        </w:tc>
        <w:tc>
          <w:tcPr>
            <w:tcW w:w="1135" w:type="dxa"/>
            <w:tcBorders>
              <w:bottom w:val="single" w:sz="4" w:space="0" w:color="003366"/>
            </w:tcBorders>
            <w:shd w:val="clear" w:color="auto" w:fill="auto"/>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 </w:t>
            </w:r>
          </w:p>
        </w:tc>
        <w:tc>
          <w:tcPr>
            <w:tcW w:w="1134" w:type="dxa"/>
            <w:tcBorders>
              <w:bottom w:val="single" w:sz="4" w:space="0" w:color="003366"/>
            </w:tcBorders>
            <w:shd w:val="clear" w:color="auto" w:fill="auto"/>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 </w:t>
            </w:r>
          </w:p>
        </w:tc>
        <w:tc>
          <w:tcPr>
            <w:tcW w:w="142" w:type="dxa"/>
            <w:tcBorders>
              <w:bottom w:val="single" w:sz="4" w:space="0" w:color="003366"/>
            </w:tcBorders>
            <w:shd w:val="clear" w:color="auto" w:fill="auto"/>
          </w:tcPr>
          <w:p w:rsidR="00547926" w:rsidRPr="00B677B7"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bCs/>
                <w:sz w:val="16"/>
                <w:szCs w:val="16"/>
              </w:rPr>
            </w:pPr>
            <w:r w:rsidRPr="00B677B7">
              <w:rPr>
                <w:rFonts w:ascii="Arial" w:hAnsi="Arial" w:cs="Arial"/>
                <w:b/>
                <w:bCs/>
                <w:sz w:val="16"/>
                <w:szCs w:val="16"/>
              </w:rPr>
              <w:t>(150)</w:t>
            </w:r>
          </w:p>
        </w:tc>
        <w:tc>
          <w:tcPr>
            <w:tcW w:w="1134" w:type="dxa"/>
            <w:tcBorders>
              <w:bottom w:val="single" w:sz="4" w:space="0" w:color="003366"/>
            </w:tcBorders>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 </w:t>
            </w:r>
          </w:p>
        </w:tc>
      </w:tr>
      <w:tr w:rsidR="00547926" w:rsidRPr="00C1539A" w:rsidTr="00EA5686">
        <w:tblPrEx>
          <w:tblCellMar>
            <w:top w:w="0" w:type="dxa"/>
            <w:left w:w="0" w:type="dxa"/>
            <w:bottom w:w="0" w:type="dxa"/>
            <w:right w:w="0" w:type="dxa"/>
          </w:tblCellMar>
        </w:tblPrEx>
        <w:trPr>
          <w:trHeight w:hRule="exact" w:val="119"/>
        </w:trPr>
        <w:tc>
          <w:tcPr>
            <w:tcW w:w="3260" w:type="dxa"/>
            <w:gridSpan w:val="2"/>
            <w:tcBorders>
              <w:top w:val="single" w:sz="4" w:space="0" w:color="003366"/>
            </w:tcBorders>
            <w:vAlign w:val="bottom"/>
          </w:tcPr>
          <w:p w:rsidR="00547926" w:rsidRPr="00B677B7"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sz w:val="16"/>
                <w:szCs w:val="16"/>
              </w:rPr>
            </w:pPr>
          </w:p>
        </w:tc>
        <w:tc>
          <w:tcPr>
            <w:tcW w:w="1135" w:type="dxa"/>
            <w:tcBorders>
              <w:top w:val="single" w:sz="4" w:space="0" w:color="003366"/>
            </w:tcBorders>
            <w:shd w:val="clear" w:color="auto" w:fill="auto"/>
            <w:vAlign w:val="bottom"/>
          </w:tcPr>
          <w:p w:rsidR="00547926" w:rsidRPr="00B677B7"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auto"/>
            <w:vAlign w:val="bottom"/>
          </w:tcPr>
          <w:p w:rsidR="00547926" w:rsidRPr="00B677B7" w:rsidRDefault="00547926" w:rsidP="00EA5686">
            <w:pPr>
              <w:spacing w:line="288" w:lineRule="auto"/>
              <w:jc w:val="right"/>
              <w:rPr>
                <w:rFonts w:ascii="Arial" w:hAnsi="Arial" w:cs="Arial"/>
                <w:sz w:val="16"/>
                <w:szCs w:val="16"/>
              </w:rPr>
            </w:pPr>
          </w:p>
        </w:tc>
        <w:tc>
          <w:tcPr>
            <w:tcW w:w="142" w:type="dxa"/>
            <w:tcBorders>
              <w:top w:val="single" w:sz="4" w:space="0" w:color="003366"/>
            </w:tcBorders>
            <w:shd w:val="clear" w:color="auto" w:fill="auto"/>
          </w:tcPr>
          <w:p w:rsidR="00547926" w:rsidRPr="00B677B7"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bCs/>
                <w:sz w:val="16"/>
                <w:szCs w:val="16"/>
              </w:rPr>
            </w:pPr>
          </w:p>
        </w:tc>
        <w:tc>
          <w:tcPr>
            <w:tcW w:w="1134" w:type="dxa"/>
            <w:tcBorders>
              <w:top w:val="single" w:sz="4" w:space="0" w:color="003366"/>
            </w:tcBorders>
            <w:vAlign w:val="bottom"/>
          </w:tcPr>
          <w:p w:rsidR="00547926" w:rsidRPr="00B677B7" w:rsidRDefault="00547926" w:rsidP="00EA5686">
            <w:pPr>
              <w:spacing w:line="288" w:lineRule="auto"/>
              <w:jc w:val="right"/>
              <w:rPr>
                <w:rFonts w:ascii="Arial" w:hAnsi="Arial" w:cs="Arial"/>
                <w:sz w:val="16"/>
                <w:szCs w:val="16"/>
              </w:rPr>
            </w:pPr>
          </w:p>
        </w:tc>
      </w:tr>
      <w:tr w:rsidR="00547926" w:rsidRPr="00C1539A" w:rsidTr="00EA5686">
        <w:tblPrEx>
          <w:tblCellMar>
            <w:top w:w="0" w:type="dxa"/>
            <w:left w:w="0" w:type="dxa"/>
            <w:bottom w:w="0" w:type="dxa"/>
            <w:right w:w="0" w:type="dxa"/>
          </w:tblCellMar>
        </w:tblPrEx>
        <w:tc>
          <w:tcPr>
            <w:tcW w:w="3260" w:type="dxa"/>
            <w:gridSpan w:val="2"/>
            <w:tcBorders>
              <w:bottom w:val="single" w:sz="4" w:space="0" w:color="003366"/>
            </w:tcBorders>
            <w:vAlign w:val="bottom"/>
          </w:tcPr>
          <w:p w:rsidR="00547926" w:rsidRPr="00B677B7" w:rsidRDefault="00547926" w:rsidP="00EA5686">
            <w:pPr>
              <w:spacing w:line="288" w:lineRule="auto"/>
              <w:rPr>
                <w:rFonts w:ascii="Arial" w:hAnsi="Arial" w:cs="Arial"/>
                <w:sz w:val="16"/>
                <w:szCs w:val="16"/>
              </w:rPr>
            </w:pPr>
          </w:p>
        </w:tc>
        <w:tc>
          <w:tcPr>
            <w:tcW w:w="1134" w:type="dxa"/>
            <w:tcBorders>
              <w:bottom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sz w:val="16"/>
                <w:szCs w:val="16"/>
              </w:rPr>
            </w:pPr>
            <w:r w:rsidRPr="00B677B7">
              <w:rPr>
                <w:rFonts w:ascii="Arial" w:hAnsi="Arial" w:cs="Arial"/>
                <w:b/>
                <w:sz w:val="16"/>
                <w:szCs w:val="16"/>
              </w:rPr>
              <w:t>(155)</w:t>
            </w:r>
          </w:p>
        </w:tc>
        <w:tc>
          <w:tcPr>
            <w:tcW w:w="1135" w:type="dxa"/>
            <w:tcBorders>
              <w:bottom w:val="single" w:sz="4" w:space="0" w:color="003366"/>
            </w:tcBorders>
            <w:shd w:val="clear" w:color="auto" w:fill="auto"/>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212 </w:t>
            </w:r>
          </w:p>
        </w:tc>
        <w:tc>
          <w:tcPr>
            <w:tcW w:w="1134" w:type="dxa"/>
            <w:tcBorders>
              <w:bottom w:val="single" w:sz="4" w:space="0" w:color="003366"/>
            </w:tcBorders>
            <w:shd w:val="clear" w:color="auto" w:fill="auto"/>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 </w:t>
            </w:r>
          </w:p>
        </w:tc>
        <w:tc>
          <w:tcPr>
            <w:tcW w:w="142" w:type="dxa"/>
            <w:tcBorders>
              <w:bottom w:val="single" w:sz="4" w:space="0" w:color="003366"/>
            </w:tcBorders>
            <w:shd w:val="clear" w:color="auto" w:fill="auto"/>
          </w:tcPr>
          <w:p w:rsidR="00547926" w:rsidRPr="00B677B7"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B677B7" w:rsidRDefault="00547926" w:rsidP="00EA5686">
            <w:pPr>
              <w:spacing w:line="288" w:lineRule="auto"/>
              <w:jc w:val="right"/>
              <w:rPr>
                <w:rFonts w:ascii="Arial" w:hAnsi="Arial" w:cs="Arial"/>
                <w:b/>
                <w:bCs/>
                <w:sz w:val="16"/>
                <w:szCs w:val="16"/>
              </w:rPr>
            </w:pPr>
            <w:r w:rsidRPr="00B677B7">
              <w:rPr>
                <w:rFonts w:ascii="Arial" w:hAnsi="Arial" w:cs="Arial"/>
                <w:b/>
                <w:bCs/>
                <w:sz w:val="16"/>
                <w:szCs w:val="16"/>
              </w:rPr>
              <w:t>298 </w:t>
            </w:r>
          </w:p>
        </w:tc>
        <w:tc>
          <w:tcPr>
            <w:tcW w:w="1134" w:type="dxa"/>
            <w:tcBorders>
              <w:bottom w:val="single" w:sz="4" w:space="0" w:color="003366"/>
            </w:tcBorders>
            <w:vAlign w:val="bottom"/>
          </w:tcPr>
          <w:p w:rsidR="00547926" w:rsidRPr="00B677B7" w:rsidRDefault="00547926" w:rsidP="00EA5686">
            <w:pPr>
              <w:spacing w:line="288" w:lineRule="auto"/>
              <w:jc w:val="right"/>
              <w:rPr>
                <w:rFonts w:ascii="Arial" w:hAnsi="Arial" w:cs="Arial"/>
                <w:sz w:val="16"/>
                <w:szCs w:val="16"/>
              </w:rPr>
            </w:pPr>
            <w:r w:rsidRPr="00B677B7">
              <w:rPr>
                <w:rFonts w:ascii="Arial" w:hAnsi="Arial" w:cs="Arial"/>
                <w:sz w:val="16"/>
                <w:szCs w:val="16"/>
              </w:rPr>
              <w:t>- </w:t>
            </w:r>
          </w:p>
        </w:tc>
      </w:tr>
      <w:tr w:rsidR="00547926" w:rsidRPr="00547926" w:rsidTr="00547926">
        <w:tblPrEx>
          <w:tblCellMar>
            <w:top w:w="0" w:type="dxa"/>
            <w:left w:w="0" w:type="dxa"/>
            <w:bottom w:w="0" w:type="dxa"/>
            <w:right w:w="0" w:type="dxa"/>
          </w:tblCellMar>
          <w:tblLook w:val="01E0"/>
        </w:tblPrEx>
        <w:tc>
          <w:tcPr>
            <w:tcW w:w="9072" w:type="dxa"/>
            <w:gridSpan w:val="8"/>
            <w:vAlign w:val="bottom"/>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Note:</w:t>
            </w:r>
          </w:p>
        </w:tc>
      </w:tr>
      <w:tr w:rsidR="00547926" w:rsidRPr="00547926" w:rsidTr="00547926">
        <w:tblPrEx>
          <w:tblCellMar>
            <w:top w:w="0" w:type="dxa"/>
            <w:left w:w="0" w:type="dxa"/>
            <w:bottom w:w="0" w:type="dxa"/>
            <w:right w:w="0" w:type="dxa"/>
          </w:tblCellMar>
          <w:tblLook w:val="01E0"/>
        </w:tblPrEx>
        <w:tc>
          <w:tcPr>
            <w:tcW w:w="360" w:type="dxa"/>
            <w:vAlign w:val="bottom"/>
          </w:tcPr>
          <w:p w:rsidR="00547926" w:rsidRPr="00547926" w:rsidDel="00105CA1" w:rsidRDefault="00547926" w:rsidP="00547926">
            <w:pPr>
              <w:spacing w:line="288" w:lineRule="auto"/>
              <w:rPr>
                <w:rFonts w:ascii="Arial" w:hAnsi="Arial" w:cs="Arial"/>
                <w:sz w:val="16"/>
                <w:szCs w:val="16"/>
              </w:rPr>
            </w:pPr>
            <w:r w:rsidRPr="00547926">
              <w:rPr>
                <w:rFonts w:ascii="Arial" w:hAnsi="Arial" w:cs="Arial"/>
                <w:sz w:val="16"/>
                <w:szCs w:val="16"/>
              </w:rPr>
              <w:t>(1)</w:t>
            </w:r>
          </w:p>
        </w:tc>
        <w:tc>
          <w:tcPr>
            <w:tcW w:w="8712" w:type="dxa"/>
            <w:gridSpan w:val="7"/>
            <w:vAlign w:val="bottom"/>
          </w:tcPr>
          <w:p w:rsidR="00547926" w:rsidRPr="00547926" w:rsidDel="00105CA1" w:rsidRDefault="00547926" w:rsidP="00547926">
            <w:pPr>
              <w:spacing w:line="288" w:lineRule="auto"/>
              <w:rPr>
                <w:rFonts w:ascii="Arial" w:hAnsi="Arial" w:cs="Arial"/>
                <w:sz w:val="16"/>
                <w:szCs w:val="16"/>
              </w:rPr>
            </w:pPr>
            <w:r w:rsidRPr="00547926">
              <w:rPr>
                <w:rFonts w:ascii="Arial" w:hAnsi="Arial" w:cs="Arial"/>
                <w:sz w:val="16"/>
                <w:szCs w:val="16"/>
              </w:rPr>
              <w:t>YTD09 includes £359 million attributable to minority interests.</w:t>
            </w:r>
          </w:p>
        </w:tc>
      </w:tr>
    </w:tbl>
    <w:p w:rsidR="00547926" w:rsidRPr="000F2A07" w:rsidRDefault="00547926" w:rsidP="00547926">
      <w:pPr>
        <w:spacing w:line="288" w:lineRule="auto"/>
        <w:jc w:val="both"/>
        <w:rPr>
          <w:rFonts w:ascii="Arial" w:hAnsi="Arial" w:cs="Arial"/>
          <w:b/>
          <w:color w:val="003366"/>
          <w:sz w:val="20"/>
        </w:rPr>
      </w:pPr>
      <w:r>
        <w:rPr>
          <w:rFonts w:ascii="Arial" w:hAnsi="Arial" w:cs="ArialMT-Bold"/>
          <w:b/>
          <w:bCs/>
          <w:sz w:val="18"/>
          <w:szCs w:val="18"/>
          <w:lang w:eastAsia="zh-CN"/>
        </w:rPr>
        <w:br w:type="page"/>
      </w:r>
    </w:p>
    <w:p w:rsidR="00547926" w:rsidRPr="000F2A07" w:rsidRDefault="00547926" w:rsidP="00547926">
      <w:pPr>
        <w:pBdr>
          <w:bottom w:val="single" w:sz="4" w:space="1" w:color="003366"/>
        </w:pBdr>
        <w:spacing w:line="288" w:lineRule="auto"/>
        <w:jc w:val="both"/>
        <w:rPr>
          <w:rFonts w:ascii="Arial" w:hAnsi="Arial" w:cs="Arial"/>
          <w:b/>
          <w:sz w:val="20"/>
        </w:rPr>
      </w:pPr>
      <w:r w:rsidRPr="000F2A07">
        <w:rPr>
          <w:rFonts w:ascii="Arial" w:hAnsi="Arial" w:cs="Arial"/>
          <w:b/>
          <w:color w:val="003366"/>
          <w:sz w:val="20"/>
        </w:rPr>
        <w:t>Notes to pro forma results</w:t>
      </w:r>
      <w:r w:rsidRPr="000F2A07">
        <w:rPr>
          <w:rFonts w:ascii="Arial" w:hAnsi="Arial" w:cs="Arial"/>
          <w:color w:val="003366"/>
          <w:sz w:val="20"/>
        </w:rPr>
        <w:t xml:space="preserve"> (continued)</w:t>
      </w:r>
    </w:p>
    <w:p w:rsidR="00547926" w:rsidRDefault="00547926" w:rsidP="00547926">
      <w:pPr>
        <w:spacing w:line="288" w:lineRule="auto"/>
        <w:jc w:val="both"/>
        <w:rPr>
          <w:rFonts w:ascii="Arial" w:hAnsi="Arial" w:cs="Arial"/>
          <w:b/>
          <w:sz w:val="20"/>
        </w:rPr>
      </w:pPr>
    </w:p>
    <w:p w:rsidR="00547926" w:rsidRPr="009D5A5E" w:rsidRDefault="00547926" w:rsidP="00547926">
      <w:pPr>
        <w:spacing w:line="288" w:lineRule="auto"/>
        <w:jc w:val="both"/>
        <w:rPr>
          <w:rFonts w:ascii="Arial" w:hAnsi="Arial" w:cs="Arial"/>
          <w:b/>
          <w:color w:val="003366"/>
          <w:sz w:val="20"/>
        </w:rPr>
      </w:pPr>
      <w:r>
        <w:rPr>
          <w:rFonts w:ascii="Arial" w:hAnsi="Arial" w:cs="Arial"/>
          <w:b/>
          <w:color w:val="003366"/>
          <w:sz w:val="20"/>
        </w:rPr>
        <w:t>5</w:t>
      </w:r>
      <w:r w:rsidRPr="009D5A5E">
        <w:rPr>
          <w:rFonts w:ascii="Arial" w:hAnsi="Arial" w:cs="Arial"/>
          <w:b/>
          <w:color w:val="003366"/>
          <w:sz w:val="20"/>
        </w:rPr>
        <w:t xml:space="preserve">. </w:t>
      </w:r>
      <w:r>
        <w:rPr>
          <w:rFonts w:ascii="Arial" w:hAnsi="Arial" w:cs="Arial"/>
          <w:b/>
          <w:color w:val="003366"/>
          <w:sz w:val="20"/>
        </w:rPr>
        <w:t>Segmental analysis</w:t>
      </w:r>
    </w:p>
    <w:p w:rsidR="00547926" w:rsidRDefault="00547926" w:rsidP="00547926">
      <w:pPr>
        <w:spacing w:line="288" w:lineRule="auto"/>
        <w:jc w:val="both"/>
        <w:rPr>
          <w:rFonts w:ascii="Arial" w:hAnsi="Arial" w:cs="Arial"/>
          <w:b/>
          <w:sz w:val="20"/>
        </w:rPr>
      </w:pPr>
    </w:p>
    <w:p w:rsidR="00547926" w:rsidRPr="003A16BB" w:rsidRDefault="00547926" w:rsidP="00547926">
      <w:pPr>
        <w:spacing w:line="288" w:lineRule="auto"/>
        <w:jc w:val="both"/>
        <w:rPr>
          <w:rFonts w:ascii="Arial" w:hAnsi="Arial" w:cs="Arial"/>
          <w:b/>
          <w:color w:val="003366"/>
          <w:sz w:val="20"/>
        </w:rPr>
      </w:pPr>
      <w:r w:rsidRPr="003A16BB">
        <w:rPr>
          <w:rFonts w:ascii="Arial" w:hAnsi="Arial" w:cs="Arial"/>
          <w:b/>
          <w:color w:val="003366"/>
          <w:sz w:val="20"/>
        </w:rPr>
        <w:t>Analysis of divisional contribution</w:t>
      </w:r>
    </w:p>
    <w:p w:rsidR="00547926" w:rsidRDefault="00547926" w:rsidP="00547926">
      <w:pPr>
        <w:spacing w:line="288" w:lineRule="auto"/>
        <w:jc w:val="both"/>
        <w:rPr>
          <w:rFonts w:ascii="Arial" w:hAnsi="Arial" w:cs="Arial"/>
          <w:b/>
          <w:sz w:val="20"/>
        </w:rPr>
      </w:pPr>
      <w:r w:rsidRPr="000F2A07">
        <w:rPr>
          <w:rFonts w:ascii="Arial" w:hAnsi="Arial" w:cs="Arial"/>
          <w:sz w:val="20"/>
        </w:rPr>
        <w:t>The table</w:t>
      </w:r>
      <w:r>
        <w:rPr>
          <w:rFonts w:ascii="Arial" w:hAnsi="Arial" w:cs="Arial"/>
          <w:sz w:val="20"/>
        </w:rPr>
        <w:t>s</w:t>
      </w:r>
      <w:r w:rsidRPr="000F2A07">
        <w:rPr>
          <w:rFonts w:ascii="Arial" w:hAnsi="Arial" w:cs="Arial"/>
          <w:sz w:val="20"/>
        </w:rPr>
        <w:t xml:space="preserve"> below provide an analysis of the divisional contribution for the </w:t>
      </w:r>
      <w:r>
        <w:rPr>
          <w:rFonts w:ascii="Arial" w:hAnsi="Arial" w:cs="Arial"/>
          <w:sz w:val="20"/>
        </w:rPr>
        <w:t>quarter ended 30</w:t>
      </w:r>
      <w:r>
        <w:rPr>
          <w:rFonts w:ascii="Arial" w:hAnsi="Arial" w:cs="Arial"/>
          <w:sz w:val="20"/>
          <w:vertAlign w:val="superscript"/>
        </w:rPr>
        <w:t xml:space="preserve"> </w:t>
      </w:r>
      <w:r>
        <w:rPr>
          <w:rFonts w:ascii="Arial" w:hAnsi="Arial" w:cs="Arial"/>
          <w:sz w:val="20"/>
        </w:rPr>
        <w:t xml:space="preserve">September 2009 and the </w:t>
      </w:r>
      <w:r w:rsidRPr="000F2A07">
        <w:rPr>
          <w:rFonts w:ascii="Arial" w:hAnsi="Arial" w:cs="Arial"/>
          <w:sz w:val="20"/>
        </w:rPr>
        <w:t>first nine months of 2009</w:t>
      </w:r>
      <w:r>
        <w:rPr>
          <w:rFonts w:ascii="Arial" w:hAnsi="Arial" w:cs="Arial"/>
          <w:sz w:val="20"/>
        </w:rPr>
        <w:t>,</w:t>
      </w:r>
      <w:r w:rsidRPr="000F2A07">
        <w:rPr>
          <w:rFonts w:ascii="Arial" w:hAnsi="Arial" w:cs="Arial"/>
          <w:sz w:val="20"/>
        </w:rPr>
        <w:t xml:space="preserve"> by main income statement captions.  The pro forma divisional income statements on pages </w:t>
      </w:r>
      <w:r>
        <w:rPr>
          <w:rFonts w:ascii="Arial" w:hAnsi="Arial" w:cs="Arial"/>
          <w:sz w:val="20"/>
        </w:rPr>
        <w:t>28</w:t>
      </w:r>
      <w:r w:rsidRPr="000F2A07">
        <w:rPr>
          <w:rFonts w:ascii="Arial" w:hAnsi="Arial" w:cs="Arial"/>
          <w:sz w:val="20"/>
        </w:rPr>
        <w:t xml:space="preserve"> to </w:t>
      </w:r>
      <w:r>
        <w:rPr>
          <w:rFonts w:ascii="Arial" w:hAnsi="Arial" w:cs="Arial"/>
          <w:sz w:val="20"/>
        </w:rPr>
        <w:t>54</w:t>
      </w:r>
      <w:r w:rsidRPr="000F2A07">
        <w:rPr>
          <w:rFonts w:ascii="Arial" w:hAnsi="Arial" w:cs="Arial"/>
          <w:sz w:val="20"/>
        </w:rPr>
        <w:t xml:space="preserve"> reflect certain presentational reallocations as described in the notes below.  These do not affect the overall </w:t>
      </w:r>
      <w:r>
        <w:rPr>
          <w:rFonts w:ascii="Arial" w:hAnsi="Arial" w:cs="Arial"/>
          <w:sz w:val="20"/>
        </w:rPr>
        <w:t>operating profit/(loss)</w:t>
      </w:r>
      <w:r w:rsidRPr="000F2A07">
        <w:rPr>
          <w:rFonts w:ascii="Arial" w:hAnsi="Arial" w:cs="Arial"/>
          <w:sz w:val="20"/>
        </w:rPr>
        <w:t>.</w:t>
      </w:r>
    </w:p>
    <w:p w:rsidR="00547926" w:rsidRPr="000F2A07" w:rsidRDefault="00547926" w:rsidP="00547926">
      <w:pPr>
        <w:spacing w:line="288" w:lineRule="auto"/>
        <w:jc w:val="both"/>
        <w:rPr>
          <w:rFonts w:ascii="Arial" w:hAnsi="Arial" w:cs="Arial"/>
          <w:b/>
          <w:sz w:val="20"/>
        </w:rPr>
      </w:pPr>
    </w:p>
    <w:tbl>
      <w:tblPr>
        <w:tblW w:w="9072" w:type="dxa"/>
        <w:tblLayout w:type="fixed"/>
        <w:tblCellMar>
          <w:left w:w="0" w:type="dxa"/>
          <w:right w:w="0" w:type="dxa"/>
        </w:tblCellMar>
        <w:tblLook w:val="0000"/>
      </w:tblPr>
      <w:tblGrid>
        <w:gridCol w:w="266"/>
        <w:gridCol w:w="2455"/>
        <w:gridCol w:w="908"/>
        <w:gridCol w:w="907"/>
        <w:gridCol w:w="907"/>
        <w:gridCol w:w="907"/>
        <w:gridCol w:w="907"/>
        <w:gridCol w:w="907"/>
        <w:gridCol w:w="908"/>
        <w:tblGridChange w:id="37">
          <w:tblGrid>
            <w:gridCol w:w="266"/>
            <w:gridCol w:w="2455"/>
            <w:gridCol w:w="908"/>
            <w:gridCol w:w="907"/>
            <w:gridCol w:w="907"/>
            <w:gridCol w:w="907"/>
            <w:gridCol w:w="907"/>
            <w:gridCol w:w="907"/>
            <w:gridCol w:w="908"/>
          </w:tblGrid>
        </w:tblGridChange>
      </w:tblGrid>
      <w:tr w:rsidR="00547926" w:rsidRPr="00EA5311" w:rsidTr="00EA5686">
        <w:tc>
          <w:tcPr>
            <w:tcW w:w="2721" w:type="dxa"/>
            <w:gridSpan w:val="2"/>
            <w:vAlign w:val="bottom"/>
          </w:tcPr>
          <w:p w:rsidR="00547926" w:rsidRPr="00EA5311" w:rsidRDefault="00547926" w:rsidP="00EA5686">
            <w:pPr>
              <w:snapToGrid w:val="0"/>
              <w:rPr>
                <w:rFonts w:ascii="Arial" w:hAnsi="Arial" w:cs="Arial"/>
                <w:sz w:val="16"/>
                <w:szCs w:val="16"/>
              </w:rPr>
            </w:pPr>
            <w:bookmarkStart w:id="38" w:name="OLE_LINK15"/>
            <w:bookmarkStart w:id="39" w:name="OLE_LINK27"/>
          </w:p>
        </w:tc>
        <w:tc>
          <w:tcPr>
            <w:tcW w:w="908" w:type="dxa"/>
            <w:vAlign w:val="bottom"/>
          </w:tcPr>
          <w:p w:rsidR="00547926" w:rsidRPr="00EA5311" w:rsidRDefault="00547926" w:rsidP="00EA5686">
            <w:pPr>
              <w:snapToGrid w:val="0"/>
              <w:spacing w:line="288" w:lineRule="auto"/>
              <w:jc w:val="right"/>
              <w:rPr>
                <w:rFonts w:ascii="Arial" w:hAnsi="Arial" w:cs="Arial"/>
                <w:color w:val="003366"/>
                <w:sz w:val="16"/>
                <w:szCs w:val="16"/>
              </w:rPr>
            </w:pPr>
            <w:r w:rsidRPr="00EA5311">
              <w:rPr>
                <w:rFonts w:ascii="Arial" w:hAnsi="Arial" w:cs="Arial"/>
                <w:color w:val="003366"/>
                <w:sz w:val="16"/>
                <w:szCs w:val="16"/>
              </w:rPr>
              <w:t xml:space="preserve">Net  </w:t>
            </w:r>
          </w:p>
          <w:p w:rsidR="00547926" w:rsidRPr="00EA5311" w:rsidRDefault="00547926" w:rsidP="00EA5686">
            <w:pPr>
              <w:snapToGrid w:val="0"/>
              <w:spacing w:line="288" w:lineRule="auto"/>
              <w:jc w:val="right"/>
              <w:rPr>
                <w:rFonts w:ascii="Arial" w:hAnsi="Arial" w:cs="Arial"/>
                <w:color w:val="003366"/>
                <w:sz w:val="16"/>
                <w:szCs w:val="16"/>
              </w:rPr>
            </w:pPr>
            <w:r w:rsidRPr="00EA5311">
              <w:rPr>
                <w:rFonts w:ascii="Arial" w:hAnsi="Arial" w:cs="Arial"/>
                <w:color w:val="003366"/>
                <w:sz w:val="16"/>
                <w:szCs w:val="16"/>
              </w:rPr>
              <w:t>interest </w:t>
            </w:r>
          </w:p>
          <w:p w:rsidR="00547926" w:rsidRPr="00EA5311" w:rsidRDefault="00547926" w:rsidP="00EA5686">
            <w:pPr>
              <w:snapToGrid w:val="0"/>
              <w:spacing w:line="288" w:lineRule="auto"/>
              <w:jc w:val="right"/>
              <w:rPr>
                <w:rFonts w:ascii="Arial" w:hAnsi="Arial" w:cs="Arial"/>
                <w:color w:val="003366"/>
                <w:sz w:val="16"/>
                <w:szCs w:val="16"/>
              </w:rPr>
            </w:pPr>
            <w:r w:rsidRPr="00EA5311">
              <w:rPr>
                <w:rFonts w:ascii="Arial" w:hAnsi="Arial" w:cs="Arial"/>
                <w:color w:val="003366"/>
                <w:sz w:val="16"/>
                <w:szCs w:val="16"/>
              </w:rPr>
              <w:t xml:space="preserve"> income </w:t>
            </w:r>
          </w:p>
        </w:tc>
        <w:tc>
          <w:tcPr>
            <w:tcW w:w="907" w:type="dxa"/>
            <w:vAlign w:val="bottom"/>
          </w:tcPr>
          <w:p w:rsidR="00547926" w:rsidRPr="00EA5311" w:rsidRDefault="00547926" w:rsidP="00EA5686">
            <w:pPr>
              <w:snapToGrid w:val="0"/>
              <w:spacing w:line="288" w:lineRule="auto"/>
              <w:jc w:val="right"/>
              <w:rPr>
                <w:rFonts w:ascii="Arial" w:hAnsi="Arial" w:cs="Arial"/>
                <w:color w:val="003366"/>
                <w:sz w:val="16"/>
                <w:szCs w:val="16"/>
              </w:rPr>
            </w:pPr>
            <w:r w:rsidRPr="00EA5311">
              <w:rPr>
                <w:rFonts w:ascii="Arial" w:hAnsi="Arial" w:cs="Arial"/>
                <w:color w:val="003366"/>
                <w:sz w:val="16"/>
                <w:szCs w:val="16"/>
              </w:rPr>
              <w:t>Non- </w:t>
            </w:r>
          </w:p>
          <w:p w:rsidR="00547926" w:rsidRPr="00EA5311" w:rsidRDefault="00547926" w:rsidP="00EA5686">
            <w:pPr>
              <w:snapToGrid w:val="0"/>
              <w:spacing w:line="288" w:lineRule="auto"/>
              <w:jc w:val="right"/>
              <w:rPr>
                <w:rFonts w:ascii="Arial" w:hAnsi="Arial" w:cs="Arial"/>
                <w:color w:val="003366"/>
                <w:sz w:val="16"/>
                <w:szCs w:val="16"/>
              </w:rPr>
            </w:pPr>
            <w:r w:rsidRPr="00EA5311">
              <w:rPr>
                <w:rFonts w:ascii="Arial" w:hAnsi="Arial" w:cs="Arial"/>
                <w:color w:val="003366"/>
                <w:sz w:val="16"/>
                <w:szCs w:val="16"/>
              </w:rPr>
              <w:t>interest </w:t>
            </w:r>
          </w:p>
          <w:p w:rsidR="00547926" w:rsidRPr="00EA5311" w:rsidRDefault="00547926" w:rsidP="00EA5686">
            <w:pPr>
              <w:snapToGrid w:val="0"/>
              <w:spacing w:line="288" w:lineRule="auto"/>
              <w:jc w:val="right"/>
              <w:rPr>
                <w:rFonts w:ascii="Arial" w:hAnsi="Arial" w:cs="Arial"/>
                <w:color w:val="003366"/>
                <w:sz w:val="16"/>
                <w:szCs w:val="16"/>
              </w:rPr>
            </w:pPr>
            <w:r w:rsidRPr="00EA5311">
              <w:rPr>
                <w:rFonts w:ascii="Arial" w:hAnsi="Arial" w:cs="Arial"/>
                <w:color w:val="003366"/>
                <w:sz w:val="16"/>
                <w:szCs w:val="16"/>
              </w:rPr>
              <w:t xml:space="preserve"> income </w:t>
            </w:r>
          </w:p>
        </w:tc>
        <w:tc>
          <w:tcPr>
            <w:tcW w:w="907" w:type="dxa"/>
            <w:vAlign w:val="bottom"/>
          </w:tcPr>
          <w:p w:rsidR="00547926" w:rsidRPr="00EA5311" w:rsidRDefault="00547926" w:rsidP="00EA5686">
            <w:pPr>
              <w:snapToGrid w:val="0"/>
              <w:spacing w:line="288" w:lineRule="auto"/>
              <w:jc w:val="right"/>
              <w:rPr>
                <w:rFonts w:ascii="Arial" w:hAnsi="Arial" w:cs="Arial"/>
                <w:color w:val="003366"/>
                <w:sz w:val="16"/>
                <w:szCs w:val="16"/>
              </w:rPr>
            </w:pPr>
          </w:p>
          <w:p w:rsidR="00547926" w:rsidRPr="00EA5311" w:rsidRDefault="00547926" w:rsidP="00EA5686">
            <w:pPr>
              <w:snapToGrid w:val="0"/>
              <w:spacing w:line="288" w:lineRule="auto"/>
              <w:jc w:val="right"/>
              <w:rPr>
                <w:rFonts w:ascii="Arial" w:hAnsi="Arial" w:cs="Arial"/>
                <w:color w:val="003366"/>
                <w:sz w:val="16"/>
                <w:szCs w:val="16"/>
              </w:rPr>
            </w:pPr>
            <w:r w:rsidRPr="00EA5311">
              <w:rPr>
                <w:rFonts w:ascii="Arial" w:hAnsi="Arial" w:cs="Arial"/>
                <w:color w:val="003366"/>
                <w:sz w:val="16"/>
                <w:szCs w:val="16"/>
              </w:rPr>
              <w:t>Total </w:t>
            </w:r>
          </w:p>
          <w:p w:rsidR="00547926" w:rsidRPr="00EA5311" w:rsidRDefault="00547926" w:rsidP="00EA5686">
            <w:pPr>
              <w:snapToGrid w:val="0"/>
              <w:spacing w:line="288" w:lineRule="auto"/>
              <w:jc w:val="right"/>
              <w:rPr>
                <w:rFonts w:ascii="Arial" w:hAnsi="Arial" w:cs="Arial"/>
                <w:color w:val="003366"/>
                <w:sz w:val="16"/>
                <w:szCs w:val="16"/>
              </w:rPr>
            </w:pPr>
            <w:r w:rsidRPr="00EA5311">
              <w:rPr>
                <w:rFonts w:ascii="Arial" w:hAnsi="Arial" w:cs="Arial"/>
                <w:color w:val="003366"/>
                <w:sz w:val="16"/>
                <w:szCs w:val="16"/>
              </w:rPr>
              <w:t xml:space="preserve"> income </w:t>
            </w:r>
          </w:p>
        </w:tc>
        <w:tc>
          <w:tcPr>
            <w:tcW w:w="907" w:type="dxa"/>
            <w:vAlign w:val="bottom"/>
          </w:tcPr>
          <w:p w:rsidR="00547926" w:rsidRPr="00EA5311" w:rsidRDefault="00547926" w:rsidP="00EA5686">
            <w:pPr>
              <w:snapToGrid w:val="0"/>
              <w:spacing w:line="288" w:lineRule="auto"/>
              <w:jc w:val="right"/>
              <w:rPr>
                <w:rFonts w:ascii="Arial" w:hAnsi="Arial" w:cs="Arial"/>
                <w:color w:val="003366"/>
                <w:sz w:val="16"/>
                <w:szCs w:val="16"/>
              </w:rPr>
            </w:pPr>
          </w:p>
          <w:p w:rsidR="00547926" w:rsidRPr="00EA5311" w:rsidRDefault="00547926" w:rsidP="00EA5686">
            <w:pPr>
              <w:snapToGrid w:val="0"/>
              <w:spacing w:line="288" w:lineRule="auto"/>
              <w:jc w:val="right"/>
              <w:rPr>
                <w:rFonts w:ascii="Arial" w:hAnsi="Arial" w:cs="Arial"/>
                <w:color w:val="003366"/>
                <w:sz w:val="16"/>
                <w:szCs w:val="16"/>
              </w:rPr>
            </w:pPr>
            <w:r w:rsidRPr="00EA5311">
              <w:rPr>
                <w:rFonts w:ascii="Arial" w:hAnsi="Arial" w:cs="Arial"/>
                <w:color w:val="003366"/>
                <w:sz w:val="16"/>
                <w:szCs w:val="16"/>
              </w:rPr>
              <w:t>Operating </w:t>
            </w:r>
          </w:p>
          <w:p w:rsidR="00547926" w:rsidRPr="00EA5311" w:rsidRDefault="00547926" w:rsidP="00EA5686">
            <w:pPr>
              <w:snapToGrid w:val="0"/>
              <w:spacing w:line="288" w:lineRule="auto"/>
              <w:jc w:val="right"/>
              <w:rPr>
                <w:rFonts w:ascii="Arial" w:hAnsi="Arial" w:cs="Arial"/>
                <w:color w:val="003366"/>
                <w:sz w:val="16"/>
                <w:szCs w:val="16"/>
              </w:rPr>
            </w:pPr>
            <w:r w:rsidRPr="00EA5311">
              <w:rPr>
                <w:rFonts w:ascii="Arial" w:hAnsi="Arial" w:cs="Arial"/>
                <w:color w:val="003366"/>
                <w:sz w:val="16"/>
                <w:szCs w:val="16"/>
              </w:rPr>
              <w:t xml:space="preserve"> expenses </w:t>
            </w:r>
          </w:p>
        </w:tc>
        <w:tc>
          <w:tcPr>
            <w:tcW w:w="907" w:type="dxa"/>
            <w:vAlign w:val="bottom"/>
          </w:tcPr>
          <w:p w:rsidR="00547926" w:rsidRPr="00EA5311" w:rsidRDefault="00547926" w:rsidP="00EA5686">
            <w:pPr>
              <w:snapToGrid w:val="0"/>
              <w:spacing w:line="288" w:lineRule="auto"/>
              <w:jc w:val="right"/>
              <w:rPr>
                <w:rFonts w:ascii="Arial" w:hAnsi="Arial" w:cs="Arial"/>
                <w:color w:val="003366"/>
                <w:sz w:val="16"/>
                <w:szCs w:val="16"/>
              </w:rPr>
            </w:pPr>
            <w:r w:rsidRPr="00EA5311">
              <w:rPr>
                <w:rFonts w:ascii="Arial" w:hAnsi="Arial" w:cs="Arial"/>
                <w:color w:val="003366"/>
                <w:sz w:val="16"/>
                <w:szCs w:val="16"/>
              </w:rPr>
              <w:t>Net </w:t>
            </w:r>
          </w:p>
          <w:p w:rsidR="00547926" w:rsidRPr="00EA5311" w:rsidRDefault="00547926" w:rsidP="00EA5686">
            <w:pPr>
              <w:snapToGrid w:val="0"/>
              <w:spacing w:line="288" w:lineRule="auto"/>
              <w:jc w:val="right"/>
              <w:rPr>
                <w:rFonts w:ascii="Arial" w:hAnsi="Arial" w:cs="Arial"/>
                <w:color w:val="003366"/>
                <w:sz w:val="16"/>
                <w:szCs w:val="16"/>
              </w:rPr>
            </w:pPr>
            <w:r w:rsidRPr="00EA5311">
              <w:rPr>
                <w:rFonts w:ascii="Arial" w:hAnsi="Arial" w:cs="Arial"/>
                <w:color w:val="003366"/>
                <w:sz w:val="16"/>
                <w:szCs w:val="16"/>
              </w:rPr>
              <w:t xml:space="preserve"> insurance </w:t>
            </w:r>
          </w:p>
          <w:p w:rsidR="00547926" w:rsidRPr="00EA5311" w:rsidRDefault="00547926" w:rsidP="00EA5686">
            <w:pPr>
              <w:snapToGrid w:val="0"/>
              <w:spacing w:line="288" w:lineRule="auto"/>
              <w:jc w:val="right"/>
              <w:rPr>
                <w:rFonts w:ascii="Arial" w:hAnsi="Arial" w:cs="Arial"/>
                <w:color w:val="003366"/>
                <w:sz w:val="16"/>
                <w:szCs w:val="16"/>
              </w:rPr>
            </w:pPr>
            <w:r w:rsidRPr="00EA5311">
              <w:rPr>
                <w:rFonts w:ascii="Arial" w:hAnsi="Arial" w:cs="Arial"/>
                <w:color w:val="003366"/>
                <w:sz w:val="16"/>
                <w:szCs w:val="16"/>
              </w:rPr>
              <w:t xml:space="preserve"> claims </w:t>
            </w:r>
          </w:p>
        </w:tc>
        <w:tc>
          <w:tcPr>
            <w:tcW w:w="907" w:type="dxa"/>
            <w:vAlign w:val="bottom"/>
          </w:tcPr>
          <w:p w:rsidR="00547926" w:rsidRPr="00EA5311" w:rsidRDefault="00547926" w:rsidP="00EA5686">
            <w:pPr>
              <w:snapToGrid w:val="0"/>
              <w:spacing w:line="288" w:lineRule="auto"/>
              <w:jc w:val="right"/>
              <w:rPr>
                <w:rFonts w:ascii="Arial" w:hAnsi="Arial" w:cs="Arial"/>
                <w:color w:val="003366"/>
                <w:sz w:val="16"/>
                <w:szCs w:val="16"/>
              </w:rPr>
            </w:pPr>
          </w:p>
          <w:p w:rsidR="00547926" w:rsidRPr="00EA5311" w:rsidRDefault="00547926" w:rsidP="00EA5686">
            <w:pPr>
              <w:snapToGrid w:val="0"/>
              <w:spacing w:line="288" w:lineRule="auto"/>
              <w:jc w:val="right"/>
              <w:rPr>
                <w:rFonts w:ascii="Arial" w:hAnsi="Arial" w:cs="Arial"/>
                <w:color w:val="003366"/>
                <w:sz w:val="16"/>
                <w:szCs w:val="16"/>
              </w:rPr>
            </w:pPr>
            <w:r w:rsidRPr="00EA5311">
              <w:rPr>
                <w:rFonts w:ascii="Arial" w:hAnsi="Arial" w:cs="Arial"/>
                <w:color w:val="003366"/>
                <w:sz w:val="16"/>
                <w:szCs w:val="16"/>
              </w:rPr>
              <w:t>Impairment </w:t>
            </w:r>
          </w:p>
          <w:p w:rsidR="00547926" w:rsidRPr="00EA5311" w:rsidRDefault="00547926" w:rsidP="00EA5686">
            <w:pPr>
              <w:snapToGrid w:val="0"/>
              <w:spacing w:line="288" w:lineRule="auto"/>
              <w:jc w:val="right"/>
              <w:rPr>
                <w:rFonts w:ascii="Arial" w:hAnsi="Arial" w:cs="Arial"/>
                <w:color w:val="003366"/>
                <w:sz w:val="16"/>
                <w:szCs w:val="16"/>
              </w:rPr>
            </w:pPr>
            <w:r w:rsidRPr="00EA5311">
              <w:rPr>
                <w:rFonts w:ascii="Arial" w:hAnsi="Arial" w:cs="Arial"/>
                <w:color w:val="003366"/>
                <w:sz w:val="16"/>
                <w:szCs w:val="16"/>
              </w:rPr>
              <w:t xml:space="preserve"> losses </w:t>
            </w:r>
          </w:p>
        </w:tc>
        <w:tc>
          <w:tcPr>
            <w:tcW w:w="908" w:type="dxa"/>
            <w:vAlign w:val="bottom"/>
          </w:tcPr>
          <w:p w:rsidR="00547926" w:rsidRPr="00EA5311" w:rsidRDefault="00547926" w:rsidP="00EA5686">
            <w:pPr>
              <w:snapToGrid w:val="0"/>
              <w:spacing w:line="288" w:lineRule="auto"/>
              <w:ind w:right="28"/>
              <w:jc w:val="right"/>
              <w:rPr>
                <w:rFonts w:ascii="Arial" w:hAnsi="Arial" w:cs="Arial"/>
                <w:color w:val="003366"/>
                <w:sz w:val="16"/>
                <w:szCs w:val="16"/>
              </w:rPr>
            </w:pPr>
          </w:p>
          <w:p w:rsidR="00547926" w:rsidRPr="00EA5311" w:rsidRDefault="00547926" w:rsidP="00EA5686">
            <w:pPr>
              <w:snapToGrid w:val="0"/>
              <w:spacing w:line="288" w:lineRule="auto"/>
              <w:ind w:right="28"/>
              <w:jc w:val="right"/>
              <w:rPr>
                <w:rFonts w:ascii="Arial" w:hAnsi="Arial" w:cs="Arial"/>
                <w:color w:val="003366"/>
                <w:sz w:val="16"/>
                <w:szCs w:val="16"/>
              </w:rPr>
            </w:pPr>
            <w:r w:rsidRPr="00EA5311">
              <w:rPr>
                <w:rFonts w:ascii="Arial" w:hAnsi="Arial" w:cs="Arial"/>
                <w:color w:val="003366"/>
                <w:sz w:val="16"/>
                <w:szCs w:val="16"/>
              </w:rPr>
              <w:t>Operating </w:t>
            </w:r>
          </w:p>
          <w:p w:rsidR="00547926" w:rsidRPr="00EA5311" w:rsidRDefault="00547926" w:rsidP="00EA5686">
            <w:pPr>
              <w:snapToGrid w:val="0"/>
              <w:spacing w:line="288" w:lineRule="auto"/>
              <w:ind w:right="28"/>
              <w:jc w:val="right"/>
              <w:rPr>
                <w:rFonts w:ascii="Arial" w:hAnsi="Arial" w:cs="Arial"/>
                <w:color w:val="003366"/>
                <w:sz w:val="16"/>
                <w:szCs w:val="16"/>
              </w:rPr>
            </w:pPr>
            <w:r w:rsidRPr="00EA5311">
              <w:rPr>
                <w:rFonts w:ascii="Arial" w:hAnsi="Arial" w:cs="Arial"/>
                <w:color w:val="003366"/>
                <w:sz w:val="16"/>
                <w:szCs w:val="16"/>
              </w:rPr>
              <w:t xml:space="preserve"> profit/(loss)</w:t>
            </w:r>
          </w:p>
        </w:tc>
      </w:tr>
      <w:tr w:rsidR="00547926" w:rsidRPr="00EA5311" w:rsidTr="00EA5686">
        <w:tc>
          <w:tcPr>
            <w:tcW w:w="2721" w:type="dxa"/>
            <w:gridSpan w:val="2"/>
            <w:tcBorders>
              <w:bottom w:val="single" w:sz="4" w:space="0" w:color="003366"/>
            </w:tcBorders>
            <w:vAlign w:val="bottom"/>
          </w:tcPr>
          <w:p w:rsidR="00547926" w:rsidRPr="00D846EA" w:rsidRDefault="00547926" w:rsidP="00EA5686">
            <w:pPr>
              <w:snapToGrid w:val="0"/>
              <w:spacing w:line="288" w:lineRule="auto"/>
              <w:rPr>
                <w:rFonts w:ascii="Arial" w:hAnsi="Arial" w:cs="Arial"/>
                <w:b/>
                <w:color w:val="003366"/>
                <w:sz w:val="16"/>
                <w:szCs w:val="16"/>
              </w:rPr>
            </w:pPr>
          </w:p>
        </w:tc>
        <w:tc>
          <w:tcPr>
            <w:tcW w:w="908" w:type="dxa"/>
            <w:tcBorders>
              <w:bottom w:val="single" w:sz="4" w:space="0" w:color="003366"/>
            </w:tcBorders>
            <w:vAlign w:val="bottom"/>
          </w:tcPr>
          <w:p w:rsidR="00547926" w:rsidRPr="00EA5311" w:rsidRDefault="00547926" w:rsidP="00EA5686">
            <w:pPr>
              <w:snapToGrid w:val="0"/>
              <w:spacing w:line="288" w:lineRule="auto"/>
              <w:jc w:val="right"/>
              <w:rPr>
                <w:rFonts w:ascii="Arial" w:hAnsi="Arial" w:cs="Arial"/>
                <w:color w:val="003366"/>
                <w:sz w:val="16"/>
                <w:szCs w:val="16"/>
              </w:rPr>
            </w:pPr>
            <w:r w:rsidRPr="00EA5311">
              <w:rPr>
                <w:rFonts w:ascii="Arial" w:hAnsi="Arial" w:cs="Arial"/>
                <w:color w:val="003366"/>
                <w:sz w:val="16"/>
                <w:szCs w:val="16"/>
              </w:rPr>
              <w:t>£m </w:t>
            </w:r>
          </w:p>
        </w:tc>
        <w:tc>
          <w:tcPr>
            <w:tcW w:w="907" w:type="dxa"/>
            <w:tcBorders>
              <w:bottom w:val="single" w:sz="4" w:space="0" w:color="003366"/>
            </w:tcBorders>
            <w:vAlign w:val="bottom"/>
          </w:tcPr>
          <w:p w:rsidR="00547926" w:rsidRPr="00EA5311" w:rsidRDefault="00547926" w:rsidP="00EA5686">
            <w:pPr>
              <w:snapToGrid w:val="0"/>
              <w:jc w:val="right"/>
              <w:rPr>
                <w:rFonts w:ascii="Arial" w:hAnsi="Arial" w:cs="Arial"/>
                <w:color w:val="003366"/>
                <w:sz w:val="16"/>
                <w:szCs w:val="16"/>
              </w:rPr>
            </w:pPr>
            <w:r w:rsidRPr="00EA5311">
              <w:rPr>
                <w:rFonts w:ascii="Arial" w:hAnsi="Arial" w:cs="Arial"/>
                <w:color w:val="003366"/>
                <w:sz w:val="16"/>
                <w:szCs w:val="16"/>
              </w:rPr>
              <w:t>£m </w:t>
            </w:r>
          </w:p>
        </w:tc>
        <w:tc>
          <w:tcPr>
            <w:tcW w:w="907" w:type="dxa"/>
            <w:tcBorders>
              <w:bottom w:val="single" w:sz="4" w:space="0" w:color="003366"/>
            </w:tcBorders>
            <w:vAlign w:val="bottom"/>
          </w:tcPr>
          <w:p w:rsidR="00547926" w:rsidRPr="00EA5311" w:rsidRDefault="00547926" w:rsidP="00EA5686">
            <w:pPr>
              <w:snapToGrid w:val="0"/>
              <w:jc w:val="right"/>
              <w:rPr>
                <w:rFonts w:ascii="Arial" w:hAnsi="Arial" w:cs="Arial"/>
                <w:color w:val="003366"/>
                <w:sz w:val="16"/>
                <w:szCs w:val="16"/>
              </w:rPr>
            </w:pPr>
            <w:r w:rsidRPr="00EA5311">
              <w:rPr>
                <w:rFonts w:ascii="Arial" w:hAnsi="Arial" w:cs="Arial"/>
                <w:color w:val="003366"/>
                <w:sz w:val="16"/>
                <w:szCs w:val="16"/>
              </w:rPr>
              <w:t>£m </w:t>
            </w:r>
          </w:p>
        </w:tc>
        <w:tc>
          <w:tcPr>
            <w:tcW w:w="907" w:type="dxa"/>
            <w:tcBorders>
              <w:bottom w:val="single" w:sz="4" w:space="0" w:color="003366"/>
            </w:tcBorders>
            <w:vAlign w:val="bottom"/>
          </w:tcPr>
          <w:p w:rsidR="00547926" w:rsidRPr="00EA5311" w:rsidRDefault="00547926" w:rsidP="00EA5686">
            <w:pPr>
              <w:snapToGrid w:val="0"/>
              <w:jc w:val="right"/>
              <w:rPr>
                <w:rFonts w:ascii="Arial" w:hAnsi="Arial" w:cs="Arial"/>
                <w:color w:val="003366"/>
                <w:sz w:val="16"/>
                <w:szCs w:val="16"/>
              </w:rPr>
            </w:pPr>
            <w:r w:rsidRPr="00EA5311">
              <w:rPr>
                <w:rFonts w:ascii="Arial" w:hAnsi="Arial" w:cs="Arial"/>
                <w:color w:val="003366"/>
                <w:sz w:val="16"/>
                <w:szCs w:val="16"/>
              </w:rPr>
              <w:t>£m </w:t>
            </w:r>
          </w:p>
        </w:tc>
        <w:tc>
          <w:tcPr>
            <w:tcW w:w="907" w:type="dxa"/>
            <w:tcBorders>
              <w:bottom w:val="single" w:sz="4" w:space="0" w:color="003366"/>
            </w:tcBorders>
            <w:vAlign w:val="bottom"/>
          </w:tcPr>
          <w:p w:rsidR="00547926" w:rsidRPr="00EA5311" w:rsidRDefault="00547926" w:rsidP="00EA5686">
            <w:pPr>
              <w:snapToGrid w:val="0"/>
              <w:jc w:val="right"/>
              <w:rPr>
                <w:rFonts w:ascii="Arial" w:hAnsi="Arial" w:cs="Arial"/>
                <w:color w:val="003366"/>
                <w:sz w:val="16"/>
                <w:szCs w:val="16"/>
              </w:rPr>
            </w:pPr>
            <w:r w:rsidRPr="00EA5311">
              <w:rPr>
                <w:rFonts w:ascii="Arial" w:hAnsi="Arial" w:cs="Arial"/>
                <w:color w:val="003366"/>
                <w:sz w:val="16"/>
                <w:szCs w:val="16"/>
              </w:rPr>
              <w:t>£m </w:t>
            </w:r>
          </w:p>
        </w:tc>
        <w:tc>
          <w:tcPr>
            <w:tcW w:w="907" w:type="dxa"/>
            <w:tcBorders>
              <w:bottom w:val="single" w:sz="4" w:space="0" w:color="003366"/>
            </w:tcBorders>
            <w:vAlign w:val="bottom"/>
          </w:tcPr>
          <w:p w:rsidR="00547926" w:rsidRPr="00EA5311" w:rsidRDefault="00547926" w:rsidP="00EA5686">
            <w:pPr>
              <w:snapToGrid w:val="0"/>
              <w:jc w:val="right"/>
              <w:rPr>
                <w:rFonts w:ascii="Arial" w:hAnsi="Arial" w:cs="Arial"/>
                <w:color w:val="003366"/>
                <w:sz w:val="16"/>
                <w:szCs w:val="16"/>
              </w:rPr>
            </w:pPr>
            <w:r w:rsidRPr="00EA5311">
              <w:rPr>
                <w:rFonts w:ascii="Arial" w:hAnsi="Arial" w:cs="Arial"/>
                <w:color w:val="003366"/>
                <w:sz w:val="16"/>
                <w:szCs w:val="16"/>
              </w:rPr>
              <w:t>£m </w:t>
            </w:r>
          </w:p>
        </w:tc>
        <w:tc>
          <w:tcPr>
            <w:tcW w:w="908" w:type="dxa"/>
            <w:tcBorders>
              <w:bottom w:val="single" w:sz="4" w:space="0" w:color="003366"/>
            </w:tcBorders>
            <w:vAlign w:val="bottom"/>
          </w:tcPr>
          <w:p w:rsidR="00547926" w:rsidRPr="00EA5311" w:rsidRDefault="00547926" w:rsidP="00EA5686">
            <w:pPr>
              <w:snapToGrid w:val="0"/>
              <w:ind w:right="28"/>
              <w:jc w:val="right"/>
              <w:rPr>
                <w:rFonts w:ascii="Arial" w:hAnsi="Arial" w:cs="Arial"/>
                <w:color w:val="003366"/>
                <w:sz w:val="16"/>
                <w:szCs w:val="16"/>
              </w:rPr>
            </w:pPr>
            <w:r w:rsidRPr="00EA5311">
              <w:rPr>
                <w:rFonts w:ascii="Arial" w:hAnsi="Arial" w:cs="Arial"/>
                <w:color w:val="003366"/>
                <w:sz w:val="16"/>
                <w:szCs w:val="16"/>
              </w:rPr>
              <w:t>£m </w:t>
            </w:r>
          </w:p>
        </w:tc>
      </w:tr>
      <w:tr w:rsidR="00547926" w:rsidRPr="00EA5311" w:rsidTr="00EA5686">
        <w:trPr>
          <w:trHeight w:hRule="exact" w:val="119"/>
        </w:trPr>
        <w:tc>
          <w:tcPr>
            <w:tcW w:w="2721" w:type="dxa"/>
            <w:gridSpan w:val="2"/>
            <w:tcBorders>
              <w:top w:val="single" w:sz="4" w:space="0" w:color="003366"/>
            </w:tcBorders>
            <w:vAlign w:val="bottom"/>
          </w:tcPr>
          <w:p w:rsidR="00547926" w:rsidRPr="00EA5311" w:rsidRDefault="00547926" w:rsidP="00EA5686">
            <w:pPr>
              <w:snapToGrid w:val="0"/>
              <w:spacing w:line="288" w:lineRule="auto"/>
              <w:rPr>
                <w:rFonts w:ascii="Arial" w:hAnsi="Arial" w:cs="Arial"/>
                <w:sz w:val="16"/>
                <w:szCs w:val="16"/>
              </w:rPr>
            </w:pPr>
          </w:p>
        </w:tc>
        <w:tc>
          <w:tcPr>
            <w:tcW w:w="908"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8" w:type="dxa"/>
            <w:tcBorders>
              <w:top w:val="single" w:sz="4" w:space="0" w:color="003366"/>
            </w:tcBorders>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p>
        </w:tc>
      </w:tr>
      <w:tr w:rsidR="00547926" w:rsidRPr="00EA5311" w:rsidTr="00EA5686">
        <w:tc>
          <w:tcPr>
            <w:tcW w:w="2721" w:type="dxa"/>
            <w:gridSpan w:val="2"/>
            <w:vAlign w:val="bottom"/>
          </w:tcPr>
          <w:p w:rsidR="00547926" w:rsidRPr="00EA5311" w:rsidRDefault="00547926" w:rsidP="00EA5686">
            <w:pPr>
              <w:snapToGrid w:val="0"/>
              <w:spacing w:line="288" w:lineRule="auto"/>
              <w:rPr>
                <w:rFonts w:ascii="Arial" w:hAnsi="Arial" w:cs="Arial"/>
                <w:sz w:val="16"/>
                <w:szCs w:val="16"/>
              </w:rPr>
            </w:pPr>
            <w:r w:rsidRPr="00D846EA">
              <w:rPr>
                <w:rFonts w:ascii="Arial" w:hAnsi="Arial" w:cs="Arial"/>
                <w:b/>
                <w:color w:val="003366"/>
                <w:sz w:val="16"/>
                <w:szCs w:val="16"/>
              </w:rPr>
              <w:t>Q</w:t>
            </w:r>
            <w:r>
              <w:rPr>
                <w:rFonts w:ascii="Arial" w:hAnsi="Arial" w:cs="Arial"/>
                <w:b/>
                <w:color w:val="003366"/>
                <w:sz w:val="16"/>
                <w:szCs w:val="16"/>
              </w:rPr>
              <w:t xml:space="preserve">uarter ended 30 September </w:t>
            </w:r>
            <w:r w:rsidRPr="00D846EA">
              <w:rPr>
                <w:rFonts w:ascii="Arial" w:hAnsi="Arial" w:cs="Arial"/>
                <w:b/>
                <w:color w:val="003366"/>
                <w:sz w:val="16"/>
                <w:szCs w:val="16"/>
              </w:rPr>
              <w:t>2009</w:t>
            </w:r>
          </w:p>
        </w:tc>
        <w:tc>
          <w:tcPr>
            <w:tcW w:w="908" w:type="dxa"/>
            <w:shd w:val="clear" w:color="auto" w:fill="E6E6E6"/>
            <w:vAlign w:val="bottom"/>
          </w:tcPr>
          <w:p w:rsidR="00547926" w:rsidRDefault="00547926" w:rsidP="00EA5686">
            <w:pPr>
              <w:snapToGrid w:val="0"/>
              <w:spacing w:line="288" w:lineRule="auto"/>
              <w:jc w:val="right"/>
              <w:rPr>
                <w:rFonts w:ascii="Arial" w:hAnsi="Arial" w:cs="Arial"/>
                <w:b/>
                <w:bCs/>
                <w:sz w:val="16"/>
                <w:szCs w:val="16"/>
              </w:rPr>
            </w:pPr>
          </w:p>
        </w:tc>
        <w:tc>
          <w:tcPr>
            <w:tcW w:w="907" w:type="dxa"/>
            <w:shd w:val="clear" w:color="auto" w:fill="E6E6E6"/>
            <w:vAlign w:val="bottom"/>
          </w:tcPr>
          <w:p w:rsidR="00547926" w:rsidRDefault="00547926" w:rsidP="00EA5686">
            <w:pPr>
              <w:snapToGrid w:val="0"/>
              <w:spacing w:line="288" w:lineRule="auto"/>
              <w:jc w:val="right"/>
              <w:rPr>
                <w:rFonts w:ascii="Arial" w:hAnsi="Arial" w:cs="Arial"/>
                <w:b/>
                <w:bCs/>
                <w:sz w:val="16"/>
                <w:szCs w:val="16"/>
              </w:rPr>
            </w:pPr>
          </w:p>
        </w:tc>
        <w:tc>
          <w:tcPr>
            <w:tcW w:w="907" w:type="dxa"/>
            <w:shd w:val="clear" w:color="auto" w:fill="E6E6E6"/>
            <w:vAlign w:val="bottom"/>
          </w:tcPr>
          <w:p w:rsidR="00547926" w:rsidRDefault="00547926" w:rsidP="00EA5686">
            <w:pPr>
              <w:snapToGrid w:val="0"/>
              <w:spacing w:line="288" w:lineRule="auto"/>
              <w:jc w:val="right"/>
              <w:rPr>
                <w:rFonts w:ascii="Arial" w:hAnsi="Arial" w:cs="Arial"/>
                <w:b/>
                <w:bCs/>
                <w:sz w:val="16"/>
                <w:szCs w:val="16"/>
              </w:rPr>
            </w:pPr>
          </w:p>
        </w:tc>
        <w:tc>
          <w:tcPr>
            <w:tcW w:w="907" w:type="dxa"/>
            <w:shd w:val="clear" w:color="auto" w:fill="E6E6E6"/>
            <w:vAlign w:val="bottom"/>
          </w:tcPr>
          <w:p w:rsidR="00547926" w:rsidRDefault="00547926" w:rsidP="00EA5686">
            <w:pPr>
              <w:snapToGrid w:val="0"/>
              <w:spacing w:line="288" w:lineRule="auto"/>
              <w:jc w:val="right"/>
              <w:rPr>
                <w:rFonts w:ascii="Arial" w:hAnsi="Arial" w:cs="Arial"/>
                <w:b/>
                <w:bCs/>
                <w:sz w:val="16"/>
                <w:szCs w:val="16"/>
              </w:rPr>
            </w:pPr>
          </w:p>
        </w:tc>
        <w:tc>
          <w:tcPr>
            <w:tcW w:w="907" w:type="dxa"/>
            <w:shd w:val="clear" w:color="auto" w:fill="E6E6E6"/>
            <w:vAlign w:val="bottom"/>
          </w:tcPr>
          <w:p w:rsidR="00547926" w:rsidRDefault="00547926" w:rsidP="00EA5686">
            <w:pPr>
              <w:snapToGrid w:val="0"/>
              <w:spacing w:line="288" w:lineRule="auto"/>
              <w:jc w:val="right"/>
              <w:rPr>
                <w:rFonts w:ascii="Arial" w:hAnsi="Arial" w:cs="Arial"/>
                <w:b/>
                <w:bCs/>
                <w:sz w:val="16"/>
                <w:szCs w:val="16"/>
              </w:rPr>
            </w:pPr>
          </w:p>
        </w:tc>
        <w:tc>
          <w:tcPr>
            <w:tcW w:w="907" w:type="dxa"/>
            <w:shd w:val="clear" w:color="auto" w:fill="E6E6E6"/>
            <w:vAlign w:val="bottom"/>
          </w:tcPr>
          <w:p w:rsidR="00547926" w:rsidRDefault="00547926" w:rsidP="00EA5686">
            <w:pPr>
              <w:snapToGrid w:val="0"/>
              <w:spacing w:line="288" w:lineRule="auto"/>
              <w:jc w:val="right"/>
              <w:rPr>
                <w:rFonts w:ascii="Arial" w:hAnsi="Arial" w:cs="Arial"/>
                <w:b/>
                <w:bCs/>
                <w:sz w:val="16"/>
                <w:szCs w:val="16"/>
              </w:rPr>
            </w:pPr>
          </w:p>
        </w:tc>
        <w:tc>
          <w:tcPr>
            <w:tcW w:w="908" w:type="dxa"/>
            <w:shd w:val="clear" w:color="auto" w:fill="E6E6E6"/>
            <w:vAlign w:val="bottom"/>
          </w:tcPr>
          <w:p w:rsidR="00547926" w:rsidRDefault="00547926" w:rsidP="00EA5686">
            <w:pPr>
              <w:snapToGrid w:val="0"/>
              <w:spacing w:line="288" w:lineRule="auto"/>
              <w:ind w:right="28"/>
              <w:jc w:val="right"/>
              <w:rPr>
                <w:rFonts w:ascii="Arial" w:hAnsi="Arial" w:cs="Arial"/>
                <w:b/>
                <w:bCs/>
                <w:sz w:val="16"/>
                <w:szCs w:val="16"/>
              </w:rPr>
            </w:pPr>
          </w:p>
        </w:tc>
      </w:tr>
      <w:tr w:rsidR="00547926" w:rsidRPr="00EA5311" w:rsidTr="00EA5686">
        <w:tc>
          <w:tcPr>
            <w:tcW w:w="2721" w:type="dxa"/>
            <w:gridSpan w:val="2"/>
            <w:vAlign w:val="bottom"/>
          </w:tcPr>
          <w:p w:rsidR="00547926" w:rsidRPr="00EA5311" w:rsidRDefault="00547926" w:rsidP="00EA5686">
            <w:pPr>
              <w:snapToGrid w:val="0"/>
              <w:spacing w:line="288" w:lineRule="auto"/>
              <w:rPr>
                <w:rFonts w:ascii="Arial" w:hAnsi="Arial" w:cs="Arial"/>
                <w:sz w:val="16"/>
                <w:szCs w:val="16"/>
              </w:rPr>
            </w:pPr>
            <w:smartTag w:uri="urn:schemas-microsoft-com:office:smarttags" w:element="place">
              <w:smartTag w:uri="urn:schemas-microsoft-com:office:smarttags" w:element="country-region">
                <w:r w:rsidRPr="00EA5311">
                  <w:rPr>
                    <w:rFonts w:ascii="Arial" w:hAnsi="Arial" w:cs="Arial"/>
                    <w:sz w:val="16"/>
                    <w:szCs w:val="16"/>
                  </w:rPr>
                  <w:t>UK</w:t>
                </w:r>
              </w:smartTag>
            </w:smartTag>
            <w:r w:rsidRPr="00EA5311">
              <w:rPr>
                <w:rFonts w:ascii="Arial" w:hAnsi="Arial" w:cs="Arial"/>
                <w:sz w:val="16"/>
                <w:szCs w:val="16"/>
              </w:rPr>
              <w:t xml:space="preserve"> Retail (1)</w:t>
            </w:r>
          </w:p>
        </w:tc>
        <w:tc>
          <w:tcPr>
            <w:tcW w:w="908"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848 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463 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1,311 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(752)</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(91)</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(404)</w:t>
            </w:r>
          </w:p>
        </w:tc>
        <w:tc>
          <w:tcPr>
            <w:tcW w:w="908" w:type="dxa"/>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r>
              <w:rPr>
                <w:rFonts w:ascii="Arial" w:hAnsi="Arial" w:cs="Arial"/>
                <w:b/>
                <w:bCs/>
                <w:sz w:val="16"/>
                <w:szCs w:val="16"/>
              </w:rPr>
              <w:t>64 </w:t>
            </w:r>
          </w:p>
        </w:tc>
      </w:tr>
      <w:tr w:rsidR="00547926" w:rsidRPr="00EA5311" w:rsidTr="00EA5686">
        <w:tc>
          <w:tcPr>
            <w:tcW w:w="2721" w:type="dxa"/>
            <w:gridSpan w:val="2"/>
            <w:vAlign w:val="bottom"/>
          </w:tcPr>
          <w:p w:rsidR="00547926" w:rsidRPr="00EA5311" w:rsidRDefault="00547926" w:rsidP="00EA5686">
            <w:pPr>
              <w:snapToGrid w:val="0"/>
              <w:spacing w:line="288" w:lineRule="auto"/>
              <w:rPr>
                <w:rFonts w:ascii="Arial" w:hAnsi="Arial" w:cs="Arial"/>
                <w:sz w:val="16"/>
                <w:szCs w:val="16"/>
              </w:rPr>
            </w:pPr>
            <w:smartTag w:uri="urn:schemas-microsoft-com:office:smarttags" w:element="place">
              <w:smartTag w:uri="urn:schemas-microsoft-com:office:smarttags" w:element="country-region">
                <w:r w:rsidRPr="00EA5311">
                  <w:rPr>
                    <w:rFonts w:ascii="Arial" w:hAnsi="Arial" w:cs="Arial"/>
                    <w:sz w:val="16"/>
                    <w:szCs w:val="16"/>
                  </w:rPr>
                  <w:t>UK</w:t>
                </w:r>
              </w:smartTag>
            </w:smartTag>
            <w:r w:rsidRPr="00EA5311">
              <w:rPr>
                <w:rFonts w:ascii="Arial" w:hAnsi="Arial" w:cs="Arial"/>
                <w:sz w:val="16"/>
                <w:szCs w:val="16"/>
              </w:rPr>
              <w:t xml:space="preserve"> Corporate</w:t>
            </w:r>
          </w:p>
        </w:tc>
        <w:tc>
          <w:tcPr>
            <w:tcW w:w="908"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607 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329 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936 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(370)</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(187)</w:t>
            </w:r>
          </w:p>
        </w:tc>
        <w:tc>
          <w:tcPr>
            <w:tcW w:w="908" w:type="dxa"/>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r>
              <w:rPr>
                <w:rFonts w:ascii="Arial" w:hAnsi="Arial" w:cs="Arial"/>
                <w:b/>
                <w:bCs/>
                <w:sz w:val="16"/>
                <w:szCs w:val="16"/>
              </w:rPr>
              <w:t>379 </w:t>
            </w:r>
          </w:p>
        </w:tc>
      </w:tr>
      <w:tr w:rsidR="00547926" w:rsidRPr="00EA5311" w:rsidTr="00EA5686">
        <w:tc>
          <w:tcPr>
            <w:tcW w:w="2721" w:type="dxa"/>
            <w:gridSpan w:val="2"/>
            <w:vAlign w:val="bottom"/>
          </w:tcPr>
          <w:p w:rsidR="00547926" w:rsidRPr="00EA5311" w:rsidRDefault="00547926" w:rsidP="00EA5686">
            <w:pPr>
              <w:snapToGrid w:val="0"/>
              <w:spacing w:line="288" w:lineRule="auto"/>
              <w:rPr>
                <w:rFonts w:ascii="Arial" w:hAnsi="Arial" w:cs="Arial"/>
                <w:sz w:val="16"/>
                <w:szCs w:val="16"/>
              </w:rPr>
            </w:pPr>
            <w:r w:rsidRPr="00EA5311">
              <w:rPr>
                <w:rFonts w:ascii="Arial" w:hAnsi="Arial" w:cs="Arial"/>
                <w:sz w:val="16"/>
                <w:szCs w:val="16"/>
              </w:rPr>
              <w:t>Wealth</w:t>
            </w:r>
          </w:p>
        </w:tc>
        <w:tc>
          <w:tcPr>
            <w:tcW w:w="908"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168 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111 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279 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(159)</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(1)</w:t>
            </w:r>
          </w:p>
        </w:tc>
        <w:tc>
          <w:tcPr>
            <w:tcW w:w="908" w:type="dxa"/>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r>
              <w:rPr>
                <w:rFonts w:ascii="Arial" w:hAnsi="Arial" w:cs="Arial"/>
                <w:b/>
                <w:bCs/>
                <w:sz w:val="16"/>
                <w:szCs w:val="16"/>
              </w:rPr>
              <w:t>119 </w:t>
            </w:r>
          </w:p>
        </w:tc>
      </w:tr>
      <w:tr w:rsidR="00547926" w:rsidRPr="00EA5311" w:rsidTr="00EA5686">
        <w:tc>
          <w:tcPr>
            <w:tcW w:w="2721" w:type="dxa"/>
            <w:gridSpan w:val="2"/>
            <w:vAlign w:val="bottom"/>
          </w:tcPr>
          <w:p w:rsidR="00547926" w:rsidRPr="00EA5311" w:rsidRDefault="00547926" w:rsidP="00EA5686">
            <w:pPr>
              <w:snapToGrid w:val="0"/>
              <w:spacing w:line="288" w:lineRule="auto"/>
              <w:rPr>
                <w:rFonts w:ascii="Arial" w:hAnsi="Arial" w:cs="Arial"/>
                <w:sz w:val="16"/>
                <w:szCs w:val="16"/>
              </w:rPr>
            </w:pPr>
            <w:r w:rsidRPr="00EA5311">
              <w:rPr>
                <w:rFonts w:ascii="Arial" w:hAnsi="Arial" w:cs="Arial"/>
                <w:sz w:val="16"/>
                <w:szCs w:val="16"/>
              </w:rPr>
              <w:t>Global Banking &amp; Markets (2)</w:t>
            </w:r>
          </w:p>
        </w:tc>
        <w:tc>
          <w:tcPr>
            <w:tcW w:w="908"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474 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1,385 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1,859 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(1,212)</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(272)</w:t>
            </w:r>
          </w:p>
        </w:tc>
        <w:tc>
          <w:tcPr>
            <w:tcW w:w="908" w:type="dxa"/>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r>
              <w:rPr>
                <w:rFonts w:ascii="Arial" w:hAnsi="Arial" w:cs="Arial"/>
                <w:b/>
                <w:bCs/>
                <w:sz w:val="16"/>
                <w:szCs w:val="16"/>
              </w:rPr>
              <w:t>375 </w:t>
            </w:r>
          </w:p>
        </w:tc>
      </w:tr>
      <w:tr w:rsidR="00547926" w:rsidRPr="00EA5311" w:rsidTr="00EA5686">
        <w:tc>
          <w:tcPr>
            <w:tcW w:w="2721" w:type="dxa"/>
            <w:gridSpan w:val="2"/>
            <w:vAlign w:val="bottom"/>
          </w:tcPr>
          <w:p w:rsidR="00547926" w:rsidRPr="00EA5311" w:rsidRDefault="00547926" w:rsidP="00EA5686">
            <w:pPr>
              <w:snapToGrid w:val="0"/>
              <w:spacing w:line="288" w:lineRule="auto"/>
              <w:rPr>
                <w:rFonts w:ascii="Arial" w:hAnsi="Arial" w:cs="Arial"/>
                <w:sz w:val="16"/>
                <w:szCs w:val="16"/>
              </w:rPr>
            </w:pPr>
            <w:r w:rsidRPr="00EA5311">
              <w:rPr>
                <w:rFonts w:ascii="Arial" w:hAnsi="Arial" w:cs="Arial"/>
                <w:sz w:val="16"/>
                <w:szCs w:val="16"/>
              </w:rPr>
              <w:t>Global Transaction Services</w:t>
            </w:r>
          </w:p>
        </w:tc>
        <w:tc>
          <w:tcPr>
            <w:tcW w:w="908"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234 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388 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622 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(347)</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(22)</w:t>
            </w:r>
          </w:p>
        </w:tc>
        <w:tc>
          <w:tcPr>
            <w:tcW w:w="908" w:type="dxa"/>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r>
              <w:rPr>
                <w:rFonts w:ascii="Arial" w:hAnsi="Arial" w:cs="Arial"/>
                <w:b/>
                <w:bCs/>
                <w:sz w:val="16"/>
                <w:szCs w:val="16"/>
              </w:rPr>
              <w:t>253 </w:t>
            </w:r>
          </w:p>
        </w:tc>
      </w:tr>
      <w:tr w:rsidR="00547926" w:rsidRPr="00EA5311" w:rsidTr="00EA5686">
        <w:tc>
          <w:tcPr>
            <w:tcW w:w="2721" w:type="dxa"/>
            <w:gridSpan w:val="2"/>
            <w:vAlign w:val="bottom"/>
          </w:tcPr>
          <w:p w:rsidR="00547926" w:rsidRPr="00EA5311" w:rsidRDefault="00547926" w:rsidP="00EA5686">
            <w:pPr>
              <w:snapToGrid w:val="0"/>
              <w:spacing w:line="288" w:lineRule="auto"/>
              <w:rPr>
                <w:rFonts w:ascii="Arial" w:hAnsi="Arial" w:cs="Arial"/>
                <w:sz w:val="16"/>
                <w:szCs w:val="16"/>
              </w:rPr>
            </w:pPr>
            <w:r w:rsidRPr="00EA5311">
              <w:rPr>
                <w:rFonts w:ascii="Arial" w:hAnsi="Arial" w:cs="Arial"/>
                <w:sz w:val="16"/>
                <w:szCs w:val="16"/>
              </w:rPr>
              <w:t xml:space="preserve">Ulster Bank </w:t>
            </w:r>
          </w:p>
        </w:tc>
        <w:tc>
          <w:tcPr>
            <w:tcW w:w="908"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176 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55 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231 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(172)</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(144)</w:t>
            </w:r>
          </w:p>
        </w:tc>
        <w:tc>
          <w:tcPr>
            <w:tcW w:w="908" w:type="dxa"/>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r>
              <w:rPr>
                <w:rFonts w:ascii="Arial" w:hAnsi="Arial" w:cs="Arial"/>
                <w:b/>
                <w:bCs/>
                <w:sz w:val="16"/>
                <w:szCs w:val="16"/>
              </w:rPr>
              <w:t>(85)</w:t>
            </w:r>
          </w:p>
        </w:tc>
      </w:tr>
      <w:tr w:rsidR="00547926" w:rsidRPr="00EA5311" w:rsidTr="00EA5686">
        <w:tc>
          <w:tcPr>
            <w:tcW w:w="2721" w:type="dxa"/>
            <w:gridSpan w:val="2"/>
            <w:vAlign w:val="bottom"/>
          </w:tcPr>
          <w:p w:rsidR="00547926" w:rsidRPr="00EA5311" w:rsidRDefault="00547926" w:rsidP="00EA5686">
            <w:pPr>
              <w:snapToGrid w:val="0"/>
              <w:spacing w:line="288" w:lineRule="auto"/>
              <w:rPr>
                <w:rFonts w:ascii="Arial" w:hAnsi="Arial" w:cs="Arial"/>
                <w:sz w:val="16"/>
                <w:szCs w:val="16"/>
              </w:rPr>
            </w:pPr>
            <w:r w:rsidRPr="00EA5311">
              <w:rPr>
                <w:rFonts w:ascii="Arial" w:hAnsi="Arial" w:cs="Arial"/>
                <w:sz w:val="16"/>
                <w:szCs w:val="16"/>
              </w:rPr>
              <w:t xml:space="preserve">US Retail &amp; Commercial </w:t>
            </w:r>
          </w:p>
        </w:tc>
        <w:tc>
          <w:tcPr>
            <w:tcW w:w="908"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410 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224 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634 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(497)</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(180)</w:t>
            </w:r>
          </w:p>
        </w:tc>
        <w:tc>
          <w:tcPr>
            <w:tcW w:w="908" w:type="dxa"/>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r>
              <w:rPr>
                <w:rFonts w:ascii="Arial" w:hAnsi="Arial" w:cs="Arial"/>
                <w:b/>
                <w:bCs/>
                <w:sz w:val="16"/>
                <w:szCs w:val="16"/>
              </w:rPr>
              <w:t>(43)</w:t>
            </w:r>
          </w:p>
        </w:tc>
      </w:tr>
      <w:tr w:rsidR="00547926" w:rsidRPr="00EA5311" w:rsidTr="00EA5686">
        <w:tc>
          <w:tcPr>
            <w:tcW w:w="2721" w:type="dxa"/>
            <w:gridSpan w:val="2"/>
            <w:vAlign w:val="bottom"/>
          </w:tcPr>
          <w:p w:rsidR="00547926" w:rsidRPr="00EA5311" w:rsidRDefault="00547926" w:rsidP="00EA5686">
            <w:pPr>
              <w:snapToGrid w:val="0"/>
              <w:spacing w:line="288" w:lineRule="auto"/>
              <w:rPr>
                <w:rFonts w:ascii="Arial" w:hAnsi="Arial" w:cs="Arial"/>
                <w:sz w:val="16"/>
                <w:szCs w:val="16"/>
              </w:rPr>
            </w:pPr>
            <w:r w:rsidRPr="00EA5311">
              <w:rPr>
                <w:rFonts w:ascii="Arial" w:hAnsi="Arial" w:cs="Arial"/>
                <w:sz w:val="16"/>
                <w:szCs w:val="16"/>
              </w:rPr>
              <w:t xml:space="preserve">RBS Insurance </w:t>
            </w:r>
          </w:p>
        </w:tc>
        <w:tc>
          <w:tcPr>
            <w:tcW w:w="908"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86 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1,033 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1,119 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(178)</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(928)</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(2)</w:t>
            </w:r>
          </w:p>
        </w:tc>
        <w:tc>
          <w:tcPr>
            <w:tcW w:w="908" w:type="dxa"/>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r>
              <w:rPr>
                <w:rFonts w:ascii="Arial" w:hAnsi="Arial" w:cs="Arial"/>
                <w:b/>
                <w:bCs/>
                <w:sz w:val="16"/>
                <w:szCs w:val="16"/>
              </w:rPr>
              <w:t>11 </w:t>
            </w:r>
          </w:p>
        </w:tc>
      </w:tr>
      <w:tr w:rsidR="00547926" w:rsidRPr="00EA5311" w:rsidTr="00EA5686">
        <w:tc>
          <w:tcPr>
            <w:tcW w:w="2721" w:type="dxa"/>
            <w:gridSpan w:val="2"/>
            <w:tcBorders>
              <w:bottom w:val="single" w:sz="4" w:space="0" w:color="003366"/>
            </w:tcBorders>
            <w:vAlign w:val="bottom"/>
          </w:tcPr>
          <w:p w:rsidR="00547926" w:rsidRPr="00EA5311" w:rsidRDefault="00547926" w:rsidP="00EA5686">
            <w:pPr>
              <w:snapToGrid w:val="0"/>
              <w:spacing w:line="288" w:lineRule="auto"/>
              <w:rPr>
                <w:rFonts w:ascii="Arial" w:hAnsi="Arial" w:cs="Arial"/>
                <w:sz w:val="16"/>
                <w:szCs w:val="16"/>
              </w:rPr>
            </w:pPr>
            <w:r w:rsidRPr="00EA5311">
              <w:rPr>
                <w:rFonts w:ascii="Arial" w:hAnsi="Arial" w:cs="Arial"/>
                <w:sz w:val="16"/>
                <w:szCs w:val="16"/>
              </w:rPr>
              <w:t>Central items</w:t>
            </w:r>
          </w:p>
        </w:tc>
        <w:tc>
          <w:tcPr>
            <w:tcW w:w="908"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32 </w:t>
            </w:r>
          </w:p>
        </w:tc>
        <w:tc>
          <w:tcPr>
            <w:tcW w:w="907"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131 </w:t>
            </w:r>
          </w:p>
        </w:tc>
        <w:tc>
          <w:tcPr>
            <w:tcW w:w="907"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163 </w:t>
            </w:r>
          </w:p>
        </w:tc>
        <w:tc>
          <w:tcPr>
            <w:tcW w:w="907"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(42)</w:t>
            </w:r>
          </w:p>
        </w:tc>
        <w:tc>
          <w:tcPr>
            <w:tcW w:w="907"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 </w:t>
            </w:r>
          </w:p>
        </w:tc>
        <w:tc>
          <w:tcPr>
            <w:tcW w:w="907"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(1)</w:t>
            </w:r>
          </w:p>
        </w:tc>
        <w:tc>
          <w:tcPr>
            <w:tcW w:w="908" w:type="dxa"/>
            <w:tcBorders>
              <w:bottom w:val="single" w:sz="4" w:space="0" w:color="003366"/>
            </w:tcBorders>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r>
              <w:rPr>
                <w:rFonts w:ascii="Arial" w:hAnsi="Arial" w:cs="Arial"/>
                <w:b/>
                <w:bCs/>
                <w:sz w:val="16"/>
                <w:szCs w:val="16"/>
              </w:rPr>
              <w:t>120 </w:t>
            </w:r>
          </w:p>
        </w:tc>
      </w:tr>
      <w:tr w:rsidR="00547926" w:rsidRPr="00EA5311" w:rsidTr="00EA5686">
        <w:trPr>
          <w:trHeight w:hRule="exact" w:val="119"/>
        </w:trPr>
        <w:tc>
          <w:tcPr>
            <w:tcW w:w="2721" w:type="dxa"/>
            <w:gridSpan w:val="2"/>
            <w:tcBorders>
              <w:top w:val="single" w:sz="4" w:space="0" w:color="003366"/>
            </w:tcBorders>
            <w:vAlign w:val="bottom"/>
          </w:tcPr>
          <w:p w:rsidR="00547926" w:rsidRPr="00EA5311" w:rsidRDefault="00547926" w:rsidP="00EA5686">
            <w:pPr>
              <w:snapToGrid w:val="0"/>
              <w:spacing w:line="288" w:lineRule="auto"/>
              <w:rPr>
                <w:rFonts w:ascii="Arial" w:hAnsi="Arial" w:cs="Arial"/>
                <w:sz w:val="16"/>
                <w:szCs w:val="16"/>
              </w:rPr>
            </w:pPr>
          </w:p>
        </w:tc>
        <w:tc>
          <w:tcPr>
            <w:tcW w:w="908"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8" w:type="dxa"/>
            <w:tcBorders>
              <w:top w:val="single" w:sz="4" w:space="0" w:color="003366"/>
            </w:tcBorders>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p>
        </w:tc>
      </w:tr>
      <w:tr w:rsidR="00547926" w:rsidRPr="00EA5311" w:rsidTr="00EA5686">
        <w:tc>
          <w:tcPr>
            <w:tcW w:w="2721" w:type="dxa"/>
            <w:gridSpan w:val="2"/>
            <w:vAlign w:val="bottom"/>
          </w:tcPr>
          <w:p w:rsidR="00547926" w:rsidRPr="00EA5311" w:rsidRDefault="00547926" w:rsidP="00EA5686">
            <w:pPr>
              <w:snapToGrid w:val="0"/>
              <w:spacing w:line="288" w:lineRule="auto"/>
              <w:rPr>
                <w:rFonts w:ascii="Arial" w:hAnsi="Arial" w:cs="Arial"/>
                <w:sz w:val="16"/>
                <w:szCs w:val="16"/>
              </w:rPr>
            </w:pPr>
            <w:r w:rsidRPr="00EA5311">
              <w:rPr>
                <w:rFonts w:ascii="Arial" w:hAnsi="Arial" w:cs="Arial"/>
                <w:sz w:val="16"/>
                <w:szCs w:val="16"/>
              </w:rPr>
              <w:t>Core</w:t>
            </w:r>
          </w:p>
        </w:tc>
        <w:tc>
          <w:tcPr>
            <w:tcW w:w="908"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3,035 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4,119 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7,154 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(3,729)</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(1,019)</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(1,213)</w:t>
            </w:r>
          </w:p>
        </w:tc>
        <w:tc>
          <w:tcPr>
            <w:tcW w:w="908" w:type="dxa"/>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r>
              <w:rPr>
                <w:rFonts w:ascii="Arial" w:hAnsi="Arial" w:cs="Arial"/>
                <w:b/>
                <w:bCs/>
                <w:sz w:val="16"/>
                <w:szCs w:val="16"/>
              </w:rPr>
              <w:t>1,193 </w:t>
            </w:r>
          </w:p>
        </w:tc>
      </w:tr>
      <w:tr w:rsidR="00547926" w:rsidRPr="00EA5311" w:rsidTr="00EA5686">
        <w:tc>
          <w:tcPr>
            <w:tcW w:w="2721" w:type="dxa"/>
            <w:gridSpan w:val="2"/>
            <w:vAlign w:val="bottom"/>
          </w:tcPr>
          <w:p w:rsidR="00547926" w:rsidRPr="00EA5311" w:rsidRDefault="00547926" w:rsidP="00EA5686">
            <w:pPr>
              <w:snapToGrid w:val="0"/>
              <w:spacing w:line="288" w:lineRule="auto"/>
              <w:rPr>
                <w:rFonts w:ascii="Arial" w:hAnsi="Arial" w:cs="Arial"/>
                <w:sz w:val="16"/>
                <w:szCs w:val="16"/>
              </w:rPr>
            </w:pPr>
            <w:r w:rsidRPr="00EA5311">
              <w:rPr>
                <w:rFonts w:ascii="Arial" w:hAnsi="Arial" w:cs="Arial"/>
                <w:sz w:val="16"/>
                <w:szCs w:val="16"/>
              </w:rPr>
              <w:t>Non-Core</w:t>
            </w:r>
            <w:r w:rsidRPr="00EA5311" w:rsidDel="00781D71">
              <w:rPr>
                <w:rFonts w:ascii="Arial" w:hAnsi="Arial" w:cs="Arial"/>
                <w:sz w:val="16"/>
                <w:szCs w:val="16"/>
              </w:rPr>
              <w:t xml:space="preserve"> (3)</w:t>
            </w:r>
          </w:p>
        </w:tc>
        <w:tc>
          <w:tcPr>
            <w:tcW w:w="908"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226 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(286)</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(60)</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(466)</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(126)</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(2,066)</w:t>
            </w:r>
          </w:p>
        </w:tc>
        <w:tc>
          <w:tcPr>
            <w:tcW w:w="908" w:type="dxa"/>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r>
              <w:rPr>
                <w:rFonts w:ascii="Arial" w:hAnsi="Arial" w:cs="Arial"/>
                <w:b/>
                <w:bCs/>
                <w:sz w:val="16"/>
                <w:szCs w:val="16"/>
              </w:rPr>
              <w:t>(2,718)</w:t>
            </w:r>
          </w:p>
        </w:tc>
      </w:tr>
      <w:tr w:rsidR="00547926" w:rsidRPr="00EA5311" w:rsidTr="00EA5686">
        <w:tc>
          <w:tcPr>
            <w:tcW w:w="2721" w:type="dxa"/>
            <w:gridSpan w:val="2"/>
            <w:vAlign w:val="bottom"/>
          </w:tcPr>
          <w:p w:rsidR="00547926" w:rsidRPr="00EA5311" w:rsidRDefault="00547926" w:rsidP="00EA5686">
            <w:pPr>
              <w:snapToGrid w:val="0"/>
              <w:spacing w:line="288" w:lineRule="auto"/>
              <w:rPr>
                <w:rFonts w:ascii="Arial" w:hAnsi="Arial" w:cs="Arial"/>
                <w:sz w:val="16"/>
                <w:szCs w:val="16"/>
              </w:rPr>
            </w:pPr>
            <w:r w:rsidRPr="00EA5311">
              <w:rPr>
                <w:rFonts w:ascii="Arial" w:hAnsi="Arial" w:cs="Arial"/>
                <w:sz w:val="16"/>
                <w:szCs w:val="16"/>
              </w:rPr>
              <w:t>Amortisation of purchased intangible</w:t>
            </w:r>
          </w:p>
          <w:p w:rsidR="00547926" w:rsidRPr="00EA5311" w:rsidRDefault="00547926" w:rsidP="00EA5686">
            <w:pPr>
              <w:snapToGrid w:val="0"/>
              <w:spacing w:line="288" w:lineRule="auto"/>
              <w:rPr>
                <w:rFonts w:ascii="Arial" w:hAnsi="Arial" w:cs="Arial"/>
                <w:sz w:val="16"/>
                <w:szCs w:val="16"/>
              </w:rPr>
            </w:pPr>
            <w:r w:rsidRPr="00EA5311">
              <w:rPr>
                <w:rFonts w:ascii="Arial" w:hAnsi="Arial" w:cs="Arial"/>
                <w:sz w:val="16"/>
                <w:szCs w:val="16"/>
              </w:rPr>
              <w:t xml:space="preserve">  assets</w:t>
            </w:r>
          </w:p>
        </w:tc>
        <w:tc>
          <w:tcPr>
            <w:tcW w:w="908"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(73)</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 </w:t>
            </w:r>
          </w:p>
        </w:tc>
        <w:tc>
          <w:tcPr>
            <w:tcW w:w="908" w:type="dxa"/>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r>
              <w:rPr>
                <w:rFonts w:ascii="Arial" w:hAnsi="Arial" w:cs="Arial"/>
                <w:b/>
                <w:bCs/>
                <w:sz w:val="16"/>
                <w:szCs w:val="16"/>
              </w:rPr>
              <w:t>(73)</w:t>
            </w:r>
          </w:p>
        </w:tc>
      </w:tr>
      <w:tr w:rsidR="00547926" w:rsidRPr="00EA5311" w:rsidTr="00EA5686">
        <w:tc>
          <w:tcPr>
            <w:tcW w:w="2721" w:type="dxa"/>
            <w:gridSpan w:val="2"/>
            <w:vAlign w:val="bottom"/>
          </w:tcPr>
          <w:p w:rsidR="00547926" w:rsidRPr="00EA5311" w:rsidRDefault="00547926" w:rsidP="00EA5686">
            <w:pPr>
              <w:snapToGrid w:val="0"/>
              <w:spacing w:line="288" w:lineRule="auto"/>
              <w:rPr>
                <w:rFonts w:ascii="Arial" w:hAnsi="Arial" w:cs="Arial"/>
                <w:sz w:val="16"/>
                <w:szCs w:val="16"/>
              </w:rPr>
            </w:pPr>
            <w:r w:rsidRPr="00EA5311">
              <w:rPr>
                <w:rFonts w:ascii="Arial" w:hAnsi="Arial" w:cs="Arial"/>
                <w:sz w:val="16"/>
                <w:szCs w:val="16"/>
              </w:rPr>
              <w:t>Integration and restructuring costs</w:t>
            </w:r>
          </w:p>
        </w:tc>
        <w:tc>
          <w:tcPr>
            <w:tcW w:w="908"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(324)</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 </w:t>
            </w:r>
          </w:p>
        </w:tc>
        <w:tc>
          <w:tcPr>
            <w:tcW w:w="908" w:type="dxa"/>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r>
              <w:rPr>
                <w:rFonts w:ascii="Arial" w:hAnsi="Arial" w:cs="Arial"/>
                <w:b/>
                <w:bCs/>
                <w:sz w:val="16"/>
                <w:szCs w:val="16"/>
              </w:rPr>
              <w:t>(324)</w:t>
            </w:r>
          </w:p>
        </w:tc>
      </w:tr>
      <w:tr w:rsidR="00547926" w:rsidRPr="00EA5311" w:rsidTr="00EA5686">
        <w:tc>
          <w:tcPr>
            <w:tcW w:w="2721" w:type="dxa"/>
            <w:gridSpan w:val="2"/>
            <w:vAlign w:val="bottom"/>
          </w:tcPr>
          <w:p w:rsidR="00547926" w:rsidRPr="00EA5311" w:rsidRDefault="00547926" w:rsidP="00EA5686">
            <w:pPr>
              <w:snapToGrid w:val="0"/>
              <w:spacing w:line="288" w:lineRule="auto"/>
              <w:rPr>
                <w:rFonts w:ascii="Arial" w:hAnsi="Arial" w:cs="Arial"/>
                <w:sz w:val="16"/>
                <w:szCs w:val="16"/>
              </w:rPr>
            </w:pPr>
            <w:r w:rsidRPr="00EA5311">
              <w:rPr>
                <w:rFonts w:ascii="Arial" w:hAnsi="Arial" w:cs="Arial"/>
                <w:sz w:val="16"/>
                <w:szCs w:val="16"/>
              </w:rPr>
              <w:t>Strategic disposals</w:t>
            </w:r>
          </w:p>
        </w:tc>
        <w:tc>
          <w:tcPr>
            <w:tcW w:w="908"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(155)</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(155)</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 </w:t>
            </w:r>
          </w:p>
        </w:tc>
        <w:tc>
          <w:tcPr>
            <w:tcW w:w="908" w:type="dxa"/>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r>
              <w:rPr>
                <w:rFonts w:ascii="Arial" w:hAnsi="Arial" w:cs="Arial"/>
                <w:b/>
                <w:bCs/>
                <w:sz w:val="16"/>
                <w:szCs w:val="16"/>
              </w:rPr>
              <w:t>(155)</w:t>
            </w:r>
          </w:p>
        </w:tc>
      </w:tr>
      <w:tr w:rsidR="00547926" w:rsidRPr="00EA5311" w:rsidTr="00EA5686">
        <w:trPr>
          <w:trHeight w:hRule="exact" w:val="119"/>
        </w:trPr>
        <w:tc>
          <w:tcPr>
            <w:tcW w:w="2721" w:type="dxa"/>
            <w:gridSpan w:val="2"/>
            <w:tcBorders>
              <w:top w:val="single" w:sz="4" w:space="0" w:color="003366"/>
            </w:tcBorders>
            <w:vAlign w:val="bottom"/>
          </w:tcPr>
          <w:p w:rsidR="00547926" w:rsidRPr="00EA5311" w:rsidRDefault="00547926" w:rsidP="00EA5686">
            <w:pPr>
              <w:snapToGrid w:val="0"/>
              <w:spacing w:line="288" w:lineRule="auto"/>
              <w:rPr>
                <w:rFonts w:ascii="Arial" w:hAnsi="Arial" w:cs="Arial"/>
                <w:sz w:val="16"/>
                <w:szCs w:val="16"/>
              </w:rPr>
            </w:pPr>
          </w:p>
        </w:tc>
        <w:tc>
          <w:tcPr>
            <w:tcW w:w="908"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8" w:type="dxa"/>
            <w:tcBorders>
              <w:top w:val="single" w:sz="4" w:space="0" w:color="003366"/>
            </w:tcBorders>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p>
        </w:tc>
      </w:tr>
      <w:tr w:rsidR="00547926" w:rsidRPr="00EA5311" w:rsidTr="00EA5686">
        <w:tc>
          <w:tcPr>
            <w:tcW w:w="2721" w:type="dxa"/>
            <w:gridSpan w:val="2"/>
            <w:vAlign w:val="bottom"/>
          </w:tcPr>
          <w:p w:rsidR="00547926" w:rsidRPr="00EA5311" w:rsidRDefault="00547926" w:rsidP="00EA5686">
            <w:pPr>
              <w:snapToGrid w:val="0"/>
              <w:spacing w:line="288" w:lineRule="auto"/>
              <w:rPr>
                <w:rFonts w:ascii="Arial" w:hAnsi="Arial" w:cs="Arial"/>
                <w:sz w:val="16"/>
                <w:szCs w:val="16"/>
              </w:rPr>
            </w:pPr>
          </w:p>
        </w:tc>
        <w:tc>
          <w:tcPr>
            <w:tcW w:w="908"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3,261 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3,678 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6,939 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(4,592)</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(1,145)</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(3,279)</w:t>
            </w:r>
          </w:p>
        </w:tc>
        <w:tc>
          <w:tcPr>
            <w:tcW w:w="908" w:type="dxa"/>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r>
              <w:rPr>
                <w:rFonts w:ascii="Arial" w:hAnsi="Arial" w:cs="Arial"/>
                <w:b/>
                <w:bCs/>
                <w:sz w:val="16"/>
                <w:szCs w:val="16"/>
              </w:rPr>
              <w:t>(2,077)</w:t>
            </w:r>
          </w:p>
        </w:tc>
      </w:tr>
      <w:tr w:rsidR="00547926" w:rsidRPr="00EA5311" w:rsidTr="00EA5686">
        <w:tc>
          <w:tcPr>
            <w:tcW w:w="2721" w:type="dxa"/>
            <w:gridSpan w:val="2"/>
            <w:tcBorders>
              <w:bottom w:val="single" w:sz="4" w:space="0" w:color="003366"/>
            </w:tcBorders>
            <w:vAlign w:val="bottom"/>
          </w:tcPr>
          <w:p w:rsidR="00547926" w:rsidRPr="00EA5311" w:rsidRDefault="00547926" w:rsidP="00EA5686">
            <w:pPr>
              <w:snapToGrid w:val="0"/>
              <w:spacing w:line="288" w:lineRule="auto"/>
              <w:rPr>
                <w:rFonts w:ascii="Arial" w:hAnsi="Arial" w:cs="Arial"/>
                <w:sz w:val="16"/>
                <w:szCs w:val="16"/>
              </w:rPr>
            </w:pPr>
            <w:r w:rsidRPr="00EA5311">
              <w:rPr>
                <w:rFonts w:ascii="Arial" w:hAnsi="Arial" w:cs="Arial"/>
                <w:sz w:val="16"/>
                <w:szCs w:val="16"/>
              </w:rPr>
              <w:t xml:space="preserve">RFS Holdings minority interest </w:t>
            </w:r>
          </w:p>
        </w:tc>
        <w:tc>
          <w:tcPr>
            <w:tcW w:w="908"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602 </w:t>
            </w:r>
          </w:p>
        </w:tc>
        <w:tc>
          <w:tcPr>
            <w:tcW w:w="907"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539 </w:t>
            </w:r>
          </w:p>
        </w:tc>
        <w:tc>
          <w:tcPr>
            <w:tcW w:w="907"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1,141 </w:t>
            </w:r>
          </w:p>
        </w:tc>
        <w:tc>
          <w:tcPr>
            <w:tcW w:w="907"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(960)</w:t>
            </w:r>
          </w:p>
        </w:tc>
        <w:tc>
          <w:tcPr>
            <w:tcW w:w="907"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(64)</w:t>
            </w:r>
          </w:p>
        </w:tc>
        <w:tc>
          <w:tcPr>
            <w:tcW w:w="907"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(209)</w:t>
            </w:r>
          </w:p>
        </w:tc>
        <w:tc>
          <w:tcPr>
            <w:tcW w:w="908" w:type="dxa"/>
            <w:tcBorders>
              <w:bottom w:val="single" w:sz="4" w:space="0" w:color="003366"/>
            </w:tcBorders>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r>
              <w:rPr>
                <w:rFonts w:ascii="Arial" w:hAnsi="Arial" w:cs="Arial"/>
                <w:b/>
                <w:bCs/>
                <w:sz w:val="16"/>
                <w:szCs w:val="16"/>
              </w:rPr>
              <w:t>(92)</w:t>
            </w:r>
          </w:p>
        </w:tc>
      </w:tr>
      <w:tr w:rsidR="00547926" w:rsidRPr="00EA5311" w:rsidTr="00EA5686">
        <w:trPr>
          <w:trHeight w:hRule="exact" w:val="119"/>
        </w:trPr>
        <w:tc>
          <w:tcPr>
            <w:tcW w:w="2721" w:type="dxa"/>
            <w:gridSpan w:val="2"/>
            <w:tcBorders>
              <w:top w:val="single" w:sz="4" w:space="0" w:color="003366"/>
            </w:tcBorders>
            <w:vAlign w:val="bottom"/>
          </w:tcPr>
          <w:p w:rsidR="00547926" w:rsidRPr="00EA5311" w:rsidRDefault="00547926" w:rsidP="00EA5686">
            <w:pPr>
              <w:snapToGrid w:val="0"/>
              <w:spacing w:line="288" w:lineRule="auto"/>
              <w:rPr>
                <w:rFonts w:ascii="Arial" w:hAnsi="Arial" w:cs="Arial"/>
                <w:sz w:val="16"/>
                <w:szCs w:val="16"/>
              </w:rPr>
            </w:pPr>
          </w:p>
        </w:tc>
        <w:tc>
          <w:tcPr>
            <w:tcW w:w="908"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8" w:type="dxa"/>
            <w:tcBorders>
              <w:top w:val="single" w:sz="4" w:space="0" w:color="003366"/>
            </w:tcBorders>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p>
        </w:tc>
      </w:tr>
      <w:tr w:rsidR="00547926" w:rsidRPr="00EA5311" w:rsidTr="00EA5686">
        <w:tc>
          <w:tcPr>
            <w:tcW w:w="2721" w:type="dxa"/>
            <w:gridSpan w:val="2"/>
            <w:tcBorders>
              <w:bottom w:val="single" w:sz="4" w:space="0" w:color="003366"/>
            </w:tcBorders>
            <w:vAlign w:val="bottom"/>
          </w:tcPr>
          <w:p w:rsidR="00547926" w:rsidRPr="00EA5311" w:rsidRDefault="00547926" w:rsidP="00EA5686">
            <w:pPr>
              <w:snapToGrid w:val="0"/>
              <w:spacing w:line="288" w:lineRule="auto"/>
              <w:rPr>
                <w:rFonts w:ascii="Arial" w:hAnsi="Arial" w:cs="Arial"/>
                <w:sz w:val="16"/>
                <w:szCs w:val="16"/>
              </w:rPr>
            </w:pPr>
            <w:r w:rsidRPr="00EA5311">
              <w:rPr>
                <w:rFonts w:ascii="Arial" w:hAnsi="Arial" w:cs="Arial"/>
                <w:sz w:val="16"/>
                <w:szCs w:val="16"/>
              </w:rPr>
              <w:t>Total statutory</w:t>
            </w:r>
          </w:p>
        </w:tc>
        <w:tc>
          <w:tcPr>
            <w:tcW w:w="908"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3,863 </w:t>
            </w:r>
          </w:p>
        </w:tc>
        <w:tc>
          <w:tcPr>
            <w:tcW w:w="907"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4,217 </w:t>
            </w:r>
          </w:p>
        </w:tc>
        <w:tc>
          <w:tcPr>
            <w:tcW w:w="907"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8,080 </w:t>
            </w:r>
          </w:p>
        </w:tc>
        <w:tc>
          <w:tcPr>
            <w:tcW w:w="907"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(5,552)</w:t>
            </w:r>
          </w:p>
        </w:tc>
        <w:tc>
          <w:tcPr>
            <w:tcW w:w="907"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(1,209)</w:t>
            </w:r>
          </w:p>
        </w:tc>
        <w:tc>
          <w:tcPr>
            <w:tcW w:w="907"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Pr>
                <w:rFonts w:ascii="Arial" w:hAnsi="Arial" w:cs="Arial"/>
                <w:b/>
                <w:bCs/>
                <w:sz w:val="16"/>
                <w:szCs w:val="16"/>
              </w:rPr>
              <w:t>(3,488)</w:t>
            </w:r>
          </w:p>
        </w:tc>
        <w:tc>
          <w:tcPr>
            <w:tcW w:w="908" w:type="dxa"/>
            <w:tcBorders>
              <w:bottom w:val="single" w:sz="4" w:space="0" w:color="003366"/>
            </w:tcBorders>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r>
              <w:rPr>
                <w:rFonts w:ascii="Arial" w:hAnsi="Arial" w:cs="Arial"/>
                <w:b/>
                <w:bCs/>
                <w:sz w:val="16"/>
                <w:szCs w:val="16"/>
              </w:rPr>
              <w:t>(2,169)</w:t>
            </w:r>
          </w:p>
        </w:tc>
      </w:tr>
      <w:tr w:rsidR="00547926" w:rsidRPr="00F908F0" w:rsidTr="00EA5686">
        <w:trPr>
          <w:trHeight w:val="170"/>
        </w:trPr>
        <w:tc>
          <w:tcPr>
            <w:tcW w:w="9072" w:type="dxa"/>
            <w:gridSpan w:val="9"/>
          </w:tcPr>
          <w:p w:rsidR="00547926" w:rsidRPr="007E4F14" w:rsidRDefault="00547926" w:rsidP="00EA5686">
            <w:pPr>
              <w:spacing w:line="288" w:lineRule="auto"/>
              <w:rPr>
                <w:rFonts w:ascii="Arial" w:hAnsi="Arial" w:cs="Arial"/>
                <w:bCs/>
                <w:sz w:val="16"/>
                <w:szCs w:val="16"/>
              </w:rPr>
            </w:pPr>
          </w:p>
        </w:tc>
      </w:tr>
      <w:tr w:rsidR="00547926" w:rsidRPr="00F908F0" w:rsidTr="00EA5686">
        <w:trPr>
          <w:trHeight w:val="170"/>
        </w:trPr>
        <w:tc>
          <w:tcPr>
            <w:tcW w:w="9072" w:type="dxa"/>
            <w:gridSpan w:val="9"/>
          </w:tcPr>
          <w:p w:rsidR="00547926" w:rsidRPr="00F908F0" w:rsidRDefault="00547926" w:rsidP="00EA5686">
            <w:pPr>
              <w:spacing w:line="288" w:lineRule="auto"/>
              <w:rPr>
                <w:rFonts w:ascii="Arial" w:hAnsi="Arial" w:cs="Arial"/>
                <w:sz w:val="16"/>
                <w:szCs w:val="16"/>
              </w:rPr>
            </w:pPr>
            <w:r w:rsidRPr="007E4F14">
              <w:rPr>
                <w:rFonts w:ascii="Arial" w:hAnsi="Arial" w:cs="Arial"/>
                <w:bCs/>
                <w:sz w:val="16"/>
                <w:szCs w:val="16"/>
              </w:rPr>
              <w:t>Notes:</w:t>
            </w:r>
          </w:p>
        </w:tc>
      </w:tr>
      <w:tr w:rsidR="00547926" w:rsidRPr="00F908F0" w:rsidTr="00EA5686">
        <w:trPr>
          <w:trHeight w:val="170"/>
        </w:trPr>
        <w:tc>
          <w:tcPr>
            <w:tcW w:w="266" w:type="dxa"/>
          </w:tcPr>
          <w:p w:rsidR="00547926" w:rsidRPr="007E4F14" w:rsidRDefault="00547926" w:rsidP="00EA5686">
            <w:pPr>
              <w:spacing w:line="288" w:lineRule="auto"/>
              <w:rPr>
                <w:rFonts w:ascii="Arial" w:hAnsi="Arial" w:cs="Arial"/>
                <w:bCs/>
                <w:sz w:val="16"/>
                <w:szCs w:val="16"/>
              </w:rPr>
            </w:pPr>
            <w:r>
              <w:rPr>
                <w:rFonts w:ascii="Arial" w:hAnsi="Arial" w:cs="Arial"/>
                <w:bCs/>
                <w:sz w:val="16"/>
                <w:szCs w:val="16"/>
              </w:rPr>
              <w:t>(1)</w:t>
            </w:r>
          </w:p>
        </w:tc>
        <w:tc>
          <w:tcPr>
            <w:tcW w:w="8806" w:type="dxa"/>
            <w:gridSpan w:val="8"/>
          </w:tcPr>
          <w:p w:rsidR="00547926" w:rsidRPr="007E4F14" w:rsidRDefault="00547926" w:rsidP="00EA5686">
            <w:pPr>
              <w:spacing w:line="288" w:lineRule="auto"/>
              <w:rPr>
                <w:rFonts w:ascii="Arial" w:hAnsi="Arial" w:cs="Arial"/>
                <w:bCs/>
                <w:sz w:val="16"/>
                <w:szCs w:val="16"/>
              </w:rPr>
            </w:pPr>
            <w:r>
              <w:rPr>
                <w:rFonts w:ascii="Arial" w:hAnsi="Arial" w:cs="Arial"/>
                <w:sz w:val="16"/>
                <w:szCs w:val="16"/>
              </w:rPr>
              <w:t>R</w:t>
            </w:r>
            <w:r w:rsidRPr="00F908F0">
              <w:rPr>
                <w:rFonts w:ascii="Arial" w:hAnsi="Arial" w:cs="Arial"/>
                <w:sz w:val="16"/>
                <w:szCs w:val="16"/>
              </w:rPr>
              <w:t xml:space="preserve">eallocation of </w:t>
            </w:r>
            <w:r>
              <w:rPr>
                <w:rFonts w:ascii="Arial" w:hAnsi="Arial" w:cs="Arial"/>
                <w:sz w:val="16"/>
                <w:szCs w:val="16"/>
              </w:rPr>
              <w:t xml:space="preserve">netting of </w:t>
            </w:r>
            <w:r w:rsidRPr="00F908F0">
              <w:rPr>
                <w:rFonts w:ascii="Arial" w:hAnsi="Arial" w:cs="Arial"/>
                <w:sz w:val="16"/>
                <w:szCs w:val="16"/>
              </w:rPr>
              <w:t>bancassurance claims of £</w:t>
            </w:r>
            <w:r>
              <w:rPr>
                <w:rFonts w:ascii="Arial" w:hAnsi="Arial" w:cs="Arial"/>
                <w:sz w:val="16"/>
                <w:szCs w:val="16"/>
              </w:rPr>
              <w:t>91</w:t>
            </w:r>
            <w:r w:rsidRPr="00F908F0">
              <w:rPr>
                <w:rFonts w:ascii="Arial" w:hAnsi="Arial" w:cs="Arial"/>
                <w:sz w:val="16"/>
                <w:szCs w:val="16"/>
              </w:rPr>
              <w:t xml:space="preserve"> million </w:t>
            </w:r>
            <w:r>
              <w:rPr>
                <w:rFonts w:ascii="Arial" w:hAnsi="Arial" w:cs="Arial"/>
                <w:sz w:val="16"/>
                <w:szCs w:val="16"/>
              </w:rPr>
              <w:t>from</w:t>
            </w:r>
            <w:r w:rsidRPr="00F908F0">
              <w:rPr>
                <w:rFonts w:ascii="Arial" w:hAnsi="Arial" w:cs="Arial"/>
                <w:sz w:val="16"/>
                <w:szCs w:val="16"/>
              </w:rPr>
              <w:t xml:space="preserve"> non-interest income.</w:t>
            </w:r>
          </w:p>
        </w:tc>
      </w:tr>
      <w:tr w:rsidR="00547926" w:rsidRPr="00F908F0" w:rsidTr="00EA5686">
        <w:trPr>
          <w:trHeight w:val="170"/>
        </w:trPr>
        <w:tc>
          <w:tcPr>
            <w:tcW w:w="266" w:type="dxa"/>
          </w:tcPr>
          <w:p w:rsidR="00547926" w:rsidRPr="007E4F14" w:rsidRDefault="00547926" w:rsidP="00EA5686">
            <w:pPr>
              <w:spacing w:line="288" w:lineRule="auto"/>
              <w:rPr>
                <w:rFonts w:ascii="Arial" w:hAnsi="Arial" w:cs="Arial"/>
                <w:bCs/>
                <w:sz w:val="16"/>
                <w:szCs w:val="16"/>
              </w:rPr>
            </w:pPr>
            <w:r>
              <w:rPr>
                <w:rFonts w:ascii="Arial" w:hAnsi="Arial" w:cs="Arial"/>
                <w:bCs/>
                <w:sz w:val="16"/>
                <w:szCs w:val="16"/>
              </w:rPr>
              <w:t>(2)</w:t>
            </w:r>
          </w:p>
        </w:tc>
        <w:tc>
          <w:tcPr>
            <w:tcW w:w="8806" w:type="dxa"/>
            <w:gridSpan w:val="8"/>
          </w:tcPr>
          <w:p w:rsidR="00547926" w:rsidRPr="007E4F14" w:rsidRDefault="00547926" w:rsidP="00EA5686">
            <w:pPr>
              <w:spacing w:line="288" w:lineRule="auto"/>
              <w:rPr>
                <w:rFonts w:ascii="Arial" w:hAnsi="Arial" w:cs="Arial"/>
                <w:bCs/>
                <w:sz w:val="16"/>
                <w:szCs w:val="16"/>
              </w:rPr>
            </w:pPr>
            <w:r>
              <w:rPr>
                <w:rFonts w:ascii="Arial" w:eastAsia="MS Mincho" w:hAnsi="Arial" w:cs="Arial"/>
                <w:sz w:val="16"/>
                <w:szCs w:val="16"/>
                <w:lang w:eastAsia="zh-CN"/>
              </w:rPr>
              <w:t>R</w:t>
            </w:r>
            <w:r w:rsidRPr="00F908F0">
              <w:rPr>
                <w:rFonts w:ascii="Arial" w:eastAsia="MS Mincho" w:hAnsi="Arial" w:cs="Arial"/>
                <w:sz w:val="16"/>
                <w:szCs w:val="16"/>
                <w:lang w:eastAsia="zh-CN"/>
              </w:rPr>
              <w:t>eallocation of £</w:t>
            </w:r>
            <w:r>
              <w:rPr>
                <w:rFonts w:ascii="Arial" w:eastAsia="MS Mincho" w:hAnsi="Arial" w:cs="Arial"/>
                <w:sz w:val="16"/>
                <w:szCs w:val="16"/>
                <w:lang w:eastAsia="zh-CN"/>
              </w:rPr>
              <w:t>12</w:t>
            </w:r>
            <w:r w:rsidRPr="00F908F0">
              <w:rPr>
                <w:rFonts w:ascii="Arial" w:eastAsia="MS Mincho" w:hAnsi="Arial" w:cs="Arial"/>
                <w:sz w:val="16"/>
                <w:szCs w:val="16"/>
                <w:lang w:eastAsia="zh-CN"/>
              </w:rPr>
              <w:t xml:space="preserve"> million between net interest income and non-interest income in respect of funding costs of rental assets, and to record interest on financial assets and liabilities designated as at fair value through profit or loss, £</w:t>
            </w:r>
            <w:r>
              <w:rPr>
                <w:rFonts w:ascii="Arial" w:eastAsia="MS Mincho" w:hAnsi="Arial" w:cs="Arial"/>
                <w:sz w:val="16"/>
                <w:szCs w:val="16"/>
                <w:lang w:eastAsia="zh-CN"/>
              </w:rPr>
              <w:t>39</w:t>
            </w:r>
            <w:r w:rsidRPr="00F908F0">
              <w:rPr>
                <w:rFonts w:ascii="Arial" w:eastAsia="MS Mincho" w:hAnsi="Arial" w:cs="Arial"/>
                <w:sz w:val="16"/>
                <w:szCs w:val="16"/>
                <w:lang w:eastAsia="zh-CN"/>
              </w:rPr>
              <w:t xml:space="preserve"> million.</w:t>
            </w:r>
          </w:p>
        </w:tc>
      </w:tr>
      <w:tr w:rsidR="00547926" w:rsidRPr="00F908F0" w:rsidTr="00EA5686">
        <w:trPr>
          <w:trHeight w:val="170"/>
        </w:trPr>
        <w:tc>
          <w:tcPr>
            <w:tcW w:w="266" w:type="dxa"/>
          </w:tcPr>
          <w:p w:rsidR="00547926" w:rsidRPr="007E4F14" w:rsidRDefault="00547926" w:rsidP="00EA5686">
            <w:pPr>
              <w:spacing w:line="288" w:lineRule="auto"/>
              <w:rPr>
                <w:rFonts w:ascii="Arial" w:hAnsi="Arial" w:cs="Arial"/>
                <w:bCs/>
                <w:sz w:val="16"/>
                <w:szCs w:val="16"/>
              </w:rPr>
            </w:pPr>
            <w:r>
              <w:rPr>
                <w:rFonts w:ascii="Arial" w:hAnsi="Arial" w:cs="Arial"/>
                <w:bCs/>
                <w:sz w:val="16"/>
                <w:szCs w:val="16"/>
              </w:rPr>
              <w:t>(3)</w:t>
            </w:r>
          </w:p>
        </w:tc>
        <w:tc>
          <w:tcPr>
            <w:tcW w:w="8806" w:type="dxa"/>
            <w:gridSpan w:val="8"/>
          </w:tcPr>
          <w:p w:rsidR="00547926" w:rsidRPr="007E4F14" w:rsidRDefault="00547926" w:rsidP="00EA5686">
            <w:pPr>
              <w:spacing w:line="288" w:lineRule="auto"/>
              <w:rPr>
                <w:rFonts w:ascii="Arial" w:hAnsi="Arial" w:cs="Arial"/>
                <w:bCs/>
                <w:sz w:val="16"/>
                <w:szCs w:val="16"/>
              </w:rPr>
            </w:pPr>
            <w:r>
              <w:rPr>
                <w:rFonts w:ascii="Arial" w:eastAsia="MS Mincho" w:hAnsi="Arial" w:cs="Arial"/>
                <w:sz w:val="16"/>
                <w:szCs w:val="16"/>
                <w:lang w:eastAsia="zh-CN"/>
              </w:rPr>
              <w:t>R</w:t>
            </w:r>
            <w:r w:rsidRPr="00F908F0">
              <w:rPr>
                <w:rFonts w:ascii="Arial" w:eastAsia="MS Mincho" w:hAnsi="Arial" w:cs="Arial"/>
                <w:sz w:val="16"/>
                <w:szCs w:val="16"/>
                <w:lang w:eastAsia="zh-CN"/>
              </w:rPr>
              <w:t>eallocation of £</w:t>
            </w:r>
            <w:r>
              <w:rPr>
                <w:rFonts w:ascii="Arial" w:eastAsia="MS Mincho" w:hAnsi="Arial" w:cs="Arial"/>
                <w:sz w:val="16"/>
                <w:szCs w:val="16"/>
                <w:lang w:eastAsia="zh-CN"/>
              </w:rPr>
              <w:t xml:space="preserve">56 </w:t>
            </w:r>
            <w:r w:rsidRPr="00F908F0">
              <w:rPr>
                <w:rFonts w:ascii="Arial" w:eastAsia="MS Mincho" w:hAnsi="Arial" w:cs="Arial"/>
                <w:sz w:val="16"/>
                <w:szCs w:val="16"/>
                <w:lang w:eastAsia="zh-CN"/>
              </w:rPr>
              <w:t xml:space="preserve">million between net interest income and non-interest income </w:t>
            </w:r>
            <w:r>
              <w:rPr>
                <w:rFonts w:ascii="Arial" w:eastAsia="MS Mincho" w:hAnsi="Arial" w:cs="Arial"/>
                <w:sz w:val="16"/>
                <w:szCs w:val="16"/>
                <w:lang w:eastAsia="zh-CN"/>
              </w:rPr>
              <w:t xml:space="preserve">in respect of funding costs of rental assets and </w:t>
            </w:r>
            <w:r w:rsidRPr="00F908F0">
              <w:rPr>
                <w:rFonts w:ascii="Arial" w:eastAsia="MS Mincho" w:hAnsi="Arial" w:cs="Arial"/>
                <w:sz w:val="16"/>
                <w:szCs w:val="16"/>
                <w:lang w:eastAsia="zh-CN"/>
              </w:rPr>
              <w:t>to record interest on financial assets and liabilities designated as at fair value through profit or loss</w:t>
            </w:r>
            <w:r>
              <w:rPr>
                <w:rFonts w:ascii="Arial" w:eastAsia="MS Mincho" w:hAnsi="Arial" w:cs="Arial"/>
                <w:sz w:val="16"/>
                <w:szCs w:val="16"/>
                <w:lang w:eastAsia="zh-CN"/>
              </w:rPr>
              <w:t>, £5 million</w:t>
            </w:r>
            <w:r w:rsidRPr="00F908F0">
              <w:rPr>
                <w:rFonts w:ascii="Arial" w:eastAsia="MS Mincho" w:hAnsi="Arial" w:cs="Arial"/>
                <w:sz w:val="16"/>
                <w:szCs w:val="16"/>
                <w:lang w:eastAsia="zh-CN"/>
              </w:rPr>
              <w:t>.</w:t>
            </w:r>
          </w:p>
        </w:tc>
      </w:tr>
    </w:tbl>
    <w:p w:rsidR="00547926" w:rsidRDefault="00547926" w:rsidP="00547926"/>
    <w:p w:rsidR="00547926" w:rsidRPr="00AB6AB7" w:rsidRDefault="00547926" w:rsidP="00547926">
      <w:pPr>
        <w:rPr>
          <w:sz w:val="20"/>
        </w:rPr>
      </w:pPr>
    </w:p>
    <w:p w:rsidR="00547926" w:rsidRPr="000F2A07" w:rsidRDefault="00547926" w:rsidP="00547926">
      <w:pPr>
        <w:spacing w:line="288" w:lineRule="auto"/>
        <w:jc w:val="both"/>
        <w:rPr>
          <w:rFonts w:ascii="Arial" w:hAnsi="Arial" w:cs="Arial"/>
          <w:b/>
          <w:color w:val="003366"/>
          <w:sz w:val="20"/>
        </w:rPr>
      </w:pPr>
      <w:r>
        <w:rPr>
          <w:sz w:val="20"/>
        </w:rPr>
        <w:br w:type="page"/>
      </w:r>
    </w:p>
    <w:p w:rsidR="00547926" w:rsidRPr="000F2A07" w:rsidRDefault="00547926" w:rsidP="00547926">
      <w:pPr>
        <w:pBdr>
          <w:bottom w:val="single" w:sz="4" w:space="1" w:color="003366"/>
        </w:pBdr>
        <w:spacing w:line="288" w:lineRule="auto"/>
        <w:jc w:val="both"/>
        <w:rPr>
          <w:rFonts w:ascii="Arial" w:hAnsi="Arial" w:cs="Arial"/>
          <w:b/>
          <w:sz w:val="20"/>
        </w:rPr>
      </w:pPr>
      <w:r w:rsidRPr="000F2A07">
        <w:rPr>
          <w:rFonts w:ascii="Arial" w:hAnsi="Arial" w:cs="Arial"/>
          <w:b/>
          <w:color w:val="003366"/>
          <w:sz w:val="20"/>
        </w:rPr>
        <w:t>Notes to pro forma results</w:t>
      </w:r>
      <w:r w:rsidRPr="000F2A07">
        <w:rPr>
          <w:rFonts w:ascii="Arial" w:hAnsi="Arial" w:cs="Arial"/>
          <w:color w:val="003366"/>
          <w:sz w:val="20"/>
        </w:rPr>
        <w:t xml:space="preserve"> (continued)</w:t>
      </w:r>
    </w:p>
    <w:p w:rsidR="00547926" w:rsidRDefault="00547926" w:rsidP="00547926">
      <w:pPr>
        <w:rPr>
          <w:rFonts w:ascii="Arial" w:hAnsi="Arial" w:cs="Arial"/>
          <w:sz w:val="20"/>
        </w:rPr>
      </w:pPr>
    </w:p>
    <w:p w:rsidR="00547926" w:rsidRPr="003A16BB" w:rsidRDefault="00547926" w:rsidP="00547926">
      <w:pPr>
        <w:rPr>
          <w:rFonts w:ascii="Arial" w:hAnsi="Arial" w:cs="Arial"/>
          <w:b/>
          <w:color w:val="003366"/>
          <w:sz w:val="20"/>
        </w:rPr>
      </w:pPr>
      <w:r w:rsidRPr="003A16BB">
        <w:rPr>
          <w:rFonts w:ascii="Arial" w:hAnsi="Arial" w:cs="Arial"/>
          <w:b/>
          <w:color w:val="003366"/>
          <w:sz w:val="20"/>
        </w:rPr>
        <w:t>5. Segmental analysis (continued)</w:t>
      </w:r>
    </w:p>
    <w:p w:rsidR="00547926" w:rsidRPr="003A16BB" w:rsidRDefault="00547926" w:rsidP="00547926">
      <w:pPr>
        <w:rPr>
          <w:rFonts w:ascii="Arial" w:hAnsi="Arial" w:cs="Arial"/>
          <w:color w:val="003366"/>
          <w:sz w:val="20"/>
        </w:rPr>
      </w:pPr>
    </w:p>
    <w:p w:rsidR="00547926" w:rsidRPr="00524119" w:rsidRDefault="00547926" w:rsidP="00547926">
      <w:pPr>
        <w:rPr>
          <w:rFonts w:ascii="Arial" w:hAnsi="Arial" w:cs="Arial"/>
          <w:b/>
          <w:bCs/>
          <w:color w:val="003366"/>
          <w:sz w:val="20"/>
        </w:rPr>
      </w:pPr>
      <w:r w:rsidRPr="00524119">
        <w:rPr>
          <w:rFonts w:ascii="Arial" w:hAnsi="Arial" w:cs="Arial"/>
          <w:b/>
          <w:bCs/>
          <w:color w:val="003366"/>
          <w:sz w:val="20"/>
        </w:rPr>
        <w:t>Analysis of divisional contribution (continued)</w:t>
      </w:r>
    </w:p>
    <w:p w:rsidR="00547926" w:rsidRPr="003A16BB" w:rsidRDefault="00547926" w:rsidP="00547926">
      <w:pPr>
        <w:rPr>
          <w:rFonts w:ascii="Arial" w:hAnsi="Arial" w:cs="Arial"/>
          <w:color w:val="003366"/>
          <w:sz w:val="20"/>
        </w:rPr>
      </w:pPr>
    </w:p>
    <w:tbl>
      <w:tblPr>
        <w:tblW w:w="9072" w:type="dxa"/>
        <w:tblLayout w:type="fixed"/>
        <w:tblCellMar>
          <w:left w:w="0" w:type="dxa"/>
          <w:right w:w="0" w:type="dxa"/>
        </w:tblCellMar>
        <w:tblLook w:val="0000"/>
      </w:tblPr>
      <w:tblGrid>
        <w:gridCol w:w="2721"/>
        <w:gridCol w:w="908"/>
        <w:gridCol w:w="907"/>
        <w:gridCol w:w="907"/>
        <w:gridCol w:w="907"/>
        <w:gridCol w:w="907"/>
        <w:gridCol w:w="907"/>
        <w:gridCol w:w="908"/>
        <w:tblGridChange w:id="40">
          <w:tblGrid>
            <w:gridCol w:w="2721"/>
            <w:gridCol w:w="908"/>
            <w:gridCol w:w="907"/>
            <w:gridCol w:w="907"/>
            <w:gridCol w:w="907"/>
            <w:gridCol w:w="907"/>
            <w:gridCol w:w="907"/>
            <w:gridCol w:w="908"/>
          </w:tblGrid>
        </w:tblGridChange>
      </w:tblGrid>
      <w:tr w:rsidR="00547926" w:rsidRPr="00D7203E" w:rsidTr="00EA5686">
        <w:tc>
          <w:tcPr>
            <w:tcW w:w="2721" w:type="dxa"/>
            <w:vAlign w:val="bottom"/>
          </w:tcPr>
          <w:p w:rsidR="00547926" w:rsidRPr="00D32FF6" w:rsidRDefault="00547926" w:rsidP="00EA5686">
            <w:pPr>
              <w:snapToGrid w:val="0"/>
              <w:rPr>
                <w:rFonts w:ascii="Arial" w:hAnsi="Arial" w:cs="Arial"/>
                <w:b/>
                <w:color w:val="003366"/>
                <w:sz w:val="16"/>
                <w:szCs w:val="16"/>
              </w:rPr>
            </w:pPr>
          </w:p>
        </w:tc>
        <w:tc>
          <w:tcPr>
            <w:tcW w:w="908" w:type="dxa"/>
            <w:vAlign w:val="bottom"/>
          </w:tcPr>
          <w:p w:rsidR="00547926" w:rsidRPr="00EA5311" w:rsidRDefault="00547926" w:rsidP="00EA5686">
            <w:pPr>
              <w:snapToGrid w:val="0"/>
              <w:spacing w:line="288" w:lineRule="auto"/>
              <w:jc w:val="right"/>
              <w:rPr>
                <w:rFonts w:ascii="Arial" w:hAnsi="Arial" w:cs="Arial"/>
                <w:color w:val="003366"/>
                <w:sz w:val="16"/>
                <w:szCs w:val="16"/>
              </w:rPr>
            </w:pPr>
            <w:r w:rsidRPr="00EA5311">
              <w:rPr>
                <w:rFonts w:ascii="Arial" w:hAnsi="Arial" w:cs="Arial"/>
                <w:color w:val="003366"/>
                <w:sz w:val="16"/>
                <w:szCs w:val="16"/>
              </w:rPr>
              <w:t xml:space="preserve">Net  </w:t>
            </w:r>
          </w:p>
          <w:p w:rsidR="00547926" w:rsidRPr="00EA5311" w:rsidRDefault="00547926" w:rsidP="00EA5686">
            <w:pPr>
              <w:snapToGrid w:val="0"/>
              <w:spacing w:line="288" w:lineRule="auto"/>
              <w:jc w:val="right"/>
              <w:rPr>
                <w:rFonts w:ascii="Arial" w:hAnsi="Arial" w:cs="Arial"/>
                <w:color w:val="003366"/>
                <w:sz w:val="16"/>
                <w:szCs w:val="16"/>
              </w:rPr>
            </w:pPr>
            <w:r w:rsidRPr="00EA5311">
              <w:rPr>
                <w:rFonts w:ascii="Arial" w:hAnsi="Arial" w:cs="Arial"/>
                <w:color w:val="003366"/>
                <w:sz w:val="16"/>
                <w:szCs w:val="16"/>
              </w:rPr>
              <w:t>interest </w:t>
            </w:r>
          </w:p>
          <w:p w:rsidR="00547926" w:rsidRPr="00EA5311" w:rsidRDefault="00547926" w:rsidP="00EA5686">
            <w:pPr>
              <w:snapToGrid w:val="0"/>
              <w:spacing w:line="288" w:lineRule="auto"/>
              <w:jc w:val="right"/>
              <w:rPr>
                <w:rFonts w:ascii="Arial" w:hAnsi="Arial" w:cs="Arial"/>
                <w:color w:val="003366"/>
                <w:sz w:val="16"/>
                <w:szCs w:val="16"/>
              </w:rPr>
            </w:pPr>
            <w:r w:rsidRPr="00EA5311">
              <w:rPr>
                <w:rFonts w:ascii="Arial" w:hAnsi="Arial" w:cs="Arial"/>
                <w:color w:val="003366"/>
                <w:sz w:val="16"/>
                <w:szCs w:val="16"/>
              </w:rPr>
              <w:t xml:space="preserve"> income </w:t>
            </w:r>
          </w:p>
        </w:tc>
        <w:tc>
          <w:tcPr>
            <w:tcW w:w="907" w:type="dxa"/>
            <w:vAlign w:val="bottom"/>
          </w:tcPr>
          <w:p w:rsidR="00547926" w:rsidRPr="00EA5311" w:rsidRDefault="00547926" w:rsidP="00EA5686">
            <w:pPr>
              <w:snapToGrid w:val="0"/>
              <w:spacing w:line="288" w:lineRule="auto"/>
              <w:jc w:val="right"/>
              <w:rPr>
                <w:rFonts w:ascii="Arial" w:hAnsi="Arial" w:cs="Arial"/>
                <w:color w:val="003366"/>
                <w:sz w:val="16"/>
                <w:szCs w:val="16"/>
              </w:rPr>
            </w:pPr>
            <w:r w:rsidRPr="00EA5311">
              <w:rPr>
                <w:rFonts w:ascii="Arial" w:hAnsi="Arial" w:cs="Arial"/>
                <w:color w:val="003366"/>
                <w:sz w:val="16"/>
                <w:szCs w:val="16"/>
              </w:rPr>
              <w:t>Non- </w:t>
            </w:r>
          </w:p>
          <w:p w:rsidR="00547926" w:rsidRPr="00EA5311" w:rsidRDefault="00547926" w:rsidP="00EA5686">
            <w:pPr>
              <w:snapToGrid w:val="0"/>
              <w:spacing w:line="288" w:lineRule="auto"/>
              <w:jc w:val="right"/>
              <w:rPr>
                <w:rFonts w:ascii="Arial" w:hAnsi="Arial" w:cs="Arial"/>
                <w:color w:val="003366"/>
                <w:sz w:val="16"/>
                <w:szCs w:val="16"/>
              </w:rPr>
            </w:pPr>
            <w:r w:rsidRPr="00EA5311">
              <w:rPr>
                <w:rFonts w:ascii="Arial" w:hAnsi="Arial" w:cs="Arial"/>
                <w:color w:val="003366"/>
                <w:sz w:val="16"/>
                <w:szCs w:val="16"/>
              </w:rPr>
              <w:t>interest </w:t>
            </w:r>
          </w:p>
          <w:p w:rsidR="00547926" w:rsidRPr="00EA5311" w:rsidRDefault="00547926" w:rsidP="00EA5686">
            <w:pPr>
              <w:snapToGrid w:val="0"/>
              <w:spacing w:line="288" w:lineRule="auto"/>
              <w:jc w:val="right"/>
              <w:rPr>
                <w:rFonts w:ascii="Arial" w:hAnsi="Arial" w:cs="Arial"/>
                <w:color w:val="003366"/>
                <w:sz w:val="16"/>
                <w:szCs w:val="16"/>
              </w:rPr>
            </w:pPr>
            <w:r w:rsidRPr="00EA5311">
              <w:rPr>
                <w:rFonts w:ascii="Arial" w:hAnsi="Arial" w:cs="Arial"/>
                <w:color w:val="003366"/>
                <w:sz w:val="16"/>
                <w:szCs w:val="16"/>
              </w:rPr>
              <w:t xml:space="preserve"> income </w:t>
            </w:r>
          </w:p>
        </w:tc>
        <w:tc>
          <w:tcPr>
            <w:tcW w:w="907" w:type="dxa"/>
            <w:vAlign w:val="bottom"/>
          </w:tcPr>
          <w:p w:rsidR="00547926" w:rsidRPr="00EA5311" w:rsidRDefault="00547926" w:rsidP="00EA5686">
            <w:pPr>
              <w:snapToGrid w:val="0"/>
              <w:spacing w:line="288" w:lineRule="auto"/>
              <w:jc w:val="right"/>
              <w:rPr>
                <w:rFonts w:ascii="Arial" w:hAnsi="Arial" w:cs="Arial"/>
                <w:color w:val="003366"/>
                <w:sz w:val="16"/>
                <w:szCs w:val="16"/>
              </w:rPr>
            </w:pPr>
          </w:p>
          <w:p w:rsidR="00547926" w:rsidRPr="00EA5311" w:rsidRDefault="00547926" w:rsidP="00EA5686">
            <w:pPr>
              <w:snapToGrid w:val="0"/>
              <w:spacing w:line="288" w:lineRule="auto"/>
              <w:jc w:val="right"/>
              <w:rPr>
                <w:rFonts w:ascii="Arial" w:hAnsi="Arial" w:cs="Arial"/>
                <w:color w:val="003366"/>
                <w:sz w:val="16"/>
                <w:szCs w:val="16"/>
              </w:rPr>
            </w:pPr>
            <w:r w:rsidRPr="00EA5311">
              <w:rPr>
                <w:rFonts w:ascii="Arial" w:hAnsi="Arial" w:cs="Arial"/>
                <w:color w:val="003366"/>
                <w:sz w:val="16"/>
                <w:szCs w:val="16"/>
              </w:rPr>
              <w:t>Total </w:t>
            </w:r>
          </w:p>
          <w:p w:rsidR="00547926" w:rsidRPr="00EA5311" w:rsidRDefault="00547926" w:rsidP="00EA5686">
            <w:pPr>
              <w:snapToGrid w:val="0"/>
              <w:spacing w:line="288" w:lineRule="auto"/>
              <w:jc w:val="right"/>
              <w:rPr>
                <w:rFonts w:ascii="Arial" w:hAnsi="Arial" w:cs="Arial"/>
                <w:color w:val="003366"/>
                <w:sz w:val="16"/>
                <w:szCs w:val="16"/>
              </w:rPr>
            </w:pPr>
            <w:r w:rsidRPr="00EA5311">
              <w:rPr>
                <w:rFonts w:ascii="Arial" w:hAnsi="Arial" w:cs="Arial"/>
                <w:color w:val="003366"/>
                <w:sz w:val="16"/>
                <w:szCs w:val="16"/>
              </w:rPr>
              <w:t xml:space="preserve"> income </w:t>
            </w:r>
          </w:p>
        </w:tc>
        <w:tc>
          <w:tcPr>
            <w:tcW w:w="907" w:type="dxa"/>
            <w:vAlign w:val="bottom"/>
          </w:tcPr>
          <w:p w:rsidR="00547926" w:rsidRPr="00EA5311" w:rsidRDefault="00547926" w:rsidP="00EA5686">
            <w:pPr>
              <w:snapToGrid w:val="0"/>
              <w:spacing w:line="288" w:lineRule="auto"/>
              <w:jc w:val="right"/>
              <w:rPr>
                <w:rFonts w:ascii="Arial" w:hAnsi="Arial" w:cs="Arial"/>
                <w:color w:val="003366"/>
                <w:sz w:val="16"/>
                <w:szCs w:val="16"/>
              </w:rPr>
            </w:pPr>
          </w:p>
          <w:p w:rsidR="00547926" w:rsidRPr="00EA5311" w:rsidRDefault="00547926" w:rsidP="00EA5686">
            <w:pPr>
              <w:snapToGrid w:val="0"/>
              <w:spacing w:line="288" w:lineRule="auto"/>
              <w:jc w:val="right"/>
              <w:rPr>
                <w:rFonts w:ascii="Arial" w:hAnsi="Arial" w:cs="Arial"/>
                <w:color w:val="003366"/>
                <w:sz w:val="16"/>
                <w:szCs w:val="16"/>
              </w:rPr>
            </w:pPr>
            <w:r w:rsidRPr="00EA5311">
              <w:rPr>
                <w:rFonts w:ascii="Arial" w:hAnsi="Arial" w:cs="Arial"/>
                <w:color w:val="003366"/>
                <w:sz w:val="16"/>
                <w:szCs w:val="16"/>
              </w:rPr>
              <w:t>Operating </w:t>
            </w:r>
          </w:p>
          <w:p w:rsidR="00547926" w:rsidRPr="00EA5311" w:rsidRDefault="00547926" w:rsidP="00EA5686">
            <w:pPr>
              <w:snapToGrid w:val="0"/>
              <w:spacing w:line="288" w:lineRule="auto"/>
              <w:jc w:val="right"/>
              <w:rPr>
                <w:rFonts w:ascii="Arial" w:hAnsi="Arial" w:cs="Arial"/>
                <w:color w:val="003366"/>
                <w:sz w:val="16"/>
                <w:szCs w:val="16"/>
              </w:rPr>
            </w:pPr>
            <w:r w:rsidRPr="00EA5311">
              <w:rPr>
                <w:rFonts w:ascii="Arial" w:hAnsi="Arial" w:cs="Arial"/>
                <w:color w:val="003366"/>
                <w:sz w:val="16"/>
                <w:szCs w:val="16"/>
              </w:rPr>
              <w:t xml:space="preserve"> expenses </w:t>
            </w:r>
          </w:p>
        </w:tc>
        <w:tc>
          <w:tcPr>
            <w:tcW w:w="907" w:type="dxa"/>
            <w:vAlign w:val="bottom"/>
          </w:tcPr>
          <w:p w:rsidR="00547926" w:rsidRPr="00EA5311" w:rsidRDefault="00547926" w:rsidP="00EA5686">
            <w:pPr>
              <w:snapToGrid w:val="0"/>
              <w:spacing w:line="288" w:lineRule="auto"/>
              <w:jc w:val="right"/>
              <w:rPr>
                <w:rFonts w:ascii="Arial" w:hAnsi="Arial" w:cs="Arial"/>
                <w:color w:val="003366"/>
                <w:sz w:val="16"/>
                <w:szCs w:val="16"/>
              </w:rPr>
            </w:pPr>
            <w:r w:rsidRPr="00EA5311">
              <w:rPr>
                <w:rFonts w:ascii="Arial" w:hAnsi="Arial" w:cs="Arial"/>
                <w:color w:val="003366"/>
                <w:sz w:val="16"/>
                <w:szCs w:val="16"/>
              </w:rPr>
              <w:t>Net </w:t>
            </w:r>
          </w:p>
          <w:p w:rsidR="00547926" w:rsidRPr="00EA5311" w:rsidRDefault="00547926" w:rsidP="00EA5686">
            <w:pPr>
              <w:snapToGrid w:val="0"/>
              <w:spacing w:line="288" w:lineRule="auto"/>
              <w:jc w:val="right"/>
              <w:rPr>
                <w:rFonts w:ascii="Arial" w:hAnsi="Arial" w:cs="Arial"/>
                <w:color w:val="003366"/>
                <w:sz w:val="16"/>
                <w:szCs w:val="16"/>
              </w:rPr>
            </w:pPr>
            <w:r w:rsidRPr="00EA5311">
              <w:rPr>
                <w:rFonts w:ascii="Arial" w:hAnsi="Arial" w:cs="Arial"/>
                <w:color w:val="003366"/>
                <w:sz w:val="16"/>
                <w:szCs w:val="16"/>
              </w:rPr>
              <w:t xml:space="preserve"> insurance </w:t>
            </w:r>
          </w:p>
          <w:p w:rsidR="00547926" w:rsidRPr="00EA5311" w:rsidRDefault="00547926" w:rsidP="00EA5686">
            <w:pPr>
              <w:snapToGrid w:val="0"/>
              <w:spacing w:line="288" w:lineRule="auto"/>
              <w:jc w:val="right"/>
              <w:rPr>
                <w:rFonts w:ascii="Arial" w:hAnsi="Arial" w:cs="Arial"/>
                <w:color w:val="003366"/>
                <w:sz w:val="16"/>
                <w:szCs w:val="16"/>
              </w:rPr>
            </w:pPr>
            <w:r w:rsidRPr="00EA5311">
              <w:rPr>
                <w:rFonts w:ascii="Arial" w:hAnsi="Arial" w:cs="Arial"/>
                <w:color w:val="003366"/>
                <w:sz w:val="16"/>
                <w:szCs w:val="16"/>
              </w:rPr>
              <w:t xml:space="preserve"> claims </w:t>
            </w:r>
          </w:p>
        </w:tc>
        <w:tc>
          <w:tcPr>
            <w:tcW w:w="907" w:type="dxa"/>
            <w:vAlign w:val="bottom"/>
          </w:tcPr>
          <w:p w:rsidR="00547926" w:rsidRPr="00EA5311" w:rsidRDefault="00547926" w:rsidP="00EA5686">
            <w:pPr>
              <w:snapToGrid w:val="0"/>
              <w:spacing w:line="288" w:lineRule="auto"/>
              <w:jc w:val="right"/>
              <w:rPr>
                <w:rFonts w:ascii="Arial" w:hAnsi="Arial" w:cs="Arial"/>
                <w:color w:val="003366"/>
                <w:sz w:val="16"/>
                <w:szCs w:val="16"/>
              </w:rPr>
            </w:pPr>
          </w:p>
          <w:p w:rsidR="00547926" w:rsidRPr="00EA5311" w:rsidRDefault="00547926" w:rsidP="00EA5686">
            <w:pPr>
              <w:snapToGrid w:val="0"/>
              <w:spacing w:line="288" w:lineRule="auto"/>
              <w:jc w:val="right"/>
              <w:rPr>
                <w:rFonts w:ascii="Arial" w:hAnsi="Arial" w:cs="Arial"/>
                <w:color w:val="003366"/>
                <w:sz w:val="16"/>
                <w:szCs w:val="16"/>
              </w:rPr>
            </w:pPr>
            <w:r w:rsidRPr="00EA5311">
              <w:rPr>
                <w:rFonts w:ascii="Arial" w:hAnsi="Arial" w:cs="Arial"/>
                <w:color w:val="003366"/>
                <w:sz w:val="16"/>
                <w:szCs w:val="16"/>
              </w:rPr>
              <w:t>Impairment </w:t>
            </w:r>
          </w:p>
          <w:p w:rsidR="00547926" w:rsidRPr="00EA5311" w:rsidRDefault="00547926" w:rsidP="00EA5686">
            <w:pPr>
              <w:snapToGrid w:val="0"/>
              <w:spacing w:line="288" w:lineRule="auto"/>
              <w:jc w:val="right"/>
              <w:rPr>
                <w:rFonts w:ascii="Arial" w:hAnsi="Arial" w:cs="Arial"/>
                <w:color w:val="003366"/>
                <w:sz w:val="16"/>
                <w:szCs w:val="16"/>
              </w:rPr>
            </w:pPr>
            <w:r w:rsidRPr="00EA5311">
              <w:rPr>
                <w:rFonts w:ascii="Arial" w:hAnsi="Arial" w:cs="Arial"/>
                <w:color w:val="003366"/>
                <w:sz w:val="16"/>
                <w:szCs w:val="16"/>
              </w:rPr>
              <w:t xml:space="preserve"> losses </w:t>
            </w:r>
          </w:p>
        </w:tc>
        <w:tc>
          <w:tcPr>
            <w:tcW w:w="908" w:type="dxa"/>
            <w:vAlign w:val="bottom"/>
          </w:tcPr>
          <w:p w:rsidR="00547926" w:rsidRPr="00EA5311" w:rsidRDefault="00547926" w:rsidP="00EA5686">
            <w:pPr>
              <w:snapToGrid w:val="0"/>
              <w:spacing w:line="288" w:lineRule="auto"/>
              <w:ind w:right="28"/>
              <w:jc w:val="right"/>
              <w:rPr>
                <w:rFonts w:ascii="Arial" w:hAnsi="Arial" w:cs="Arial"/>
                <w:color w:val="003366"/>
                <w:sz w:val="16"/>
                <w:szCs w:val="16"/>
              </w:rPr>
            </w:pPr>
          </w:p>
          <w:p w:rsidR="00547926" w:rsidRPr="00EA5311" w:rsidRDefault="00547926" w:rsidP="00EA5686">
            <w:pPr>
              <w:snapToGrid w:val="0"/>
              <w:spacing w:line="288" w:lineRule="auto"/>
              <w:ind w:right="28"/>
              <w:jc w:val="right"/>
              <w:rPr>
                <w:rFonts w:ascii="Arial" w:hAnsi="Arial" w:cs="Arial"/>
                <w:color w:val="003366"/>
                <w:sz w:val="16"/>
                <w:szCs w:val="16"/>
              </w:rPr>
            </w:pPr>
            <w:r w:rsidRPr="00EA5311">
              <w:rPr>
                <w:rFonts w:ascii="Arial" w:hAnsi="Arial" w:cs="Arial"/>
                <w:color w:val="003366"/>
                <w:sz w:val="16"/>
                <w:szCs w:val="16"/>
              </w:rPr>
              <w:t>Operating </w:t>
            </w:r>
          </w:p>
          <w:p w:rsidR="00547926" w:rsidRPr="00EA5311" w:rsidRDefault="00547926" w:rsidP="00EA5686">
            <w:pPr>
              <w:snapToGrid w:val="0"/>
              <w:spacing w:line="288" w:lineRule="auto"/>
              <w:ind w:right="28"/>
              <w:jc w:val="right"/>
              <w:rPr>
                <w:rFonts w:ascii="Arial" w:hAnsi="Arial" w:cs="Arial"/>
                <w:color w:val="003366"/>
                <w:sz w:val="16"/>
                <w:szCs w:val="16"/>
              </w:rPr>
            </w:pPr>
            <w:r w:rsidRPr="00EA5311">
              <w:rPr>
                <w:rFonts w:ascii="Arial" w:hAnsi="Arial" w:cs="Arial"/>
                <w:color w:val="003366"/>
                <w:sz w:val="16"/>
                <w:szCs w:val="16"/>
              </w:rPr>
              <w:t xml:space="preserve"> profit/(loss)</w:t>
            </w:r>
          </w:p>
        </w:tc>
      </w:tr>
      <w:tr w:rsidR="00547926" w:rsidRPr="00D7203E" w:rsidTr="00EA5686">
        <w:tc>
          <w:tcPr>
            <w:tcW w:w="2721" w:type="dxa"/>
            <w:tcBorders>
              <w:bottom w:val="single" w:sz="4" w:space="0" w:color="003366"/>
            </w:tcBorders>
          </w:tcPr>
          <w:p w:rsidR="00547926" w:rsidRPr="00D32FF6" w:rsidRDefault="00547926" w:rsidP="00EA5686">
            <w:pPr>
              <w:snapToGrid w:val="0"/>
              <w:spacing w:line="288" w:lineRule="auto"/>
              <w:rPr>
                <w:rFonts w:ascii="Arial" w:hAnsi="Arial" w:cs="Arial"/>
                <w:b/>
                <w:color w:val="003366"/>
                <w:sz w:val="16"/>
                <w:szCs w:val="16"/>
              </w:rPr>
            </w:pPr>
          </w:p>
        </w:tc>
        <w:tc>
          <w:tcPr>
            <w:tcW w:w="908" w:type="dxa"/>
            <w:tcBorders>
              <w:bottom w:val="single" w:sz="4" w:space="0" w:color="003366"/>
            </w:tcBorders>
            <w:vAlign w:val="bottom"/>
          </w:tcPr>
          <w:p w:rsidR="00547926" w:rsidRPr="00EA5311" w:rsidRDefault="00547926" w:rsidP="00EA5686">
            <w:pPr>
              <w:snapToGrid w:val="0"/>
              <w:spacing w:line="288" w:lineRule="auto"/>
              <w:jc w:val="right"/>
              <w:rPr>
                <w:rFonts w:ascii="Arial" w:hAnsi="Arial" w:cs="Arial"/>
                <w:color w:val="003366"/>
                <w:sz w:val="16"/>
                <w:szCs w:val="16"/>
              </w:rPr>
            </w:pPr>
            <w:r w:rsidRPr="00EA5311">
              <w:rPr>
                <w:rFonts w:ascii="Arial" w:hAnsi="Arial" w:cs="Arial"/>
                <w:color w:val="003366"/>
                <w:sz w:val="16"/>
                <w:szCs w:val="16"/>
              </w:rPr>
              <w:t>£m </w:t>
            </w:r>
          </w:p>
        </w:tc>
        <w:tc>
          <w:tcPr>
            <w:tcW w:w="907" w:type="dxa"/>
            <w:tcBorders>
              <w:bottom w:val="single" w:sz="4" w:space="0" w:color="003366"/>
            </w:tcBorders>
            <w:vAlign w:val="bottom"/>
          </w:tcPr>
          <w:p w:rsidR="00547926" w:rsidRPr="00EA5311" w:rsidRDefault="00547926" w:rsidP="00EA5686">
            <w:pPr>
              <w:snapToGrid w:val="0"/>
              <w:jc w:val="right"/>
              <w:rPr>
                <w:rFonts w:ascii="Arial" w:hAnsi="Arial" w:cs="Arial"/>
                <w:color w:val="003366"/>
                <w:sz w:val="16"/>
                <w:szCs w:val="16"/>
              </w:rPr>
            </w:pPr>
            <w:r w:rsidRPr="00EA5311">
              <w:rPr>
                <w:rFonts w:ascii="Arial" w:hAnsi="Arial" w:cs="Arial"/>
                <w:color w:val="003366"/>
                <w:sz w:val="16"/>
                <w:szCs w:val="16"/>
              </w:rPr>
              <w:t>£m </w:t>
            </w:r>
          </w:p>
        </w:tc>
        <w:tc>
          <w:tcPr>
            <w:tcW w:w="907" w:type="dxa"/>
            <w:tcBorders>
              <w:bottom w:val="single" w:sz="4" w:space="0" w:color="003366"/>
            </w:tcBorders>
            <w:vAlign w:val="bottom"/>
          </w:tcPr>
          <w:p w:rsidR="00547926" w:rsidRPr="00EA5311" w:rsidRDefault="00547926" w:rsidP="00EA5686">
            <w:pPr>
              <w:snapToGrid w:val="0"/>
              <w:jc w:val="right"/>
              <w:rPr>
                <w:rFonts w:ascii="Arial" w:hAnsi="Arial" w:cs="Arial"/>
                <w:color w:val="003366"/>
                <w:sz w:val="16"/>
                <w:szCs w:val="16"/>
              </w:rPr>
            </w:pPr>
            <w:r w:rsidRPr="00EA5311">
              <w:rPr>
                <w:rFonts w:ascii="Arial" w:hAnsi="Arial" w:cs="Arial"/>
                <w:color w:val="003366"/>
                <w:sz w:val="16"/>
                <w:szCs w:val="16"/>
              </w:rPr>
              <w:t>£m </w:t>
            </w:r>
          </w:p>
        </w:tc>
        <w:tc>
          <w:tcPr>
            <w:tcW w:w="907" w:type="dxa"/>
            <w:tcBorders>
              <w:bottom w:val="single" w:sz="4" w:space="0" w:color="003366"/>
            </w:tcBorders>
            <w:vAlign w:val="bottom"/>
          </w:tcPr>
          <w:p w:rsidR="00547926" w:rsidRPr="00EA5311" w:rsidRDefault="00547926" w:rsidP="00EA5686">
            <w:pPr>
              <w:snapToGrid w:val="0"/>
              <w:jc w:val="right"/>
              <w:rPr>
                <w:rFonts w:ascii="Arial" w:hAnsi="Arial" w:cs="Arial"/>
                <w:color w:val="003366"/>
                <w:sz w:val="16"/>
                <w:szCs w:val="16"/>
              </w:rPr>
            </w:pPr>
            <w:r w:rsidRPr="00EA5311">
              <w:rPr>
                <w:rFonts w:ascii="Arial" w:hAnsi="Arial" w:cs="Arial"/>
                <w:color w:val="003366"/>
                <w:sz w:val="16"/>
                <w:szCs w:val="16"/>
              </w:rPr>
              <w:t>£m </w:t>
            </w:r>
          </w:p>
        </w:tc>
        <w:tc>
          <w:tcPr>
            <w:tcW w:w="907" w:type="dxa"/>
            <w:tcBorders>
              <w:bottom w:val="single" w:sz="4" w:space="0" w:color="003366"/>
            </w:tcBorders>
            <w:vAlign w:val="bottom"/>
          </w:tcPr>
          <w:p w:rsidR="00547926" w:rsidRPr="00EA5311" w:rsidRDefault="00547926" w:rsidP="00EA5686">
            <w:pPr>
              <w:snapToGrid w:val="0"/>
              <w:jc w:val="right"/>
              <w:rPr>
                <w:rFonts w:ascii="Arial" w:hAnsi="Arial" w:cs="Arial"/>
                <w:color w:val="003366"/>
                <w:sz w:val="16"/>
                <w:szCs w:val="16"/>
              </w:rPr>
            </w:pPr>
            <w:r w:rsidRPr="00EA5311">
              <w:rPr>
                <w:rFonts w:ascii="Arial" w:hAnsi="Arial" w:cs="Arial"/>
                <w:color w:val="003366"/>
                <w:sz w:val="16"/>
                <w:szCs w:val="16"/>
              </w:rPr>
              <w:t>£m </w:t>
            </w:r>
          </w:p>
        </w:tc>
        <w:tc>
          <w:tcPr>
            <w:tcW w:w="907" w:type="dxa"/>
            <w:tcBorders>
              <w:bottom w:val="single" w:sz="4" w:space="0" w:color="003366"/>
            </w:tcBorders>
            <w:vAlign w:val="bottom"/>
          </w:tcPr>
          <w:p w:rsidR="00547926" w:rsidRPr="00EA5311" w:rsidRDefault="00547926" w:rsidP="00EA5686">
            <w:pPr>
              <w:snapToGrid w:val="0"/>
              <w:jc w:val="right"/>
              <w:rPr>
                <w:rFonts w:ascii="Arial" w:hAnsi="Arial" w:cs="Arial"/>
                <w:color w:val="003366"/>
                <w:sz w:val="16"/>
                <w:szCs w:val="16"/>
              </w:rPr>
            </w:pPr>
            <w:r w:rsidRPr="00EA5311">
              <w:rPr>
                <w:rFonts w:ascii="Arial" w:hAnsi="Arial" w:cs="Arial"/>
                <w:color w:val="003366"/>
                <w:sz w:val="16"/>
                <w:szCs w:val="16"/>
              </w:rPr>
              <w:t>£m </w:t>
            </w:r>
          </w:p>
        </w:tc>
        <w:tc>
          <w:tcPr>
            <w:tcW w:w="908" w:type="dxa"/>
            <w:tcBorders>
              <w:bottom w:val="single" w:sz="4" w:space="0" w:color="003366"/>
            </w:tcBorders>
            <w:vAlign w:val="bottom"/>
          </w:tcPr>
          <w:p w:rsidR="00547926" w:rsidRPr="00EA5311" w:rsidRDefault="00547926" w:rsidP="00EA5686">
            <w:pPr>
              <w:snapToGrid w:val="0"/>
              <w:ind w:right="28"/>
              <w:jc w:val="right"/>
              <w:rPr>
                <w:rFonts w:ascii="Arial" w:hAnsi="Arial" w:cs="Arial"/>
                <w:color w:val="003366"/>
                <w:sz w:val="16"/>
                <w:szCs w:val="16"/>
              </w:rPr>
            </w:pPr>
            <w:r w:rsidRPr="00EA5311">
              <w:rPr>
                <w:rFonts w:ascii="Arial" w:hAnsi="Arial" w:cs="Arial"/>
                <w:color w:val="003366"/>
                <w:sz w:val="16"/>
                <w:szCs w:val="16"/>
              </w:rPr>
              <w:t>£m </w:t>
            </w:r>
          </w:p>
        </w:tc>
      </w:tr>
      <w:tr w:rsidR="00547926" w:rsidRPr="00D7203E" w:rsidTr="00EA5686">
        <w:trPr>
          <w:trHeight w:hRule="exact" w:val="119"/>
        </w:trPr>
        <w:tc>
          <w:tcPr>
            <w:tcW w:w="2721" w:type="dxa"/>
            <w:tcBorders>
              <w:top w:val="single" w:sz="4" w:space="0" w:color="003366"/>
            </w:tcBorders>
            <w:vAlign w:val="bottom"/>
          </w:tcPr>
          <w:p w:rsidR="00547926" w:rsidRPr="00EA5311" w:rsidRDefault="00547926" w:rsidP="00EA5686">
            <w:pPr>
              <w:snapToGrid w:val="0"/>
              <w:spacing w:line="288" w:lineRule="auto"/>
              <w:rPr>
                <w:rFonts w:ascii="Arial" w:hAnsi="Arial" w:cs="Arial"/>
                <w:sz w:val="16"/>
                <w:szCs w:val="16"/>
              </w:rPr>
            </w:pPr>
          </w:p>
        </w:tc>
        <w:tc>
          <w:tcPr>
            <w:tcW w:w="908"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8" w:type="dxa"/>
            <w:tcBorders>
              <w:top w:val="single" w:sz="4" w:space="0" w:color="003366"/>
            </w:tcBorders>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p>
        </w:tc>
      </w:tr>
      <w:tr w:rsidR="00547926" w:rsidRPr="00D7203E" w:rsidTr="00EA5686">
        <w:tc>
          <w:tcPr>
            <w:tcW w:w="2721" w:type="dxa"/>
            <w:vAlign w:val="bottom"/>
          </w:tcPr>
          <w:p w:rsidR="00547926" w:rsidRPr="00F353AE" w:rsidRDefault="00547926" w:rsidP="00EA5686">
            <w:pPr>
              <w:snapToGrid w:val="0"/>
              <w:spacing w:line="288" w:lineRule="auto"/>
              <w:rPr>
                <w:rFonts w:ascii="Arial" w:hAnsi="Arial" w:cs="Arial"/>
                <w:b/>
                <w:color w:val="003366"/>
                <w:sz w:val="16"/>
                <w:szCs w:val="16"/>
              </w:rPr>
            </w:pPr>
            <w:r w:rsidRPr="00C74F3A">
              <w:rPr>
                <w:rFonts w:ascii="Arial" w:hAnsi="Arial" w:cs="Arial"/>
                <w:b/>
                <w:color w:val="003366"/>
                <w:sz w:val="14"/>
                <w:szCs w:val="14"/>
              </w:rPr>
              <w:t>Nine months ended 30 September 2009</w:t>
            </w:r>
          </w:p>
        </w:tc>
        <w:tc>
          <w:tcPr>
            <w:tcW w:w="908"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8" w:type="dxa"/>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p>
        </w:tc>
      </w:tr>
      <w:tr w:rsidR="00547926" w:rsidRPr="00D7203E" w:rsidTr="00EA5686">
        <w:tc>
          <w:tcPr>
            <w:tcW w:w="2721" w:type="dxa"/>
            <w:vAlign w:val="bottom"/>
          </w:tcPr>
          <w:p w:rsidR="00547926" w:rsidRPr="00EA5311" w:rsidRDefault="00547926" w:rsidP="00EA5686">
            <w:pPr>
              <w:snapToGrid w:val="0"/>
              <w:spacing w:line="288" w:lineRule="auto"/>
              <w:rPr>
                <w:rFonts w:ascii="Arial" w:hAnsi="Arial" w:cs="Arial"/>
                <w:sz w:val="16"/>
                <w:szCs w:val="16"/>
              </w:rPr>
            </w:pPr>
            <w:smartTag w:uri="urn:schemas-microsoft-com:office:smarttags" w:element="place">
              <w:smartTag w:uri="urn:schemas-microsoft-com:office:smarttags" w:element="country-region">
                <w:r w:rsidRPr="00EA5311">
                  <w:rPr>
                    <w:rFonts w:ascii="Arial" w:hAnsi="Arial" w:cs="Arial"/>
                    <w:sz w:val="16"/>
                    <w:szCs w:val="16"/>
                  </w:rPr>
                  <w:t>UK</w:t>
                </w:r>
              </w:smartTag>
            </w:smartTag>
            <w:r w:rsidRPr="00EA5311">
              <w:rPr>
                <w:rFonts w:ascii="Arial" w:hAnsi="Arial" w:cs="Arial"/>
                <w:sz w:val="16"/>
                <w:szCs w:val="16"/>
              </w:rPr>
              <w:t xml:space="preserve"> Retail (1)</w:t>
            </w:r>
          </w:p>
        </w:tc>
        <w:tc>
          <w:tcPr>
            <w:tcW w:w="908"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2,513 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1,269 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3,782 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(2,336)</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(117)</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(1,228)</w:t>
            </w:r>
          </w:p>
        </w:tc>
        <w:tc>
          <w:tcPr>
            <w:tcW w:w="908" w:type="dxa"/>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r w:rsidRPr="00EA5311">
              <w:rPr>
                <w:rFonts w:ascii="Arial" w:hAnsi="Arial" w:cs="Arial"/>
                <w:b/>
                <w:bCs/>
                <w:sz w:val="16"/>
                <w:szCs w:val="16"/>
              </w:rPr>
              <w:t>101 </w:t>
            </w:r>
          </w:p>
        </w:tc>
      </w:tr>
      <w:tr w:rsidR="00547926" w:rsidRPr="00D7203E" w:rsidTr="00EA5686">
        <w:tc>
          <w:tcPr>
            <w:tcW w:w="2721" w:type="dxa"/>
            <w:vAlign w:val="bottom"/>
          </w:tcPr>
          <w:p w:rsidR="00547926" w:rsidRPr="00EA5311" w:rsidRDefault="00547926" w:rsidP="00EA5686">
            <w:pPr>
              <w:snapToGrid w:val="0"/>
              <w:spacing w:line="288" w:lineRule="auto"/>
              <w:rPr>
                <w:rFonts w:ascii="Arial" w:hAnsi="Arial" w:cs="Arial"/>
                <w:sz w:val="16"/>
                <w:szCs w:val="16"/>
              </w:rPr>
            </w:pPr>
            <w:smartTag w:uri="urn:schemas-microsoft-com:office:smarttags" w:element="place">
              <w:smartTag w:uri="urn:schemas-microsoft-com:office:smarttags" w:element="country-region">
                <w:r w:rsidRPr="00EA5311">
                  <w:rPr>
                    <w:rFonts w:ascii="Arial" w:hAnsi="Arial" w:cs="Arial"/>
                    <w:sz w:val="16"/>
                    <w:szCs w:val="16"/>
                  </w:rPr>
                  <w:t>UK</w:t>
                </w:r>
              </w:smartTag>
            </w:smartTag>
            <w:r w:rsidRPr="00EA5311">
              <w:rPr>
                <w:rFonts w:ascii="Arial" w:hAnsi="Arial" w:cs="Arial"/>
                <w:sz w:val="16"/>
                <w:szCs w:val="16"/>
              </w:rPr>
              <w:t xml:space="preserve"> Corporate</w:t>
            </w:r>
          </w:p>
        </w:tc>
        <w:tc>
          <w:tcPr>
            <w:tcW w:w="908"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1,666 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968 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2,634 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(1,112)</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(737)</w:t>
            </w:r>
          </w:p>
        </w:tc>
        <w:tc>
          <w:tcPr>
            <w:tcW w:w="908" w:type="dxa"/>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r w:rsidRPr="00EA5311">
              <w:rPr>
                <w:rFonts w:ascii="Arial" w:hAnsi="Arial" w:cs="Arial"/>
                <w:b/>
                <w:bCs/>
                <w:sz w:val="16"/>
                <w:szCs w:val="16"/>
              </w:rPr>
              <w:t>785 </w:t>
            </w:r>
          </w:p>
        </w:tc>
      </w:tr>
      <w:tr w:rsidR="00547926" w:rsidRPr="00D7203E" w:rsidTr="00EA5686">
        <w:tc>
          <w:tcPr>
            <w:tcW w:w="2721" w:type="dxa"/>
            <w:vAlign w:val="bottom"/>
          </w:tcPr>
          <w:p w:rsidR="00547926" w:rsidRPr="00EA5311" w:rsidRDefault="00547926" w:rsidP="00EA5686">
            <w:pPr>
              <w:snapToGrid w:val="0"/>
              <w:spacing w:line="288" w:lineRule="auto"/>
              <w:rPr>
                <w:rFonts w:ascii="Arial" w:hAnsi="Arial" w:cs="Arial"/>
                <w:sz w:val="16"/>
                <w:szCs w:val="16"/>
              </w:rPr>
            </w:pPr>
            <w:r w:rsidRPr="00EA5311">
              <w:rPr>
                <w:rFonts w:ascii="Arial" w:hAnsi="Arial" w:cs="Arial"/>
                <w:sz w:val="16"/>
                <w:szCs w:val="16"/>
              </w:rPr>
              <w:t>Wealth</w:t>
            </w:r>
          </w:p>
        </w:tc>
        <w:tc>
          <w:tcPr>
            <w:tcW w:w="908"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502 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333 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835 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(481)</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(23)</w:t>
            </w:r>
          </w:p>
        </w:tc>
        <w:tc>
          <w:tcPr>
            <w:tcW w:w="908" w:type="dxa"/>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r w:rsidRPr="00EA5311">
              <w:rPr>
                <w:rFonts w:ascii="Arial" w:hAnsi="Arial" w:cs="Arial"/>
                <w:b/>
                <w:bCs/>
                <w:sz w:val="16"/>
                <w:szCs w:val="16"/>
              </w:rPr>
              <w:t>331 </w:t>
            </w:r>
          </w:p>
        </w:tc>
      </w:tr>
      <w:tr w:rsidR="00547926" w:rsidRPr="00D7203E" w:rsidTr="00EA5686">
        <w:tc>
          <w:tcPr>
            <w:tcW w:w="2721" w:type="dxa"/>
            <w:vAlign w:val="bottom"/>
          </w:tcPr>
          <w:p w:rsidR="00547926" w:rsidRPr="00EA5311" w:rsidRDefault="00547926" w:rsidP="00EA5686">
            <w:pPr>
              <w:snapToGrid w:val="0"/>
              <w:spacing w:line="288" w:lineRule="auto"/>
              <w:rPr>
                <w:rFonts w:ascii="Arial" w:hAnsi="Arial" w:cs="Arial"/>
                <w:sz w:val="16"/>
                <w:szCs w:val="16"/>
              </w:rPr>
            </w:pPr>
            <w:r w:rsidRPr="00EA5311">
              <w:rPr>
                <w:rFonts w:ascii="Arial" w:hAnsi="Arial" w:cs="Arial"/>
                <w:sz w:val="16"/>
                <w:szCs w:val="16"/>
              </w:rPr>
              <w:t>Global Banking &amp; Markets (2)</w:t>
            </w:r>
          </w:p>
        </w:tc>
        <w:tc>
          <w:tcPr>
            <w:tcW w:w="908"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1,969 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7,539 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9,508 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(3,900)</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(510)</w:t>
            </w:r>
          </w:p>
        </w:tc>
        <w:tc>
          <w:tcPr>
            <w:tcW w:w="908" w:type="dxa"/>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r w:rsidRPr="00EA5311">
              <w:rPr>
                <w:rFonts w:ascii="Arial" w:hAnsi="Arial" w:cs="Arial"/>
                <w:b/>
                <w:bCs/>
                <w:sz w:val="16"/>
                <w:szCs w:val="16"/>
              </w:rPr>
              <w:t>5,098 </w:t>
            </w:r>
          </w:p>
        </w:tc>
      </w:tr>
      <w:tr w:rsidR="00547926" w:rsidRPr="00D7203E" w:rsidTr="00EA5686">
        <w:tc>
          <w:tcPr>
            <w:tcW w:w="2721" w:type="dxa"/>
            <w:vAlign w:val="bottom"/>
          </w:tcPr>
          <w:p w:rsidR="00547926" w:rsidRPr="00EA5311" w:rsidRDefault="00547926" w:rsidP="00EA5686">
            <w:pPr>
              <w:snapToGrid w:val="0"/>
              <w:spacing w:line="288" w:lineRule="auto"/>
              <w:rPr>
                <w:rFonts w:ascii="Arial" w:hAnsi="Arial" w:cs="Arial"/>
                <w:sz w:val="16"/>
                <w:szCs w:val="16"/>
              </w:rPr>
            </w:pPr>
            <w:r w:rsidRPr="00EA5311">
              <w:rPr>
                <w:rFonts w:ascii="Arial" w:hAnsi="Arial" w:cs="Arial"/>
                <w:sz w:val="16"/>
                <w:szCs w:val="16"/>
              </w:rPr>
              <w:t>Global Transaction Services</w:t>
            </w:r>
          </w:p>
        </w:tc>
        <w:tc>
          <w:tcPr>
            <w:tcW w:w="908"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679 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1,171 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1,850 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(1,066)</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(35)</w:t>
            </w:r>
          </w:p>
        </w:tc>
        <w:tc>
          <w:tcPr>
            <w:tcW w:w="908" w:type="dxa"/>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r w:rsidRPr="00EA5311">
              <w:rPr>
                <w:rFonts w:ascii="Arial" w:hAnsi="Arial" w:cs="Arial"/>
                <w:b/>
                <w:bCs/>
                <w:sz w:val="16"/>
                <w:szCs w:val="16"/>
              </w:rPr>
              <w:t>749 </w:t>
            </w:r>
          </w:p>
        </w:tc>
      </w:tr>
      <w:tr w:rsidR="00547926" w:rsidRPr="00D7203E" w:rsidTr="00EA5686">
        <w:tc>
          <w:tcPr>
            <w:tcW w:w="2721" w:type="dxa"/>
            <w:vAlign w:val="bottom"/>
          </w:tcPr>
          <w:p w:rsidR="00547926" w:rsidRPr="00EA5311" w:rsidRDefault="00547926" w:rsidP="00EA5686">
            <w:pPr>
              <w:snapToGrid w:val="0"/>
              <w:spacing w:line="288" w:lineRule="auto"/>
              <w:rPr>
                <w:rFonts w:ascii="Arial" w:hAnsi="Arial" w:cs="Arial"/>
                <w:sz w:val="16"/>
                <w:szCs w:val="16"/>
              </w:rPr>
            </w:pPr>
            <w:r w:rsidRPr="00EA5311">
              <w:rPr>
                <w:rFonts w:ascii="Arial" w:hAnsi="Arial" w:cs="Arial"/>
                <w:sz w:val="16"/>
                <w:szCs w:val="16"/>
              </w:rPr>
              <w:t xml:space="preserve">Ulster Bank </w:t>
            </w:r>
          </w:p>
        </w:tc>
        <w:tc>
          <w:tcPr>
            <w:tcW w:w="908"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586 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163 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749 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(541)</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(301)</w:t>
            </w:r>
          </w:p>
        </w:tc>
        <w:tc>
          <w:tcPr>
            <w:tcW w:w="908" w:type="dxa"/>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r w:rsidRPr="00EA5311">
              <w:rPr>
                <w:rFonts w:ascii="Arial" w:hAnsi="Arial" w:cs="Arial"/>
                <w:b/>
                <w:bCs/>
                <w:sz w:val="16"/>
                <w:szCs w:val="16"/>
              </w:rPr>
              <w:t>(93)</w:t>
            </w:r>
          </w:p>
        </w:tc>
      </w:tr>
      <w:tr w:rsidR="00547926" w:rsidRPr="00D7203E" w:rsidTr="00EA5686">
        <w:tc>
          <w:tcPr>
            <w:tcW w:w="2721" w:type="dxa"/>
            <w:vAlign w:val="bottom"/>
          </w:tcPr>
          <w:p w:rsidR="00547926" w:rsidRPr="00EA5311" w:rsidRDefault="00547926" w:rsidP="00EA5686">
            <w:pPr>
              <w:snapToGrid w:val="0"/>
              <w:spacing w:line="288" w:lineRule="auto"/>
              <w:rPr>
                <w:rFonts w:ascii="Arial" w:hAnsi="Arial" w:cs="Arial"/>
                <w:sz w:val="16"/>
                <w:szCs w:val="16"/>
              </w:rPr>
            </w:pPr>
            <w:r w:rsidRPr="00EA5311">
              <w:rPr>
                <w:rFonts w:ascii="Arial" w:hAnsi="Arial" w:cs="Arial"/>
                <w:sz w:val="16"/>
                <w:szCs w:val="16"/>
              </w:rPr>
              <w:t xml:space="preserve">US Retail &amp; Commercial </w:t>
            </w:r>
          </w:p>
        </w:tc>
        <w:tc>
          <w:tcPr>
            <w:tcW w:w="908"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1,352 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728 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2,080 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(1,625)</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(549)</w:t>
            </w:r>
          </w:p>
        </w:tc>
        <w:tc>
          <w:tcPr>
            <w:tcW w:w="908" w:type="dxa"/>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r w:rsidRPr="00EA5311">
              <w:rPr>
                <w:rFonts w:ascii="Arial" w:hAnsi="Arial" w:cs="Arial"/>
                <w:b/>
                <w:bCs/>
                <w:sz w:val="16"/>
                <w:szCs w:val="16"/>
              </w:rPr>
              <w:t>(94)</w:t>
            </w:r>
          </w:p>
        </w:tc>
      </w:tr>
      <w:tr w:rsidR="00547926" w:rsidRPr="00D7203E" w:rsidTr="00EA5686">
        <w:tc>
          <w:tcPr>
            <w:tcW w:w="2721" w:type="dxa"/>
            <w:vAlign w:val="bottom"/>
          </w:tcPr>
          <w:p w:rsidR="00547926" w:rsidRPr="00EA5311" w:rsidRDefault="00547926" w:rsidP="00EA5686">
            <w:pPr>
              <w:snapToGrid w:val="0"/>
              <w:spacing w:line="288" w:lineRule="auto"/>
              <w:rPr>
                <w:rFonts w:ascii="Arial" w:hAnsi="Arial" w:cs="Arial"/>
                <w:sz w:val="16"/>
                <w:szCs w:val="16"/>
              </w:rPr>
            </w:pPr>
            <w:r w:rsidRPr="00EA5311">
              <w:rPr>
                <w:rFonts w:ascii="Arial" w:hAnsi="Arial" w:cs="Arial"/>
                <w:sz w:val="16"/>
                <w:szCs w:val="16"/>
              </w:rPr>
              <w:t xml:space="preserve">RBS Insurance </w:t>
            </w:r>
          </w:p>
        </w:tc>
        <w:tc>
          <w:tcPr>
            <w:tcW w:w="908"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268 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3,016 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3,284 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(569)</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(2,479)</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(8)</w:t>
            </w:r>
          </w:p>
        </w:tc>
        <w:tc>
          <w:tcPr>
            <w:tcW w:w="908" w:type="dxa"/>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r w:rsidRPr="00EA5311">
              <w:rPr>
                <w:rFonts w:ascii="Arial" w:hAnsi="Arial" w:cs="Arial"/>
                <w:b/>
                <w:bCs/>
                <w:sz w:val="16"/>
                <w:szCs w:val="16"/>
              </w:rPr>
              <w:t>228 </w:t>
            </w:r>
          </w:p>
        </w:tc>
      </w:tr>
      <w:tr w:rsidR="00547926" w:rsidRPr="00D7203E" w:rsidTr="00EA5686">
        <w:tc>
          <w:tcPr>
            <w:tcW w:w="2721" w:type="dxa"/>
            <w:tcBorders>
              <w:bottom w:val="single" w:sz="4" w:space="0" w:color="003366"/>
            </w:tcBorders>
            <w:vAlign w:val="bottom"/>
          </w:tcPr>
          <w:p w:rsidR="00547926" w:rsidRPr="00EA5311" w:rsidRDefault="00547926" w:rsidP="00EA5686">
            <w:pPr>
              <w:snapToGrid w:val="0"/>
              <w:spacing w:line="288" w:lineRule="auto"/>
              <w:rPr>
                <w:rFonts w:ascii="Arial" w:hAnsi="Arial" w:cs="Arial"/>
                <w:sz w:val="16"/>
                <w:szCs w:val="16"/>
              </w:rPr>
            </w:pPr>
            <w:r w:rsidRPr="00EA5311">
              <w:rPr>
                <w:rFonts w:ascii="Arial" w:hAnsi="Arial" w:cs="Arial"/>
                <w:sz w:val="16"/>
                <w:szCs w:val="16"/>
              </w:rPr>
              <w:t>Central items</w:t>
            </w:r>
          </w:p>
        </w:tc>
        <w:tc>
          <w:tcPr>
            <w:tcW w:w="908"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(151)</w:t>
            </w:r>
          </w:p>
        </w:tc>
        <w:tc>
          <w:tcPr>
            <w:tcW w:w="907"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291 </w:t>
            </w:r>
          </w:p>
        </w:tc>
        <w:tc>
          <w:tcPr>
            <w:tcW w:w="907"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140 </w:t>
            </w:r>
          </w:p>
        </w:tc>
        <w:tc>
          <w:tcPr>
            <w:tcW w:w="907"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156 </w:t>
            </w:r>
          </w:p>
        </w:tc>
        <w:tc>
          <w:tcPr>
            <w:tcW w:w="907"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 </w:t>
            </w:r>
          </w:p>
        </w:tc>
        <w:tc>
          <w:tcPr>
            <w:tcW w:w="907"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1 </w:t>
            </w:r>
          </w:p>
        </w:tc>
        <w:tc>
          <w:tcPr>
            <w:tcW w:w="908" w:type="dxa"/>
            <w:tcBorders>
              <w:bottom w:val="single" w:sz="4" w:space="0" w:color="003366"/>
            </w:tcBorders>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r w:rsidRPr="00EA5311">
              <w:rPr>
                <w:rFonts w:ascii="Arial" w:hAnsi="Arial" w:cs="Arial"/>
                <w:b/>
                <w:bCs/>
                <w:sz w:val="16"/>
                <w:szCs w:val="16"/>
              </w:rPr>
              <w:t>297 </w:t>
            </w:r>
          </w:p>
        </w:tc>
      </w:tr>
      <w:tr w:rsidR="00547926" w:rsidRPr="00D7203E" w:rsidTr="00EA5686">
        <w:trPr>
          <w:trHeight w:hRule="exact" w:val="119"/>
        </w:trPr>
        <w:tc>
          <w:tcPr>
            <w:tcW w:w="2721" w:type="dxa"/>
            <w:tcBorders>
              <w:top w:val="single" w:sz="4" w:space="0" w:color="003366"/>
            </w:tcBorders>
            <w:vAlign w:val="bottom"/>
          </w:tcPr>
          <w:p w:rsidR="00547926" w:rsidRPr="00EA5311" w:rsidRDefault="00547926" w:rsidP="00EA5686">
            <w:pPr>
              <w:snapToGrid w:val="0"/>
              <w:spacing w:line="288" w:lineRule="auto"/>
              <w:rPr>
                <w:rFonts w:ascii="Arial" w:hAnsi="Arial" w:cs="Arial"/>
                <w:sz w:val="16"/>
                <w:szCs w:val="16"/>
              </w:rPr>
            </w:pPr>
          </w:p>
        </w:tc>
        <w:tc>
          <w:tcPr>
            <w:tcW w:w="908"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8" w:type="dxa"/>
            <w:tcBorders>
              <w:top w:val="single" w:sz="4" w:space="0" w:color="003366"/>
            </w:tcBorders>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p>
        </w:tc>
      </w:tr>
      <w:tr w:rsidR="00547926" w:rsidRPr="00D7203E" w:rsidTr="00EA5686">
        <w:tc>
          <w:tcPr>
            <w:tcW w:w="2721" w:type="dxa"/>
            <w:vAlign w:val="bottom"/>
          </w:tcPr>
          <w:p w:rsidR="00547926" w:rsidRPr="00EA5311" w:rsidRDefault="00547926" w:rsidP="00EA5686">
            <w:pPr>
              <w:snapToGrid w:val="0"/>
              <w:spacing w:line="288" w:lineRule="auto"/>
              <w:rPr>
                <w:rFonts w:ascii="Arial" w:hAnsi="Arial" w:cs="Arial"/>
                <w:sz w:val="16"/>
                <w:szCs w:val="16"/>
              </w:rPr>
            </w:pPr>
            <w:r w:rsidRPr="00EA5311">
              <w:rPr>
                <w:rFonts w:ascii="Arial" w:hAnsi="Arial" w:cs="Arial"/>
                <w:sz w:val="16"/>
                <w:szCs w:val="16"/>
              </w:rPr>
              <w:t>Core</w:t>
            </w:r>
          </w:p>
        </w:tc>
        <w:tc>
          <w:tcPr>
            <w:tcW w:w="908"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9,384 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15,478 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24,862 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(11,474)</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(2,596)</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(3,390)</w:t>
            </w:r>
          </w:p>
        </w:tc>
        <w:tc>
          <w:tcPr>
            <w:tcW w:w="908" w:type="dxa"/>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r w:rsidRPr="00EA5311">
              <w:rPr>
                <w:rFonts w:ascii="Arial" w:hAnsi="Arial" w:cs="Arial"/>
                <w:b/>
                <w:bCs/>
                <w:sz w:val="16"/>
                <w:szCs w:val="16"/>
              </w:rPr>
              <w:t>7,402 </w:t>
            </w:r>
          </w:p>
        </w:tc>
      </w:tr>
      <w:tr w:rsidR="00547926" w:rsidRPr="00D7203E" w:rsidTr="00EA5686">
        <w:tc>
          <w:tcPr>
            <w:tcW w:w="2721" w:type="dxa"/>
            <w:vAlign w:val="bottom"/>
          </w:tcPr>
          <w:p w:rsidR="00547926" w:rsidRPr="00EA5311" w:rsidRDefault="00547926" w:rsidP="00EA5686">
            <w:pPr>
              <w:snapToGrid w:val="0"/>
              <w:spacing w:line="288" w:lineRule="auto"/>
              <w:rPr>
                <w:rFonts w:ascii="Arial" w:hAnsi="Arial" w:cs="Arial"/>
                <w:sz w:val="16"/>
                <w:szCs w:val="16"/>
              </w:rPr>
            </w:pPr>
            <w:r w:rsidRPr="00EA5311">
              <w:rPr>
                <w:rFonts w:ascii="Arial" w:hAnsi="Arial" w:cs="Arial"/>
                <w:sz w:val="16"/>
                <w:szCs w:val="16"/>
              </w:rPr>
              <w:t>Non-Core</w:t>
            </w:r>
            <w:r w:rsidRPr="00EA5311" w:rsidDel="00781D71">
              <w:rPr>
                <w:rFonts w:ascii="Arial" w:hAnsi="Arial" w:cs="Arial"/>
                <w:sz w:val="16"/>
                <w:szCs w:val="16"/>
              </w:rPr>
              <w:t xml:space="preserve"> (3)</w:t>
            </w:r>
          </w:p>
        </w:tc>
        <w:tc>
          <w:tcPr>
            <w:tcW w:w="908"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737 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(3,714)</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(2,977)</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(1,454)</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(440)</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(7,410)</w:t>
            </w:r>
          </w:p>
        </w:tc>
        <w:tc>
          <w:tcPr>
            <w:tcW w:w="908" w:type="dxa"/>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r w:rsidRPr="00EA5311">
              <w:rPr>
                <w:rFonts w:ascii="Arial" w:hAnsi="Arial" w:cs="Arial"/>
                <w:b/>
                <w:bCs/>
                <w:sz w:val="16"/>
                <w:szCs w:val="16"/>
              </w:rPr>
              <w:t>(12,281)</w:t>
            </w:r>
          </w:p>
        </w:tc>
      </w:tr>
      <w:tr w:rsidR="00547926" w:rsidRPr="00D7203E" w:rsidTr="00EA5686">
        <w:tc>
          <w:tcPr>
            <w:tcW w:w="2721" w:type="dxa"/>
            <w:vAlign w:val="bottom"/>
          </w:tcPr>
          <w:p w:rsidR="00547926" w:rsidRPr="00EA5311" w:rsidRDefault="00547926" w:rsidP="00EA5686">
            <w:pPr>
              <w:snapToGrid w:val="0"/>
              <w:spacing w:line="288" w:lineRule="auto"/>
              <w:rPr>
                <w:rFonts w:ascii="Arial" w:hAnsi="Arial" w:cs="Arial"/>
                <w:sz w:val="16"/>
                <w:szCs w:val="16"/>
              </w:rPr>
            </w:pPr>
            <w:r w:rsidRPr="00EA5311">
              <w:rPr>
                <w:rFonts w:ascii="Arial" w:hAnsi="Arial" w:cs="Arial"/>
                <w:sz w:val="16"/>
                <w:szCs w:val="16"/>
              </w:rPr>
              <w:t>Amortisation of purchased intangible</w:t>
            </w:r>
          </w:p>
          <w:p w:rsidR="00547926" w:rsidRPr="00EA5311" w:rsidRDefault="00547926" w:rsidP="00EA5686">
            <w:pPr>
              <w:snapToGrid w:val="0"/>
              <w:spacing w:line="288" w:lineRule="auto"/>
              <w:rPr>
                <w:rFonts w:ascii="Arial" w:hAnsi="Arial" w:cs="Arial"/>
                <w:sz w:val="16"/>
                <w:szCs w:val="16"/>
              </w:rPr>
            </w:pPr>
            <w:r w:rsidRPr="00EA5311">
              <w:rPr>
                <w:rFonts w:ascii="Arial" w:hAnsi="Arial" w:cs="Arial"/>
                <w:sz w:val="16"/>
                <w:szCs w:val="16"/>
              </w:rPr>
              <w:t xml:space="preserve">  assets</w:t>
            </w:r>
          </w:p>
        </w:tc>
        <w:tc>
          <w:tcPr>
            <w:tcW w:w="908"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(213)</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 </w:t>
            </w:r>
          </w:p>
        </w:tc>
        <w:tc>
          <w:tcPr>
            <w:tcW w:w="908" w:type="dxa"/>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r w:rsidRPr="00EA5311">
              <w:rPr>
                <w:rFonts w:ascii="Arial" w:hAnsi="Arial" w:cs="Arial"/>
                <w:b/>
                <w:bCs/>
                <w:sz w:val="16"/>
                <w:szCs w:val="16"/>
              </w:rPr>
              <w:t>(213)</w:t>
            </w:r>
          </w:p>
        </w:tc>
      </w:tr>
      <w:tr w:rsidR="00547926" w:rsidRPr="00D7203E" w:rsidTr="00EA5686">
        <w:tc>
          <w:tcPr>
            <w:tcW w:w="2721" w:type="dxa"/>
            <w:vAlign w:val="bottom"/>
          </w:tcPr>
          <w:p w:rsidR="00547926" w:rsidRPr="00EA5311" w:rsidRDefault="00547926" w:rsidP="00EA5686">
            <w:pPr>
              <w:snapToGrid w:val="0"/>
              <w:spacing w:line="288" w:lineRule="auto"/>
              <w:rPr>
                <w:rFonts w:ascii="Arial" w:hAnsi="Arial" w:cs="Arial"/>
                <w:sz w:val="16"/>
                <w:szCs w:val="16"/>
              </w:rPr>
            </w:pPr>
            <w:r w:rsidRPr="00EA5311">
              <w:rPr>
                <w:rFonts w:ascii="Arial" w:hAnsi="Arial" w:cs="Arial"/>
                <w:sz w:val="16"/>
                <w:szCs w:val="16"/>
              </w:rPr>
              <w:t>Integration and restructuring costs</w:t>
            </w:r>
          </w:p>
        </w:tc>
        <w:tc>
          <w:tcPr>
            <w:tcW w:w="908"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(1,0</w:t>
            </w:r>
            <w:r>
              <w:rPr>
                <w:rFonts w:ascii="Arial" w:hAnsi="Arial" w:cs="Arial"/>
                <w:b/>
                <w:bCs/>
                <w:sz w:val="16"/>
                <w:szCs w:val="16"/>
              </w:rPr>
              <w:t>58</w:t>
            </w:r>
            <w:r w:rsidRPr="00EA5311">
              <w:rPr>
                <w:rFonts w:ascii="Arial" w:hAnsi="Arial" w:cs="Arial"/>
                <w:b/>
                <w:bCs/>
                <w:sz w:val="16"/>
                <w:szCs w:val="16"/>
              </w:rPr>
              <w:t>)</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 </w:t>
            </w:r>
          </w:p>
        </w:tc>
        <w:tc>
          <w:tcPr>
            <w:tcW w:w="908" w:type="dxa"/>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r w:rsidRPr="00EA5311">
              <w:rPr>
                <w:rFonts w:ascii="Arial" w:hAnsi="Arial" w:cs="Arial"/>
                <w:b/>
                <w:bCs/>
                <w:sz w:val="16"/>
                <w:szCs w:val="16"/>
              </w:rPr>
              <w:t>(1,0</w:t>
            </w:r>
            <w:r>
              <w:rPr>
                <w:rFonts w:ascii="Arial" w:hAnsi="Arial" w:cs="Arial"/>
                <w:b/>
                <w:bCs/>
                <w:sz w:val="16"/>
                <w:szCs w:val="16"/>
              </w:rPr>
              <w:t>58</w:t>
            </w:r>
            <w:r w:rsidRPr="00EA5311">
              <w:rPr>
                <w:rFonts w:ascii="Arial" w:hAnsi="Arial" w:cs="Arial"/>
                <w:b/>
                <w:bCs/>
                <w:sz w:val="16"/>
                <w:szCs w:val="16"/>
              </w:rPr>
              <w:t>)</w:t>
            </w:r>
          </w:p>
        </w:tc>
      </w:tr>
      <w:tr w:rsidR="00547926" w:rsidRPr="00D7203E" w:rsidTr="00EA5686">
        <w:tc>
          <w:tcPr>
            <w:tcW w:w="2721" w:type="dxa"/>
            <w:vAlign w:val="bottom"/>
          </w:tcPr>
          <w:p w:rsidR="00547926" w:rsidRPr="00EA5311" w:rsidRDefault="00547926" w:rsidP="00EA5686">
            <w:pPr>
              <w:snapToGrid w:val="0"/>
              <w:spacing w:line="288" w:lineRule="auto"/>
              <w:rPr>
                <w:rFonts w:ascii="Arial" w:hAnsi="Arial" w:cs="Arial"/>
                <w:sz w:val="16"/>
                <w:szCs w:val="16"/>
              </w:rPr>
            </w:pPr>
            <w:r w:rsidRPr="00EA5311">
              <w:rPr>
                <w:rFonts w:ascii="Arial" w:hAnsi="Arial" w:cs="Arial"/>
                <w:sz w:val="16"/>
                <w:szCs w:val="16"/>
              </w:rPr>
              <w:t>Gain on redemption of own debt</w:t>
            </w:r>
          </w:p>
        </w:tc>
        <w:tc>
          <w:tcPr>
            <w:tcW w:w="908"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3,790 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3,790 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 </w:t>
            </w:r>
          </w:p>
        </w:tc>
        <w:tc>
          <w:tcPr>
            <w:tcW w:w="908" w:type="dxa"/>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r w:rsidRPr="00EA5311">
              <w:rPr>
                <w:rFonts w:ascii="Arial" w:hAnsi="Arial" w:cs="Arial"/>
                <w:b/>
                <w:bCs/>
                <w:sz w:val="16"/>
                <w:szCs w:val="16"/>
              </w:rPr>
              <w:t>3,790 </w:t>
            </w:r>
          </w:p>
        </w:tc>
      </w:tr>
      <w:tr w:rsidR="00547926" w:rsidRPr="00D7203E" w:rsidTr="00EA5686">
        <w:tc>
          <w:tcPr>
            <w:tcW w:w="2721" w:type="dxa"/>
            <w:vAlign w:val="bottom"/>
          </w:tcPr>
          <w:p w:rsidR="00547926" w:rsidRPr="00EA5311" w:rsidRDefault="00547926" w:rsidP="00EA5686">
            <w:pPr>
              <w:snapToGrid w:val="0"/>
              <w:spacing w:line="288" w:lineRule="auto"/>
              <w:rPr>
                <w:rFonts w:ascii="Arial" w:hAnsi="Arial" w:cs="Arial"/>
                <w:sz w:val="16"/>
                <w:szCs w:val="16"/>
              </w:rPr>
            </w:pPr>
            <w:r w:rsidRPr="00EA5311">
              <w:rPr>
                <w:rFonts w:ascii="Arial" w:hAnsi="Arial" w:cs="Arial"/>
                <w:sz w:val="16"/>
                <w:szCs w:val="16"/>
              </w:rPr>
              <w:t>Strategic disposals</w:t>
            </w:r>
          </w:p>
        </w:tc>
        <w:tc>
          <w:tcPr>
            <w:tcW w:w="908"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298 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298 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 </w:t>
            </w:r>
          </w:p>
        </w:tc>
        <w:tc>
          <w:tcPr>
            <w:tcW w:w="908" w:type="dxa"/>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r w:rsidRPr="00EA5311">
              <w:rPr>
                <w:rFonts w:ascii="Arial" w:hAnsi="Arial" w:cs="Arial"/>
                <w:b/>
                <w:bCs/>
                <w:sz w:val="16"/>
                <w:szCs w:val="16"/>
              </w:rPr>
              <w:t>298 </w:t>
            </w:r>
          </w:p>
        </w:tc>
      </w:tr>
      <w:tr w:rsidR="00547926" w:rsidRPr="00D7203E" w:rsidTr="00EA5686">
        <w:tc>
          <w:tcPr>
            <w:tcW w:w="2721" w:type="dxa"/>
            <w:tcBorders>
              <w:bottom w:val="single" w:sz="4" w:space="0" w:color="003366"/>
            </w:tcBorders>
            <w:vAlign w:val="bottom"/>
          </w:tcPr>
          <w:p w:rsidR="00547926" w:rsidRPr="00EA5311" w:rsidRDefault="00547926" w:rsidP="00EA5686">
            <w:pPr>
              <w:snapToGrid w:val="0"/>
              <w:spacing w:line="288" w:lineRule="auto"/>
              <w:rPr>
                <w:rFonts w:ascii="Arial" w:hAnsi="Arial" w:cs="Arial"/>
                <w:sz w:val="16"/>
                <w:szCs w:val="16"/>
              </w:rPr>
            </w:pPr>
            <w:r w:rsidRPr="00EA5311">
              <w:rPr>
                <w:rFonts w:ascii="Arial" w:hAnsi="Arial" w:cs="Arial"/>
                <w:sz w:val="16"/>
                <w:szCs w:val="16"/>
              </w:rPr>
              <w:t>Write-down of goodwill and other</w:t>
            </w:r>
          </w:p>
          <w:p w:rsidR="00547926" w:rsidRPr="00EA5311" w:rsidRDefault="00547926" w:rsidP="00EA5686">
            <w:pPr>
              <w:snapToGrid w:val="0"/>
              <w:spacing w:line="288" w:lineRule="auto"/>
              <w:rPr>
                <w:rFonts w:ascii="Arial" w:hAnsi="Arial" w:cs="Arial"/>
                <w:sz w:val="16"/>
                <w:szCs w:val="16"/>
              </w:rPr>
            </w:pPr>
            <w:r w:rsidRPr="00EA5311">
              <w:rPr>
                <w:rFonts w:ascii="Arial" w:hAnsi="Arial" w:cs="Arial"/>
                <w:sz w:val="16"/>
                <w:szCs w:val="16"/>
              </w:rPr>
              <w:t xml:space="preserve">  intangible assets</w:t>
            </w:r>
          </w:p>
        </w:tc>
        <w:tc>
          <w:tcPr>
            <w:tcW w:w="908"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 </w:t>
            </w:r>
          </w:p>
        </w:tc>
        <w:tc>
          <w:tcPr>
            <w:tcW w:w="907"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 </w:t>
            </w:r>
          </w:p>
        </w:tc>
        <w:tc>
          <w:tcPr>
            <w:tcW w:w="907"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 </w:t>
            </w:r>
          </w:p>
        </w:tc>
        <w:tc>
          <w:tcPr>
            <w:tcW w:w="907"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(3</w:t>
            </w:r>
            <w:r>
              <w:rPr>
                <w:rFonts w:ascii="Arial" w:hAnsi="Arial" w:cs="Arial"/>
                <w:b/>
                <w:bCs/>
                <w:sz w:val="16"/>
                <w:szCs w:val="16"/>
              </w:rPr>
              <w:t>11</w:t>
            </w:r>
            <w:r w:rsidRPr="00EA5311">
              <w:rPr>
                <w:rFonts w:ascii="Arial" w:hAnsi="Arial" w:cs="Arial"/>
                <w:b/>
                <w:bCs/>
                <w:sz w:val="16"/>
                <w:szCs w:val="16"/>
              </w:rPr>
              <w:t>)</w:t>
            </w:r>
          </w:p>
        </w:tc>
        <w:tc>
          <w:tcPr>
            <w:tcW w:w="907"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 </w:t>
            </w:r>
          </w:p>
        </w:tc>
        <w:tc>
          <w:tcPr>
            <w:tcW w:w="907"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 </w:t>
            </w:r>
          </w:p>
        </w:tc>
        <w:tc>
          <w:tcPr>
            <w:tcW w:w="908" w:type="dxa"/>
            <w:tcBorders>
              <w:bottom w:val="single" w:sz="4" w:space="0" w:color="003366"/>
            </w:tcBorders>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r w:rsidRPr="00EA5311">
              <w:rPr>
                <w:rFonts w:ascii="Arial" w:hAnsi="Arial" w:cs="Arial"/>
                <w:b/>
                <w:bCs/>
                <w:sz w:val="16"/>
                <w:szCs w:val="16"/>
              </w:rPr>
              <w:t>(3</w:t>
            </w:r>
            <w:r>
              <w:rPr>
                <w:rFonts w:ascii="Arial" w:hAnsi="Arial" w:cs="Arial"/>
                <w:b/>
                <w:bCs/>
                <w:sz w:val="16"/>
                <w:szCs w:val="16"/>
              </w:rPr>
              <w:t>11</w:t>
            </w:r>
            <w:r w:rsidRPr="00EA5311">
              <w:rPr>
                <w:rFonts w:ascii="Arial" w:hAnsi="Arial" w:cs="Arial"/>
                <w:b/>
                <w:bCs/>
                <w:sz w:val="16"/>
                <w:szCs w:val="16"/>
              </w:rPr>
              <w:t>)</w:t>
            </w:r>
          </w:p>
        </w:tc>
      </w:tr>
      <w:tr w:rsidR="00547926" w:rsidRPr="00D7203E" w:rsidTr="00EA5686">
        <w:trPr>
          <w:trHeight w:hRule="exact" w:val="119"/>
        </w:trPr>
        <w:tc>
          <w:tcPr>
            <w:tcW w:w="2721" w:type="dxa"/>
            <w:tcBorders>
              <w:top w:val="single" w:sz="4" w:space="0" w:color="003366"/>
            </w:tcBorders>
            <w:vAlign w:val="bottom"/>
          </w:tcPr>
          <w:p w:rsidR="00547926" w:rsidRPr="00EA5311" w:rsidRDefault="00547926" w:rsidP="00EA5686">
            <w:pPr>
              <w:snapToGrid w:val="0"/>
              <w:spacing w:line="288" w:lineRule="auto"/>
              <w:rPr>
                <w:rFonts w:ascii="Arial" w:hAnsi="Arial" w:cs="Arial"/>
                <w:sz w:val="16"/>
                <w:szCs w:val="16"/>
              </w:rPr>
            </w:pPr>
          </w:p>
        </w:tc>
        <w:tc>
          <w:tcPr>
            <w:tcW w:w="908"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8" w:type="dxa"/>
            <w:tcBorders>
              <w:top w:val="single" w:sz="4" w:space="0" w:color="003366"/>
            </w:tcBorders>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p>
        </w:tc>
      </w:tr>
      <w:tr w:rsidR="00547926" w:rsidRPr="00D7203E" w:rsidTr="00EA5686">
        <w:tc>
          <w:tcPr>
            <w:tcW w:w="2721" w:type="dxa"/>
            <w:vAlign w:val="bottom"/>
          </w:tcPr>
          <w:p w:rsidR="00547926" w:rsidRPr="00EA5311" w:rsidRDefault="00547926" w:rsidP="00EA5686">
            <w:pPr>
              <w:snapToGrid w:val="0"/>
              <w:spacing w:line="288" w:lineRule="auto"/>
              <w:rPr>
                <w:rFonts w:ascii="Arial" w:hAnsi="Arial" w:cs="Arial"/>
                <w:sz w:val="16"/>
                <w:szCs w:val="16"/>
              </w:rPr>
            </w:pPr>
          </w:p>
        </w:tc>
        <w:tc>
          <w:tcPr>
            <w:tcW w:w="908"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10,121 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15,852 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25,973 </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(14,510)</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(3,036)</w:t>
            </w:r>
          </w:p>
        </w:tc>
        <w:tc>
          <w:tcPr>
            <w:tcW w:w="907" w:type="dxa"/>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(10,800)</w:t>
            </w:r>
          </w:p>
        </w:tc>
        <w:tc>
          <w:tcPr>
            <w:tcW w:w="908" w:type="dxa"/>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r w:rsidRPr="00EA5311">
              <w:rPr>
                <w:rFonts w:ascii="Arial" w:hAnsi="Arial" w:cs="Arial"/>
                <w:b/>
                <w:bCs/>
                <w:sz w:val="16"/>
                <w:szCs w:val="16"/>
              </w:rPr>
              <w:t>(2,373)</w:t>
            </w:r>
          </w:p>
        </w:tc>
      </w:tr>
      <w:tr w:rsidR="00547926" w:rsidRPr="00D7203E" w:rsidTr="00EA5686">
        <w:tc>
          <w:tcPr>
            <w:tcW w:w="2721" w:type="dxa"/>
            <w:tcBorders>
              <w:bottom w:val="single" w:sz="4" w:space="0" w:color="003366"/>
            </w:tcBorders>
            <w:vAlign w:val="bottom"/>
          </w:tcPr>
          <w:p w:rsidR="00547926" w:rsidRPr="00EA5311" w:rsidRDefault="00547926" w:rsidP="00EA5686">
            <w:pPr>
              <w:snapToGrid w:val="0"/>
              <w:spacing w:line="288" w:lineRule="auto"/>
              <w:rPr>
                <w:rFonts w:ascii="Arial" w:hAnsi="Arial" w:cs="Arial"/>
                <w:sz w:val="16"/>
                <w:szCs w:val="16"/>
              </w:rPr>
            </w:pPr>
            <w:r w:rsidRPr="00EA5311">
              <w:rPr>
                <w:rFonts w:ascii="Arial" w:hAnsi="Arial" w:cs="Arial"/>
                <w:sz w:val="16"/>
                <w:szCs w:val="16"/>
              </w:rPr>
              <w:t xml:space="preserve">RFS Holdings minority interest </w:t>
            </w:r>
          </w:p>
        </w:tc>
        <w:tc>
          <w:tcPr>
            <w:tcW w:w="908"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2,116 </w:t>
            </w:r>
          </w:p>
        </w:tc>
        <w:tc>
          <w:tcPr>
            <w:tcW w:w="907"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1,832 </w:t>
            </w:r>
          </w:p>
        </w:tc>
        <w:tc>
          <w:tcPr>
            <w:tcW w:w="907"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3,948 </w:t>
            </w:r>
          </w:p>
        </w:tc>
        <w:tc>
          <w:tcPr>
            <w:tcW w:w="907"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(2,933)</w:t>
            </w:r>
          </w:p>
        </w:tc>
        <w:tc>
          <w:tcPr>
            <w:tcW w:w="907"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(307)</w:t>
            </w:r>
          </w:p>
        </w:tc>
        <w:tc>
          <w:tcPr>
            <w:tcW w:w="907"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(748)</w:t>
            </w:r>
          </w:p>
        </w:tc>
        <w:tc>
          <w:tcPr>
            <w:tcW w:w="908" w:type="dxa"/>
            <w:tcBorders>
              <w:bottom w:val="single" w:sz="4" w:space="0" w:color="003366"/>
            </w:tcBorders>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r w:rsidRPr="00EA5311">
              <w:rPr>
                <w:rFonts w:ascii="Arial" w:hAnsi="Arial" w:cs="Arial"/>
                <w:b/>
                <w:bCs/>
                <w:sz w:val="16"/>
                <w:szCs w:val="16"/>
              </w:rPr>
              <w:t>(40)</w:t>
            </w:r>
          </w:p>
        </w:tc>
      </w:tr>
      <w:tr w:rsidR="00547926" w:rsidRPr="00D7203E" w:rsidTr="00EA5686">
        <w:trPr>
          <w:trHeight w:hRule="exact" w:val="119"/>
        </w:trPr>
        <w:tc>
          <w:tcPr>
            <w:tcW w:w="2721" w:type="dxa"/>
            <w:tcBorders>
              <w:top w:val="single" w:sz="4" w:space="0" w:color="003366"/>
            </w:tcBorders>
            <w:vAlign w:val="bottom"/>
          </w:tcPr>
          <w:p w:rsidR="00547926" w:rsidRPr="00EA5311" w:rsidRDefault="00547926" w:rsidP="00EA5686">
            <w:pPr>
              <w:snapToGrid w:val="0"/>
              <w:spacing w:line="288" w:lineRule="auto"/>
              <w:rPr>
                <w:rFonts w:ascii="Arial" w:hAnsi="Arial" w:cs="Arial"/>
                <w:sz w:val="16"/>
                <w:szCs w:val="16"/>
              </w:rPr>
            </w:pPr>
          </w:p>
        </w:tc>
        <w:tc>
          <w:tcPr>
            <w:tcW w:w="908"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7" w:type="dxa"/>
            <w:tcBorders>
              <w:top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p>
        </w:tc>
        <w:tc>
          <w:tcPr>
            <w:tcW w:w="908" w:type="dxa"/>
            <w:tcBorders>
              <w:top w:val="single" w:sz="4" w:space="0" w:color="003366"/>
            </w:tcBorders>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p>
        </w:tc>
      </w:tr>
      <w:tr w:rsidR="00547926" w:rsidRPr="00D7203E" w:rsidTr="00EA5686">
        <w:tc>
          <w:tcPr>
            <w:tcW w:w="2721" w:type="dxa"/>
            <w:tcBorders>
              <w:bottom w:val="single" w:sz="4" w:space="0" w:color="003366"/>
            </w:tcBorders>
            <w:vAlign w:val="bottom"/>
          </w:tcPr>
          <w:p w:rsidR="00547926" w:rsidRPr="00EA5311" w:rsidRDefault="00547926" w:rsidP="00EA5686">
            <w:pPr>
              <w:snapToGrid w:val="0"/>
              <w:spacing w:line="288" w:lineRule="auto"/>
              <w:rPr>
                <w:rFonts w:ascii="Arial" w:hAnsi="Arial" w:cs="Arial"/>
                <w:sz w:val="16"/>
                <w:szCs w:val="16"/>
              </w:rPr>
            </w:pPr>
            <w:r w:rsidRPr="00EA5311">
              <w:rPr>
                <w:rFonts w:ascii="Arial" w:hAnsi="Arial" w:cs="Arial"/>
                <w:sz w:val="16"/>
                <w:szCs w:val="16"/>
              </w:rPr>
              <w:t>Total statutory</w:t>
            </w:r>
          </w:p>
        </w:tc>
        <w:tc>
          <w:tcPr>
            <w:tcW w:w="908"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12,237 </w:t>
            </w:r>
          </w:p>
        </w:tc>
        <w:tc>
          <w:tcPr>
            <w:tcW w:w="907"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17,684 </w:t>
            </w:r>
          </w:p>
        </w:tc>
        <w:tc>
          <w:tcPr>
            <w:tcW w:w="907"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29,921 </w:t>
            </w:r>
          </w:p>
        </w:tc>
        <w:tc>
          <w:tcPr>
            <w:tcW w:w="907"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(17,443)</w:t>
            </w:r>
          </w:p>
        </w:tc>
        <w:tc>
          <w:tcPr>
            <w:tcW w:w="907"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(3,343)</w:t>
            </w:r>
          </w:p>
        </w:tc>
        <w:tc>
          <w:tcPr>
            <w:tcW w:w="907" w:type="dxa"/>
            <w:tcBorders>
              <w:bottom w:val="single" w:sz="4" w:space="0" w:color="003366"/>
            </w:tcBorders>
            <w:shd w:val="clear" w:color="auto" w:fill="E6E6E6"/>
            <w:vAlign w:val="bottom"/>
          </w:tcPr>
          <w:p w:rsidR="00547926" w:rsidRPr="00EA5311" w:rsidRDefault="00547926" w:rsidP="00EA5686">
            <w:pPr>
              <w:snapToGrid w:val="0"/>
              <w:spacing w:line="288" w:lineRule="auto"/>
              <w:jc w:val="right"/>
              <w:rPr>
                <w:rFonts w:ascii="Arial" w:hAnsi="Arial" w:cs="Arial"/>
                <w:b/>
                <w:bCs/>
                <w:sz w:val="16"/>
                <w:szCs w:val="16"/>
              </w:rPr>
            </w:pPr>
            <w:r w:rsidRPr="00EA5311">
              <w:rPr>
                <w:rFonts w:ascii="Arial" w:hAnsi="Arial" w:cs="Arial"/>
                <w:b/>
                <w:bCs/>
                <w:sz w:val="16"/>
                <w:szCs w:val="16"/>
              </w:rPr>
              <w:t>(11,548)</w:t>
            </w:r>
          </w:p>
        </w:tc>
        <w:tc>
          <w:tcPr>
            <w:tcW w:w="908" w:type="dxa"/>
            <w:tcBorders>
              <w:bottom w:val="single" w:sz="4" w:space="0" w:color="003366"/>
            </w:tcBorders>
            <w:shd w:val="clear" w:color="auto" w:fill="E6E6E6"/>
            <w:vAlign w:val="bottom"/>
          </w:tcPr>
          <w:p w:rsidR="00547926" w:rsidRPr="00EA5311" w:rsidRDefault="00547926" w:rsidP="00EA5686">
            <w:pPr>
              <w:snapToGrid w:val="0"/>
              <w:spacing w:line="288" w:lineRule="auto"/>
              <w:ind w:right="28"/>
              <w:jc w:val="right"/>
              <w:rPr>
                <w:rFonts w:ascii="Arial" w:hAnsi="Arial" w:cs="Arial"/>
                <w:b/>
                <w:bCs/>
                <w:sz w:val="16"/>
                <w:szCs w:val="16"/>
              </w:rPr>
            </w:pPr>
            <w:r w:rsidRPr="00EA5311">
              <w:rPr>
                <w:rFonts w:ascii="Arial" w:hAnsi="Arial" w:cs="Arial"/>
                <w:b/>
                <w:bCs/>
                <w:sz w:val="16"/>
                <w:szCs w:val="16"/>
              </w:rPr>
              <w:t>(2,413)</w:t>
            </w:r>
          </w:p>
        </w:tc>
      </w:tr>
      <w:tr w:rsidR="00547926" w:rsidRPr="007E4F14" w:rsidTr="00EA5686">
        <w:trPr>
          <w:trHeight w:hRule="exact" w:val="119"/>
        </w:trPr>
        <w:tc>
          <w:tcPr>
            <w:tcW w:w="9072" w:type="dxa"/>
            <w:gridSpan w:val="8"/>
            <w:tcBorders>
              <w:top w:val="single" w:sz="4" w:space="0" w:color="003366"/>
            </w:tcBorders>
          </w:tcPr>
          <w:p w:rsidR="00547926" w:rsidRPr="007E4F14" w:rsidRDefault="00547926" w:rsidP="00EA5686">
            <w:pPr>
              <w:spacing w:line="288" w:lineRule="auto"/>
              <w:rPr>
                <w:rFonts w:ascii="Arial" w:hAnsi="Arial" w:cs="Arial"/>
                <w:bCs/>
                <w:sz w:val="16"/>
                <w:szCs w:val="16"/>
              </w:rPr>
            </w:pPr>
          </w:p>
        </w:tc>
      </w:tr>
    </w:tbl>
    <w:p w:rsidR="00547926" w:rsidRDefault="00547926" w:rsidP="00547926"/>
    <w:tbl>
      <w:tblPr>
        <w:tblW w:w="9072" w:type="dxa"/>
        <w:tblLayout w:type="fixed"/>
        <w:tblCellMar>
          <w:left w:w="0" w:type="dxa"/>
          <w:right w:w="0" w:type="dxa"/>
        </w:tblCellMar>
        <w:tblLook w:val="0000"/>
      </w:tblPr>
      <w:tblGrid>
        <w:gridCol w:w="294"/>
        <w:gridCol w:w="8778"/>
        <w:tblGridChange w:id="41">
          <w:tblGrid>
            <w:gridCol w:w="294"/>
            <w:gridCol w:w="8778"/>
          </w:tblGrid>
        </w:tblGridChange>
      </w:tblGrid>
      <w:tr w:rsidR="00547926" w:rsidRPr="007E4F14" w:rsidTr="00EA5686">
        <w:tblPrEx>
          <w:tblCellMar>
            <w:top w:w="0" w:type="dxa"/>
            <w:left w:w="0" w:type="dxa"/>
            <w:bottom w:w="0" w:type="dxa"/>
            <w:right w:w="0" w:type="dxa"/>
          </w:tblCellMar>
        </w:tblPrEx>
        <w:trPr>
          <w:trHeight w:val="170"/>
        </w:trPr>
        <w:tc>
          <w:tcPr>
            <w:tcW w:w="9072" w:type="dxa"/>
            <w:gridSpan w:val="2"/>
          </w:tcPr>
          <w:p w:rsidR="00547926" w:rsidRPr="00F908F0" w:rsidRDefault="00547926" w:rsidP="00EA5686">
            <w:pPr>
              <w:spacing w:line="288" w:lineRule="auto"/>
              <w:rPr>
                <w:rFonts w:ascii="Arial" w:hAnsi="Arial" w:cs="Arial"/>
                <w:sz w:val="16"/>
                <w:szCs w:val="16"/>
              </w:rPr>
            </w:pPr>
            <w:r w:rsidRPr="007E4F14">
              <w:rPr>
                <w:rFonts w:ascii="Arial" w:hAnsi="Arial" w:cs="Arial"/>
                <w:bCs/>
                <w:sz w:val="16"/>
                <w:szCs w:val="16"/>
              </w:rPr>
              <w:t>Notes:</w:t>
            </w:r>
          </w:p>
        </w:tc>
      </w:tr>
      <w:tr w:rsidR="00547926" w:rsidRPr="007E4F14" w:rsidTr="00EA5686">
        <w:tblPrEx>
          <w:tblCellMar>
            <w:top w:w="0" w:type="dxa"/>
            <w:left w:w="0" w:type="dxa"/>
            <w:bottom w:w="0" w:type="dxa"/>
            <w:right w:w="0" w:type="dxa"/>
          </w:tblCellMar>
        </w:tblPrEx>
        <w:trPr>
          <w:trHeight w:val="170"/>
        </w:trPr>
        <w:tc>
          <w:tcPr>
            <w:tcW w:w="294" w:type="dxa"/>
          </w:tcPr>
          <w:p w:rsidR="00547926" w:rsidRPr="007E4F14" w:rsidRDefault="00547926" w:rsidP="00EA5686">
            <w:pPr>
              <w:spacing w:line="288" w:lineRule="auto"/>
              <w:rPr>
                <w:rFonts w:ascii="Arial" w:hAnsi="Arial" w:cs="Arial"/>
                <w:bCs/>
                <w:sz w:val="16"/>
                <w:szCs w:val="16"/>
              </w:rPr>
            </w:pPr>
            <w:r>
              <w:rPr>
                <w:rFonts w:ascii="Arial" w:hAnsi="Arial" w:cs="Arial"/>
                <w:bCs/>
                <w:sz w:val="16"/>
                <w:szCs w:val="16"/>
              </w:rPr>
              <w:t>(1)</w:t>
            </w:r>
          </w:p>
        </w:tc>
        <w:tc>
          <w:tcPr>
            <w:tcW w:w="8778" w:type="dxa"/>
          </w:tcPr>
          <w:p w:rsidR="00547926" w:rsidRPr="007E4F14" w:rsidRDefault="00547926" w:rsidP="00EA5686">
            <w:pPr>
              <w:spacing w:line="288" w:lineRule="auto"/>
              <w:rPr>
                <w:rFonts w:ascii="Arial" w:hAnsi="Arial" w:cs="Arial"/>
                <w:bCs/>
                <w:sz w:val="16"/>
                <w:szCs w:val="16"/>
              </w:rPr>
            </w:pPr>
            <w:r>
              <w:rPr>
                <w:rFonts w:ascii="Arial" w:hAnsi="Arial" w:cs="Arial"/>
                <w:sz w:val="16"/>
                <w:szCs w:val="16"/>
              </w:rPr>
              <w:t>R</w:t>
            </w:r>
            <w:r w:rsidRPr="00F908F0">
              <w:rPr>
                <w:rFonts w:ascii="Arial" w:hAnsi="Arial" w:cs="Arial"/>
                <w:sz w:val="16"/>
                <w:szCs w:val="16"/>
              </w:rPr>
              <w:t xml:space="preserve">eallocation of </w:t>
            </w:r>
            <w:r>
              <w:rPr>
                <w:rFonts w:ascii="Arial" w:hAnsi="Arial" w:cs="Arial"/>
                <w:sz w:val="16"/>
                <w:szCs w:val="16"/>
              </w:rPr>
              <w:t xml:space="preserve">netting of </w:t>
            </w:r>
            <w:r w:rsidRPr="00F908F0">
              <w:rPr>
                <w:rFonts w:ascii="Arial" w:hAnsi="Arial" w:cs="Arial"/>
                <w:sz w:val="16"/>
                <w:szCs w:val="16"/>
              </w:rPr>
              <w:t>bancassurance claims of £</w:t>
            </w:r>
            <w:r>
              <w:rPr>
                <w:rFonts w:ascii="Arial" w:hAnsi="Arial" w:cs="Arial"/>
                <w:sz w:val="16"/>
                <w:szCs w:val="16"/>
              </w:rPr>
              <w:t>117</w:t>
            </w:r>
            <w:r w:rsidRPr="00F908F0">
              <w:rPr>
                <w:rFonts w:ascii="Arial" w:hAnsi="Arial" w:cs="Arial"/>
                <w:sz w:val="16"/>
                <w:szCs w:val="16"/>
              </w:rPr>
              <w:t xml:space="preserve"> million </w:t>
            </w:r>
            <w:r>
              <w:rPr>
                <w:rFonts w:ascii="Arial" w:hAnsi="Arial" w:cs="Arial"/>
                <w:sz w:val="16"/>
                <w:szCs w:val="16"/>
              </w:rPr>
              <w:t>from</w:t>
            </w:r>
            <w:r w:rsidRPr="00F908F0">
              <w:rPr>
                <w:rFonts w:ascii="Arial" w:hAnsi="Arial" w:cs="Arial"/>
                <w:sz w:val="16"/>
                <w:szCs w:val="16"/>
              </w:rPr>
              <w:t xml:space="preserve"> non-interest income.</w:t>
            </w:r>
          </w:p>
        </w:tc>
      </w:tr>
      <w:tr w:rsidR="00547926" w:rsidRPr="007E4F14" w:rsidTr="00EA5686">
        <w:tblPrEx>
          <w:tblCellMar>
            <w:top w:w="0" w:type="dxa"/>
            <w:left w:w="0" w:type="dxa"/>
            <w:bottom w:w="0" w:type="dxa"/>
            <w:right w:w="0" w:type="dxa"/>
          </w:tblCellMar>
        </w:tblPrEx>
        <w:trPr>
          <w:trHeight w:val="170"/>
        </w:trPr>
        <w:tc>
          <w:tcPr>
            <w:tcW w:w="294" w:type="dxa"/>
          </w:tcPr>
          <w:p w:rsidR="00547926" w:rsidRPr="007E4F14" w:rsidRDefault="00547926" w:rsidP="00EA5686">
            <w:pPr>
              <w:spacing w:line="288" w:lineRule="auto"/>
              <w:rPr>
                <w:rFonts w:ascii="Arial" w:hAnsi="Arial" w:cs="Arial"/>
                <w:bCs/>
                <w:sz w:val="16"/>
                <w:szCs w:val="16"/>
              </w:rPr>
            </w:pPr>
            <w:r>
              <w:rPr>
                <w:rFonts w:ascii="Arial" w:hAnsi="Arial" w:cs="Arial"/>
                <w:bCs/>
                <w:sz w:val="16"/>
                <w:szCs w:val="16"/>
              </w:rPr>
              <w:t>(2)</w:t>
            </w:r>
          </w:p>
        </w:tc>
        <w:tc>
          <w:tcPr>
            <w:tcW w:w="8778" w:type="dxa"/>
          </w:tcPr>
          <w:p w:rsidR="00547926" w:rsidRPr="007E4F14" w:rsidRDefault="00547926" w:rsidP="00EA5686">
            <w:pPr>
              <w:spacing w:line="288" w:lineRule="auto"/>
              <w:rPr>
                <w:rFonts w:ascii="Arial" w:hAnsi="Arial" w:cs="Arial"/>
                <w:bCs/>
                <w:sz w:val="16"/>
                <w:szCs w:val="16"/>
              </w:rPr>
            </w:pPr>
            <w:r>
              <w:rPr>
                <w:rFonts w:ascii="Arial" w:eastAsia="MS Mincho" w:hAnsi="Arial" w:cs="Arial"/>
                <w:sz w:val="16"/>
                <w:szCs w:val="16"/>
                <w:lang w:eastAsia="zh-CN"/>
              </w:rPr>
              <w:t>R</w:t>
            </w:r>
            <w:r w:rsidRPr="00F908F0">
              <w:rPr>
                <w:rFonts w:ascii="Arial" w:eastAsia="MS Mincho" w:hAnsi="Arial" w:cs="Arial"/>
                <w:sz w:val="16"/>
                <w:szCs w:val="16"/>
                <w:lang w:eastAsia="zh-CN"/>
              </w:rPr>
              <w:t>eallocation of £</w:t>
            </w:r>
            <w:r>
              <w:rPr>
                <w:rFonts w:ascii="Arial" w:eastAsia="MS Mincho" w:hAnsi="Arial" w:cs="Arial"/>
                <w:sz w:val="16"/>
                <w:szCs w:val="16"/>
                <w:lang w:eastAsia="zh-CN"/>
              </w:rPr>
              <w:t>39</w:t>
            </w:r>
            <w:r w:rsidRPr="00F908F0">
              <w:rPr>
                <w:rFonts w:ascii="Arial" w:eastAsia="MS Mincho" w:hAnsi="Arial" w:cs="Arial"/>
                <w:sz w:val="16"/>
                <w:szCs w:val="16"/>
                <w:lang w:eastAsia="zh-CN"/>
              </w:rPr>
              <w:t xml:space="preserve"> million between net interest income and non-interest income in respect of funding costs of rental assets, and to record interest on financial assets and liabilities designated as at fair value through profit or loss, £</w:t>
            </w:r>
            <w:r>
              <w:rPr>
                <w:rFonts w:ascii="Arial" w:eastAsia="MS Mincho" w:hAnsi="Arial" w:cs="Arial"/>
                <w:sz w:val="16"/>
                <w:szCs w:val="16"/>
                <w:lang w:eastAsia="zh-CN"/>
              </w:rPr>
              <w:t>89</w:t>
            </w:r>
            <w:r w:rsidRPr="00F908F0">
              <w:rPr>
                <w:rFonts w:ascii="Arial" w:eastAsia="MS Mincho" w:hAnsi="Arial" w:cs="Arial"/>
                <w:sz w:val="16"/>
                <w:szCs w:val="16"/>
                <w:lang w:eastAsia="zh-CN"/>
              </w:rPr>
              <w:t xml:space="preserve"> million.</w:t>
            </w:r>
          </w:p>
        </w:tc>
      </w:tr>
      <w:tr w:rsidR="00547926" w:rsidRPr="007E4F14" w:rsidTr="00EA5686">
        <w:tblPrEx>
          <w:tblCellMar>
            <w:top w:w="0" w:type="dxa"/>
            <w:left w:w="0" w:type="dxa"/>
            <w:bottom w:w="0" w:type="dxa"/>
            <w:right w:w="0" w:type="dxa"/>
          </w:tblCellMar>
        </w:tblPrEx>
        <w:trPr>
          <w:trHeight w:val="170"/>
        </w:trPr>
        <w:tc>
          <w:tcPr>
            <w:tcW w:w="294" w:type="dxa"/>
          </w:tcPr>
          <w:p w:rsidR="00547926" w:rsidRPr="007E4F14" w:rsidRDefault="00547926" w:rsidP="00EA5686">
            <w:pPr>
              <w:spacing w:line="288" w:lineRule="auto"/>
              <w:rPr>
                <w:rFonts w:ascii="Arial" w:hAnsi="Arial" w:cs="Arial"/>
                <w:bCs/>
                <w:sz w:val="16"/>
                <w:szCs w:val="16"/>
              </w:rPr>
            </w:pPr>
            <w:r>
              <w:rPr>
                <w:rFonts w:ascii="Arial" w:hAnsi="Arial" w:cs="Arial"/>
                <w:bCs/>
                <w:sz w:val="16"/>
                <w:szCs w:val="16"/>
              </w:rPr>
              <w:t>(3)</w:t>
            </w:r>
          </w:p>
        </w:tc>
        <w:tc>
          <w:tcPr>
            <w:tcW w:w="8778" w:type="dxa"/>
          </w:tcPr>
          <w:p w:rsidR="00547926" w:rsidRPr="007E4F14" w:rsidRDefault="00547926" w:rsidP="00EA5686">
            <w:pPr>
              <w:spacing w:line="288" w:lineRule="auto"/>
              <w:rPr>
                <w:rFonts w:ascii="Arial" w:hAnsi="Arial" w:cs="Arial"/>
                <w:bCs/>
                <w:sz w:val="16"/>
                <w:szCs w:val="16"/>
              </w:rPr>
            </w:pPr>
            <w:r>
              <w:rPr>
                <w:rFonts w:ascii="Arial" w:eastAsia="MS Mincho" w:hAnsi="Arial" w:cs="Arial"/>
                <w:sz w:val="16"/>
                <w:szCs w:val="16"/>
                <w:lang w:eastAsia="zh-CN"/>
              </w:rPr>
              <w:t>R</w:t>
            </w:r>
            <w:r w:rsidRPr="00F908F0">
              <w:rPr>
                <w:rFonts w:ascii="Arial" w:eastAsia="MS Mincho" w:hAnsi="Arial" w:cs="Arial"/>
                <w:sz w:val="16"/>
                <w:szCs w:val="16"/>
                <w:lang w:eastAsia="zh-CN"/>
              </w:rPr>
              <w:t>eallocation of £</w:t>
            </w:r>
            <w:r>
              <w:rPr>
                <w:rFonts w:ascii="Arial" w:eastAsia="MS Mincho" w:hAnsi="Arial" w:cs="Arial"/>
                <w:sz w:val="16"/>
                <w:szCs w:val="16"/>
                <w:lang w:eastAsia="zh-CN"/>
              </w:rPr>
              <w:t xml:space="preserve">192 </w:t>
            </w:r>
            <w:r w:rsidRPr="00F908F0">
              <w:rPr>
                <w:rFonts w:ascii="Arial" w:eastAsia="MS Mincho" w:hAnsi="Arial" w:cs="Arial"/>
                <w:sz w:val="16"/>
                <w:szCs w:val="16"/>
                <w:lang w:eastAsia="zh-CN"/>
              </w:rPr>
              <w:t xml:space="preserve">million between net interest income and non-interest income </w:t>
            </w:r>
            <w:r>
              <w:rPr>
                <w:rFonts w:ascii="Arial" w:eastAsia="MS Mincho" w:hAnsi="Arial" w:cs="Arial"/>
                <w:sz w:val="16"/>
                <w:szCs w:val="16"/>
                <w:lang w:eastAsia="zh-CN"/>
              </w:rPr>
              <w:t xml:space="preserve">in respect of funding costs of rental assets and </w:t>
            </w:r>
            <w:r w:rsidRPr="00F908F0">
              <w:rPr>
                <w:rFonts w:ascii="Arial" w:eastAsia="MS Mincho" w:hAnsi="Arial" w:cs="Arial"/>
                <w:sz w:val="16"/>
                <w:szCs w:val="16"/>
                <w:lang w:eastAsia="zh-CN"/>
              </w:rPr>
              <w:t>to record interest on financial assets and liabilities designated as at fair value through profit or loss</w:t>
            </w:r>
            <w:r>
              <w:rPr>
                <w:rFonts w:ascii="Arial" w:eastAsia="MS Mincho" w:hAnsi="Arial" w:cs="Arial"/>
                <w:sz w:val="16"/>
                <w:szCs w:val="16"/>
                <w:lang w:eastAsia="zh-CN"/>
              </w:rPr>
              <w:t>, £27 million</w:t>
            </w:r>
            <w:r w:rsidRPr="00F908F0">
              <w:rPr>
                <w:rFonts w:ascii="Arial" w:eastAsia="MS Mincho" w:hAnsi="Arial" w:cs="Arial"/>
                <w:sz w:val="16"/>
                <w:szCs w:val="16"/>
                <w:lang w:eastAsia="zh-CN"/>
              </w:rPr>
              <w:t>.</w:t>
            </w:r>
          </w:p>
        </w:tc>
      </w:tr>
    </w:tbl>
    <w:p w:rsidR="00547926" w:rsidRDefault="00547926" w:rsidP="00547926"/>
    <w:bookmarkEnd w:id="38"/>
    <w:bookmarkEnd w:id="39"/>
    <w:p w:rsidR="00547926" w:rsidRDefault="00547926" w:rsidP="00547926"/>
    <w:p w:rsidR="00547926" w:rsidRPr="000F2A07" w:rsidRDefault="00547926" w:rsidP="00547926">
      <w:pPr>
        <w:spacing w:line="288" w:lineRule="auto"/>
        <w:jc w:val="both"/>
        <w:rPr>
          <w:rFonts w:ascii="Arial" w:hAnsi="Arial" w:cs="Arial"/>
          <w:sz w:val="20"/>
        </w:rPr>
      </w:pPr>
      <w:r>
        <w:br w:type="page"/>
      </w:r>
    </w:p>
    <w:p w:rsidR="00547926" w:rsidRPr="000F2A07" w:rsidRDefault="00547926" w:rsidP="00547926">
      <w:pPr>
        <w:pBdr>
          <w:bottom w:val="single" w:sz="4" w:space="1" w:color="003366"/>
        </w:pBdr>
        <w:spacing w:line="288" w:lineRule="auto"/>
        <w:jc w:val="both"/>
        <w:rPr>
          <w:rFonts w:ascii="Arial" w:hAnsi="Arial" w:cs="Arial"/>
          <w:b/>
          <w:sz w:val="20"/>
        </w:rPr>
      </w:pPr>
      <w:r w:rsidRPr="000F2A07">
        <w:rPr>
          <w:rFonts w:ascii="Arial" w:hAnsi="Arial" w:cs="Arial"/>
          <w:b/>
          <w:color w:val="003366"/>
          <w:sz w:val="20"/>
        </w:rPr>
        <w:t>Notes to pro forma results</w:t>
      </w:r>
      <w:r w:rsidRPr="000F2A07">
        <w:rPr>
          <w:rFonts w:ascii="Arial" w:hAnsi="Arial" w:cs="Arial"/>
          <w:color w:val="003366"/>
          <w:sz w:val="20"/>
        </w:rPr>
        <w:t xml:space="preserve"> (continued)</w:t>
      </w:r>
      <w:r w:rsidRPr="000F2A07">
        <w:rPr>
          <w:rFonts w:ascii="Arial" w:hAnsi="Arial" w:cs="Arial"/>
          <w:sz w:val="20"/>
        </w:rPr>
        <w:t xml:space="preserve"> </w:t>
      </w:r>
    </w:p>
    <w:p w:rsidR="00547926" w:rsidRDefault="00547926" w:rsidP="00547926">
      <w:pPr>
        <w:rPr>
          <w:rFonts w:ascii="Arial" w:hAnsi="Arial" w:cs="Arial"/>
          <w:sz w:val="20"/>
        </w:rPr>
      </w:pPr>
    </w:p>
    <w:p w:rsidR="00547926" w:rsidRDefault="00547926" w:rsidP="00547926">
      <w:pPr>
        <w:rPr>
          <w:rFonts w:ascii="Arial" w:hAnsi="Arial" w:cs="Arial"/>
          <w:b/>
          <w:color w:val="003366"/>
          <w:sz w:val="20"/>
        </w:rPr>
      </w:pPr>
      <w:r w:rsidRPr="003A16BB">
        <w:rPr>
          <w:rFonts w:ascii="Arial" w:hAnsi="Arial" w:cs="Arial"/>
          <w:b/>
          <w:color w:val="003366"/>
          <w:sz w:val="20"/>
        </w:rPr>
        <w:t>6. Financial instruments</w:t>
      </w:r>
    </w:p>
    <w:p w:rsidR="00547926" w:rsidRDefault="00547926" w:rsidP="00547926">
      <w:pPr>
        <w:rPr>
          <w:rFonts w:ascii="Arial" w:hAnsi="Arial" w:cs="Arial"/>
          <w:b/>
          <w:color w:val="003366"/>
          <w:sz w:val="20"/>
        </w:rPr>
      </w:pPr>
    </w:p>
    <w:p w:rsidR="00547926" w:rsidRDefault="00547926" w:rsidP="00547926">
      <w:pPr>
        <w:rPr>
          <w:rFonts w:ascii="Arial" w:hAnsi="Arial" w:cs="Arial"/>
          <w:b/>
          <w:color w:val="003366"/>
          <w:sz w:val="20"/>
        </w:rPr>
      </w:pPr>
      <w:r>
        <w:rPr>
          <w:rFonts w:ascii="Arial" w:hAnsi="Arial" w:cs="Arial"/>
          <w:b/>
          <w:color w:val="003366"/>
          <w:sz w:val="20"/>
        </w:rPr>
        <w:t>Classification</w:t>
      </w:r>
    </w:p>
    <w:p w:rsidR="00547926" w:rsidRDefault="00547926" w:rsidP="00547926">
      <w:pPr>
        <w:spacing w:line="288" w:lineRule="auto"/>
        <w:jc w:val="both"/>
        <w:rPr>
          <w:rFonts w:ascii="Arial" w:hAnsi="Arial" w:cs="Arial"/>
          <w:sz w:val="20"/>
        </w:rPr>
      </w:pPr>
      <w:r w:rsidRPr="000F2A07">
        <w:rPr>
          <w:rFonts w:ascii="Arial" w:hAnsi="Arial" w:cs="Arial"/>
          <w:sz w:val="20"/>
        </w:rPr>
        <w:t>The following tables analyse the Group’s financial assets and liabilities in accordance with the categories of financial instruments in IAS 39.  Assets and liabilities outside the scope of IAS 39 are shown separately.</w:t>
      </w:r>
    </w:p>
    <w:p w:rsidR="00547926" w:rsidRPr="003A16BB" w:rsidRDefault="00547926" w:rsidP="00547926">
      <w:pPr>
        <w:spacing w:line="288" w:lineRule="auto"/>
        <w:rPr>
          <w:rFonts w:ascii="Arial" w:hAnsi="Arial" w:cs="Arial"/>
          <w:b/>
          <w:color w:val="003366"/>
          <w:sz w:val="20"/>
        </w:rPr>
      </w:pPr>
    </w:p>
    <w:tbl>
      <w:tblPr>
        <w:tblW w:w="9072" w:type="dxa"/>
        <w:tblLayout w:type="fixed"/>
        <w:tblCellMar>
          <w:left w:w="0" w:type="dxa"/>
          <w:right w:w="0" w:type="dxa"/>
        </w:tblCellMar>
        <w:tblLook w:val="01E0"/>
      </w:tblPr>
      <w:tblGrid>
        <w:gridCol w:w="2059"/>
        <w:gridCol w:w="847"/>
        <w:gridCol w:w="1031"/>
        <w:gridCol w:w="904"/>
        <w:gridCol w:w="904"/>
        <w:gridCol w:w="904"/>
        <w:gridCol w:w="791"/>
        <w:gridCol w:w="841"/>
        <w:gridCol w:w="791"/>
        <w:tblGridChange w:id="42">
          <w:tblGrid>
            <w:gridCol w:w="2059"/>
            <w:gridCol w:w="847"/>
            <w:gridCol w:w="1031"/>
            <w:gridCol w:w="904"/>
            <w:gridCol w:w="904"/>
            <w:gridCol w:w="904"/>
            <w:gridCol w:w="791"/>
            <w:gridCol w:w="841"/>
            <w:gridCol w:w="791"/>
          </w:tblGrid>
        </w:tblGridChange>
      </w:tblGrid>
      <w:tr w:rsidR="00547926" w:rsidRPr="00547926" w:rsidTr="00547926">
        <w:tc>
          <w:tcPr>
            <w:tcW w:w="2059" w:type="dxa"/>
            <w:vAlign w:val="bottom"/>
          </w:tcPr>
          <w:p w:rsidR="00547926" w:rsidRPr="00547926" w:rsidRDefault="00547926" w:rsidP="00547926">
            <w:pPr>
              <w:spacing w:line="288" w:lineRule="auto"/>
              <w:rPr>
                <w:rFonts w:ascii="Arial" w:hAnsi="Arial" w:cs="Arial"/>
                <w:sz w:val="16"/>
                <w:szCs w:val="16"/>
              </w:rPr>
            </w:pPr>
          </w:p>
        </w:tc>
        <w:tc>
          <w:tcPr>
            <w:tcW w:w="847" w:type="dxa"/>
            <w:vAlign w:val="bottom"/>
          </w:tcPr>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Held-for- </w:t>
            </w:r>
          </w:p>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trading </w:t>
            </w:r>
          </w:p>
        </w:tc>
        <w:tc>
          <w:tcPr>
            <w:tcW w:w="1031" w:type="dxa"/>
            <w:vAlign w:val="bottom"/>
          </w:tcPr>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Designated </w:t>
            </w:r>
          </w:p>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at fair value </w:t>
            </w:r>
          </w:p>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through profit </w:t>
            </w:r>
          </w:p>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 xml:space="preserve"> or loss </w:t>
            </w:r>
          </w:p>
        </w:tc>
        <w:tc>
          <w:tcPr>
            <w:tcW w:w="904" w:type="dxa"/>
            <w:vAlign w:val="bottom"/>
          </w:tcPr>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Available- </w:t>
            </w:r>
          </w:p>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for-sale </w:t>
            </w:r>
          </w:p>
        </w:tc>
        <w:tc>
          <w:tcPr>
            <w:tcW w:w="904" w:type="dxa"/>
            <w:vAlign w:val="bottom"/>
          </w:tcPr>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Loans and </w:t>
            </w:r>
          </w:p>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 xml:space="preserve"> receivables </w:t>
            </w:r>
          </w:p>
        </w:tc>
        <w:tc>
          <w:tcPr>
            <w:tcW w:w="904" w:type="dxa"/>
            <w:vAlign w:val="bottom"/>
          </w:tcPr>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Other </w:t>
            </w:r>
          </w:p>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(amortised  cost) </w:t>
            </w:r>
          </w:p>
        </w:tc>
        <w:tc>
          <w:tcPr>
            <w:tcW w:w="791" w:type="dxa"/>
            <w:vAlign w:val="bottom"/>
          </w:tcPr>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Finance </w:t>
            </w:r>
          </w:p>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 xml:space="preserve"> leases </w:t>
            </w:r>
          </w:p>
        </w:tc>
        <w:tc>
          <w:tcPr>
            <w:tcW w:w="841" w:type="dxa"/>
            <w:vAlign w:val="bottom"/>
          </w:tcPr>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Other </w:t>
            </w:r>
          </w:p>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 xml:space="preserve"> assets/ </w:t>
            </w:r>
          </w:p>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liabilities </w:t>
            </w:r>
          </w:p>
        </w:tc>
        <w:tc>
          <w:tcPr>
            <w:tcW w:w="791" w:type="dxa"/>
            <w:vAlign w:val="bottom"/>
          </w:tcPr>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Total </w:t>
            </w:r>
          </w:p>
        </w:tc>
      </w:tr>
      <w:tr w:rsidR="00547926" w:rsidRPr="00547926" w:rsidTr="00547926">
        <w:tc>
          <w:tcPr>
            <w:tcW w:w="2059" w:type="dxa"/>
            <w:tcBorders>
              <w:bottom w:val="single" w:sz="4" w:space="0" w:color="003366"/>
            </w:tcBorders>
            <w:vAlign w:val="bottom"/>
          </w:tcPr>
          <w:p w:rsidR="00547926" w:rsidRPr="00547926" w:rsidRDefault="00547926" w:rsidP="00547926">
            <w:pPr>
              <w:spacing w:line="288" w:lineRule="auto"/>
              <w:rPr>
                <w:rFonts w:ascii="Arial" w:hAnsi="Arial" w:cs="Arial"/>
                <w:sz w:val="16"/>
                <w:szCs w:val="16"/>
              </w:rPr>
            </w:pPr>
          </w:p>
        </w:tc>
        <w:tc>
          <w:tcPr>
            <w:tcW w:w="847" w:type="dxa"/>
            <w:tcBorders>
              <w:bottom w:val="single" w:sz="4" w:space="0" w:color="003366"/>
            </w:tcBorders>
            <w:vAlign w:val="bottom"/>
          </w:tcPr>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£m </w:t>
            </w:r>
          </w:p>
        </w:tc>
        <w:tc>
          <w:tcPr>
            <w:tcW w:w="1031" w:type="dxa"/>
            <w:tcBorders>
              <w:bottom w:val="single" w:sz="4" w:space="0" w:color="003366"/>
            </w:tcBorders>
            <w:vAlign w:val="bottom"/>
          </w:tcPr>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£m </w:t>
            </w:r>
          </w:p>
        </w:tc>
        <w:tc>
          <w:tcPr>
            <w:tcW w:w="904" w:type="dxa"/>
            <w:tcBorders>
              <w:bottom w:val="single" w:sz="4" w:space="0" w:color="003366"/>
            </w:tcBorders>
            <w:vAlign w:val="bottom"/>
          </w:tcPr>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£m </w:t>
            </w:r>
          </w:p>
        </w:tc>
        <w:tc>
          <w:tcPr>
            <w:tcW w:w="904" w:type="dxa"/>
            <w:tcBorders>
              <w:bottom w:val="single" w:sz="4" w:space="0" w:color="003366"/>
            </w:tcBorders>
            <w:vAlign w:val="bottom"/>
          </w:tcPr>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£m </w:t>
            </w:r>
          </w:p>
        </w:tc>
        <w:tc>
          <w:tcPr>
            <w:tcW w:w="904" w:type="dxa"/>
            <w:tcBorders>
              <w:bottom w:val="single" w:sz="4" w:space="0" w:color="003366"/>
            </w:tcBorders>
            <w:vAlign w:val="bottom"/>
          </w:tcPr>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£m </w:t>
            </w:r>
          </w:p>
        </w:tc>
        <w:tc>
          <w:tcPr>
            <w:tcW w:w="791" w:type="dxa"/>
            <w:tcBorders>
              <w:bottom w:val="single" w:sz="4" w:space="0" w:color="003366"/>
            </w:tcBorders>
            <w:vAlign w:val="bottom"/>
          </w:tcPr>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£m </w:t>
            </w:r>
          </w:p>
        </w:tc>
        <w:tc>
          <w:tcPr>
            <w:tcW w:w="841" w:type="dxa"/>
            <w:tcBorders>
              <w:bottom w:val="single" w:sz="4" w:space="0" w:color="003366"/>
            </w:tcBorders>
            <w:vAlign w:val="bottom"/>
          </w:tcPr>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£m </w:t>
            </w:r>
          </w:p>
        </w:tc>
        <w:tc>
          <w:tcPr>
            <w:tcW w:w="791" w:type="dxa"/>
            <w:tcBorders>
              <w:bottom w:val="single" w:sz="4" w:space="0" w:color="003366"/>
            </w:tcBorders>
            <w:vAlign w:val="bottom"/>
          </w:tcPr>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£m </w:t>
            </w:r>
          </w:p>
        </w:tc>
      </w:tr>
      <w:tr w:rsidR="00547926" w:rsidRPr="00547926" w:rsidTr="00547926">
        <w:trPr>
          <w:trHeight w:hRule="exact" w:val="119"/>
        </w:trPr>
        <w:tc>
          <w:tcPr>
            <w:tcW w:w="2059" w:type="dxa"/>
            <w:tcBorders>
              <w:top w:val="single" w:sz="4" w:space="0" w:color="003366"/>
            </w:tcBorders>
            <w:vAlign w:val="bottom"/>
          </w:tcPr>
          <w:p w:rsidR="00547926" w:rsidRPr="00547926" w:rsidRDefault="00547926" w:rsidP="00547926">
            <w:pPr>
              <w:spacing w:line="288" w:lineRule="auto"/>
              <w:rPr>
                <w:rFonts w:ascii="Arial" w:hAnsi="Arial" w:cs="Arial"/>
                <w:b/>
                <w:sz w:val="16"/>
                <w:szCs w:val="16"/>
              </w:rPr>
            </w:pPr>
          </w:p>
        </w:tc>
        <w:tc>
          <w:tcPr>
            <w:tcW w:w="847"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1031"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904"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904"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904"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791"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841"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791"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r>
      <w:tr w:rsidR="00547926" w:rsidRPr="00547926" w:rsidTr="00547926">
        <w:tc>
          <w:tcPr>
            <w:tcW w:w="2059" w:type="dxa"/>
            <w:vAlign w:val="bottom"/>
          </w:tcPr>
          <w:p w:rsidR="00547926" w:rsidRPr="00547926" w:rsidRDefault="00547926" w:rsidP="00547926">
            <w:pPr>
              <w:spacing w:line="288" w:lineRule="auto"/>
              <w:rPr>
                <w:rFonts w:ascii="Arial" w:hAnsi="Arial" w:cs="Arial"/>
                <w:b/>
                <w:color w:val="003366"/>
                <w:sz w:val="16"/>
                <w:szCs w:val="16"/>
              </w:rPr>
            </w:pPr>
            <w:r w:rsidRPr="00547926">
              <w:rPr>
                <w:rFonts w:ascii="Arial" w:hAnsi="Arial" w:cs="Arial"/>
                <w:b/>
                <w:color w:val="003366"/>
                <w:sz w:val="16"/>
                <w:szCs w:val="16"/>
              </w:rPr>
              <w:t>At 30 September 2009</w:t>
            </w:r>
          </w:p>
        </w:tc>
        <w:tc>
          <w:tcPr>
            <w:tcW w:w="847" w:type="dxa"/>
            <w:vAlign w:val="bottom"/>
          </w:tcPr>
          <w:p w:rsidR="00547926" w:rsidRPr="00547926" w:rsidRDefault="00547926" w:rsidP="00547926">
            <w:pPr>
              <w:spacing w:line="288" w:lineRule="auto"/>
              <w:jc w:val="right"/>
              <w:rPr>
                <w:rFonts w:ascii="Arial" w:hAnsi="Arial" w:cs="Arial"/>
                <w:sz w:val="16"/>
                <w:szCs w:val="16"/>
              </w:rPr>
            </w:pPr>
          </w:p>
        </w:tc>
        <w:tc>
          <w:tcPr>
            <w:tcW w:w="1031" w:type="dxa"/>
            <w:vAlign w:val="bottom"/>
          </w:tcPr>
          <w:p w:rsidR="00547926" w:rsidRPr="00547926" w:rsidRDefault="00547926" w:rsidP="00547926">
            <w:pPr>
              <w:spacing w:line="288" w:lineRule="auto"/>
              <w:jc w:val="right"/>
              <w:rPr>
                <w:rFonts w:ascii="Arial" w:hAnsi="Arial" w:cs="Arial"/>
                <w:sz w:val="16"/>
                <w:szCs w:val="16"/>
              </w:rPr>
            </w:pPr>
          </w:p>
        </w:tc>
        <w:tc>
          <w:tcPr>
            <w:tcW w:w="904" w:type="dxa"/>
            <w:vAlign w:val="bottom"/>
          </w:tcPr>
          <w:p w:rsidR="00547926" w:rsidRPr="00547926" w:rsidRDefault="00547926" w:rsidP="00547926">
            <w:pPr>
              <w:spacing w:line="288" w:lineRule="auto"/>
              <w:jc w:val="right"/>
              <w:rPr>
                <w:rFonts w:ascii="Arial" w:hAnsi="Arial" w:cs="Arial"/>
                <w:sz w:val="16"/>
                <w:szCs w:val="16"/>
              </w:rPr>
            </w:pPr>
          </w:p>
        </w:tc>
        <w:tc>
          <w:tcPr>
            <w:tcW w:w="904" w:type="dxa"/>
            <w:vAlign w:val="bottom"/>
          </w:tcPr>
          <w:p w:rsidR="00547926" w:rsidRPr="00547926" w:rsidRDefault="00547926" w:rsidP="00547926">
            <w:pPr>
              <w:spacing w:line="288" w:lineRule="auto"/>
              <w:jc w:val="right"/>
              <w:rPr>
                <w:rFonts w:ascii="Arial" w:hAnsi="Arial" w:cs="Arial"/>
                <w:sz w:val="16"/>
                <w:szCs w:val="16"/>
              </w:rPr>
            </w:pPr>
          </w:p>
        </w:tc>
        <w:tc>
          <w:tcPr>
            <w:tcW w:w="904" w:type="dxa"/>
            <w:vAlign w:val="bottom"/>
          </w:tcPr>
          <w:p w:rsidR="00547926" w:rsidRPr="00547926" w:rsidRDefault="00547926" w:rsidP="00547926">
            <w:pPr>
              <w:spacing w:line="288" w:lineRule="auto"/>
              <w:jc w:val="right"/>
              <w:rPr>
                <w:rFonts w:ascii="Arial" w:hAnsi="Arial" w:cs="Arial"/>
                <w:sz w:val="16"/>
                <w:szCs w:val="16"/>
              </w:rPr>
            </w:pPr>
          </w:p>
        </w:tc>
        <w:tc>
          <w:tcPr>
            <w:tcW w:w="791" w:type="dxa"/>
            <w:vAlign w:val="bottom"/>
          </w:tcPr>
          <w:p w:rsidR="00547926" w:rsidRPr="00547926" w:rsidRDefault="00547926" w:rsidP="00547926">
            <w:pPr>
              <w:spacing w:line="288" w:lineRule="auto"/>
              <w:jc w:val="right"/>
              <w:rPr>
                <w:rFonts w:ascii="Arial" w:hAnsi="Arial" w:cs="Arial"/>
                <w:sz w:val="16"/>
                <w:szCs w:val="16"/>
              </w:rPr>
            </w:pPr>
          </w:p>
        </w:tc>
        <w:tc>
          <w:tcPr>
            <w:tcW w:w="841" w:type="dxa"/>
            <w:vAlign w:val="bottom"/>
          </w:tcPr>
          <w:p w:rsidR="00547926" w:rsidRPr="00547926" w:rsidRDefault="00547926" w:rsidP="00547926">
            <w:pPr>
              <w:spacing w:line="288" w:lineRule="auto"/>
              <w:jc w:val="right"/>
              <w:rPr>
                <w:rFonts w:ascii="Arial" w:hAnsi="Arial" w:cs="Arial"/>
                <w:sz w:val="16"/>
                <w:szCs w:val="16"/>
              </w:rPr>
            </w:pPr>
          </w:p>
        </w:tc>
        <w:tc>
          <w:tcPr>
            <w:tcW w:w="791" w:type="dxa"/>
            <w:vAlign w:val="bottom"/>
          </w:tcPr>
          <w:p w:rsidR="00547926" w:rsidRPr="00547926" w:rsidRDefault="00547926" w:rsidP="00547926">
            <w:pPr>
              <w:spacing w:line="288" w:lineRule="auto"/>
              <w:jc w:val="right"/>
              <w:rPr>
                <w:rFonts w:ascii="Arial" w:hAnsi="Arial" w:cs="Arial"/>
                <w:sz w:val="16"/>
                <w:szCs w:val="16"/>
              </w:rPr>
            </w:pPr>
          </w:p>
        </w:tc>
      </w:tr>
      <w:tr w:rsidR="00547926" w:rsidRPr="00547926" w:rsidTr="00547926">
        <w:tc>
          <w:tcPr>
            <w:tcW w:w="2059" w:type="dxa"/>
            <w:vAlign w:val="bottom"/>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Cash and balances at</w:t>
            </w:r>
          </w:p>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 xml:space="preserve">  central banks</w:t>
            </w:r>
          </w:p>
        </w:tc>
        <w:tc>
          <w:tcPr>
            <w:tcW w:w="847"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103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36,567 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84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36,567 </w:t>
            </w:r>
          </w:p>
        </w:tc>
      </w:tr>
      <w:tr w:rsidR="00547926" w:rsidRPr="00547926" w:rsidTr="00547926">
        <w:tc>
          <w:tcPr>
            <w:tcW w:w="2059" w:type="dxa"/>
            <w:vAlign w:val="bottom"/>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Loans &amp; advances to</w:t>
            </w:r>
          </w:p>
        </w:tc>
        <w:tc>
          <w:tcPr>
            <w:tcW w:w="847"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103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84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r>
      <w:tr w:rsidR="00547926" w:rsidRPr="00547926" w:rsidTr="00547926">
        <w:tc>
          <w:tcPr>
            <w:tcW w:w="2059" w:type="dxa"/>
            <w:vAlign w:val="bottom"/>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 xml:space="preserve">  banks</w:t>
            </w:r>
          </w:p>
        </w:tc>
        <w:tc>
          <w:tcPr>
            <w:tcW w:w="847"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43,469 </w:t>
            </w:r>
          </w:p>
        </w:tc>
        <w:tc>
          <w:tcPr>
            <w:tcW w:w="103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53,995 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84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97,464 </w:t>
            </w:r>
          </w:p>
        </w:tc>
      </w:tr>
      <w:tr w:rsidR="00547926" w:rsidRPr="00547926" w:rsidTr="00547926">
        <w:tc>
          <w:tcPr>
            <w:tcW w:w="2059" w:type="dxa"/>
            <w:vAlign w:val="bottom"/>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 xml:space="preserve">Loans and advances to  </w:t>
            </w:r>
          </w:p>
        </w:tc>
        <w:tc>
          <w:tcPr>
            <w:tcW w:w="847"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103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84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r>
      <w:tr w:rsidR="00547926" w:rsidRPr="00547926" w:rsidTr="00547926">
        <w:tc>
          <w:tcPr>
            <w:tcW w:w="2059" w:type="dxa"/>
            <w:vAlign w:val="bottom"/>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 xml:space="preserve">  customers</w:t>
            </w:r>
          </w:p>
        </w:tc>
        <w:tc>
          <w:tcPr>
            <w:tcW w:w="847"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47,149 </w:t>
            </w:r>
          </w:p>
        </w:tc>
        <w:tc>
          <w:tcPr>
            <w:tcW w:w="103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2,127 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568,394 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13,789 </w:t>
            </w:r>
          </w:p>
        </w:tc>
        <w:tc>
          <w:tcPr>
            <w:tcW w:w="84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631,459 </w:t>
            </w:r>
          </w:p>
        </w:tc>
      </w:tr>
      <w:tr w:rsidR="00547926" w:rsidRPr="00547926" w:rsidTr="00547926">
        <w:tc>
          <w:tcPr>
            <w:tcW w:w="2059" w:type="dxa"/>
            <w:vAlign w:val="bottom"/>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Debt securities</w:t>
            </w:r>
          </w:p>
        </w:tc>
        <w:tc>
          <w:tcPr>
            <w:tcW w:w="847"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118,237 </w:t>
            </w:r>
          </w:p>
        </w:tc>
        <w:tc>
          <w:tcPr>
            <w:tcW w:w="103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2,705 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119,232 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11,107 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84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251,281 </w:t>
            </w:r>
          </w:p>
        </w:tc>
      </w:tr>
      <w:tr w:rsidR="00547926" w:rsidRPr="00547926" w:rsidTr="00547926">
        <w:tc>
          <w:tcPr>
            <w:tcW w:w="2059" w:type="dxa"/>
            <w:vAlign w:val="bottom"/>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Equity shares</w:t>
            </w:r>
          </w:p>
        </w:tc>
        <w:tc>
          <w:tcPr>
            <w:tcW w:w="847"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11,474 </w:t>
            </w:r>
          </w:p>
        </w:tc>
        <w:tc>
          <w:tcPr>
            <w:tcW w:w="103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2,100 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3,256 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84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16,830 </w:t>
            </w:r>
          </w:p>
        </w:tc>
      </w:tr>
      <w:tr w:rsidR="00547926" w:rsidRPr="00547926" w:rsidTr="00547926">
        <w:tc>
          <w:tcPr>
            <w:tcW w:w="2059" w:type="dxa"/>
            <w:vAlign w:val="bottom"/>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Settlement balances</w:t>
            </w:r>
          </w:p>
        </w:tc>
        <w:tc>
          <w:tcPr>
            <w:tcW w:w="847"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103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28,634 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84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28,634 </w:t>
            </w:r>
          </w:p>
        </w:tc>
      </w:tr>
      <w:tr w:rsidR="00547926" w:rsidRPr="00547926" w:rsidTr="00547926">
        <w:tc>
          <w:tcPr>
            <w:tcW w:w="2059" w:type="dxa"/>
            <w:vAlign w:val="bottom"/>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Derivatives (1)</w:t>
            </w:r>
          </w:p>
        </w:tc>
        <w:tc>
          <w:tcPr>
            <w:tcW w:w="847"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552,466 </w:t>
            </w:r>
          </w:p>
        </w:tc>
        <w:tc>
          <w:tcPr>
            <w:tcW w:w="103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84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552,466 </w:t>
            </w:r>
          </w:p>
        </w:tc>
      </w:tr>
      <w:tr w:rsidR="00547926" w:rsidRPr="00547926" w:rsidTr="00547926">
        <w:tc>
          <w:tcPr>
            <w:tcW w:w="2059" w:type="dxa"/>
            <w:vAlign w:val="bottom"/>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Intangible assets</w:t>
            </w:r>
          </w:p>
        </w:tc>
        <w:tc>
          <w:tcPr>
            <w:tcW w:w="847"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103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84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15,339 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15,339 </w:t>
            </w:r>
          </w:p>
        </w:tc>
      </w:tr>
      <w:tr w:rsidR="00547926" w:rsidRPr="00547926" w:rsidTr="00547926">
        <w:tc>
          <w:tcPr>
            <w:tcW w:w="2059" w:type="dxa"/>
            <w:vAlign w:val="bottom"/>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Property, plant and</w:t>
            </w:r>
          </w:p>
        </w:tc>
        <w:tc>
          <w:tcPr>
            <w:tcW w:w="847"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103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84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r>
      <w:tr w:rsidR="00547926" w:rsidRPr="00547926" w:rsidTr="00547926">
        <w:tc>
          <w:tcPr>
            <w:tcW w:w="2059" w:type="dxa"/>
            <w:vAlign w:val="bottom"/>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 xml:space="preserve">  equipment</w:t>
            </w:r>
          </w:p>
        </w:tc>
        <w:tc>
          <w:tcPr>
            <w:tcW w:w="847"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103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84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18,208 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18,208 </w:t>
            </w:r>
          </w:p>
        </w:tc>
      </w:tr>
      <w:tr w:rsidR="00547926" w:rsidRPr="00547926" w:rsidTr="00547926">
        <w:tc>
          <w:tcPr>
            <w:tcW w:w="2059" w:type="dxa"/>
            <w:vAlign w:val="bottom"/>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Deferred taxation</w:t>
            </w:r>
          </w:p>
        </w:tc>
        <w:tc>
          <w:tcPr>
            <w:tcW w:w="847"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103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84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7,667 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7,667 </w:t>
            </w:r>
          </w:p>
        </w:tc>
      </w:tr>
      <w:tr w:rsidR="00547926" w:rsidRPr="00547926" w:rsidTr="00547926">
        <w:tc>
          <w:tcPr>
            <w:tcW w:w="2059" w:type="dxa"/>
            <w:vAlign w:val="bottom"/>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Prepayments, accrued</w:t>
            </w:r>
          </w:p>
        </w:tc>
        <w:tc>
          <w:tcPr>
            <w:tcW w:w="847"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103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84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r>
      <w:tr w:rsidR="00547926" w:rsidRPr="00547926" w:rsidTr="00547926">
        <w:tc>
          <w:tcPr>
            <w:tcW w:w="2059" w:type="dxa"/>
            <w:vAlign w:val="bottom"/>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 xml:space="preserve">  income and other assets</w:t>
            </w:r>
          </w:p>
        </w:tc>
        <w:tc>
          <w:tcPr>
            <w:tcW w:w="847"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103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1,588 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84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18,076 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19,664 </w:t>
            </w:r>
          </w:p>
        </w:tc>
      </w:tr>
      <w:tr w:rsidR="00547926" w:rsidRPr="00547926" w:rsidTr="00547926">
        <w:tc>
          <w:tcPr>
            <w:tcW w:w="2059" w:type="dxa"/>
            <w:tcBorders>
              <w:bottom w:val="single" w:sz="4" w:space="0" w:color="003366"/>
            </w:tcBorders>
            <w:vAlign w:val="bottom"/>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Assets of disposal groups</w:t>
            </w:r>
          </w:p>
        </w:tc>
        <w:tc>
          <w:tcPr>
            <w:tcW w:w="847"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1031"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791"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841"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4,737 </w:t>
            </w:r>
          </w:p>
        </w:tc>
        <w:tc>
          <w:tcPr>
            <w:tcW w:w="791"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4,737 </w:t>
            </w:r>
          </w:p>
        </w:tc>
      </w:tr>
      <w:tr w:rsidR="00547926" w:rsidRPr="00547926" w:rsidTr="00547926">
        <w:trPr>
          <w:trHeight w:hRule="exact" w:val="119"/>
        </w:trPr>
        <w:tc>
          <w:tcPr>
            <w:tcW w:w="2059" w:type="dxa"/>
            <w:tcBorders>
              <w:top w:val="single" w:sz="4" w:space="0" w:color="003366"/>
            </w:tcBorders>
            <w:vAlign w:val="bottom"/>
          </w:tcPr>
          <w:p w:rsidR="00547926" w:rsidRPr="00547926" w:rsidRDefault="00547926" w:rsidP="00547926">
            <w:pPr>
              <w:spacing w:line="288" w:lineRule="auto"/>
              <w:rPr>
                <w:rFonts w:ascii="Arial" w:hAnsi="Arial" w:cs="Arial"/>
                <w:sz w:val="16"/>
                <w:szCs w:val="16"/>
              </w:rPr>
            </w:pPr>
          </w:p>
        </w:tc>
        <w:tc>
          <w:tcPr>
            <w:tcW w:w="847"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1031"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791"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841"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791"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r>
      <w:tr w:rsidR="00547926" w:rsidRPr="00547926" w:rsidTr="00547926">
        <w:tc>
          <w:tcPr>
            <w:tcW w:w="2059" w:type="dxa"/>
            <w:tcBorders>
              <w:bottom w:val="single" w:sz="4" w:space="0" w:color="003366"/>
            </w:tcBorders>
            <w:vAlign w:val="bottom"/>
          </w:tcPr>
          <w:p w:rsidR="00547926" w:rsidRPr="00547926" w:rsidRDefault="00547926" w:rsidP="00547926">
            <w:pPr>
              <w:spacing w:line="288" w:lineRule="auto"/>
              <w:rPr>
                <w:rFonts w:ascii="Arial" w:hAnsi="Arial" w:cs="Arial"/>
                <w:b/>
                <w:color w:val="003366"/>
                <w:sz w:val="16"/>
                <w:szCs w:val="16"/>
              </w:rPr>
            </w:pPr>
            <w:r w:rsidRPr="00547926">
              <w:rPr>
                <w:rFonts w:ascii="Arial" w:hAnsi="Arial" w:cs="Arial"/>
                <w:b/>
                <w:color w:val="003366"/>
                <w:sz w:val="16"/>
                <w:szCs w:val="16"/>
              </w:rPr>
              <w:t>Total assets</w:t>
            </w:r>
          </w:p>
        </w:tc>
        <w:tc>
          <w:tcPr>
            <w:tcW w:w="847"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772,795 </w:t>
            </w:r>
          </w:p>
        </w:tc>
        <w:tc>
          <w:tcPr>
            <w:tcW w:w="1031"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6,932 </w:t>
            </w:r>
          </w:p>
        </w:tc>
        <w:tc>
          <w:tcPr>
            <w:tcW w:w="904"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122,488 </w:t>
            </w:r>
          </w:p>
        </w:tc>
        <w:tc>
          <w:tcPr>
            <w:tcW w:w="904"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700,285 </w:t>
            </w:r>
          </w:p>
        </w:tc>
        <w:tc>
          <w:tcPr>
            <w:tcW w:w="904"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791"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13,789 </w:t>
            </w:r>
          </w:p>
        </w:tc>
        <w:tc>
          <w:tcPr>
            <w:tcW w:w="841"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64,027 </w:t>
            </w:r>
          </w:p>
        </w:tc>
        <w:tc>
          <w:tcPr>
            <w:tcW w:w="791"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1,680,316 </w:t>
            </w:r>
          </w:p>
        </w:tc>
      </w:tr>
      <w:tr w:rsidR="00547926" w:rsidRPr="00547926" w:rsidTr="00547926">
        <w:tc>
          <w:tcPr>
            <w:tcW w:w="2059" w:type="dxa"/>
            <w:tcBorders>
              <w:top w:val="single" w:sz="4" w:space="0" w:color="003366"/>
            </w:tcBorders>
            <w:vAlign w:val="bottom"/>
          </w:tcPr>
          <w:p w:rsidR="00547926" w:rsidRPr="00547926" w:rsidRDefault="00547926" w:rsidP="00547926">
            <w:pPr>
              <w:spacing w:line="288" w:lineRule="auto"/>
              <w:rPr>
                <w:rFonts w:ascii="Arial" w:hAnsi="Arial" w:cs="Arial"/>
                <w:sz w:val="16"/>
                <w:szCs w:val="16"/>
              </w:rPr>
            </w:pPr>
          </w:p>
        </w:tc>
        <w:tc>
          <w:tcPr>
            <w:tcW w:w="847"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1031"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791"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841"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791"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r>
      <w:tr w:rsidR="00547926" w:rsidRPr="00547926" w:rsidTr="00547926">
        <w:tc>
          <w:tcPr>
            <w:tcW w:w="2059" w:type="dxa"/>
            <w:vAlign w:val="bottom"/>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Deposits by banks</w:t>
            </w:r>
          </w:p>
        </w:tc>
        <w:tc>
          <w:tcPr>
            <w:tcW w:w="847"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56,980 </w:t>
            </w:r>
          </w:p>
        </w:tc>
        <w:tc>
          <w:tcPr>
            <w:tcW w:w="103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121,420 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84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178,400 </w:t>
            </w:r>
          </w:p>
        </w:tc>
      </w:tr>
      <w:tr w:rsidR="00547926" w:rsidRPr="00547926" w:rsidTr="00547926">
        <w:tc>
          <w:tcPr>
            <w:tcW w:w="2059" w:type="dxa"/>
            <w:vAlign w:val="bottom"/>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Customer accounts</w:t>
            </w:r>
          </w:p>
        </w:tc>
        <w:tc>
          <w:tcPr>
            <w:tcW w:w="847"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58,439 </w:t>
            </w:r>
          </w:p>
        </w:tc>
        <w:tc>
          <w:tcPr>
            <w:tcW w:w="103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5,719 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429,076 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84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493,234 </w:t>
            </w:r>
          </w:p>
        </w:tc>
      </w:tr>
      <w:tr w:rsidR="00547926" w:rsidRPr="00547926" w:rsidTr="00547926">
        <w:tc>
          <w:tcPr>
            <w:tcW w:w="2059" w:type="dxa"/>
            <w:vAlign w:val="bottom"/>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Debt securities in issue</w:t>
            </w:r>
          </w:p>
        </w:tc>
        <w:tc>
          <w:tcPr>
            <w:tcW w:w="847"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3,032 </w:t>
            </w:r>
          </w:p>
        </w:tc>
        <w:tc>
          <w:tcPr>
            <w:tcW w:w="103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38,297 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224,884 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84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266,213 </w:t>
            </w:r>
          </w:p>
        </w:tc>
      </w:tr>
      <w:tr w:rsidR="00547926" w:rsidRPr="00547926" w:rsidTr="00547926">
        <w:tc>
          <w:tcPr>
            <w:tcW w:w="2059" w:type="dxa"/>
            <w:vAlign w:val="bottom"/>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Settlement balances and</w:t>
            </w:r>
          </w:p>
        </w:tc>
        <w:tc>
          <w:tcPr>
            <w:tcW w:w="847"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103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84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r>
      <w:tr w:rsidR="00547926" w:rsidRPr="00547926" w:rsidTr="00547926">
        <w:tc>
          <w:tcPr>
            <w:tcW w:w="2059" w:type="dxa"/>
            <w:vAlign w:val="bottom"/>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 xml:space="preserve">  short positions</w:t>
            </w:r>
          </w:p>
        </w:tc>
        <w:tc>
          <w:tcPr>
            <w:tcW w:w="847"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46,427 </w:t>
            </w:r>
          </w:p>
        </w:tc>
        <w:tc>
          <w:tcPr>
            <w:tcW w:w="103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25,464 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84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71,891 </w:t>
            </w:r>
          </w:p>
        </w:tc>
      </w:tr>
      <w:tr w:rsidR="00547926" w:rsidRPr="00547926" w:rsidTr="00547926">
        <w:tc>
          <w:tcPr>
            <w:tcW w:w="2059" w:type="dxa"/>
            <w:vAlign w:val="bottom"/>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Derivatives (1)</w:t>
            </w:r>
          </w:p>
        </w:tc>
        <w:tc>
          <w:tcPr>
            <w:tcW w:w="847"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537,522 </w:t>
            </w:r>
          </w:p>
        </w:tc>
        <w:tc>
          <w:tcPr>
            <w:tcW w:w="103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84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537,522 </w:t>
            </w:r>
          </w:p>
        </w:tc>
      </w:tr>
      <w:tr w:rsidR="00547926" w:rsidRPr="00547926" w:rsidTr="00547926">
        <w:tc>
          <w:tcPr>
            <w:tcW w:w="2059" w:type="dxa"/>
            <w:vAlign w:val="bottom"/>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Accruals, deferred income</w:t>
            </w:r>
          </w:p>
        </w:tc>
        <w:tc>
          <w:tcPr>
            <w:tcW w:w="847"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103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84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r>
      <w:tr w:rsidR="00547926" w:rsidRPr="00547926" w:rsidTr="00547926">
        <w:tc>
          <w:tcPr>
            <w:tcW w:w="2059" w:type="dxa"/>
            <w:vAlign w:val="bottom"/>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 xml:space="preserve">  and other liabilities</w:t>
            </w:r>
          </w:p>
        </w:tc>
        <w:tc>
          <w:tcPr>
            <w:tcW w:w="847"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103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1,647 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242 </w:t>
            </w:r>
          </w:p>
        </w:tc>
        <w:tc>
          <w:tcPr>
            <w:tcW w:w="84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18,865 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20,754 </w:t>
            </w:r>
          </w:p>
        </w:tc>
      </w:tr>
      <w:tr w:rsidR="00547926" w:rsidRPr="00547926" w:rsidTr="00547926">
        <w:tc>
          <w:tcPr>
            <w:tcW w:w="2059" w:type="dxa"/>
            <w:vAlign w:val="bottom"/>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Retirement benefit liabilities</w:t>
            </w:r>
          </w:p>
        </w:tc>
        <w:tc>
          <w:tcPr>
            <w:tcW w:w="847"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103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84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1,410 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1,410 </w:t>
            </w:r>
          </w:p>
        </w:tc>
      </w:tr>
      <w:tr w:rsidR="00547926" w:rsidRPr="00547926" w:rsidTr="00547926">
        <w:tc>
          <w:tcPr>
            <w:tcW w:w="2059" w:type="dxa"/>
            <w:vAlign w:val="bottom"/>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Deferred taxation</w:t>
            </w:r>
          </w:p>
        </w:tc>
        <w:tc>
          <w:tcPr>
            <w:tcW w:w="847"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103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84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3,275 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3,275 </w:t>
            </w:r>
          </w:p>
        </w:tc>
      </w:tr>
      <w:tr w:rsidR="00547926" w:rsidRPr="00547926" w:rsidTr="00547926">
        <w:tc>
          <w:tcPr>
            <w:tcW w:w="2059" w:type="dxa"/>
            <w:vAlign w:val="bottom"/>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Insurance liabilities</w:t>
            </w:r>
          </w:p>
        </w:tc>
        <w:tc>
          <w:tcPr>
            <w:tcW w:w="847"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103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84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7,480 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7,480 </w:t>
            </w:r>
          </w:p>
        </w:tc>
      </w:tr>
      <w:tr w:rsidR="00547926" w:rsidRPr="00547926" w:rsidTr="00547926">
        <w:tc>
          <w:tcPr>
            <w:tcW w:w="2059" w:type="dxa"/>
            <w:vAlign w:val="bottom"/>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Subordinated liabilities</w:t>
            </w:r>
          </w:p>
        </w:tc>
        <w:tc>
          <w:tcPr>
            <w:tcW w:w="847"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103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1,414 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31,671 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84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33,085 </w:t>
            </w:r>
          </w:p>
        </w:tc>
      </w:tr>
      <w:tr w:rsidR="00547926" w:rsidRPr="00547926" w:rsidTr="00547926">
        <w:tc>
          <w:tcPr>
            <w:tcW w:w="2059" w:type="dxa"/>
            <w:vAlign w:val="bottom"/>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Liabilities of disposal</w:t>
            </w:r>
          </w:p>
        </w:tc>
        <w:tc>
          <w:tcPr>
            <w:tcW w:w="847"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103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84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r>
      <w:tr w:rsidR="00547926" w:rsidRPr="00547926" w:rsidTr="00547926">
        <w:tc>
          <w:tcPr>
            <w:tcW w:w="2059" w:type="dxa"/>
            <w:tcBorders>
              <w:bottom w:val="single" w:sz="4" w:space="0" w:color="003366"/>
            </w:tcBorders>
            <w:vAlign w:val="bottom"/>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 xml:space="preserve">  groups</w:t>
            </w:r>
          </w:p>
        </w:tc>
        <w:tc>
          <w:tcPr>
            <w:tcW w:w="847"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1031"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791"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841"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8,201 </w:t>
            </w:r>
          </w:p>
        </w:tc>
        <w:tc>
          <w:tcPr>
            <w:tcW w:w="791"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8,201 </w:t>
            </w:r>
          </w:p>
        </w:tc>
      </w:tr>
      <w:tr w:rsidR="00547926" w:rsidRPr="00547926" w:rsidTr="00547926">
        <w:trPr>
          <w:trHeight w:hRule="exact" w:val="119"/>
        </w:trPr>
        <w:tc>
          <w:tcPr>
            <w:tcW w:w="2059" w:type="dxa"/>
            <w:tcBorders>
              <w:top w:val="single" w:sz="4" w:space="0" w:color="003366"/>
            </w:tcBorders>
            <w:vAlign w:val="bottom"/>
          </w:tcPr>
          <w:p w:rsidR="00547926" w:rsidRPr="00547926" w:rsidRDefault="00547926" w:rsidP="00547926">
            <w:pPr>
              <w:spacing w:line="288" w:lineRule="auto"/>
              <w:rPr>
                <w:rFonts w:ascii="Arial" w:hAnsi="Arial" w:cs="Arial"/>
                <w:sz w:val="16"/>
                <w:szCs w:val="16"/>
              </w:rPr>
            </w:pPr>
          </w:p>
        </w:tc>
        <w:tc>
          <w:tcPr>
            <w:tcW w:w="847"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1031"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791"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841"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791"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r>
      <w:tr w:rsidR="00547926" w:rsidRPr="00547926" w:rsidTr="00547926">
        <w:tc>
          <w:tcPr>
            <w:tcW w:w="2059" w:type="dxa"/>
            <w:tcBorders>
              <w:bottom w:val="single" w:sz="4" w:space="0" w:color="003366"/>
            </w:tcBorders>
            <w:vAlign w:val="bottom"/>
          </w:tcPr>
          <w:p w:rsidR="00547926" w:rsidRPr="00547926" w:rsidRDefault="00547926" w:rsidP="00547926">
            <w:pPr>
              <w:spacing w:line="288" w:lineRule="auto"/>
              <w:rPr>
                <w:rFonts w:ascii="Arial" w:hAnsi="Arial" w:cs="Arial"/>
                <w:b/>
                <w:color w:val="003366"/>
                <w:sz w:val="16"/>
                <w:szCs w:val="16"/>
              </w:rPr>
            </w:pPr>
            <w:r w:rsidRPr="00547926">
              <w:rPr>
                <w:rFonts w:ascii="Arial" w:hAnsi="Arial" w:cs="Arial"/>
                <w:b/>
                <w:color w:val="003366"/>
                <w:sz w:val="16"/>
                <w:szCs w:val="16"/>
              </w:rPr>
              <w:t>Total liabilities</w:t>
            </w:r>
          </w:p>
        </w:tc>
        <w:tc>
          <w:tcPr>
            <w:tcW w:w="847"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702,400 </w:t>
            </w:r>
          </w:p>
        </w:tc>
        <w:tc>
          <w:tcPr>
            <w:tcW w:w="1031"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45,430 </w:t>
            </w:r>
          </w:p>
        </w:tc>
        <w:tc>
          <w:tcPr>
            <w:tcW w:w="904"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 </w:t>
            </w:r>
          </w:p>
        </w:tc>
        <w:tc>
          <w:tcPr>
            <w:tcW w:w="904"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834,162 </w:t>
            </w:r>
          </w:p>
        </w:tc>
        <w:tc>
          <w:tcPr>
            <w:tcW w:w="791"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242 </w:t>
            </w:r>
          </w:p>
        </w:tc>
        <w:tc>
          <w:tcPr>
            <w:tcW w:w="841"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39,231 </w:t>
            </w: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1,621,465 </w:t>
            </w:r>
          </w:p>
        </w:tc>
      </w:tr>
      <w:tr w:rsidR="00547926" w:rsidRPr="00547926" w:rsidTr="00547926">
        <w:tc>
          <w:tcPr>
            <w:tcW w:w="2059" w:type="dxa"/>
            <w:tcBorders>
              <w:top w:val="single" w:sz="4" w:space="0" w:color="003366"/>
            </w:tcBorders>
            <w:vAlign w:val="bottom"/>
          </w:tcPr>
          <w:p w:rsidR="00547926" w:rsidRPr="00547926" w:rsidRDefault="00547926" w:rsidP="00547926">
            <w:pPr>
              <w:spacing w:line="288" w:lineRule="auto"/>
              <w:rPr>
                <w:rFonts w:ascii="Arial" w:hAnsi="Arial" w:cs="Arial"/>
                <w:sz w:val="16"/>
                <w:szCs w:val="16"/>
              </w:rPr>
            </w:pPr>
          </w:p>
        </w:tc>
        <w:tc>
          <w:tcPr>
            <w:tcW w:w="847"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1031"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791"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841"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r>
      <w:tr w:rsidR="00547926" w:rsidRPr="00547926" w:rsidTr="00547926">
        <w:tc>
          <w:tcPr>
            <w:tcW w:w="2059" w:type="dxa"/>
            <w:vAlign w:val="bottom"/>
          </w:tcPr>
          <w:p w:rsidR="00547926" w:rsidRPr="00547926" w:rsidRDefault="00547926" w:rsidP="00547926">
            <w:pPr>
              <w:spacing w:line="288" w:lineRule="auto"/>
              <w:rPr>
                <w:rFonts w:ascii="Arial" w:hAnsi="Arial" w:cs="Arial"/>
                <w:b/>
                <w:color w:val="003366"/>
                <w:sz w:val="16"/>
                <w:szCs w:val="16"/>
              </w:rPr>
            </w:pPr>
            <w:r w:rsidRPr="00547926">
              <w:rPr>
                <w:rFonts w:ascii="Arial" w:hAnsi="Arial" w:cs="Arial"/>
                <w:b/>
                <w:color w:val="003366"/>
                <w:sz w:val="16"/>
                <w:szCs w:val="16"/>
              </w:rPr>
              <w:t>Equity</w:t>
            </w:r>
          </w:p>
        </w:tc>
        <w:tc>
          <w:tcPr>
            <w:tcW w:w="847"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103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84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791"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58,851 </w:t>
            </w:r>
          </w:p>
        </w:tc>
      </w:tr>
      <w:tr w:rsidR="00547926" w:rsidRPr="00547926" w:rsidTr="00547926">
        <w:trPr>
          <w:trHeight w:hRule="exact" w:val="119"/>
        </w:trPr>
        <w:tc>
          <w:tcPr>
            <w:tcW w:w="2059" w:type="dxa"/>
            <w:vAlign w:val="bottom"/>
          </w:tcPr>
          <w:p w:rsidR="00547926" w:rsidRPr="00547926" w:rsidRDefault="00547926" w:rsidP="00547926">
            <w:pPr>
              <w:spacing w:line="288" w:lineRule="auto"/>
              <w:rPr>
                <w:rFonts w:ascii="Arial" w:hAnsi="Arial" w:cs="Arial"/>
                <w:sz w:val="16"/>
                <w:szCs w:val="16"/>
              </w:rPr>
            </w:pPr>
          </w:p>
        </w:tc>
        <w:tc>
          <w:tcPr>
            <w:tcW w:w="847"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103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84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791"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r>
      <w:tr w:rsidR="00547926" w:rsidRPr="00547926" w:rsidTr="00547926">
        <w:tc>
          <w:tcPr>
            <w:tcW w:w="2059" w:type="dxa"/>
            <w:vAlign w:val="bottom"/>
          </w:tcPr>
          <w:p w:rsidR="00547926" w:rsidRPr="00547926" w:rsidRDefault="00547926" w:rsidP="00547926">
            <w:pPr>
              <w:spacing w:line="288" w:lineRule="auto"/>
              <w:rPr>
                <w:rFonts w:ascii="Arial" w:hAnsi="Arial" w:cs="Arial"/>
                <w:sz w:val="16"/>
                <w:szCs w:val="16"/>
              </w:rPr>
            </w:pPr>
          </w:p>
        </w:tc>
        <w:tc>
          <w:tcPr>
            <w:tcW w:w="847"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103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90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79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841"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791"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1,680,316 </w:t>
            </w:r>
          </w:p>
        </w:tc>
      </w:tr>
    </w:tbl>
    <w:p w:rsidR="00547926" w:rsidRDefault="00547926" w:rsidP="00547926"/>
    <w:p w:rsidR="00547926" w:rsidRPr="000F2A07" w:rsidRDefault="00547926" w:rsidP="00547926">
      <w:pPr>
        <w:rPr>
          <w:rFonts w:ascii="Arial" w:hAnsi="Arial" w:cs="Arial"/>
          <w:b/>
          <w:color w:val="003366"/>
          <w:sz w:val="20"/>
        </w:rPr>
      </w:pPr>
      <w:r>
        <w:br w:type="page"/>
      </w:r>
    </w:p>
    <w:p w:rsidR="00547926" w:rsidRPr="000F2A07" w:rsidRDefault="00547926" w:rsidP="00547926">
      <w:pPr>
        <w:pBdr>
          <w:bottom w:val="single" w:sz="4" w:space="1" w:color="003366"/>
        </w:pBdr>
        <w:spacing w:line="288" w:lineRule="auto"/>
        <w:jc w:val="both"/>
        <w:rPr>
          <w:rFonts w:ascii="Arial" w:hAnsi="Arial" w:cs="Arial"/>
          <w:b/>
          <w:sz w:val="20"/>
        </w:rPr>
      </w:pPr>
      <w:r w:rsidRPr="000F2A07">
        <w:rPr>
          <w:rFonts w:ascii="Arial" w:hAnsi="Arial" w:cs="Arial"/>
          <w:b/>
          <w:color w:val="003366"/>
          <w:sz w:val="20"/>
        </w:rPr>
        <w:t>Notes to pro forma results</w:t>
      </w:r>
      <w:r w:rsidRPr="000F2A07">
        <w:rPr>
          <w:rFonts w:ascii="Arial" w:hAnsi="Arial" w:cs="Arial"/>
          <w:color w:val="003366"/>
          <w:sz w:val="20"/>
        </w:rPr>
        <w:t xml:space="preserve"> (continued)</w:t>
      </w:r>
    </w:p>
    <w:p w:rsidR="00547926" w:rsidRDefault="00547926" w:rsidP="00547926">
      <w:pPr>
        <w:rPr>
          <w:rFonts w:ascii="Arial" w:hAnsi="Arial" w:cs="Arial"/>
          <w:sz w:val="20"/>
        </w:rPr>
      </w:pPr>
    </w:p>
    <w:p w:rsidR="00547926" w:rsidRPr="00792FDA" w:rsidRDefault="00547926" w:rsidP="00547926">
      <w:pPr>
        <w:rPr>
          <w:rFonts w:ascii="Arial" w:hAnsi="Arial" w:cs="Arial"/>
          <w:color w:val="003366"/>
          <w:sz w:val="20"/>
        </w:rPr>
      </w:pPr>
      <w:r w:rsidRPr="00B15121">
        <w:rPr>
          <w:rFonts w:ascii="Arial" w:hAnsi="Arial" w:cs="Arial"/>
          <w:b/>
          <w:color w:val="003366"/>
          <w:sz w:val="20"/>
        </w:rPr>
        <w:t xml:space="preserve">6. Financial instruments </w:t>
      </w:r>
      <w:r w:rsidRPr="00792FDA">
        <w:rPr>
          <w:rFonts w:ascii="Arial" w:hAnsi="Arial" w:cs="Arial"/>
          <w:color w:val="003366"/>
          <w:sz w:val="20"/>
        </w:rPr>
        <w:t>(continued)</w:t>
      </w:r>
    </w:p>
    <w:p w:rsidR="00547926" w:rsidRPr="00B15121" w:rsidRDefault="00547926" w:rsidP="00547926">
      <w:pPr>
        <w:rPr>
          <w:rFonts w:ascii="Arial" w:hAnsi="Arial" w:cs="Arial"/>
          <w:color w:val="003366"/>
          <w:sz w:val="20"/>
        </w:rPr>
      </w:pPr>
    </w:p>
    <w:p w:rsidR="00547926" w:rsidRPr="00524119" w:rsidRDefault="00547926" w:rsidP="00547926">
      <w:pPr>
        <w:rPr>
          <w:rFonts w:ascii="Arial" w:hAnsi="Arial" w:cs="Arial"/>
          <w:b/>
          <w:bCs/>
          <w:color w:val="003366"/>
          <w:sz w:val="20"/>
        </w:rPr>
      </w:pPr>
      <w:r w:rsidRPr="00524119">
        <w:rPr>
          <w:rFonts w:ascii="Arial" w:hAnsi="Arial" w:cs="Arial"/>
          <w:b/>
          <w:bCs/>
          <w:color w:val="003366"/>
          <w:sz w:val="20"/>
        </w:rPr>
        <w:t>Classification (continued)</w:t>
      </w:r>
    </w:p>
    <w:tbl>
      <w:tblPr>
        <w:tblW w:w="9072" w:type="dxa"/>
        <w:tblLayout w:type="fixed"/>
        <w:tblCellMar>
          <w:left w:w="0" w:type="dxa"/>
          <w:right w:w="0" w:type="dxa"/>
        </w:tblCellMar>
        <w:tblLook w:val="01E0"/>
      </w:tblPr>
      <w:tblGrid>
        <w:gridCol w:w="2127"/>
        <w:gridCol w:w="841"/>
        <w:gridCol w:w="1036"/>
        <w:gridCol w:w="896"/>
        <w:gridCol w:w="909"/>
        <w:gridCol w:w="854"/>
        <w:gridCol w:w="798"/>
        <w:gridCol w:w="840"/>
        <w:gridCol w:w="771"/>
        <w:tblGridChange w:id="43">
          <w:tblGrid>
            <w:gridCol w:w="2127"/>
            <w:gridCol w:w="841"/>
            <w:gridCol w:w="1036"/>
            <w:gridCol w:w="896"/>
            <w:gridCol w:w="909"/>
            <w:gridCol w:w="854"/>
            <w:gridCol w:w="798"/>
            <w:gridCol w:w="840"/>
            <w:gridCol w:w="771"/>
          </w:tblGrid>
        </w:tblGridChange>
      </w:tblGrid>
      <w:tr w:rsidR="00547926" w:rsidRPr="00547926" w:rsidTr="00547926">
        <w:tc>
          <w:tcPr>
            <w:tcW w:w="2127" w:type="dxa"/>
          </w:tcPr>
          <w:p w:rsidR="00547926" w:rsidRPr="00547926" w:rsidRDefault="00547926" w:rsidP="00547926">
            <w:pPr>
              <w:spacing w:line="288" w:lineRule="auto"/>
              <w:rPr>
                <w:rFonts w:ascii="Arial" w:hAnsi="Arial" w:cs="Arial"/>
                <w:color w:val="003366"/>
                <w:sz w:val="16"/>
                <w:szCs w:val="16"/>
              </w:rPr>
            </w:pPr>
          </w:p>
        </w:tc>
        <w:tc>
          <w:tcPr>
            <w:tcW w:w="841" w:type="dxa"/>
            <w:vAlign w:val="bottom"/>
          </w:tcPr>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Held-for- </w:t>
            </w:r>
          </w:p>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trading </w:t>
            </w:r>
          </w:p>
        </w:tc>
        <w:tc>
          <w:tcPr>
            <w:tcW w:w="1036" w:type="dxa"/>
            <w:vAlign w:val="bottom"/>
          </w:tcPr>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Designated </w:t>
            </w:r>
          </w:p>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 xml:space="preserve"> as at fair </w:t>
            </w:r>
          </w:p>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value through </w:t>
            </w:r>
          </w:p>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 xml:space="preserve"> profit or loss </w:t>
            </w:r>
          </w:p>
        </w:tc>
        <w:tc>
          <w:tcPr>
            <w:tcW w:w="896" w:type="dxa"/>
            <w:vAlign w:val="bottom"/>
          </w:tcPr>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Available- </w:t>
            </w:r>
          </w:p>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for-sale </w:t>
            </w:r>
          </w:p>
        </w:tc>
        <w:tc>
          <w:tcPr>
            <w:tcW w:w="909" w:type="dxa"/>
            <w:vAlign w:val="bottom"/>
          </w:tcPr>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Loans and </w:t>
            </w:r>
          </w:p>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 xml:space="preserve"> receivables </w:t>
            </w:r>
          </w:p>
        </w:tc>
        <w:tc>
          <w:tcPr>
            <w:tcW w:w="854" w:type="dxa"/>
            <w:vAlign w:val="bottom"/>
          </w:tcPr>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Other </w:t>
            </w:r>
          </w:p>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(amortised  cost) </w:t>
            </w:r>
          </w:p>
        </w:tc>
        <w:tc>
          <w:tcPr>
            <w:tcW w:w="798" w:type="dxa"/>
            <w:vAlign w:val="bottom"/>
          </w:tcPr>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Finance </w:t>
            </w:r>
          </w:p>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 xml:space="preserve"> leases </w:t>
            </w:r>
          </w:p>
        </w:tc>
        <w:tc>
          <w:tcPr>
            <w:tcW w:w="840" w:type="dxa"/>
            <w:vAlign w:val="bottom"/>
          </w:tcPr>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Other </w:t>
            </w:r>
          </w:p>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 xml:space="preserve"> assets/ </w:t>
            </w:r>
          </w:p>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liabilities </w:t>
            </w:r>
          </w:p>
        </w:tc>
        <w:tc>
          <w:tcPr>
            <w:tcW w:w="771" w:type="dxa"/>
            <w:vAlign w:val="bottom"/>
          </w:tcPr>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Total </w:t>
            </w:r>
          </w:p>
        </w:tc>
      </w:tr>
      <w:tr w:rsidR="00547926" w:rsidRPr="00547926" w:rsidTr="00547926">
        <w:tc>
          <w:tcPr>
            <w:tcW w:w="2127" w:type="dxa"/>
            <w:tcBorders>
              <w:bottom w:val="single" w:sz="4" w:space="0" w:color="003366"/>
            </w:tcBorders>
          </w:tcPr>
          <w:p w:rsidR="00547926" w:rsidRPr="00547926" w:rsidRDefault="00547926" w:rsidP="00547926">
            <w:pPr>
              <w:spacing w:line="288" w:lineRule="auto"/>
              <w:rPr>
                <w:rFonts w:ascii="Arial" w:hAnsi="Arial" w:cs="Arial"/>
                <w:color w:val="003366"/>
                <w:sz w:val="16"/>
                <w:szCs w:val="16"/>
              </w:rPr>
            </w:pPr>
          </w:p>
        </w:tc>
        <w:tc>
          <w:tcPr>
            <w:tcW w:w="841" w:type="dxa"/>
            <w:tcBorders>
              <w:bottom w:val="single" w:sz="4" w:space="0" w:color="003366"/>
            </w:tcBorders>
            <w:vAlign w:val="bottom"/>
          </w:tcPr>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£m </w:t>
            </w:r>
          </w:p>
        </w:tc>
        <w:tc>
          <w:tcPr>
            <w:tcW w:w="1036" w:type="dxa"/>
            <w:tcBorders>
              <w:bottom w:val="single" w:sz="4" w:space="0" w:color="003366"/>
            </w:tcBorders>
            <w:vAlign w:val="bottom"/>
          </w:tcPr>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£m </w:t>
            </w:r>
          </w:p>
        </w:tc>
        <w:tc>
          <w:tcPr>
            <w:tcW w:w="896" w:type="dxa"/>
            <w:tcBorders>
              <w:bottom w:val="single" w:sz="4" w:space="0" w:color="003366"/>
            </w:tcBorders>
            <w:vAlign w:val="bottom"/>
          </w:tcPr>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£m </w:t>
            </w:r>
          </w:p>
        </w:tc>
        <w:tc>
          <w:tcPr>
            <w:tcW w:w="909" w:type="dxa"/>
            <w:tcBorders>
              <w:bottom w:val="single" w:sz="4" w:space="0" w:color="003366"/>
            </w:tcBorders>
            <w:vAlign w:val="bottom"/>
          </w:tcPr>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£m </w:t>
            </w:r>
          </w:p>
        </w:tc>
        <w:tc>
          <w:tcPr>
            <w:tcW w:w="854" w:type="dxa"/>
            <w:tcBorders>
              <w:bottom w:val="single" w:sz="4" w:space="0" w:color="003366"/>
            </w:tcBorders>
            <w:vAlign w:val="bottom"/>
          </w:tcPr>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£m </w:t>
            </w:r>
          </w:p>
        </w:tc>
        <w:tc>
          <w:tcPr>
            <w:tcW w:w="798" w:type="dxa"/>
            <w:tcBorders>
              <w:bottom w:val="single" w:sz="4" w:space="0" w:color="003366"/>
            </w:tcBorders>
            <w:vAlign w:val="bottom"/>
          </w:tcPr>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£m </w:t>
            </w:r>
          </w:p>
        </w:tc>
        <w:tc>
          <w:tcPr>
            <w:tcW w:w="840" w:type="dxa"/>
            <w:tcBorders>
              <w:bottom w:val="single" w:sz="4" w:space="0" w:color="003366"/>
            </w:tcBorders>
            <w:vAlign w:val="bottom"/>
          </w:tcPr>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£m </w:t>
            </w:r>
          </w:p>
        </w:tc>
        <w:tc>
          <w:tcPr>
            <w:tcW w:w="771" w:type="dxa"/>
            <w:tcBorders>
              <w:bottom w:val="single" w:sz="4" w:space="0" w:color="003366"/>
            </w:tcBorders>
            <w:vAlign w:val="bottom"/>
          </w:tcPr>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£m </w:t>
            </w:r>
          </w:p>
        </w:tc>
      </w:tr>
      <w:tr w:rsidR="00547926" w:rsidRPr="00547926" w:rsidTr="00547926">
        <w:trPr>
          <w:trHeight w:hRule="exact" w:val="119"/>
        </w:trPr>
        <w:tc>
          <w:tcPr>
            <w:tcW w:w="2127" w:type="dxa"/>
            <w:tcBorders>
              <w:top w:val="single" w:sz="4" w:space="0" w:color="003366"/>
            </w:tcBorders>
          </w:tcPr>
          <w:p w:rsidR="00547926" w:rsidRPr="00547926" w:rsidRDefault="00547926" w:rsidP="00547926">
            <w:pPr>
              <w:spacing w:line="288" w:lineRule="auto"/>
              <w:rPr>
                <w:rFonts w:ascii="Arial" w:hAnsi="Arial" w:cs="Arial"/>
                <w:b/>
                <w:sz w:val="16"/>
                <w:szCs w:val="16"/>
              </w:rPr>
            </w:pPr>
          </w:p>
        </w:tc>
        <w:tc>
          <w:tcPr>
            <w:tcW w:w="841"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1036"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896"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909"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854"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798"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840"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771"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r>
      <w:tr w:rsidR="00547926" w:rsidRPr="00547926" w:rsidTr="00547926">
        <w:tc>
          <w:tcPr>
            <w:tcW w:w="2127" w:type="dxa"/>
          </w:tcPr>
          <w:p w:rsidR="00547926" w:rsidRPr="00547926" w:rsidRDefault="00547926" w:rsidP="00547926">
            <w:pPr>
              <w:spacing w:line="288" w:lineRule="auto"/>
              <w:rPr>
                <w:rFonts w:ascii="Arial" w:hAnsi="Arial" w:cs="Arial"/>
                <w:b/>
                <w:color w:val="003366"/>
                <w:sz w:val="16"/>
                <w:szCs w:val="16"/>
              </w:rPr>
            </w:pPr>
            <w:r w:rsidRPr="00547926">
              <w:rPr>
                <w:rFonts w:ascii="Arial" w:hAnsi="Arial" w:cs="Arial"/>
                <w:b/>
                <w:color w:val="003366"/>
                <w:sz w:val="16"/>
                <w:szCs w:val="16"/>
              </w:rPr>
              <w:t>At 30 June 2009</w:t>
            </w:r>
          </w:p>
        </w:tc>
        <w:tc>
          <w:tcPr>
            <w:tcW w:w="841" w:type="dxa"/>
            <w:vAlign w:val="bottom"/>
          </w:tcPr>
          <w:p w:rsidR="00547926" w:rsidRPr="00547926" w:rsidRDefault="00547926" w:rsidP="00547926">
            <w:pPr>
              <w:spacing w:line="288" w:lineRule="auto"/>
              <w:jc w:val="right"/>
              <w:rPr>
                <w:rFonts w:ascii="Arial" w:hAnsi="Arial" w:cs="Arial"/>
                <w:sz w:val="16"/>
                <w:szCs w:val="16"/>
              </w:rPr>
            </w:pPr>
          </w:p>
        </w:tc>
        <w:tc>
          <w:tcPr>
            <w:tcW w:w="1036" w:type="dxa"/>
            <w:vAlign w:val="bottom"/>
          </w:tcPr>
          <w:p w:rsidR="00547926" w:rsidRPr="00547926" w:rsidRDefault="00547926" w:rsidP="00547926">
            <w:pPr>
              <w:spacing w:line="288" w:lineRule="auto"/>
              <w:jc w:val="right"/>
              <w:rPr>
                <w:rFonts w:ascii="Arial" w:hAnsi="Arial" w:cs="Arial"/>
                <w:sz w:val="16"/>
                <w:szCs w:val="16"/>
              </w:rPr>
            </w:pPr>
          </w:p>
        </w:tc>
        <w:tc>
          <w:tcPr>
            <w:tcW w:w="896" w:type="dxa"/>
            <w:vAlign w:val="bottom"/>
          </w:tcPr>
          <w:p w:rsidR="00547926" w:rsidRPr="00547926" w:rsidRDefault="00547926" w:rsidP="00547926">
            <w:pPr>
              <w:spacing w:line="288" w:lineRule="auto"/>
              <w:jc w:val="right"/>
              <w:rPr>
                <w:rFonts w:ascii="Arial" w:hAnsi="Arial" w:cs="Arial"/>
                <w:sz w:val="16"/>
                <w:szCs w:val="16"/>
              </w:rPr>
            </w:pPr>
          </w:p>
        </w:tc>
        <w:tc>
          <w:tcPr>
            <w:tcW w:w="909" w:type="dxa"/>
            <w:vAlign w:val="bottom"/>
          </w:tcPr>
          <w:p w:rsidR="00547926" w:rsidRPr="00547926" w:rsidRDefault="00547926" w:rsidP="00547926">
            <w:pPr>
              <w:spacing w:line="288" w:lineRule="auto"/>
              <w:jc w:val="right"/>
              <w:rPr>
                <w:rFonts w:ascii="Arial" w:hAnsi="Arial" w:cs="Arial"/>
                <w:sz w:val="16"/>
                <w:szCs w:val="16"/>
              </w:rPr>
            </w:pPr>
          </w:p>
        </w:tc>
        <w:tc>
          <w:tcPr>
            <w:tcW w:w="854" w:type="dxa"/>
            <w:vAlign w:val="bottom"/>
          </w:tcPr>
          <w:p w:rsidR="00547926" w:rsidRPr="00547926" w:rsidRDefault="00547926" w:rsidP="00547926">
            <w:pPr>
              <w:spacing w:line="288" w:lineRule="auto"/>
              <w:jc w:val="right"/>
              <w:rPr>
                <w:rFonts w:ascii="Arial" w:hAnsi="Arial" w:cs="Arial"/>
                <w:sz w:val="16"/>
                <w:szCs w:val="16"/>
              </w:rPr>
            </w:pPr>
          </w:p>
        </w:tc>
        <w:tc>
          <w:tcPr>
            <w:tcW w:w="798" w:type="dxa"/>
            <w:vAlign w:val="bottom"/>
          </w:tcPr>
          <w:p w:rsidR="00547926" w:rsidRPr="00547926" w:rsidRDefault="00547926" w:rsidP="00547926">
            <w:pPr>
              <w:spacing w:line="288" w:lineRule="auto"/>
              <w:jc w:val="right"/>
              <w:rPr>
                <w:rFonts w:ascii="Arial" w:hAnsi="Arial" w:cs="Arial"/>
                <w:sz w:val="16"/>
                <w:szCs w:val="16"/>
              </w:rPr>
            </w:pPr>
          </w:p>
        </w:tc>
        <w:tc>
          <w:tcPr>
            <w:tcW w:w="840" w:type="dxa"/>
            <w:vAlign w:val="bottom"/>
          </w:tcPr>
          <w:p w:rsidR="00547926" w:rsidRPr="00547926" w:rsidRDefault="00547926" w:rsidP="00547926">
            <w:pPr>
              <w:spacing w:line="288" w:lineRule="auto"/>
              <w:jc w:val="right"/>
              <w:rPr>
                <w:rFonts w:ascii="Arial" w:hAnsi="Arial" w:cs="Arial"/>
                <w:sz w:val="16"/>
                <w:szCs w:val="16"/>
              </w:rPr>
            </w:pPr>
          </w:p>
        </w:tc>
        <w:tc>
          <w:tcPr>
            <w:tcW w:w="771" w:type="dxa"/>
            <w:vAlign w:val="bottom"/>
          </w:tcPr>
          <w:p w:rsidR="00547926" w:rsidRPr="00547926" w:rsidRDefault="00547926" w:rsidP="00547926">
            <w:pPr>
              <w:spacing w:line="288" w:lineRule="auto"/>
              <w:jc w:val="right"/>
              <w:rPr>
                <w:rFonts w:ascii="Arial" w:hAnsi="Arial" w:cs="Arial"/>
                <w:sz w:val="16"/>
                <w:szCs w:val="16"/>
              </w:rPr>
            </w:pPr>
          </w:p>
        </w:tc>
      </w:tr>
      <w:tr w:rsidR="00547926" w:rsidRPr="00547926" w:rsidTr="00547926">
        <w:tc>
          <w:tcPr>
            <w:tcW w:w="2127" w:type="dxa"/>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Cash and balances at</w:t>
            </w:r>
          </w:p>
        </w:tc>
        <w:tc>
          <w:tcPr>
            <w:tcW w:w="841" w:type="dxa"/>
            <w:vAlign w:val="bottom"/>
          </w:tcPr>
          <w:p w:rsidR="00547926" w:rsidRPr="00547926" w:rsidRDefault="00547926" w:rsidP="00547926">
            <w:pPr>
              <w:spacing w:line="288" w:lineRule="auto"/>
              <w:jc w:val="right"/>
              <w:rPr>
                <w:rFonts w:ascii="Arial" w:hAnsi="Arial" w:cs="Arial"/>
                <w:sz w:val="16"/>
                <w:szCs w:val="16"/>
              </w:rPr>
            </w:pPr>
          </w:p>
        </w:tc>
        <w:tc>
          <w:tcPr>
            <w:tcW w:w="1036" w:type="dxa"/>
            <w:vAlign w:val="bottom"/>
          </w:tcPr>
          <w:p w:rsidR="00547926" w:rsidRPr="00547926" w:rsidRDefault="00547926" w:rsidP="00547926">
            <w:pPr>
              <w:spacing w:line="288" w:lineRule="auto"/>
              <w:jc w:val="right"/>
              <w:rPr>
                <w:rFonts w:ascii="Arial" w:hAnsi="Arial" w:cs="Arial"/>
                <w:sz w:val="16"/>
                <w:szCs w:val="16"/>
              </w:rPr>
            </w:pPr>
          </w:p>
        </w:tc>
        <w:tc>
          <w:tcPr>
            <w:tcW w:w="896" w:type="dxa"/>
            <w:vAlign w:val="bottom"/>
          </w:tcPr>
          <w:p w:rsidR="00547926" w:rsidRPr="00547926" w:rsidRDefault="00547926" w:rsidP="00547926">
            <w:pPr>
              <w:spacing w:line="288" w:lineRule="auto"/>
              <w:jc w:val="right"/>
              <w:rPr>
                <w:rFonts w:ascii="Arial" w:hAnsi="Arial" w:cs="Arial"/>
                <w:sz w:val="16"/>
                <w:szCs w:val="16"/>
              </w:rPr>
            </w:pPr>
          </w:p>
        </w:tc>
        <w:tc>
          <w:tcPr>
            <w:tcW w:w="909" w:type="dxa"/>
            <w:vAlign w:val="bottom"/>
          </w:tcPr>
          <w:p w:rsidR="00547926" w:rsidRPr="00547926" w:rsidRDefault="00547926" w:rsidP="00547926">
            <w:pPr>
              <w:spacing w:line="288" w:lineRule="auto"/>
              <w:jc w:val="right"/>
              <w:rPr>
                <w:rFonts w:ascii="Arial" w:hAnsi="Arial" w:cs="Arial"/>
                <w:sz w:val="16"/>
                <w:szCs w:val="16"/>
              </w:rPr>
            </w:pPr>
          </w:p>
        </w:tc>
        <w:tc>
          <w:tcPr>
            <w:tcW w:w="854" w:type="dxa"/>
            <w:vAlign w:val="bottom"/>
          </w:tcPr>
          <w:p w:rsidR="00547926" w:rsidRPr="00547926" w:rsidRDefault="00547926" w:rsidP="00547926">
            <w:pPr>
              <w:spacing w:line="288" w:lineRule="auto"/>
              <w:jc w:val="right"/>
              <w:rPr>
                <w:rFonts w:ascii="Arial" w:hAnsi="Arial" w:cs="Arial"/>
                <w:sz w:val="16"/>
                <w:szCs w:val="16"/>
              </w:rPr>
            </w:pPr>
          </w:p>
        </w:tc>
        <w:tc>
          <w:tcPr>
            <w:tcW w:w="798" w:type="dxa"/>
            <w:vAlign w:val="bottom"/>
          </w:tcPr>
          <w:p w:rsidR="00547926" w:rsidRPr="00547926" w:rsidRDefault="00547926" w:rsidP="00547926">
            <w:pPr>
              <w:spacing w:line="288" w:lineRule="auto"/>
              <w:jc w:val="right"/>
              <w:rPr>
                <w:rFonts w:ascii="Arial" w:hAnsi="Arial" w:cs="Arial"/>
                <w:sz w:val="16"/>
                <w:szCs w:val="16"/>
              </w:rPr>
            </w:pPr>
          </w:p>
        </w:tc>
        <w:tc>
          <w:tcPr>
            <w:tcW w:w="840" w:type="dxa"/>
            <w:vAlign w:val="bottom"/>
          </w:tcPr>
          <w:p w:rsidR="00547926" w:rsidRPr="00547926" w:rsidRDefault="00547926" w:rsidP="00547926">
            <w:pPr>
              <w:spacing w:line="288" w:lineRule="auto"/>
              <w:jc w:val="right"/>
              <w:rPr>
                <w:rFonts w:ascii="Arial" w:hAnsi="Arial" w:cs="Arial"/>
                <w:sz w:val="16"/>
                <w:szCs w:val="16"/>
              </w:rPr>
            </w:pPr>
          </w:p>
        </w:tc>
        <w:tc>
          <w:tcPr>
            <w:tcW w:w="771" w:type="dxa"/>
            <w:vAlign w:val="bottom"/>
          </w:tcPr>
          <w:p w:rsidR="00547926" w:rsidRPr="00547926" w:rsidRDefault="00547926" w:rsidP="00547926">
            <w:pPr>
              <w:spacing w:line="288" w:lineRule="auto"/>
              <w:jc w:val="right"/>
              <w:rPr>
                <w:rFonts w:ascii="Arial" w:hAnsi="Arial" w:cs="Arial"/>
                <w:sz w:val="16"/>
                <w:szCs w:val="16"/>
              </w:rPr>
            </w:pPr>
          </w:p>
        </w:tc>
      </w:tr>
      <w:tr w:rsidR="00547926" w:rsidRPr="00547926" w:rsidTr="00547926">
        <w:tc>
          <w:tcPr>
            <w:tcW w:w="2127" w:type="dxa"/>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 xml:space="preserve">  central banks</w:t>
            </w:r>
          </w:p>
        </w:tc>
        <w:tc>
          <w:tcPr>
            <w:tcW w:w="84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103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9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909"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34,302 </w:t>
            </w:r>
          </w:p>
        </w:tc>
        <w:tc>
          <w:tcPr>
            <w:tcW w:w="854"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798"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40"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77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34,302 </w:t>
            </w:r>
          </w:p>
        </w:tc>
      </w:tr>
      <w:tr w:rsidR="00547926" w:rsidRPr="00547926" w:rsidTr="00547926">
        <w:tc>
          <w:tcPr>
            <w:tcW w:w="2127" w:type="dxa"/>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Loans &amp; advances to banks</w:t>
            </w:r>
          </w:p>
        </w:tc>
        <w:tc>
          <w:tcPr>
            <w:tcW w:w="84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35,849 </w:t>
            </w:r>
          </w:p>
        </w:tc>
        <w:tc>
          <w:tcPr>
            <w:tcW w:w="103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9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909"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47,851 </w:t>
            </w:r>
          </w:p>
        </w:tc>
        <w:tc>
          <w:tcPr>
            <w:tcW w:w="854"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798"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40"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77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83,700 </w:t>
            </w:r>
          </w:p>
        </w:tc>
      </w:tr>
      <w:tr w:rsidR="00547926" w:rsidRPr="00547926" w:rsidTr="00547926">
        <w:tc>
          <w:tcPr>
            <w:tcW w:w="2127" w:type="dxa"/>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Loans and advances to</w:t>
            </w:r>
          </w:p>
        </w:tc>
        <w:tc>
          <w:tcPr>
            <w:tcW w:w="841" w:type="dxa"/>
            <w:vAlign w:val="bottom"/>
          </w:tcPr>
          <w:p w:rsidR="00547926" w:rsidRPr="00547926" w:rsidRDefault="00547926" w:rsidP="00547926">
            <w:pPr>
              <w:spacing w:line="288" w:lineRule="auto"/>
              <w:jc w:val="right"/>
              <w:rPr>
                <w:rFonts w:ascii="Arial" w:hAnsi="Arial" w:cs="Arial"/>
                <w:sz w:val="16"/>
                <w:szCs w:val="16"/>
              </w:rPr>
            </w:pPr>
          </w:p>
        </w:tc>
        <w:tc>
          <w:tcPr>
            <w:tcW w:w="1036" w:type="dxa"/>
            <w:vAlign w:val="bottom"/>
          </w:tcPr>
          <w:p w:rsidR="00547926" w:rsidRPr="00547926" w:rsidRDefault="00547926" w:rsidP="00547926">
            <w:pPr>
              <w:spacing w:line="288" w:lineRule="auto"/>
              <w:jc w:val="right"/>
              <w:rPr>
                <w:rFonts w:ascii="Arial" w:hAnsi="Arial" w:cs="Arial"/>
                <w:sz w:val="16"/>
                <w:szCs w:val="16"/>
              </w:rPr>
            </w:pPr>
          </w:p>
        </w:tc>
        <w:tc>
          <w:tcPr>
            <w:tcW w:w="896" w:type="dxa"/>
            <w:vAlign w:val="bottom"/>
          </w:tcPr>
          <w:p w:rsidR="00547926" w:rsidRPr="00547926" w:rsidRDefault="00547926" w:rsidP="00547926">
            <w:pPr>
              <w:spacing w:line="288" w:lineRule="auto"/>
              <w:jc w:val="right"/>
              <w:rPr>
                <w:rFonts w:ascii="Arial" w:hAnsi="Arial" w:cs="Arial"/>
                <w:sz w:val="16"/>
                <w:szCs w:val="16"/>
              </w:rPr>
            </w:pPr>
          </w:p>
        </w:tc>
        <w:tc>
          <w:tcPr>
            <w:tcW w:w="909" w:type="dxa"/>
            <w:vAlign w:val="bottom"/>
          </w:tcPr>
          <w:p w:rsidR="00547926" w:rsidRPr="00547926" w:rsidRDefault="00547926" w:rsidP="00547926">
            <w:pPr>
              <w:spacing w:line="288" w:lineRule="auto"/>
              <w:jc w:val="right"/>
              <w:rPr>
                <w:rFonts w:ascii="Arial" w:hAnsi="Arial" w:cs="Arial"/>
                <w:sz w:val="16"/>
                <w:szCs w:val="16"/>
              </w:rPr>
            </w:pPr>
          </w:p>
        </w:tc>
        <w:tc>
          <w:tcPr>
            <w:tcW w:w="854" w:type="dxa"/>
            <w:vAlign w:val="bottom"/>
          </w:tcPr>
          <w:p w:rsidR="00547926" w:rsidRPr="00547926" w:rsidRDefault="00547926" w:rsidP="00547926">
            <w:pPr>
              <w:spacing w:line="288" w:lineRule="auto"/>
              <w:jc w:val="right"/>
              <w:rPr>
                <w:rFonts w:ascii="Arial" w:hAnsi="Arial" w:cs="Arial"/>
                <w:sz w:val="16"/>
                <w:szCs w:val="16"/>
              </w:rPr>
            </w:pPr>
          </w:p>
        </w:tc>
        <w:tc>
          <w:tcPr>
            <w:tcW w:w="798" w:type="dxa"/>
            <w:vAlign w:val="bottom"/>
          </w:tcPr>
          <w:p w:rsidR="00547926" w:rsidRPr="00547926" w:rsidRDefault="00547926" w:rsidP="00547926">
            <w:pPr>
              <w:spacing w:line="288" w:lineRule="auto"/>
              <w:jc w:val="right"/>
              <w:rPr>
                <w:rFonts w:ascii="Arial" w:hAnsi="Arial" w:cs="Arial"/>
                <w:sz w:val="16"/>
                <w:szCs w:val="16"/>
              </w:rPr>
            </w:pPr>
          </w:p>
        </w:tc>
        <w:tc>
          <w:tcPr>
            <w:tcW w:w="840" w:type="dxa"/>
            <w:vAlign w:val="bottom"/>
          </w:tcPr>
          <w:p w:rsidR="00547926" w:rsidRPr="00547926" w:rsidRDefault="00547926" w:rsidP="00547926">
            <w:pPr>
              <w:spacing w:line="288" w:lineRule="auto"/>
              <w:jc w:val="right"/>
              <w:rPr>
                <w:rFonts w:ascii="Arial" w:hAnsi="Arial" w:cs="Arial"/>
                <w:sz w:val="16"/>
                <w:szCs w:val="16"/>
              </w:rPr>
            </w:pPr>
          </w:p>
        </w:tc>
        <w:tc>
          <w:tcPr>
            <w:tcW w:w="771" w:type="dxa"/>
            <w:vAlign w:val="bottom"/>
          </w:tcPr>
          <w:p w:rsidR="00547926" w:rsidRPr="00547926" w:rsidRDefault="00547926" w:rsidP="00547926">
            <w:pPr>
              <w:spacing w:line="288" w:lineRule="auto"/>
              <w:jc w:val="right"/>
              <w:rPr>
                <w:rFonts w:ascii="Arial" w:hAnsi="Arial" w:cs="Arial"/>
                <w:sz w:val="16"/>
                <w:szCs w:val="16"/>
              </w:rPr>
            </w:pPr>
          </w:p>
        </w:tc>
      </w:tr>
      <w:tr w:rsidR="00547926" w:rsidRPr="00547926" w:rsidTr="00547926">
        <w:tc>
          <w:tcPr>
            <w:tcW w:w="2127" w:type="dxa"/>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 xml:space="preserve">  customers</w:t>
            </w:r>
          </w:p>
        </w:tc>
        <w:tc>
          <w:tcPr>
            <w:tcW w:w="84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51,987 </w:t>
            </w:r>
          </w:p>
        </w:tc>
        <w:tc>
          <w:tcPr>
            <w:tcW w:w="103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1,963 </w:t>
            </w:r>
          </w:p>
        </w:tc>
        <w:tc>
          <w:tcPr>
            <w:tcW w:w="89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909"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573,246 </w:t>
            </w:r>
          </w:p>
        </w:tc>
        <w:tc>
          <w:tcPr>
            <w:tcW w:w="854"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798"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13,566 </w:t>
            </w:r>
          </w:p>
        </w:tc>
        <w:tc>
          <w:tcPr>
            <w:tcW w:w="840"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77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640,762 </w:t>
            </w:r>
          </w:p>
        </w:tc>
      </w:tr>
      <w:tr w:rsidR="00547926" w:rsidRPr="00547926" w:rsidTr="00547926">
        <w:tc>
          <w:tcPr>
            <w:tcW w:w="2127" w:type="dxa"/>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Debt securities</w:t>
            </w:r>
          </w:p>
        </w:tc>
        <w:tc>
          <w:tcPr>
            <w:tcW w:w="84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107,410 </w:t>
            </w:r>
          </w:p>
        </w:tc>
        <w:tc>
          <w:tcPr>
            <w:tcW w:w="103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4,446 </w:t>
            </w:r>
          </w:p>
        </w:tc>
        <w:tc>
          <w:tcPr>
            <w:tcW w:w="89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105,858 </w:t>
            </w:r>
          </w:p>
        </w:tc>
        <w:tc>
          <w:tcPr>
            <w:tcW w:w="909"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11,345 </w:t>
            </w:r>
          </w:p>
        </w:tc>
        <w:tc>
          <w:tcPr>
            <w:tcW w:w="854"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798"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40"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77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229,059 </w:t>
            </w:r>
          </w:p>
        </w:tc>
      </w:tr>
      <w:tr w:rsidR="00547926" w:rsidRPr="00547926" w:rsidTr="00547926">
        <w:tc>
          <w:tcPr>
            <w:tcW w:w="2127" w:type="dxa"/>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Equity shares</w:t>
            </w:r>
          </w:p>
        </w:tc>
        <w:tc>
          <w:tcPr>
            <w:tcW w:w="84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9,694 </w:t>
            </w:r>
          </w:p>
        </w:tc>
        <w:tc>
          <w:tcPr>
            <w:tcW w:w="103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1,865 </w:t>
            </w:r>
          </w:p>
        </w:tc>
        <w:tc>
          <w:tcPr>
            <w:tcW w:w="89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2,661 </w:t>
            </w:r>
          </w:p>
        </w:tc>
        <w:tc>
          <w:tcPr>
            <w:tcW w:w="909"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54"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798"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40"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77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14,220 </w:t>
            </w:r>
          </w:p>
        </w:tc>
      </w:tr>
      <w:tr w:rsidR="00547926" w:rsidRPr="00547926" w:rsidTr="00547926">
        <w:tc>
          <w:tcPr>
            <w:tcW w:w="2127" w:type="dxa"/>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Settlement balances</w:t>
            </w:r>
          </w:p>
        </w:tc>
        <w:tc>
          <w:tcPr>
            <w:tcW w:w="84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103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9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909"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23,244 </w:t>
            </w:r>
          </w:p>
        </w:tc>
        <w:tc>
          <w:tcPr>
            <w:tcW w:w="854"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798"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40"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77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23,244 </w:t>
            </w:r>
          </w:p>
        </w:tc>
      </w:tr>
      <w:tr w:rsidR="00547926" w:rsidRPr="00547926" w:rsidTr="00547926">
        <w:tc>
          <w:tcPr>
            <w:tcW w:w="2127" w:type="dxa"/>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 xml:space="preserve">Derivatives </w:t>
            </w:r>
            <w:r w:rsidRPr="00547926">
              <w:rPr>
                <w:rFonts w:ascii="Arial" w:hAnsi="Arial" w:cs="Arial"/>
                <w:sz w:val="14"/>
                <w:szCs w:val="14"/>
              </w:rPr>
              <w:t>(1)</w:t>
            </w:r>
          </w:p>
        </w:tc>
        <w:tc>
          <w:tcPr>
            <w:tcW w:w="84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555,890 </w:t>
            </w:r>
          </w:p>
        </w:tc>
        <w:tc>
          <w:tcPr>
            <w:tcW w:w="103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9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909"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54"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798"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40"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77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555,890 </w:t>
            </w:r>
          </w:p>
        </w:tc>
      </w:tr>
      <w:tr w:rsidR="00547926" w:rsidRPr="00547926" w:rsidTr="00547926">
        <w:tc>
          <w:tcPr>
            <w:tcW w:w="2127" w:type="dxa"/>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Intangible assets</w:t>
            </w:r>
          </w:p>
        </w:tc>
        <w:tc>
          <w:tcPr>
            <w:tcW w:w="84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103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9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909"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54"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798"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40"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15,117 </w:t>
            </w:r>
          </w:p>
        </w:tc>
        <w:tc>
          <w:tcPr>
            <w:tcW w:w="77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15,117 </w:t>
            </w:r>
          </w:p>
        </w:tc>
      </w:tr>
      <w:tr w:rsidR="00547926" w:rsidRPr="00547926" w:rsidTr="00547926">
        <w:tc>
          <w:tcPr>
            <w:tcW w:w="2127" w:type="dxa"/>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Property, plant and</w:t>
            </w:r>
          </w:p>
        </w:tc>
        <w:tc>
          <w:tcPr>
            <w:tcW w:w="841" w:type="dxa"/>
            <w:vAlign w:val="bottom"/>
          </w:tcPr>
          <w:p w:rsidR="00547926" w:rsidRPr="00547926" w:rsidRDefault="00547926" w:rsidP="00547926">
            <w:pPr>
              <w:spacing w:line="288" w:lineRule="auto"/>
              <w:jc w:val="right"/>
              <w:rPr>
                <w:rFonts w:ascii="Arial" w:hAnsi="Arial" w:cs="Arial"/>
                <w:sz w:val="16"/>
                <w:szCs w:val="16"/>
              </w:rPr>
            </w:pPr>
          </w:p>
        </w:tc>
        <w:tc>
          <w:tcPr>
            <w:tcW w:w="1036" w:type="dxa"/>
            <w:vAlign w:val="bottom"/>
          </w:tcPr>
          <w:p w:rsidR="00547926" w:rsidRPr="00547926" w:rsidRDefault="00547926" w:rsidP="00547926">
            <w:pPr>
              <w:spacing w:line="288" w:lineRule="auto"/>
              <w:jc w:val="right"/>
              <w:rPr>
                <w:rFonts w:ascii="Arial" w:hAnsi="Arial" w:cs="Arial"/>
                <w:sz w:val="16"/>
                <w:szCs w:val="16"/>
              </w:rPr>
            </w:pPr>
          </w:p>
        </w:tc>
        <w:tc>
          <w:tcPr>
            <w:tcW w:w="896" w:type="dxa"/>
            <w:vAlign w:val="bottom"/>
          </w:tcPr>
          <w:p w:rsidR="00547926" w:rsidRPr="00547926" w:rsidRDefault="00547926" w:rsidP="00547926">
            <w:pPr>
              <w:spacing w:line="288" w:lineRule="auto"/>
              <w:jc w:val="right"/>
              <w:rPr>
                <w:rFonts w:ascii="Arial" w:hAnsi="Arial" w:cs="Arial"/>
                <w:sz w:val="16"/>
                <w:szCs w:val="16"/>
              </w:rPr>
            </w:pPr>
          </w:p>
        </w:tc>
        <w:tc>
          <w:tcPr>
            <w:tcW w:w="909" w:type="dxa"/>
            <w:vAlign w:val="bottom"/>
          </w:tcPr>
          <w:p w:rsidR="00547926" w:rsidRPr="00547926" w:rsidRDefault="00547926" w:rsidP="00547926">
            <w:pPr>
              <w:spacing w:line="288" w:lineRule="auto"/>
              <w:jc w:val="right"/>
              <w:rPr>
                <w:rFonts w:ascii="Arial" w:hAnsi="Arial" w:cs="Arial"/>
                <w:sz w:val="16"/>
                <w:szCs w:val="16"/>
              </w:rPr>
            </w:pPr>
          </w:p>
        </w:tc>
        <w:tc>
          <w:tcPr>
            <w:tcW w:w="854" w:type="dxa"/>
            <w:vAlign w:val="bottom"/>
          </w:tcPr>
          <w:p w:rsidR="00547926" w:rsidRPr="00547926" w:rsidRDefault="00547926" w:rsidP="00547926">
            <w:pPr>
              <w:spacing w:line="288" w:lineRule="auto"/>
              <w:jc w:val="right"/>
              <w:rPr>
                <w:rFonts w:ascii="Arial" w:hAnsi="Arial" w:cs="Arial"/>
                <w:sz w:val="16"/>
                <w:szCs w:val="16"/>
              </w:rPr>
            </w:pPr>
          </w:p>
        </w:tc>
        <w:tc>
          <w:tcPr>
            <w:tcW w:w="798" w:type="dxa"/>
            <w:vAlign w:val="bottom"/>
          </w:tcPr>
          <w:p w:rsidR="00547926" w:rsidRPr="00547926" w:rsidRDefault="00547926" w:rsidP="00547926">
            <w:pPr>
              <w:spacing w:line="288" w:lineRule="auto"/>
              <w:jc w:val="right"/>
              <w:rPr>
                <w:rFonts w:ascii="Arial" w:hAnsi="Arial" w:cs="Arial"/>
                <w:sz w:val="16"/>
                <w:szCs w:val="16"/>
              </w:rPr>
            </w:pPr>
          </w:p>
        </w:tc>
        <w:tc>
          <w:tcPr>
            <w:tcW w:w="840" w:type="dxa"/>
            <w:vAlign w:val="bottom"/>
          </w:tcPr>
          <w:p w:rsidR="00547926" w:rsidRPr="00547926" w:rsidRDefault="00547926" w:rsidP="00547926">
            <w:pPr>
              <w:spacing w:line="288" w:lineRule="auto"/>
              <w:jc w:val="right"/>
              <w:rPr>
                <w:rFonts w:ascii="Arial" w:hAnsi="Arial" w:cs="Arial"/>
                <w:sz w:val="16"/>
                <w:szCs w:val="16"/>
              </w:rPr>
            </w:pPr>
          </w:p>
        </w:tc>
        <w:tc>
          <w:tcPr>
            <w:tcW w:w="771" w:type="dxa"/>
            <w:vAlign w:val="bottom"/>
          </w:tcPr>
          <w:p w:rsidR="00547926" w:rsidRPr="00547926" w:rsidRDefault="00547926" w:rsidP="00547926">
            <w:pPr>
              <w:spacing w:line="288" w:lineRule="auto"/>
              <w:jc w:val="right"/>
              <w:rPr>
                <w:rFonts w:ascii="Arial" w:hAnsi="Arial" w:cs="Arial"/>
                <w:sz w:val="16"/>
                <w:szCs w:val="16"/>
              </w:rPr>
            </w:pPr>
          </w:p>
        </w:tc>
      </w:tr>
      <w:tr w:rsidR="00547926" w:rsidRPr="00547926" w:rsidTr="00547926">
        <w:tc>
          <w:tcPr>
            <w:tcW w:w="2127" w:type="dxa"/>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 xml:space="preserve">  equipment</w:t>
            </w:r>
          </w:p>
        </w:tc>
        <w:tc>
          <w:tcPr>
            <w:tcW w:w="84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103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9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909"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54"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798"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40"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16,292 </w:t>
            </w:r>
          </w:p>
        </w:tc>
        <w:tc>
          <w:tcPr>
            <w:tcW w:w="77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16,292 </w:t>
            </w:r>
          </w:p>
        </w:tc>
      </w:tr>
      <w:tr w:rsidR="00547926" w:rsidRPr="00547926" w:rsidTr="00547926">
        <w:tc>
          <w:tcPr>
            <w:tcW w:w="2127" w:type="dxa"/>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Deferred taxation</w:t>
            </w:r>
          </w:p>
        </w:tc>
        <w:tc>
          <w:tcPr>
            <w:tcW w:w="84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103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9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909"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54"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798"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40"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7,573 </w:t>
            </w:r>
          </w:p>
        </w:tc>
        <w:tc>
          <w:tcPr>
            <w:tcW w:w="77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7,573 </w:t>
            </w:r>
          </w:p>
        </w:tc>
      </w:tr>
      <w:tr w:rsidR="00547926" w:rsidRPr="00547926" w:rsidTr="00547926">
        <w:tc>
          <w:tcPr>
            <w:tcW w:w="2127" w:type="dxa"/>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Prepayments, accrued</w:t>
            </w:r>
          </w:p>
        </w:tc>
        <w:tc>
          <w:tcPr>
            <w:tcW w:w="841" w:type="dxa"/>
            <w:vAlign w:val="bottom"/>
          </w:tcPr>
          <w:p w:rsidR="00547926" w:rsidRPr="00547926" w:rsidRDefault="00547926" w:rsidP="00547926">
            <w:pPr>
              <w:spacing w:line="288" w:lineRule="auto"/>
              <w:jc w:val="right"/>
              <w:rPr>
                <w:rFonts w:ascii="Arial" w:hAnsi="Arial" w:cs="Arial"/>
                <w:sz w:val="16"/>
                <w:szCs w:val="16"/>
              </w:rPr>
            </w:pPr>
          </w:p>
        </w:tc>
        <w:tc>
          <w:tcPr>
            <w:tcW w:w="1036" w:type="dxa"/>
            <w:vAlign w:val="bottom"/>
          </w:tcPr>
          <w:p w:rsidR="00547926" w:rsidRPr="00547926" w:rsidRDefault="00547926" w:rsidP="00547926">
            <w:pPr>
              <w:spacing w:line="288" w:lineRule="auto"/>
              <w:jc w:val="right"/>
              <w:rPr>
                <w:rFonts w:ascii="Arial" w:hAnsi="Arial" w:cs="Arial"/>
                <w:sz w:val="16"/>
                <w:szCs w:val="16"/>
              </w:rPr>
            </w:pPr>
          </w:p>
        </w:tc>
        <w:tc>
          <w:tcPr>
            <w:tcW w:w="896" w:type="dxa"/>
            <w:vAlign w:val="bottom"/>
          </w:tcPr>
          <w:p w:rsidR="00547926" w:rsidRPr="00547926" w:rsidRDefault="00547926" w:rsidP="00547926">
            <w:pPr>
              <w:spacing w:line="288" w:lineRule="auto"/>
              <w:jc w:val="right"/>
              <w:rPr>
                <w:rFonts w:ascii="Arial" w:hAnsi="Arial" w:cs="Arial"/>
                <w:sz w:val="16"/>
                <w:szCs w:val="16"/>
              </w:rPr>
            </w:pPr>
          </w:p>
        </w:tc>
        <w:tc>
          <w:tcPr>
            <w:tcW w:w="909" w:type="dxa"/>
            <w:vAlign w:val="bottom"/>
          </w:tcPr>
          <w:p w:rsidR="00547926" w:rsidRPr="00547926" w:rsidRDefault="00547926" w:rsidP="00547926">
            <w:pPr>
              <w:spacing w:line="288" w:lineRule="auto"/>
              <w:jc w:val="right"/>
              <w:rPr>
                <w:rFonts w:ascii="Arial" w:hAnsi="Arial" w:cs="Arial"/>
                <w:sz w:val="16"/>
                <w:szCs w:val="16"/>
              </w:rPr>
            </w:pPr>
          </w:p>
        </w:tc>
        <w:tc>
          <w:tcPr>
            <w:tcW w:w="854" w:type="dxa"/>
            <w:vAlign w:val="bottom"/>
          </w:tcPr>
          <w:p w:rsidR="00547926" w:rsidRPr="00547926" w:rsidRDefault="00547926" w:rsidP="00547926">
            <w:pPr>
              <w:spacing w:line="288" w:lineRule="auto"/>
              <w:jc w:val="right"/>
              <w:rPr>
                <w:rFonts w:ascii="Arial" w:hAnsi="Arial" w:cs="Arial"/>
                <w:sz w:val="16"/>
                <w:szCs w:val="16"/>
              </w:rPr>
            </w:pPr>
          </w:p>
        </w:tc>
        <w:tc>
          <w:tcPr>
            <w:tcW w:w="798" w:type="dxa"/>
            <w:vAlign w:val="bottom"/>
          </w:tcPr>
          <w:p w:rsidR="00547926" w:rsidRPr="00547926" w:rsidRDefault="00547926" w:rsidP="00547926">
            <w:pPr>
              <w:spacing w:line="288" w:lineRule="auto"/>
              <w:jc w:val="right"/>
              <w:rPr>
                <w:rFonts w:ascii="Arial" w:hAnsi="Arial" w:cs="Arial"/>
                <w:sz w:val="16"/>
                <w:szCs w:val="16"/>
              </w:rPr>
            </w:pPr>
          </w:p>
        </w:tc>
        <w:tc>
          <w:tcPr>
            <w:tcW w:w="840" w:type="dxa"/>
            <w:vAlign w:val="bottom"/>
          </w:tcPr>
          <w:p w:rsidR="00547926" w:rsidRPr="00547926" w:rsidRDefault="00547926" w:rsidP="00547926">
            <w:pPr>
              <w:spacing w:line="288" w:lineRule="auto"/>
              <w:jc w:val="right"/>
              <w:rPr>
                <w:rFonts w:ascii="Arial" w:hAnsi="Arial" w:cs="Arial"/>
                <w:sz w:val="16"/>
                <w:szCs w:val="16"/>
              </w:rPr>
            </w:pPr>
          </w:p>
        </w:tc>
        <w:tc>
          <w:tcPr>
            <w:tcW w:w="771" w:type="dxa"/>
            <w:vAlign w:val="bottom"/>
          </w:tcPr>
          <w:p w:rsidR="00547926" w:rsidRPr="00547926" w:rsidRDefault="00547926" w:rsidP="00547926">
            <w:pPr>
              <w:spacing w:line="288" w:lineRule="auto"/>
              <w:jc w:val="right"/>
              <w:rPr>
                <w:rFonts w:ascii="Arial" w:hAnsi="Arial" w:cs="Arial"/>
                <w:sz w:val="16"/>
                <w:szCs w:val="16"/>
              </w:rPr>
            </w:pPr>
          </w:p>
        </w:tc>
      </w:tr>
      <w:tr w:rsidR="00547926" w:rsidRPr="00547926" w:rsidTr="00547926">
        <w:tc>
          <w:tcPr>
            <w:tcW w:w="2127" w:type="dxa"/>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 xml:space="preserve">  income and other assets</w:t>
            </w:r>
          </w:p>
        </w:tc>
        <w:tc>
          <w:tcPr>
            <w:tcW w:w="84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103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9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909"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1,461 </w:t>
            </w:r>
          </w:p>
        </w:tc>
        <w:tc>
          <w:tcPr>
            <w:tcW w:w="854"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798"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40"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19,159 </w:t>
            </w:r>
          </w:p>
        </w:tc>
        <w:tc>
          <w:tcPr>
            <w:tcW w:w="77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20,620 </w:t>
            </w:r>
          </w:p>
        </w:tc>
      </w:tr>
      <w:tr w:rsidR="00547926" w:rsidRPr="00547926" w:rsidTr="00547926">
        <w:tc>
          <w:tcPr>
            <w:tcW w:w="2127" w:type="dxa"/>
            <w:tcBorders>
              <w:bottom w:val="single" w:sz="4" w:space="0" w:color="003366"/>
            </w:tcBorders>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Assets of disposal groups</w:t>
            </w:r>
          </w:p>
        </w:tc>
        <w:tc>
          <w:tcPr>
            <w:tcW w:w="841" w:type="dxa"/>
            <w:tcBorders>
              <w:bottom w:val="single" w:sz="4" w:space="0" w:color="003366"/>
            </w:tcBorders>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1036" w:type="dxa"/>
            <w:tcBorders>
              <w:bottom w:val="single" w:sz="4" w:space="0" w:color="003366"/>
            </w:tcBorders>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96" w:type="dxa"/>
            <w:tcBorders>
              <w:bottom w:val="single" w:sz="4" w:space="0" w:color="003366"/>
            </w:tcBorders>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909" w:type="dxa"/>
            <w:tcBorders>
              <w:bottom w:val="single" w:sz="4" w:space="0" w:color="003366"/>
            </w:tcBorders>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54" w:type="dxa"/>
            <w:tcBorders>
              <w:bottom w:val="single" w:sz="4" w:space="0" w:color="003366"/>
            </w:tcBorders>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798" w:type="dxa"/>
            <w:tcBorders>
              <w:bottom w:val="single" w:sz="4" w:space="0" w:color="003366"/>
            </w:tcBorders>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40" w:type="dxa"/>
            <w:tcBorders>
              <w:bottom w:val="single" w:sz="4" w:space="0" w:color="003366"/>
            </w:tcBorders>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3,666 </w:t>
            </w:r>
          </w:p>
        </w:tc>
        <w:tc>
          <w:tcPr>
            <w:tcW w:w="771" w:type="dxa"/>
            <w:tcBorders>
              <w:bottom w:val="single" w:sz="4" w:space="0" w:color="003366"/>
            </w:tcBorders>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3,666 </w:t>
            </w:r>
          </w:p>
        </w:tc>
      </w:tr>
      <w:tr w:rsidR="00547926" w:rsidRPr="00547926" w:rsidTr="00547926">
        <w:trPr>
          <w:trHeight w:hRule="exact" w:val="119"/>
        </w:trPr>
        <w:tc>
          <w:tcPr>
            <w:tcW w:w="2127" w:type="dxa"/>
            <w:tcBorders>
              <w:top w:val="single" w:sz="4" w:space="0" w:color="003366"/>
            </w:tcBorders>
          </w:tcPr>
          <w:p w:rsidR="00547926" w:rsidRPr="00547926" w:rsidRDefault="00547926" w:rsidP="00547926">
            <w:pPr>
              <w:spacing w:line="288" w:lineRule="auto"/>
              <w:rPr>
                <w:rFonts w:ascii="Arial" w:hAnsi="Arial" w:cs="Arial"/>
                <w:sz w:val="16"/>
                <w:szCs w:val="16"/>
              </w:rPr>
            </w:pPr>
          </w:p>
        </w:tc>
        <w:tc>
          <w:tcPr>
            <w:tcW w:w="841"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1036"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896"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909"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854"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798"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840"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771"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r>
      <w:tr w:rsidR="00547926" w:rsidRPr="00547926" w:rsidTr="00547926">
        <w:tc>
          <w:tcPr>
            <w:tcW w:w="2127" w:type="dxa"/>
            <w:tcBorders>
              <w:bottom w:val="single" w:sz="4" w:space="0" w:color="003366"/>
            </w:tcBorders>
          </w:tcPr>
          <w:p w:rsidR="00547926" w:rsidRPr="00547926" w:rsidRDefault="00547926" w:rsidP="00547926">
            <w:pPr>
              <w:spacing w:line="288" w:lineRule="auto"/>
              <w:rPr>
                <w:rFonts w:ascii="Arial" w:hAnsi="Arial" w:cs="Arial"/>
                <w:b/>
                <w:color w:val="003366"/>
                <w:sz w:val="16"/>
                <w:szCs w:val="16"/>
              </w:rPr>
            </w:pPr>
            <w:r w:rsidRPr="00547926">
              <w:rPr>
                <w:rFonts w:ascii="Arial" w:hAnsi="Arial" w:cs="Arial"/>
                <w:b/>
                <w:color w:val="003366"/>
                <w:sz w:val="16"/>
                <w:szCs w:val="16"/>
              </w:rPr>
              <w:t>Total assets</w:t>
            </w:r>
          </w:p>
        </w:tc>
        <w:tc>
          <w:tcPr>
            <w:tcW w:w="841" w:type="dxa"/>
            <w:tcBorders>
              <w:bottom w:val="single" w:sz="4" w:space="0" w:color="003366"/>
            </w:tcBorders>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760,830 </w:t>
            </w:r>
          </w:p>
        </w:tc>
        <w:tc>
          <w:tcPr>
            <w:tcW w:w="1036" w:type="dxa"/>
            <w:tcBorders>
              <w:bottom w:val="single" w:sz="4" w:space="0" w:color="003366"/>
            </w:tcBorders>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8,274 </w:t>
            </w:r>
          </w:p>
        </w:tc>
        <w:tc>
          <w:tcPr>
            <w:tcW w:w="896" w:type="dxa"/>
            <w:tcBorders>
              <w:bottom w:val="single" w:sz="4" w:space="0" w:color="003366"/>
            </w:tcBorders>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108,519 </w:t>
            </w:r>
          </w:p>
        </w:tc>
        <w:tc>
          <w:tcPr>
            <w:tcW w:w="909" w:type="dxa"/>
            <w:tcBorders>
              <w:bottom w:val="single" w:sz="4" w:space="0" w:color="003366"/>
            </w:tcBorders>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691,449 </w:t>
            </w:r>
          </w:p>
        </w:tc>
        <w:tc>
          <w:tcPr>
            <w:tcW w:w="854" w:type="dxa"/>
            <w:tcBorders>
              <w:bottom w:val="single" w:sz="4" w:space="0" w:color="003366"/>
            </w:tcBorders>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798" w:type="dxa"/>
            <w:tcBorders>
              <w:bottom w:val="single" w:sz="4" w:space="0" w:color="003366"/>
            </w:tcBorders>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13,566 </w:t>
            </w:r>
          </w:p>
        </w:tc>
        <w:tc>
          <w:tcPr>
            <w:tcW w:w="840" w:type="dxa"/>
            <w:tcBorders>
              <w:bottom w:val="single" w:sz="4" w:space="0" w:color="003366"/>
            </w:tcBorders>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61,807 </w:t>
            </w:r>
          </w:p>
        </w:tc>
        <w:tc>
          <w:tcPr>
            <w:tcW w:w="771" w:type="dxa"/>
            <w:tcBorders>
              <w:bottom w:val="single" w:sz="4" w:space="0" w:color="003366"/>
            </w:tcBorders>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1,644,445 </w:t>
            </w:r>
          </w:p>
        </w:tc>
      </w:tr>
      <w:tr w:rsidR="00547926" w:rsidRPr="00547926" w:rsidTr="00547926">
        <w:tc>
          <w:tcPr>
            <w:tcW w:w="2127" w:type="dxa"/>
            <w:tcBorders>
              <w:top w:val="single" w:sz="4" w:space="0" w:color="003366"/>
            </w:tcBorders>
          </w:tcPr>
          <w:p w:rsidR="00547926" w:rsidRPr="00547926" w:rsidRDefault="00547926" w:rsidP="00547926">
            <w:pPr>
              <w:spacing w:line="288" w:lineRule="auto"/>
              <w:rPr>
                <w:rFonts w:ascii="Arial" w:hAnsi="Arial" w:cs="Arial"/>
                <w:sz w:val="16"/>
                <w:szCs w:val="16"/>
              </w:rPr>
            </w:pPr>
          </w:p>
        </w:tc>
        <w:tc>
          <w:tcPr>
            <w:tcW w:w="841"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1036"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896"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909"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854"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798"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840"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771"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r>
      <w:tr w:rsidR="00547926" w:rsidRPr="00547926" w:rsidTr="00547926">
        <w:tc>
          <w:tcPr>
            <w:tcW w:w="2127" w:type="dxa"/>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Deposits by banks</w:t>
            </w:r>
          </w:p>
        </w:tc>
        <w:tc>
          <w:tcPr>
            <w:tcW w:w="84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58,017 </w:t>
            </w:r>
          </w:p>
        </w:tc>
        <w:tc>
          <w:tcPr>
            <w:tcW w:w="103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9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909"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54"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121,726 </w:t>
            </w:r>
          </w:p>
        </w:tc>
        <w:tc>
          <w:tcPr>
            <w:tcW w:w="798"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40"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77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179,743 </w:t>
            </w:r>
          </w:p>
        </w:tc>
      </w:tr>
      <w:tr w:rsidR="00547926" w:rsidRPr="00547926" w:rsidTr="00547926">
        <w:tc>
          <w:tcPr>
            <w:tcW w:w="2127" w:type="dxa"/>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Customer accounts</w:t>
            </w:r>
          </w:p>
        </w:tc>
        <w:tc>
          <w:tcPr>
            <w:tcW w:w="84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64,743 </w:t>
            </w:r>
          </w:p>
        </w:tc>
        <w:tc>
          <w:tcPr>
            <w:tcW w:w="103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4,456 </w:t>
            </w:r>
          </w:p>
        </w:tc>
        <w:tc>
          <w:tcPr>
            <w:tcW w:w="89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909"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54"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421,083 </w:t>
            </w:r>
          </w:p>
        </w:tc>
        <w:tc>
          <w:tcPr>
            <w:tcW w:w="798"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40"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77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490,282 </w:t>
            </w:r>
          </w:p>
        </w:tc>
      </w:tr>
      <w:tr w:rsidR="00547926" w:rsidRPr="00547926" w:rsidTr="00547926">
        <w:tc>
          <w:tcPr>
            <w:tcW w:w="2127" w:type="dxa"/>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Debt securities in issue</w:t>
            </w:r>
          </w:p>
        </w:tc>
        <w:tc>
          <w:tcPr>
            <w:tcW w:w="84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1,051 </w:t>
            </w:r>
          </w:p>
        </w:tc>
        <w:tc>
          <w:tcPr>
            <w:tcW w:w="103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34,198 </w:t>
            </w:r>
          </w:p>
        </w:tc>
        <w:tc>
          <w:tcPr>
            <w:tcW w:w="89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909"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54"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213,461 </w:t>
            </w:r>
          </w:p>
        </w:tc>
        <w:tc>
          <w:tcPr>
            <w:tcW w:w="798"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40"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77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248,710 </w:t>
            </w:r>
          </w:p>
        </w:tc>
      </w:tr>
      <w:tr w:rsidR="00547926" w:rsidRPr="00547926" w:rsidTr="00547926">
        <w:tc>
          <w:tcPr>
            <w:tcW w:w="2127" w:type="dxa"/>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Settlement balances and</w:t>
            </w:r>
          </w:p>
        </w:tc>
        <w:tc>
          <w:tcPr>
            <w:tcW w:w="841" w:type="dxa"/>
            <w:vAlign w:val="bottom"/>
          </w:tcPr>
          <w:p w:rsidR="00547926" w:rsidRPr="00547926" w:rsidRDefault="00547926" w:rsidP="00547926">
            <w:pPr>
              <w:spacing w:line="288" w:lineRule="auto"/>
              <w:jc w:val="right"/>
              <w:rPr>
                <w:rFonts w:ascii="Arial" w:hAnsi="Arial" w:cs="Arial"/>
                <w:sz w:val="16"/>
                <w:szCs w:val="16"/>
              </w:rPr>
            </w:pPr>
          </w:p>
        </w:tc>
        <w:tc>
          <w:tcPr>
            <w:tcW w:w="1036" w:type="dxa"/>
            <w:vAlign w:val="bottom"/>
          </w:tcPr>
          <w:p w:rsidR="00547926" w:rsidRPr="00547926" w:rsidRDefault="00547926" w:rsidP="00547926">
            <w:pPr>
              <w:spacing w:line="288" w:lineRule="auto"/>
              <w:jc w:val="right"/>
              <w:rPr>
                <w:rFonts w:ascii="Arial" w:hAnsi="Arial" w:cs="Arial"/>
                <w:sz w:val="16"/>
                <w:szCs w:val="16"/>
              </w:rPr>
            </w:pPr>
          </w:p>
        </w:tc>
        <w:tc>
          <w:tcPr>
            <w:tcW w:w="896" w:type="dxa"/>
            <w:vAlign w:val="bottom"/>
          </w:tcPr>
          <w:p w:rsidR="00547926" w:rsidRPr="00547926" w:rsidRDefault="00547926" w:rsidP="00547926">
            <w:pPr>
              <w:spacing w:line="288" w:lineRule="auto"/>
              <w:jc w:val="right"/>
              <w:rPr>
                <w:rFonts w:ascii="Arial" w:hAnsi="Arial" w:cs="Arial"/>
                <w:sz w:val="16"/>
                <w:szCs w:val="16"/>
              </w:rPr>
            </w:pPr>
          </w:p>
        </w:tc>
        <w:tc>
          <w:tcPr>
            <w:tcW w:w="909" w:type="dxa"/>
            <w:vAlign w:val="bottom"/>
          </w:tcPr>
          <w:p w:rsidR="00547926" w:rsidRPr="00547926" w:rsidRDefault="00547926" w:rsidP="00547926">
            <w:pPr>
              <w:spacing w:line="288" w:lineRule="auto"/>
              <w:jc w:val="right"/>
              <w:rPr>
                <w:rFonts w:ascii="Arial" w:hAnsi="Arial" w:cs="Arial"/>
                <w:sz w:val="16"/>
                <w:szCs w:val="16"/>
              </w:rPr>
            </w:pPr>
          </w:p>
        </w:tc>
        <w:tc>
          <w:tcPr>
            <w:tcW w:w="854" w:type="dxa"/>
            <w:vAlign w:val="bottom"/>
          </w:tcPr>
          <w:p w:rsidR="00547926" w:rsidRPr="00547926" w:rsidRDefault="00547926" w:rsidP="00547926">
            <w:pPr>
              <w:spacing w:line="288" w:lineRule="auto"/>
              <w:jc w:val="right"/>
              <w:rPr>
                <w:rFonts w:ascii="Arial" w:hAnsi="Arial" w:cs="Arial"/>
                <w:sz w:val="16"/>
                <w:szCs w:val="16"/>
              </w:rPr>
            </w:pPr>
          </w:p>
        </w:tc>
        <w:tc>
          <w:tcPr>
            <w:tcW w:w="798" w:type="dxa"/>
            <w:vAlign w:val="bottom"/>
          </w:tcPr>
          <w:p w:rsidR="00547926" w:rsidRPr="00547926" w:rsidRDefault="00547926" w:rsidP="00547926">
            <w:pPr>
              <w:spacing w:line="288" w:lineRule="auto"/>
              <w:jc w:val="right"/>
              <w:rPr>
                <w:rFonts w:ascii="Arial" w:hAnsi="Arial" w:cs="Arial"/>
                <w:sz w:val="16"/>
                <w:szCs w:val="16"/>
              </w:rPr>
            </w:pPr>
          </w:p>
        </w:tc>
        <w:tc>
          <w:tcPr>
            <w:tcW w:w="840" w:type="dxa"/>
            <w:vAlign w:val="bottom"/>
          </w:tcPr>
          <w:p w:rsidR="00547926" w:rsidRPr="00547926" w:rsidRDefault="00547926" w:rsidP="00547926">
            <w:pPr>
              <w:spacing w:line="288" w:lineRule="auto"/>
              <w:jc w:val="right"/>
              <w:rPr>
                <w:rFonts w:ascii="Arial" w:hAnsi="Arial" w:cs="Arial"/>
                <w:sz w:val="16"/>
                <w:szCs w:val="16"/>
              </w:rPr>
            </w:pPr>
          </w:p>
        </w:tc>
        <w:tc>
          <w:tcPr>
            <w:tcW w:w="771" w:type="dxa"/>
            <w:vAlign w:val="bottom"/>
          </w:tcPr>
          <w:p w:rsidR="00547926" w:rsidRPr="00547926" w:rsidRDefault="00547926" w:rsidP="00547926">
            <w:pPr>
              <w:spacing w:line="288" w:lineRule="auto"/>
              <w:jc w:val="right"/>
              <w:rPr>
                <w:rFonts w:ascii="Arial" w:hAnsi="Arial" w:cs="Arial"/>
                <w:sz w:val="16"/>
                <w:szCs w:val="16"/>
              </w:rPr>
            </w:pPr>
          </w:p>
        </w:tc>
      </w:tr>
      <w:tr w:rsidR="00547926" w:rsidRPr="00547926" w:rsidTr="00547926">
        <w:tc>
          <w:tcPr>
            <w:tcW w:w="2127" w:type="dxa"/>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 xml:space="preserve">  short positions</w:t>
            </w:r>
          </w:p>
        </w:tc>
        <w:tc>
          <w:tcPr>
            <w:tcW w:w="84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37,224 </w:t>
            </w:r>
          </w:p>
        </w:tc>
        <w:tc>
          <w:tcPr>
            <w:tcW w:w="103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9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909"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54"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23,058 </w:t>
            </w:r>
          </w:p>
        </w:tc>
        <w:tc>
          <w:tcPr>
            <w:tcW w:w="798"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40"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77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60,282 </w:t>
            </w:r>
          </w:p>
        </w:tc>
      </w:tr>
      <w:tr w:rsidR="00547926" w:rsidRPr="00547926" w:rsidTr="00547926">
        <w:tc>
          <w:tcPr>
            <w:tcW w:w="2127" w:type="dxa"/>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Derivatives (1)</w:t>
            </w:r>
          </w:p>
        </w:tc>
        <w:tc>
          <w:tcPr>
            <w:tcW w:w="84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534,632 </w:t>
            </w:r>
          </w:p>
        </w:tc>
        <w:tc>
          <w:tcPr>
            <w:tcW w:w="103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9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909"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54"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798"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40"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77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534,632 </w:t>
            </w:r>
          </w:p>
        </w:tc>
      </w:tr>
      <w:tr w:rsidR="00547926" w:rsidRPr="00547926" w:rsidTr="00547926">
        <w:tc>
          <w:tcPr>
            <w:tcW w:w="2127" w:type="dxa"/>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Accruals, deferred income</w:t>
            </w:r>
          </w:p>
        </w:tc>
        <w:tc>
          <w:tcPr>
            <w:tcW w:w="841" w:type="dxa"/>
            <w:vAlign w:val="bottom"/>
          </w:tcPr>
          <w:p w:rsidR="00547926" w:rsidRPr="00547926" w:rsidRDefault="00547926" w:rsidP="00547926">
            <w:pPr>
              <w:spacing w:line="288" w:lineRule="auto"/>
              <w:jc w:val="right"/>
              <w:rPr>
                <w:rFonts w:ascii="Arial" w:hAnsi="Arial" w:cs="Arial"/>
                <w:sz w:val="16"/>
                <w:szCs w:val="16"/>
              </w:rPr>
            </w:pPr>
          </w:p>
        </w:tc>
        <w:tc>
          <w:tcPr>
            <w:tcW w:w="1036" w:type="dxa"/>
            <w:vAlign w:val="bottom"/>
          </w:tcPr>
          <w:p w:rsidR="00547926" w:rsidRPr="00547926" w:rsidRDefault="00547926" w:rsidP="00547926">
            <w:pPr>
              <w:spacing w:line="288" w:lineRule="auto"/>
              <w:jc w:val="right"/>
              <w:rPr>
                <w:rFonts w:ascii="Arial" w:hAnsi="Arial" w:cs="Arial"/>
                <w:sz w:val="16"/>
                <w:szCs w:val="16"/>
              </w:rPr>
            </w:pPr>
          </w:p>
        </w:tc>
        <w:tc>
          <w:tcPr>
            <w:tcW w:w="896" w:type="dxa"/>
            <w:vAlign w:val="bottom"/>
          </w:tcPr>
          <w:p w:rsidR="00547926" w:rsidRPr="00547926" w:rsidRDefault="00547926" w:rsidP="00547926">
            <w:pPr>
              <w:spacing w:line="288" w:lineRule="auto"/>
              <w:jc w:val="right"/>
              <w:rPr>
                <w:rFonts w:ascii="Arial" w:hAnsi="Arial" w:cs="Arial"/>
                <w:sz w:val="16"/>
                <w:szCs w:val="16"/>
              </w:rPr>
            </w:pPr>
          </w:p>
        </w:tc>
        <w:tc>
          <w:tcPr>
            <w:tcW w:w="909" w:type="dxa"/>
            <w:vAlign w:val="bottom"/>
          </w:tcPr>
          <w:p w:rsidR="00547926" w:rsidRPr="00547926" w:rsidRDefault="00547926" w:rsidP="00547926">
            <w:pPr>
              <w:spacing w:line="288" w:lineRule="auto"/>
              <w:jc w:val="right"/>
              <w:rPr>
                <w:rFonts w:ascii="Arial" w:hAnsi="Arial" w:cs="Arial"/>
                <w:sz w:val="16"/>
                <w:szCs w:val="16"/>
              </w:rPr>
            </w:pPr>
          </w:p>
        </w:tc>
        <w:tc>
          <w:tcPr>
            <w:tcW w:w="854" w:type="dxa"/>
            <w:vAlign w:val="bottom"/>
          </w:tcPr>
          <w:p w:rsidR="00547926" w:rsidRPr="00547926" w:rsidRDefault="00547926" w:rsidP="00547926">
            <w:pPr>
              <w:spacing w:line="288" w:lineRule="auto"/>
              <w:jc w:val="right"/>
              <w:rPr>
                <w:rFonts w:ascii="Arial" w:hAnsi="Arial" w:cs="Arial"/>
                <w:sz w:val="16"/>
                <w:szCs w:val="16"/>
              </w:rPr>
            </w:pPr>
          </w:p>
        </w:tc>
        <w:tc>
          <w:tcPr>
            <w:tcW w:w="798" w:type="dxa"/>
            <w:vAlign w:val="bottom"/>
          </w:tcPr>
          <w:p w:rsidR="00547926" w:rsidRPr="00547926" w:rsidRDefault="00547926" w:rsidP="00547926">
            <w:pPr>
              <w:spacing w:line="288" w:lineRule="auto"/>
              <w:jc w:val="right"/>
              <w:rPr>
                <w:rFonts w:ascii="Arial" w:hAnsi="Arial" w:cs="Arial"/>
                <w:sz w:val="16"/>
                <w:szCs w:val="16"/>
              </w:rPr>
            </w:pPr>
          </w:p>
        </w:tc>
        <w:tc>
          <w:tcPr>
            <w:tcW w:w="840" w:type="dxa"/>
            <w:vAlign w:val="bottom"/>
          </w:tcPr>
          <w:p w:rsidR="00547926" w:rsidRPr="00547926" w:rsidRDefault="00547926" w:rsidP="00547926">
            <w:pPr>
              <w:spacing w:line="288" w:lineRule="auto"/>
              <w:jc w:val="right"/>
              <w:rPr>
                <w:rFonts w:ascii="Arial" w:hAnsi="Arial" w:cs="Arial"/>
                <w:sz w:val="16"/>
                <w:szCs w:val="16"/>
              </w:rPr>
            </w:pPr>
          </w:p>
        </w:tc>
        <w:tc>
          <w:tcPr>
            <w:tcW w:w="771" w:type="dxa"/>
            <w:vAlign w:val="bottom"/>
          </w:tcPr>
          <w:p w:rsidR="00547926" w:rsidRPr="00547926" w:rsidRDefault="00547926" w:rsidP="00547926">
            <w:pPr>
              <w:spacing w:line="288" w:lineRule="auto"/>
              <w:jc w:val="right"/>
              <w:rPr>
                <w:rFonts w:ascii="Arial" w:hAnsi="Arial" w:cs="Arial"/>
                <w:sz w:val="16"/>
                <w:szCs w:val="16"/>
              </w:rPr>
            </w:pPr>
          </w:p>
        </w:tc>
      </w:tr>
      <w:tr w:rsidR="00547926" w:rsidRPr="00547926" w:rsidTr="00547926">
        <w:tc>
          <w:tcPr>
            <w:tcW w:w="2127" w:type="dxa"/>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 xml:space="preserve">  and other liabilities</w:t>
            </w:r>
          </w:p>
        </w:tc>
        <w:tc>
          <w:tcPr>
            <w:tcW w:w="84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103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9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909"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54"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1,618 </w:t>
            </w:r>
          </w:p>
        </w:tc>
        <w:tc>
          <w:tcPr>
            <w:tcW w:w="798"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24 </w:t>
            </w:r>
          </w:p>
        </w:tc>
        <w:tc>
          <w:tcPr>
            <w:tcW w:w="840"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19,901 </w:t>
            </w:r>
          </w:p>
        </w:tc>
        <w:tc>
          <w:tcPr>
            <w:tcW w:w="77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21,543 </w:t>
            </w:r>
          </w:p>
        </w:tc>
      </w:tr>
      <w:tr w:rsidR="00547926" w:rsidRPr="00547926" w:rsidTr="00547926">
        <w:tc>
          <w:tcPr>
            <w:tcW w:w="2127" w:type="dxa"/>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Retirement benefit liabilities</w:t>
            </w:r>
          </w:p>
        </w:tc>
        <w:tc>
          <w:tcPr>
            <w:tcW w:w="84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103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9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909"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54"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798"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40"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1,363 </w:t>
            </w:r>
          </w:p>
        </w:tc>
        <w:tc>
          <w:tcPr>
            <w:tcW w:w="77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1,363 </w:t>
            </w:r>
          </w:p>
        </w:tc>
      </w:tr>
      <w:tr w:rsidR="00547926" w:rsidRPr="00547926" w:rsidTr="00547926">
        <w:tc>
          <w:tcPr>
            <w:tcW w:w="2127" w:type="dxa"/>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Deferred taxation</w:t>
            </w:r>
          </w:p>
        </w:tc>
        <w:tc>
          <w:tcPr>
            <w:tcW w:w="84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103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9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909"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54"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798"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40"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3,344 </w:t>
            </w:r>
          </w:p>
        </w:tc>
        <w:tc>
          <w:tcPr>
            <w:tcW w:w="77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3,344 </w:t>
            </w:r>
          </w:p>
        </w:tc>
      </w:tr>
      <w:tr w:rsidR="00547926" w:rsidRPr="00547926" w:rsidTr="00547926">
        <w:tc>
          <w:tcPr>
            <w:tcW w:w="2127" w:type="dxa"/>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Insurance liabilities</w:t>
            </w:r>
          </w:p>
        </w:tc>
        <w:tc>
          <w:tcPr>
            <w:tcW w:w="84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103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9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909"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54"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798"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40"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7,186 </w:t>
            </w:r>
          </w:p>
        </w:tc>
        <w:tc>
          <w:tcPr>
            <w:tcW w:w="77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7,186 </w:t>
            </w:r>
          </w:p>
        </w:tc>
      </w:tr>
      <w:tr w:rsidR="00547926" w:rsidRPr="00547926" w:rsidTr="00547926">
        <w:tc>
          <w:tcPr>
            <w:tcW w:w="2127" w:type="dxa"/>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Subordinated liabilities</w:t>
            </w:r>
          </w:p>
        </w:tc>
        <w:tc>
          <w:tcPr>
            <w:tcW w:w="84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103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1,291 </w:t>
            </w:r>
          </w:p>
        </w:tc>
        <w:tc>
          <w:tcPr>
            <w:tcW w:w="896"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909"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54"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30,815 </w:t>
            </w:r>
          </w:p>
        </w:tc>
        <w:tc>
          <w:tcPr>
            <w:tcW w:w="798"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40"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77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32,106 </w:t>
            </w:r>
          </w:p>
        </w:tc>
      </w:tr>
      <w:tr w:rsidR="00547926" w:rsidRPr="00547926" w:rsidTr="00547926">
        <w:tc>
          <w:tcPr>
            <w:tcW w:w="2127" w:type="dxa"/>
            <w:tcBorders>
              <w:bottom w:val="single" w:sz="4" w:space="0" w:color="003366"/>
            </w:tcBorders>
          </w:tcPr>
          <w:p w:rsidR="00547926" w:rsidRPr="00547926" w:rsidRDefault="00547926" w:rsidP="00547926">
            <w:pPr>
              <w:tabs>
                <w:tab w:val="left" w:pos="975"/>
              </w:tabs>
              <w:spacing w:line="288" w:lineRule="auto"/>
              <w:rPr>
                <w:rFonts w:ascii="Arial" w:hAnsi="Arial" w:cs="Arial"/>
                <w:sz w:val="16"/>
                <w:szCs w:val="16"/>
              </w:rPr>
            </w:pPr>
            <w:r w:rsidRPr="00547926">
              <w:rPr>
                <w:rFonts w:ascii="Arial" w:hAnsi="Arial" w:cs="Arial"/>
                <w:sz w:val="16"/>
                <w:szCs w:val="16"/>
              </w:rPr>
              <w:t>Liabilities of disposal groups</w:t>
            </w:r>
          </w:p>
        </w:tc>
        <w:tc>
          <w:tcPr>
            <w:tcW w:w="841" w:type="dxa"/>
            <w:tcBorders>
              <w:bottom w:val="single" w:sz="4" w:space="0" w:color="003366"/>
            </w:tcBorders>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1036" w:type="dxa"/>
            <w:tcBorders>
              <w:bottom w:val="single" w:sz="4" w:space="0" w:color="003366"/>
            </w:tcBorders>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96" w:type="dxa"/>
            <w:tcBorders>
              <w:bottom w:val="single" w:sz="4" w:space="0" w:color="003366"/>
            </w:tcBorders>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909" w:type="dxa"/>
            <w:tcBorders>
              <w:bottom w:val="single" w:sz="4" w:space="0" w:color="003366"/>
            </w:tcBorders>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54" w:type="dxa"/>
            <w:tcBorders>
              <w:bottom w:val="single" w:sz="4" w:space="0" w:color="003366"/>
            </w:tcBorders>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798" w:type="dxa"/>
            <w:tcBorders>
              <w:bottom w:val="single" w:sz="4" w:space="0" w:color="003366"/>
            </w:tcBorders>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40" w:type="dxa"/>
            <w:tcBorders>
              <w:bottom w:val="single" w:sz="4" w:space="0" w:color="003366"/>
            </w:tcBorders>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7,465 </w:t>
            </w:r>
          </w:p>
        </w:tc>
        <w:tc>
          <w:tcPr>
            <w:tcW w:w="771" w:type="dxa"/>
            <w:tcBorders>
              <w:bottom w:val="single" w:sz="4" w:space="0" w:color="003366"/>
            </w:tcBorders>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7,465 </w:t>
            </w:r>
          </w:p>
        </w:tc>
      </w:tr>
      <w:tr w:rsidR="00547926" w:rsidRPr="00547926" w:rsidTr="00547926">
        <w:trPr>
          <w:trHeight w:hRule="exact" w:val="119"/>
        </w:trPr>
        <w:tc>
          <w:tcPr>
            <w:tcW w:w="2127" w:type="dxa"/>
            <w:tcBorders>
              <w:top w:val="single" w:sz="4" w:space="0" w:color="003366"/>
            </w:tcBorders>
          </w:tcPr>
          <w:p w:rsidR="00547926" w:rsidRPr="00547926" w:rsidRDefault="00547926" w:rsidP="00547926">
            <w:pPr>
              <w:spacing w:line="288" w:lineRule="auto"/>
              <w:rPr>
                <w:rFonts w:ascii="Arial" w:hAnsi="Arial" w:cs="Arial"/>
                <w:sz w:val="16"/>
                <w:szCs w:val="16"/>
              </w:rPr>
            </w:pPr>
          </w:p>
        </w:tc>
        <w:tc>
          <w:tcPr>
            <w:tcW w:w="841"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1036"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896"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909"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854"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798"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840"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771"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r>
      <w:tr w:rsidR="00547926" w:rsidRPr="00547926" w:rsidTr="00547926">
        <w:tc>
          <w:tcPr>
            <w:tcW w:w="2127" w:type="dxa"/>
            <w:tcBorders>
              <w:bottom w:val="single" w:sz="4" w:space="0" w:color="003366"/>
            </w:tcBorders>
          </w:tcPr>
          <w:p w:rsidR="00547926" w:rsidRPr="00547926" w:rsidRDefault="00547926" w:rsidP="00547926">
            <w:pPr>
              <w:spacing w:line="288" w:lineRule="auto"/>
              <w:rPr>
                <w:rFonts w:ascii="Arial" w:hAnsi="Arial" w:cs="Arial"/>
                <w:b/>
                <w:color w:val="003366"/>
                <w:sz w:val="16"/>
                <w:szCs w:val="16"/>
              </w:rPr>
            </w:pPr>
            <w:r w:rsidRPr="00547926">
              <w:rPr>
                <w:rFonts w:ascii="Arial" w:hAnsi="Arial" w:cs="Arial"/>
                <w:b/>
                <w:color w:val="003366"/>
                <w:sz w:val="16"/>
                <w:szCs w:val="16"/>
              </w:rPr>
              <w:t>Total liabilities</w:t>
            </w:r>
          </w:p>
        </w:tc>
        <w:tc>
          <w:tcPr>
            <w:tcW w:w="841" w:type="dxa"/>
            <w:tcBorders>
              <w:bottom w:val="single" w:sz="4" w:space="0" w:color="003366"/>
            </w:tcBorders>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695,667 </w:t>
            </w:r>
          </w:p>
        </w:tc>
        <w:tc>
          <w:tcPr>
            <w:tcW w:w="1036" w:type="dxa"/>
            <w:tcBorders>
              <w:bottom w:val="single" w:sz="4" w:space="0" w:color="003366"/>
            </w:tcBorders>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xml:space="preserve">39,945  </w:t>
            </w:r>
          </w:p>
        </w:tc>
        <w:tc>
          <w:tcPr>
            <w:tcW w:w="896" w:type="dxa"/>
            <w:tcBorders>
              <w:bottom w:val="single" w:sz="4" w:space="0" w:color="003366"/>
            </w:tcBorders>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909" w:type="dxa"/>
            <w:tcBorders>
              <w:bottom w:val="single" w:sz="4" w:space="0" w:color="003366"/>
            </w:tcBorders>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 </w:t>
            </w:r>
          </w:p>
        </w:tc>
        <w:tc>
          <w:tcPr>
            <w:tcW w:w="854" w:type="dxa"/>
            <w:tcBorders>
              <w:bottom w:val="single" w:sz="4" w:space="0" w:color="003366"/>
            </w:tcBorders>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811,761 </w:t>
            </w:r>
          </w:p>
        </w:tc>
        <w:tc>
          <w:tcPr>
            <w:tcW w:w="798" w:type="dxa"/>
            <w:tcBorders>
              <w:bottom w:val="single" w:sz="4" w:space="0" w:color="003366"/>
            </w:tcBorders>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24 </w:t>
            </w:r>
          </w:p>
        </w:tc>
        <w:tc>
          <w:tcPr>
            <w:tcW w:w="840" w:type="dxa"/>
            <w:tcBorders>
              <w:bottom w:val="single" w:sz="4" w:space="0" w:color="003366"/>
            </w:tcBorders>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39,259 </w:t>
            </w:r>
          </w:p>
        </w:tc>
        <w:tc>
          <w:tcPr>
            <w:tcW w:w="771" w:type="dxa"/>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1,586,656 </w:t>
            </w:r>
          </w:p>
        </w:tc>
      </w:tr>
      <w:tr w:rsidR="00547926" w:rsidRPr="00547926" w:rsidTr="00547926">
        <w:tc>
          <w:tcPr>
            <w:tcW w:w="2127" w:type="dxa"/>
            <w:tcBorders>
              <w:top w:val="single" w:sz="4" w:space="0" w:color="003366"/>
            </w:tcBorders>
          </w:tcPr>
          <w:p w:rsidR="00547926" w:rsidRPr="00547926" w:rsidRDefault="00547926" w:rsidP="00547926">
            <w:pPr>
              <w:spacing w:line="288" w:lineRule="auto"/>
              <w:rPr>
                <w:rFonts w:ascii="Arial" w:hAnsi="Arial" w:cs="Arial"/>
                <w:sz w:val="16"/>
                <w:szCs w:val="16"/>
              </w:rPr>
            </w:pPr>
          </w:p>
        </w:tc>
        <w:tc>
          <w:tcPr>
            <w:tcW w:w="841"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1036"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896"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909"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854"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798"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840"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c>
          <w:tcPr>
            <w:tcW w:w="771" w:type="dxa"/>
            <w:vAlign w:val="bottom"/>
          </w:tcPr>
          <w:p w:rsidR="00547926" w:rsidRPr="00547926" w:rsidRDefault="00547926" w:rsidP="00547926">
            <w:pPr>
              <w:spacing w:line="288" w:lineRule="auto"/>
              <w:jc w:val="right"/>
              <w:rPr>
                <w:rFonts w:ascii="Arial" w:hAnsi="Arial" w:cs="Arial"/>
                <w:sz w:val="16"/>
                <w:szCs w:val="16"/>
              </w:rPr>
            </w:pPr>
          </w:p>
        </w:tc>
      </w:tr>
      <w:tr w:rsidR="00547926" w:rsidRPr="00547926" w:rsidTr="00547926">
        <w:tc>
          <w:tcPr>
            <w:tcW w:w="2127" w:type="dxa"/>
          </w:tcPr>
          <w:p w:rsidR="00547926" w:rsidRPr="00547926" w:rsidRDefault="00547926" w:rsidP="00547926">
            <w:pPr>
              <w:spacing w:line="288" w:lineRule="auto"/>
              <w:rPr>
                <w:rFonts w:ascii="Arial" w:hAnsi="Arial" w:cs="Arial"/>
                <w:b/>
                <w:color w:val="003366"/>
                <w:sz w:val="16"/>
                <w:szCs w:val="16"/>
              </w:rPr>
            </w:pPr>
            <w:r w:rsidRPr="00547926">
              <w:rPr>
                <w:rFonts w:ascii="Arial" w:hAnsi="Arial" w:cs="Arial"/>
                <w:b/>
                <w:color w:val="003366"/>
                <w:sz w:val="16"/>
                <w:szCs w:val="16"/>
              </w:rPr>
              <w:t>Equity</w:t>
            </w:r>
          </w:p>
        </w:tc>
        <w:tc>
          <w:tcPr>
            <w:tcW w:w="841" w:type="dxa"/>
            <w:vAlign w:val="bottom"/>
          </w:tcPr>
          <w:p w:rsidR="00547926" w:rsidRPr="00547926" w:rsidRDefault="00547926" w:rsidP="00547926">
            <w:pPr>
              <w:spacing w:line="288" w:lineRule="auto"/>
              <w:jc w:val="right"/>
              <w:rPr>
                <w:rFonts w:ascii="Arial" w:hAnsi="Arial" w:cs="Arial"/>
                <w:sz w:val="16"/>
                <w:szCs w:val="16"/>
              </w:rPr>
            </w:pPr>
          </w:p>
        </w:tc>
        <w:tc>
          <w:tcPr>
            <w:tcW w:w="1036" w:type="dxa"/>
            <w:vAlign w:val="bottom"/>
          </w:tcPr>
          <w:p w:rsidR="00547926" w:rsidRPr="00547926" w:rsidRDefault="00547926" w:rsidP="00547926">
            <w:pPr>
              <w:spacing w:line="288" w:lineRule="auto"/>
              <w:jc w:val="right"/>
              <w:rPr>
                <w:rFonts w:ascii="Arial" w:hAnsi="Arial" w:cs="Arial"/>
                <w:sz w:val="16"/>
                <w:szCs w:val="16"/>
              </w:rPr>
            </w:pPr>
          </w:p>
        </w:tc>
        <w:tc>
          <w:tcPr>
            <w:tcW w:w="896" w:type="dxa"/>
            <w:vAlign w:val="bottom"/>
          </w:tcPr>
          <w:p w:rsidR="00547926" w:rsidRPr="00547926" w:rsidRDefault="00547926" w:rsidP="00547926">
            <w:pPr>
              <w:spacing w:line="288" w:lineRule="auto"/>
              <w:jc w:val="right"/>
              <w:rPr>
                <w:rFonts w:ascii="Arial" w:hAnsi="Arial" w:cs="Arial"/>
                <w:sz w:val="16"/>
                <w:szCs w:val="16"/>
              </w:rPr>
            </w:pPr>
          </w:p>
        </w:tc>
        <w:tc>
          <w:tcPr>
            <w:tcW w:w="909" w:type="dxa"/>
            <w:vAlign w:val="bottom"/>
          </w:tcPr>
          <w:p w:rsidR="00547926" w:rsidRPr="00547926" w:rsidRDefault="00547926" w:rsidP="00547926">
            <w:pPr>
              <w:spacing w:line="288" w:lineRule="auto"/>
              <w:jc w:val="right"/>
              <w:rPr>
                <w:rFonts w:ascii="Arial" w:hAnsi="Arial" w:cs="Arial"/>
                <w:sz w:val="16"/>
                <w:szCs w:val="16"/>
              </w:rPr>
            </w:pPr>
          </w:p>
        </w:tc>
        <w:tc>
          <w:tcPr>
            <w:tcW w:w="854" w:type="dxa"/>
            <w:vAlign w:val="bottom"/>
          </w:tcPr>
          <w:p w:rsidR="00547926" w:rsidRPr="00547926" w:rsidRDefault="00547926" w:rsidP="00547926">
            <w:pPr>
              <w:spacing w:line="288" w:lineRule="auto"/>
              <w:jc w:val="right"/>
              <w:rPr>
                <w:rFonts w:ascii="Arial" w:hAnsi="Arial" w:cs="Arial"/>
                <w:sz w:val="16"/>
                <w:szCs w:val="16"/>
              </w:rPr>
            </w:pPr>
          </w:p>
        </w:tc>
        <w:tc>
          <w:tcPr>
            <w:tcW w:w="798" w:type="dxa"/>
            <w:vAlign w:val="bottom"/>
          </w:tcPr>
          <w:p w:rsidR="00547926" w:rsidRPr="00547926" w:rsidRDefault="00547926" w:rsidP="00547926">
            <w:pPr>
              <w:spacing w:line="288" w:lineRule="auto"/>
              <w:jc w:val="right"/>
              <w:rPr>
                <w:rFonts w:ascii="Arial" w:hAnsi="Arial" w:cs="Arial"/>
                <w:sz w:val="16"/>
                <w:szCs w:val="16"/>
              </w:rPr>
            </w:pPr>
          </w:p>
        </w:tc>
        <w:tc>
          <w:tcPr>
            <w:tcW w:w="840" w:type="dxa"/>
            <w:vAlign w:val="bottom"/>
          </w:tcPr>
          <w:p w:rsidR="00547926" w:rsidRPr="00547926" w:rsidRDefault="00547926" w:rsidP="00547926">
            <w:pPr>
              <w:spacing w:line="288" w:lineRule="auto"/>
              <w:jc w:val="right"/>
              <w:rPr>
                <w:rFonts w:ascii="Arial" w:hAnsi="Arial" w:cs="Arial"/>
                <w:sz w:val="16"/>
                <w:szCs w:val="16"/>
              </w:rPr>
            </w:pPr>
          </w:p>
        </w:tc>
        <w:tc>
          <w:tcPr>
            <w:tcW w:w="771" w:type="dxa"/>
            <w:tcBorders>
              <w:bottom w:val="single" w:sz="4" w:space="0" w:color="003366"/>
            </w:tcBorders>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57,789 </w:t>
            </w:r>
          </w:p>
        </w:tc>
      </w:tr>
      <w:tr w:rsidR="00547926" w:rsidRPr="00547926" w:rsidTr="00547926">
        <w:trPr>
          <w:trHeight w:hRule="exact" w:val="119"/>
        </w:trPr>
        <w:tc>
          <w:tcPr>
            <w:tcW w:w="2127" w:type="dxa"/>
          </w:tcPr>
          <w:p w:rsidR="00547926" w:rsidRPr="00547926" w:rsidRDefault="00547926" w:rsidP="00547926">
            <w:pPr>
              <w:spacing w:line="288" w:lineRule="auto"/>
              <w:rPr>
                <w:rFonts w:ascii="Arial" w:hAnsi="Arial" w:cs="Arial"/>
                <w:sz w:val="16"/>
                <w:szCs w:val="16"/>
              </w:rPr>
            </w:pPr>
          </w:p>
        </w:tc>
        <w:tc>
          <w:tcPr>
            <w:tcW w:w="841" w:type="dxa"/>
            <w:vAlign w:val="bottom"/>
          </w:tcPr>
          <w:p w:rsidR="00547926" w:rsidRPr="00547926" w:rsidRDefault="00547926" w:rsidP="00547926">
            <w:pPr>
              <w:spacing w:line="288" w:lineRule="auto"/>
              <w:jc w:val="right"/>
              <w:rPr>
                <w:rFonts w:ascii="Arial" w:hAnsi="Arial" w:cs="Arial"/>
                <w:sz w:val="16"/>
                <w:szCs w:val="16"/>
              </w:rPr>
            </w:pPr>
          </w:p>
        </w:tc>
        <w:tc>
          <w:tcPr>
            <w:tcW w:w="1036" w:type="dxa"/>
            <w:vAlign w:val="bottom"/>
          </w:tcPr>
          <w:p w:rsidR="00547926" w:rsidRPr="00547926" w:rsidRDefault="00547926" w:rsidP="00547926">
            <w:pPr>
              <w:spacing w:line="288" w:lineRule="auto"/>
              <w:jc w:val="right"/>
              <w:rPr>
                <w:rFonts w:ascii="Arial" w:hAnsi="Arial" w:cs="Arial"/>
                <w:sz w:val="16"/>
                <w:szCs w:val="16"/>
              </w:rPr>
            </w:pPr>
          </w:p>
        </w:tc>
        <w:tc>
          <w:tcPr>
            <w:tcW w:w="896" w:type="dxa"/>
            <w:vAlign w:val="bottom"/>
          </w:tcPr>
          <w:p w:rsidR="00547926" w:rsidRPr="00547926" w:rsidRDefault="00547926" w:rsidP="00547926">
            <w:pPr>
              <w:spacing w:line="288" w:lineRule="auto"/>
              <w:jc w:val="right"/>
              <w:rPr>
                <w:rFonts w:ascii="Arial" w:hAnsi="Arial" w:cs="Arial"/>
                <w:sz w:val="16"/>
                <w:szCs w:val="16"/>
              </w:rPr>
            </w:pPr>
          </w:p>
        </w:tc>
        <w:tc>
          <w:tcPr>
            <w:tcW w:w="909" w:type="dxa"/>
            <w:vAlign w:val="bottom"/>
          </w:tcPr>
          <w:p w:rsidR="00547926" w:rsidRPr="00547926" w:rsidRDefault="00547926" w:rsidP="00547926">
            <w:pPr>
              <w:spacing w:line="288" w:lineRule="auto"/>
              <w:jc w:val="right"/>
              <w:rPr>
                <w:rFonts w:ascii="Arial" w:hAnsi="Arial" w:cs="Arial"/>
                <w:sz w:val="16"/>
                <w:szCs w:val="16"/>
              </w:rPr>
            </w:pPr>
          </w:p>
        </w:tc>
        <w:tc>
          <w:tcPr>
            <w:tcW w:w="854" w:type="dxa"/>
            <w:vAlign w:val="bottom"/>
          </w:tcPr>
          <w:p w:rsidR="00547926" w:rsidRPr="00547926" w:rsidRDefault="00547926" w:rsidP="00547926">
            <w:pPr>
              <w:spacing w:line="288" w:lineRule="auto"/>
              <w:jc w:val="right"/>
              <w:rPr>
                <w:rFonts w:ascii="Arial" w:hAnsi="Arial" w:cs="Arial"/>
                <w:sz w:val="16"/>
                <w:szCs w:val="16"/>
              </w:rPr>
            </w:pPr>
          </w:p>
        </w:tc>
        <w:tc>
          <w:tcPr>
            <w:tcW w:w="798" w:type="dxa"/>
            <w:vAlign w:val="bottom"/>
          </w:tcPr>
          <w:p w:rsidR="00547926" w:rsidRPr="00547926" w:rsidRDefault="00547926" w:rsidP="00547926">
            <w:pPr>
              <w:spacing w:line="288" w:lineRule="auto"/>
              <w:jc w:val="right"/>
              <w:rPr>
                <w:rFonts w:ascii="Arial" w:hAnsi="Arial" w:cs="Arial"/>
                <w:sz w:val="16"/>
                <w:szCs w:val="16"/>
              </w:rPr>
            </w:pPr>
          </w:p>
        </w:tc>
        <w:tc>
          <w:tcPr>
            <w:tcW w:w="840" w:type="dxa"/>
            <w:vAlign w:val="bottom"/>
          </w:tcPr>
          <w:p w:rsidR="00547926" w:rsidRPr="00547926" w:rsidRDefault="00547926" w:rsidP="00547926">
            <w:pPr>
              <w:spacing w:line="288" w:lineRule="auto"/>
              <w:jc w:val="right"/>
              <w:rPr>
                <w:rFonts w:ascii="Arial" w:hAnsi="Arial" w:cs="Arial"/>
                <w:sz w:val="16"/>
                <w:szCs w:val="16"/>
              </w:rPr>
            </w:pPr>
          </w:p>
        </w:tc>
        <w:tc>
          <w:tcPr>
            <w:tcW w:w="771"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rPr>
            </w:pPr>
          </w:p>
        </w:tc>
      </w:tr>
      <w:tr w:rsidR="00547926" w:rsidRPr="00547926" w:rsidTr="00547926">
        <w:tc>
          <w:tcPr>
            <w:tcW w:w="2127" w:type="dxa"/>
          </w:tcPr>
          <w:p w:rsidR="00547926" w:rsidRPr="00547926" w:rsidRDefault="00547926" w:rsidP="00547926">
            <w:pPr>
              <w:spacing w:line="288" w:lineRule="auto"/>
              <w:rPr>
                <w:rFonts w:ascii="Arial" w:hAnsi="Arial" w:cs="Arial"/>
                <w:sz w:val="16"/>
                <w:szCs w:val="16"/>
              </w:rPr>
            </w:pPr>
          </w:p>
        </w:tc>
        <w:tc>
          <w:tcPr>
            <w:tcW w:w="841" w:type="dxa"/>
            <w:vAlign w:val="bottom"/>
          </w:tcPr>
          <w:p w:rsidR="00547926" w:rsidRPr="00547926" w:rsidRDefault="00547926" w:rsidP="00547926">
            <w:pPr>
              <w:spacing w:line="288" w:lineRule="auto"/>
              <w:jc w:val="right"/>
              <w:rPr>
                <w:rFonts w:ascii="Arial" w:hAnsi="Arial" w:cs="Arial"/>
                <w:sz w:val="16"/>
                <w:szCs w:val="16"/>
              </w:rPr>
            </w:pPr>
          </w:p>
        </w:tc>
        <w:tc>
          <w:tcPr>
            <w:tcW w:w="1036" w:type="dxa"/>
            <w:vAlign w:val="bottom"/>
          </w:tcPr>
          <w:p w:rsidR="00547926" w:rsidRPr="00547926" w:rsidRDefault="00547926" w:rsidP="00547926">
            <w:pPr>
              <w:spacing w:line="288" w:lineRule="auto"/>
              <w:jc w:val="right"/>
              <w:rPr>
                <w:rFonts w:ascii="Arial" w:hAnsi="Arial" w:cs="Arial"/>
                <w:sz w:val="16"/>
                <w:szCs w:val="16"/>
              </w:rPr>
            </w:pPr>
          </w:p>
        </w:tc>
        <w:tc>
          <w:tcPr>
            <w:tcW w:w="896" w:type="dxa"/>
            <w:vAlign w:val="bottom"/>
          </w:tcPr>
          <w:p w:rsidR="00547926" w:rsidRPr="00547926" w:rsidRDefault="00547926" w:rsidP="00547926">
            <w:pPr>
              <w:spacing w:line="288" w:lineRule="auto"/>
              <w:jc w:val="right"/>
              <w:rPr>
                <w:rFonts w:ascii="Arial" w:hAnsi="Arial" w:cs="Arial"/>
                <w:sz w:val="16"/>
                <w:szCs w:val="16"/>
              </w:rPr>
            </w:pPr>
          </w:p>
        </w:tc>
        <w:tc>
          <w:tcPr>
            <w:tcW w:w="909" w:type="dxa"/>
            <w:vAlign w:val="bottom"/>
          </w:tcPr>
          <w:p w:rsidR="00547926" w:rsidRPr="00547926" w:rsidRDefault="00547926" w:rsidP="00547926">
            <w:pPr>
              <w:spacing w:line="288" w:lineRule="auto"/>
              <w:jc w:val="right"/>
              <w:rPr>
                <w:rFonts w:ascii="Arial" w:hAnsi="Arial" w:cs="Arial"/>
                <w:sz w:val="16"/>
                <w:szCs w:val="16"/>
              </w:rPr>
            </w:pPr>
          </w:p>
        </w:tc>
        <w:tc>
          <w:tcPr>
            <w:tcW w:w="854" w:type="dxa"/>
            <w:vAlign w:val="bottom"/>
          </w:tcPr>
          <w:p w:rsidR="00547926" w:rsidRPr="00547926" w:rsidRDefault="00547926" w:rsidP="00547926">
            <w:pPr>
              <w:spacing w:line="288" w:lineRule="auto"/>
              <w:jc w:val="right"/>
              <w:rPr>
                <w:rFonts w:ascii="Arial" w:hAnsi="Arial" w:cs="Arial"/>
                <w:sz w:val="16"/>
                <w:szCs w:val="16"/>
              </w:rPr>
            </w:pPr>
          </w:p>
        </w:tc>
        <w:tc>
          <w:tcPr>
            <w:tcW w:w="798" w:type="dxa"/>
            <w:vAlign w:val="bottom"/>
          </w:tcPr>
          <w:p w:rsidR="00547926" w:rsidRPr="00547926" w:rsidRDefault="00547926" w:rsidP="00547926">
            <w:pPr>
              <w:spacing w:line="288" w:lineRule="auto"/>
              <w:jc w:val="right"/>
              <w:rPr>
                <w:rFonts w:ascii="Arial" w:hAnsi="Arial" w:cs="Arial"/>
                <w:sz w:val="16"/>
                <w:szCs w:val="16"/>
              </w:rPr>
            </w:pPr>
          </w:p>
        </w:tc>
        <w:tc>
          <w:tcPr>
            <w:tcW w:w="840" w:type="dxa"/>
            <w:vAlign w:val="bottom"/>
          </w:tcPr>
          <w:p w:rsidR="00547926" w:rsidRPr="00547926" w:rsidRDefault="00547926" w:rsidP="00547926">
            <w:pPr>
              <w:spacing w:line="288" w:lineRule="auto"/>
              <w:jc w:val="right"/>
              <w:rPr>
                <w:rFonts w:ascii="Arial" w:hAnsi="Arial" w:cs="Arial"/>
                <w:sz w:val="16"/>
                <w:szCs w:val="16"/>
              </w:rPr>
            </w:pPr>
          </w:p>
        </w:tc>
        <w:tc>
          <w:tcPr>
            <w:tcW w:w="771" w:type="dxa"/>
            <w:tcBorders>
              <w:bottom w:val="single" w:sz="4" w:space="0" w:color="003366"/>
            </w:tcBorders>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1,644,445 </w:t>
            </w:r>
          </w:p>
        </w:tc>
      </w:tr>
    </w:tbl>
    <w:p w:rsidR="00547926" w:rsidRPr="00B15121" w:rsidRDefault="00547926" w:rsidP="00547926">
      <w:pPr>
        <w:rPr>
          <w:rFonts w:ascii="Arial" w:hAnsi="Arial" w:cs="Arial"/>
          <w:sz w:val="20"/>
        </w:rPr>
      </w:pPr>
    </w:p>
    <w:tbl>
      <w:tblPr>
        <w:tblW w:w="9072" w:type="dxa"/>
        <w:tblLayout w:type="fixed"/>
        <w:tblCellMar>
          <w:left w:w="0" w:type="dxa"/>
          <w:right w:w="0" w:type="dxa"/>
        </w:tblCellMar>
        <w:tblLook w:val="01E0"/>
      </w:tblPr>
      <w:tblGrid>
        <w:gridCol w:w="360"/>
        <w:gridCol w:w="8712"/>
      </w:tblGrid>
      <w:tr w:rsidR="00547926" w:rsidRPr="00547926" w:rsidTr="00547926">
        <w:tc>
          <w:tcPr>
            <w:tcW w:w="9072" w:type="dxa"/>
            <w:gridSpan w:val="2"/>
            <w:vAlign w:val="bottom"/>
          </w:tcPr>
          <w:p w:rsidR="00547926" w:rsidRPr="00547926" w:rsidRDefault="00547926" w:rsidP="00547926">
            <w:pPr>
              <w:spacing w:line="288" w:lineRule="auto"/>
              <w:rPr>
                <w:rFonts w:ascii="Arial" w:hAnsi="Arial" w:cs="Arial"/>
                <w:sz w:val="16"/>
                <w:szCs w:val="16"/>
              </w:rPr>
            </w:pPr>
            <w:r w:rsidRPr="00547926">
              <w:rPr>
                <w:rFonts w:ascii="Arial" w:hAnsi="Arial" w:cs="Arial"/>
                <w:sz w:val="16"/>
                <w:szCs w:val="16"/>
              </w:rPr>
              <w:t>Note:</w:t>
            </w:r>
          </w:p>
        </w:tc>
      </w:tr>
      <w:tr w:rsidR="00547926" w:rsidRPr="00547926" w:rsidTr="00547926">
        <w:tc>
          <w:tcPr>
            <w:tcW w:w="360" w:type="dxa"/>
            <w:vAlign w:val="bottom"/>
          </w:tcPr>
          <w:p w:rsidR="00547926" w:rsidRPr="00547926" w:rsidDel="00105CA1" w:rsidRDefault="00547926" w:rsidP="00547926">
            <w:pPr>
              <w:spacing w:line="288" w:lineRule="auto"/>
              <w:rPr>
                <w:rFonts w:ascii="Arial" w:hAnsi="Arial" w:cs="Arial"/>
                <w:sz w:val="16"/>
                <w:szCs w:val="16"/>
              </w:rPr>
            </w:pPr>
            <w:r w:rsidRPr="00547926">
              <w:rPr>
                <w:rFonts w:ascii="Arial" w:hAnsi="Arial" w:cs="Arial"/>
                <w:sz w:val="16"/>
                <w:szCs w:val="16"/>
              </w:rPr>
              <w:t>(1)</w:t>
            </w:r>
          </w:p>
        </w:tc>
        <w:tc>
          <w:tcPr>
            <w:tcW w:w="8712" w:type="dxa"/>
            <w:vAlign w:val="bottom"/>
          </w:tcPr>
          <w:p w:rsidR="00547926" w:rsidRPr="00547926" w:rsidDel="00105CA1" w:rsidRDefault="00547926" w:rsidP="00547926">
            <w:pPr>
              <w:spacing w:line="288" w:lineRule="auto"/>
              <w:rPr>
                <w:rFonts w:ascii="Arial" w:hAnsi="Arial" w:cs="Arial"/>
                <w:sz w:val="16"/>
                <w:szCs w:val="16"/>
              </w:rPr>
            </w:pPr>
            <w:r w:rsidRPr="00547926">
              <w:rPr>
                <w:rFonts w:ascii="Arial" w:hAnsi="Arial" w:cs="Arial"/>
                <w:sz w:val="16"/>
                <w:szCs w:val="16"/>
              </w:rPr>
              <w:t>Held-for-trading derivatives include hedging derivatives.</w:t>
            </w:r>
          </w:p>
        </w:tc>
      </w:tr>
    </w:tbl>
    <w:p w:rsidR="00547926" w:rsidRPr="000F2A07" w:rsidRDefault="00547926" w:rsidP="00547926">
      <w:pPr>
        <w:spacing w:line="288" w:lineRule="auto"/>
        <w:jc w:val="both"/>
        <w:rPr>
          <w:rFonts w:ascii="Arial" w:hAnsi="Arial" w:cs="Arial"/>
          <w:b/>
          <w:color w:val="003366"/>
          <w:sz w:val="20"/>
        </w:rPr>
      </w:pPr>
      <w:r>
        <w:br w:type="page"/>
      </w:r>
    </w:p>
    <w:p w:rsidR="00547926" w:rsidRPr="000F2A07" w:rsidRDefault="00547926" w:rsidP="00547926">
      <w:pPr>
        <w:pBdr>
          <w:bottom w:val="single" w:sz="4" w:space="1" w:color="003366"/>
        </w:pBdr>
        <w:spacing w:line="288" w:lineRule="auto"/>
        <w:jc w:val="both"/>
        <w:rPr>
          <w:rFonts w:ascii="Arial" w:hAnsi="Arial" w:cs="Arial"/>
          <w:b/>
          <w:sz w:val="20"/>
        </w:rPr>
      </w:pPr>
      <w:r w:rsidRPr="000F2A07">
        <w:rPr>
          <w:rFonts w:ascii="Arial" w:hAnsi="Arial" w:cs="Arial"/>
          <w:b/>
          <w:color w:val="003366"/>
          <w:sz w:val="20"/>
        </w:rPr>
        <w:t>Notes to pro forma results</w:t>
      </w:r>
      <w:r w:rsidRPr="000F2A07">
        <w:rPr>
          <w:rFonts w:ascii="Arial" w:hAnsi="Arial" w:cs="Arial"/>
          <w:color w:val="003366"/>
          <w:sz w:val="20"/>
        </w:rPr>
        <w:t xml:space="preserve"> (continued)</w:t>
      </w:r>
      <w:r w:rsidRPr="000F2A07">
        <w:rPr>
          <w:rFonts w:ascii="Arial" w:hAnsi="Arial" w:cs="Arial"/>
          <w:sz w:val="20"/>
        </w:rPr>
        <w:t xml:space="preserve"> </w:t>
      </w:r>
    </w:p>
    <w:p w:rsidR="00547926" w:rsidRDefault="00547926" w:rsidP="00547926">
      <w:pPr>
        <w:rPr>
          <w:rFonts w:ascii="Arial" w:hAnsi="Arial" w:cs="Arial"/>
          <w:sz w:val="20"/>
        </w:rPr>
      </w:pPr>
    </w:p>
    <w:p w:rsidR="00547926" w:rsidRPr="00B15121" w:rsidRDefault="00547926" w:rsidP="00547926">
      <w:pPr>
        <w:rPr>
          <w:rFonts w:ascii="Arial" w:hAnsi="Arial" w:cs="Arial"/>
          <w:b/>
          <w:color w:val="003366"/>
          <w:sz w:val="20"/>
        </w:rPr>
      </w:pPr>
      <w:r w:rsidRPr="00B15121">
        <w:rPr>
          <w:rFonts w:ascii="Arial" w:hAnsi="Arial" w:cs="Arial"/>
          <w:b/>
          <w:color w:val="003366"/>
          <w:sz w:val="20"/>
        </w:rPr>
        <w:t xml:space="preserve">6. Financial instruments </w:t>
      </w:r>
      <w:r w:rsidRPr="00792FDA">
        <w:rPr>
          <w:rFonts w:ascii="Arial" w:hAnsi="Arial" w:cs="Arial"/>
          <w:color w:val="003366"/>
          <w:sz w:val="20"/>
        </w:rPr>
        <w:t>(continued)</w:t>
      </w:r>
    </w:p>
    <w:p w:rsidR="00547926" w:rsidRDefault="00547926" w:rsidP="00547926">
      <w:pPr>
        <w:rPr>
          <w:rFonts w:ascii="Arial" w:hAnsi="Arial" w:cs="Arial"/>
          <w:sz w:val="20"/>
        </w:rPr>
      </w:pPr>
    </w:p>
    <w:p w:rsidR="00547926" w:rsidRPr="00524119" w:rsidRDefault="00547926" w:rsidP="00547926">
      <w:pPr>
        <w:rPr>
          <w:rFonts w:ascii="Arial" w:hAnsi="Arial" w:cs="Arial"/>
          <w:b/>
          <w:bCs/>
          <w:color w:val="003366"/>
          <w:sz w:val="20"/>
        </w:rPr>
      </w:pPr>
      <w:r w:rsidRPr="00524119">
        <w:rPr>
          <w:rFonts w:ascii="Arial" w:hAnsi="Arial" w:cs="Arial"/>
          <w:b/>
          <w:bCs/>
          <w:color w:val="003366"/>
          <w:sz w:val="20"/>
        </w:rPr>
        <w:t>Valuation techniques</w:t>
      </w:r>
    </w:p>
    <w:p w:rsidR="00547926" w:rsidRDefault="00547926" w:rsidP="00547926">
      <w:pPr>
        <w:rPr>
          <w:rFonts w:ascii="Arial" w:hAnsi="Arial" w:cs="Arial"/>
          <w:sz w:val="20"/>
        </w:rPr>
      </w:pPr>
      <w:r>
        <w:rPr>
          <w:rFonts w:ascii="Arial" w:hAnsi="Arial" w:cs="Arial"/>
          <w:sz w:val="20"/>
        </w:rPr>
        <w:t>Refer to note 11 of the 2008 Annual Report and Accounts.</w:t>
      </w:r>
    </w:p>
    <w:p w:rsidR="00547926" w:rsidRDefault="00547926" w:rsidP="00547926">
      <w:pPr>
        <w:rPr>
          <w:rFonts w:ascii="Arial" w:hAnsi="Arial" w:cs="Arial"/>
          <w:sz w:val="20"/>
        </w:rPr>
      </w:pPr>
    </w:p>
    <w:p w:rsidR="00547926" w:rsidRPr="00524119" w:rsidRDefault="00547926" w:rsidP="00547926">
      <w:pPr>
        <w:rPr>
          <w:rFonts w:ascii="Arial" w:hAnsi="Arial" w:cs="Arial"/>
          <w:b/>
          <w:bCs/>
          <w:color w:val="003366"/>
          <w:sz w:val="20"/>
        </w:rPr>
      </w:pPr>
      <w:r w:rsidRPr="00524119">
        <w:rPr>
          <w:rFonts w:ascii="Arial" w:hAnsi="Arial" w:cs="Arial"/>
          <w:b/>
          <w:bCs/>
          <w:color w:val="003366"/>
          <w:sz w:val="20"/>
        </w:rPr>
        <w:t>Valuation hierarchy</w:t>
      </w:r>
    </w:p>
    <w:p w:rsidR="00547926" w:rsidRDefault="00547926" w:rsidP="00547926">
      <w:pPr>
        <w:rPr>
          <w:rFonts w:ascii="Arial" w:hAnsi="Arial" w:cs="Arial"/>
          <w:sz w:val="20"/>
        </w:rPr>
      </w:pPr>
      <w:r>
        <w:rPr>
          <w:rFonts w:ascii="Arial" w:hAnsi="Arial" w:cs="Arial"/>
          <w:sz w:val="20"/>
        </w:rPr>
        <w:t>The table below shows financial instruments carried at fair value by valuation method.</w:t>
      </w:r>
    </w:p>
    <w:p w:rsidR="00547926" w:rsidRPr="000F2A07" w:rsidRDefault="00547926" w:rsidP="00547926">
      <w:pPr>
        <w:rPr>
          <w:rFonts w:ascii="Arial" w:hAnsi="Arial" w:cs="Arial"/>
          <w:sz w:val="20"/>
        </w:rPr>
      </w:pPr>
    </w:p>
    <w:tbl>
      <w:tblPr>
        <w:tblW w:w="9072" w:type="dxa"/>
        <w:tblLayout w:type="fixed"/>
        <w:tblCellMar>
          <w:left w:w="0" w:type="dxa"/>
          <w:right w:w="0" w:type="dxa"/>
        </w:tblCellMar>
        <w:tblLook w:val="0000"/>
      </w:tblPr>
      <w:tblGrid>
        <w:gridCol w:w="2210"/>
        <w:gridCol w:w="851"/>
        <w:gridCol w:w="850"/>
        <w:gridCol w:w="850"/>
        <w:gridCol w:w="850"/>
        <w:gridCol w:w="61"/>
        <w:gridCol w:w="850"/>
        <w:gridCol w:w="850"/>
        <w:gridCol w:w="850"/>
        <w:gridCol w:w="850"/>
      </w:tblGrid>
      <w:tr w:rsidR="00547926" w:rsidTr="00EA5686">
        <w:tblPrEx>
          <w:tblCellMar>
            <w:top w:w="0" w:type="dxa"/>
            <w:bottom w:w="0" w:type="dxa"/>
          </w:tblCellMar>
        </w:tblPrEx>
        <w:tc>
          <w:tcPr>
            <w:tcW w:w="2210" w:type="dxa"/>
            <w:vAlign w:val="bottom"/>
          </w:tcPr>
          <w:p w:rsidR="00547926" w:rsidRDefault="00547926" w:rsidP="00EA5686">
            <w:pPr>
              <w:spacing w:line="288" w:lineRule="auto"/>
              <w:rPr>
                <w:rFonts w:ascii="Arial" w:hAnsi="Arial"/>
                <w:sz w:val="16"/>
              </w:rPr>
            </w:pPr>
          </w:p>
        </w:tc>
        <w:tc>
          <w:tcPr>
            <w:tcW w:w="3401" w:type="dxa"/>
            <w:gridSpan w:val="4"/>
            <w:tcBorders>
              <w:bottom w:val="single" w:sz="4" w:space="0" w:color="003366"/>
            </w:tcBorders>
            <w:vAlign w:val="bottom"/>
          </w:tcPr>
          <w:p w:rsidR="00547926" w:rsidRPr="004839E1" w:rsidRDefault="00547926" w:rsidP="00EA5686">
            <w:pPr>
              <w:spacing w:line="288" w:lineRule="auto"/>
              <w:jc w:val="center"/>
              <w:rPr>
                <w:rFonts w:ascii="Arial" w:hAnsi="Arial"/>
                <w:b/>
                <w:color w:val="003366"/>
                <w:sz w:val="16"/>
              </w:rPr>
            </w:pPr>
            <w:r w:rsidRPr="004839E1">
              <w:rPr>
                <w:rFonts w:ascii="Arial" w:hAnsi="Arial"/>
                <w:b/>
                <w:color w:val="003366"/>
                <w:sz w:val="16"/>
              </w:rPr>
              <w:t>30 September 2009</w:t>
            </w:r>
          </w:p>
        </w:tc>
        <w:tc>
          <w:tcPr>
            <w:tcW w:w="61" w:type="dxa"/>
            <w:vAlign w:val="bottom"/>
          </w:tcPr>
          <w:p w:rsidR="00547926" w:rsidRDefault="00547926" w:rsidP="00EA5686">
            <w:pPr>
              <w:spacing w:line="288" w:lineRule="auto"/>
              <w:jc w:val="center"/>
              <w:rPr>
                <w:rFonts w:ascii="Arial" w:hAnsi="Arial"/>
                <w:sz w:val="16"/>
              </w:rPr>
            </w:pPr>
          </w:p>
        </w:tc>
        <w:tc>
          <w:tcPr>
            <w:tcW w:w="3400" w:type="dxa"/>
            <w:gridSpan w:val="4"/>
            <w:tcBorders>
              <w:bottom w:val="single" w:sz="4" w:space="0" w:color="003366"/>
            </w:tcBorders>
            <w:vAlign w:val="bottom"/>
          </w:tcPr>
          <w:p w:rsidR="00547926" w:rsidRPr="008022BC" w:rsidRDefault="00547926" w:rsidP="00EA5686">
            <w:pPr>
              <w:spacing w:line="288" w:lineRule="auto"/>
              <w:jc w:val="center"/>
              <w:rPr>
                <w:rFonts w:ascii="Arial" w:hAnsi="Arial"/>
                <w:color w:val="003366"/>
                <w:sz w:val="16"/>
              </w:rPr>
            </w:pPr>
            <w:r w:rsidRPr="008022BC">
              <w:rPr>
                <w:rFonts w:ascii="Arial" w:hAnsi="Arial"/>
                <w:color w:val="003366"/>
                <w:sz w:val="16"/>
              </w:rPr>
              <w:t>30 June 2009</w:t>
            </w:r>
          </w:p>
        </w:tc>
      </w:tr>
      <w:tr w:rsidR="00547926" w:rsidTr="00EA5686">
        <w:tblPrEx>
          <w:tblCellMar>
            <w:top w:w="0" w:type="dxa"/>
            <w:bottom w:w="0" w:type="dxa"/>
          </w:tblCellMar>
        </w:tblPrEx>
        <w:tc>
          <w:tcPr>
            <w:tcW w:w="2210" w:type="dxa"/>
            <w:tcBorders>
              <w:top w:val="single" w:sz="4" w:space="0" w:color="003366"/>
            </w:tcBorders>
            <w:vAlign w:val="bottom"/>
          </w:tcPr>
          <w:p w:rsidR="00547926" w:rsidRDefault="00547926" w:rsidP="00EA5686">
            <w:pPr>
              <w:spacing w:line="288" w:lineRule="auto"/>
              <w:rPr>
                <w:rFonts w:ascii="Arial" w:hAnsi="Arial"/>
                <w:sz w:val="16"/>
              </w:rPr>
            </w:pPr>
          </w:p>
        </w:tc>
        <w:tc>
          <w:tcPr>
            <w:tcW w:w="851" w:type="dxa"/>
            <w:tcBorders>
              <w:top w:val="single" w:sz="4" w:space="0" w:color="003366"/>
            </w:tcBorders>
            <w:vAlign w:val="bottom"/>
          </w:tcPr>
          <w:p w:rsidR="00547926" w:rsidRPr="004839E1" w:rsidRDefault="00547926" w:rsidP="00EA5686">
            <w:pPr>
              <w:spacing w:line="288" w:lineRule="auto"/>
              <w:jc w:val="right"/>
              <w:rPr>
                <w:rFonts w:ascii="Arial" w:hAnsi="Arial"/>
                <w:color w:val="003366"/>
                <w:sz w:val="16"/>
                <w:vertAlign w:val="superscript"/>
              </w:rPr>
            </w:pPr>
            <w:r w:rsidRPr="004839E1">
              <w:rPr>
                <w:rFonts w:ascii="Arial" w:hAnsi="Arial"/>
                <w:b/>
                <w:color w:val="003366"/>
                <w:sz w:val="16"/>
              </w:rPr>
              <w:t>Level 1 (1)</w:t>
            </w:r>
          </w:p>
        </w:tc>
        <w:tc>
          <w:tcPr>
            <w:tcW w:w="850" w:type="dxa"/>
            <w:tcBorders>
              <w:top w:val="single" w:sz="4" w:space="0" w:color="003366"/>
            </w:tcBorders>
            <w:vAlign w:val="bottom"/>
          </w:tcPr>
          <w:p w:rsidR="00547926" w:rsidRPr="004839E1" w:rsidRDefault="00547926" w:rsidP="00EA5686">
            <w:pPr>
              <w:spacing w:line="288" w:lineRule="auto"/>
              <w:jc w:val="right"/>
              <w:rPr>
                <w:rFonts w:ascii="Arial" w:hAnsi="Arial"/>
                <w:b/>
                <w:color w:val="003366"/>
                <w:sz w:val="16"/>
              </w:rPr>
            </w:pPr>
            <w:r w:rsidRPr="004839E1">
              <w:rPr>
                <w:rFonts w:ascii="Arial" w:hAnsi="Arial"/>
                <w:b/>
                <w:color w:val="003366"/>
                <w:sz w:val="16"/>
              </w:rPr>
              <w:t>Level 2 (2)</w:t>
            </w:r>
          </w:p>
        </w:tc>
        <w:tc>
          <w:tcPr>
            <w:tcW w:w="850" w:type="dxa"/>
            <w:tcBorders>
              <w:top w:val="single" w:sz="4" w:space="0" w:color="003366"/>
            </w:tcBorders>
            <w:vAlign w:val="bottom"/>
          </w:tcPr>
          <w:p w:rsidR="00547926" w:rsidRPr="004839E1" w:rsidRDefault="00547926" w:rsidP="00EA5686">
            <w:pPr>
              <w:spacing w:line="288" w:lineRule="auto"/>
              <w:jc w:val="right"/>
              <w:rPr>
                <w:rFonts w:ascii="Arial" w:hAnsi="Arial"/>
                <w:b/>
                <w:color w:val="003366"/>
                <w:sz w:val="16"/>
              </w:rPr>
            </w:pPr>
            <w:r w:rsidRPr="004839E1">
              <w:rPr>
                <w:rFonts w:ascii="Arial" w:hAnsi="Arial"/>
                <w:b/>
                <w:color w:val="003366"/>
                <w:sz w:val="16"/>
              </w:rPr>
              <w:t>Level 3 (3)</w:t>
            </w:r>
          </w:p>
        </w:tc>
        <w:tc>
          <w:tcPr>
            <w:tcW w:w="850" w:type="dxa"/>
            <w:tcBorders>
              <w:top w:val="single" w:sz="4" w:space="0" w:color="003366"/>
            </w:tcBorders>
            <w:vAlign w:val="bottom"/>
          </w:tcPr>
          <w:p w:rsidR="00547926" w:rsidRPr="004839E1" w:rsidRDefault="00547926" w:rsidP="00EA5686">
            <w:pPr>
              <w:spacing w:line="288" w:lineRule="auto"/>
              <w:jc w:val="right"/>
              <w:rPr>
                <w:rFonts w:ascii="Arial" w:hAnsi="Arial"/>
                <w:b/>
                <w:color w:val="003366"/>
                <w:sz w:val="16"/>
              </w:rPr>
            </w:pPr>
            <w:r w:rsidRPr="004839E1">
              <w:rPr>
                <w:rFonts w:ascii="Arial" w:hAnsi="Arial"/>
                <w:b/>
                <w:color w:val="003366"/>
                <w:sz w:val="16"/>
              </w:rPr>
              <w:t>Total</w:t>
            </w:r>
            <w:r>
              <w:rPr>
                <w:rFonts w:ascii="Arial" w:hAnsi="Arial"/>
                <w:b/>
                <w:color w:val="003366"/>
                <w:sz w:val="16"/>
              </w:rPr>
              <w:t> </w:t>
            </w:r>
          </w:p>
        </w:tc>
        <w:tc>
          <w:tcPr>
            <w:tcW w:w="61"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850" w:type="dxa"/>
            <w:tcBorders>
              <w:top w:val="single" w:sz="4" w:space="0" w:color="003366"/>
            </w:tcBorders>
            <w:vAlign w:val="bottom"/>
          </w:tcPr>
          <w:p w:rsidR="00547926" w:rsidRPr="008022BC" w:rsidRDefault="00547926" w:rsidP="00EA5686">
            <w:pPr>
              <w:spacing w:line="288" w:lineRule="auto"/>
              <w:jc w:val="right"/>
              <w:rPr>
                <w:rFonts w:ascii="Arial" w:hAnsi="Arial"/>
                <w:color w:val="003366"/>
                <w:sz w:val="16"/>
              </w:rPr>
            </w:pPr>
            <w:r w:rsidRPr="008022BC">
              <w:rPr>
                <w:rFonts w:ascii="Arial" w:hAnsi="Arial"/>
                <w:color w:val="003366"/>
                <w:sz w:val="16"/>
              </w:rPr>
              <w:t xml:space="preserve">Level 1 (1) </w:t>
            </w:r>
          </w:p>
        </w:tc>
        <w:tc>
          <w:tcPr>
            <w:tcW w:w="850" w:type="dxa"/>
            <w:tcBorders>
              <w:top w:val="single" w:sz="4" w:space="0" w:color="003366"/>
            </w:tcBorders>
            <w:vAlign w:val="bottom"/>
          </w:tcPr>
          <w:p w:rsidR="00547926" w:rsidRPr="008022BC" w:rsidRDefault="00547926" w:rsidP="00EA5686">
            <w:pPr>
              <w:spacing w:line="288" w:lineRule="auto"/>
              <w:jc w:val="right"/>
              <w:rPr>
                <w:rFonts w:ascii="Arial" w:hAnsi="Arial"/>
                <w:color w:val="003366"/>
                <w:sz w:val="16"/>
              </w:rPr>
            </w:pPr>
            <w:r w:rsidRPr="008022BC">
              <w:rPr>
                <w:rFonts w:ascii="Arial" w:hAnsi="Arial"/>
                <w:color w:val="003366"/>
                <w:sz w:val="16"/>
              </w:rPr>
              <w:t>Level 2 (2)</w:t>
            </w:r>
          </w:p>
        </w:tc>
        <w:tc>
          <w:tcPr>
            <w:tcW w:w="850" w:type="dxa"/>
            <w:tcBorders>
              <w:top w:val="single" w:sz="4" w:space="0" w:color="003366"/>
            </w:tcBorders>
            <w:vAlign w:val="bottom"/>
          </w:tcPr>
          <w:p w:rsidR="00547926" w:rsidRPr="008022BC" w:rsidRDefault="00547926" w:rsidP="00EA5686">
            <w:pPr>
              <w:spacing w:line="288" w:lineRule="auto"/>
              <w:jc w:val="right"/>
              <w:rPr>
                <w:rFonts w:ascii="Arial" w:hAnsi="Arial"/>
                <w:color w:val="003366"/>
                <w:sz w:val="16"/>
              </w:rPr>
            </w:pPr>
            <w:r w:rsidRPr="008022BC">
              <w:rPr>
                <w:rFonts w:ascii="Arial" w:hAnsi="Arial"/>
                <w:color w:val="003366"/>
                <w:sz w:val="16"/>
              </w:rPr>
              <w:t>Level 3 (3)</w:t>
            </w:r>
          </w:p>
        </w:tc>
        <w:tc>
          <w:tcPr>
            <w:tcW w:w="850" w:type="dxa"/>
            <w:tcBorders>
              <w:top w:val="single" w:sz="4" w:space="0" w:color="003366"/>
            </w:tcBorders>
            <w:vAlign w:val="bottom"/>
          </w:tcPr>
          <w:p w:rsidR="00547926" w:rsidRPr="008022BC" w:rsidRDefault="00547926" w:rsidP="00EA5686">
            <w:pPr>
              <w:spacing w:line="288" w:lineRule="auto"/>
              <w:jc w:val="right"/>
              <w:rPr>
                <w:rFonts w:ascii="Arial" w:hAnsi="Arial"/>
                <w:color w:val="003366"/>
                <w:sz w:val="16"/>
              </w:rPr>
            </w:pPr>
            <w:r w:rsidRPr="008022BC">
              <w:rPr>
                <w:rFonts w:ascii="Arial" w:hAnsi="Arial"/>
                <w:color w:val="003366"/>
                <w:sz w:val="16"/>
              </w:rPr>
              <w:t>Total</w:t>
            </w:r>
            <w:r>
              <w:rPr>
                <w:rFonts w:ascii="Arial" w:hAnsi="Arial"/>
                <w:color w:val="003366"/>
                <w:sz w:val="16"/>
              </w:rPr>
              <w:t> </w:t>
            </w:r>
          </w:p>
        </w:tc>
      </w:tr>
      <w:tr w:rsidR="00547926" w:rsidTr="00EA5686">
        <w:tblPrEx>
          <w:tblCellMar>
            <w:top w:w="0" w:type="dxa"/>
            <w:bottom w:w="0" w:type="dxa"/>
          </w:tblCellMar>
        </w:tblPrEx>
        <w:tc>
          <w:tcPr>
            <w:tcW w:w="2210" w:type="dxa"/>
            <w:tcBorders>
              <w:bottom w:val="single" w:sz="4" w:space="0" w:color="003366"/>
            </w:tcBorders>
            <w:vAlign w:val="bottom"/>
          </w:tcPr>
          <w:p w:rsidR="00547926" w:rsidRDefault="00547926" w:rsidP="00EA5686">
            <w:pPr>
              <w:spacing w:line="288" w:lineRule="auto"/>
              <w:rPr>
                <w:rFonts w:ascii="Arial" w:hAnsi="Arial"/>
                <w:sz w:val="14"/>
              </w:rPr>
            </w:pPr>
          </w:p>
        </w:tc>
        <w:tc>
          <w:tcPr>
            <w:tcW w:w="851" w:type="dxa"/>
            <w:tcBorders>
              <w:bottom w:val="single" w:sz="4" w:space="0" w:color="003366"/>
            </w:tcBorders>
            <w:vAlign w:val="bottom"/>
          </w:tcPr>
          <w:p w:rsidR="00547926" w:rsidRPr="004839E1" w:rsidRDefault="00547926" w:rsidP="00EA5686">
            <w:pPr>
              <w:spacing w:line="288" w:lineRule="auto"/>
              <w:jc w:val="right"/>
              <w:rPr>
                <w:rFonts w:ascii="Arial" w:hAnsi="Arial"/>
                <w:b/>
                <w:color w:val="003366"/>
                <w:sz w:val="16"/>
              </w:rPr>
            </w:pPr>
            <w:r w:rsidRPr="004839E1">
              <w:rPr>
                <w:rFonts w:ascii="Arial" w:hAnsi="Arial"/>
                <w:b/>
                <w:color w:val="003366"/>
                <w:sz w:val="16"/>
              </w:rPr>
              <w:t>£bn</w:t>
            </w:r>
            <w:r>
              <w:rPr>
                <w:rFonts w:ascii="Arial" w:hAnsi="Arial"/>
                <w:b/>
                <w:color w:val="003366"/>
                <w:sz w:val="16"/>
              </w:rPr>
              <w:t> </w:t>
            </w:r>
          </w:p>
        </w:tc>
        <w:tc>
          <w:tcPr>
            <w:tcW w:w="850" w:type="dxa"/>
            <w:tcBorders>
              <w:bottom w:val="single" w:sz="4" w:space="0" w:color="003366"/>
            </w:tcBorders>
            <w:vAlign w:val="bottom"/>
          </w:tcPr>
          <w:p w:rsidR="00547926" w:rsidRPr="004839E1" w:rsidRDefault="00547926" w:rsidP="00EA5686">
            <w:pPr>
              <w:spacing w:line="288" w:lineRule="auto"/>
              <w:jc w:val="right"/>
              <w:rPr>
                <w:rFonts w:ascii="Arial" w:hAnsi="Arial"/>
                <w:b/>
                <w:color w:val="003366"/>
                <w:sz w:val="16"/>
              </w:rPr>
            </w:pPr>
            <w:r w:rsidRPr="004839E1">
              <w:rPr>
                <w:rFonts w:ascii="Arial" w:hAnsi="Arial"/>
                <w:b/>
                <w:color w:val="003366"/>
                <w:sz w:val="16"/>
              </w:rPr>
              <w:t>£bn</w:t>
            </w:r>
            <w:r>
              <w:rPr>
                <w:rFonts w:ascii="Arial" w:hAnsi="Arial"/>
                <w:b/>
                <w:color w:val="003366"/>
                <w:sz w:val="16"/>
              </w:rPr>
              <w:t> </w:t>
            </w:r>
          </w:p>
        </w:tc>
        <w:tc>
          <w:tcPr>
            <w:tcW w:w="850" w:type="dxa"/>
            <w:tcBorders>
              <w:bottom w:val="single" w:sz="4" w:space="0" w:color="003366"/>
            </w:tcBorders>
            <w:vAlign w:val="bottom"/>
          </w:tcPr>
          <w:p w:rsidR="00547926" w:rsidRPr="004839E1" w:rsidRDefault="00547926" w:rsidP="00EA5686">
            <w:pPr>
              <w:spacing w:line="288" w:lineRule="auto"/>
              <w:jc w:val="right"/>
              <w:rPr>
                <w:rFonts w:ascii="Arial" w:hAnsi="Arial"/>
                <w:b/>
                <w:color w:val="003366"/>
                <w:sz w:val="16"/>
              </w:rPr>
            </w:pPr>
            <w:r w:rsidRPr="004839E1">
              <w:rPr>
                <w:rFonts w:ascii="Arial" w:hAnsi="Arial"/>
                <w:b/>
                <w:color w:val="003366"/>
                <w:sz w:val="16"/>
              </w:rPr>
              <w:t>£bn</w:t>
            </w:r>
            <w:r>
              <w:rPr>
                <w:rFonts w:ascii="Arial" w:hAnsi="Arial"/>
                <w:b/>
                <w:color w:val="003366"/>
                <w:sz w:val="16"/>
              </w:rPr>
              <w:t> </w:t>
            </w:r>
          </w:p>
        </w:tc>
        <w:tc>
          <w:tcPr>
            <w:tcW w:w="850" w:type="dxa"/>
            <w:tcBorders>
              <w:bottom w:val="single" w:sz="4" w:space="0" w:color="003366"/>
            </w:tcBorders>
            <w:vAlign w:val="bottom"/>
          </w:tcPr>
          <w:p w:rsidR="00547926" w:rsidRPr="004839E1" w:rsidRDefault="00547926" w:rsidP="00EA5686">
            <w:pPr>
              <w:spacing w:line="288" w:lineRule="auto"/>
              <w:jc w:val="right"/>
              <w:rPr>
                <w:rFonts w:ascii="Arial" w:hAnsi="Arial"/>
                <w:b/>
                <w:color w:val="003366"/>
                <w:sz w:val="16"/>
              </w:rPr>
            </w:pPr>
            <w:r w:rsidRPr="004839E1">
              <w:rPr>
                <w:rFonts w:ascii="Arial" w:hAnsi="Arial"/>
                <w:b/>
                <w:color w:val="003366"/>
                <w:sz w:val="16"/>
              </w:rPr>
              <w:t>£bn</w:t>
            </w:r>
            <w:r>
              <w:rPr>
                <w:rFonts w:ascii="Arial" w:hAnsi="Arial"/>
                <w:b/>
                <w:color w:val="003366"/>
                <w:sz w:val="16"/>
              </w:rPr>
              <w:t> </w:t>
            </w:r>
          </w:p>
        </w:tc>
        <w:tc>
          <w:tcPr>
            <w:tcW w:w="61" w:type="dxa"/>
            <w:tcBorders>
              <w:bottom w:val="single" w:sz="4" w:space="0" w:color="003366"/>
            </w:tcBorders>
            <w:vAlign w:val="bottom"/>
          </w:tcPr>
          <w:p w:rsidR="00547926" w:rsidRDefault="00547926" w:rsidP="00EA5686">
            <w:pPr>
              <w:spacing w:line="288" w:lineRule="auto"/>
              <w:jc w:val="right"/>
              <w:rPr>
                <w:rFonts w:ascii="Arial" w:hAnsi="Arial"/>
                <w:sz w:val="16"/>
              </w:rPr>
            </w:pPr>
          </w:p>
        </w:tc>
        <w:tc>
          <w:tcPr>
            <w:tcW w:w="850" w:type="dxa"/>
            <w:tcBorders>
              <w:bottom w:val="single" w:sz="4" w:space="0" w:color="003366"/>
            </w:tcBorders>
            <w:vAlign w:val="bottom"/>
          </w:tcPr>
          <w:p w:rsidR="00547926" w:rsidRPr="008022BC" w:rsidRDefault="00547926" w:rsidP="00EA5686">
            <w:pPr>
              <w:spacing w:line="288" w:lineRule="auto"/>
              <w:jc w:val="right"/>
              <w:rPr>
                <w:rFonts w:ascii="Arial" w:hAnsi="Arial"/>
                <w:color w:val="003366"/>
                <w:sz w:val="16"/>
              </w:rPr>
            </w:pPr>
            <w:r w:rsidRPr="008022BC">
              <w:rPr>
                <w:rFonts w:ascii="Arial" w:hAnsi="Arial"/>
                <w:color w:val="003366"/>
                <w:sz w:val="16"/>
              </w:rPr>
              <w:t>£bn</w:t>
            </w:r>
            <w:r>
              <w:rPr>
                <w:rFonts w:ascii="Arial" w:hAnsi="Arial"/>
                <w:color w:val="003366"/>
                <w:sz w:val="16"/>
              </w:rPr>
              <w:t> </w:t>
            </w:r>
          </w:p>
        </w:tc>
        <w:tc>
          <w:tcPr>
            <w:tcW w:w="850" w:type="dxa"/>
            <w:tcBorders>
              <w:bottom w:val="single" w:sz="4" w:space="0" w:color="003366"/>
            </w:tcBorders>
            <w:vAlign w:val="bottom"/>
          </w:tcPr>
          <w:p w:rsidR="00547926" w:rsidRPr="008022BC" w:rsidRDefault="00547926" w:rsidP="00EA5686">
            <w:pPr>
              <w:spacing w:line="288" w:lineRule="auto"/>
              <w:jc w:val="right"/>
              <w:rPr>
                <w:rFonts w:ascii="Arial" w:hAnsi="Arial"/>
                <w:color w:val="003366"/>
                <w:sz w:val="16"/>
              </w:rPr>
            </w:pPr>
            <w:r w:rsidRPr="008022BC">
              <w:rPr>
                <w:rFonts w:ascii="Arial" w:hAnsi="Arial"/>
                <w:color w:val="003366"/>
                <w:sz w:val="16"/>
              </w:rPr>
              <w:t>£bn</w:t>
            </w:r>
            <w:r>
              <w:rPr>
                <w:rFonts w:ascii="Arial" w:hAnsi="Arial"/>
                <w:color w:val="003366"/>
                <w:sz w:val="16"/>
              </w:rPr>
              <w:t> </w:t>
            </w:r>
          </w:p>
        </w:tc>
        <w:tc>
          <w:tcPr>
            <w:tcW w:w="850" w:type="dxa"/>
            <w:tcBorders>
              <w:bottom w:val="single" w:sz="4" w:space="0" w:color="003366"/>
            </w:tcBorders>
            <w:vAlign w:val="bottom"/>
          </w:tcPr>
          <w:p w:rsidR="00547926" w:rsidRPr="008022BC" w:rsidRDefault="00547926" w:rsidP="00EA5686">
            <w:pPr>
              <w:spacing w:line="288" w:lineRule="auto"/>
              <w:jc w:val="right"/>
              <w:rPr>
                <w:rFonts w:ascii="Arial" w:hAnsi="Arial"/>
                <w:color w:val="003366"/>
                <w:sz w:val="16"/>
              </w:rPr>
            </w:pPr>
            <w:r w:rsidRPr="008022BC">
              <w:rPr>
                <w:rFonts w:ascii="Arial" w:hAnsi="Arial"/>
                <w:color w:val="003366"/>
                <w:sz w:val="16"/>
              </w:rPr>
              <w:t>£bn</w:t>
            </w:r>
            <w:r>
              <w:rPr>
                <w:rFonts w:ascii="Arial" w:hAnsi="Arial"/>
                <w:color w:val="003366"/>
                <w:sz w:val="16"/>
              </w:rPr>
              <w:t> </w:t>
            </w:r>
          </w:p>
        </w:tc>
        <w:tc>
          <w:tcPr>
            <w:tcW w:w="850" w:type="dxa"/>
            <w:tcBorders>
              <w:bottom w:val="single" w:sz="4" w:space="0" w:color="003366"/>
            </w:tcBorders>
            <w:vAlign w:val="bottom"/>
          </w:tcPr>
          <w:p w:rsidR="00547926" w:rsidRPr="008022BC" w:rsidRDefault="00547926" w:rsidP="00EA5686">
            <w:pPr>
              <w:spacing w:line="288" w:lineRule="auto"/>
              <w:jc w:val="right"/>
              <w:rPr>
                <w:rFonts w:ascii="Arial" w:hAnsi="Arial"/>
                <w:color w:val="003366"/>
                <w:sz w:val="16"/>
              </w:rPr>
            </w:pPr>
            <w:r w:rsidRPr="008022BC">
              <w:rPr>
                <w:rFonts w:ascii="Arial" w:hAnsi="Arial"/>
                <w:color w:val="003366"/>
                <w:sz w:val="16"/>
              </w:rPr>
              <w:t>£bn</w:t>
            </w:r>
            <w:r>
              <w:rPr>
                <w:rFonts w:ascii="Arial" w:hAnsi="Arial"/>
                <w:color w:val="003366"/>
                <w:sz w:val="16"/>
              </w:rPr>
              <w:t> </w:t>
            </w:r>
          </w:p>
        </w:tc>
      </w:tr>
      <w:tr w:rsidR="00547926" w:rsidTr="00EA5686">
        <w:tblPrEx>
          <w:tblCellMar>
            <w:top w:w="0" w:type="dxa"/>
            <w:bottom w:w="0" w:type="dxa"/>
          </w:tblCellMar>
        </w:tblPrEx>
        <w:trPr>
          <w:trHeight w:hRule="exact" w:val="119"/>
        </w:trPr>
        <w:tc>
          <w:tcPr>
            <w:tcW w:w="2210" w:type="dxa"/>
            <w:tcBorders>
              <w:top w:val="single" w:sz="4" w:space="0" w:color="003366"/>
            </w:tcBorders>
            <w:vAlign w:val="bottom"/>
          </w:tcPr>
          <w:p w:rsidR="00547926" w:rsidRDefault="00547926" w:rsidP="00EA5686">
            <w:pPr>
              <w:spacing w:line="288" w:lineRule="auto"/>
              <w:rPr>
                <w:rFonts w:ascii="Arial" w:hAnsi="Arial"/>
                <w:b/>
                <w:sz w:val="16"/>
              </w:rPr>
            </w:pPr>
          </w:p>
        </w:tc>
        <w:tc>
          <w:tcPr>
            <w:tcW w:w="851"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850"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850"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850"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61"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850"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850"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850"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850"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blPrEx>
          <w:tblCellMar>
            <w:top w:w="0" w:type="dxa"/>
            <w:bottom w:w="0" w:type="dxa"/>
          </w:tblCellMar>
        </w:tblPrEx>
        <w:tc>
          <w:tcPr>
            <w:tcW w:w="2210" w:type="dxa"/>
            <w:vAlign w:val="bottom"/>
          </w:tcPr>
          <w:p w:rsidR="00547926" w:rsidRPr="004839E1" w:rsidRDefault="00547926" w:rsidP="00EA5686">
            <w:pPr>
              <w:spacing w:line="288" w:lineRule="auto"/>
              <w:rPr>
                <w:rFonts w:ascii="Arial" w:hAnsi="Arial"/>
                <w:b/>
                <w:color w:val="003366"/>
                <w:sz w:val="16"/>
              </w:rPr>
            </w:pPr>
            <w:r w:rsidRPr="004839E1">
              <w:rPr>
                <w:rFonts w:ascii="Arial" w:hAnsi="Arial"/>
                <w:b/>
                <w:color w:val="003366"/>
                <w:sz w:val="16"/>
              </w:rPr>
              <w:t>Assets</w:t>
            </w:r>
          </w:p>
        </w:tc>
        <w:tc>
          <w:tcPr>
            <w:tcW w:w="851" w:type="dxa"/>
            <w:shd w:val="clear" w:color="auto" w:fill="E6E6E6"/>
            <w:vAlign w:val="bottom"/>
          </w:tcPr>
          <w:p w:rsidR="00547926" w:rsidRDefault="00547926" w:rsidP="00EA5686">
            <w:pPr>
              <w:spacing w:line="288" w:lineRule="auto"/>
              <w:jc w:val="right"/>
              <w:rPr>
                <w:rFonts w:ascii="Arial" w:hAnsi="Arial"/>
                <w:b/>
                <w:sz w:val="16"/>
              </w:rPr>
            </w:pPr>
          </w:p>
        </w:tc>
        <w:tc>
          <w:tcPr>
            <w:tcW w:w="850" w:type="dxa"/>
            <w:shd w:val="clear" w:color="auto" w:fill="E6E6E6"/>
            <w:vAlign w:val="bottom"/>
          </w:tcPr>
          <w:p w:rsidR="00547926" w:rsidRDefault="00547926" w:rsidP="00EA5686">
            <w:pPr>
              <w:spacing w:line="288" w:lineRule="auto"/>
              <w:jc w:val="right"/>
              <w:rPr>
                <w:rFonts w:ascii="Arial" w:hAnsi="Arial"/>
                <w:b/>
                <w:sz w:val="16"/>
              </w:rPr>
            </w:pPr>
          </w:p>
        </w:tc>
        <w:tc>
          <w:tcPr>
            <w:tcW w:w="850" w:type="dxa"/>
            <w:shd w:val="clear" w:color="auto" w:fill="E6E6E6"/>
            <w:vAlign w:val="bottom"/>
          </w:tcPr>
          <w:p w:rsidR="00547926" w:rsidRDefault="00547926" w:rsidP="00EA5686">
            <w:pPr>
              <w:spacing w:line="288" w:lineRule="auto"/>
              <w:jc w:val="right"/>
              <w:rPr>
                <w:rFonts w:ascii="Arial" w:hAnsi="Arial"/>
                <w:b/>
                <w:sz w:val="16"/>
              </w:rPr>
            </w:pPr>
          </w:p>
        </w:tc>
        <w:tc>
          <w:tcPr>
            <w:tcW w:w="850" w:type="dxa"/>
            <w:shd w:val="clear" w:color="auto" w:fill="E6E6E6"/>
            <w:vAlign w:val="bottom"/>
          </w:tcPr>
          <w:p w:rsidR="00547926" w:rsidRDefault="00547926" w:rsidP="00EA5686">
            <w:pPr>
              <w:spacing w:line="288" w:lineRule="auto"/>
              <w:jc w:val="right"/>
              <w:rPr>
                <w:rFonts w:ascii="Arial" w:hAnsi="Arial"/>
                <w:b/>
                <w:sz w:val="16"/>
              </w:rPr>
            </w:pPr>
          </w:p>
        </w:tc>
        <w:tc>
          <w:tcPr>
            <w:tcW w:w="61" w:type="dxa"/>
            <w:vAlign w:val="bottom"/>
          </w:tcPr>
          <w:p w:rsidR="00547926" w:rsidRDefault="00547926" w:rsidP="00EA5686">
            <w:pPr>
              <w:spacing w:line="288" w:lineRule="auto"/>
              <w:jc w:val="right"/>
              <w:rPr>
                <w:rFonts w:ascii="Arial" w:hAnsi="Arial"/>
                <w:sz w:val="16"/>
              </w:rPr>
            </w:pPr>
          </w:p>
        </w:tc>
        <w:tc>
          <w:tcPr>
            <w:tcW w:w="850" w:type="dxa"/>
            <w:vAlign w:val="bottom"/>
          </w:tcPr>
          <w:p w:rsidR="00547926" w:rsidRDefault="00547926" w:rsidP="00EA5686">
            <w:pPr>
              <w:spacing w:line="288" w:lineRule="auto"/>
              <w:jc w:val="right"/>
              <w:rPr>
                <w:rFonts w:ascii="Arial" w:hAnsi="Arial"/>
                <w:sz w:val="16"/>
              </w:rPr>
            </w:pPr>
          </w:p>
        </w:tc>
        <w:tc>
          <w:tcPr>
            <w:tcW w:w="850" w:type="dxa"/>
            <w:vAlign w:val="bottom"/>
          </w:tcPr>
          <w:p w:rsidR="00547926" w:rsidRDefault="00547926" w:rsidP="00EA5686">
            <w:pPr>
              <w:spacing w:line="288" w:lineRule="auto"/>
              <w:jc w:val="right"/>
              <w:rPr>
                <w:rFonts w:ascii="Arial" w:hAnsi="Arial"/>
                <w:sz w:val="16"/>
              </w:rPr>
            </w:pPr>
          </w:p>
        </w:tc>
        <w:tc>
          <w:tcPr>
            <w:tcW w:w="850" w:type="dxa"/>
            <w:vAlign w:val="bottom"/>
          </w:tcPr>
          <w:p w:rsidR="00547926" w:rsidRDefault="00547926" w:rsidP="00EA5686">
            <w:pPr>
              <w:spacing w:line="288" w:lineRule="auto"/>
              <w:jc w:val="right"/>
              <w:rPr>
                <w:rFonts w:ascii="Arial" w:hAnsi="Arial"/>
                <w:sz w:val="16"/>
              </w:rPr>
            </w:pPr>
          </w:p>
        </w:tc>
        <w:tc>
          <w:tcPr>
            <w:tcW w:w="850"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bottom w:w="0" w:type="dxa"/>
          </w:tblCellMar>
        </w:tblPrEx>
        <w:tc>
          <w:tcPr>
            <w:tcW w:w="2210" w:type="dxa"/>
            <w:vAlign w:val="bottom"/>
          </w:tcPr>
          <w:p w:rsidR="00547926" w:rsidRDefault="00547926" w:rsidP="00EA5686">
            <w:pPr>
              <w:spacing w:line="288" w:lineRule="auto"/>
              <w:rPr>
                <w:rFonts w:ascii="Arial" w:hAnsi="Arial"/>
                <w:sz w:val="16"/>
              </w:rPr>
            </w:pPr>
            <w:r>
              <w:rPr>
                <w:rFonts w:ascii="Arial" w:hAnsi="Arial"/>
                <w:sz w:val="16"/>
              </w:rPr>
              <w:t xml:space="preserve">Fair value through </w:t>
            </w:r>
          </w:p>
          <w:p w:rsidR="00547926" w:rsidRDefault="00547926" w:rsidP="00EA5686">
            <w:pPr>
              <w:spacing w:line="288" w:lineRule="auto"/>
              <w:rPr>
                <w:rFonts w:ascii="Arial" w:hAnsi="Arial"/>
                <w:sz w:val="16"/>
              </w:rPr>
            </w:pPr>
            <w:r>
              <w:rPr>
                <w:rFonts w:ascii="Arial" w:hAnsi="Arial"/>
                <w:sz w:val="16"/>
              </w:rPr>
              <w:t xml:space="preserve">  profit or loss:</w:t>
            </w:r>
          </w:p>
        </w:tc>
        <w:tc>
          <w:tcPr>
            <w:tcW w:w="851" w:type="dxa"/>
            <w:shd w:val="clear" w:color="auto" w:fill="E6E6E6"/>
            <w:vAlign w:val="bottom"/>
          </w:tcPr>
          <w:p w:rsidR="00547926" w:rsidRDefault="00547926" w:rsidP="00EA5686">
            <w:pPr>
              <w:spacing w:line="288" w:lineRule="auto"/>
              <w:jc w:val="right"/>
              <w:rPr>
                <w:rFonts w:ascii="Arial" w:hAnsi="Arial"/>
                <w:b/>
                <w:sz w:val="16"/>
              </w:rPr>
            </w:pPr>
          </w:p>
        </w:tc>
        <w:tc>
          <w:tcPr>
            <w:tcW w:w="850" w:type="dxa"/>
            <w:shd w:val="clear" w:color="auto" w:fill="E6E6E6"/>
            <w:vAlign w:val="bottom"/>
          </w:tcPr>
          <w:p w:rsidR="00547926" w:rsidRDefault="00547926" w:rsidP="00EA5686">
            <w:pPr>
              <w:spacing w:line="288" w:lineRule="auto"/>
              <w:jc w:val="right"/>
              <w:rPr>
                <w:rFonts w:ascii="Arial" w:hAnsi="Arial"/>
                <w:b/>
                <w:sz w:val="16"/>
              </w:rPr>
            </w:pPr>
          </w:p>
        </w:tc>
        <w:tc>
          <w:tcPr>
            <w:tcW w:w="850" w:type="dxa"/>
            <w:shd w:val="clear" w:color="auto" w:fill="E6E6E6"/>
            <w:vAlign w:val="bottom"/>
          </w:tcPr>
          <w:p w:rsidR="00547926" w:rsidRDefault="00547926" w:rsidP="00EA5686">
            <w:pPr>
              <w:spacing w:line="288" w:lineRule="auto"/>
              <w:jc w:val="right"/>
              <w:rPr>
                <w:rFonts w:ascii="Arial" w:hAnsi="Arial"/>
                <w:b/>
                <w:sz w:val="16"/>
              </w:rPr>
            </w:pPr>
          </w:p>
        </w:tc>
        <w:tc>
          <w:tcPr>
            <w:tcW w:w="850" w:type="dxa"/>
            <w:shd w:val="clear" w:color="auto" w:fill="E6E6E6"/>
            <w:vAlign w:val="bottom"/>
          </w:tcPr>
          <w:p w:rsidR="00547926" w:rsidRDefault="00547926" w:rsidP="00EA5686">
            <w:pPr>
              <w:spacing w:line="288" w:lineRule="auto"/>
              <w:jc w:val="right"/>
              <w:rPr>
                <w:rFonts w:ascii="Arial" w:hAnsi="Arial"/>
                <w:b/>
                <w:sz w:val="16"/>
              </w:rPr>
            </w:pPr>
          </w:p>
        </w:tc>
        <w:tc>
          <w:tcPr>
            <w:tcW w:w="61" w:type="dxa"/>
            <w:vAlign w:val="bottom"/>
          </w:tcPr>
          <w:p w:rsidR="00547926" w:rsidRDefault="00547926" w:rsidP="00EA5686">
            <w:pPr>
              <w:spacing w:line="288" w:lineRule="auto"/>
              <w:jc w:val="right"/>
              <w:rPr>
                <w:rFonts w:ascii="Arial" w:hAnsi="Arial"/>
                <w:sz w:val="16"/>
              </w:rPr>
            </w:pPr>
          </w:p>
        </w:tc>
        <w:tc>
          <w:tcPr>
            <w:tcW w:w="850" w:type="dxa"/>
            <w:vAlign w:val="bottom"/>
          </w:tcPr>
          <w:p w:rsidR="00547926" w:rsidRDefault="00547926" w:rsidP="00EA5686">
            <w:pPr>
              <w:spacing w:line="288" w:lineRule="auto"/>
              <w:jc w:val="right"/>
              <w:rPr>
                <w:rFonts w:ascii="Arial" w:hAnsi="Arial"/>
                <w:sz w:val="16"/>
              </w:rPr>
            </w:pPr>
          </w:p>
        </w:tc>
        <w:tc>
          <w:tcPr>
            <w:tcW w:w="850" w:type="dxa"/>
            <w:vAlign w:val="bottom"/>
          </w:tcPr>
          <w:p w:rsidR="00547926" w:rsidRDefault="00547926" w:rsidP="00EA5686">
            <w:pPr>
              <w:spacing w:line="288" w:lineRule="auto"/>
              <w:jc w:val="right"/>
              <w:rPr>
                <w:rFonts w:ascii="Arial" w:hAnsi="Arial"/>
                <w:sz w:val="16"/>
              </w:rPr>
            </w:pPr>
          </w:p>
        </w:tc>
        <w:tc>
          <w:tcPr>
            <w:tcW w:w="850" w:type="dxa"/>
            <w:vAlign w:val="bottom"/>
          </w:tcPr>
          <w:p w:rsidR="00547926" w:rsidRDefault="00547926" w:rsidP="00EA5686">
            <w:pPr>
              <w:spacing w:line="288" w:lineRule="auto"/>
              <w:jc w:val="right"/>
              <w:rPr>
                <w:rFonts w:ascii="Arial" w:hAnsi="Arial"/>
                <w:sz w:val="16"/>
              </w:rPr>
            </w:pPr>
          </w:p>
        </w:tc>
        <w:tc>
          <w:tcPr>
            <w:tcW w:w="850"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bottom w:w="0" w:type="dxa"/>
          </w:tblCellMar>
        </w:tblPrEx>
        <w:tc>
          <w:tcPr>
            <w:tcW w:w="2210" w:type="dxa"/>
            <w:vAlign w:val="bottom"/>
          </w:tcPr>
          <w:p w:rsidR="00547926" w:rsidRDefault="00547926" w:rsidP="00EA5686">
            <w:pPr>
              <w:spacing w:line="288" w:lineRule="auto"/>
              <w:rPr>
                <w:rFonts w:ascii="Arial" w:hAnsi="Arial"/>
                <w:sz w:val="16"/>
              </w:rPr>
            </w:pPr>
            <w:r>
              <w:rPr>
                <w:rFonts w:ascii="Arial" w:hAnsi="Arial"/>
                <w:sz w:val="16"/>
              </w:rPr>
              <w:t>Loans and advances to banks</w:t>
            </w:r>
          </w:p>
        </w:tc>
        <w:tc>
          <w:tcPr>
            <w:tcW w:w="851"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 </w:t>
            </w:r>
          </w:p>
        </w:tc>
        <w:tc>
          <w:tcPr>
            <w:tcW w:w="850"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43.4 </w:t>
            </w:r>
          </w:p>
        </w:tc>
        <w:tc>
          <w:tcPr>
            <w:tcW w:w="850"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 </w:t>
            </w:r>
          </w:p>
        </w:tc>
        <w:tc>
          <w:tcPr>
            <w:tcW w:w="850"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43.4 </w:t>
            </w:r>
          </w:p>
        </w:tc>
        <w:tc>
          <w:tcPr>
            <w:tcW w:w="61" w:type="dxa"/>
            <w:vAlign w:val="bottom"/>
          </w:tcPr>
          <w:p w:rsidR="00547926" w:rsidRDefault="00547926" w:rsidP="00EA5686">
            <w:pPr>
              <w:spacing w:line="288" w:lineRule="auto"/>
              <w:jc w:val="right"/>
              <w:rPr>
                <w:rFonts w:ascii="Arial" w:hAnsi="Arial"/>
                <w:sz w:val="16"/>
              </w:rPr>
            </w:pPr>
          </w:p>
        </w:tc>
        <w:tc>
          <w:tcPr>
            <w:tcW w:w="850" w:type="dxa"/>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w:t>
            </w:r>
            <w:r>
              <w:rPr>
                <w:rFonts w:ascii="Arial" w:hAnsi="Arial"/>
                <w:bCs/>
                <w:sz w:val="16"/>
              </w:rPr>
              <w:t> </w:t>
            </w:r>
          </w:p>
        </w:tc>
        <w:tc>
          <w:tcPr>
            <w:tcW w:w="850" w:type="dxa"/>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35.8</w:t>
            </w:r>
            <w:r>
              <w:rPr>
                <w:rFonts w:ascii="Arial" w:hAnsi="Arial"/>
                <w:bCs/>
                <w:sz w:val="16"/>
              </w:rPr>
              <w:t> </w:t>
            </w:r>
          </w:p>
        </w:tc>
        <w:tc>
          <w:tcPr>
            <w:tcW w:w="850" w:type="dxa"/>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w:t>
            </w:r>
            <w:r>
              <w:rPr>
                <w:rFonts w:ascii="Arial" w:hAnsi="Arial"/>
                <w:bCs/>
                <w:sz w:val="16"/>
              </w:rPr>
              <w:t> </w:t>
            </w:r>
          </w:p>
        </w:tc>
        <w:tc>
          <w:tcPr>
            <w:tcW w:w="850" w:type="dxa"/>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35.8 </w:t>
            </w:r>
          </w:p>
        </w:tc>
      </w:tr>
      <w:tr w:rsidR="00547926" w:rsidTr="00EA5686">
        <w:tblPrEx>
          <w:tblCellMar>
            <w:top w:w="0" w:type="dxa"/>
            <w:bottom w:w="0" w:type="dxa"/>
          </w:tblCellMar>
        </w:tblPrEx>
        <w:tc>
          <w:tcPr>
            <w:tcW w:w="2210" w:type="dxa"/>
            <w:vAlign w:val="bottom"/>
          </w:tcPr>
          <w:p w:rsidR="00547926" w:rsidRDefault="00547926" w:rsidP="00EA5686">
            <w:pPr>
              <w:spacing w:line="288" w:lineRule="auto"/>
              <w:rPr>
                <w:rFonts w:ascii="Arial" w:hAnsi="Arial"/>
                <w:sz w:val="16"/>
              </w:rPr>
            </w:pPr>
            <w:r>
              <w:rPr>
                <w:rFonts w:ascii="Arial" w:hAnsi="Arial"/>
                <w:sz w:val="16"/>
              </w:rPr>
              <w:t>Loans and advances to</w:t>
            </w:r>
          </w:p>
          <w:p w:rsidR="00547926" w:rsidRDefault="00547926" w:rsidP="00EA5686">
            <w:pPr>
              <w:spacing w:line="288" w:lineRule="auto"/>
              <w:rPr>
                <w:rFonts w:ascii="Arial" w:hAnsi="Arial"/>
                <w:sz w:val="16"/>
              </w:rPr>
            </w:pPr>
            <w:r>
              <w:rPr>
                <w:rFonts w:ascii="Arial" w:hAnsi="Arial"/>
                <w:sz w:val="16"/>
              </w:rPr>
              <w:t xml:space="preserve">  customers</w:t>
            </w:r>
          </w:p>
        </w:tc>
        <w:tc>
          <w:tcPr>
            <w:tcW w:w="851"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 </w:t>
            </w:r>
          </w:p>
        </w:tc>
        <w:tc>
          <w:tcPr>
            <w:tcW w:w="850"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48.2 </w:t>
            </w:r>
          </w:p>
        </w:tc>
        <w:tc>
          <w:tcPr>
            <w:tcW w:w="850"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1.1 </w:t>
            </w:r>
          </w:p>
        </w:tc>
        <w:tc>
          <w:tcPr>
            <w:tcW w:w="850"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49.3 </w:t>
            </w:r>
          </w:p>
        </w:tc>
        <w:tc>
          <w:tcPr>
            <w:tcW w:w="61" w:type="dxa"/>
            <w:vAlign w:val="bottom"/>
          </w:tcPr>
          <w:p w:rsidR="00547926" w:rsidRDefault="00547926" w:rsidP="00EA5686">
            <w:pPr>
              <w:spacing w:line="288" w:lineRule="auto"/>
              <w:jc w:val="right"/>
              <w:rPr>
                <w:rFonts w:ascii="Arial" w:hAnsi="Arial"/>
                <w:sz w:val="16"/>
              </w:rPr>
            </w:pPr>
          </w:p>
        </w:tc>
        <w:tc>
          <w:tcPr>
            <w:tcW w:w="850" w:type="dxa"/>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w:t>
            </w:r>
            <w:r>
              <w:rPr>
                <w:rFonts w:ascii="Arial" w:hAnsi="Arial"/>
                <w:bCs/>
                <w:sz w:val="16"/>
              </w:rPr>
              <w:t> </w:t>
            </w:r>
          </w:p>
        </w:tc>
        <w:tc>
          <w:tcPr>
            <w:tcW w:w="850" w:type="dxa"/>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52.8</w:t>
            </w:r>
            <w:r>
              <w:rPr>
                <w:rFonts w:ascii="Arial" w:hAnsi="Arial"/>
                <w:bCs/>
                <w:sz w:val="16"/>
              </w:rPr>
              <w:t> </w:t>
            </w:r>
          </w:p>
        </w:tc>
        <w:tc>
          <w:tcPr>
            <w:tcW w:w="850" w:type="dxa"/>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1.1</w:t>
            </w:r>
            <w:r>
              <w:rPr>
                <w:rFonts w:ascii="Arial" w:hAnsi="Arial"/>
                <w:bCs/>
                <w:sz w:val="16"/>
              </w:rPr>
              <w:t> </w:t>
            </w:r>
          </w:p>
        </w:tc>
        <w:tc>
          <w:tcPr>
            <w:tcW w:w="850" w:type="dxa"/>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53.9 </w:t>
            </w:r>
          </w:p>
        </w:tc>
      </w:tr>
      <w:tr w:rsidR="00547926" w:rsidTr="00EA5686">
        <w:tblPrEx>
          <w:tblCellMar>
            <w:top w:w="0" w:type="dxa"/>
            <w:bottom w:w="0" w:type="dxa"/>
          </w:tblCellMar>
        </w:tblPrEx>
        <w:tc>
          <w:tcPr>
            <w:tcW w:w="2210" w:type="dxa"/>
            <w:vAlign w:val="bottom"/>
          </w:tcPr>
          <w:p w:rsidR="00547926" w:rsidRDefault="00547926" w:rsidP="00EA5686">
            <w:pPr>
              <w:spacing w:line="288" w:lineRule="auto"/>
              <w:rPr>
                <w:rFonts w:ascii="Arial" w:hAnsi="Arial"/>
                <w:sz w:val="16"/>
              </w:rPr>
            </w:pPr>
            <w:r>
              <w:rPr>
                <w:rFonts w:ascii="Arial" w:hAnsi="Arial"/>
                <w:sz w:val="16"/>
              </w:rPr>
              <w:t>Debt securities</w:t>
            </w:r>
          </w:p>
        </w:tc>
        <w:tc>
          <w:tcPr>
            <w:tcW w:w="851"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62.8 </w:t>
            </w:r>
          </w:p>
        </w:tc>
        <w:tc>
          <w:tcPr>
            <w:tcW w:w="850"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55.0 </w:t>
            </w:r>
          </w:p>
        </w:tc>
        <w:tc>
          <w:tcPr>
            <w:tcW w:w="850"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3.1 </w:t>
            </w:r>
          </w:p>
        </w:tc>
        <w:tc>
          <w:tcPr>
            <w:tcW w:w="850"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120.9 </w:t>
            </w:r>
          </w:p>
        </w:tc>
        <w:tc>
          <w:tcPr>
            <w:tcW w:w="61" w:type="dxa"/>
            <w:vAlign w:val="bottom"/>
          </w:tcPr>
          <w:p w:rsidR="00547926" w:rsidRDefault="00547926" w:rsidP="00EA5686">
            <w:pPr>
              <w:spacing w:line="288" w:lineRule="auto"/>
              <w:jc w:val="right"/>
              <w:rPr>
                <w:rFonts w:ascii="Arial" w:hAnsi="Arial"/>
                <w:sz w:val="16"/>
              </w:rPr>
            </w:pPr>
          </w:p>
        </w:tc>
        <w:tc>
          <w:tcPr>
            <w:tcW w:w="850" w:type="dxa"/>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53.3</w:t>
            </w:r>
            <w:r>
              <w:rPr>
                <w:rFonts w:ascii="Arial" w:hAnsi="Arial"/>
                <w:bCs/>
                <w:sz w:val="16"/>
              </w:rPr>
              <w:t> </w:t>
            </w:r>
          </w:p>
        </w:tc>
        <w:tc>
          <w:tcPr>
            <w:tcW w:w="850" w:type="dxa"/>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55.0</w:t>
            </w:r>
            <w:r>
              <w:rPr>
                <w:rFonts w:ascii="Arial" w:hAnsi="Arial"/>
                <w:bCs/>
                <w:sz w:val="16"/>
              </w:rPr>
              <w:t> </w:t>
            </w:r>
          </w:p>
        </w:tc>
        <w:tc>
          <w:tcPr>
            <w:tcW w:w="850" w:type="dxa"/>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3.6</w:t>
            </w:r>
            <w:r>
              <w:rPr>
                <w:rFonts w:ascii="Arial" w:hAnsi="Arial"/>
                <w:bCs/>
                <w:sz w:val="16"/>
              </w:rPr>
              <w:t> </w:t>
            </w:r>
          </w:p>
        </w:tc>
        <w:tc>
          <w:tcPr>
            <w:tcW w:w="850" w:type="dxa"/>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111.9 </w:t>
            </w:r>
          </w:p>
        </w:tc>
      </w:tr>
      <w:tr w:rsidR="00547926" w:rsidTr="00EA5686">
        <w:tblPrEx>
          <w:tblCellMar>
            <w:top w:w="0" w:type="dxa"/>
            <w:bottom w:w="0" w:type="dxa"/>
          </w:tblCellMar>
        </w:tblPrEx>
        <w:tc>
          <w:tcPr>
            <w:tcW w:w="2210" w:type="dxa"/>
            <w:vAlign w:val="bottom"/>
          </w:tcPr>
          <w:p w:rsidR="00547926" w:rsidRDefault="00547926" w:rsidP="00EA5686">
            <w:pPr>
              <w:spacing w:line="288" w:lineRule="auto"/>
              <w:rPr>
                <w:rFonts w:ascii="Arial" w:hAnsi="Arial"/>
                <w:sz w:val="16"/>
              </w:rPr>
            </w:pPr>
            <w:r>
              <w:rPr>
                <w:rFonts w:ascii="Arial" w:hAnsi="Arial"/>
                <w:sz w:val="16"/>
              </w:rPr>
              <w:t>Equity shares</w:t>
            </w:r>
          </w:p>
        </w:tc>
        <w:tc>
          <w:tcPr>
            <w:tcW w:w="851"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10.0 </w:t>
            </w:r>
          </w:p>
        </w:tc>
        <w:tc>
          <w:tcPr>
            <w:tcW w:w="850"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3.1 </w:t>
            </w:r>
          </w:p>
        </w:tc>
        <w:tc>
          <w:tcPr>
            <w:tcW w:w="850"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0.5 </w:t>
            </w:r>
          </w:p>
        </w:tc>
        <w:tc>
          <w:tcPr>
            <w:tcW w:w="850"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13.6 </w:t>
            </w:r>
          </w:p>
        </w:tc>
        <w:tc>
          <w:tcPr>
            <w:tcW w:w="61" w:type="dxa"/>
            <w:vAlign w:val="bottom"/>
          </w:tcPr>
          <w:p w:rsidR="00547926" w:rsidRDefault="00547926" w:rsidP="00EA5686">
            <w:pPr>
              <w:spacing w:line="288" w:lineRule="auto"/>
              <w:jc w:val="right"/>
              <w:rPr>
                <w:rFonts w:ascii="Arial" w:hAnsi="Arial"/>
                <w:sz w:val="16"/>
              </w:rPr>
            </w:pPr>
          </w:p>
        </w:tc>
        <w:tc>
          <w:tcPr>
            <w:tcW w:w="850" w:type="dxa"/>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9.3</w:t>
            </w:r>
            <w:r>
              <w:rPr>
                <w:rFonts w:ascii="Arial" w:hAnsi="Arial"/>
                <w:bCs/>
                <w:sz w:val="16"/>
              </w:rPr>
              <w:t> </w:t>
            </w:r>
          </w:p>
        </w:tc>
        <w:tc>
          <w:tcPr>
            <w:tcW w:w="850" w:type="dxa"/>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1.8</w:t>
            </w:r>
            <w:r>
              <w:rPr>
                <w:rFonts w:ascii="Arial" w:hAnsi="Arial"/>
                <w:bCs/>
                <w:sz w:val="16"/>
              </w:rPr>
              <w:t> </w:t>
            </w:r>
          </w:p>
        </w:tc>
        <w:tc>
          <w:tcPr>
            <w:tcW w:w="850" w:type="dxa"/>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0.5</w:t>
            </w:r>
            <w:r>
              <w:rPr>
                <w:rFonts w:ascii="Arial" w:hAnsi="Arial"/>
                <w:bCs/>
                <w:sz w:val="16"/>
              </w:rPr>
              <w:t> </w:t>
            </w:r>
          </w:p>
        </w:tc>
        <w:tc>
          <w:tcPr>
            <w:tcW w:w="850" w:type="dxa"/>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11.6 </w:t>
            </w:r>
          </w:p>
        </w:tc>
      </w:tr>
      <w:tr w:rsidR="00547926" w:rsidTr="00EA5686">
        <w:tblPrEx>
          <w:tblCellMar>
            <w:top w:w="0" w:type="dxa"/>
            <w:bottom w:w="0" w:type="dxa"/>
          </w:tblCellMar>
        </w:tblPrEx>
        <w:tc>
          <w:tcPr>
            <w:tcW w:w="221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Derivatives</w:t>
            </w:r>
          </w:p>
        </w:tc>
        <w:tc>
          <w:tcPr>
            <w:tcW w:w="851"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0.8 </w:t>
            </w:r>
          </w:p>
        </w:tc>
        <w:tc>
          <w:tcPr>
            <w:tcW w:w="850"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545.1 </w:t>
            </w:r>
          </w:p>
        </w:tc>
        <w:tc>
          <w:tcPr>
            <w:tcW w:w="850"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6.6 </w:t>
            </w:r>
          </w:p>
        </w:tc>
        <w:tc>
          <w:tcPr>
            <w:tcW w:w="850"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552.5 </w:t>
            </w:r>
          </w:p>
        </w:tc>
        <w:tc>
          <w:tcPr>
            <w:tcW w:w="61" w:type="dxa"/>
            <w:tcBorders>
              <w:bottom w:val="single" w:sz="4" w:space="0" w:color="003366"/>
            </w:tcBorders>
            <w:vAlign w:val="bottom"/>
          </w:tcPr>
          <w:p w:rsidR="00547926" w:rsidRDefault="00547926" w:rsidP="00EA5686">
            <w:pPr>
              <w:spacing w:line="288" w:lineRule="auto"/>
              <w:jc w:val="right"/>
              <w:rPr>
                <w:rFonts w:ascii="Arial" w:hAnsi="Arial"/>
                <w:sz w:val="16"/>
              </w:rPr>
            </w:pPr>
          </w:p>
        </w:tc>
        <w:tc>
          <w:tcPr>
            <w:tcW w:w="850" w:type="dxa"/>
            <w:tcBorders>
              <w:bottom w:val="single" w:sz="4" w:space="0" w:color="003366"/>
            </w:tcBorders>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0.9</w:t>
            </w:r>
            <w:r>
              <w:rPr>
                <w:rFonts w:ascii="Arial" w:hAnsi="Arial"/>
                <w:bCs/>
                <w:sz w:val="16"/>
              </w:rPr>
              <w:t> </w:t>
            </w:r>
          </w:p>
        </w:tc>
        <w:tc>
          <w:tcPr>
            <w:tcW w:w="850" w:type="dxa"/>
            <w:tcBorders>
              <w:bottom w:val="single" w:sz="4" w:space="0" w:color="003366"/>
            </w:tcBorders>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546.3</w:t>
            </w:r>
            <w:r>
              <w:rPr>
                <w:rFonts w:ascii="Arial" w:hAnsi="Arial"/>
                <w:bCs/>
                <w:sz w:val="16"/>
              </w:rPr>
              <w:t> </w:t>
            </w:r>
          </w:p>
        </w:tc>
        <w:tc>
          <w:tcPr>
            <w:tcW w:w="850" w:type="dxa"/>
            <w:tcBorders>
              <w:bottom w:val="single" w:sz="4" w:space="0" w:color="003366"/>
            </w:tcBorders>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8.7</w:t>
            </w:r>
            <w:r>
              <w:rPr>
                <w:rFonts w:ascii="Arial" w:hAnsi="Arial"/>
                <w:bCs/>
                <w:sz w:val="16"/>
              </w:rPr>
              <w:t> </w:t>
            </w:r>
          </w:p>
        </w:tc>
        <w:tc>
          <w:tcPr>
            <w:tcW w:w="850" w:type="dxa"/>
            <w:tcBorders>
              <w:bottom w:val="single" w:sz="4" w:space="0" w:color="003366"/>
            </w:tcBorders>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555.9 </w:t>
            </w:r>
          </w:p>
        </w:tc>
      </w:tr>
      <w:tr w:rsidR="00547926" w:rsidTr="00EA5686">
        <w:tblPrEx>
          <w:tblCellMar>
            <w:top w:w="0" w:type="dxa"/>
            <w:bottom w:w="0" w:type="dxa"/>
          </w:tblCellMar>
        </w:tblPrEx>
        <w:trPr>
          <w:trHeight w:hRule="exact" w:val="119"/>
        </w:trPr>
        <w:tc>
          <w:tcPr>
            <w:tcW w:w="2210" w:type="dxa"/>
            <w:tcBorders>
              <w:top w:val="single" w:sz="4" w:space="0" w:color="003366"/>
            </w:tcBorders>
            <w:vAlign w:val="bottom"/>
          </w:tcPr>
          <w:p w:rsidR="00547926" w:rsidRDefault="00547926" w:rsidP="00EA5686">
            <w:pPr>
              <w:spacing w:line="288" w:lineRule="auto"/>
              <w:rPr>
                <w:rFonts w:ascii="Arial" w:hAnsi="Arial"/>
                <w:sz w:val="16"/>
                <w:u w:val="single"/>
              </w:rPr>
            </w:pPr>
          </w:p>
        </w:tc>
        <w:tc>
          <w:tcPr>
            <w:tcW w:w="851"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850"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850"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850"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61"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850" w:type="dxa"/>
            <w:tcBorders>
              <w:top w:val="single" w:sz="4" w:space="0" w:color="003366"/>
            </w:tcBorders>
            <w:vAlign w:val="bottom"/>
          </w:tcPr>
          <w:p w:rsidR="00547926" w:rsidRPr="00072913" w:rsidRDefault="00547926" w:rsidP="00EA5686">
            <w:pPr>
              <w:spacing w:line="288" w:lineRule="auto"/>
              <w:jc w:val="right"/>
              <w:rPr>
                <w:rFonts w:ascii="Arial" w:hAnsi="Arial"/>
                <w:bCs/>
                <w:sz w:val="16"/>
              </w:rPr>
            </w:pPr>
          </w:p>
        </w:tc>
        <w:tc>
          <w:tcPr>
            <w:tcW w:w="850" w:type="dxa"/>
            <w:tcBorders>
              <w:top w:val="single" w:sz="4" w:space="0" w:color="003366"/>
            </w:tcBorders>
            <w:vAlign w:val="bottom"/>
          </w:tcPr>
          <w:p w:rsidR="00547926" w:rsidRPr="00072913" w:rsidRDefault="00547926" w:rsidP="00EA5686">
            <w:pPr>
              <w:spacing w:line="288" w:lineRule="auto"/>
              <w:jc w:val="right"/>
              <w:rPr>
                <w:rFonts w:ascii="Arial" w:hAnsi="Arial"/>
                <w:bCs/>
                <w:sz w:val="16"/>
              </w:rPr>
            </w:pPr>
          </w:p>
        </w:tc>
        <w:tc>
          <w:tcPr>
            <w:tcW w:w="850" w:type="dxa"/>
            <w:tcBorders>
              <w:top w:val="single" w:sz="4" w:space="0" w:color="003366"/>
            </w:tcBorders>
            <w:vAlign w:val="bottom"/>
          </w:tcPr>
          <w:p w:rsidR="00547926" w:rsidRPr="00072913" w:rsidRDefault="00547926" w:rsidP="00EA5686">
            <w:pPr>
              <w:spacing w:line="288" w:lineRule="auto"/>
              <w:jc w:val="right"/>
              <w:rPr>
                <w:rFonts w:ascii="Arial" w:hAnsi="Arial"/>
                <w:bCs/>
                <w:sz w:val="16"/>
              </w:rPr>
            </w:pPr>
          </w:p>
        </w:tc>
        <w:tc>
          <w:tcPr>
            <w:tcW w:w="850" w:type="dxa"/>
            <w:tcBorders>
              <w:top w:val="single" w:sz="4" w:space="0" w:color="003366"/>
            </w:tcBorders>
            <w:vAlign w:val="bottom"/>
          </w:tcPr>
          <w:p w:rsidR="00547926" w:rsidRPr="00072913" w:rsidRDefault="00547926" w:rsidP="00EA5686">
            <w:pPr>
              <w:spacing w:line="288" w:lineRule="auto"/>
              <w:jc w:val="right"/>
              <w:rPr>
                <w:rFonts w:ascii="Arial" w:hAnsi="Arial"/>
                <w:bCs/>
                <w:sz w:val="16"/>
              </w:rPr>
            </w:pPr>
          </w:p>
        </w:tc>
      </w:tr>
      <w:tr w:rsidR="00547926" w:rsidTr="00EA5686">
        <w:tblPrEx>
          <w:tblCellMar>
            <w:top w:w="0" w:type="dxa"/>
            <w:bottom w:w="0" w:type="dxa"/>
          </w:tblCellMar>
        </w:tblPrEx>
        <w:tc>
          <w:tcPr>
            <w:tcW w:w="2210" w:type="dxa"/>
            <w:tcBorders>
              <w:bottom w:val="single" w:sz="4" w:space="0" w:color="003366"/>
            </w:tcBorders>
            <w:vAlign w:val="bottom"/>
          </w:tcPr>
          <w:p w:rsidR="00547926" w:rsidRDefault="00547926" w:rsidP="00EA5686">
            <w:pPr>
              <w:spacing w:line="288" w:lineRule="auto"/>
              <w:rPr>
                <w:rFonts w:ascii="Arial" w:hAnsi="Arial"/>
                <w:sz w:val="16"/>
                <w:u w:val="single"/>
              </w:rPr>
            </w:pPr>
          </w:p>
        </w:tc>
        <w:tc>
          <w:tcPr>
            <w:tcW w:w="851"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73.6 </w:t>
            </w:r>
          </w:p>
        </w:tc>
        <w:tc>
          <w:tcPr>
            <w:tcW w:w="850"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694.8 </w:t>
            </w:r>
          </w:p>
        </w:tc>
        <w:tc>
          <w:tcPr>
            <w:tcW w:w="850"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11.3 </w:t>
            </w:r>
          </w:p>
        </w:tc>
        <w:tc>
          <w:tcPr>
            <w:tcW w:w="850"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779.7 </w:t>
            </w:r>
          </w:p>
        </w:tc>
        <w:tc>
          <w:tcPr>
            <w:tcW w:w="61" w:type="dxa"/>
            <w:tcBorders>
              <w:bottom w:val="single" w:sz="4" w:space="0" w:color="003366"/>
            </w:tcBorders>
            <w:vAlign w:val="bottom"/>
          </w:tcPr>
          <w:p w:rsidR="00547926" w:rsidRDefault="00547926" w:rsidP="00EA5686">
            <w:pPr>
              <w:spacing w:line="288" w:lineRule="auto"/>
              <w:jc w:val="right"/>
              <w:rPr>
                <w:rFonts w:ascii="Arial" w:hAnsi="Arial"/>
                <w:sz w:val="16"/>
              </w:rPr>
            </w:pPr>
          </w:p>
        </w:tc>
        <w:tc>
          <w:tcPr>
            <w:tcW w:w="850" w:type="dxa"/>
            <w:tcBorders>
              <w:bottom w:val="single" w:sz="4" w:space="0" w:color="003366"/>
            </w:tcBorders>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63.5</w:t>
            </w:r>
            <w:r>
              <w:rPr>
                <w:rFonts w:ascii="Arial" w:hAnsi="Arial"/>
                <w:bCs/>
                <w:sz w:val="16"/>
              </w:rPr>
              <w:t> </w:t>
            </w:r>
          </w:p>
        </w:tc>
        <w:tc>
          <w:tcPr>
            <w:tcW w:w="850" w:type="dxa"/>
            <w:tcBorders>
              <w:bottom w:val="single" w:sz="4" w:space="0" w:color="003366"/>
            </w:tcBorders>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691.7</w:t>
            </w:r>
            <w:r>
              <w:rPr>
                <w:rFonts w:ascii="Arial" w:hAnsi="Arial"/>
                <w:bCs/>
                <w:sz w:val="16"/>
              </w:rPr>
              <w:t> </w:t>
            </w:r>
          </w:p>
        </w:tc>
        <w:tc>
          <w:tcPr>
            <w:tcW w:w="850" w:type="dxa"/>
            <w:tcBorders>
              <w:bottom w:val="single" w:sz="4" w:space="0" w:color="003366"/>
            </w:tcBorders>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13.9</w:t>
            </w:r>
            <w:r>
              <w:rPr>
                <w:rFonts w:ascii="Arial" w:hAnsi="Arial"/>
                <w:bCs/>
                <w:sz w:val="16"/>
              </w:rPr>
              <w:t> </w:t>
            </w:r>
          </w:p>
        </w:tc>
        <w:tc>
          <w:tcPr>
            <w:tcW w:w="850" w:type="dxa"/>
            <w:tcBorders>
              <w:bottom w:val="single" w:sz="4" w:space="0" w:color="003366"/>
            </w:tcBorders>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769.1 </w:t>
            </w:r>
          </w:p>
        </w:tc>
      </w:tr>
      <w:tr w:rsidR="00547926" w:rsidTr="00EA5686">
        <w:tblPrEx>
          <w:tblCellMar>
            <w:top w:w="0" w:type="dxa"/>
            <w:bottom w:w="0" w:type="dxa"/>
          </w:tblCellMar>
        </w:tblPrEx>
        <w:tc>
          <w:tcPr>
            <w:tcW w:w="2210" w:type="dxa"/>
            <w:tcBorders>
              <w:top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Available-for-sale:</w:t>
            </w:r>
          </w:p>
        </w:tc>
        <w:tc>
          <w:tcPr>
            <w:tcW w:w="851"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850"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850"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850"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61"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850" w:type="dxa"/>
            <w:tcBorders>
              <w:top w:val="single" w:sz="4" w:space="0" w:color="003366"/>
            </w:tcBorders>
            <w:vAlign w:val="bottom"/>
          </w:tcPr>
          <w:p w:rsidR="00547926" w:rsidRPr="00072913" w:rsidRDefault="00547926" w:rsidP="00EA5686">
            <w:pPr>
              <w:spacing w:line="288" w:lineRule="auto"/>
              <w:jc w:val="right"/>
              <w:rPr>
                <w:rFonts w:ascii="Arial" w:hAnsi="Arial"/>
                <w:bCs/>
                <w:sz w:val="16"/>
              </w:rPr>
            </w:pPr>
          </w:p>
        </w:tc>
        <w:tc>
          <w:tcPr>
            <w:tcW w:w="850" w:type="dxa"/>
            <w:tcBorders>
              <w:top w:val="single" w:sz="4" w:space="0" w:color="003366"/>
            </w:tcBorders>
            <w:vAlign w:val="bottom"/>
          </w:tcPr>
          <w:p w:rsidR="00547926" w:rsidRPr="00072913" w:rsidRDefault="00547926" w:rsidP="00EA5686">
            <w:pPr>
              <w:spacing w:line="288" w:lineRule="auto"/>
              <w:jc w:val="right"/>
              <w:rPr>
                <w:rFonts w:ascii="Arial" w:hAnsi="Arial"/>
                <w:bCs/>
                <w:sz w:val="16"/>
              </w:rPr>
            </w:pPr>
          </w:p>
        </w:tc>
        <w:tc>
          <w:tcPr>
            <w:tcW w:w="850" w:type="dxa"/>
            <w:tcBorders>
              <w:top w:val="single" w:sz="4" w:space="0" w:color="003366"/>
            </w:tcBorders>
            <w:vAlign w:val="bottom"/>
          </w:tcPr>
          <w:p w:rsidR="00547926" w:rsidRPr="00072913" w:rsidRDefault="00547926" w:rsidP="00EA5686">
            <w:pPr>
              <w:spacing w:line="288" w:lineRule="auto"/>
              <w:jc w:val="right"/>
              <w:rPr>
                <w:rFonts w:ascii="Arial" w:hAnsi="Arial"/>
                <w:bCs/>
                <w:sz w:val="16"/>
              </w:rPr>
            </w:pPr>
          </w:p>
        </w:tc>
        <w:tc>
          <w:tcPr>
            <w:tcW w:w="850" w:type="dxa"/>
            <w:tcBorders>
              <w:top w:val="single" w:sz="4" w:space="0" w:color="003366"/>
            </w:tcBorders>
            <w:vAlign w:val="bottom"/>
          </w:tcPr>
          <w:p w:rsidR="00547926" w:rsidRPr="00072913" w:rsidRDefault="00547926" w:rsidP="00EA5686">
            <w:pPr>
              <w:spacing w:line="288" w:lineRule="auto"/>
              <w:jc w:val="right"/>
              <w:rPr>
                <w:rFonts w:ascii="Arial" w:hAnsi="Arial"/>
                <w:bCs/>
                <w:sz w:val="16"/>
              </w:rPr>
            </w:pPr>
          </w:p>
        </w:tc>
      </w:tr>
      <w:tr w:rsidR="00547926" w:rsidTr="00EA5686">
        <w:tblPrEx>
          <w:tblCellMar>
            <w:top w:w="0" w:type="dxa"/>
            <w:bottom w:w="0" w:type="dxa"/>
          </w:tblCellMar>
        </w:tblPrEx>
        <w:tc>
          <w:tcPr>
            <w:tcW w:w="2210" w:type="dxa"/>
            <w:vAlign w:val="bottom"/>
          </w:tcPr>
          <w:p w:rsidR="00547926" w:rsidRDefault="00547926" w:rsidP="00EA5686">
            <w:pPr>
              <w:spacing w:line="288" w:lineRule="auto"/>
              <w:rPr>
                <w:rFonts w:ascii="Arial" w:hAnsi="Arial"/>
                <w:sz w:val="16"/>
              </w:rPr>
            </w:pPr>
            <w:r>
              <w:rPr>
                <w:rFonts w:ascii="Arial" w:hAnsi="Arial"/>
                <w:sz w:val="16"/>
              </w:rPr>
              <w:t>Debt securities</w:t>
            </w:r>
          </w:p>
        </w:tc>
        <w:tc>
          <w:tcPr>
            <w:tcW w:w="851"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46.5 </w:t>
            </w:r>
          </w:p>
        </w:tc>
        <w:tc>
          <w:tcPr>
            <w:tcW w:w="850"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71.0 </w:t>
            </w:r>
          </w:p>
        </w:tc>
        <w:tc>
          <w:tcPr>
            <w:tcW w:w="850"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1.7 </w:t>
            </w:r>
          </w:p>
        </w:tc>
        <w:tc>
          <w:tcPr>
            <w:tcW w:w="850"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119.2 </w:t>
            </w:r>
          </w:p>
        </w:tc>
        <w:tc>
          <w:tcPr>
            <w:tcW w:w="61" w:type="dxa"/>
            <w:vAlign w:val="bottom"/>
          </w:tcPr>
          <w:p w:rsidR="00547926" w:rsidRDefault="00547926" w:rsidP="00EA5686">
            <w:pPr>
              <w:spacing w:line="288" w:lineRule="auto"/>
              <w:jc w:val="right"/>
              <w:rPr>
                <w:rFonts w:ascii="Arial" w:hAnsi="Arial"/>
                <w:sz w:val="16"/>
              </w:rPr>
            </w:pPr>
          </w:p>
        </w:tc>
        <w:tc>
          <w:tcPr>
            <w:tcW w:w="850" w:type="dxa"/>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33.9</w:t>
            </w:r>
            <w:r>
              <w:rPr>
                <w:rFonts w:ascii="Arial" w:hAnsi="Arial"/>
                <w:bCs/>
                <w:sz w:val="16"/>
              </w:rPr>
              <w:t> </w:t>
            </w:r>
          </w:p>
        </w:tc>
        <w:tc>
          <w:tcPr>
            <w:tcW w:w="850" w:type="dxa"/>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70.3</w:t>
            </w:r>
            <w:r>
              <w:rPr>
                <w:rFonts w:ascii="Arial" w:hAnsi="Arial"/>
                <w:bCs/>
                <w:sz w:val="16"/>
              </w:rPr>
              <w:t> </w:t>
            </w:r>
          </w:p>
        </w:tc>
        <w:tc>
          <w:tcPr>
            <w:tcW w:w="850" w:type="dxa"/>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1.6</w:t>
            </w:r>
            <w:r>
              <w:rPr>
                <w:rFonts w:ascii="Arial" w:hAnsi="Arial"/>
                <w:bCs/>
                <w:sz w:val="16"/>
              </w:rPr>
              <w:t> </w:t>
            </w:r>
          </w:p>
        </w:tc>
        <w:tc>
          <w:tcPr>
            <w:tcW w:w="850" w:type="dxa"/>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105.8 </w:t>
            </w:r>
          </w:p>
        </w:tc>
      </w:tr>
      <w:tr w:rsidR="00547926" w:rsidTr="00EA5686">
        <w:tblPrEx>
          <w:tblCellMar>
            <w:top w:w="0" w:type="dxa"/>
            <w:bottom w:w="0" w:type="dxa"/>
          </w:tblCellMar>
        </w:tblPrEx>
        <w:tc>
          <w:tcPr>
            <w:tcW w:w="221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Equity shares</w:t>
            </w:r>
          </w:p>
        </w:tc>
        <w:tc>
          <w:tcPr>
            <w:tcW w:w="851"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1.4 </w:t>
            </w:r>
          </w:p>
        </w:tc>
        <w:tc>
          <w:tcPr>
            <w:tcW w:w="850"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1.3 </w:t>
            </w:r>
          </w:p>
        </w:tc>
        <w:tc>
          <w:tcPr>
            <w:tcW w:w="850"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0.6 </w:t>
            </w:r>
          </w:p>
        </w:tc>
        <w:tc>
          <w:tcPr>
            <w:tcW w:w="850"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3.3 </w:t>
            </w:r>
          </w:p>
        </w:tc>
        <w:tc>
          <w:tcPr>
            <w:tcW w:w="61" w:type="dxa"/>
            <w:tcBorders>
              <w:bottom w:val="single" w:sz="4" w:space="0" w:color="003366"/>
            </w:tcBorders>
            <w:vAlign w:val="bottom"/>
          </w:tcPr>
          <w:p w:rsidR="00547926" w:rsidRDefault="00547926" w:rsidP="00EA5686">
            <w:pPr>
              <w:spacing w:line="288" w:lineRule="auto"/>
              <w:jc w:val="right"/>
              <w:rPr>
                <w:rFonts w:ascii="Arial" w:hAnsi="Arial"/>
                <w:sz w:val="16"/>
              </w:rPr>
            </w:pPr>
          </w:p>
        </w:tc>
        <w:tc>
          <w:tcPr>
            <w:tcW w:w="850" w:type="dxa"/>
            <w:tcBorders>
              <w:bottom w:val="single" w:sz="4" w:space="0" w:color="003366"/>
            </w:tcBorders>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0.9</w:t>
            </w:r>
            <w:r>
              <w:rPr>
                <w:rFonts w:ascii="Arial" w:hAnsi="Arial"/>
                <w:bCs/>
                <w:sz w:val="16"/>
              </w:rPr>
              <w:t> </w:t>
            </w:r>
          </w:p>
        </w:tc>
        <w:tc>
          <w:tcPr>
            <w:tcW w:w="850" w:type="dxa"/>
            <w:tcBorders>
              <w:bottom w:val="single" w:sz="4" w:space="0" w:color="003366"/>
            </w:tcBorders>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1.3</w:t>
            </w:r>
            <w:r>
              <w:rPr>
                <w:rFonts w:ascii="Arial" w:hAnsi="Arial"/>
                <w:bCs/>
                <w:sz w:val="16"/>
              </w:rPr>
              <w:t> </w:t>
            </w:r>
          </w:p>
        </w:tc>
        <w:tc>
          <w:tcPr>
            <w:tcW w:w="850" w:type="dxa"/>
            <w:tcBorders>
              <w:bottom w:val="single" w:sz="4" w:space="0" w:color="003366"/>
            </w:tcBorders>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0.5</w:t>
            </w:r>
            <w:r>
              <w:rPr>
                <w:rFonts w:ascii="Arial" w:hAnsi="Arial"/>
                <w:bCs/>
                <w:sz w:val="16"/>
              </w:rPr>
              <w:t> </w:t>
            </w:r>
          </w:p>
        </w:tc>
        <w:tc>
          <w:tcPr>
            <w:tcW w:w="850" w:type="dxa"/>
            <w:tcBorders>
              <w:bottom w:val="single" w:sz="4" w:space="0" w:color="003366"/>
            </w:tcBorders>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2.7 </w:t>
            </w:r>
          </w:p>
        </w:tc>
      </w:tr>
      <w:tr w:rsidR="00547926" w:rsidTr="00EA5686">
        <w:tblPrEx>
          <w:tblCellMar>
            <w:top w:w="0" w:type="dxa"/>
            <w:bottom w:w="0" w:type="dxa"/>
          </w:tblCellMar>
        </w:tblPrEx>
        <w:trPr>
          <w:trHeight w:hRule="exact" w:val="119"/>
        </w:trPr>
        <w:tc>
          <w:tcPr>
            <w:tcW w:w="2210" w:type="dxa"/>
            <w:tcBorders>
              <w:top w:val="single" w:sz="4" w:space="0" w:color="003366"/>
            </w:tcBorders>
            <w:vAlign w:val="bottom"/>
          </w:tcPr>
          <w:p w:rsidR="00547926" w:rsidRDefault="00547926" w:rsidP="00EA5686">
            <w:pPr>
              <w:spacing w:line="288" w:lineRule="auto"/>
              <w:rPr>
                <w:rFonts w:ascii="Arial" w:hAnsi="Arial"/>
                <w:sz w:val="16"/>
              </w:rPr>
            </w:pPr>
          </w:p>
        </w:tc>
        <w:tc>
          <w:tcPr>
            <w:tcW w:w="851"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850"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850"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850"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61"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850" w:type="dxa"/>
            <w:tcBorders>
              <w:top w:val="single" w:sz="4" w:space="0" w:color="003366"/>
            </w:tcBorders>
            <w:vAlign w:val="bottom"/>
          </w:tcPr>
          <w:p w:rsidR="00547926" w:rsidRPr="00072913" w:rsidRDefault="00547926" w:rsidP="00EA5686">
            <w:pPr>
              <w:spacing w:line="288" w:lineRule="auto"/>
              <w:jc w:val="right"/>
              <w:rPr>
                <w:rFonts w:ascii="Arial" w:hAnsi="Arial"/>
                <w:bCs/>
                <w:sz w:val="16"/>
              </w:rPr>
            </w:pPr>
          </w:p>
        </w:tc>
        <w:tc>
          <w:tcPr>
            <w:tcW w:w="850" w:type="dxa"/>
            <w:tcBorders>
              <w:top w:val="single" w:sz="4" w:space="0" w:color="003366"/>
            </w:tcBorders>
            <w:vAlign w:val="bottom"/>
          </w:tcPr>
          <w:p w:rsidR="00547926" w:rsidRPr="00072913" w:rsidRDefault="00547926" w:rsidP="00EA5686">
            <w:pPr>
              <w:spacing w:line="288" w:lineRule="auto"/>
              <w:jc w:val="right"/>
              <w:rPr>
                <w:rFonts w:ascii="Arial" w:hAnsi="Arial"/>
                <w:bCs/>
                <w:sz w:val="16"/>
              </w:rPr>
            </w:pPr>
          </w:p>
        </w:tc>
        <w:tc>
          <w:tcPr>
            <w:tcW w:w="850" w:type="dxa"/>
            <w:tcBorders>
              <w:top w:val="single" w:sz="4" w:space="0" w:color="003366"/>
            </w:tcBorders>
            <w:vAlign w:val="bottom"/>
          </w:tcPr>
          <w:p w:rsidR="00547926" w:rsidRPr="00072913" w:rsidRDefault="00547926" w:rsidP="00EA5686">
            <w:pPr>
              <w:spacing w:line="288" w:lineRule="auto"/>
              <w:jc w:val="right"/>
              <w:rPr>
                <w:rFonts w:ascii="Arial" w:hAnsi="Arial"/>
                <w:bCs/>
                <w:sz w:val="16"/>
              </w:rPr>
            </w:pPr>
          </w:p>
        </w:tc>
        <w:tc>
          <w:tcPr>
            <w:tcW w:w="850" w:type="dxa"/>
            <w:tcBorders>
              <w:top w:val="single" w:sz="4" w:space="0" w:color="003366"/>
            </w:tcBorders>
            <w:vAlign w:val="bottom"/>
          </w:tcPr>
          <w:p w:rsidR="00547926" w:rsidRPr="00072913" w:rsidRDefault="00547926" w:rsidP="00EA5686">
            <w:pPr>
              <w:spacing w:line="288" w:lineRule="auto"/>
              <w:jc w:val="right"/>
              <w:rPr>
                <w:rFonts w:ascii="Arial" w:hAnsi="Arial"/>
                <w:bCs/>
                <w:sz w:val="16"/>
              </w:rPr>
            </w:pPr>
          </w:p>
        </w:tc>
      </w:tr>
      <w:tr w:rsidR="00547926" w:rsidTr="00EA5686">
        <w:tblPrEx>
          <w:tblCellMar>
            <w:top w:w="0" w:type="dxa"/>
            <w:bottom w:w="0" w:type="dxa"/>
          </w:tblCellMar>
        </w:tblPrEx>
        <w:trPr>
          <w:trHeight w:val="261"/>
        </w:trPr>
        <w:tc>
          <w:tcPr>
            <w:tcW w:w="2210" w:type="dxa"/>
            <w:tcBorders>
              <w:bottom w:val="single" w:sz="4" w:space="0" w:color="003366"/>
            </w:tcBorders>
            <w:vAlign w:val="bottom"/>
          </w:tcPr>
          <w:p w:rsidR="00547926" w:rsidRDefault="00547926" w:rsidP="00EA5686">
            <w:pPr>
              <w:spacing w:line="288" w:lineRule="auto"/>
              <w:rPr>
                <w:rFonts w:ascii="Arial" w:hAnsi="Arial"/>
                <w:sz w:val="16"/>
              </w:rPr>
            </w:pPr>
          </w:p>
        </w:tc>
        <w:tc>
          <w:tcPr>
            <w:tcW w:w="851"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47.9 </w:t>
            </w:r>
          </w:p>
        </w:tc>
        <w:tc>
          <w:tcPr>
            <w:tcW w:w="850"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72.3 </w:t>
            </w:r>
          </w:p>
        </w:tc>
        <w:tc>
          <w:tcPr>
            <w:tcW w:w="850"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2.3 </w:t>
            </w:r>
          </w:p>
        </w:tc>
        <w:tc>
          <w:tcPr>
            <w:tcW w:w="850"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122.5 </w:t>
            </w:r>
          </w:p>
        </w:tc>
        <w:tc>
          <w:tcPr>
            <w:tcW w:w="61" w:type="dxa"/>
            <w:tcBorders>
              <w:bottom w:val="single" w:sz="4" w:space="0" w:color="003366"/>
            </w:tcBorders>
            <w:vAlign w:val="bottom"/>
          </w:tcPr>
          <w:p w:rsidR="00547926" w:rsidRDefault="00547926" w:rsidP="00EA5686">
            <w:pPr>
              <w:spacing w:line="288" w:lineRule="auto"/>
              <w:jc w:val="right"/>
              <w:rPr>
                <w:rFonts w:ascii="Arial" w:hAnsi="Arial"/>
                <w:sz w:val="16"/>
              </w:rPr>
            </w:pPr>
          </w:p>
        </w:tc>
        <w:tc>
          <w:tcPr>
            <w:tcW w:w="850" w:type="dxa"/>
            <w:tcBorders>
              <w:bottom w:val="single" w:sz="4" w:space="0" w:color="003366"/>
            </w:tcBorders>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34.8</w:t>
            </w:r>
            <w:r>
              <w:rPr>
                <w:rFonts w:ascii="Arial" w:hAnsi="Arial"/>
                <w:bCs/>
                <w:sz w:val="16"/>
              </w:rPr>
              <w:t> </w:t>
            </w:r>
          </w:p>
        </w:tc>
        <w:tc>
          <w:tcPr>
            <w:tcW w:w="850" w:type="dxa"/>
            <w:tcBorders>
              <w:bottom w:val="single" w:sz="4" w:space="0" w:color="003366"/>
            </w:tcBorders>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71.6</w:t>
            </w:r>
            <w:r>
              <w:rPr>
                <w:rFonts w:ascii="Arial" w:hAnsi="Arial"/>
                <w:bCs/>
                <w:sz w:val="16"/>
              </w:rPr>
              <w:t> </w:t>
            </w:r>
          </w:p>
        </w:tc>
        <w:tc>
          <w:tcPr>
            <w:tcW w:w="850" w:type="dxa"/>
            <w:tcBorders>
              <w:bottom w:val="single" w:sz="4" w:space="0" w:color="003366"/>
            </w:tcBorders>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2.1</w:t>
            </w:r>
            <w:r>
              <w:rPr>
                <w:rFonts w:ascii="Arial" w:hAnsi="Arial"/>
                <w:bCs/>
                <w:sz w:val="16"/>
              </w:rPr>
              <w:t> </w:t>
            </w:r>
          </w:p>
        </w:tc>
        <w:tc>
          <w:tcPr>
            <w:tcW w:w="850" w:type="dxa"/>
            <w:tcBorders>
              <w:bottom w:val="single" w:sz="4" w:space="0" w:color="003366"/>
            </w:tcBorders>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108.5 </w:t>
            </w:r>
          </w:p>
        </w:tc>
      </w:tr>
      <w:tr w:rsidR="00547926" w:rsidTr="00EA5686">
        <w:tblPrEx>
          <w:tblCellMar>
            <w:top w:w="0" w:type="dxa"/>
            <w:bottom w:w="0" w:type="dxa"/>
          </w:tblCellMar>
        </w:tblPrEx>
        <w:trPr>
          <w:trHeight w:hRule="exact" w:val="113"/>
        </w:trPr>
        <w:tc>
          <w:tcPr>
            <w:tcW w:w="2210" w:type="dxa"/>
            <w:tcBorders>
              <w:top w:val="single" w:sz="4" w:space="0" w:color="003366"/>
            </w:tcBorders>
            <w:vAlign w:val="bottom"/>
          </w:tcPr>
          <w:p w:rsidR="00547926" w:rsidRDefault="00547926" w:rsidP="00EA5686">
            <w:pPr>
              <w:spacing w:line="288" w:lineRule="auto"/>
              <w:rPr>
                <w:rFonts w:ascii="Arial" w:hAnsi="Arial"/>
                <w:sz w:val="16"/>
              </w:rPr>
            </w:pPr>
          </w:p>
        </w:tc>
        <w:tc>
          <w:tcPr>
            <w:tcW w:w="851"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850"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850"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850"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61"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850" w:type="dxa"/>
            <w:tcBorders>
              <w:top w:val="single" w:sz="4" w:space="0" w:color="003366"/>
            </w:tcBorders>
            <w:vAlign w:val="bottom"/>
          </w:tcPr>
          <w:p w:rsidR="00547926" w:rsidRPr="00072913" w:rsidRDefault="00547926" w:rsidP="00EA5686">
            <w:pPr>
              <w:spacing w:line="288" w:lineRule="auto"/>
              <w:jc w:val="right"/>
              <w:rPr>
                <w:rFonts w:ascii="Arial" w:hAnsi="Arial"/>
                <w:bCs/>
                <w:sz w:val="16"/>
              </w:rPr>
            </w:pPr>
          </w:p>
        </w:tc>
        <w:tc>
          <w:tcPr>
            <w:tcW w:w="850" w:type="dxa"/>
            <w:tcBorders>
              <w:top w:val="single" w:sz="4" w:space="0" w:color="003366"/>
            </w:tcBorders>
            <w:vAlign w:val="bottom"/>
          </w:tcPr>
          <w:p w:rsidR="00547926" w:rsidRPr="00072913" w:rsidRDefault="00547926" w:rsidP="00EA5686">
            <w:pPr>
              <w:spacing w:line="288" w:lineRule="auto"/>
              <w:jc w:val="right"/>
              <w:rPr>
                <w:rFonts w:ascii="Arial" w:hAnsi="Arial"/>
                <w:bCs/>
                <w:sz w:val="16"/>
              </w:rPr>
            </w:pPr>
          </w:p>
        </w:tc>
        <w:tc>
          <w:tcPr>
            <w:tcW w:w="850" w:type="dxa"/>
            <w:tcBorders>
              <w:top w:val="single" w:sz="4" w:space="0" w:color="003366"/>
            </w:tcBorders>
            <w:vAlign w:val="bottom"/>
          </w:tcPr>
          <w:p w:rsidR="00547926" w:rsidRPr="00072913" w:rsidRDefault="00547926" w:rsidP="00EA5686">
            <w:pPr>
              <w:spacing w:line="288" w:lineRule="auto"/>
              <w:jc w:val="right"/>
              <w:rPr>
                <w:rFonts w:ascii="Arial" w:hAnsi="Arial"/>
                <w:bCs/>
                <w:sz w:val="16"/>
              </w:rPr>
            </w:pPr>
          </w:p>
        </w:tc>
        <w:tc>
          <w:tcPr>
            <w:tcW w:w="850" w:type="dxa"/>
            <w:tcBorders>
              <w:top w:val="single" w:sz="4" w:space="0" w:color="003366"/>
            </w:tcBorders>
            <w:vAlign w:val="bottom"/>
          </w:tcPr>
          <w:p w:rsidR="00547926" w:rsidRPr="00072913" w:rsidRDefault="00547926" w:rsidP="00EA5686">
            <w:pPr>
              <w:spacing w:line="288" w:lineRule="auto"/>
              <w:jc w:val="right"/>
              <w:rPr>
                <w:rFonts w:ascii="Arial" w:hAnsi="Arial"/>
                <w:bCs/>
                <w:sz w:val="16"/>
              </w:rPr>
            </w:pPr>
          </w:p>
        </w:tc>
      </w:tr>
      <w:tr w:rsidR="00547926" w:rsidTr="00EA5686">
        <w:tblPrEx>
          <w:tblCellMar>
            <w:top w:w="0" w:type="dxa"/>
            <w:bottom w:w="0" w:type="dxa"/>
          </w:tblCellMar>
        </w:tblPrEx>
        <w:tc>
          <w:tcPr>
            <w:tcW w:w="2210" w:type="dxa"/>
            <w:tcBorders>
              <w:bottom w:val="single" w:sz="4" w:space="0" w:color="003366"/>
            </w:tcBorders>
            <w:vAlign w:val="bottom"/>
          </w:tcPr>
          <w:p w:rsidR="00547926" w:rsidRDefault="00547926" w:rsidP="00EA5686">
            <w:pPr>
              <w:spacing w:line="288" w:lineRule="auto"/>
              <w:rPr>
                <w:rFonts w:ascii="Arial" w:hAnsi="Arial"/>
                <w:sz w:val="16"/>
              </w:rPr>
            </w:pPr>
          </w:p>
        </w:tc>
        <w:tc>
          <w:tcPr>
            <w:tcW w:w="851"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121.5 </w:t>
            </w:r>
          </w:p>
        </w:tc>
        <w:tc>
          <w:tcPr>
            <w:tcW w:w="850"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767.1 </w:t>
            </w:r>
          </w:p>
        </w:tc>
        <w:tc>
          <w:tcPr>
            <w:tcW w:w="850"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13.6 </w:t>
            </w:r>
          </w:p>
        </w:tc>
        <w:tc>
          <w:tcPr>
            <w:tcW w:w="850"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902.2 </w:t>
            </w:r>
          </w:p>
        </w:tc>
        <w:tc>
          <w:tcPr>
            <w:tcW w:w="61" w:type="dxa"/>
            <w:tcBorders>
              <w:bottom w:val="single" w:sz="4" w:space="0" w:color="003366"/>
            </w:tcBorders>
            <w:vAlign w:val="bottom"/>
          </w:tcPr>
          <w:p w:rsidR="00547926" w:rsidRDefault="00547926" w:rsidP="00EA5686">
            <w:pPr>
              <w:spacing w:line="288" w:lineRule="auto"/>
              <w:jc w:val="right"/>
              <w:rPr>
                <w:rFonts w:ascii="Arial" w:hAnsi="Arial"/>
                <w:sz w:val="16"/>
              </w:rPr>
            </w:pPr>
          </w:p>
        </w:tc>
        <w:tc>
          <w:tcPr>
            <w:tcW w:w="850" w:type="dxa"/>
            <w:tcBorders>
              <w:bottom w:val="single" w:sz="4" w:space="0" w:color="003366"/>
            </w:tcBorders>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98.3</w:t>
            </w:r>
            <w:r>
              <w:rPr>
                <w:rFonts w:ascii="Arial" w:hAnsi="Arial"/>
                <w:bCs/>
                <w:sz w:val="16"/>
              </w:rPr>
              <w:t> </w:t>
            </w:r>
          </w:p>
        </w:tc>
        <w:tc>
          <w:tcPr>
            <w:tcW w:w="850" w:type="dxa"/>
            <w:tcBorders>
              <w:bottom w:val="single" w:sz="4" w:space="0" w:color="003366"/>
            </w:tcBorders>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763.3</w:t>
            </w:r>
            <w:r>
              <w:rPr>
                <w:rFonts w:ascii="Arial" w:hAnsi="Arial"/>
                <w:bCs/>
                <w:sz w:val="16"/>
              </w:rPr>
              <w:t> </w:t>
            </w:r>
          </w:p>
        </w:tc>
        <w:tc>
          <w:tcPr>
            <w:tcW w:w="850" w:type="dxa"/>
            <w:tcBorders>
              <w:bottom w:val="single" w:sz="4" w:space="0" w:color="003366"/>
            </w:tcBorders>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16.0</w:t>
            </w:r>
            <w:r>
              <w:rPr>
                <w:rFonts w:ascii="Arial" w:hAnsi="Arial"/>
                <w:bCs/>
                <w:sz w:val="16"/>
              </w:rPr>
              <w:t> </w:t>
            </w:r>
          </w:p>
        </w:tc>
        <w:tc>
          <w:tcPr>
            <w:tcW w:w="850" w:type="dxa"/>
            <w:tcBorders>
              <w:bottom w:val="single" w:sz="4" w:space="0" w:color="003366"/>
            </w:tcBorders>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877.6 </w:t>
            </w:r>
          </w:p>
        </w:tc>
      </w:tr>
      <w:tr w:rsidR="00547926" w:rsidTr="00EA5686">
        <w:tblPrEx>
          <w:tblCellMar>
            <w:top w:w="0" w:type="dxa"/>
            <w:bottom w:w="0" w:type="dxa"/>
          </w:tblCellMar>
        </w:tblPrEx>
        <w:trPr>
          <w:trHeight w:hRule="exact" w:val="119"/>
        </w:trPr>
        <w:tc>
          <w:tcPr>
            <w:tcW w:w="2210" w:type="dxa"/>
            <w:tcBorders>
              <w:top w:val="single" w:sz="4" w:space="0" w:color="003366"/>
            </w:tcBorders>
            <w:vAlign w:val="bottom"/>
          </w:tcPr>
          <w:p w:rsidR="00547926" w:rsidRDefault="00547926" w:rsidP="00EA5686">
            <w:pPr>
              <w:pStyle w:val="Heading2"/>
              <w:spacing w:line="288" w:lineRule="auto"/>
              <w:jc w:val="left"/>
            </w:pPr>
          </w:p>
        </w:tc>
        <w:tc>
          <w:tcPr>
            <w:tcW w:w="851"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850"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850"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850"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61"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850" w:type="dxa"/>
            <w:tcBorders>
              <w:top w:val="single" w:sz="4" w:space="0" w:color="003366"/>
            </w:tcBorders>
            <w:vAlign w:val="bottom"/>
          </w:tcPr>
          <w:p w:rsidR="00547926" w:rsidRPr="00072913" w:rsidRDefault="00547926" w:rsidP="00EA5686">
            <w:pPr>
              <w:spacing w:line="288" w:lineRule="auto"/>
              <w:jc w:val="right"/>
              <w:rPr>
                <w:rFonts w:ascii="Arial" w:hAnsi="Arial"/>
                <w:bCs/>
                <w:sz w:val="16"/>
              </w:rPr>
            </w:pPr>
          </w:p>
        </w:tc>
        <w:tc>
          <w:tcPr>
            <w:tcW w:w="850" w:type="dxa"/>
            <w:tcBorders>
              <w:top w:val="single" w:sz="4" w:space="0" w:color="003366"/>
            </w:tcBorders>
            <w:vAlign w:val="bottom"/>
          </w:tcPr>
          <w:p w:rsidR="00547926" w:rsidRPr="00072913" w:rsidRDefault="00547926" w:rsidP="00EA5686">
            <w:pPr>
              <w:spacing w:line="288" w:lineRule="auto"/>
              <w:jc w:val="right"/>
              <w:rPr>
                <w:rFonts w:ascii="Arial" w:hAnsi="Arial"/>
                <w:bCs/>
                <w:sz w:val="16"/>
              </w:rPr>
            </w:pPr>
          </w:p>
        </w:tc>
        <w:tc>
          <w:tcPr>
            <w:tcW w:w="850" w:type="dxa"/>
            <w:tcBorders>
              <w:top w:val="single" w:sz="4" w:space="0" w:color="003366"/>
            </w:tcBorders>
            <w:vAlign w:val="bottom"/>
          </w:tcPr>
          <w:p w:rsidR="00547926" w:rsidRPr="00072913" w:rsidRDefault="00547926" w:rsidP="00EA5686">
            <w:pPr>
              <w:spacing w:line="288" w:lineRule="auto"/>
              <w:jc w:val="right"/>
              <w:rPr>
                <w:rFonts w:ascii="Arial" w:hAnsi="Arial"/>
                <w:bCs/>
                <w:sz w:val="16"/>
              </w:rPr>
            </w:pPr>
          </w:p>
        </w:tc>
        <w:tc>
          <w:tcPr>
            <w:tcW w:w="850" w:type="dxa"/>
            <w:tcBorders>
              <w:top w:val="single" w:sz="4" w:space="0" w:color="003366"/>
            </w:tcBorders>
            <w:vAlign w:val="bottom"/>
          </w:tcPr>
          <w:p w:rsidR="00547926" w:rsidRPr="00072913" w:rsidRDefault="00547926" w:rsidP="00EA5686">
            <w:pPr>
              <w:spacing w:line="288" w:lineRule="auto"/>
              <w:jc w:val="right"/>
              <w:rPr>
                <w:rFonts w:ascii="Arial" w:hAnsi="Arial"/>
                <w:bCs/>
                <w:sz w:val="16"/>
              </w:rPr>
            </w:pPr>
          </w:p>
        </w:tc>
      </w:tr>
      <w:tr w:rsidR="00547926" w:rsidTr="00EA5686">
        <w:tblPrEx>
          <w:tblCellMar>
            <w:top w:w="0" w:type="dxa"/>
            <w:bottom w:w="0" w:type="dxa"/>
          </w:tblCellMar>
        </w:tblPrEx>
        <w:tc>
          <w:tcPr>
            <w:tcW w:w="2210" w:type="dxa"/>
            <w:vAlign w:val="bottom"/>
          </w:tcPr>
          <w:p w:rsidR="00547926" w:rsidRPr="004839E1" w:rsidRDefault="00547926" w:rsidP="00EA5686">
            <w:pPr>
              <w:spacing w:line="288" w:lineRule="auto"/>
              <w:rPr>
                <w:rFonts w:ascii="Arial" w:hAnsi="Arial"/>
                <w:b/>
                <w:color w:val="003366"/>
                <w:sz w:val="16"/>
              </w:rPr>
            </w:pPr>
            <w:r w:rsidRPr="004839E1">
              <w:rPr>
                <w:rFonts w:ascii="Arial" w:hAnsi="Arial"/>
                <w:b/>
                <w:color w:val="003366"/>
                <w:sz w:val="16"/>
              </w:rPr>
              <w:t>Liabilities</w:t>
            </w:r>
          </w:p>
        </w:tc>
        <w:tc>
          <w:tcPr>
            <w:tcW w:w="851" w:type="dxa"/>
            <w:shd w:val="clear" w:color="auto" w:fill="E6E6E6"/>
            <w:vAlign w:val="bottom"/>
          </w:tcPr>
          <w:p w:rsidR="00547926" w:rsidRDefault="00547926" w:rsidP="00EA5686">
            <w:pPr>
              <w:spacing w:line="288" w:lineRule="auto"/>
              <w:jc w:val="right"/>
              <w:rPr>
                <w:rFonts w:ascii="Arial" w:hAnsi="Arial"/>
                <w:b/>
                <w:sz w:val="16"/>
              </w:rPr>
            </w:pPr>
          </w:p>
        </w:tc>
        <w:tc>
          <w:tcPr>
            <w:tcW w:w="850" w:type="dxa"/>
            <w:shd w:val="clear" w:color="auto" w:fill="E6E6E6"/>
            <w:vAlign w:val="bottom"/>
          </w:tcPr>
          <w:p w:rsidR="00547926" w:rsidRDefault="00547926" w:rsidP="00EA5686">
            <w:pPr>
              <w:spacing w:line="288" w:lineRule="auto"/>
              <w:jc w:val="right"/>
              <w:rPr>
                <w:rFonts w:ascii="Arial" w:hAnsi="Arial"/>
                <w:b/>
                <w:sz w:val="16"/>
              </w:rPr>
            </w:pPr>
          </w:p>
        </w:tc>
        <w:tc>
          <w:tcPr>
            <w:tcW w:w="850" w:type="dxa"/>
            <w:shd w:val="clear" w:color="auto" w:fill="E6E6E6"/>
            <w:vAlign w:val="bottom"/>
          </w:tcPr>
          <w:p w:rsidR="00547926" w:rsidRDefault="00547926" w:rsidP="00EA5686">
            <w:pPr>
              <w:spacing w:line="288" w:lineRule="auto"/>
              <w:jc w:val="right"/>
              <w:rPr>
                <w:rFonts w:ascii="Arial" w:hAnsi="Arial"/>
                <w:b/>
                <w:sz w:val="16"/>
              </w:rPr>
            </w:pPr>
          </w:p>
        </w:tc>
        <w:tc>
          <w:tcPr>
            <w:tcW w:w="850" w:type="dxa"/>
            <w:shd w:val="clear" w:color="auto" w:fill="E6E6E6"/>
            <w:vAlign w:val="bottom"/>
          </w:tcPr>
          <w:p w:rsidR="00547926" w:rsidRDefault="00547926" w:rsidP="00EA5686">
            <w:pPr>
              <w:spacing w:line="288" w:lineRule="auto"/>
              <w:jc w:val="right"/>
              <w:rPr>
                <w:rFonts w:ascii="Arial" w:hAnsi="Arial"/>
                <w:b/>
                <w:sz w:val="16"/>
              </w:rPr>
            </w:pPr>
          </w:p>
        </w:tc>
        <w:tc>
          <w:tcPr>
            <w:tcW w:w="61" w:type="dxa"/>
            <w:vAlign w:val="bottom"/>
          </w:tcPr>
          <w:p w:rsidR="00547926" w:rsidRDefault="00547926" w:rsidP="00EA5686">
            <w:pPr>
              <w:spacing w:line="288" w:lineRule="auto"/>
              <w:jc w:val="right"/>
              <w:rPr>
                <w:rFonts w:ascii="Arial" w:hAnsi="Arial"/>
                <w:sz w:val="16"/>
              </w:rPr>
            </w:pPr>
          </w:p>
        </w:tc>
        <w:tc>
          <w:tcPr>
            <w:tcW w:w="850" w:type="dxa"/>
            <w:vAlign w:val="bottom"/>
          </w:tcPr>
          <w:p w:rsidR="00547926" w:rsidRPr="00072913" w:rsidRDefault="00547926" w:rsidP="00EA5686">
            <w:pPr>
              <w:spacing w:line="288" w:lineRule="auto"/>
              <w:jc w:val="right"/>
              <w:rPr>
                <w:rFonts w:ascii="Arial" w:hAnsi="Arial"/>
                <w:bCs/>
                <w:sz w:val="16"/>
              </w:rPr>
            </w:pPr>
          </w:p>
        </w:tc>
        <w:tc>
          <w:tcPr>
            <w:tcW w:w="850" w:type="dxa"/>
            <w:vAlign w:val="bottom"/>
          </w:tcPr>
          <w:p w:rsidR="00547926" w:rsidRPr="00072913" w:rsidRDefault="00547926" w:rsidP="00EA5686">
            <w:pPr>
              <w:spacing w:line="288" w:lineRule="auto"/>
              <w:jc w:val="right"/>
              <w:rPr>
                <w:rFonts w:ascii="Arial" w:hAnsi="Arial"/>
                <w:bCs/>
                <w:sz w:val="16"/>
              </w:rPr>
            </w:pPr>
          </w:p>
        </w:tc>
        <w:tc>
          <w:tcPr>
            <w:tcW w:w="850" w:type="dxa"/>
            <w:vAlign w:val="bottom"/>
          </w:tcPr>
          <w:p w:rsidR="00547926" w:rsidRPr="00072913" w:rsidRDefault="00547926" w:rsidP="00EA5686">
            <w:pPr>
              <w:spacing w:line="288" w:lineRule="auto"/>
              <w:jc w:val="right"/>
              <w:rPr>
                <w:rFonts w:ascii="Arial" w:hAnsi="Arial"/>
                <w:bCs/>
                <w:sz w:val="16"/>
              </w:rPr>
            </w:pPr>
          </w:p>
        </w:tc>
        <w:tc>
          <w:tcPr>
            <w:tcW w:w="850" w:type="dxa"/>
            <w:vAlign w:val="bottom"/>
          </w:tcPr>
          <w:p w:rsidR="00547926" w:rsidRPr="00072913" w:rsidRDefault="00547926" w:rsidP="00EA5686">
            <w:pPr>
              <w:spacing w:line="288" w:lineRule="auto"/>
              <w:jc w:val="right"/>
              <w:rPr>
                <w:rFonts w:ascii="Arial" w:hAnsi="Arial"/>
                <w:bCs/>
                <w:sz w:val="16"/>
              </w:rPr>
            </w:pPr>
          </w:p>
        </w:tc>
      </w:tr>
      <w:tr w:rsidR="00547926" w:rsidTr="00EA5686">
        <w:tblPrEx>
          <w:tblCellMar>
            <w:top w:w="0" w:type="dxa"/>
            <w:bottom w:w="0" w:type="dxa"/>
          </w:tblCellMar>
        </w:tblPrEx>
        <w:tc>
          <w:tcPr>
            <w:tcW w:w="2210" w:type="dxa"/>
            <w:vAlign w:val="bottom"/>
          </w:tcPr>
          <w:p w:rsidR="00547926" w:rsidRDefault="00547926" w:rsidP="00EA5686">
            <w:pPr>
              <w:spacing w:line="288" w:lineRule="auto"/>
              <w:rPr>
                <w:rFonts w:ascii="Arial" w:hAnsi="Arial"/>
                <w:sz w:val="16"/>
              </w:rPr>
            </w:pPr>
            <w:r>
              <w:rPr>
                <w:rFonts w:ascii="Arial" w:hAnsi="Arial"/>
                <w:sz w:val="16"/>
              </w:rPr>
              <w:t>Deposits by banks and</w:t>
            </w:r>
          </w:p>
          <w:p w:rsidR="00547926" w:rsidRDefault="00547926" w:rsidP="00EA5686">
            <w:pPr>
              <w:spacing w:line="288" w:lineRule="auto"/>
              <w:rPr>
                <w:rFonts w:ascii="Arial" w:hAnsi="Arial"/>
                <w:sz w:val="16"/>
              </w:rPr>
            </w:pPr>
            <w:r>
              <w:rPr>
                <w:rFonts w:ascii="Arial" w:hAnsi="Arial"/>
                <w:sz w:val="16"/>
              </w:rPr>
              <w:t xml:space="preserve">  customers</w:t>
            </w:r>
          </w:p>
        </w:tc>
        <w:tc>
          <w:tcPr>
            <w:tcW w:w="851"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 </w:t>
            </w:r>
          </w:p>
        </w:tc>
        <w:tc>
          <w:tcPr>
            <w:tcW w:w="850"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121.0 </w:t>
            </w:r>
          </w:p>
        </w:tc>
        <w:tc>
          <w:tcPr>
            <w:tcW w:w="850"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0.1 </w:t>
            </w:r>
          </w:p>
        </w:tc>
        <w:tc>
          <w:tcPr>
            <w:tcW w:w="850"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121.1 </w:t>
            </w:r>
          </w:p>
        </w:tc>
        <w:tc>
          <w:tcPr>
            <w:tcW w:w="61" w:type="dxa"/>
            <w:vAlign w:val="bottom"/>
          </w:tcPr>
          <w:p w:rsidR="00547926" w:rsidRDefault="00547926" w:rsidP="00EA5686">
            <w:pPr>
              <w:spacing w:line="288" w:lineRule="auto"/>
              <w:jc w:val="right"/>
              <w:rPr>
                <w:rFonts w:ascii="Arial" w:hAnsi="Arial"/>
                <w:sz w:val="16"/>
              </w:rPr>
            </w:pPr>
          </w:p>
        </w:tc>
        <w:tc>
          <w:tcPr>
            <w:tcW w:w="850" w:type="dxa"/>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w:t>
            </w:r>
            <w:r>
              <w:rPr>
                <w:rFonts w:ascii="Arial" w:hAnsi="Arial"/>
                <w:bCs/>
                <w:sz w:val="16"/>
              </w:rPr>
              <w:t> </w:t>
            </w:r>
          </w:p>
        </w:tc>
        <w:tc>
          <w:tcPr>
            <w:tcW w:w="850" w:type="dxa"/>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127.0</w:t>
            </w:r>
            <w:r>
              <w:rPr>
                <w:rFonts w:ascii="Arial" w:hAnsi="Arial"/>
                <w:bCs/>
                <w:sz w:val="16"/>
              </w:rPr>
              <w:t> </w:t>
            </w:r>
          </w:p>
        </w:tc>
        <w:tc>
          <w:tcPr>
            <w:tcW w:w="850" w:type="dxa"/>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0.3</w:t>
            </w:r>
            <w:r>
              <w:rPr>
                <w:rFonts w:ascii="Arial" w:hAnsi="Arial"/>
                <w:bCs/>
                <w:sz w:val="16"/>
              </w:rPr>
              <w:t> </w:t>
            </w:r>
          </w:p>
        </w:tc>
        <w:tc>
          <w:tcPr>
            <w:tcW w:w="850" w:type="dxa"/>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127.3 </w:t>
            </w:r>
          </w:p>
        </w:tc>
      </w:tr>
      <w:tr w:rsidR="00547926" w:rsidTr="00EA5686">
        <w:tblPrEx>
          <w:tblCellMar>
            <w:top w:w="0" w:type="dxa"/>
            <w:bottom w:w="0" w:type="dxa"/>
          </w:tblCellMar>
        </w:tblPrEx>
        <w:tc>
          <w:tcPr>
            <w:tcW w:w="2210" w:type="dxa"/>
            <w:vAlign w:val="bottom"/>
          </w:tcPr>
          <w:p w:rsidR="00547926" w:rsidRDefault="00547926" w:rsidP="00EA5686">
            <w:pPr>
              <w:spacing w:line="288" w:lineRule="auto"/>
              <w:rPr>
                <w:rFonts w:ascii="Arial" w:hAnsi="Arial"/>
                <w:sz w:val="16"/>
              </w:rPr>
            </w:pPr>
            <w:r>
              <w:rPr>
                <w:rFonts w:ascii="Arial" w:hAnsi="Arial"/>
                <w:sz w:val="16"/>
              </w:rPr>
              <w:t>Debt securities in issue</w:t>
            </w:r>
          </w:p>
        </w:tc>
        <w:tc>
          <w:tcPr>
            <w:tcW w:w="851"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3.7 </w:t>
            </w:r>
          </w:p>
        </w:tc>
        <w:tc>
          <w:tcPr>
            <w:tcW w:w="850"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34.2 </w:t>
            </w:r>
          </w:p>
        </w:tc>
        <w:tc>
          <w:tcPr>
            <w:tcW w:w="850"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3.4 </w:t>
            </w:r>
          </w:p>
        </w:tc>
        <w:tc>
          <w:tcPr>
            <w:tcW w:w="850"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41.3 </w:t>
            </w:r>
          </w:p>
        </w:tc>
        <w:tc>
          <w:tcPr>
            <w:tcW w:w="61" w:type="dxa"/>
            <w:vAlign w:val="bottom"/>
          </w:tcPr>
          <w:p w:rsidR="00547926" w:rsidRDefault="00547926" w:rsidP="00EA5686">
            <w:pPr>
              <w:spacing w:line="288" w:lineRule="auto"/>
              <w:jc w:val="right"/>
              <w:rPr>
                <w:rFonts w:ascii="Arial" w:hAnsi="Arial"/>
                <w:sz w:val="16"/>
              </w:rPr>
            </w:pPr>
          </w:p>
        </w:tc>
        <w:tc>
          <w:tcPr>
            <w:tcW w:w="850" w:type="dxa"/>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w:t>
            </w:r>
            <w:r>
              <w:rPr>
                <w:rFonts w:ascii="Arial" w:hAnsi="Arial"/>
                <w:bCs/>
                <w:sz w:val="16"/>
              </w:rPr>
              <w:t> </w:t>
            </w:r>
          </w:p>
        </w:tc>
        <w:tc>
          <w:tcPr>
            <w:tcW w:w="850" w:type="dxa"/>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32.1</w:t>
            </w:r>
            <w:r>
              <w:rPr>
                <w:rFonts w:ascii="Arial" w:hAnsi="Arial"/>
                <w:bCs/>
                <w:sz w:val="16"/>
              </w:rPr>
              <w:t> </w:t>
            </w:r>
          </w:p>
        </w:tc>
        <w:tc>
          <w:tcPr>
            <w:tcW w:w="850" w:type="dxa"/>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3.1</w:t>
            </w:r>
            <w:r>
              <w:rPr>
                <w:rFonts w:ascii="Arial" w:hAnsi="Arial"/>
                <w:bCs/>
                <w:sz w:val="16"/>
              </w:rPr>
              <w:t> </w:t>
            </w:r>
          </w:p>
        </w:tc>
        <w:tc>
          <w:tcPr>
            <w:tcW w:w="850" w:type="dxa"/>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35.2 </w:t>
            </w:r>
          </w:p>
        </w:tc>
      </w:tr>
      <w:tr w:rsidR="00547926" w:rsidTr="00EA5686">
        <w:tblPrEx>
          <w:tblCellMar>
            <w:top w:w="0" w:type="dxa"/>
            <w:bottom w:w="0" w:type="dxa"/>
          </w:tblCellMar>
        </w:tblPrEx>
        <w:tc>
          <w:tcPr>
            <w:tcW w:w="2210" w:type="dxa"/>
            <w:vAlign w:val="bottom"/>
          </w:tcPr>
          <w:p w:rsidR="00547926" w:rsidRDefault="00547926" w:rsidP="00EA5686">
            <w:pPr>
              <w:spacing w:line="288" w:lineRule="auto"/>
              <w:rPr>
                <w:rFonts w:ascii="Arial" w:hAnsi="Arial"/>
                <w:sz w:val="16"/>
              </w:rPr>
            </w:pPr>
            <w:r>
              <w:rPr>
                <w:rFonts w:ascii="Arial" w:hAnsi="Arial"/>
                <w:sz w:val="16"/>
              </w:rPr>
              <w:t>Short positions</w:t>
            </w:r>
          </w:p>
        </w:tc>
        <w:tc>
          <w:tcPr>
            <w:tcW w:w="851"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36.0 </w:t>
            </w:r>
          </w:p>
        </w:tc>
        <w:tc>
          <w:tcPr>
            <w:tcW w:w="850"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10.2 </w:t>
            </w:r>
          </w:p>
        </w:tc>
        <w:tc>
          <w:tcPr>
            <w:tcW w:w="850"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0.2 </w:t>
            </w:r>
          </w:p>
        </w:tc>
        <w:tc>
          <w:tcPr>
            <w:tcW w:w="850"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46.4 </w:t>
            </w:r>
          </w:p>
        </w:tc>
        <w:tc>
          <w:tcPr>
            <w:tcW w:w="61" w:type="dxa"/>
            <w:vAlign w:val="bottom"/>
          </w:tcPr>
          <w:p w:rsidR="00547926" w:rsidRDefault="00547926" w:rsidP="00EA5686">
            <w:pPr>
              <w:spacing w:line="288" w:lineRule="auto"/>
              <w:jc w:val="right"/>
              <w:rPr>
                <w:rFonts w:ascii="Arial" w:hAnsi="Arial"/>
                <w:sz w:val="16"/>
              </w:rPr>
            </w:pPr>
          </w:p>
        </w:tc>
        <w:tc>
          <w:tcPr>
            <w:tcW w:w="850" w:type="dxa"/>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29.9</w:t>
            </w:r>
            <w:r>
              <w:rPr>
                <w:rFonts w:ascii="Arial" w:hAnsi="Arial"/>
                <w:bCs/>
                <w:sz w:val="16"/>
              </w:rPr>
              <w:t> </w:t>
            </w:r>
          </w:p>
        </w:tc>
        <w:tc>
          <w:tcPr>
            <w:tcW w:w="850" w:type="dxa"/>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6.9</w:t>
            </w:r>
            <w:r>
              <w:rPr>
                <w:rFonts w:ascii="Arial" w:hAnsi="Arial"/>
                <w:bCs/>
                <w:sz w:val="16"/>
              </w:rPr>
              <w:t> </w:t>
            </w:r>
          </w:p>
        </w:tc>
        <w:tc>
          <w:tcPr>
            <w:tcW w:w="850" w:type="dxa"/>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0.4</w:t>
            </w:r>
            <w:r>
              <w:rPr>
                <w:rFonts w:ascii="Arial" w:hAnsi="Arial"/>
                <w:bCs/>
                <w:sz w:val="16"/>
              </w:rPr>
              <w:t> </w:t>
            </w:r>
          </w:p>
        </w:tc>
        <w:tc>
          <w:tcPr>
            <w:tcW w:w="850" w:type="dxa"/>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37.2 </w:t>
            </w:r>
          </w:p>
        </w:tc>
      </w:tr>
      <w:tr w:rsidR="00547926" w:rsidTr="00EA5686">
        <w:tblPrEx>
          <w:tblCellMar>
            <w:top w:w="0" w:type="dxa"/>
            <w:bottom w:w="0" w:type="dxa"/>
          </w:tblCellMar>
        </w:tblPrEx>
        <w:tc>
          <w:tcPr>
            <w:tcW w:w="2210" w:type="dxa"/>
            <w:vAlign w:val="bottom"/>
          </w:tcPr>
          <w:p w:rsidR="00547926" w:rsidRDefault="00547926" w:rsidP="00EA5686">
            <w:pPr>
              <w:spacing w:line="288" w:lineRule="auto"/>
              <w:rPr>
                <w:rFonts w:ascii="Arial" w:hAnsi="Arial"/>
                <w:sz w:val="16"/>
              </w:rPr>
            </w:pPr>
            <w:r>
              <w:rPr>
                <w:rFonts w:ascii="Arial" w:hAnsi="Arial"/>
                <w:sz w:val="16"/>
              </w:rPr>
              <w:t>Derivatives</w:t>
            </w:r>
          </w:p>
        </w:tc>
        <w:tc>
          <w:tcPr>
            <w:tcW w:w="851"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1.8 </w:t>
            </w:r>
          </w:p>
        </w:tc>
        <w:tc>
          <w:tcPr>
            <w:tcW w:w="850"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532.6 </w:t>
            </w:r>
          </w:p>
        </w:tc>
        <w:tc>
          <w:tcPr>
            <w:tcW w:w="850"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3.1 </w:t>
            </w:r>
          </w:p>
        </w:tc>
        <w:tc>
          <w:tcPr>
            <w:tcW w:w="850"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537.5 </w:t>
            </w:r>
          </w:p>
        </w:tc>
        <w:tc>
          <w:tcPr>
            <w:tcW w:w="61" w:type="dxa"/>
            <w:vAlign w:val="bottom"/>
          </w:tcPr>
          <w:p w:rsidR="00547926" w:rsidRDefault="00547926" w:rsidP="00EA5686">
            <w:pPr>
              <w:spacing w:line="288" w:lineRule="auto"/>
              <w:jc w:val="right"/>
              <w:rPr>
                <w:rFonts w:ascii="Arial" w:hAnsi="Arial"/>
                <w:sz w:val="16"/>
              </w:rPr>
            </w:pPr>
          </w:p>
        </w:tc>
        <w:tc>
          <w:tcPr>
            <w:tcW w:w="850" w:type="dxa"/>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1.6</w:t>
            </w:r>
            <w:r>
              <w:rPr>
                <w:rFonts w:ascii="Arial" w:hAnsi="Arial"/>
                <w:bCs/>
                <w:sz w:val="16"/>
              </w:rPr>
              <w:t> </w:t>
            </w:r>
          </w:p>
        </w:tc>
        <w:tc>
          <w:tcPr>
            <w:tcW w:w="850" w:type="dxa"/>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528.8</w:t>
            </w:r>
            <w:r>
              <w:rPr>
                <w:rFonts w:ascii="Arial" w:hAnsi="Arial"/>
                <w:bCs/>
                <w:sz w:val="16"/>
              </w:rPr>
              <w:t> </w:t>
            </w:r>
          </w:p>
        </w:tc>
        <w:tc>
          <w:tcPr>
            <w:tcW w:w="850" w:type="dxa"/>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4.2</w:t>
            </w:r>
            <w:r>
              <w:rPr>
                <w:rFonts w:ascii="Arial" w:hAnsi="Arial"/>
                <w:bCs/>
                <w:sz w:val="16"/>
              </w:rPr>
              <w:t> </w:t>
            </w:r>
          </w:p>
        </w:tc>
        <w:tc>
          <w:tcPr>
            <w:tcW w:w="850" w:type="dxa"/>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534.6 </w:t>
            </w:r>
          </w:p>
        </w:tc>
      </w:tr>
      <w:tr w:rsidR="00547926" w:rsidTr="00EA5686">
        <w:tblPrEx>
          <w:tblCellMar>
            <w:top w:w="0" w:type="dxa"/>
            <w:bottom w:w="0" w:type="dxa"/>
          </w:tblCellMar>
        </w:tblPrEx>
        <w:tc>
          <w:tcPr>
            <w:tcW w:w="2210"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z w:val="16"/>
              </w:rPr>
              <w:t xml:space="preserve">Other financial liabilities </w:t>
            </w:r>
            <w:r>
              <w:rPr>
                <w:rFonts w:ascii="Arial (W1)" w:hAnsi="Arial (W1)"/>
                <w:sz w:val="16"/>
              </w:rPr>
              <w:t>(4)</w:t>
            </w:r>
          </w:p>
        </w:tc>
        <w:tc>
          <w:tcPr>
            <w:tcW w:w="851"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 </w:t>
            </w:r>
          </w:p>
        </w:tc>
        <w:tc>
          <w:tcPr>
            <w:tcW w:w="850"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1.4 </w:t>
            </w:r>
          </w:p>
        </w:tc>
        <w:tc>
          <w:tcPr>
            <w:tcW w:w="850"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 </w:t>
            </w:r>
          </w:p>
        </w:tc>
        <w:tc>
          <w:tcPr>
            <w:tcW w:w="850"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1.4 </w:t>
            </w:r>
          </w:p>
        </w:tc>
        <w:tc>
          <w:tcPr>
            <w:tcW w:w="61" w:type="dxa"/>
            <w:tcBorders>
              <w:bottom w:val="single" w:sz="4" w:space="0" w:color="003366"/>
            </w:tcBorders>
            <w:vAlign w:val="bottom"/>
          </w:tcPr>
          <w:p w:rsidR="00547926" w:rsidRDefault="00547926" w:rsidP="00EA5686">
            <w:pPr>
              <w:spacing w:line="288" w:lineRule="auto"/>
              <w:jc w:val="right"/>
              <w:rPr>
                <w:rFonts w:ascii="Arial" w:hAnsi="Arial"/>
                <w:sz w:val="16"/>
              </w:rPr>
            </w:pPr>
          </w:p>
        </w:tc>
        <w:tc>
          <w:tcPr>
            <w:tcW w:w="850" w:type="dxa"/>
            <w:tcBorders>
              <w:bottom w:val="single" w:sz="4" w:space="0" w:color="003366"/>
            </w:tcBorders>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w:t>
            </w:r>
            <w:r>
              <w:rPr>
                <w:rFonts w:ascii="Arial" w:hAnsi="Arial"/>
                <w:bCs/>
                <w:sz w:val="16"/>
              </w:rPr>
              <w:t> </w:t>
            </w:r>
          </w:p>
        </w:tc>
        <w:tc>
          <w:tcPr>
            <w:tcW w:w="850" w:type="dxa"/>
            <w:tcBorders>
              <w:bottom w:val="single" w:sz="4" w:space="0" w:color="003366"/>
            </w:tcBorders>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1.3</w:t>
            </w:r>
            <w:r>
              <w:rPr>
                <w:rFonts w:ascii="Arial" w:hAnsi="Arial"/>
                <w:bCs/>
                <w:sz w:val="16"/>
              </w:rPr>
              <w:t> </w:t>
            </w:r>
          </w:p>
        </w:tc>
        <w:tc>
          <w:tcPr>
            <w:tcW w:w="850" w:type="dxa"/>
            <w:tcBorders>
              <w:bottom w:val="single" w:sz="4" w:space="0" w:color="003366"/>
            </w:tcBorders>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w:t>
            </w:r>
            <w:r>
              <w:rPr>
                <w:rFonts w:ascii="Arial" w:hAnsi="Arial"/>
                <w:bCs/>
                <w:sz w:val="16"/>
              </w:rPr>
              <w:t> </w:t>
            </w:r>
          </w:p>
        </w:tc>
        <w:tc>
          <w:tcPr>
            <w:tcW w:w="850" w:type="dxa"/>
            <w:tcBorders>
              <w:bottom w:val="single" w:sz="4" w:space="0" w:color="003366"/>
            </w:tcBorders>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1.3 </w:t>
            </w:r>
          </w:p>
        </w:tc>
      </w:tr>
      <w:tr w:rsidR="00547926" w:rsidTr="00EA5686">
        <w:tblPrEx>
          <w:tblCellMar>
            <w:top w:w="0" w:type="dxa"/>
            <w:bottom w:w="0" w:type="dxa"/>
          </w:tblCellMar>
        </w:tblPrEx>
        <w:trPr>
          <w:trHeight w:hRule="exact" w:val="119"/>
        </w:trPr>
        <w:tc>
          <w:tcPr>
            <w:tcW w:w="2210" w:type="dxa"/>
            <w:tcBorders>
              <w:top w:val="single" w:sz="4" w:space="0" w:color="003366"/>
            </w:tcBorders>
            <w:vAlign w:val="bottom"/>
          </w:tcPr>
          <w:p w:rsidR="00547926" w:rsidRDefault="00547926" w:rsidP="00EA5686">
            <w:pPr>
              <w:spacing w:line="288" w:lineRule="auto"/>
              <w:rPr>
                <w:rFonts w:ascii="Arial" w:hAnsi="Arial"/>
                <w:sz w:val="16"/>
              </w:rPr>
            </w:pPr>
          </w:p>
        </w:tc>
        <w:tc>
          <w:tcPr>
            <w:tcW w:w="851"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850"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850"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850"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61"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850" w:type="dxa"/>
            <w:tcBorders>
              <w:top w:val="single" w:sz="4" w:space="0" w:color="003366"/>
            </w:tcBorders>
            <w:vAlign w:val="bottom"/>
          </w:tcPr>
          <w:p w:rsidR="00547926" w:rsidRPr="00072913" w:rsidRDefault="00547926" w:rsidP="00EA5686">
            <w:pPr>
              <w:spacing w:line="288" w:lineRule="auto"/>
              <w:jc w:val="right"/>
              <w:rPr>
                <w:rFonts w:ascii="Arial" w:hAnsi="Arial"/>
                <w:bCs/>
                <w:sz w:val="16"/>
              </w:rPr>
            </w:pPr>
          </w:p>
        </w:tc>
        <w:tc>
          <w:tcPr>
            <w:tcW w:w="850" w:type="dxa"/>
            <w:tcBorders>
              <w:top w:val="single" w:sz="4" w:space="0" w:color="003366"/>
            </w:tcBorders>
            <w:vAlign w:val="bottom"/>
          </w:tcPr>
          <w:p w:rsidR="00547926" w:rsidRPr="00072913" w:rsidRDefault="00547926" w:rsidP="00EA5686">
            <w:pPr>
              <w:spacing w:line="288" w:lineRule="auto"/>
              <w:jc w:val="right"/>
              <w:rPr>
                <w:rFonts w:ascii="Arial" w:hAnsi="Arial"/>
                <w:bCs/>
                <w:sz w:val="16"/>
              </w:rPr>
            </w:pPr>
          </w:p>
        </w:tc>
        <w:tc>
          <w:tcPr>
            <w:tcW w:w="850" w:type="dxa"/>
            <w:tcBorders>
              <w:top w:val="single" w:sz="4" w:space="0" w:color="003366"/>
            </w:tcBorders>
            <w:vAlign w:val="bottom"/>
          </w:tcPr>
          <w:p w:rsidR="00547926" w:rsidRPr="00072913" w:rsidRDefault="00547926" w:rsidP="00EA5686">
            <w:pPr>
              <w:spacing w:line="288" w:lineRule="auto"/>
              <w:jc w:val="right"/>
              <w:rPr>
                <w:rFonts w:ascii="Arial" w:hAnsi="Arial"/>
                <w:bCs/>
                <w:sz w:val="16"/>
              </w:rPr>
            </w:pPr>
          </w:p>
        </w:tc>
        <w:tc>
          <w:tcPr>
            <w:tcW w:w="850" w:type="dxa"/>
            <w:tcBorders>
              <w:top w:val="single" w:sz="4" w:space="0" w:color="003366"/>
            </w:tcBorders>
            <w:vAlign w:val="bottom"/>
          </w:tcPr>
          <w:p w:rsidR="00547926" w:rsidRPr="00072913" w:rsidRDefault="00547926" w:rsidP="00EA5686">
            <w:pPr>
              <w:spacing w:line="288" w:lineRule="auto"/>
              <w:jc w:val="right"/>
              <w:rPr>
                <w:rFonts w:ascii="Arial" w:hAnsi="Arial"/>
                <w:bCs/>
                <w:sz w:val="16"/>
              </w:rPr>
            </w:pPr>
          </w:p>
        </w:tc>
      </w:tr>
      <w:tr w:rsidR="00547926" w:rsidTr="00EA5686">
        <w:tblPrEx>
          <w:tblCellMar>
            <w:top w:w="0" w:type="dxa"/>
            <w:bottom w:w="0" w:type="dxa"/>
          </w:tblCellMar>
        </w:tblPrEx>
        <w:tc>
          <w:tcPr>
            <w:tcW w:w="2210" w:type="dxa"/>
            <w:tcBorders>
              <w:bottom w:val="single" w:sz="4" w:space="0" w:color="003366"/>
            </w:tcBorders>
            <w:vAlign w:val="bottom"/>
          </w:tcPr>
          <w:p w:rsidR="00547926" w:rsidRDefault="00547926" w:rsidP="00EA5686">
            <w:pPr>
              <w:spacing w:line="288" w:lineRule="auto"/>
              <w:rPr>
                <w:rFonts w:ascii="Arial" w:hAnsi="Arial"/>
                <w:sz w:val="16"/>
              </w:rPr>
            </w:pPr>
          </w:p>
        </w:tc>
        <w:tc>
          <w:tcPr>
            <w:tcW w:w="851"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41.5 </w:t>
            </w:r>
          </w:p>
        </w:tc>
        <w:tc>
          <w:tcPr>
            <w:tcW w:w="850"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699.4 </w:t>
            </w:r>
          </w:p>
        </w:tc>
        <w:tc>
          <w:tcPr>
            <w:tcW w:w="850"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6.8 </w:t>
            </w:r>
          </w:p>
        </w:tc>
        <w:tc>
          <w:tcPr>
            <w:tcW w:w="850"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747.7 </w:t>
            </w:r>
          </w:p>
        </w:tc>
        <w:tc>
          <w:tcPr>
            <w:tcW w:w="61" w:type="dxa"/>
            <w:tcBorders>
              <w:bottom w:val="single" w:sz="4" w:space="0" w:color="003366"/>
            </w:tcBorders>
            <w:vAlign w:val="bottom"/>
          </w:tcPr>
          <w:p w:rsidR="00547926" w:rsidRDefault="00547926" w:rsidP="00EA5686">
            <w:pPr>
              <w:spacing w:line="288" w:lineRule="auto"/>
              <w:jc w:val="right"/>
              <w:rPr>
                <w:rFonts w:ascii="Arial" w:hAnsi="Arial"/>
                <w:sz w:val="16"/>
              </w:rPr>
            </w:pPr>
          </w:p>
        </w:tc>
        <w:tc>
          <w:tcPr>
            <w:tcW w:w="850" w:type="dxa"/>
            <w:tcBorders>
              <w:bottom w:val="single" w:sz="4" w:space="0" w:color="003366"/>
            </w:tcBorders>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31.5</w:t>
            </w:r>
            <w:r>
              <w:rPr>
                <w:rFonts w:ascii="Arial" w:hAnsi="Arial"/>
                <w:bCs/>
                <w:sz w:val="16"/>
              </w:rPr>
              <w:t> </w:t>
            </w:r>
          </w:p>
        </w:tc>
        <w:tc>
          <w:tcPr>
            <w:tcW w:w="850" w:type="dxa"/>
            <w:tcBorders>
              <w:bottom w:val="single" w:sz="4" w:space="0" w:color="003366"/>
            </w:tcBorders>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696.1</w:t>
            </w:r>
            <w:r>
              <w:rPr>
                <w:rFonts w:ascii="Arial" w:hAnsi="Arial"/>
                <w:bCs/>
                <w:sz w:val="16"/>
              </w:rPr>
              <w:t> </w:t>
            </w:r>
          </w:p>
        </w:tc>
        <w:tc>
          <w:tcPr>
            <w:tcW w:w="850" w:type="dxa"/>
            <w:tcBorders>
              <w:bottom w:val="single" w:sz="4" w:space="0" w:color="003366"/>
            </w:tcBorders>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8.0</w:t>
            </w:r>
            <w:r>
              <w:rPr>
                <w:rFonts w:ascii="Arial" w:hAnsi="Arial"/>
                <w:bCs/>
                <w:sz w:val="16"/>
              </w:rPr>
              <w:t> </w:t>
            </w:r>
          </w:p>
        </w:tc>
        <w:tc>
          <w:tcPr>
            <w:tcW w:w="850" w:type="dxa"/>
            <w:tcBorders>
              <w:bottom w:val="single" w:sz="4" w:space="0" w:color="003366"/>
            </w:tcBorders>
            <w:vAlign w:val="bottom"/>
          </w:tcPr>
          <w:p w:rsidR="00547926" w:rsidRPr="00072913" w:rsidRDefault="00547926" w:rsidP="00EA5686">
            <w:pPr>
              <w:spacing w:line="288" w:lineRule="auto"/>
              <w:jc w:val="right"/>
              <w:rPr>
                <w:rFonts w:ascii="Arial" w:hAnsi="Arial"/>
                <w:bCs/>
                <w:sz w:val="16"/>
              </w:rPr>
            </w:pPr>
            <w:r w:rsidRPr="00072913">
              <w:rPr>
                <w:rFonts w:ascii="Arial" w:hAnsi="Arial"/>
                <w:bCs/>
                <w:sz w:val="16"/>
              </w:rPr>
              <w:t>735.6 </w:t>
            </w:r>
          </w:p>
        </w:tc>
      </w:tr>
      <w:tr w:rsidR="00547926" w:rsidTr="00EA5686">
        <w:tblPrEx>
          <w:tblCellMar>
            <w:top w:w="0" w:type="dxa"/>
            <w:bottom w:w="0" w:type="dxa"/>
          </w:tblCellMar>
        </w:tblPrEx>
        <w:trPr>
          <w:trHeight w:hRule="exact" w:val="119"/>
        </w:trPr>
        <w:tc>
          <w:tcPr>
            <w:tcW w:w="9072" w:type="dxa"/>
            <w:gridSpan w:val="10"/>
            <w:tcBorders>
              <w:top w:val="single" w:sz="4" w:space="0" w:color="003366"/>
            </w:tcBorders>
          </w:tcPr>
          <w:p w:rsidR="00547926" w:rsidRDefault="00547926" w:rsidP="00EA5686">
            <w:pPr>
              <w:spacing w:line="288" w:lineRule="auto"/>
              <w:jc w:val="both"/>
              <w:rPr>
                <w:rFonts w:ascii="Arial" w:hAnsi="Arial"/>
                <w:sz w:val="18"/>
              </w:rPr>
            </w:pPr>
          </w:p>
        </w:tc>
      </w:tr>
    </w:tbl>
    <w:p w:rsidR="00547926" w:rsidRDefault="00547926" w:rsidP="00547926"/>
    <w:tbl>
      <w:tblPr>
        <w:tblW w:w="9072" w:type="dxa"/>
        <w:tblLayout w:type="fixed"/>
        <w:tblCellMar>
          <w:left w:w="0" w:type="dxa"/>
          <w:right w:w="0" w:type="dxa"/>
        </w:tblCellMar>
        <w:tblLook w:val="0000"/>
      </w:tblPr>
      <w:tblGrid>
        <w:gridCol w:w="364"/>
        <w:gridCol w:w="336"/>
        <w:gridCol w:w="8372"/>
      </w:tblGrid>
      <w:tr w:rsidR="00547926" w:rsidTr="00EA5686">
        <w:tblPrEx>
          <w:tblCellMar>
            <w:top w:w="0" w:type="dxa"/>
            <w:bottom w:w="0" w:type="dxa"/>
          </w:tblCellMar>
        </w:tblPrEx>
        <w:tc>
          <w:tcPr>
            <w:tcW w:w="9072" w:type="dxa"/>
            <w:gridSpan w:val="3"/>
          </w:tcPr>
          <w:p w:rsidR="00547926" w:rsidRDefault="00547926" w:rsidP="00EA5686">
            <w:pPr>
              <w:spacing w:line="288" w:lineRule="auto"/>
              <w:jc w:val="both"/>
              <w:rPr>
                <w:rFonts w:ascii="Arial" w:hAnsi="Arial"/>
                <w:sz w:val="16"/>
              </w:rPr>
            </w:pPr>
            <w:r>
              <w:rPr>
                <w:rFonts w:ascii="Arial" w:hAnsi="Arial"/>
                <w:sz w:val="16"/>
              </w:rPr>
              <w:t>Notes:</w:t>
            </w:r>
          </w:p>
        </w:tc>
      </w:tr>
      <w:tr w:rsidR="00547926" w:rsidTr="00EA5686">
        <w:tblPrEx>
          <w:tblCellMar>
            <w:top w:w="0" w:type="dxa"/>
            <w:bottom w:w="0" w:type="dxa"/>
          </w:tblCellMar>
        </w:tblPrEx>
        <w:tc>
          <w:tcPr>
            <w:tcW w:w="364" w:type="dxa"/>
          </w:tcPr>
          <w:p w:rsidR="00547926" w:rsidRDefault="00547926" w:rsidP="00EA5686">
            <w:pPr>
              <w:spacing w:line="288" w:lineRule="auto"/>
              <w:jc w:val="both"/>
              <w:rPr>
                <w:rFonts w:ascii="Arial" w:hAnsi="Arial"/>
                <w:sz w:val="16"/>
              </w:rPr>
            </w:pPr>
            <w:r>
              <w:rPr>
                <w:rFonts w:ascii="Arial" w:hAnsi="Arial"/>
                <w:sz w:val="16"/>
              </w:rPr>
              <w:t>(1)</w:t>
            </w:r>
          </w:p>
        </w:tc>
        <w:tc>
          <w:tcPr>
            <w:tcW w:w="8708" w:type="dxa"/>
            <w:gridSpan w:val="2"/>
          </w:tcPr>
          <w:p w:rsidR="00547926" w:rsidRDefault="00547926" w:rsidP="00EA5686">
            <w:pPr>
              <w:spacing w:line="288" w:lineRule="auto"/>
              <w:jc w:val="both"/>
              <w:rPr>
                <w:rFonts w:ascii="Arial" w:hAnsi="Arial"/>
                <w:sz w:val="16"/>
              </w:rPr>
            </w:pPr>
            <w:r>
              <w:rPr>
                <w:rFonts w:ascii="Arial" w:hAnsi="Arial"/>
                <w:sz w:val="16"/>
              </w:rPr>
              <w:t xml:space="preserve">Valued using unadjusted quoted prices in active markets for identical financial instruments.  This category includes listed equity shares, certain exchange-traded derivatives, G10 government securities and certain </w:t>
            </w:r>
            <w:smartTag w:uri="urn:schemas-microsoft-com:office:smarttags" w:element="place">
              <w:smartTag w:uri="urn:schemas-microsoft-com:office:smarttags" w:element="country-region">
                <w:r>
                  <w:rPr>
                    <w:rFonts w:ascii="Arial" w:hAnsi="Arial"/>
                    <w:sz w:val="16"/>
                  </w:rPr>
                  <w:t>US</w:t>
                </w:r>
              </w:smartTag>
            </w:smartTag>
            <w:r>
              <w:rPr>
                <w:rFonts w:ascii="Arial" w:hAnsi="Arial"/>
                <w:sz w:val="16"/>
              </w:rPr>
              <w:t xml:space="preserve"> agency securities.</w:t>
            </w:r>
          </w:p>
        </w:tc>
      </w:tr>
      <w:tr w:rsidR="00547926" w:rsidTr="00EA5686">
        <w:tblPrEx>
          <w:tblCellMar>
            <w:top w:w="0" w:type="dxa"/>
            <w:bottom w:w="0" w:type="dxa"/>
          </w:tblCellMar>
        </w:tblPrEx>
        <w:tc>
          <w:tcPr>
            <w:tcW w:w="364" w:type="dxa"/>
          </w:tcPr>
          <w:p w:rsidR="00547926" w:rsidRDefault="00547926" w:rsidP="00EA5686">
            <w:pPr>
              <w:spacing w:line="288" w:lineRule="auto"/>
              <w:jc w:val="both"/>
              <w:rPr>
                <w:rFonts w:ascii="Arial" w:hAnsi="Arial"/>
                <w:sz w:val="16"/>
              </w:rPr>
            </w:pPr>
            <w:r>
              <w:rPr>
                <w:rFonts w:ascii="Arial" w:hAnsi="Arial"/>
                <w:sz w:val="16"/>
              </w:rPr>
              <w:t>(2)</w:t>
            </w:r>
          </w:p>
        </w:tc>
        <w:tc>
          <w:tcPr>
            <w:tcW w:w="8708" w:type="dxa"/>
            <w:gridSpan w:val="2"/>
          </w:tcPr>
          <w:p w:rsidR="00547926" w:rsidRDefault="00547926" w:rsidP="00EA5686">
            <w:pPr>
              <w:spacing w:line="288" w:lineRule="auto"/>
              <w:jc w:val="both"/>
              <w:rPr>
                <w:rFonts w:ascii="Arial" w:hAnsi="Arial"/>
                <w:sz w:val="16"/>
              </w:rPr>
            </w:pPr>
            <w:r>
              <w:rPr>
                <w:rFonts w:ascii="Arial" w:hAnsi="Arial"/>
                <w:sz w:val="16"/>
              </w:rPr>
              <w:t>Valued using techniques based significantly on observable market data. Instruments in this category are valued using:</w:t>
            </w:r>
          </w:p>
        </w:tc>
      </w:tr>
      <w:tr w:rsidR="00547926" w:rsidTr="00EA5686">
        <w:tblPrEx>
          <w:tblCellMar>
            <w:top w:w="0" w:type="dxa"/>
            <w:bottom w:w="0" w:type="dxa"/>
          </w:tblCellMar>
        </w:tblPrEx>
        <w:tc>
          <w:tcPr>
            <w:tcW w:w="364" w:type="dxa"/>
          </w:tcPr>
          <w:p w:rsidR="00547926" w:rsidRDefault="00547926" w:rsidP="00EA5686">
            <w:pPr>
              <w:spacing w:line="288" w:lineRule="auto"/>
              <w:jc w:val="both"/>
              <w:rPr>
                <w:rFonts w:ascii="Arial" w:hAnsi="Arial"/>
                <w:sz w:val="16"/>
              </w:rPr>
            </w:pPr>
          </w:p>
        </w:tc>
        <w:tc>
          <w:tcPr>
            <w:tcW w:w="336" w:type="dxa"/>
          </w:tcPr>
          <w:p w:rsidR="00547926" w:rsidRDefault="00547926" w:rsidP="00EA5686">
            <w:pPr>
              <w:spacing w:line="288" w:lineRule="auto"/>
              <w:jc w:val="both"/>
              <w:rPr>
                <w:rFonts w:ascii="Arial" w:hAnsi="Arial"/>
                <w:sz w:val="16"/>
              </w:rPr>
            </w:pPr>
            <w:r>
              <w:rPr>
                <w:rFonts w:ascii="Arial" w:hAnsi="Arial"/>
                <w:sz w:val="16"/>
              </w:rPr>
              <w:t>(a)</w:t>
            </w:r>
          </w:p>
        </w:tc>
        <w:tc>
          <w:tcPr>
            <w:tcW w:w="8372" w:type="dxa"/>
          </w:tcPr>
          <w:p w:rsidR="00547926" w:rsidRDefault="00547926" w:rsidP="00EA5686">
            <w:pPr>
              <w:spacing w:line="288" w:lineRule="auto"/>
              <w:jc w:val="both"/>
              <w:rPr>
                <w:rFonts w:ascii="Arial" w:hAnsi="Arial"/>
                <w:sz w:val="16"/>
              </w:rPr>
            </w:pPr>
            <w:r>
              <w:rPr>
                <w:rFonts w:ascii="Arial" w:hAnsi="Arial"/>
                <w:sz w:val="16"/>
              </w:rPr>
              <w:t>quoted prices for identical instruments in markets which are not considered to be active or quoted prices for similar instruments trading in active or not so active markets; or</w:t>
            </w:r>
          </w:p>
        </w:tc>
      </w:tr>
      <w:tr w:rsidR="00547926" w:rsidTr="00EA5686">
        <w:tblPrEx>
          <w:tblCellMar>
            <w:top w:w="0" w:type="dxa"/>
            <w:bottom w:w="0" w:type="dxa"/>
          </w:tblCellMar>
        </w:tblPrEx>
        <w:tc>
          <w:tcPr>
            <w:tcW w:w="364" w:type="dxa"/>
          </w:tcPr>
          <w:p w:rsidR="00547926" w:rsidRDefault="00547926" w:rsidP="00EA5686">
            <w:pPr>
              <w:spacing w:line="288" w:lineRule="auto"/>
              <w:jc w:val="both"/>
              <w:rPr>
                <w:rFonts w:ascii="Arial" w:hAnsi="Arial"/>
                <w:sz w:val="16"/>
              </w:rPr>
            </w:pPr>
          </w:p>
        </w:tc>
        <w:tc>
          <w:tcPr>
            <w:tcW w:w="336" w:type="dxa"/>
          </w:tcPr>
          <w:p w:rsidR="00547926" w:rsidRDefault="00547926" w:rsidP="00EA5686">
            <w:pPr>
              <w:spacing w:line="288" w:lineRule="auto"/>
              <w:jc w:val="both"/>
              <w:rPr>
                <w:rFonts w:ascii="Arial" w:hAnsi="Arial"/>
                <w:sz w:val="16"/>
              </w:rPr>
            </w:pPr>
            <w:r>
              <w:rPr>
                <w:rFonts w:ascii="Arial" w:hAnsi="Arial"/>
                <w:sz w:val="16"/>
              </w:rPr>
              <w:t>(b)</w:t>
            </w:r>
          </w:p>
        </w:tc>
        <w:tc>
          <w:tcPr>
            <w:tcW w:w="8372" w:type="dxa"/>
          </w:tcPr>
          <w:p w:rsidR="00547926" w:rsidRDefault="00547926" w:rsidP="00EA5686">
            <w:pPr>
              <w:spacing w:line="288" w:lineRule="auto"/>
              <w:jc w:val="both"/>
              <w:rPr>
                <w:rFonts w:ascii="Arial" w:hAnsi="Arial"/>
                <w:sz w:val="16"/>
              </w:rPr>
            </w:pPr>
            <w:r>
              <w:rPr>
                <w:rFonts w:ascii="Arial" w:hAnsi="Arial"/>
                <w:sz w:val="16"/>
              </w:rPr>
              <w:t xml:space="preserve">valuation techniques where all the inputs that have a significant effect on the valuation are directly or indirectly based on observable market data.  </w:t>
            </w:r>
          </w:p>
        </w:tc>
      </w:tr>
      <w:tr w:rsidR="00547926" w:rsidTr="00EA5686">
        <w:tblPrEx>
          <w:tblCellMar>
            <w:top w:w="0" w:type="dxa"/>
            <w:bottom w:w="0" w:type="dxa"/>
          </w:tblCellMar>
        </w:tblPrEx>
        <w:tc>
          <w:tcPr>
            <w:tcW w:w="364" w:type="dxa"/>
          </w:tcPr>
          <w:p w:rsidR="00547926" w:rsidRDefault="00547926" w:rsidP="00EA5686">
            <w:pPr>
              <w:spacing w:line="288" w:lineRule="auto"/>
              <w:jc w:val="both"/>
              <w:rPr>
                <w:rFonts w:ascii="Arial" w:hAnsi="Arial"/>
                <w:sz w:val="16"/>
              </w:rPr>
            </w:pPr>
          </w:p>
        </w:tc>
        <w:tc>
          <w:tcPr>
            <w:tcW w:w="8708" w:type="dxa"/>
            <w:gridSpan w:val="2"/>
          </w:tcPr>
          <w:p w:rsidR="00547926" w:rsidRDefault="00547926" w:rsidP="00EA5686">
            <w:pPr>
              <w:spacing w:line="288" w:lineRule="auto"/>
              <w:jc w:val="both"/>
              <w:rPr>
                <w:rFonts w:ascii="Arial" w:hAnsi="Arial"/>
                <w:sz w:val="16"/>
              </w:rPr>
            </w:pPr>
            <w:r>
              <w:rPr>
                <w:rFonts w:ascii="Arial" w:hAnsi="Arial" w:cs="Arial"/>
                <w:sz w:val="16"/>
                <w:szCs w:val="16"/>
              </w:rPr>
              <w:t>I</w:t>
            </w:r>
            <w:r w:rsidRPr="00B868FE">
              <w:rPr>
                <w:rFonts w:ascii="Arial" w:hAnsi="Arial" w:cs="Arial"/>
                <w:sz w:val="16"/>
                <w:szCs w:val="16"/>
              </w:rPr>
              <w:t xml:space="preserve">nstruments that trade in markets that are not considered to be active, but </w:t>
            </w:r>
            <w:r>
              <w:rPr>
                <w:rFonts w:ascii="Arial" w:hAnsi="Arial" w:cs="Arial"/>
                <w:sz w:val="16"/>
                <w:szCs w:val="16"/>
              </w:rPr>
              <w:t xml:space="preserve">for which valuations are </w:t>
            </w:r>
            <w:r w:rsidRPr="00B868FE">
              <w:rPr>
                <w:rFonts w:ascii="Arial" w:hAnsi="Arial" w:cs="Arial"/>
                <w:sz w:val="16"/>
                <w:szCs w:val="16"/>
              </w:rPr>
              <w:t>based on quoted market prices, broker dealer quotations, or alternative pricing sources with reasonable levels of price transparency and instruments valued using techniques include</w:t>
            </w:r>
            <w:r>
              <w:rPr>
                <w:rFonts w:ascii="Arial" w:hAnsi="Arial" w:cs="Arial"/>
                <w:sz w:val="16"/>
                <w:szCs w:val="16"/>
              </w:rPr>
              <w:t>:</w:t>
            </w:r>
            <w:r w:rsidRPr="00B868FE">
              <w:rPr>
                <w:rFonts w:ascii="Arial" w:hAnsi="Arial" w:cs="Arial"/>
                <w:sz w:val="16"/>
                <w:szCs w:val="16"/>
              </w:rPr>
              <w:t xml:space="preserve"> most government agency securities, investment-grade corporate bonds, certain mortgage products, certain bank and bridge loans, repos and reverse repos, less liquid listed equities, state and municipal obligations, most physical commodities, investment contracts issued by the Group’s life assurance businesses and certain money market securities and loan commitments and most OTC derivatives.</w:t>
            </w:r>
          </w:p>
        </w:tc>
      </w:tr>
    </w:tbl>
    <w:p w:rsidR="00547926" w:rsidRDefault="00547926" w:rsidP="00547926"/>
    <w:p w:rsidR="00547926" w:rsidRDefault="00547926" w:rsidP="00547926">
      <w:pPr>
        <w:spacing w:line="288" w:lineRule="auto"/>
        <w:jc w:val="both"/>
        <w:rPr>
          <w:rFonts w:ascii="Arial (W1)" w:hAnsi="Arial (W1)"/>
          <w:b/>
          <w:color w:val="003366"/>
          <w:sz w:val="20"/>
        </w:rPr>
      </w:pPr>
    </w:p>
    <w:p w:rsidR="00547926" w:rsidRPr="000F2A07" w:rsidRDefault="00547926" w:rsidP="00547926">
      <w:pPr>
        <w:spacing w:line="288" w:lineRule="auto"/>
        <w:jc w:val="both"/>
        <w:rPr>
          <w:rFonts w:ascii="Arial" w:hAnsi="Arial" w:cs="Arial"/>
          <w:b/>
          <w:color w:val="003366"/>
          <w:sz w:val="20"/>
        </w:rPr>
      </w:pPr>
      <w:r>
        <w:rPr>
          <w:rFonts w:ascii="Arial (W1)" w:hAnsi="Arial (W1)"/>
          <w:b/>
          <w:color w:val="003366"/>
          <w:sz w:val="20"/>
        </w:rPr>
        <w:br w:type="page"/>
      </w:r>
    </w:p>
    <w:p w:rsidR="00547926" w:rsidRPr="000F2A07" w:rsidRDefault="00547926" w:rsidP="00547926">
      <w:pPr>
        <w:pBdr>
          <w:bottom w:val="single" w:sz="4" w:space="1" w:color="003366"/>
        </w:pBdr>
        <w:spacing w:line="288" w:lineRule="auto"/>
        <w:jc w:val="both"/>
        <w:rPr>
          <w:rFonts w:ascii="Arial" w:hAnsi="Arial" w:cs="Arial"/>
          <w:b/>
          <w:sz w:val="20"/>
        </w:rPr>
      </w:pPr>
      <w:r w:rsidRPr="000F2A07">
        <w:rPr>
          <w:rFonts w:ascii="Arial" w:hAnsi="Arial" w:cs="Arial"/>
          <w:b/>
          <w:color w:val="003366"/>
          <w:sz w:val="20"/>
        </w:rPr>
        <w:t>Notes to pro forma results</w:t>
      </w:r>
      <w:r w:rsidRPr="000F2A07">
        <w:rPr>
          <w:rFonts w:ascii="Arial" w:hAnsi="Arial" w:cs="Arial"/>
          <w:color w:val="003366"/>
          <w:sz w:val="20"/>
        </w:rPr>
        <w:t xml:space="preserve"> (continued)</w:t>
      </w:r>
    </w:p>
    <w:p w:rsidR="00547926" w:rsidRDefault="00547926" w:rsidP="00547926">
      <w:pPr>
        <w:spacing w:line="288" w:lineRule="auto"/>
        <w:ind w:right="-1"/>
        <w:outlineLvl w:val="0"/>
        <w:rPr>
          <w:rFonts w:ascii="Arial" w:hAnsi="Arial" w:cs="Arial"/>
          <w:sz w:val="20"/>
        </w:rPr>
      </w:pPr>
    </w:p>
    <w:p w:rsidR="00547926" w:rsidRPr="00B47AD7" w:rsidRDefault="00547926" w:rsidP="00547926">
      <w:pPr>
        <w:spacing w:line="288" w:lineRule="auto"/>
        <w:ind w:right="-1"/>
        <w:outlineLvl w:val="0"/>
        <w:rPr>
          <w:rFonts w:ascii="Arial" w:hAnsi="Arial" w:cs="Arial"/>
          <w:b/>
          <w:color w:val="003366"/>
          <w:sz w:val="20"/>
        </w:rPr>
      </w:pPr>
      <w:r w:rsidRPr="00B47AD7">
        <w:rPr>
          <w:rFonts w:ascii="Arial" w:hAnsi="Arial" w:cs="Arial"/>
          <w:b/>
          <w:color w:val="003366"/>
          <w:sz w:val="20"/>
        </w:rPr>
        <w:t>6. Financial instruments (continued)</w:t>
      </w:r>
    </w:p>
    <w:p w:rsidR="00547926" w:rsidRDefault="00547926" w:rsidP="00547926">
      <w:pPr>
        <w:spacing w:line="288" w:lineRule="auto"/>
        <w:ind w:right="-1"/>
        <w:outlineLvl w:val="0"/>
        <w:rPr>
          <w:rFonts w:ascii="Arial" w:hAnsi="Arial" w:cs="Arial"/>
          <w:sz w:val="20"/>
        </w:rPr>
      </w:pPr>
    </w:p>
    <w:p w:rsidR="00547926" w:rsidRPr="00524119" w:rsidRDefault="00547926" w:rsidP="00547926">
      <w:pPr>
        <w:spacing w:line="288" w:lineRule="auto"/>
        <w:ind w:right="-1"/>
        <w:outlineLvl w:val="0"/>
        <w:rPr>
          <w:rFonts w:ascii="Arial" w:hAnsi="Arial" w:cs="Arial"/>
          <w:b/>
          <w:bCs/>
          <w:color w:val="003366"/>
          <w:sz w:val="20"/>
        </w:rPr>
      </w:pPr>
      <w:r w:rsidRPr="00524119">
        <w:rPr>
          <w:rFonts w:ascii="Arial" w:hAnsi="Arial" w:cs="Arial"/>
          <w:b/>
          <w:bCs/>
          <w:color w:val="003366"/>
          <w:sz w:val="20"/>
        </w:rPr>
        <w:t>Valuation hierarchy (continued)</w:t>
      </w:r>
    </w:p>
    <w:p w:rsidR="00547926" w:rsidRPr="0008272F" w:rsidRDefault="00547926" w:rsidP="00547926">
      <w:pPr>
        <w:spacing w:line="288" w:lineRule="auto"/>
        <w:ind w:right="-1"/>
        <w:outlineLvl w:val="0"/>
        <w:rPr>
          <w:rFonts w:ascii="Arial" w:hAnsi="Arial" w:cs="Arial"/>
          <w:sz w:val="20"/>
        </w:rPr>
      </w:pPr>
    </w:p>
    <w:tbl>
      <w:tblPr>
        <w:tblW w:w="9072" w:type="dxa"/>
        <w:tblLayout w:type="fixed"/>
        <w:tblCellMar>
          <w:left w:w="0" w:type="dxa"/>
          <w:right w:w="0" w:type="dxa"/>
        </w:tblCellMar>
        <w:tblLook w:val="0000"/>
      </w:tblPr>
      <w:tblGrid>
        <w:gridCol w:w="336"/>
        <w:gridCol w:w="8736"/>
      </w:tblGrid>
      <w:tr w:rsidR="00547926" w:rsidTr="00EA5686">
        <w:tblPrEx>
          <w:tblCellMar>
            <w:top w:w="0" w:type="dxa"/>
            <w:bottom w:w="0" w:type="dxa"/>
          </w:tblCellMar>
        </w:tblPrEx>
        <w:tc>
          <w:tcPr>
            <w:tcW w:w="9072" w:type="dxa"/>
            <w:gridSpan w:val="2"/>
          </w:tcPr>
          <w:p w:rsidR="00547926" w:rsidRPr="004839E1" w:rsidRDefault="00547926" w:rsidP="00EA5686">
            <w:pPr>
              <w:spacing w:line="288" w:lineRule="auto"/>
              <w:jc w:val="both"/>
              <w:rPr>
                <w:rFonts w:ascii="Arial" w:hAnsi="Arial"/>
                <w:sz w:val="16"/>
                <w:szCs w:val="16"/>
              </w:rPr>
            </w:pPr>
            <w:r w:rsidRPr="004839E1">
              <w:rPr>
                <w:rFonts w:ascii="Arial" w:hAnsi="Arial"/>
                <w:sz w:val="16"/>
                <w:szCs w:val="16"/>
              </w:rPr>
              <w:t>Notes (continued):</w:t>
            </w:r>
          </w:p>
        </w:tc>
      </w:tr>
      <w:tr w:rsidR="00547926" w:rsidTr="00EA5686">
        <w:tblPrEx>
          <w:tblCellMar>
            <w:top w:w="0" w:type="dxa"/>
            <w:bottom w:w="0" w:type="dxa"/>
          </w:tblCellMar>
        </w:tblPrEx>
        <w:tc>
          <w:tcPr>
            <w:tcW w:w="336" w:type="dxa"/>
          </w:tcPr>
          <w:p w:rsidR="00547926" w:rsidRPr="004839E1" w:rsidRDefault="00547926" w:rsidP="00EA5686">
            <w:pPr>
              <w:spacing w:line="288" w:lineRule="auto"/>
              <w:jc w:val="both"/>
              <w:rPr>
                <w:rFonts w:ascii="Arial" w:hAnsi="Arial"/>
                <w:sz w:val="16"/>
                <w:szCs w:val="16"/>
              </w:rPr>
            </w:pPr>
            <w:r>
              <w:rPr>
                <w:rFonts w:ascii="Arial" w:hAnsi="Arial"/>
                <w:sz w:val="16"/>
                <w:szCs w:val="16"/>
              </w:rPr>
              <w:t>(3)</w:t>
            </w:r>
          </w:p>
        </w:tc>
        <w:tc>
          <w:tcPr>
            <w:tcW w:w="8736" w:type="dxa"/>
          </w:tcPr>
          <w:p w:rsidR="00547926" w:rsidRDefault="00547926" w:rsidP="00EA5686">
            <w:pPr>
              <w:spacing w:after="120" w:line="288" w:lineRule="auto"/>
              <w:jc w:val="both"/>
              <w:rPr>
                <w:rFonts w:ascii="Arial" w:hAnsi="Arial"/>
                <w:sz w:val="16"/>
              </w:rPr>
            </w:pPr>
            <w:r>
              <w:rPr>
                <w:rFonts w:ascii="Arial" w:hAnsi="Arial"/>
                <w:sz w:val="16"/>
              </w:rPr>
              <w:t xml:space="preserve">Valued using a technique where at least one input (which could have a significant effect on the instrument’s valuation) is not based on observable market data. Where inputs can be observed from market data without undue cost and effort, the observed input is used. Otherwise, the Group determines a reasonable level for the input. </w:t>
            </w:r>
          </w:p>
          <w:p w:rsidR="00547926" w:rsidRPr="004839E1" w:rsidRDefault="00547926" w:rsidP="00EA5686">
            <w:pPr>
              <w:spacing w:line="288" w:lineRule="auto"/>
              <w:jc w:val="both"/>
              <w:rPr>
                <w:rFonts w:ascii="Arial" w:hAnsi="Arial"/>
                <w:sz w:val="16"/>
                <w:szCs w:val="16"/>
              </w:rPr>
            </w:pPr>
            <w:r>
              <w:rPr>
                <w:rFonts w:ascii="Arial" w:hAnsi="Arial"/>
                <w:sz w:val="16"/>
              </w:rPr>
              <w:t>Financial instruments included within level 3 of the fair value hierarchy primarily include cash instruments which trade infrequently, certain syndicated and commercial mortgage loans, unlisted equity shares, certain residual interests in securitisations, super senior tranches of high grade and mezzanine collateralised debt obligations (CDOs), other mortgage-based products and less liquid debt securities, certain structured debt securities in issue, and OTC derivatives where valuation depends upon unobservable inputs such as certain credit and exotic derivatives. No gain or loss is recognised on the initial recognition of a financial instrument valued using a technique incorporating significant unobservable data.</w:t>
            </w:r>
          </w:p>
        </w:tc>
      </w:tr>
      <w:tr w:rsidR="00547926" w:rsidTr="00EA5686">
        <w:tblPrEx>
          <w:tblCellMar>
            <w:top w:w="0" w:type="dxa"/>
            <w:bottom w:w="0" w:type="dxa"/>
          </w:tblCellMar>
        </w:tblPrEx>
        <w:tc>
          <w:tcPr>
            <w:tcW w:w="336" w:type="dxa"/>
          </w:tcPr>
          <w:p w:rsidR="00547926" w:rsidRPr="004839E1" w:rsidRDefault="00547926" w:rsidP="00EA5686">
            <w:pPr>
              <w:spacing w:line="288" w:lineRule="auto"/>
              <w:jc w:val="both"/>
              <w:rPr>
                <w:rFonts w:ascii="Arial" w:hAnsi="Arial"/>
                <w:sz w:val="16"/>
                <w:szCs w:val="16"/>
              </w:rPr>
            </w:pPr>
            <w:r>
              <w:rPr>
                <w:rFonts w:ascii="Arial" w:hAnsi="Arial"/>
                <w:sz w:val="16"/>
                <w:szCs w:val="16"/>
              </w:rPr>
              <w:t>(4)</w:t>
            </w:r>
          </w:p>
        </w:tc>
        <w:tc>
          <w:tcPr>
            <w:tcW w:w="8736" w:type="dxa"/>
          </w:tcPr>
          <w:p w:rsidR="00547926" w:rsidRPr="004839E1" w:rsidRDefault="00547926" w:rsidP="00EA5686">
            <w:pPr>
              <w:spacing w:line="288" w:lineRule="auto"/>
              <w:jc w:val="both"/>
              <w:rPr>
                <w:rFonts w:ascii="Arial" w:hAnsi="Arial"/>
                <w:sz w:val="16"/>
                <w:szCs w:val="16"/>
              </w:rPr>
            </w:pPr>
            <w:r>
              <w:rPr>
                <w:rFonts w:ascii="Arial" w:hAnsi="Arial"/>
                <w:sz w:val="16"/>
              </w:rPr>
              <w:t>Comprise subordinated liabilities and write downs relating to undrawn syndicated loan facilities.</w:t>
            </w:r>
          </w:p>
        </w:tc>
      </w:tr>
    </w:tbl>
    <w:p w:rsidR="00547926" w:rsidRDefault="00547926" w:rsidP="00547926"/>
    <w:p w:rsidR="00547926" w:rsidRDefault="00547926" w:rsidP="00547926"/>
    <w:p w:rsidR="00547926" w:rsidRDefault="00547926" w:rsidP="00547926">
      <w:pPr>
        <w:rPr>
          <w:rFonts w:ascii="Arial (W1)" w:hAnsi="Arial (W1)"/>
          <w:color w:val="003366"/>
          <w:sz w:val="20"/>
        </w:rPr>
      </w:pPr>
    </w:p>
    <w:p w:rsidR="00547926" w:rsidRPr="000F2A07" w:rsidRDefault="00547926" w:rsidP="00547926">
      <w:pPr>
        <w:rPr>
          <w:rFonts w:ascii="Arial" w:hAnsi="Arial" w:cs="Arial"/>
          <w:color w:val="003366"/>
          <w:sz w:val="20"/>
        </w:rPr>
      </w:pPr>
      <w:r>
        <w:rPr>
          <w:rFonts w:ascii="Arial (W1)" w:hAnsi="Arial (W1)"/>
          <w:color w:val="003366"/>
          <w:sz w:val="20"/>
        </w:rPr>
        <w:br w:type="page"/>
      </w:r>
    </w:p>
    <w:p w:rsidR="00547926" w:rsidRPr="000F2A07" w:rsidRDefault="00547926" w:rsidP="00547926">
      <w:pPr>
        <w:pBdr>
          <w:bottom w:val="single" w:sz="4" w:space="1" w:color="003366"/>
        </w:pBdr>
        <w:spacing w:line="288" w:lineRule="auto"/>
        <w:jc w:val="both"/>
        <w:rPr>
          <w:rFonts w:ascii="Arial" w:hAnsi="Arial" w:cs="Arial"/>
          <w:b/>
          <w:sz w:val="20"/>
        </w:rPr>
      </w:pPr>
      <w:r w:rsidRPr="000F2A07">
        <w:rPr>
          <w:rFonts w:ascii="Arial" w:hAnsi="Arial" w:cs="Arial"/>
          <w:b/>
          <w:color w:val="003366"/>
          <w:sz w:val="20"/>
        </w:rPr>
        <w:t>Notes to pro forma results</w:t>
      </w:r>
      <w:r w:rsidRPr="000F2A07">
        <w:rPr>
          <w:rFonts w:ascii="Arial" w:hAnsi="Arial" w:cs="Arial"/>
          <w:color w:val="003366"/>
          <w:sz w:val="20"/>
        </w:rPr>
        <w:t xml:space="preserve"> (continued)</w:t>
      </w:r>
      <w:r w:rsidRPr="000F2A07">
        <w:rPr>
          <w:rFonts w:ascii="Arial" w:hAnsi="Arial" w:cs="Arial"/>
          <w:sz w:val="20"/>
        </w:rPr>
        <w:t xml:space="preserve"> </w:t>
      </w:r>
    </w:p>
    <w:p w:rsidR="00547926" w:rsidRDefault="00547926" w:rsidP="00547926">
      <w:pPr>
        <w:rPr>
          <w:rFonts w:ascii="Arial" w:hAnsi="Arial" w:cs="Arial"/>
          <w:sz w:val="20"/>
        </w:rPr>
      </w:pPr>
    </w:p>
    <w:p w:rsidR="00547926" w:rsidRPr="00FB1E94" w:rsidRDefault="00547926" w:rsidP="00547926">
      <w:pPr>
        <w:rPr>
          <w:rFonts w:ascii="Arial" w:hAnsi="Arial" w:cs="Arial"/>
          <w:color w:val="003366"/>
          <w:sz w:val="20"/>
        </w:rPr>
      </w:pPr>
      <w:r w:rsidRPr="00FB1E94">
        <w:rPr>
          <w:rFonts w:ascii="Arial" w:hAnsi="Arial" w:cs="Arial"/>
          <w:b/>
          <w:color w:val="003366"/>
          <w:sz w:val="20"/>
        </w:rPr>
        <w:t xml:space="preserve">6. Financial instruments </w:t>
      </w:r>
      <w:r w:rsidRPr="00FB1E94">
        <w:rPr>
          <w:rFonts w:ascii="Arial" w:hAnsi="Arial" w:cs="Arial"/>
          <w:color w:val="003366"/>
          <w:sz w:val="20"/>
        </w:rPr>
        <w:t>(continued)</w:t>
      </w:r>
    </w:p>
    <w:p w:rsidR="00547926" w:rsidRPr="00FB1E94" w:rsidRDefault="00547926" w:rsidP="00547926">
      <w:pPr>
        <w:rPr>
          <w:rFonts w:ascii="Arial" w:hAnsi="Arial" w:cs="Arial"/>
          <w:color w:val="003366"/>
          <w:sz w:val="20"/>
        </w:rPr>
      </w:pPr>
    </w:p>
    <w:p w:rsidR="00547926" w:rsidRPr="00FB1E94" w:rsidRDefault="00547926" w:rsidP="00547926">
      <w:pPr>
        <w:rPr>
          <w:rFonts w:ascii="Arial" w:hAnsi="Arial" w:cs="Arial"/>
          <w:color w:val="003366"/>
          <w:sz w:val="20"/>
        </w:rPr>
      </w:pPr>
      <w:r w:rsidRPr="00FB1E94">
        <w:rPr>
          <w:rFonts w:ascii="Arial" w:hAnsi="Arial" w:cs="Arial"/>
          <w:color w:val="003366"/>
          <w:sz w:val="20"/>
        </w:rPr>
        <w:t>Level 3 portfolios</w:t>
      </w:r>
    </w:p>
    <w:p w:rsidR="00547926" w:rsidRPr="000F2A07" w:rsidRDefault="00547926" w:rsidP="00547926">
      <w:pPr>
        <w:rPr>
          <w:rFonts w:ascii="Arial" w:hAnsi="Arial" w:cs="Arial"/>
          <w:sz w:val="20"/>
        </w:rPr>
      </w:pPr>
    </w:p>
    <w:p w:rsidR="00547926" w:rsidRPr="0078046E" w:rsidRDefault="00547926" w:rsidP="00547926">
      <w:pPr>
        <w:rPr>
          <w:sz w:val="18"/>
          <w:szCs w:val="18"/>
        </w:rPr>
      </w:pPr>
    </w:p>
    <w:tbl>
      <w:tblPr>
        <w:tblW w:w="9072" w:type="dxa"/>
        <w:tblLayout w:type="fixed"/>
        <w:tblCellMar>
          <w:left w:w="0" w:type="dxa"/>
          <w:right w:w="0" w:type="dxa"/>
        </w:tblCellMar>
        <w:tblLook w:val="0000"/>
      </w:tblPr>
      <w:tblGrid>
        <w:gridCol w:w="4536"/>
        <w:gridCol w:w="1134"/>
        <w:gridCol w:w="1134"/>
        <w:gridCol w:w="1134"/>
        <w:gridCol w:w="1134"/>
        <w:tblGridChange w:id="44">
          <w:tblGrid>
            <w:gridCol w:w="4536"/>
            <w:gridCol w:w="1134"/>
            <w:gridCol w:w="1134"/>
            <w:gridCol w:w="1134"/>
            <w:gridCol w:w="1134"/>
          </w:tblGrid>
        </w:tblGridChange>
      </w:tblGrid>
      <w:tr w:rsidR="00547926" w:rsidTr="00EA5686">
        <w:tblPrEx>
          <w:tblCellMar>
            <w:top w:w="0" w:type="dxa"/>
            <w:bottom w:w="0" w:type="dxa"/>
          </w:tblCellMar>
        </w:tblPrEx>
        <w:trPr>
          <w:trHeight w:val="113"/>
        </w:trPr>
        <w:tc>
          <w:tcPr>
            <w:tcW w:w="4536" w:type="dxa"/>
            <w:vAlign w:val="bottom"/>
          </w:tcPr>
          <w:p w:rsidR="00547926" w:rsidRDefault="00547926" w:rsidP="00EA5686">
            <w:pPr>
              <w:autoSpaceDE w:val="0"/>
              <w:autoSpaceDN w:val="0"/>
              <w:adjustRightInd w:val="0"/>
              <w:spacing w:line="288" w:lineRule="auto"/>
              <w:rPr>
                <w:rFonts w:ascii="Arial" w:eastAsia="SimSun" w:hAnsi="Arial"/>
                <w:sz w:val="16"/>
                <w:lang w:eastAsia="zh-CN"/>
              </w:rPr>
            </w:pPr>
          </w:p>
        </w:tc>
        <w:tc>
          <w:tcPr>
            <w:tcW w:w="4536" w:type="dxa"/>
            <w:gridSpan w:val="4"/>
            <w:tcBorders>
              <w:bottom w:val="single" w:sz="4" w:space="0" w:color="003366"/>
            </w:tcBorders>
            <w:vAlign w:val="bottom"/>
          </w:tcPr>
          <w:p w:rsidR="00547926" w:rsidRPr="00A5403D" w:rsidRDefault="00547926" w:rsidP="00EA5686">
            <w:pPr>
              <w:autoSpaceDE w:val="0"/>
              <w:autoSpaceDN w:val="0"/>
              <w:adjustRightInd w:val="0"/>
              <w:spacing w:line="288" w:lineRule="auto"/>
              <w:jc w:val="center"/>
              <w:rPr>
                <w:rFonts w:ascii="Arial" w:eastAsia="SimSun" w:hAnsi="Arial"/>
                <w:color w:val="003366"/>
                <w:sz w:val="16"/>
                <w:lang w:eastAsia="zh-CN"/>
              </w:rPr>
            </w:pPr>
            <w:r w:rsidRPr="00A5403D">
              <w:rPr>
                <w:rFonts w:ascii="Arial" w:eastAsia="SimSun" w:hAnsi="Arial"/>
                <w:color w:val="003366"/>
                <w:sz w:val="16"/>
                <w:lang w:eastAsia="zh-CN"/>
              </w:rPr>
              <w:t>Carrying value</w:t>
            </w:r>
          </w:p>
        </w:tc>
      </w:tr>
      <w:tr w:rsidR="00547926" w:rsidTr="00EA5686">
        <w:tblPrEx>
          <w:tblCellMar>
            <w:top w:w="0" w:type="dxa"/>
            <w:bottom w:w="0" w:type="dxa"/>
          </w:tblCellMar>
        </w:tblPrEx>
        <w:trPr>
          <w:trHeight w:val="113"/>
        </w:trPr>
        <w:tc>
          <w:tcPr>
            <w:tcW w:w="4536" w:type="dxa"/>
            <w:shd w:val="clear" w:color="auto" w:fill="auto"/>
            <w:vAlign w:val="bottom"/>
          </w:tcPr>
          <w:p w:rsidR="00547926" w:rsidRDefault="00547926" w:rsidP="00EA5686">
            <w:pPr>
              <w:autoSpaceDE w:val="0"/>
              <w:autoSpaceDN w:val="0"/>
              <w:adjustRightInd w:val="0"/>
              <w:spacing w:line="288" w:lineRule="auto"/>
              <w:rPr>
                <w:rFonts w:ascii="Arial" w:eastAsia="SimSun" w:hAnsi="Arial"/>
                <w:sz w:val="16"/>
                <w:lang w:eastAsia="zh-CN"/>
              </w:rPr>
            </w:pPr>
          </w:p>
        </w:tc>
        <w:tc>
          <w:tcPr>
            <w:tcW w:w="3402" w:type="dxa"/>
            <w:gridSpan w:val="3"/>
            <w:tcBorders>
              <w:top w:val="single" w:sz="4" w:space="0" w:color="003366"/>
              <w:bottom w:val="single" w:sz="4" w:space="0" w:color="003366"/>
            </w:tcBorders>
            <w:vAlign w:val="bottom"/>
          </w:tcPr>
          <w:p w:rsidR="00547926" w:rsidRPr="00A5403D" w:rsidRDefault="00547926" w:rsidP="00EA5686">
            <w:pPr>
              <w:autoSpaceDE w:val="0"/>
              <w:autoSpaceDN w:val="0"/>
              <w:adjustRightInd w:val="0"/>
              <w:spacing w:line="288" w:lineRule="auto"/>
              <w:jc w:val="center"/>
              <w:rPr>
                <w:rFonts w:ascii="Arial" w:eastAsia="SimSun" w:hAnsi="Arial"/>
                <w:color w:val="003366"/>
                <w:sz w:val="16"/>
                <w:lang w:eastAsia="zh-CN"/>
              </w:rPr>
            </w:pPr>
            <w:r w:rsidRPr="00A5403D">
              <w:rPr>
                <w:rFonts w:ascii="Arial" w:eastAsia="SimSun" w:hAnsi="Arial"/>
                <w:color w:val="003366"/>
                <w:sz w:val="16"/>
                <w:lang w:eastAsia="zh-CN"/>
              </w:rPr>
              <w:t>30 September</w:t>
            </w:r>
            <w:r>
              <w:rPr>
                <w:rFonts w:ascii="Arial" w:eastAsia="SimSun" w:hAnsi="Arial"/>
                <w:color w:val="003366"/>
                <w:sz w:val="16"/>
                <w:lang w:eastAsia="zh-CN"/>
              </w:rPr>
              <w:t xml:space="preserve"> </w:t>
            </w:r>
            <w:r w:rsidRPr="00A5403D">
              <w:rPr>
                <w:rFonts w:ascii="Arial" w:eastAsia="SimSun" w:hAnsi="Arial"/>
                <w:color w:val="003366"/>
                <w:sz w:val="16"/>
                <w:lang w:eastAsia="zh-CN"/>
              </w:rPr>
              <w:t>2009</w:t>
            </w:r>
          </w:p>
        </w:tc>
        <w:tc>
          <w:tcPr>
            <w:tcW w:w="1134" w:type="dxa"/>
            <w:tcBorders>
              <w:top w:val="single" w:sz="4" w:space="0" w:color="003366"/>
            </w:tcBorders>
            <w:vAlign w:val="bottom"/>
          </w:tcPr>
          <w:p w:rsidR="00547926" w:rsidRPr="00A5403D" w:rsidRDefault="00547926" w:rsidP="00EA5686">
            <w:pPr>
              <w:autoSpaceDE w:val="0"/>
              <w:autoSpaceDN w:val="0"/>
              <w:adjustRightInd w:val="0"/>
              <w:spacing w:line="288" w:lineRule="auto"/>
              <w:jc w:val="right"/>
              <w:rPr>
                <w:rFonts w:ascii="Arial" w:eastAsia="SimSun" w:hAnsi="Arial"/>
                <w:color w:val="003366"/>
                <w:sz w:val="16"/>
                <w:lang w:eastAsia="zh-CN"/>
              </w:rPr>
            </w:pPr>
            <w:r w:rsidRPr="00A5403D">
              <w:rPr>
                <w:rFonts w:ascii="Arial" w:eastAsia="SimSun" w:hAnsi="Arial"/>
                <w:color w:val="003366"/>
                <w:sz w:val="16"/>
                <w:lang w:eastAsia="zh-CN"/>
              </w:rPr>
              <w:t>30 June</w:t>
            </w:r>
            <w:r>
              <w:rPr>
                <w:rFonts w:ascii="Arial" w:eastAsia="SimSun" w:hAnsi="Arial"/>
                <w:color w:val="003366"/>
                <w:sz w:val="16"/>
                <w:lang w:eastAsia="zh-CN"/>
              </w:rPr>
              <w:t xml:space="preserve"> </w:t>
            </w:r>
            <w:r w:rsidRPr="00A5403D">
              <w:rPr>
                <w:rFonts w:ascii="Arial" w:eastAsia="SimSun" w:hAnsi="Arial"/>
                <w:color w:val="003366"/>
                <w:sz w:val="16"/>
                <w:lang w:eastAsia="zh-CN"/>
              </w:rPr>
              <w:t>2009 </w:t>
            </w:r>
          </w:p>
        </w:tc>
      </w:tr>
      <w:tr w:rsidR="00547926" w:rsidTr="00EA5686">
        <w:tblPrEx>
          <w:tblCellMar>
            <w:top w:w="0" w:type="dxa"/>
            <w:bottom w:w="0" w:type="dxa"/>
          </w:tblCellMar>
        </w:tblPrEx>
        <w:trPr>
          <w:trHeight w:val="170"/>
        </w:trPr>
        <w:tc>
          <w:tcPr>
            <w:tcW w:w="4536" w:type="dxa"/>
            <w:tcBorders>
              <w:bottom w:val="single" w:sz="4" w:space="0" w:color="003366"/>
            </w:tcBorders>
            <w:shd w:val="clear" w:color="auto" w:fill="auto"/>
            <w:vAlign w:val="bottom"/>
          </w:tcPr>
          <w:p w:rsidR="00547926" w:rsidRDefault="00547926" w:rsidP="00EA5686">
            <w:pPr>
              <w:autoSpaceDE w:val="0"/>
              <w:autoSpaceDN w:val="0"/>
              <w:adjustRightInd w:val="0"/>
              <w:spacing w:line="288" w:lineRule="auto"/>
              <w:rPr>
                <w:rFonts w:ascii="Arial" w:eastAsia="SimSun" w:hAnsi="Arial"/>
                <w:b/>
                <w:sz w:val="14"/>
                <w:lang w:eastAsia="zh-CN"/>
              </w:rPr>
            </w:pPr>
          </w:p>
        </w:tc>
        <w:tc>
          <w:tcPr>
            <w:tcW w:w="1134" w:type="dxa"/>
            <w:tcBorders>
              <w:top w:val="single" w:sz="4" w:space="0" w:color="003366"/>
              <w:bottom w:val="single" w:sz="4" w:space="0" w:color="003366"/>
            </w:tcBorders>
          </w:tcPr>
          <w:p w:rsidR="00547926" w:rsidRDefault="00547926" w:rsidP="00EA5686">
            <w:pPr>
              <w:autoSpaceDE w:val="0"/>
              <w:autoSpaceDN w:val="0"/>
              <w:adjustRightInd w:val="0"/>
              <w:spacing w:line="288" w:lineRule="auto"/>
              <w:jc w:val="right"/>
              <w:rPr>
                <w:rFonts w:ascii="Arial" w:eastAsia="SimSun" w:hAnsi="Arial"/>
                <w:color w:val="003366"/>
                <w:sz w:val="16"/>
                <w:szCs w:val="16"/>
                <w:lang w:eastAsia="zh-CN"/>
              </w:rPr>
            </w:pPr>
            <w:r>
              <w:rPr>
                <w:rFonts w:ascii="Arial" w:eastAsia="SimSun" w:hAnsi="Arial"/>
                <w:color w:val="003366"/>
                <w:sz w:val="16"/>
                <w:szCs w:val="16"/>
                <w:lang w:eastAsia="zh-CN"/>
              </w:rPr>
              <w:t>Core </w:t>
            </w:r>
          </w:p>
          <w:p w:rsidR="00547926" w:rsidRPr="00A5403D" w:rsidRDefault="00547926" w:rsidP="00EA5686">
            <w:pPr>
              <w:autoSpaceDE w:val="0"/>
              <w:autoSpaceDN w:val="0"/>
              <w:adjustRightInd w:val="0"/>
              <w:spacing w:line="288" w:lineRule="auto"/>
              <w:jc w:val="right"/>
              <w:rPr>
                <w:rFonts w:ascii="Arial" w:eastAsia="SimSun" w:hAnsi="Arial"/>
                <w:color w:val="003366"/>
                <w:sz w:val="16"/>
                <w:szCs w:val="16"/>
                <w:lang w:eastAsia="zh-CN"/>
              </w:rPr>
            </w:pPr>
            <w:r>
              <w:rPr>
                <w:rFonts w:ascii="Arial" w:eastAsia="SimSun" w:hAnsi="Arial"/>
                <w:color w:val="003366"/>
                <w:sz w:val="16"/>
                <w:szCs w:val="16"/>
                <w:lang w:eastAsia="zh-CN"/>
              </w:rPr>
              <w:t>£bn </w:t>
            </w:r>
          </w:p>
        </w:tc>
        <w:tc>
          <w:tcPr>
            <w:tcW w:w="1134" w:type="dxa"/>
            <w:tcBorders>
              <w:top w:val="single" w:sz="4" w:space="0" w:color="003366"/>
              <w:bottom w:val="single" w:sz="4" w:space="0" w:color="003366"/>
            </w:tcBorders>
          </w:tcPr>
          <w:p w:rsidR="00547926" w:rsidRDefault="00547926" w:rsidP="00EA5686">
            <w:pPr>
              <w:autoSpaceDE w:val="0"/>
              <w:autoSpaceDN w:val="0"/>
              <w:adjustRightInd w:val="0"/>
              <w:spacing w:line="288" w:lineRule="auto"/>
              <w:jc w:val="right"/>
              <w:rPr>
                <w:rFonts w:ascii="Arial" w:eastAsia="SimSun" w:hAnsi="Arial"/>
                <w:color w:val="003366"/>
                <w:sz w:val="16"/>
                <w:szCs w:val="16"/>
                <w:lang w:eastAsia="zh-CN"/>
              </w:rPr>
            </w:pPr>
            <w:r>
              <w:rPr>
                <w:rFonts w:ascii="Arial" w:eastAsia="SimSun" w:hAnsi="Arial"/>
                <w:color w:val="003366"/>
                <w:sz w:val="16"/>
                <w:szCs w:val="16"/>
                <w:lang w:eastAsia="zh-CN"/>
              </w:rPr>
              <w:t>Non-Core </w:t>
            </w:r>
          </w:p>
          <w:p w:rsidR="00547926" w:rsidRPr="00A5403D" w:rsidRDefault="00547926" w:rsidP="00EA5686">
            <w:pPr>
              <w:autoSpaceDE w:val="0"/>
              <w:autoSpaceDN w:val="0"/>
              <w:adjustRightInd w:val="0"/>
              <w:spacing w:line="288" w:lineRule="auto"/>
              <w:jc w:val="right"/>
              <w:rPr>
                <w:rFonts w:ascii="Arial" w:eastAsia="SimSun" w:hAnsi="Arial"/>
                <w:color w:val="003366"/>
                <w:sz w:val="16"/>
                <w:szCs w:val="16"/>
                <w:lang w:eastAsia="zh-CN"/>
              </w:rPr>
            </w:pPr>
            <w:r>
              <w:rPr>
                <w:rFonts w:ascii="Arial" w:eastAsia="SimSun" w:hAnsi="Arial"/>
                <w:color w:val="003366"/>
                <w:sz w:val="16"/>
                <w:szCs w:val="16"/>
                <w:lang w:eastAsia="zh-CN"/>
              </w:rPr>
              <w:t>£bn </w:t>
            </w:r>
          </w:p>
        </w:tc>
        <w:tc>
          <w:tcPr>
            <w:tcW w:w="1134" w:type="dxa"/>
            <w:tcBorders>
              <w:top w:val="single" w:sz="4" w:space="0" w:color="003366"/>
              <w:bottom w:val="single" w:sz="4" w:space="0" w:color="003366"/>
            </w:tcBorders>
            <w:vAlign w:val="bottom"/>
          </w:tcPr>
          <w:p w:rsidR="00547926" w:rsidRDefault="00547926" w:rsidP="00EA5686">
            <w:pPr>
              <w:autoSpaceDE w:val="0"/>
              <w:autoSpaceDN w:val="0"/>
              <w:adjustRightInd w:val="0"/>
              <w:spacing w:line="288" w:lineRule="auto"/>
              <w:jc w:val="right"/>
              <w:rPr>
                <w:rFonts w:ascii="Arial" w:eastAsia="SimSun" w:hAnsi="Arial"/>
                <w:color w:val="003366"/>
                <w:sz w:val="16"/>
                <w:szCs w:val="16"/>
                <w:lang w:eastAsia="zh-CN"/>
              </w:rPr>
            </w:pPr>
            <w:r>
              <w:rPr>
                <w:rFonts w:ascii="Arial" w:eastAsia="SimSun" w:hAnsi="Arial"/>
                <w:color w:val="003366"/>
                <w:sz w:val="16"/>
                <w:szCs w:val="16"/>
                <w:lang w:eastAsia="zh-CN"/>
              </w:rPr>
              <w:t>Total </w:t>
            </w:r>
          </w:p>
          <w:p w:rsidR="00547926" w:rsidRPr="00A5403D" w:rsidRDefault="00547926" w:rsidP="00EA5686">
            <w:pPr>
              <w:autoSpaceDE w:val="0"/>
              <w:autoSpaceDN w:val="0"/>
              <w:adjustRightInd w:val="0"/>
              <w:spacing w:line="288" w:lineRule="auto"/>
              <w:jc w:val="right"/>
              <w:rPr>
                <w:rFonts w:ascii="Arial" w:eastAsia="SimSun" w:hAnsi="Arial"/>
                <w:color w:val="003366"/>
                <w:sz w:val="16"/>
                <w:szCs w:val="16"/>
                <w:lang w:eastAsia="zh-CN"/>
              </w:rPr>
            </w:pPr>
            <w:r w:rsidRPr="00A5403D">
              <w:rPr>
                <w:rFonts w:ascii="Arial" w:eastAsia="SimSun" w:hAnsi="Arial"/>
                <w:color w:val="003366"/>
                <w:sz w:val="16"/>
                <w:szCs w:val="16"/>
                <w:lang w:eastAsia="zh-CN"/>
              </w:rPr>
              <w:t>£bn </w:t>
            </w:r>
          </w:p>
        </w:tc>
        <w:tc>
          <w:tcPr>
            <w:tcW w:w="1134" w:type="dxa"/>
            <w:tcBorders>
              <w:bottom w:val="single" w:sz="4" w:space="0" w:color="003366"/>
            </w:tcBorders>
            <w:vAlign w:val="bottom"/>
          </w:tcPr>
          <w:p w:rsidR="00547926" w:rsidRDefault="00547926" w:rsidP="00EA5686">
            <w:pPr>
              <w:autoSpaceDE w:val="0"/>
              <w:autoSpaceDN w:val="0"/>
              <w:adjustRightInd w:val="0"/>
              <w:spacing w:line="288" w:lineRule="auto"/>
              <w:jc w:val="right"/>
              <w:rPr>
                <w:rFonts w:ascii="Arial" w:eastAsia="SimSun" w:hAnsi="Arial"/>
                <w:color w:val="003366"/>
                <w:sz w:val="16"/>
                <w:szCs w:val="16"/>
                <w:lang w:eastAsia="zh-CN"/>
              </w:rPr>
            </w:pPr>
            <w:r>
              <w:rPr>
                <w:rFonts w:ascii="Arial" w:eastAsia="SimSun" w:hAnsi="Arial"/>
                <w:color w:val="003366"/>
                <w:sz w:val="16"/>
                <w:szCs w:val="16"/>
                <w:lang w:eastAsia="zh-CN"/>
              </w:rPr>
              <w:t>Total </w:t>
            </w:r>
          </w:p>
          <w:p w:rsidR="00547926" w:rsidRPr="00A5403D" w:rsidRDefault="00547926" w:rsidP="00EA5686">
            <w:pPr>
              <w:autoSpaceDE w:val="0"/>
              <w:autoSpaceDN w:val="0"/>
              <w:adjustRightInd w:val="0"/>
              <w:spacing w:line="288" w:lineRule="auto"/>
              <w:jc w:val="right"/>
              <w:rPr>
                <w:rFonts w:ascii="Arial" w:eastAsia="SimSun" w:hAnsi="Arial"/>
                <w:color w:val="003366"/>
                <w:sz w:val="16"/>
                <w:szCs w:val="16"/>
                <w:lang w:eastAsia="zh-CN"/>
              </w:rPr>
            </w:pPr>
            <w:r w:rsidRPr="00A5403D">
              <w:rPr>
                <w:rFonts w:ascii="Arial" w:eastAsia="SimSun" w:hAnsi="Arial"/>
                <w:color w:val="003366"/>
                <w:sz w:val="16"/>
                <w:szCs w:val="16"/>
                <w:lang w:eastAsia="zh-CN"/>
              </w:rPr>
              <w:t>£bn </w:t>
            </w:r>
          </w:p>
        </w:tc>
      </w:tr>
      <w:tr w:rsidR="00547926" w:rsidTr="00EA5686">
        <w:tblPrEx>
          <w:tblCellMar>
            <w:top w:w="0" w:type="dxa"/>
            <w:bottom w:w="0" w:type="dxa"/>
          </w:tblCellMar>
        </w:tblPrEx>
        <w:trPr>
          <w:trHeight w:hRule="exact" w:val="119"/>
        </w:trPr>
        <w:tc>
          <w:tcPr>
            <w:tcW w:w="4536" w:type="dxa"/>
            <w:tcBorders>
              <w:top w:val="single" w:sz="4" w:space="0" w:color="003366"/>
            </w:tcBorders>
            <w:vAlign w:val="bottom"/>
          </w:tcPr>
          <w:p w:rsidR="00547926" w:rsidRDefault="00547926" w:rsidP="00EA5686">
            <w:pPr>
              <w:autoSpaceDE w:val="0"/>
              <w:autoSpaceDN w:val="0"/>
              <w:adjustRightInd w:val="0"/>
              <w:spacing w:line="288" w:lineRule="auto"/>
              <w:rPr>
                <w:rFonts w:ascii="Arial" w:eastAsia="SimSun" w:hAnsi="Arial"/>
                <w:b/>
                <w:sz w:val="16"/>
                <w:lang w:eastAsia="zh-CN"/>
              </w:rPr>
            </w:pPr>
          </w:p>
        </w:tc>
        <w:tc>
          <w:tcPr>
            <w:tcW w:w="1134" w:type="dxa"/>
            <w:tcBorders>
              <w:top w:val="single" w:sz="4" w:space="0" w:color="003366"/>
            </w:tcBorders>
            <w:shd w:val="clear" w:color="auto" w:fill="E6E6E6"/>
          </w:tcPr>
          <w:p w:rsidR="00547926" w:rsidRDefault="00547926" w:rsidP="00EA5686">
            <w:pPr>
              <w:tabs>
                <w:tab w:val="decimal" w:pos="448"/>
              </w:tabs>
              <w:autoSpaceDE w:val="0"/>
              <w:autoSpaceDN w:val="0"/>
              <w:adjustRightInd w:val="0"/>
              <w:spacing w:line="288" w:lineRule="auto"/>
              <w:jc w:val="right"/>
              <w:rPr>
                <w:rFonts w:ascii="Arial" w:eastAsia="SimSun" w:hAnsi="Arial"/>
                <w:b/>
                <w:sz w:val="16"/>
                <w:lang w:eastAsia="zh-CN"/>
              </w:rPr>
            </w:pPr>
          </w:p>
        </w:tc>
        <w:tc>
          <w:tcPr>
            <w:tcW w:w="1134" w:type="dxa"/>
            <w:tcBorders>
              <w:top w:val="single" w:sz="4" w:space="0" w:color="003366"/>
            </w:tcBorders>
            <w:shd w:val="clear" w:color="auto" w:fill="E6E6E6"/>
          </w:tcPr>
          <w:p w:rsidR="00547926" w:rsidRDefault="00547926" w:rsidP="00EA5686">
            <w:pPr>
              <w:tabs>
                <w:tab w:val="decimal" w:pos="448"/>
              </w:tabs>
              <w:autoSpaceDE w:val="0"/>
              <w:autoSpaceDN w:val="0"/>
              <w:adjustRightInd w:val="0"/>
              <w:spacing w:line="288" w:lineRule="auto"/>
              <w:jc w:val="right"/>
              <w:rPr>
                <w:rFonts w:ascii="Arial" w:eastAsia="SimSun" w:hAnsi="Arial"/>
                <w:b/>
                <w:sz w:val="16"/>
                <w:lang w:eastAsia="zh-CN"/>
              </w:rPr>
            </w:pPr>
          </w:p>
        </w:tc>
        <w:tc>
          <w:tcPr>
            <w:tcW w:w="1134" w:type="dxa"/>
            <w:tcBorders>
              <w:top w:val="single" w:sz="4" w:space="0" w:color="003366"/>
            </w:tcBorders>
            <w:shd w:val="clear" w:color="auto" w:fill="E6E6E6"/>
            <w:vAlign w:val="bottom"/>
          </w:tcPr>
          <w:p w:rsidR="00547926" w:rsidRDefault="00547926" w:rsidP="00EA5686">
            <w:pPr>
              <w:tabs>
                <w:tab w:val="decimal" w:pos="448"/>
              </w:tabs>
              <w:autoSpaceDE w:val="0"/>
              <w:autoSpaceDN w:val="0"/>
              <w:adjustRightInd w:val="0"/>
              <w:spacing w:line="288" w:lineRule="auto"/>
              <w:jc w:val="right"/>
              <w:rPr>
                <w:rFonts w:ascii="Arial" w:eastAsia="SimSun" w:hAnsi="Arial"/>
                <w:b/>
                <w:sz w:val="16"/>
                <w:lang w:eastAsia="zh-CN"/>
              </w:rPr>
            </w:pPr>
          </w:p>
        </w:tc>
        <w:tc>
          <w:tcPr>
            <w:tcW w:w="1134" w:type="dxa"/>
            <w:tcBorders>
              <w:top w:val="single" w:sz="4" w:space="0" w:color="003366"/>
            </w:tcBorders>
            <w:shd w:val="clear" w:color="auto" w:fill="auto"/>
          </w:tcPr>
          <w:p w:rsidR="00547926" w:rsidRDefault="00547926" w:rsidP="00EA5686">
            <w:pPr>
              <w:tabs>
                <w:tab w:val="decimal" w:pos="448"/>
              </w:tabs>
              <w:autoSpaceDE w:val="0"/>
              <w:autoSpaceDN w:val="0"/>
              <w:adjustRightInd w:val="0"/>
              <w:spacing w:line="288" w:lineRule="auto"/>
              <w:jc w:val="right"/>
              <w:rPr>
                <w:rFonts w:ascii="Arial" w:eastAsia="SimSun" w:hAnsi="Arial"/>
                <w:b/>
                <w:sz w:val="16"/>
                <w:lang w:eastAsia="zh-CN"/>
              </w:rPr>
            </w:pPr>
          </w:p>
        </w:tc>
      </w:tr>
      <w:tr w:rsidR="00547926" w:rsidTr="00EA5686">
        <w:tblPrEx>
          <w:tblCellMar>
            <w:top w:w="0" w:type="dxa"/>
            <w:bottom w:w="0" w:type="dxa"/>
          </w:tblCellMar>
        </w:tblPrEx>
        <w:trPr>
          <w:trHeight w:val="170"/>
        </w:trPr>
        <w:tc>
          <w:tcPr>
            <w:tcW w:w="4536" w:type="dxa"/>
            <w:vAlign w:val="bottom"/>
          </w:tcPr>
          <w:p w:rsidR="00547926" w:rsidRPr="004839E1" w:rsidRDefault="00547926" w:rsidP="00EA5686">
            <w:pPr>
              <w:autoSpaceDE w:val="0"/>
              <w:autoSpaceDN w:val="0"/>
              <w:adjustRightInd w:val="0"/>
              <w:spacing w:line="288" w:lineRule="auto"/>
              <w:rPr>
                <w:rFonts w:ascii="Arial" w:eastAsia="SimSun" w:hAnsi="Arial"/>
                <w:b/>
                <w:color w:val="003366"/>
                <w:sz w:val="16"/>
                <w:lang w:eastAsia="zh-CN"/>
              </w:rPr>
            </w:pPr>
            <w:r w:rsidRPr="004839E1">
              <w:rPr>
                <w:rFonts w:ascii="Arial" w:eastAsia="SimSun" w:hAnsi="Arial"/>
                <w:b/>
                <w:color w:val="003366"/>
                <w:sz w:val="16"/>
                <w:lang w:eastAsia="zh-CN"/>
              </w:rPr>
              <w:t>Assets</w:t>
            </w:r>
          </w:p>
        </w:tc>
        <w:tc>
          <w:tcPr>
            <w:tcW w:w="1134" w:type="dxa"/>
            <w:shd w:val="clear" w:color="auto" w:fill="E6E6E6"/>
          </w:tcPr>
          <w:p w:rsidR="00547926" w:rsidRDefault="00547926" w:rsidP="00EA5686">
            <w:pPr>
              <w:tabs>
                <w:tab w:val="decimal" w:pos="448"/>
              </w:tabs>
              <w:autoSpaceDE w:val="0"/>
              <w:autoSpaceDN w:val="0"/>
              <w:adjustRightInd w:val="0"/>
              <w:spacing w:line="288" w:lineRule="auto"/>
              <w:jc w:val="right"/>
              <w:rPr>
                <w:rFonts w:ascii="Arial" w:eastAsia="SimSun" w:hAnsi="Arial"/>
                <w:b/>
                <w:sz w:val="16"/>
                <w:lang w:eastAsia="zh-CN"/>
              </w:rPr>
            </w:pPr>
          </w:p>
        </w:tc>
        <w:tc>
          <w:tcPr>
            <w:tcW w:w="1134" w:type="dxa"/>
            <w:shd w:val="clear" w:color="auto" w:fill="E6E6E6"/>
          </w:tcPr>
          <w:p w:rsidR="00547926" w:rsidRDefault="00547926" w:rsidP="00EA5686">
            <w:pPr>
              <w:tabs>
                <w:tab w:val="decimal" w:pos="448"/>
              </w:tabs>
              <w:autoSpaceDE w:val="0"/>
              <w:autoSpaceDN w:val="0"/>
              <w:adjustRightInd w:val="0"/>
              <w:spacing w:line="288" w:lineRule="auto"/>
              <w:jc w:val="right"/>
              <w:rPr>
                <w:rFonts w:ascii="Arial" w:eastAsia="SimSun" w:hAnsi="Arial"/>
                <w:b/>
                <w:sz w:val="16"/>
                <w:lang w:eastAsia="zh-CN"/>
              </w:rPr>
            </w:pPr>
          </w:p>
        </w:tc>
        <w:tc>
          <w:tcPr>
            <w:tcW w:w="1134" w:type="dxa"/>
            <w:shd w:val="clear" w:color="auto" w:fill="E6E6E6"/>
            <w:vAlign w:val="bottom"/>
          </w:tcPr>
          <w:p w:rsidR="00547926" w:rsidRDefault="00547926" w:rsidP="00EA5686">
            <w:pPr>
              <w:tabs>
                <w:tab w:val="decimal" w:pos="448"/>
              </w:tabs>
              <w:autoSpaceDE w:val="0"/>
              <w:autoSpaceDN w:val="0"/>
              <w:adjustRightInd w:val="0"/>
              <w:spacing w:line="288" w:lineRule="auto"/>
              <w:jc w:val="right"/>
              <w:rPr>
                <w:rFonts w:ascii="Arial" w:eastAsia="SimSun" w:hAnsi="Arial"/>
                <w:b/>
                <w:sz w:val="16"/>
                <w:lang w:eastAsia="zh-CN"/>
              </w:rPr>
            </w:pPr>
          </w:p>
        </w:tc>
        <w:tc>
          <w:tcPr>
            <w:tcW w:w="1134" w:type="dxa"/>
            <w:shd w:val="clear" w:color="auto" w:fill="auto"/>
          </w:tcPr>
          <w:p w:rsidR="00547926" w:rsidRPr="00A5403D" w:rsidRDefault="00547926" w:rsidP="00EA5686">
            <w:pPr>
              <w:tabs>
                <w:tab w:val="decimal" w:pos="448"/>
              </w:tabs>
              <w:autoSpaceDE w:val="0"/>
              <w:autoSpaceDN w:val="0"/>
              <w:adjustRightInd w:val="0"/>
              <w:spacing w:line="288" w:lineRule="auto"/>
              <w:jc w:val="right"/>
              <w:rPr>
                <w:rFonts w:ascii="Arial" w:eastAsia="SimSun" w:hAnsi="Arial"/>
                <w:sz w:val="16"/>
                <w:lang w:eastAsia="zh-CN"/>
              </w:rPr>
            </w:pPr>
          </w:p>
        </w:tc>
      </w:tr>
      <w:tr w:rsidR="00547926" w:rsidTr="00EA5686">
        <w:tblPrEx>
          <w:tblCellMar>
            <w:top w:w="0" w:type="dxa"/>
            <w:bottom w:w="0" w:type="dxa"/>
          </w:tblCellMar>
        </w:tblPrEx>
        <w:trPr>
          <w:trHeight w:val="170"/>
        </w:trPr>
        <w:tc>
          <w:tcPr>
            <w:tcW w:w="4536" w:type="dxa"/>
            <w:vAlign w:val="bottom"/>
          </w:tcPr>
          <w:p w:rsidR="00547926" w:rsidRDefault="00547926" w:rsidP="00EA5686">
            <w:pPr>
              <w:autoSpaceDE w:val="0"/>
              <w:autoSpaceDN w:val="0"/>
              <w:adjustRightInd w:val="0"/>
              <w:spacing w:line="288" w:lineRule="auto"/>
              <w:rPr>
                <w:rFonts w:ascii="Arial" w:eastAsia="SimSun" w:hAnsi="Arial"/>
                <w:sz w:val="16"/>
                <w:lang w:eastAsia="zh-CN"/>
              </w:rPr>
            </w:pPr>
            <w:r>
              <w:rPr>
                <w:rFonts w:ascii="Arial" w:eastAsia="SimSun" w:hAnsi="Arial"/>
                <w:sz w:val="16"/>
                <w:lang w:eastAsia="zh-CN"/>
              </w:rPr>
              <w:t>Loans and advances</w:t>
            </w:r>
          </w:p>
        </w:tc>
        <w:tc>
          <w:tcPr>
            <w:tcW w:w="1134" w:type="dxa"/>
            <w:shd w:val="clear" w:color="auto" w:fill="E6E6E6"/>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0.9 </w:t>
            </w:r>
          </w:p>
        </w:tc>
        <w:tc>
          <w:tcPr>
            <w:tcW w:w="1134" w:type="dxa"/>
            <w:shd w:val="clear" w:color="auto" w:fill="E6E6E6"/>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0.2 </w:t>
            </w:r>
          </w:p>
        </w:tc>
        <w:tc>
          <w:tcPr>
            <w:tcW w:w="1134" w:type="dxa"/>
            <w:shd w:val="clear" w:color="auto" w:fill="E6E6E6"/>
            <w:vAlign w:val="bottom"/>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1.1 </w:t>
            </w:r>
          </w:p>
        </w:tc>
        <w:tc>
          <w:tcPr>
            <w:tcW w:w="1134" w:type="dxa"/>
            <w:shd w:val="clear" w:color="auto" w:fill="auto"/>
          </w:tcPr>
          <w:p w:rsidR="00547926" w:rsidRPr="00A5403D" w:rsidRDefault="00547926" w:rsidP="00EA5686">
            <w:pPr>
              <w:tabs>
                <w:tab w:val="decimal" w:pos="31"/>
              </w:tabs>
              <w:autoSpaceDE w:val="0"/>
              <w:autoSpaceDN w:val="0"/>
              <w:adjustRightInd w:val="0"/>
              <w:spacing w:line="288" w:lineRule="auto"/>
              <w:jc w:val="right"/>
              <w:rPr>
                <w:rFonts w:ascii="Arial" w:eastAsia="SimSun" w:hAnsi="Arial"/>
                <w:sz w:val="16"/>
                <w:lang w:eastAsia="zh-CN"/>
              </w:rPr>
            </w:pPr>
            <w:r w:rsidRPr="00A5403D">
              <w:rPr>
                <w:rFonts w:ascii="Arial" w:eastAsia="SimSun" w:hAnsi="Arial"/>
                <w:sz w:val="16"/>
                <w:lang w:eastAsia="zh-CN"/>
              </w:rPr>
              <w:t>1.1 </w:t>
            </w:r>
          </w:p>
        </w:tc>
      </w:tr>
      <w:tr w:rsidR="00547926" w:rsidTr="00EA5686">
        <w:tblPrEx>
          <w:tblCellMar>
            <w:top w:w="0" w:type="dxa"/>
            <w:bottom w:w="0" w:type="dxa"/>
          </w:tblCellMar>
        </w:tblPrEx>
        <w:trPr>
          <w:trHeight w:val="170"/>
        </w:trPr>
        <w:tc>
          <w:tcPr>
            <w:tcW w:w="4536" w:type="dxa"/>
            <w:vAlign w:val="bottom"/>
          </w:tcPr>
          <w:p w:rsidR="00547926" w:rsidRDefault="00547926" w:rsidP="00EA5686">
            <w:pPr>
              <w:autoSpaceDE w:val="0"/>
              <w:autoSpaceDN w:val="0"/>
              <w:adjustRightInd w:val="0"/>
              <w:spacing w:line="288" w:lineRule="auto"/>
              <w:rPr>
                <w:rFonts w:ascii="Arial" w:eastAsia="SimSun" w:hAnsi="Arial"/>
                <w:sz w:val="16"/>
                <w:lang w:eastAsia="zh-CN"/>
              </w:rPr>
            </w:pPr>
            <w:r>
              <w:rPr>
                <w:rFonts w:ascii="Arial" w:eastAsia="SimSun" w:hAnsi="Arial"/>
                <w:sz w:val="16"/>
                <w:lang w:eastAsia="zh-CN"/>
              </w:rPr>
              <w:t xml:space="preserve">Debt securities: </w:t>
            </w:r>
          </w:p>
        </w:tc>
        <w:tc>
          <w:tcPr>
            <w:tcW w:w="1134" w:type="dxa"/>
            <w:shd w:val="clear" w:color="auto" w:fill="E6E6E6"/>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p>
        </w:tc>
        <w:tc>
          <w:tcPr>
            <w:tcW w:w="1134" w:type="dxa"/>
            <w:shd w:val="clear" w:color="auto" w:fill="E6E6E6"/>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p>
        </w:tc>
        <w:tc>
          <w:tcPr>
            <w:tcW w:w="1134" w:type="dxa"/>
            <w:shd w:val="clear" w:color="auto" w:fill="E6E6E6"/>
            <w:vAlign w:val="bottom"/>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p>
        </w:tc>
        <w:tc>
          <w:tcPr>
            <w:tcW w:w="1134" w:type="dxa"/>
            <w:shd w:val="clear" w:color="auto" w:fill="auto"/>
          </w:tcPr>
          <w:p w:rsidR="00547926" w:rsidRPr="00A5403D" w:rsidRDefault="00547926" w:rsidP="00EA5686">
            <w:pPr>
              <w:tabs>
                <w:tab w:val="decimal" w:pos="31"/>
              </w:tabs>
              <w:autoSpaceDE w:val="0"/>
              <w:autoSpaceDN w:val="0"/>
              <w:adjustRightInd w:val="0"/>
              <w:spacing w:line="288" w:lineRule="auto"/>
              <w:jc w:val="right"/>
              <w:rPr>
                <w:rFonts w:ascii="Arial" w:eastAsia="SimSun" w:hAnsi="Arial"/>
                <w:sz w:val="16"/>
                <w:lang w:eastAsia="zh-CN"/>
              </w:rPr>
            </w:pPr>
          </w:p>
        </w:tc>
      </w:tr>
      <w:tr w:rsidR="00547926" w:rsidTr="00EA5686">
        <w:tblPrEx>
          <w:tblCellMar>
            <w:top w:w="0" w:type="dxa"/>
            <w:bottom w:w="0" w:type="dxa"/>
          </w:tblCellMar>
        </w:tblPrEx>
        <w:trPr>
          <w:trHeight w:val="170"/>
        </w:trPr>
        <w:tc>
          <w:tcPr>
            <w:tcW w:w="4536" w:type="dxa"/>
          </w:tcPr>
          <w:p w:rsidR="00547926" w:rsidRDefault="00547926" w:rsidP="00EA5686">
            <w:pPr>
              <w:autoSpaceDE w:val="0"/>
              <w:autoSpaceDN w:val="0"/>
              <w:adjustRightInd w:val="0"/>
              <w:spacing w:line="288" w:lineRule="auto"/>
              <w:rPr>
                <w:rFonts w:ascii="Arial" w:eastAsia="SimSun" w:hAnsi="Arial"/>
                <w:sz w:val="16"/>
                <w:lang w:eastAsia="zh-CN"/>
              </w:rPr>
            </w:pPr>
            <w:r>
              <w:rPr>
                <w:rFonts w:ascii="Arial" w:eastAsia="SimSun" w:hAnsi="Arial"/>
                <w:sz w:val="16"/>
                <w:lang w:eastAsia="zh-CN"/>
              </w:rPr>
              <w:t>- RMBS (1)</w:t>
            </w:r>
          </w:p>
        </w:tc>
        <w:tc>
          <w:tcPr>
            <w:tcW w:w="1134" w:type="dxa"/>
            <w:shd w:val="clear" w:color="auto" w:fill="E6E6E6"/>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0.3 </w:t>
            </w:r>
          </w:p>
        </w:tc>
        <w:tc>
          <w:tcPr>
            <w:tcW w:w="1134" w:type="dxa"/>
            <w:shd w:val="clear" w:color="auto" w:fill="E6E6E6"/>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 </w:t>
            </w:r>
          </w:p>
        </w:tc>
        <w:tc>
          <w:tcPr>
            <w:tcW w:w="1134" w:type="dxa"/>
            <w:shd w:val="clear" w:color="auto" w:fill="E6E6E6"/>
            <w:vAlign w:val="bottom"/>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0.3 </w:t>
            </w:r>
          </w:p>
        </w:tc>
        <w:tc>
          <w:tcPr>
            <w:tcW w:w="1134" w:type="dxa"/>
            <w:shd w:val="clear" w:color="auto" w:fill="auto"/>
          </w:tcPr>
          <w:p w:rsidR="00547926" w:rsidRPr="00A5403D" w:rsidRDefault="00547926" w:rsidP="00EA5686">
            <w:pPr>
              <w:tabs>
                <w:tab w:val="decimal" w:pos="31"/>
              </w:tabs>
              <w:autoSpaceDE w:val="0"/>
              <w:autoSpaceDN w:val="0"/>
              <w:adjustRightInd w:val="0"/>
              <w:spacing w:line="288" w:lineRule="auto"/>
              <w:jc w:val="right"/>
              <w:rPr>
                <w:rFonts w:ascii="Arial" w:eastAsia="SimSun" w:hAnsi="Arial"/>
                <w:sz w:val="16"/>
                <w:lang w:eastAsia="zh-CN"/>
              </w:rPr>
            </w:pPr>
            <w:r w:rsidRPr="00A5403D">
              <w:rPr>
                <w:rFonts w:ascii="Arial" w:eastAsia="SimSun" w:hAnsi="Arial"/>
                <w:sz w:val="16"/>
                <w:lang w:eastAsia="zh-CN"/>
              </w:rPr>
              <w:t>0.4 </w:t>
            </w:r>
          </w:p>
        </w:tc>
      </w:tr>
      <w:tr w:rsidR="00547926" w:rsidTr="00EA5686">
        <w:tblPrEx>
          <w:tblCellMar>
            <w:top w:w="0" w:type="dxa"/>
            <w:bottom w:w="0" w:type="dxa"/>
          </w:tblCellMar>
        </w:tblPrEx>
        <w:trPr>
          <w:trHeight w:val="170"/>
        </w:trPr>
        <w:tc>
          <w:tcPr>
            <w:tcW w:w="4536" w:type="dxa"/>
          </w:tcPr>
          <w:p w:rsidR="00547926" w:rsidRDefault="00547926" w:rsidP="00EA5686">
            <w:pPr>
              <w:autoSpaceDE w:val="0"/>
              <w:autoSpaceDN w:val="0"/>
              <w:adjustRightInd w:val="0"/>
              <w:spacing w:line="288" w:lineRule="auto"/>
              <w:rPr>
                <w:rFonts w:ascii="Arial" w:eastAsia="SimSun" w:hAnsi="Arial"/>
                <w:sz w:val="16"/>
                <w:lang w:eastAsia="zh-CN"/>
              </w:rPr>
            </w:pPr>
            <w:r>
              <w:rPr>
                <w:rFonts w:ascii="Arial" w:eastAsia="SimSun" w:hAnsi="Arial"/>
                <w:sz w:val="16"/>
                <w:lang w:eastAsia="zh-CN"/>
              </w:rPr>
              <w:t>- CMBS (2)</w:t>
            </w:r>
          </w:p>
        </w:tc>
        <w:tc>
          <w:tcPr>
            <w:tcW w:w="1134" w:type="dxa"/>
            <w:shd w:val="clear" w:color="auto" w:fill="E6E6E6"/>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0.3 </w:t>
            </w:r>
          </w:p>
        </w:tc>
        <w:tc>
          <w:tcPr>
            <w:tcW w:w="1134" w:type="dxa"/>
            <w:shd w:val="clear" w:color="auto" w:fill="E6E6E6"/>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 </w:t>
            </w:r>
          </w:p>
        </w:tc>
        <w:tc>
          <w:tcPr>
            <w:tcW w:w="1134" w:type="dxa"/>
            <w:shd w:val="clear" w:color="auto" w:fill="E6E6E6"/>
            <w:vAlign w:val="bottom"/>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0.3 </w:t>
            </w:r>
          </w:p>
        </w:tc>
        <w:tc>
          <w:tcPr>
            <w:tcW w:w="1134" w:type="dxa"/>
            <w:shd w:val="clear" w:color="auto" w:fill="auto"/>
          </w:tcPr>
          <w:p w:rsidR="00547926" w:rsidRPr="00A5403D" w:rsidRDefault="00547926" w:rsidP="00EA5686">
            <w:pPr>
              <w:tabs>
                <w:tab w:val="decimal" w:pos="31"/>
              </w:tabs>
              <w:autoSpaceDE w:val="0"/>
              <w:autoSpaceDN w:val="0"/>
              <w:adjustRightInd w:val="0"/>
              <w:spacing w:line="288" w:lineRule="auto"/>
              <w:jc w:val="right"/>
              <w:rPr>
                <w:rFonts w:ascii="Arial" w:eastAsia="SimSun" w:hAnsi="Arial"/>
                <w:sz w:val="16"/>
                <w:lang w:eastAsia="zh-CN"/>
              </w:rPr>
            </w:pPr>
            <w:r w:rsidRPr="00A5403D">
              <w:rPr>
                <w:rFonts w:ascii="Arial" w:eastAsia="SimSun" w:hAnsi="Arial"/>
                <w:sz w:val="16"/>
                <w:lang w:eastAsia="zh-CN"/>
              </w:rPr>
              <w:t>0.4 </w:t>
            </w:r>
          </w:p>
        </w:tc>
      </w:tr>
      <w:tr w:rsidR="00547926" w:rsidTr="00EA5686">
        <w:tblPrEx>
          <w:tblCellMar>
            <w:top w:w="0" w:type="dxa"/>
            <w:bottom w:w="0" w:type="dxa"/>
          </w:tblCellMar>
        </w:tblPrEx>
        <w:trPr>
          <w:trHeight w:val="170"/>
        </w:trPr>
        <w:tc>
          <w:tcPr>
            <w:tcW w:w="4536" w:type="dxa"/>
          </w:tcPr>
          <w:p w:rsidR="00547926" w:rsidRDefault="00547926" w:rsidP="00EA5686">
            <w:pPr>
              <w:autoSpaceDE w:val="0"/>
              <w:autoSpaceDN w:val="0"/>
              <w:adjustRightInd w:val="0"/>
              <w:spacing w:line="288" w:lineRule="auto"/>
              <w:rPr>
                <w:rFonts w:ascii="Arial" w:eastAsia="SimSun" w:hAnsi="Arial"/>
                <w:sz w:val="16"/>
                <w:lang w:eastAsia="zh-CN"/>
              </w:rPr>
            </w:pPr>
            <w:r>
              <w:rPr>
                <w:rFonts w:ascii="Arial" w:eastAsia="SimSun" w:hAnsi="Arial"/>
                <w:sz w:val="16"/>
                <w:lang w:eastAsia="zh-CN"/>
              </w:rPr>
              <w:t>- CDOs (3)</w:t>
            </w:r>
          </w:p>
        </w:tc>
        <w:tc>
          <w:tcPr>
            <w:tcW w:w="1134" w:type="dxa"/>
            <w:shd w:val="clear" w:color="auto" w:fill="E6E6E6"/>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0.3 </w:t>
            </w:r>
          </w:p>
        </w:tc>
        <w:tc>
          <w:tcPr>
            <w:tcW w:w="1134" w:type="dxa"/>
            <w:shd w:val="clear" w:color="auto" w:fill="E6E6E6"/>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0.8 </w:t>
            </w:r>
          </w:p>
        </w:tc>
        <w:tc>
          <w:tcPr>
            <w:tcW w:w="1134" w:type="dxa"/>
            <w:shd w:val="clear" w:color="auto" w:fill="E6E6E6"/>
            <w:vAlign w:val="bottom"/>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1.1 </w:t>
            </w:r>
          </w:p>
        </w:tc>
        <w:tc>
          <w:tcPr>
            <w:tcW w:w="1134" w:type="dxa"/>
            <w:shd w:val="clear" w:color="auto" w:fill="auto"/>
          </w:tcPr>
          <w:p w:rsidR="00547926" w:rsidRPr="00A5403D" w:rsidRDefault="00547926" w:rsidP="00EA5686">
            <w:pPr>
              <w:tabs>
                <w:tab w:val="decimal" w:pos="31"/>
              </w:tabs>
              <w:autoSpaceDE w:val="0"/>
              <w:autoSpaceDN w:val="0"/>
              <w:adjustRightInd w:val="0"/>
              <w:spacing w:line="288" w:lineRule="auto"/>
              <w:jc w:val="right"/>
              <w:rPr>
                <w:rFonts w:ascii="Arial" w:eastAsia="SimSun" w:hAnsi="Arial"/>
                <w:sz w:val="16"/>
                <w:lang w:eastAsia="zh-CN"/>
              </w:rPr>
            </w:pPr>
            <w:r w:rsidRPr="00A5403D">
              <w:rPr>
                <w:rFonts w:ascii="Arial" w:eastAsia="SimSun" w:hAnsi="Arial"/>
                <w:sz w:val="16"/>
                <w:lang w:eastAsia="zh-CN"/>
              </w:rPr>
              <w:t>1.5 </w:t>
            </w:r>
          </w:p>
        </w:tc>
      </w:tr>
      <w:tr w:rsidR="00547926" w:rsidTr="00EA5686">
        <w:tblPrEx>
          <w:tblCellMar>
            <w:top w:w="0" w:type="dxa"/>
            <w:bottom w:w="0" w:type="dxa"/>
          </w:tblCellMar>
        </w:tblPrEx>
        <w:trPr>
          <w:trHeight w:val="170"/>
        </w:trPr>
        <w:tc>
          <w:tcPr>
            <w:tcW w:w="4536" w:type="dxa"/>
          </w:tcPr>
          <w:p w:rsidR="00547926" w:rsidRDefault="00547926" w:rsidP="00EA5686">
            <w:pPr>
              <w:autoSpaceDE w:val="0"/>
              <w:autoSpaceDN w:val="0"/>
              <w:adjustRightInd w:val="0"/>
              <w:spacing w:line="288" w:lineRule="auto"/>
              <w:rPr>
                <w:rFonts w:ascii="Arial" w:eastAsia="SimSun" w:hAnsi="Arial"/>
                <w:sz w:val="16"/>
                <w:lang w:eastAsia="zh-CN"/>
              </w:rPr>
            </w:pPr>
            <w:r>
              <w:rPr>
                <w:rFonts w:ascii="Arial" w:eastAsia="SimSun" w:hAnsi="Arial"/>
                <w:sz w:val="16"/>
                <w:lang w:eastAsia="zh-CN"/>
              </w:rPr>
              <w:t>- CLOs (4)</w:t>
            </w:r>
          </w:p>
        </w:tc>
        <w:tc>
          <w:tcPr>
            <w:tcW w:w="1134" w:type="dxa"/>
            <w:shd w:val="clear" w:color="auto" w:fill="E6E6E6"/>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0.2 </w:t>
            </w:r>
          </w:p>
        </w:tc>
        <w:tc>
          <w:tcPr>
            <w:tcW w:w="1134" w:type="dxa"/>
            <w:shd w:val="clear" w:color="auto" w:fill="E6E6E6"/>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0.8 </w:t>
            </w:r>
          </w:p>
        </w:tc>
        <w:tc>
          <w:tcPr>
            <w:tcW w:w="1134" w:type="dxa"/>
            <w:shd w:val="clear" w:color="auto" w:fill="E6E6E6"/>
            <w:vAlign w:val="bottom"/>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1.0 </w:t>
            </w:r>
          </w:p>
        </w:tc>
        <w:tc>
          <w:tcPr>
            <w:tcW w:w="1134" w:type="dxa"/>
            <w:shd w:val="clear" w:color="auto" w:fill="auto"/>
          </w:tcPr>
          <w:p w:rsidR="00547926" w:rsidRPr="00A5403D" w:rsidRDefault="00547926" w:rsidP="00EA5686">
            <w:pPr>
              <w:tabs>
                <w:tab w:val="decimal" w:pos="31"/>
              </w:tabs>
              <w:autoSpaceDE w:val="0"/>
              <w:autoSpaceDN w:val="0"/>
              <w:adjustRightInd w:val="0"/>
              <w:spacing w:line="288" w:lineRule="auto"/>
              <w:jc w:val="right"/>
              <w:rPr>
                <w:rFonts w:ascii="Arial" w:eastAsia="SimSun" w:hAnsi="Arial"/>
                <w:sz w:val="16"/>
                <w:lang w:eastAsia="zh-CN"/>
              </w:rPr>
            </w:pPr>
            <w:r w:rsidRPr="00A5403D">
              <w:rPr>
                <w:rFonts w:ascii="Arial" w:eastAsia="SimSun" w:hAnsi="Arial"/>
                <w:sz w:val="16"/>
                <w:lang w:eastAsia="zh-CN"/>
              </w:rPr>
              <w:t>0.7 </w:t>
            </w:r>
          </w:p>
        </w:tc>
      </w:tr>
      <w:tr w:rsidR="00547926" w:rsidTr="00EA5686">
        <w:tblPrEx>
          <w:tblCellMar>
            <w:top w:w="0" w:type="dxa"/>
            <w:bottom w:w="0" w:type="dxa"/>
          </w:tblCellMar>
        </w:tblPrEx>
        <w:trPr>
          <w:trHeight w:val="170"/>
        </w:trPr>
        <w:tc>
          <w:tcPr>
            <w:tcW w:w="4536" w:type="dxa"/>
          </w:tcPr>
          <w:p w:rsidR="00547926" w:rsidRDefault="00547926" w:rsidP="00EA5686">
            <w:pPr>
              <w:autoSpaceDE w:val="0"/>
              <w:autoSpaceDN w:val="0"/>
              <w:adjustRightInd w:val="0"/>
              <w:spacing w:line="288" w:lineRule="auto"/>
              <w:rPr>
                <w:rFonts w:ascii="Arial" w:eastAsia="SimSun" w:hAnsi="Arial"/>
                <w:sz w:val="16"/>
                <w:lang w:eastAsia="zh-CN"/>
              </w:rPr>
            </w:pPr>
            <w:r>
              <w:rPr>
                <w:rFonts w:ascii="Arial" w:eastAsia="SimSun" w:hAnsi="Arial"/>
                <w:sz w:val="16"/>
                <w:lang w:eastAsia="zh-CN"/>
              </w:rPr>
              <w:t>- other ABS</w:t>
            </w:r>
          </w:p>
        </w:tc>
        <w:tc>
          <w:tcPr>
            <w:tcW w:w="1134" w:type="dxa"/>
            <w:shd w:val="clear" w:color="auto" w:fill="E6E6E6"/>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0.9 </w:t>
            </w:r>
          </w:p>
        </w:tc>
        <w:tc>
          <w:tcPr>
            <w:tcW w:w="1134" w:type="dxa"/>
            <w:shd w:val="clear" w:color="auto" w:fill="E6E6E6"/>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0.3 </w:t>
            </w:r>
          </w:p>
        </w:tc>
        <w:tc>
          <w:tcPr>
            <w:tcW w:w="1134" w:type="dxa"/>
            <w:shd w:val="clear" w:color="auto" w:fill="E6E6E6"/>
            <w:vAlign w:val="bottom"/>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1.2 </w:t>
            </w:r>
          </w:p>
        </w:tc>
        <w:tc>
          <w:tcPr>
            <w:tcW w:w="1134" w:type="dxa"/>
            <w:shd w:val="clear" w:color="auto" w:fill="auto"/>
          </w:tcPr>
          <w:p w:rsidR="00547926" w:rsidRPr="00A5403D" w:rsidRDefault="00547926" w:rsidP="00EA5686">
            <w:pPr>
              <w:tabs>
                <w:tab w:val="decimal" w:pos="31"/>
              </w:tabs>
              <w:autoSpaceDE w:val="0"/>
              <w:autoSpaceDN w:val="0"/>
              <w:adjustRightInd w:val="0"/>
              <w:spacing w:line="288" w:lineRule="auto"/>
              <w:jc w:val="right"/>
              <w:rPr>
                <w:rFonts w:ascii="Arial" w:eastAsia="SimSun" w:hAnsi="Arial"/>
                <w:sz w:val="16"/>
                <w:lang w:eastAsia="zh-CN"/>
              </w:rPr>
            </w:pPr>
            <w:r>
              <w:rPr>
                <w:rFonts w:ascii="Arial" w:eastAsia="SimSun" w:hAnsi="Arial"/>
                <w:sz w:val="16"/>
                <w:lang w:eastAsia="zh-CN"/>
              </w:rPr>
              <w:t>0.6 </w:t>
            </w:r>
          </w:p>
        </w:tc>
      </w:tr>
      <w:tr w:rsidR="00547926" w:rsidTr="00EA5686">
        <w:tblPrEx>
          <w:tblCellMar>
            <w:top w:w="0" w:type="dxa"/>
            <w:bottom w:w="0" w:type="dxa"/>
          </w:tblCellMar>
        </w:tblPrEx>
        <w:trPr>
          <w:trHeight w:val="170"/>
        </w:trPr>
        <w:tc>
          <w:tcPr>
            <w:tcW w:w="4536" w:type="dxa"/>
          </w:tcPr>
          <w:p w:rsidR="00547926" w:rsidRDefault="00547926" w:rsidP="00EA5686">
            <w:pPr>
              <w:autoSpaceDE w:val="0"/>
              <w:autoSpaceDN w:val="0"/>
              <w:adjustRightInd w:val="0"/>
              <w:spacing w:line="288" w:lineRule="auto"/>
              <w:rPr>
                <w:rFonts w:ascii="Arial" w:eastAsia="SimSun" w:hAnsi="Arial"/>
                <w:sz w:val="16"/>
                <w:lang w:eastAsia="zh-CN"/>
              </w:rPr>
            </w:pPr>
            <w:r>
              <w:rPr>
                <w:rFonts w:ascii="Arial" w:eastAsia="SimSun" w:hAnsi="Arial"/>
                <w:sz w:val="16"/>
                <w:lang w:eastAsia="zh-CN"/>
              </w:rPr>
              <w:t xml:space="preserve">- other </w:t>
            </w:r>
          </w:p>
        </w:tc>
        <w:tc>
          <w:tcPr>
            <w:tcW w:w="1134" w:type="dxa"/>
            <w:shd w:val="clear" w:color="auto" w:fill="E6E6E6"/>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0.2 </w:t>
            </w:r>
          </w:p>
        </w:tc>
        <w:tc>
          <w:tcPr>
            <w:tcW w:w="1134" w:type="dxa"/>
            <w:shd w:val="clear" w:color="auto" w:fill="E6E6E6"/>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0.7 </w:t>
            </w:r>
          </w:p>
        </w:tc>
        <w:tc>
          <w:tcPr>
            <w:tcW w:w="1134" w:type="dxa"/>
            <w:shd w:val="clear" w:color="auto" w:fill="E6E6E6"/>
            <w:vAlign w:val="bottom"/>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0.9 </w:t>
            </w:r>
          </w:p>
        </w:tc>
        <w:tc>
          <w:tcPr>
            <w:tcW w:w="1134" w:type="dxa"/>
            <w:shd w:val="clear" w:color="auto" w:fill="auto"/>
          </w:tcPr>
          <w:p w:rsidR="00547926" w:rsidRPr="00A5403D" w:rsidRDefault="00547926" w:rsidP="00EA5686">
            <w:pPr>
              <w:tabs>
                <w:tab w:val="decimal" w:pos="31"/>
              </w:tabs>
              <w:autoSpaceDE w:val="0"/>
              <w:autoSpaceDN w:val="0"/>
              <w:adjustRightInd w:val="0"/>
              <w:spacing w:line="288" w:lineRule="auto"/>
              <w:jc w:val="right"/>
              <w:rPr>
                <w:rFonts w:ascii="Arial" w:eastAsia="SimSun" w:hAnsi="Arial"/>
                <w:sz w:val="16"/>
                <w:lang w:eastAsia="zh-CN"/>
              </w:rPr>
            </w:pPr>
            <w:r>
              <w:rPr>
                <w:rFonts w:ascii="Arial" w:eastAsia="SimSun" w:hAnsi="Arial"/>
                <w:sz w:val="16"/>
                <w:lang w:eastAsia="zh-CN"/>
              </w:rPr>
              <w:t>1</w:t>
            </w:r>
            <w:r w:rsidRPr="00A5403D">
              <w:rPr>
                <w:rFonts w:ascii="Arial" w:eastAsia="SimSun" w:hAnsi="Arial"/>
                <w:sz w:val="16"/>
                <w:lang w:eastAsia="zh-CN"/>
              </w:rPr>
              <w:t>.</w:t>
            </w:r>
            <w:r>
              <w:rPr>
                <w:rFonts w:ascii="Arial" w:eastAsia="SimSun" w:hAnsi="Arial"/>
                <w:sz w:val="16"/>
                <w:lang w:eastAsia="zh-CN"/>
              </w:rPr>
              <w:t>6</w:t>
            </w:r>
            <w:r w:rsidRPr="00A5403D">
              <w:rPr>
                <w:rFonts w:ascii="Arial" w:eastAsia="SimSun" w:hAnsi="Arial"/>
                <w:sz w:val="16"/>
                <w:lang w:eastAsia="zh-CN"/>
              </w:rPr>
              <w:t> </w:t>
            </w:r>
          </w:p>
        </w:tc>
      </w:tr>
      <w:tr w:rsidR="00547926" w:rsidTr="00EA5686">
        <w:tblPrEx>
          <w:tblCellMar>
            <w:top w:w="0" w:type="dxa"/>
            <w:bottom w:w="0" w:type="dxa"/>
          </w:tblCellMar>
        </w:tblPrEx>
        <w:trPr>
          <w:trHeight w:val="170"/>
        </w:trPr>
        <w:tc>
          <w:tcPr>
            <w:tcW w:w="4536" w:type="dxa"/>
          </w:tcPr>
          <w:p w:rsidR="00547926" w:rsidRDefault="00547926" w:rsidP="00EA5686">
            <w:pPr>
              <w:autoSpaceDE w:val="0"/>
              <w:autoSpaceDN w:val="0"/>
              <w:adjustRightInd w:val="0"/>
              <w:spacing w:line="288" w:lineRule="auto"/>
              <w:rPr>
                <w:rFonts w:ascii="Arial" w:eastAsia="SimSun" w:hAnsi="Arial"/>
                <w:sz w:val="16"/>
                <w:lang w:eastAsia="zh-CN"/>
              </w:rPr>
            </w:pPr>
            <w:r>
              <w:rPr>
                <w:rFonts w:ascii="Arial" w:eastAsia="SimSun" w:hAnsi="Arial"/>
                <w:sz w:val="16"/>
                <w:lang w:eastAsia="zh-CN"/>
              </w:rPr>
              <w:t xml:space="preserve">Equity shares </w:t>
            </w:r>
          </w:p>
        </w:tc>
        <w:tc>
          <w:tcPr>
            <w:tcW w:w="1134" w:type="dxa"/>
            <w:shd w:val="clear" w:color="auto" w:fill="E6E6E6"/>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0.3 </w:t>
            </w:r>
          </w:p>
        </w:tc>
        <w:tc>
          <w:tcPr>
            <w:tcW w:w="1134" w:type="dxa"/>
            <w:shd w:val="clear" w:color="auto" w:fill="E6E6E6"/>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0.8 </w:t>
            </w:r>
          </w:p>
        </w:tc>
        <w:tc>
          <w:tcPr>
            <w:tcW w:w="1134" w:type="dxa"/>
            <w:shd w:val="clear" w:color="auto" w:fill="E6E6E6"/>
            <w:vAlign w:val="bottom"/>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1.1 </w:t>
            </w:r>
          </w:p>
        </w:tc>
        <w:tc>
          <w:tcPr>
            <w:tcW w:w="1134" w:type="dxa"/>
            <w:shd w:val="clear" w:color="auto" w:fill="auto"/>
          </w:tcPr>
          <w:p w:rsidR="00547926" w:rsidRPr="00A5403D" w:rsidRDefault="00547926" w:rsidP="00EA5686">
            <w:pPr>
              <w:tabs>
                <w:tab w:val="decimal" w:pos="31"/>
              </w:tabs>
              <w:autoSpaceDE w:val="0"/>
              <w:autoSpaceDN w:val="0"/>
              <w:adjustRightInd w:val="0"/>
              <w:spacing w:line="288" w:lineRule="auto"/>
              <w:jc w:val="right"/>
              <w:rPr>
                <w:rFonts w:ascii="Arial" w:eastAsia="SimSun" w:hAnsi="Arial"/>
                <w:sz w:val="16"/>
                <w:lang w:eastAsia="zh-CN"/>
              </w:rPr>
            </w:pPr>
            <w:r w:rsidRPr="00A5403D">
              <w:rPr>
                <w:rFonts w:ascii="Arial" w:eastAsia="SimSun" w:hAnsi="Arial"/>
                <w:sz w:val="16"/>
                <w:lang w:eastAsia="zh-CN"/>
              </w:rPr>
              <w:t>1.0 </w:t>
            </w:r>
          </w:p>
        </w:tc>
      </w:tr>
      <w:tr w:rsidR="00547926" w:rsidTr="00EA5686">
        <w:tblPrEx>
          <w:tblCellMar>
            <w:top w:w="0" w:type="dxa"/>
            <w:bottom w:w="0" w:type="dxa"/>
          </w:tblCellMar>
        </w:tblPrEx>
        <w:trPr>
          <w:trHeight w:val="170"/>
        </w:trPr>
        <w:tc>
          <w:tcPr>
            <w:tcW w:w="4536" w:type="dxa"/>
          </w:tcPr>
          <w:p w:rsidR="00547926" w:rsidRDefault="00547926" w:rsidP="00EA5686">
            <w:pPr>
              <w:autoSpaceDE w:val="0"/>
              <w:autoSpaceDN w:val="0"/>
              <w:adjustRightInd w:val="0"/>
              <w:spacing w:line="288" w:lineRule="auto"/>
              <w:rPr>
                <w:rFonts w:ascii="Arial" w:eastAsia="SimSun" w:hAnsi="Arial"/>
                <w:sz w:val="16"/>
                <w:lang w:eastAsia="zh-CN"/>
              </w:rPr>
            </w:pPr>
            <w:r>
              <w:rPr>
                <w:rFonts w:ascii="Arial" w:eastAsia="SimSun" w:hAnsi="Arial"/>
                <w:sz w:val="16"/>
                <w:lang w:eastAsia="zh-CN"/>
              </w:rPr>
              <w:t>Derivatives:</w:t>
            </w:r>
          </w:p>
        </w:tc>
        <w:tc>
          <w:tcPr>
            <w:tcW w:w="1134" w:type="dxa"/>
            <w:shd w:val="clear" w:color="auto" w:fill="E6E6E6"/>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p>
        </w:tc>
        <w:tc>
          <w:tcPr>
            <w:tcW w:w="1134" w:type="dxa"/>
            <w:shd w:val="clear" w:color="auto" w:fill="E6E6E6"/>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p>
        </w:tc>
        <w:tc>
          <w:tcPr>
            <w:tcW w:w="1134" w:type="dxa"/>
            <w:shd w:val="clear" w:color="auto" w:fill="E6E6E6"/>
            <w:vAlign w:val="bottom"/>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p>
        </w:tc>
        <w:tc>
          <w:tcPr>
            <w:tcW w:w="1134" w:type="dxa"/>
            <w:shd w:val="clear" w:color="auto" w:fill="auto"/>
          </w:tcPr>
          <w:p w:rsidR="00547926" w:rsidRPr="00A5403D" w:rsidRDefault="00547926" w:rsidP="00EA5686">
            <w:pPr>
              <w:tabs>
                <w:tab w:val="decimal" w:pos="31"/>
              </w:tabs>
              <w:autoSpaceDE w:val="0"/>
              <w:autoSpaceDN w:val="0"/>
              <w:adjustRightInd w:val="0"/>
              <w:spacing w:line="288" w:lineRule="auto"/>
              <w:jc w:val="right"/>
              <w:rPr>
                <w:rFonts w:ascii="Arial" w:eastAsia="SimSun" w:hAnsi="Arial"/>
                <w:sz w:val="16"/>
                <w:lang w:eastAsia="zh-CN"/>
              </w:rPr>
            </w:pPr>
          </w:p>
        </w:tc>
      </w:tr>
      <w:tr w:rsidR="00547926" w:rsidTr="00EA5686">
        <w:tblPrEx>
          <w:tblCellMar>
            <w:top w:w="0" w:type="dxa"/>
            <w:bottom w:w="0" w:type="dxa"/>
          </w:tblCellMar>
        </w:tblPrEx>
        <w:trPr>
          <w:trHeight w:val="170"/>
        </w:trPr>
        <w:tc>
          <w:tcPr>
            <w:tcW w:w="4536" w:type="dxa"/>
          </w:tcPr>
          <w:p w:rsidR="00547926" w:rsidRDefault="00547926" w:rsidP="00EA5686">
            <w:pPr>
              <w:autoSpaceDE w:val="0"/>
              <w:autoSpaceDN w:val="0"/>
              <w:adjustRightInd w:val="0"/>
              <w:spacing w:line="288" w:lineRule="auto"/>
              <w:rPr>
                <w:rFonts w:ascii="Arial" w:eastAsia="SimSun" w:hAnsi="Arial"/>
                <w:sz w:val="16"/>
                <w:lang w:eastAsia="zh-CN"/>
              </w:rPr>
            </w:pPr>
            <w:r>
              <w:rPr>
                <w:rFonts w:ascii="Arial" w:eastAsia="SimSun" w:hAnsi="Arial"/>
                <w:sz w:val="16"/>
                <w:lang w:eastAsia="zh-CN"/>
              </w:rPr>
              <w:t>- credit</w:t>
            </w:r>
          </w:p>
        </w:tc>
        <w:tc>
          <w:tcPr>
            <w:tcW w:w="1134" w:type="dxa"/>
            <w:shd w:val="clear" w:color="auto" w:fill="E6E6E6"/>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1.4 </w:t>
            </w:r>
          </w:p>
        </w:tc>
        <w:tc>
          <w:tcPr>
            <w:tcW w:w="1134" w:type="dxa"/>
            <w:shd w:val="clear" w:color="auto" w:fill="E6E6E6"/>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2.0 </w:t>
            </w:r>
          </w:p>
        </w:tc>
        <w:tc>
          <w:tcPr>
            <w:tcW w:w="1134" w:type="dxa"/>
            <w:shd w:val="clear" w:color="auto" w:fill="E6E6E6"/>
            <w:vAlign w:val="bottom"/>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3.4 </w:t>
            </w:r>
          </w:p>
        </w:tc>
        <w:tc>
          <w:tcPr>
            <w:tcW w:w="1134" w:type="dxa"/>
            <w:shd w:val="clear" w:color="auto" w:fill="auto"/>
          </w:tcPr>
          <w:p w:rsidR="00547926" w:rsidRPr="00A5403D" w:rsidRDefault="00547926" w:rsidP="00EA5686">
            <w:pPr>
              <w:tabs>
                <w:tab w:val="decimal" w:pos="31"/>
              </w:tabs>
              <w:autoSpaceDE w:val="0"/>
              <w:autoSpaceDN w:val="0"/>
              <w:adjustRightInd w:val="0"/>
              <w:spacing w:line="288" w:lineRule="auto"/>
              <w:jc w:val="right"/>
              <w:rPr>
                <w:rFonts w:ascii="Arial" w:eastAsia="SimSun" w:hAnsi="Arial"/>
                <w:sz w:val="16"/>
                <w:lang w:eastAsia="zh-CN"/>
              </w:rPr>
            </w:pPr>
            <w:r w:rsidRPr="00A5403D">
              <w:rPr>
                <w:rFonts w:ascii="Arial" w:eastAsia="SimSun" w:hAnsi="Arial"/>
                <w:sz w:val="16"/>
                <w:lang w:eastAsia="zh-CN"/>
              </w:rPr>
              <w:t>5.1 </w:t>
            </w:r>
          </w:p>
        </w:tc>
      </w:tr>
      <w:tr w:rsidR="00547926" w:rsidTr="00EA5686">
        <w:tblPrEx>
          <w:tblCellMar>
            <w:top w:w="0" w:type="dxa"/>
            <w:bottom w:w="0" w:type="dxa"/>
          </w:tblCellMar>
        </w:tblPrEx>
        <w:trPr>
          <w:trHeight w:val="170"/>
        </w:trPr>
        <w:tc>
          <w:tcPr>
            <w:tcW w:w="4536" w:type="dxa"/>
            <w:tcBorders>
              <w:bottom w:val="single" w:sz="4" w:space="0" w:color="003366"/>
            </w:tcBorders>
          </w:tcPr>
          <w:p w:rsidR="00547926" w:rsidRDefault="00547926" w:rsidP="00EA5686">
            <w:pPr>
              <w:autoSpaceDE w:val="0"/>
              <w:autoSpaceDN w:val="0"/>
              <w:adjustRightInd w:val="0"/>
              <w:spacing w:line="288" w:lineRule="auto"/>
              <w:rPr>
                <w:rFonts w:ascii="Arial" w:eastAsia="SimSun" w:hAnsi="Arial"/>
                <w:sz w:val="16"/>
                <w:lang w:eastAsia="zh-CN"/>
              </w:rPr>
            </w:pPr>
            <w:r>
              <w:rPr>
                <w:rFonts w:ascii="Arial" w:eastAsia="SimSun" w:hAnsi="Arial"/>
                <w:sz w:val="16"/>
                <w:lang w:eastAsia="zh-CN"/>
              </w:rPr>
              <w:t xml:space="preserve">- other </w:t>
            </w:r>
          </w:p>
        </w:tc>
        <w:tc>
          <w:tcPr>
            <w:tcW w:w="1134" w:type="dxa"/>
            <w:tcBorders>
              <w:bottom w:val="single" w:sz="4" w:space="0" w:color="003366"/>
            </w:tcBorders>
            <w:shd w:val="clear" w:color="auto" w:fill="E6E6E6"/>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3.0 </w:t>
            </w:r>
          </w:p>
        </w:tc>
        <w:tc>
          <w:tcPr>
            <w:tcW w:w="1134" w:type="dxa"/>
            <w:tcBorders>
              <w:bottom w:val="single" w:sz="4" w:space="0" w:color="003366"/>
            </w:tcBorders>
            <w:shd w:val="clear" w:color="auto" w:fill="E6E6E6"/>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0.2 </w:t>
            </w:r>
          </w:p>
        </w:tc>
        <w:tc>
          <w:tcPr>
            <w:tcW w:w="1134" w:type="dxa"/>
            <w:tcBorders>
              <w:bottom w:val="single" w:sz="4" w:space="0" w:color="003366"/>
            </w:tcBorders>
            <w:shd w:val="clear" w:color="auto" w:fill="E6E6E6"/>
            <w:vAlign w:val="bottom"/>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3.2 </w:t>
            </w:r>
          </w:p>
        </w:tc>
        <w:tc>
          <w:tcPr>
            <w:tcW w:w="1134" w:type="dxa"/>
            <w:tcBorders>
              <w:bottom w:val="single" w:sz="4" w:space="0" w:color="003366"/>
            </w:tcBorders>
            <w:shd w:val="clear" w:color="auto" w:fill="auto"/>
          </w:tcPr>
          <w:p w:rsidR="00547926" w:rsidRPr="00A5403D" w:rsidRDefault="00547926" w:rsidP="00EA5686">
            <w:pPr>
              <w:tabs>
                <w:tab w:val="decimal" w:pos="31"/>
              </w:tabs>
              <w:autoSpaceDE w:val="0"/>
              <w:autoSpaceDN w:val="0"/>
              <w:adjustRightInd w:val="0"/>
              <w:spacing w:line="288" w:lineRule="auto"/>
              <w:jc w:val="right"/>
              <w:rPr>
                <w:rFonts w:ascii="Arial" w:eastAsia="SimSun" w:hAnsi="Arial"/>
                <w:sz w:val="16"/>
                <w:lang w:eastAsia="zh-CN"/>
              </w:rPr>
            </w:pPr>
            <w:r w:rsidRPr="00A5403D">
              <w:rPr>
                <w:rFonts w:ascii="Arial" w:eastAsia="SimSun" w:hAnsi="Arial"/>
                <w:sz w:val="16"/>
                <w:lang w:eastAsia="zh-CN"/>
              </w:rPr>
              <w:t>3.6 </w:t>
            </w:r>
          </w:p>
        </w:tc>
      </w:tr>
      <w:tr w:rsidR="00547926" w:rsidTr="00EA5686">
        <w:tblPrEx>
          <w:tblCellMar>
            <w:top w:w="0" w:type="dxa"/>
            <w:bottom w:w="0" w:type="dxa"/>
          </w:tblCellMar>
        </w:tblPrEx>
        <w:trPr>
          <w:trHeight w:hRule="exact" w:val="119"/>
        </w:trPr>
        <w:tc>
          <w:tcPr>
            <w:tcW w:w="4536" w:type="dxa"/>
            <w:tcBorders>
              <w:top w:val="single" w:sz="4" w:space="0" w:color="003366"/>
            </w:tcBorders>
          </w:tcPr>
          <w:p w:rsidR="00547926" w:rsidRDefault="00547926" w:rsidP="00EA5686">
            <w:pPr>
              <w:autoSpaceDE w:val="0"/>
              <w:autoSpaceDN w:val="0"/>
              <w:adjustRightInd w:val="0"/>
              <w:spacing w:line="288" w:lineRule="auto"/>
              <w:rPr>
                <w:rFonts w:ascii="Arial" w:eastAsia="SimSun" w:hAnsi="Arial"/>
                <w:sz w:val="16"/>
                <w:lang w:eastAsia="zh-CN"/>
              </w:rPr>
            </w:pPr>
          </w:p>
        </w:tc>
        <w:tc>
          <w:tcPr>
            <w:tcW w:w="1134" w:type="dxa"/>
            <w:tcBorders>
              <w:top w:val="single" w:sz="4" w:space="0" w:color="003366"/>
            </w:tcBorders>
            <w:shd w:val="clear" w:color="auto" w:fill="E6E6E6"/>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p>
        </w:tc>
        <w:tc>
          <w:tcPr>
            <w:tcW w:w="1134" w:type="dxa"/>
            <w:tcBorders>
              <w:top w:val="single" w:sz="4" w:space="0" w:color="003366"/>
            </w:tcBorders>
            <w:shd w:val="clear" w:color="auto" w:fill="E6E6E6"/>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p>
        </w:tc>
        <w:tc>
          <w:tcPr>
            <w:tcW w:w="1134" w:type="dxa"/>
            <w:tcBorders>
              <w:top w:val="single" w:sz="4" w:space="0" w:color="003366"/>
            </w:tcBorders>
            <w:shd w:val="clear" w:color="auto" w:fill="E6E6E6"/>
            <w:vAlign w:val="bottom"/>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p>
        </w:tc>
        <w:tc>
          <w:tcPr>
            <w:tcW w:w="1134" w:type="dxa"/>
            <w:tcBorders>
              <w:top w:val="single" w:sz="4" w:space="0" w:color="003366"/>
            </w:tcBorders>
            <w:shd w:val="clear" w:color="auto" w:fill="auto"/>
          </w:tcPr>
          <w:p w:rsidR="00547926" w:rsidRPr="00A5403D" w:rsidRDefault="00547926" w:rsidP="00EA5686">
            <w:pPr>
              <w:tabs>
                <w:tab w:val="decimal" w:pos="31"/>
              </w:tabs>
              <w:autoSpaceDE w:val="0"/>
              <w:autoSpaceDN w:val="0"/>
              <w:adjustRightInd w:val="0"/>
              <w:spacing w:line="288" w:lineRule="auto"/>
              <w:jc w:val="right"/>
              <w:rPr>
                <w:rFonts w:ascii="Arial" w:eastAsia="SimSun" w:hAnsi="Arial"/>
                <w:sz w:val="16"/>
                <w:lang w:eastAsia="zh-CN"/>
              </w:rPr>
            </w:pPr>
          </w:p>
        </w:tc>
      </w:tr>
      <w:tr w:rsidR="00547926" w:rsidTr="00EA5686">
        <w:tblPrEx>
          <w:tblCellMar>
            <w:top w:w="0" w:type="dxa"/>
            <w:bottom w:w="0" w:type="dxa"/>
          </w:tblCellMar>
        </w:tblPrEx>
        <w:trPr>
          <w:trHeight w:val="170"/>
        </w:trPr>
        <w:tc>
          <w:tcPr>
            <w:tcW w:w="4536" w:type="dxa"/>
            <w:tcBorders>
              <w:bottom w:val="single" w:sz="4" w:space="0" w:color="003366"/>
            </w:tcBorders>
          </w:tcPr>
          <w:p w:rsidR="00547926" w:rsidRPr="004839E1" w:rsidRDefault="00547926" w:rsidP="00EA5686">
            <w:pPr>
              <w:autoSpaceDE w:val="0"/>
              <w:autoSpaceDN w:val="0"/>
              <w:adjustRightInd w:val="0"/>
              <w:spacing w:line="288" w:lineRule="auto"/>
              <w:rPr>
                <w:rFonts w:ascii="Arial" w:eastAsia="SimSun" w:hAnsi="Arial"/>
                <w:color w:val="003366"/>
                <w:sz w:val="16"/>
                <w:lang w:eastAsia="zh-CN"/>
              </w:rPr>
            </w:pPr>
          </w:p>
        </w:tc>
        <w:tc>
          <w:tcPr>
            <w:tcW w:w="1134" w:type="dxa"/>
            <w:tcBorders>
              <w:bottom w:val="single" w:sz="4" w:space="0" w:color="003366"/>
            </w:tcBorders>
            <w:shd w:val="clear" w:color="auto" w:fill="E6E6E6"/>
          </w:tcPr>
          <w:p w:rsidR="00547926" w:rsidRDefault="00547926" w:rsidP="00EA5686">
            <w:pPr>
              <w:tabs>
                <w:tab w:val="decimal" w:pos="31"/>
              </w:tabs>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7.8 </w:t>
            </w:r>
          </w:p>
        </w:tc>
        <w:tc>
          <w:tcPr>
            <w:tcW w:w="1134" w:type="dxa"/>
            <w:tcBorders>
              <w:bottom w:val="single" w:sz="4" w:space="0" w:color="003366"/>
            </w:tcBorders>
            <w:shd w:val="clear" w:color="auto" w:fill="E6E6E6"/>
          </w:tcPr>
          <w:p w:rsidR="00547926" w:rsidRPr="0029281F" w:rsidRDefault="00547926" w:rsidP="00EA5686">
            <w:pPr>
              <w:tabs>
                <w:tab w:val="decimal" w:pos="31"/>
              </w:tabs>
              <w:autoSpaceDE w:val="0"/>
              <w:autoSpaceDN w:val="0"/>
              <w:adjustRightInd w:val="0"/>
              <w:spacing w:line="288" w:lineRule="auto"/>
              <w:jc w:val="right"/>
              <w:rPr>
                <w:rFonts w:eastAsia="SimSun"/>
                <w:sz w:val="16"/>
                <w:szCs w:val="16"/>
              </w:rPr>
            </w:pPr>
            <w:r w:rsidRPr="0029281F">
              <w:rPr>
                <w:rFonts w:ascii="Arial" w:eastAsia="SimSun" w:hAnsi="Arial"/>
                <w:b/>
                <w:sz w:val="16"/>
                <w:szCs w:val="16"/>
                <w:lang w:eastAsia="zh-CN"/>
              </w:rPr>
              <w:t>5.8</w:t>
            </w:r>
            <w:r w:rsidRPr="0029281F">
              <w:rPr>
                <w:rFonts w:eastAsia="SimSun"/>
                <w:sz w:val="16"/>
                <w:szCs w:val="16"/>
              </w:rPr>
              <w:t> </w:t>
            </w:r>
          </w:p>
        </w:tc>
        <w:tc>
          <w:tcPr>
            <w:tcW w:w="1134" w:type="dxa"/>
            <w:tcBorders>
              <w:bottom w:val="single" w:sz="4" w:space="0" w:color="003366"/>
            </w:tcBorders>
            <w:shd w:val="clear" w:color="auto" w:fill="E6E6E6"/>
            <w:vAlign w:val="bottom"/>
          </w:tcPr>
          <w:p w:rsidR="00547926" w:rsidRPr="0029281F" w:rsidRDefault="00547926" w:rsidP="00EA5686">
            <w:pPr>
              <w:tabs>
                <w:tab w:val="decimal" w:pos="31"/>
              </w:tabs>
              <w:autoSpaceDE w:val="0"/>
              <w:autoSpaceDN w:val="0"/>
              <w:adjustRightInd w:val="0"/>
              <w:spacing w:line="288" w:lineRule="auto"/>
              <w:jc w:val="right"/>
              <w:rPr>
                <w:rFonts w:ascii="Arial" w:eastAsia="SimSun" w:hAnsi="Arial"/>
                <w:b/>
                <w:sz w:val="16"/>
                <w:szCs w:val="16"/>
                <w:lang w:eastAsia="zh-CN"/>
              </w:rPr>
            </w:pPr>
            <w:r w:rsidRPr="0029281F">
              <w:rPr>
                <w:rFonts w:ascii="Arial" w:eastAsia="SimSun" w:hAnsi="Arial"/>
                <w:b/>
                <w:sz w:val="16"/>
                <w:szCs w:val="16"/>
                <w:lang w:eastAsia="zh-CN"/>
              </w:rPr>
              <w:t>13.6 </w:t>
            </w:r>
          </w:p>
        </w:tc>
        <w:tc>
          <w:tcPr>
            <w:tcW w:w="1134" w:type="dxa"/>
            <w:tcBorders>
              <w:bottom w:val="single" w:sz="4" w:space="0" w:color="003366"/>
            </w:tcBorders>
            <w:shd w:val="clear" w:color="auto" w:fill="auto"/>
          </w:tcPr>
          <w:p w:rsidR="00547926" w:rsidRPr="00A5403D" w:rsidRDefault="00547926" w:rsidP="00EA5686">
            <w:pPr>
              <w:tabs>
                <w:tab w:val="decimal" w:pos="31"/>
              </w:tabs>
              <w:autoSpaceDE w:val="0"/>
              <w:autoSpaceDN w:val="0"/>
              <w:adjustRightInd w:val="0"/>
              <w:spacing w:line="288" w:lineRule="auto"/>
              <w:jc w:val="right"/>
              <w:rPr>
                <w:rFonts w:ascii="Arial" w:eastAsia="SimSun" w:hAnsi="Arial"/>
                <w:sz w:val="16"/>
                <w:lang w:eastAsia="zh-CN"/>
              </w:rPr>
            </w:pPr>
            <w:r w:rsidRPr="00A5403D">
              <w:rPr>
                <w:rFonts w:ascii="Arial" w:eastAsia="SimSun" w:hAnsi="Arial"/>
                <w:sz w:val="16"/>
                <w:lang w:eastAsia="zh-CN"/>
              </w:rPr>
              <w:t>16.0 </w:t>
            </w:r>
          </w:p>
        </w:tc>
      </w:tr>
      <w:tr w:rsidR="00547926" w:rsidTr="00EA5686">
        <w:tblPrEx>
          <w:tblCellMar>
            <w:top w:w="0" w:type="dxa"/>
            <w:bottom w:w="0" w:type="dxa"/>
          </w:tblCellMar>
        </w:tblPrEx>
        <w:trPr>
          <w:trHeight w:val="170"/>
        </w:trPr>
        <w:tc>
          <w:tcPr>
            <w:tcW w:w="4536" w:type="dxa"/>
            <w:tcBorders>
              <w:top w:val="single" w:sz="4" w:space="0" w:color="003366"/>
            </w:tcBorders>
          </w:tcPr>
          <w:p w:rsidR="00547926" w:rsidRDefault="00547926" w:rsidP="00EA5686">
            <w:pPr>
              <w:autoSpaceDE w:val="0"/>
              <w:autoSpaceDN w:val="0"/>
              <w:adjustRightInd w:val="0"/>
              <w:spacing w:line="288" w:lineRule="auto"/>
              <w:rPr>
                <w:rFonts w:ascii="Arial" w:eastAsia="SimSun" w:hAnsi="Arial"/>
                <w:sz w:val="16"/>
                <w:lang w:eastAsia="zh-CN"/>
              </w:rPr>
            </w:pPr>
          </w:p>
        </w:tc>
        <w:tc>
          <w:tcPr>
            <w:tcW w:w="1134" w:type="dxa"/>
            <w:tcBorders>
              <w:top w:val="single" w:sz="4" w:space="0" w:color="003366"/>
            </w:tcBorders>
            <w:shd w:val="clear" w:color="auto" w:fill="E6E6E6"/>
          </w:tcPr>
          <w:p w:rsidR="00547926" w:rsidRDefault="00547926" w:rsidP="00EA5686">
            <w:pPr>
              <w:tabs>
                <w:tab w:val="decimal" w:pos="448"/>
              </w:tabs>
              <w:autoSpaceDE w:val="0"/>
              <w:autoSpaceDN w:val="0"/>
              <w:adjustRightInd w:val="0"/>
              <w:spacing w:line="288" w:lineRule="auto"/>
              <w:jc w:val="right"/>
              <w:rPr>
                <w:rFonts w:ascii="Arial" w:eastAsia="SimSun" w:hAnsi="Arial"/>
                <w:sz w:val="16"/>
                <w:lang w:eastAsia="zh-CN"/>
              </w:rPr>
            </w:pPr>
          </w:p>
        </w:tc>
        <w:tc>
          <w:tcPr>
            <w:tcW w:w="1134" w:type="dxa"/>
            <w:tcBorders>
              <w:top w:val="single" w:sz="4" w:space="0" w:color="003366"/>
            </w:tcBorders>
            <w:shd w:val="clear" w:color="auto" w:fill="E6E6E6"/>
          </w:tcPr>
          <w:p w:rsidR="00547926" w:rsidRDefault="00547926" w:rsidP="00EA5686">
            <w:pPr>
              <w:tabs>
                <w:tab w:val="decimal" w:pos="448"/>
              </w:tabs>
              <w:autoSpaceDE w:val="0"/>
              <w:autoSpaceDN w:val="0"/>
              <w:adjustRightInd w:val="0"/>
              <w:spacing w:line="288" w:lineRule="auto"/>
              <w:jc w:val="right"/>
              <w:rPr>
                <w:rFonts w:ascii="Arial" w:eastAsia="SimSun" w:hAnsi="Arial"/>
                <w:sz w:val="16"/>
                <w:lang w:eastAsia="zh-CN"/>
              </w:rPr>
            </w:pPr>
          </w:p>
        </w:tc>
        <w:tc>
          <w:tcPr>
            <w:tcW w:w="1134" w:type="dxa"/>
            <w:tcBorders>
              <w:top w:val="single" w:sz="4" w:space="0" w:color="003366"/>
            </w:tcBorders>
            <w:shd w:val="clear" w:color="auto" w:fill="E6E6E6"/>
            <w:vAlign w:val="bottom"/>
          </w:tcPr>
          <w:p w:rsidR="00547926" w:rsidRDefault="00547926" w:rsidP="00EA5686">
            <w:pPr>
              <w:tabs>
                <w:tab w:val="decimal" w:pos="448"/>
              </w:tabs>
              <w:autoSpaceDE w:val="0"/>
              <w:autoSpaceDN w:val="0"/>
              <w:adjustRightInd w:val="0"/>
              <w:spacing w:line="288" w:lineRule="auto"/>
              <w:jc w:val="right"/>
              <w:rPr>
                <w:rFonts w:ascii="Arial" w:eastAsia="SimSun" w:hAnsi="Arial"/>
                <w:sz w:val="16"/>
                <w:lang w:eastAsia="zh-CN"/>
              </w:rPr>
            </w:pPr>
          </w:p>
        </w:tc>
        <w:tc>
          <w:tcPr>
            <w:tcW w:w="1134" w:type="dxa"/>
            <w:tcBorders>
              <w:top w:val="single" w:sz="4" w:space="0" w:color="003366"/>
            </w:tcBorders>
            <w:shd w:val="clear" w:color="auto" w:fill="auto"/>
          </w:tcPr>
          <w:p w:rsidR="00547926" w:rsidRPr="00A5403D" w:rsidRDefault="00547926" w:rsidP="00EA5686">
            <w:pPr>
              <w:tabs>
                <w:tab w:val="decimal" w:pos="448"/>
              </w:tabs>
              <w:autoSpaceDE w:val="0"/>
              <w:autoSpaceDN w:val="0"/>
              <w:adjustRightInd w:val="0"/>
              <w:spacing w:line="288" w:lineRule="auto"/>
              <w:jc w:val="right"/>
              <w:rPr>
                <w:rFonts w:ascii="Arial" w:eastAsia="SimSun" w:hAnsi="Arial"/>
                <w:sz w:val="16"/>
                <w:lang w:eastAsia="zh-CN"/>
              </w:rPr>
            </w:pPr>
          </w:p>
        </w:tc>
      </w:tr>
      <w:tr w:rsidR="00547926" w:rsidTr="00EA5686">
        <w:tblPrEx>
          <w:tblCellMar>
            <w:top w:w="0" w:type="dxa"/>
            <w:bottom w:w="0" w:type="dxa"/>
          </w:tblCellMar>
        </w:tblPrEx>
        <w:trPr>
          <w:trHeight w:val="170"/>
        </w:trPr>
        <w:tc>
          <w:tcPr>
            <w:tcW w:w="4536" w:type="dxa"/>
          </w:tcPr>
          <w:p w:rsidR="00547926" w:rsidRPr="004839E1" w:rsidRDefault="00547926" w:rsidP="00EA5686">
            <w:pPr>
              <w:autoSpaceDE w:val="0"/>
              <w:autoSpaceDN w:val="0"/>
              <w:adjustRightInd w:val="0"/>
              <w:spacing w:line="288" w:lineRule="auto"/>
              <w:rPr>
                <w:rFonts w:ascii="Arial" w:eastAsia="SimSun" w:hAnsi="Arial"/>
                <w:color w:val="003366"/>
                <w:sz w:val="16"/>
                <w:lang w:eastAsia="zh-CN"/>
              </w:rPr>
            </w:pPr>
            <w:r w:rsidRPr="004839E1">
              <w:rPr>
                <w:rFonts w:ascii="Arial" w:eastAsia="SimSun" w:hAnsi="Arial"/>
                <w:b/>
                <w:color w:val="003366"/>
                <w:sz w:val="16"/>
                <w:lang w:eastAsia="zh-CN"/>
              </w:rPr>
              <w:t>Liabilities</w:t>
            </w:r>
          </w:p>
        </w:tc>
        <w:tc>
          <w:tcPr>
            <w:tcW w:w="1134" w:type="dxa"/>
            <w:shd w:val="clear" w:color="auto" w:fill="E6E6E6"/>
          </w:tcPr>
          <w:p w:rsidR="00547926" w:rsidRDefault="00547926" w:rsidP="00EA5686">
            <w:pPr>
              <w:tabs>
                <w:tab w:val="decimal" w:pos="448"/>
              </w:tabs>
              <w:autoSpaceDE w:val="0"/>
              <w:autoSpaceDN w:val="0"/>
              <w:adjustRightInd w:val="0"/>
              <w:spacing w:line="288" w:lineRule="auto"/>
              <w:jc w:val="right"/>
              <w:rPr>
                <w:rFonts w:ascii="Arial" w:eastAsia="SimSun" w:hAnsi="Arial"/>
                <w:sz w:val="16"/>
                <w:lang w:eastAsia="zh-CN"/>
              </w:rPr>
            </w:pPr>
          </w:p>
        </w:tc>
        <w:tc>
          <w:tcPr>
            <w:tcW w:w="1134" w:type="dxa"/>
            <w:shd w:val="clear" w:color="auto" w:fill="E6E6E6"/>
          </w:tcPr>
          <w:p w:rsidR="00547926" w:rsidRDefault="00547926" w:rsidP="00EA5686">
            <w:pPr>
              <w:tabs>
                <w:tab w:val="decimal" w:pos="448"/>
              </w:tabs>
              <w:autoSpaceDE w:val="0"/>
              <w:autoSpaceDN w:val="0"/>
              <w:adjustRightInd w:val="0"/>
              <w:spacing w:line="288" w:lineRule="auto"/>
              <w:jc w:val="right"/>
              <w:rPr>
                <w:rFonts w:ascii="Arial" w:eastAsia="SimSun" w:hAnsi="Arial"/>
                <w:sz w:val="16"/>
                <w:lang w:eastAsia="zh-CN"/>
              </w:rPr>
            </w:pPr>
          </w:p>
        </w:tc>
        <w:tc>
          <w:tcPr>
            <w:tcW w:w="1134" w:type="dxa"/>
            <w:shd w:val="clear" w:color="auto" w:fill="E6E6E6"/>
            <w:vAlign w:val="bottom"/>
          </w:tcPr>
          <w:p w:rsidR="00547926" w:rsidRDefault="00547926" w:rsidP="00EA5686">
            <w:pPr>
              <w:tabs>
                <w:tab w:val="decimal" w:pos="448"/>
              </w:tabs>
              <w:autoSpaceDE w:val="0"/>
              <w:autoSpaceDN w:val="0"/>
              <w:adjustRightInd w:val="0"/>
              <w:spacing w:line="288" w:lineRule="auto"/>
              <w:jc w:val="right"/>
              <w:rPr>
                <w:rFonts w:ascii="Arial" w:eastAsia="SimSun" w:hAnsi="Arial"/>
                <w:sz w:val="16"/>
                <w:lang w:eastAsia="zh-CN"/>
              </w:rPr>
            </w:pPr>
          </w:p>
        </w:tc>
        <w:tc>
          <w:tcPr>
            <w:tcW w:w="1134" w:type="dxa"/>
            <w:shd w:val="clear" w:color="auto" w:fill="auto"/>
          </w:tcPr>
          <w:p w:rsidR="00547926" w:rsidRPr="00A5403D" w:rsidRDefault="00547926" w:rsidP="00EA5686">
            <w:pPr>
              <w:tabs>
                <w:tab w:val="decimal" w:pos="448"/>
              </w:tabs>
              <w:autoSpaceDE w:val="0"/>
              <w:autoSpaceDN w:val="0"/>
              <w:adjustRightInd w:val="0"/>
              <w:spacing w:line="288" w:lineRule="auto"/>
              <w:jc w:val="right"/>
              <w:rPr>
                <w:rFonts w:ascii="Arial" w:eastAsia="SimSun" w:hAnsi="Arial"/>
                <w:sz w:val="16"/>
                <w:lang w:eastAsia="zh-CN"/>
              </w:rPr>
            </w:pPr>
          </w:p>
        </w:tc>
      </w:tr>
      <w:tr w:rsidR="00547926" w:rsidTr="00EA5686">
        <w:tblPrEx>
          <w:tblCellMar>
            <w:top w:w="0" w:type="dxa"/>
            <w:bottom w:w="0" w:type="dxa"/>
          </w:tblCellMar>
        </w:tblPrEx>
        <w:tc>
          <w:tcPr>
            <w:tcW w:w="4536" w:type="dxa"/>
          </w:tcPr>
          <w:p w:rsidR="00547926" w:rsidRDefault="00547926" w:rsidP="00EA5686">
            <w:pPr>
              <w:autoSpaceDE w:val="0"/>
              <w:autoSpaceDN w:val="0"/>
              <w:adjustRightInd w:val="0"/>
              <w:spacing w:line="288" w:lineRule="auto"/>
              <w:rPr>
                <w:rFonts w:ascii="Arial" w:eastAsia="SimSun" w:hAnsi="Arial"/>
                <w:sz w:val="16"/>
                <w:lang w:eastAsia="zh-CN"/>
              </w:rPr>
            </w:pPr>
            <w:r>
              <w:rPr>
                <w:rFonts w:ascii="Arial" w:eastAsia="SimSun" w:hAnsi="Arial"/>
                <w:sz w:val="16"/>
                <w:lang w:eastAsia="zh-CN"/>
              </w:rPr>
              <w:t>Debt securities in issue</w:t>
            </w:r>
          </w:p>
        </w:tc>
        <w:tc>
          <w:tcPr>
            <w:tcW w:w="1134" w:type="dxa"/>
            <w:shd w:val="clear" w:color="auto" w:fill="E6E6E6"/>
          </w:tcPr>
          <w:p w:rsidR="00547926" w:rsidRDefault="00547926" w:rsidP="00EA5686">
            <w:pPr>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3.3 </w:t>
            </w:r>
          </w:p>
        </w:tc>
        <w:tc>
          <w:tcPr>
            <w:tcW w:w="1134" w:type="dxa"/>
            <w:shd w:val="clear" w:color="auto" w:fill="E6E6E6"/>
          </w:tcPr>
          <w:p w:rsidR="00547926" w:rsidRDefault="00547926" w:rsidP="00EA5686">
            <w:pPr>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0.1 </w:t>
            </w:r>
          </w:p>
        </w:tc>
        <w:tc>
          <w:tcPr>
            <w:tcW w:w="1134" w:type="dxa"/>
            <w:shd w:val="clear" w:color="auto" w:fill="E6E6E6"/>
            <w:vAlign w:val="bottom"/>
          </w:tcPr>
          <w:p w:rsidR="00547926" w:rsidRDefault="00547926" w:rsidP="00EA5686">
            <w:pPr>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3.4 </w:t>
            </w:r>
          </w:p>
        </w:tc>
        <w:tc>
          <w:tcPr>
            <w:tcW w:w="1134" w:type="dxa"/>
            <w:shd w:val="clear" w:color="auto" w:fill="auto"/>
          </w:tcPr>
          <w:p w:rsidR="00547926" w:rsidRPr="00A5403D" w:rsidRDefault="00547926" w:rsidP="00EA5686">
            <w:pPr>
              <w:autoSpaceDE w:val="0"/>
              <w:autoSpaceDN w:val="0"/>
              <w:adjustRightInd w:val="0"/>
              <w:spacing w:line="288" w:lineRule="auto"/>
              <w:jc w:val="right"/>
              <w:rPr>
                <w:rFonts w:ascii="Arial" w:eastAsia="SimSun" w:hAnsi="Arial"/>
                <w:sz w:val="16"/>
                <w:lang w:eastAsia="zh-CN"/>
              </w:rPr>
            </w:pPr>
            <w:r w:rsidRPr="00A5403D">
              <w:rPr>
                <w:rFonts w:ascii="Arial" w:eastAsia="SimSun" w:hAnsi="Arial"/>
                <w:sz w:val="16"/>
                <w:lang w:eastAsia="zh-CN"/>
              </w:rPr>
              <w:t>3.1 </w:t>
            </w:r>
          </w:p>
        </w:tc>
      </w:tr>
      <w:tr w:rsidR="00547926" w:rsidTr="00EA5686">
        <w:tblPrEx>
          <w:tblCellMar>
            <w:top w:w="0" w:type="dxa"/>
            <w:bottom w:w="0" w:type="dxa"/>
          </w:tblCellMar>
        </w:tblPrEx>
        <w:tc>
          <w:tcPr>
            <w:tcW w:w="4536" w:type="dxa"/>
          </w:tcPr>
          <w:p w:rsidR="00547926" w:rsidRDefault="00547926" w:rsidP="00EA5686">
            <w:pPr>
              <w:autoSpaceDE w:val="0"/>
              <w:autoSpaceDN w:val="0"/>
              <w:adjustRightInd w:val="0"/>
              <w:spacing w:line="288" w:lineRule="auto"/>
              <w:rPr>
                <w:rFonts w:ascii="Arial" w:eastAsia="SimSun" w:hAnsi="Arial"/>
                <w:sz w:val="16"/>
                <w:lang w:eastAsia="zh-CN"/>
              </w:rPr>
            </w:pPr>
            <w:r>
              <w:rPr>
                <w:rFonts w:ascii="Arial" w:eastAsia="SimSun" w:hAnsi="Arial"/>
                <w:sz w:val="16"/>
                <w:lang w:eastAsia="zh-CN"/>
              </w:rPr>
              <w:t>Derivatives</w:t>
            </w:r>
          </w:p>
        </w:tc>
        <w:tc>
          <w:tcPr>
            <w:tcW w:w="1134" w:type="dxa"/>
            <w:shd w:val="clear" w:color="auto" w:fill="E6E6E6"/>
          </w:tcPr>
          <w:p w:rsidR="00547926" w:rsidRDefault="00547926" w:rsidP="00EA5686">
            <w:pPr>
              <w:autoSpaceDE w:val="0"/>
              <w:autoSpaceDN w:val="0"/>
              <w:adjustRightInd w:val="0"/>
              <w:spacing w:line="288" w:lineRule="auto"/>
              <w:jc w:val="right"/>
              <w:rPr>
                <w:rFonts w:ascii="Arial" w:eastAsia="SimSun" w:hAnsi="Arial"/>
                <w:b/>
                <w:sz w:val="16"/>
                <w:lang w:eastAsia="zh-CN"/>
              </w:rPr>
            </w:pPr>
          </w:p>
        </w:tc>
        <w:tc>
          <w:tcPr>
            <w:tcW w:w="1134" w:type="dxa"/>
            <w:shd w:val="clear" w:color="auto" w:fill="E6E6E6"/>
          </w:tcPr>
          <w:p w:rsidR="00547926" w:rsidRDefault="00547926" w:rsidP="00EA5686">
            <w:pPr>
              <w:autoSpaceDE w:val="0"/>
              <w:autoSpaceDN w:val="0"/>
              <w:adjustRightInd w:val="0"/>
              <w:spacing w:line="288" w:lineRule="auto"/>
              <w:jc w:val="right"/>
              <w:rPr>
                <w:rFonts w:ascii="Arial" w:eastAsia="SimSun" w:hAnsi="Arial"/>
                <w:b/>
                <w:sz w:val="16"/>
                <w:lang w:eastAsia="zh-CN"/>
              </w:rPr>
            </w:pPr>
          </w:p>
        </w:tc>
        <w:tc>
          <w:tcPr>
            <w:tcW w:w="1134" w:type="dxa"/>
            <w:shd w:val="clear" w:color="auto" w:fill="E6E6E6"/>
            <w:vAlign w:val="bottom"/>
          </w:tcPr>
          <w:p w:rsidR="00547926" w:rsidRDefault="00547926" w:rsidP="00EA5686">
            <w:pPr>
              <w:autoSpaceDE w:val="0"/>
              <w:autoSpaceDN w:val="0"/>
              <w:adjustRightInd w:val="0"/>
              <w:spacing w:line="288" w:lineRule="auto"/>
              <w:jc w:val="right"/>
              <w:rPr>
                <w:rFonts w:ascii="Arial" w:eastAsia="SimSun" w:hAnsi="Arial"/>
                <w:b/>
                <w:sz w:val="16"/>
                <w:lang w:eastAsia="zh-CN"/>
              </w:rPr>
            </w:pPr>
          </w:p>
        </w:tc>
        <w:tc>
          <w:tcPr>
            <w:tcW w:w="1134" w:type="dxa"/>
            <w:shd w:val="clear" w:color="auto" w:fill="auto"/>
          </w:tcPr>
          <w:p w:rsidR="00547926" w:rsidRPr="00A5403D" w:rsidRDefault="00547926" w:rsidP="00EA5686">
            <w:pPr>
              <w:autoSpaceDE w:val="0"/>
              <w:autoSpaceDN w:val="0"/>
              <w:adjustRightInd w:val="0"/>
              <w:spacing w:line="288" w:lineRule="auto"/>
              <w:jc w:val="right"/>
              <w:rPr>
                <w:rFonts w:ascii="Arial" w:eastAsia="SimSun" w:hAnsi="Arial"/>
                <w:sz w:val="16"/>
                <w:lang w:eastAsia="zh-CN"/>
              </w:rPr>
            </w:pPr>
          </w:p>
        </w:tc>
      </w:tr>
      <w:tr w:rsidR="00547926" w:rsidTr="00EA5686">
        <w:tblPrEx>
          <w:tblCellMar>
            <w:top w:w="0" w:type="dxa"/>
            <w:bottom w:w="0" w:type="dxa"/>
          </w:tblCellMar>
        </w:tblPrEx>
        <w:tc>
          <w:tcPr>
            <w:tcW w:w="4536" w:type="dxa"/>
          </w:tcPr>
          <w:p w:rsidR="00547926" w:rsidRDefault="00547926" w:rsidP="00EA5686">
            <w:pPr>
              <w:autoSpaceDE w:val="0"/>
              <w:autoSpaceDN w:val="0"/>
              <w:adjustRightInd w:val="0"/>
              <w:spacing w:line="288" w:lineRule="auto"/>
              <w:rPr>
                <w:rFonts w:ascii="Arial" w:eastAsia="SimSun" w:hAnsi="Arial"/>
                <w:sz w:val="16"/>
                <w:lang w:eastAsia="zh-CN"/>
              </w:rPr>
            </w:pPr>
            <w:r>
              <w:rPr>
                <w:rFonts w:ascii="Arial" w:eastAsia="SimSun" w:hAnsi="Arial"/>
                <w:sz w:val="16"/>
                <w:lang w:eastAsia="zh-CN"/>
              </w:rPr>
              <w:t xml:space="preserve">- credit </w:t>
            </w:r>
          </w:p>
        </w:tc>
        <w:tc>
          <w:tcPr>
            <w:tcW w:w="1134" w:type="dxa"/>
            <w:shd w:val="clear" w:color="auto" w:fill="E6E6E6"/>
          </w:tcPr>
          <w:p w:rsidR="00547926" w:rsidRDefault="00547926" w:rsidP="00EA5686">
            <w:pPr>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0.8 </w:t>
            </w:r>
          </w:p>
        </w:tc>
        <w:tc>
          <w:tcPr>
            <w:tcW w:w="1134" w:type="dxa"/>
            <w:shd w:val="clear" w:color="auto" w:fill="E6E6E6"/>
          </w:tcPr>
          <w:p w:rsidR="00547926" w:rsidRDefault="00547926" w:rsidP="00EA5686">
            <w:pPr>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0.7 </w:t>
            </w:r>
          </w:p>
        </w:tc>
        <w:tc>
          <w:tcPr>
            <w:tcW w:w="1134" w:type="dxa"/>
            <w:shd w:val="clear" w:color="auto" w:fill="E6E6E6"/>
            <w:vAlign w:val="bottom"/>
          </w:tcPr>
          <w:p w:rsidR="00547926" w:rsidRDefault="00547926" w:rsidP="00EA5686">
            <w:pPr>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1.5 </w:t>
            </w:r>
          </w:p>
        </w:tc>
        <w:tc>
          <w:tcPr>
            <w:tcW w:w="1134" w:type="dxa"/>
            <w:shd w:val="clear" w:color="auto" w:fill="auto"/>
          </w:tcPr>
          <w:p w:rsidR="00547926" w:rsidRPr="00A5403D" w:rsidRDefault="00547926" w:rsidP="00EA5686">
            <w:pPr>
              <w:autoSpaceDE w:val="0"/>
              <w:autoSpaceDN w:val="0"/>
              <w:adjustRightInd w:val="0"/>
              <w:spacing w:line="288" w:lineRule="auto"/>
              <w:jc w:val="right"/>
              <w:rPr>
                <w:rFonts w:ascii="Arial" w:eastAsia="SimSun" w:hAnsi="Arial"/>
                <w:sz w:val="16"/>
                <w:lang w:eastAsia="zh-CN"/>
              </w:rPr>
            </w:pPr>
            <w:r w:rsidRPr="00A5403D">
              <w:rPr>
                <w:rFonts w:ascii="Arial" w:eastAsia="SimSun" w:hAnsi="Arial"/>
                <w:sz w:val="16"/>
                <w:lang w:eastAsia="zh-CN"/>
              </w:rPr>
              <w:t>2.7 </w:t>
            </w:r>
          </w:p>
        </w:tc>
      </w:tr>
      <w:tr w:rsidR="00547926" w:rsidTr="00EA5686">
        <w:tblPrEx>
          <w:tblCellMar>
            <w:top w:w="0" w:type="dxa"/>
            <w:bottom w:w="0" w:type="dxa"/>
          </w:tblCellMar>
        </w:tblPrEx>
        <w:tc>
          <w:tcPr>
            <w:tcW w:w="4536" w:type="dxa"/>
          </w:tcPr>
          <w:p w:rsidR="00547926" w:rsidRDefault="00547926" w:rsidP="00EA5686">
            <w:pPr>
              <w:autoSpaceDE w:val="0"/>
              <w:autoSpaceDN w:val="0"/>
              <w:adjustRightInd w:val="0"/>
              <w:spacing w:line="288" w:lineRule="auto"/>
              <w:rPr>
                <w:rFonts w:ascii="Arial" w:eastAsia="SimSun" w:hAnsi="Arial"/>
                <w:sz w:val="16"/>
                <w:lang w:eastAsia="zh-CN"/>
              </w:rPr>
            </w:pPr>
            <w:r>
              <w:rPr>
                <w:rFonts w:ascii="Arial" w:eastAsia="SimSun" w:hAnsi="Arial"/>
                <w:sz w:val="16"/>
                <w:lang w:eastAsia="zh-CN"/>
              </w:rPr>
              <w:t xml:space="preserve">- other </w:t>
            </w:r>
          </w:p>
        </w:tc>
        <w:tc>
          <w:tcPr>
            <w:tcW w:w="1134" w:type="dxa"/>
            <w:shd w:val="clear" w:color="auto" w:fill="E6E6E6"/>
          </w:tcPr>
          <w:p w:rsidR="00547926" w:rsidRDefault="00547926" w:rsidP="00EA5686">
            <w:pPr>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1.5 </w:t>
            </w:r>
          </w:p>
        </w:tc>
        <w:tc>
          <w:tcPr>
            <w:tcW w:w="1134" w:type="dxa"/>
            <w:shd w:val="clear" w:color="auto" w:fill="E6E6E6"/>
          </w:tcPr>
          <w:p w:rsidR="00547926" w:rsidRDefault="00547926" w:rsidP="00EA5686">
            <w:pPr>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0.1 </w:t>
            </w:r>
          </w:p>
        </w:tc>
        <w:tc>
          <w:tcPr>
            <w:tcW w:w="1134" w:type="dxa"/>
            <w:shd w:val="clear" w:color="auto" w:fill="E6E6E6"/>
            <w:vAlign w:val="bottom"/>
          </w:tcPr>
          <w:p w:rsidR="00547926" w:rsidRDefault="00547926" w:rsidP="00EA5686">
            <w:pPr>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1.6 </w:t>
            </w:r>
          </w:p>
        </w:tc>
        <w:tc>
          <w:tcPr>
            <w:tcW w:w="1134" w:type="dxa"/>
            <w:shd w:val="clear" w:color="auto" w:fill="auto"/>
          </w:tcPr>
          <w:p w:rsidR="00547926" w:rsidRPr="00A5403D" w:rsidRDefault="00547926" w:rsidP="00EA5686">
            <w:pPr>
              <w:autoSpaceDE w:val="0"/>
              <w:autoSpaceDN w:val="0"/>
              <w:adjustRightInd w:val="0"/>
              <w:spacing w:line="288" w:lineRule="auto"/>
              <w:jc w:val="right"/>
              <w:rPr>
                <w:rFonts w:ascii="Arial" w:eastAsia="SimSun" w:hAnsi="Arial"/>
                <w:sz w:val="16"/>
                <w:lang w:eastAsia="zh-CN"/>
              </w:rPr>
            </w:pPr>
            <w:r w:rsidRPr="00A5403D">
              <w:rPr>
                <w:rFonts w:ascii="Arial" w:eastAsia="SimSun" w:hAnsi="Arial"/>
                <w:sz w:val="16"/>
                <w:lang w:eastAsia="zh-CN"/>
              </w:rPr>
              <w:t>1.5 </w:t>
            </w:r>
          </w:p>
        </w:tc>
      </w:tr>
      <w:tr w:rsidR="00547926" w:rsidTr="00EA5686">
        <w:tblPrEx>
          <w:tblCellMar>
            <w:top w:w="0" w:type="dxa"/>
            <w:bottom w:w="0" w:type="dxa"/>
          </w:tblCellMar>
        </w:tblPrEx>
        <w:tc>
          <w:tcPr>
            <w:tcW w:w="4536" w:type="dxa"/>
            <w:tcBorders>
              <w:bottom w:val="single" w:sz="4" w:space="0" w:color="003366"/>
            </w:tcBorders>
          </w:tcPr>
          <w:p w:rsidR="00547926" w:rsidRDefault="00547926" w:rsidP="00EA5686">
            <w:pPr>
              <w:autoSpaceDE w:val="0"/>
              <w:autoSpaceDN w:val="0"/>
              <w:adjustRightInd w:val="0"/>
              <w:spacing w:line="288" w:lineRule="auto"/>
              <w:rPr>
                <w:rFonts w:ascii="Arial" w:eastAsia="SimSun" w:hAnsi="Arial"/>
                <w:sz w:val="16"/>
                <w:lang w:eastAsia="zh-CN"/>
              </w:rPr>
            </w:pPr>
            <w:r>
              <w:rPr>
                <w:rFonts w:ascii="Arial" w:eastAsia="SimSun" w:hAnsi="Arial"/>
                <w:sz w:val="16"/>
                <w:lang w:eastAsia="zh-CN"/>
              </w:rPr>
              <w:t>Other portfolios</w:t>
            </w:r>
          </w:p>
        </w:tc>
        <w:tc>
          <w:tcPr>
            <w:tcW w:w="1134" w:type="dxa"/>
            <w:tcBorders>
              <w:bottom w:val="single" w:sz="4" w:space="0" w:color="003366"/>
            </w:tcBorders>
            <w:shd w:val="clear" w:color="auto" w:fill="E6E6E6"/>
          </w:tcPr>
          <w:p w:rsidR="00547926" w:rsidRDefault="00547926" w:rsidP="00EA5686">
            <w:pPr>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0.1 </w:t>
            </w:r>
          </w:p>
        </w:tc>
        <w:tc>
          <w:tcPr>
            <w:tcW w:w="1134" w:type="dxa"/>
            <w:tcBorders>
              <w:bottom w:val="single" w:sz="4" w:space="0" w:color="003366"/>
            </w:tcBorders>
            <w:shd w:val="clear" w:color="auto" w:fill="E6E6E6"/>
          </w:tcPr>
          <w:p w:rsidR="00547926" w:rsidRDefault="00547926" w:rsidP="00EA5686">
            <w:pPr>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0.2 </w:t>
            </w:r>
          </w:p>
        </w:tc>
        <w:tc>
          <w:tcPr>
            <w:tcW w:w="1134" w:type="dxa"/>
            <w:tcBorders>
              <w:bottom w:val="single" w:sz="4" w:space="0" w:color="003366"/>
            </w:tcBorders>
            <w:shd w:val="clear" w:color="auto" w:fill="E6E6E6"/>
            <w:vAlign w:val="bottom"/>
          </w:tcPr>
          <w:p w:rsidR="00547926" w:rsidRDefault="00547926" w:rsidP="00EA5686">
            <w:pPr>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0.3 </w:t>
            </w:r>
          </w:p>
        </w:tc>
        <w:tc>
          <w:tcPr>
            <w:tcW w:w="1134" w:type="dxa"/>
            <w:tcBorders>
              <w:bottom w:val="single" w:sz="4" w:space="0" w:color="003366"/>
            </w:tcBorders>
            <w:shd w:val="clear" w:color="auto" w:fill="auto"/>
          </w:tcPr>
          <w:p w:rsidR="00547926" w:rsidRPr="00A5403D" w:rsidRDefault="00547926" w:rsidP="00EA5686">
            <w:pPr>
              <w:autoSpaceDE w:val="0"/>
              <w:autoSpaceDN w:val="0"/>
              <w:adjustRightInd w:val="0"/>
              <w:spacing w:line="288" w:lineRule="auto"/>
              <w:jc w:val="right"/>
              <w:rPr>
                <w:rFonts w:ascii="Arial" w:eastAsia="SimSun" w:hAnsi="Arial"/>
                <w:sz w:val="16"/>
                <w:lang w:eastAsia="zh-CN"/>
              </w:rPr>
            </w:pPr>
            <w:r w:rsidRPr="00A5403D">
              <w:rPr>
                <w:rFonts w:ascii="Arial" w:eastAsia="SimSun" w:hAnsi="Arial"/>
                <w:sz w:val="16"/>
                <w:lang w:eastAsia="zh-CN"/>
              </w:rPr>
              <w:t>0.7 </w:t>
            </w:r>
          </w:p>
        </w:tc>
      </w:tr>
      <w:tr w:rsidR="00547926" w:rsidTr="00EA5686">
        <w:tblPrEx>
          <w:tblCellMar>
            <w:top w:w="0" w:type="dxa"/>
            <w:bottom w:w="0" w:type="dxa"/>
          </w:tblCellMar>
        </w:tblPrEx>
        <w:trPr>
          <w:trHeight w:hRule="exact" w:val="119"/>
        </w:trPr>
        <w:tc>
          <w:tcPr>
            <w:tcW w:w="4536" w:type="dxa"/>
            <w:tcBorders>
              <w:top w:val="single" w:sz="4" w:space="0" w:color="003366"/>
            </w:tcBorders>
            <w:vAlign w:val="bottom"/>
          </w:tcPr>
          <w:p w:rsidR="00547926" w:rsidRDefault="00547926" w:rsidP="00EA5686">
            <w:pPr>
              <w:autoSpaceDE w:val="0"/>
              <w:autoSpaceDN w:val="0"/>
              <w:adjustRightInd w:val="0"/>
              <w:spacing w:line="288" w:lineRule="auto"/>
              <w:rPr>
                <w:rFonts w:ascii="Arial" w:eastAsia="SimSun" w:hAnsi="Arial"/>
                <w:sz w:val="16"/>
                <w:lang w:eastAsia="zh-CN"/>
              </w:rPr>
            </w:pPr>
          </w:p>
        </w:tc>
        <w:tc>
          <w:tcPr>
            <w:tcW w:w="1134" w:type="dxa"/>
            <w:tcBorders>
              <w:top w:val="single" w:sz="4" w:space="0" w:color="003366"/>
            </w:tcBorders>
            <w:shd w:val="clear" w:color="auto" w:fill="E6E6E6"/>
          </w:tcPr>
          <w:p w:rsidR="00547926" w:rsidRDefault="00547926" w:rsidP="00EA5686">
            <w:pPr>
              <w:autoSpaceDE w:val="0"/>
              <w:autoSpaceDN w:val="0"/>
              <w:adjustRightInd w:val="0"/>
              <w:spacing w:line="288" w:lineRule="auto"/>
              <w:jc w:val="right"/>
              <w:rPr>
                <w:rFonts w:ascii="Arial" w:eastAsia="SimSun" w:hAnsi="Arial"/>
                <w:b/>
                <w:sz w:val="16"/>
                <w:lang w:eastAsia="zh-CN"/>
              </w:rPr>
            </w:pPr>
          </w:p>
        </w:tc>
        <w:tc>
          <w:tcPr>
            <w:tcW w:w="1134" w:type="dxa"/>
            <w:tcBorders>
              <w:top w:val="single" w:sz="4" w:space="0" w:color="003366"/>
            </w:tcBorders>
            <w:shd w:val="clear" w:color="auto" w:fill="E6E6E6"/>
          </w:tcPr>
          <w:p w:rsidR="00547926" w:rsidRDefault="00547926" w:rsidP="00EA5686">
            <w:pPr>
              <w:autoSpaceDE w:val="0"/>
              <w:autoSpaceDN w:val="0"/>
              <w:adjustRightInd w:val="0"/>
              <w:spacing w:line="288" w:lineRule="auto"/>
              <w:jc w:val="right"/>
              <w:rPr>
                <w:rFonts w:ascii="Arial" w:eastAsia="SimSun" w:hAnsi="Arial"/>
                <w:b/>
                <w:sz w:val="16"/>
                <w:lang w:eastAsia="zh-CN"/>
              </w:rPr>
            </w:pPr>
          </w:p>
        </w:tc>
        <w:tc>
          <w:tcPr>
            <w:tcW w:w="1134" w:type="dxa"/>
            <w:tcBorders>
              <w:top w:val="single" w:sz="4" w:space="0" w:color="003366"/>
            </w:tcBorders>
            <w:shd w:val="clear" w:color="auto" w:fill="E6E6E6"/>
            <w:vAlign w:val="bottom"/>
          </w:tcPr>
          <w:p w:rsidR="00547926" w:rsidRDefault="00547926" w:rsidP="00EA5686">
            <w:pPr>
              <w:autoSpaceDE w:val="0"/>
              <w:autoSpaceDN w:val="0"/>
              <w:adjustRightInd w:val="0"/>
              <w:spacing w:line="288" w:lineRule="auto"/>
              <w:jc w:val="right"/>
              <w:rPr>
                <w:rFonts w:ascii="Arial" w:eastAsia="SimSun" w:hAnsi="Arial"/>
                <w:b/>
                <w:sz w:val="16"/>
                <w:lang w:eastAsia="zh-CN"/>
              </w:rPr>
            </w:pPr>
          </w:p>
        </w:tc>
        <w:tc>
          <w:tcPr>
            <w:tcW w:w="1134" w:type="dxa"/>
            <w:tcBorders>
              <w:top w:val="single" w:sz="4" w:space="0" w:color="003366"/>
            </w:tcBorders>
            <w:shd w:val="clear" w:color="auto" w:fill="auto"/>
          </w:tcPr>
          <w:p w:rsidR="00547926" w:rsidRPr="00A5403D" w:rsidRDefault="00547926" w:rsidP="00EA5686">
            <w:pPr>
              <w:autoSpaceDE w:val="0"/>
              <w:autoSpaceDN w:val="0"/>
              <w:adjustRightInd w:val="0"/>
              <w:spacing w:line="288" w:lineRule="auto"/>
              <w:jc w:val="right"/>
              <w:rPr>
                <w:rFonts w:ascii="Arial" w:eastAsia="SimSun" w:hAnsi="Arial"/>
                <w:sz w:val="16"/>
                <w:lang w:eastAsia="zh-CN"/>
              </w:rPr>
            </w:pPr>
          </w:p>
        </w:tc>
      </w:tr>
      <w:tr w:rsidR="00547926" w:rsidTr="00EA5686">
        <w:tblPrEx>
          <w:tblCellMar>
            <w:top w:w="0" w:type="dxa"/>
            <w:bottom w:w="0" w:type="dxa"/>
          </w:tblCellMar>
        </w:tblPrEx>
        <w:tc>
          <w:tcPr>
            <w:tcW w:w="4536" w:type="dxa"/>
            <w:tcBorders>
              <w:bottom w:val="single" w:sz="4" w:space="0" w:color="003366"/>
            </w:tcBorders>
            <w:vAlign w:val="bottom"/>
          </w:tcPr>
          <w:p w:rsidR="00547926" w:rsidRPr="004839E1" w:rsidRDefault="00547926" w:rsidP="00EA5686">
            <w:pPr>
              <w:autoSpaceDE w:val="0"/>
              <w:autoSpaceDN w:val="0"/>
              <w:adjustRightInd w:val="0"/>
              <w:spacing w:line="288" w:lineRule="auto"/>
              <w:rPr>
                <w:rFonts w:ascii="Arial" w:eastAsia="SimSun" w:hAnsi="Arial"/>
                <w:color w:val="003366"/>
                <w:sz w:val="16"/>
                <w:lang w:eastAsia="zh-CN"/>
              </w:rPr>
            </w:pPr>
          </w:p>
        </w:tc>
        <w:tc>
          <w:tcPr>
            <w:tcW w:w="1134" w:type="dxa"/>
            <w:tcBorders>
              <w:bottom w:val="single" w:sz="4" w:space="0" w:color="003366"/>
            </w:tcBorders>
            <w:shd w:val="clear" w:color="auto" w:fill="E6E6E6"/>
          </w:tcPr>
          <w:p w:rsidR="00547926" w:rsidRDefault="00547926" w:rsidP="00EA5686">
            <w:pPr>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5.7 </w:t>
            </w:r>
          </w:p>
        </w:tc>
        <w:tc>
          <w:tcPr>
            <w:tcW w:w="1134" w:type="dxa"/>
            <w:tcBorders>
              <w:bottom w:val="single" w:sz="4" w:space="0" w:color="003366"/>
            </w:tcBorders>
            <w:shd w:val="clear" w:color="auto" w:fill="E6E6E6"/>
          </w:tcPr>
          <w:p w:rsidR="00547926" w:rsidRDefault="00547926" w:rsidP="00EA5686">
            <w:pPr>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1.1 </w:t>
            </w:r>
          </w:p>
        </w:tc>
        <w:tc>
          <w:tcPr>
            <w:tcW w:w="1134" w:type="dxa"/>
            <w:tcBorders>
              <w:bottom w:val="single" w:sz="4" w:space="0" w:color="003366"/>
            </w:tcBorders>
            <w:shd w:val="clear" w:color="auto" w:fill="E6E6E6"/>
            <w:vAlign w:val="bottom"/>
          </w:tcPr>
          <w:p w:rsidR="00547926" w:rsidRDefault="00547926" w:rsidP="00EA5686">
            <w:pPr>
              <w:autoSpaceDE w:val="0"/>
              <w:autoSpaceDN w:val="0"/>
              <w:adjustRightInd w:val="0"/>
              <w:spacing w:line="288" w:lineRule="auto"/>
              <w:jc w:val="right"/>
              <w:rPr>
                <w:rFonts w:ascii="Arial" w:eastAsia="SimSun" w:hAnsi="Arial"/>
                <w:b/>
                <w:sz w:val="16"/>
                <w:lang w:eastAsia="zh-CN"/>
              </w:rPr>
            </w:pPr>
            <w:r>
              <w:rPr>
                <w:rFonts w:ascii="Arial" w:eastAsia="SimSun" w:hAnsi="Arial"/>
                <w:b/>
                <w:sz w:val="16"/>
                <w:lang w:eastAsia="zh-CN"/>
              </w:rPr>
              <w:t>6.8 </w:t>
            </w:r>
          </w:p>
        </w:tc>
        <w:tc>
          <w:tcPr>
            <w:tcW w:w="1134" w:type="dxa"/>
            <w:tcBorders>
              <w:bottom w:val="single" w:sz="4" w:space="0" w:color="003366"/>
            </w:tcBorders>
            <w:shd w:val="clear" w:color="auto" w:fill="auto"/>
          </w:tcPr>
          <w:p w:rsidR="00547926" w:rsidRPr="00A5403D" w:rsidRDefault="00547926" w:rsidP="00EA5686">
            <w:pPr>
              <w:autoSpaceDE w:val="0"/>
              <w:autoSpaceDN w:val="0"/>
              <w:adjustRightInd w:val="0"/>
              <w:spacing w:line="288" w:lineRule="auto"/>
              <w:jc w:val="right"/>
              <w:rPr>
                <w:rFonts w:ascii="Arial" w:eastAsia="SimSun" w:hAnsi="Arial"/>
                <w:sz w:val="16"/>
                <w:lang w:eastAsia="zh-CN"/>
              </w:rPr>
            </w:pPr>
            <w:r w:rsidRPr="00A5403D">
              <w:rPr>
                <w:rFonts w:ascii="Arial" w:eastAsia="SimSun" w:hAnsi="Arial"/>
                <w:sz w:val="16"/>
                <w:lang w:eastAsia="zh-CN"/>
              </w:rPr>
              <w:t>8.0 </w:t>
            </w:r>
          </w:p>
        </w:tc>
      </w:tr>
      <w:tr w:rsidR="00547926" w:rsidTr="00EA5686">
        <w:tblPrEx>
          <w:tblCellMar>
            <w:top w:w="0" w:type="dxa"/>
            <w:bottom w:w="0" w:type="dxa"/>
          </w:tblCellMar>
        </w:tblPrEx>
        <w:tc>
          <w:tcPr>
            <w:tcW w:w="4536" w:type="dxa"/>
            <w:tcBorders>
              <w:top w:val="single" w:sz="4" w:space="0" w:color="003366"/>
            </w:tcBorders>
          </w:tcPr>
          <w:p w:rsidR="00547926" w:rsidRDefault="00547926" w:rsidP="00EA5686">
            <w:pPr>
              <w:autoSpaceDE w:val="0"/>
              <w:autoSpaceDN w:val="0"/>
              <w:adjustRightInd w:val="0"/>
              <w:spacing w:line="288" w:lineRule="auto"/>
              <w:rPr>
                <w:rFonts w:ascii="Arial" w:eastAsia="SimSun" w:hAnsi="Arial"/>
                <w:sz w:val="16"/>
                <w:lang w:eastAsia="zh-CN"/>
              </w:rPr>
            </w:pPr>
          </w:p>
        </w:tc>
        <w:tc>
          <w:tcPr>
            <w:tcW w:w="1134" w:type="dxa"/>
            <w:tcBorders>
              <w:top w:val="single" w:sz="4" w:space="0" w:color="003366"/>
            </w:tcBorders>
          </w:tcPr>
          <w:p w:rsidR="00547926" w:rsidRDefault="00547926" w:rsidP="00EA5686">
            <w:pPr>
              <w:autoSpaceDE w:val="0"/>
              <w:autoSpaceDN w:val="0"/>
              <w:adjustRightInd w:val="0"/>
              <w:spacing w:line="288" w:lineRule="auto"/>
              <w:jc w:val="right"/>
              <w:rPr>
                <w:rFonts w:ascii="Arial" w:eastAsia="SimSun" w:hAnsi="Arial"/>
                <w:sz w:val="16"/>
                <w:lang w:eastAsia="zh-CN"/>
              </w:rPr>
            </w:pPr>
          </w:p>
        </w:tc>
        <w:tc>
          <w:tcPr>
            <w:tcW w:w="1134" w:type="dxa"/>
            <w:tcBorders>
              <w:top w:val="single" w:sz="4" w:space="0" w:color="003366"/>
            </w:tcBorders>
          </w:tcPr>
          <w:p w:rsidR="00547926" w:rsidRDefault="00547926" w:rsidP="00EA5686">
            <w:pPr>
              <w:autoSpaceDE w:val="0"/>
              <w:autoSpaceDN w:val="0"/>
              <w:adjustRightInd w:val="0"/>
              <w:spacing w:line="288" w:lineRule="auto"/>
              <w:jc w:val="right"/>
              <w:rPr>
                <w:rFonts w:ascii="Arial" w:eastAsia="SimSun" w:hAnsi="Arial"/>
                <w:sz w:val="16"/>
                <w:lang w:eastAsia="zh-CN"/>
              </w:rPr>
            </w:pPr>
          </w:p>
        </w:tc>
        <w:tc>
          <w:tcPr>
            <w:tcW w:w="1134" w:type="dxa"/>
            <w:tcBorders>
              <w:top w:val="single" w:sz="4" w:space="0" w:color="003366"/>
            </w:tcBorders>
          </w:tcPr>
          <w:p w:rsidR="00547926" w:rsidRDefault="00547926" w:rsidP="00EA5686">
            <w:pPr>
              <w:autoSpaceDE w:val="0"/>
              <w:autoSpaceDN w:val="0"/>
              <w:adjustRightInd w:val="0"/>
              <w:spacing w:line="288" w:lineRule="auto"/>
              <w:jc w:val="right"/>
              <w:rPr>
                <w:rFonts w:ascii="Arial" w:eastAsia="SimSun" w:hAnsi="Arial"/>
                <w:sz w:val="16"/>
                <w:lang w:eastAsia="zh-CN"/>
              </w:rPr>
            </w:pPr>
          </w:p>
        </w:tc>
        <w:tc>
          <w:tcPr>
            <w:tcW w:w="1134" w:type="dxa"/>
            <w:tcBorders>
              <w:top w:val="single" w:sz="4" w:space="0" w:color="003366"/>
            </w:tcBorders>
          </w:tcPr>
          <w:p w:rsidR="00547926" w:rsidRDefault="00547926" w:rsidP="00EA5686">
            <w:pPr>
              <w:autoSpaceDE w:val="0"/>
              <w:autoSpaceDN w:val="0"/>
              <w:adjustRightInd w:val="0"/>
              <w:spacing w:line="288" w:lineRule="auto"/>
              <w:jc w:val="right"/>
              <w:rPr>
                <w:rFonts w:ascii="Arial" w:eastAsia="SimSun" w:hAnsi="Arial"/>
                <w:sz w:val="16"/>
                <w:lang w:eastAsia="zh-CN"/>
              </w:rPr>
            </w:pPr>
          </w:p>
        </w:tc>
      </w:tr>
    </w:tbl>
    <w:p w:rsidR="00547926" w:rsidRDefault="00547926" w:rsidP="00547926"/>
    <w:tbl>
      <w:tblPr>
        <w:tblW w:w="9072" w:type="dxa"/>
        <w:tblLayout w:type="fixed"/>
        <w:tblCellMar>
          <w:left w:w="0" w:type="dxa"/>
          <w:right w:w="0" w:type="dxa"/>
        </w:tblCellMar>
        <w:tblLook w:val="0000"/>
      </w:tblPr>
      <w:tblGrid>
        <w:gridCol w:w="360"/>
        <w:gridCol w:w="8712"/>
      </w:tblGrid>
      <w:tr w:rsidR="00547926" w:rsidTr="00EA5686">
        <w:tblPrEx>
          <w:tblCellMar>
            <w:top w:w="0" w:type="dxa"/>
            <w:bottom w:w="0" w:type="dxa"/>
          </w:tblCellMar>
        </w:tblPrEx>
        <w:tc>
          <w:tcPr>
            <w:tcW w:w="9072" w:type="dxa"/>
            <w:gridSpan w:val="2"/>
          </w:tcPr>
          <w:p w:rsidR="00547926" w:rsidRPr="00266685" w:rsidRDefault="00547926" w:rsidP="00EA5686">
            <w:pPr>
              <w:autoSpaceDE w:val="0"/>
              <w:autoSpaceDN w:val="0"/>
              <w:adjustRightInd w:val="0"/>
              <w:spacing w:line="288" w:lineRule="auto"/>
              <w:rPr>
                <w:rFonts w:ascii="Arial" w:eastAsia="SimSun" w:hAnsi="Arial"/>
                <w:sz w:val="16"/>
                <w:szCs w:val="16"/>
                <w:lang w:eastAsia="zh-CN"/>
              </w:rPr>
            </w:pPr>
            <w:r w:rsidRPr="00266685">
              <w:rPr>
                <w:rFonts w:ascii="Arial" w:eastAsia="SimSun" w:hAnsi="Arial"/>
                <w:sz w:val="16"/>
                <w:szCs w:val="16"/>
                <w:lang w:eastAsia="zh-CN"/>
              </w:rPr>
              <w:t>Notes:</w:t>
            </w:r>
          </w:p>
        </w:tc>
      </w:tr>
      <w:tr w:rsidR="00547926" w:rsidTr="00EA5686">
        <w:tblPrEx>
          <w:tblCellMar>
            <w:top w:w="0" w:type="dxa"/>
            <w:bottom w:w="0" w:type="dxa"/>
          </w:tblCellMar>
        </w:tblPrEx>
        <w:tc>
          <w:tcPr>
            <w:tcW w:w="360" w:type="dxa"/>
          </w:tcPr>
          <w:p w:rsidR="00547926" w:rsidRPr="00266685" w:rsidRDefault="00547926" w:rsidP="00EA5686">
            <w:pPr>
              <w:autoSpaceDE w:val="0"/>
              <w:autoSpaceDN w:val="0"/>
              <w:adjustRightInd w:val="0"/>
              <w:spacing w:line="288" w:lineRule="auto"/>
              <w:rPr>
                <w:rFonts w:ascii="Arial" w:eastAsia="SimSun" w:hAnsi="Arial"/>
                <w:sz w:val="16"/>
                <w:szCs w:val="16"/>
                <w:lang w:eastAsia="zh-CN"/>
              </w:rPr>
            </w:pPr>
            <w:r>
              <w:rPr>
                <w:rFonts w:ascii="Arial" w:eastAsia="SimSun" w:hAnsi="Arial"/>
                <w:sz w:val="16"/>
                <w:szCs w:val="16"/>
                <w:lang w:eastAsia="zh-CN"/>
              </w:rPr>
              <w:t>(1)</w:t>
            </w:r>
          </w:p>
        </w:tc>
        <w:tc>
          <w:tcPr>
            <w:tcW w:w="8712" w:type="dxa"/>
          </w:tcPr>
          <w:p w:rsidR="00547926" w:rsidRPr="00266685" w:rsidRDefault="00547926" w:rsidP="00EA5686">
            <w:pPr>
              <w:autoSpaceDE w:val="0"/>
              <w:autoSpaceDN w:val="0"/>
              <w:adjustRightInd w:val="0"/>
              <w:spacing w:line="288" w:lineRule="auto"/>
              <w:rPr>
                <w:rFonts w:ascii="Arial" w:eastAsia="SimSun" w:hAnsi="Arial"/>
                <w:sz w:val="16"/>
                <w:szCs w:val="16"/>
                <w:lang w:eastAsia="zh-CN"/>
              </w:rPr>
            </w:pPr>
            <w:r w:rsidRPr="00266685">
              <w:rPr>
                <w:rFonts w:ascii="Arial" w:eastAsia="SimSun" w:hAnsi="Arial"/>
                <w:sz w:val="16"/>
                <w:szCs w:val="16"/>
                <w:lang w:eastAsia="zh-CN"/>
              </w:rPr>
              <w:t>Residential mortgage-backed securities.</w:t>
            </w:r>
          </w:p>
        </w:tc>
      </w:tr>
      <w:tr w:rsidR="00547926" w:rsidTr="00EA5686">
        <w:tblPrEx>
          <w:tblCellMar>
            <w:top w:w="0" w:type="dxa"/>
            <w:bottom w:w="0" w:type="dxa"/>
          </w:tblCellMar>
        </w:tblPrEx>
        <w:tc>
          <w:tcPr>
            <w:tcW w:w="360" w:type="dxa"/>
          </w:tcPr>
          <w:p w:rsidR="00547926" w:rsidRPr="00266685" w:rsidRDefault="00547926" w:rsidP="00EA5686">
            <w:pPr>
              <w:autoSpaceDE w:val="0"/>
              <w:autoSpaceDN w:val="0"/>
              <w:adjustRightInd w:val="0"/>
              <w:spacing w:line="288" w:lineRule="auto"/>
              <w:rPr>
                <w:rFonts w:ascii="Arial" w:eastAsia="SimSun" w:hAnsi="Arial"/>
                <w:sz w:val="16"/>
                <w:szCs w:val="16"/>
                <w:lang w:eastAsia="zh-CN"/>
              </w:rPr>
            </w:pPr>
            <w:r>
              <w:rPr>
                <w:rFonts w:ascii="Arial" w:eastAsia="SimSun" w:hAnsi="Arial"/>
                <w:sz w:val="16"/>
                <w:szCs w:val="16"/>
                <w:lang w:eastAsia="zh-CN"/>
              </w:rPr>
              <w:t>(2)</w:t>
            </w:r>
          </w:p>
        </w:tc>
        <w:tc>
          <w:tcPr>
            <w:tcW w:w="8712" w:type="dxa"/>
          </w:tcPr>
          <w:p w:rsidR="00547926" w:rsidRPr="00266685" w:rsidRDefault="00547926" w:rsidP="00EA5686">
            <w:pPr>
              <w:autoSpaceDE w:val="0"/>
              <w:autoSpaceDN w:val="0"/>
              <w:adjustRightInd w:val="0"/>
              <w:spacing w:line="288" w:lineRule="auto"/>
              <w:rPr>
                <w:rFonts w:ascii="Arial" w:eastAsia="SimSun" w:hAnsi="Arial"/>
                <w:sz w:val="16"/>
                <w:szCs w:val="16"/>
                <w:lang w:eastAsia="zh-CN"/>
              </w:rPr>
            </w:pPr>
            <w:r w:rsidRPr="00266685">
              <w:rPr>
                <w:rFonts w:ascii="Arial" w:eastAsia="SimSun" w:hAnsi="Arial"/>
                <w:sz w:val="16"/>
                <w:szCs w:val="16"/>
                <w:lang w:eastAsia="zh-CN"/>
              </w:rPr>
              <w:t>Commercial mortgage-backed securities.</w:t>
            </w:r>
          </w:p>
        </w:tc>
      </w:tr>
      <w:tr w:rsidR="00547926" w:rsidTr="00EA5686">
        <w:tblPrEx>
          <w:tblCellMar>
            <w:top w:w="0" w:type="dxa"/>
            <w:bottom w:w="0" w:type="dxa"/>
          </w:tblCellMar>
        </w:tblPrEx>
        <w:tc>
          <w:tcPr>
            <w:tcW w:w="360" w:type="dxa"/>
          </w:tcPr>
          <w:p w:rsidR="00547926" w:rsidRPr="00266685" w:rsidRDefault="00547926" w:rsidP="00EA5686">
            <w:pPr>
              <w:autoSpaceDE w:val="0"/>
              <w:autoSpaceDN w:val="0"/>
              <w:adjustRightInd w:val="0"/>
              <w:spacing w:line="288" w:lineRule="auto"/>
              <w:rPr>
                <w:rFonts w:ascii="Arial" w:eastAsia="SimSun" w:hAnsi="Arial"/>
                <w:sz w:val="16"/>
                <w:szCs w:val="16"/>
                <w:lang w:eastAsia="zh-CN"/>
              </w:rPr>
            </w:pPr>
            <w:r>
              <w:rPr>
                <w:rFonts w:ascii="Arial" w:eastAsia="SimSun" w:hAnsi="Arial"/>
                <w:sz w:val="16"/>
                <w:szCs w:val="16"/>
                <w:lang w:eastAsia="zh-CN"/>
              </w:rPr>
              <w:t>(3)</w:t>
            </w:r>
          </w:p>
        </w:tc>
        <w:tc>
          <w:tcPr>
            <w:tcW w:w="8712" w:type="dxa"/>
          </w:tcPr>
          <w:p w:rsidR="00547926" w:rsidRPr="00266685" w:rsidRDefault="00547926" w:rsidP="00EA5686">
            <w:pPr>
              <w:autoSpaceDE w:val="0"/>
              <w:autoSpaceDN w:val="0"/>
              <w:adjustRightInd w:val="0"/>
              <w:spacing w:line="288" w:lineRule="auto"/>
              <w:rPr>
                <w:rFonts w:ascii="Arial" w:eastAsia="SimSun" w:hAnsi="Arial"/>
                <w:sz w:val="16"/>
                <w:szCs w:val="16"/>
                <w:lang w:eastAsia="zh-CN"/>
              </w:rPr>
            </w:pPr>
            <w:r w:rsidRPr="00266685">
              <w:rPr>
                <w:rFonts w:ascii="Arial" w:eastAsia="SimSun" w:hAnsi="Arial"/>
                <w:sz w:val="16"/>
                <w:szCs w:val="16"/>
                <w:lang w:eastAsia="zh-CN"/>
              </w:rPr>
              <w:t>Collateralised debt obligations.</w:t>
            </w:r>
          </w:p>
        </w:tc>
      </w:tr>
      <w:tr w:rsidR="00547926" w:rsidTr="00EA5686">
        <w:tblPrEx>
          <w:tblCellMar>
            <w:top w:w="0" w:type="dxa"/>
            <w:bottom w:w="0" w:type="dxa"/>
          </w:tblCellMar>
        </w:tblPrEx>
        <w:tc>
          <w:tcPr>
            <w:tcW w:w="360" w:type="dxa"/>
          </w:tcPr>
          <w:p w:rsidR="00547926" w:rsidRPr="00266685" w:rsidRDefault="00547926" w:rsidP="00EA5686">
            <w:pPr>
              <w:autoSpaceDE w:val="0"/>
              <w:autoSpaceDN w:val="0"/>
              <w:adjustRightInd w:val="0"/>
              <w:spacing w:line="288" w:lineRule="auto"/>
              <w:rPr>
                <w:rFonts w:ascii="Arial" w:eastAsia="SimSun" w:hAnsi="Arial"/>
                <w:sz w:val="16"/>
                <w:szCs w:val="16"/>
                <w:lang w:eastAsia="zh-CN"/>
              </w:rPr>
            </w:pPr>
            <w:r>
              <w:rPr>
                <w:rFonts w:ascii="Arial" w:eastAsia="SimSun" w:hAnsi="Arial"/>
                <w:sz w:val="16"/>
                <w:szCs w:val="16"/>
                <w:lang w:eastAsia="zh-CN"/>
              </w:rPr>
              <w:t>(4)</w:t>
            </w:r>
          </w:p>
        </w:tc>
        <w:tc>
          <w:tcPr>
            <w:tcW w:w="8712" w:type="dxa"/>
          </w:tcPr>
          <w:p w:rsidR="00547926" w:rsidRPr="00266685" w:rsidRDefault="00547926" w:rsidP="00EA5686">
            <w:pPr>
              <w:autoSpaceDE w:val="0"/>
              <w:autoSpaceDN w:val="0"/>
              <w:adjustRightInd w:val="0"/>
              <w:spacing w:line="288" w:lineRule="auto"/>
              <w:rPr>
                <w:rFonts w:ascii="Arial" w:eastAsia="SimSun" w:hAnsi="Arial"/>
                <w:sz w:val="16"/>
                <w:szCs w:val="16"/>
                <w:lang w:eastAsia="zh-CN"/>
              </w:rPr>
            </w:pPr>
            <w:r w:rsidRPr="00266685">
              <w:rPr>
                <w:rFonts w:ascii="Arial" w:eastAsia="SimSun" w:hAnsi="Arial"/>
                <w:sz w:val="16"/>
                <w:szCs w:val="16"/>
                <w:lang w:eastAsia="zh-CN"/>
              </w:rPr>
              <w:t>Collateralised loan obligations.</w:t>
            </w:r>
          </w:p>
        </w:tc>
      </w:tr>
    </w:tbl>
    <w:p w:rsidR="00547926" w:rsidRDefault="00547926" w:rsidP="00547926"/>
    <w:tbl>
      <w:tblPr>
        <w:tblW w:w="9072" w:type="dxa"/>
        <w:tblLayout w:type="fixed"/>
        <w:tblCellMar>
          <w:left w:w="0" w:type="dxa"/>
          <w:right w:w="0" w:type="dxa"/>
        </w:tblCellMar>
        <w:tblLook w:val="0000"/>
      </w:tblPr>
      <w:tblGrid>
        <w:gridCol w:w="9072"/>
      </w:tblGrid>
      <w:tr w:rsidR="00547926" w:rsidRPr="00EF3472" w:rsidTr="00EA5686">
        <w:tblPrEx>
          <w:tblCellMar>
            <w:top w:w="0" w:type="dxa"/>
            <w:bottom w:w="0" w:type="dxa"/>
          </w:tblCellMar>
        </w:tblPrEx>
        <w:tc>
          <w:tcPr>
            <w:tcW w:w="9072" w:type="dxa"/>
          </w:tcPr>
          <w:p w:rsidR="00547926" w:rsidRPr="00524119" w:rsidRDefault="00547926" w:rsidP="00EA5686">
            <w:pPr>
              <w:spacing w:line="288" w:lineRule="auto"/>
              <w:jc w:val="both"/>
              <w:rPr>
                <w:rFonts w:ascii="Arial" w:hAnsi="Arial" w:cs="Arial"/>
                <w:b/>
                <w:bCs/>
                <w:color w:val="003366"/>
                <w:sz w:val="20"/>
              </w:rPr>
            </w:pPr>
            <w:r w:rsidRPr="00524119">
              <w:rPr>
                <w:rFonts w:ascii="Arial" w:hAnsi="Arial" w:cs="Arial"/>
                <w:b/>
                <w:bCs/>
                <w:color w:val="003366"/>
                <w:sz w:val="20"/>
              </w:rPr>
              <w:t>Key points</w:t>
            </w:r>
          </w:p>
        </w:tc>
      </w:tr>
      <w:tr w:rsidR="00547926" w:rsidRPr="00EF3472" w:rsidTr="00EA5686">
        <w:tblPrEx>
          <w:tblCellMar>
            <w:top w:w="0" w:type="dxa"/>
            <w:bottom w:w="0" w:type="dxa"/>
          </w:tblCellMar>
        </w:tblPrEx>
        <w:tc>
          <w:tcPr>
            <w:tcW w:w="9072" w:type="dxa"/>
          </w:tcPr>
          <w:p w:rsidR="00547926" w:rsidRPr="000F2A07" w:rsidRDefault="00547926" w:rsidP="00547926">
            <w:pPr>
              <w:pStyle w:val="ListParagraph"/>
              <w:numPr>
                <w:ilvl w:val="0"/>
                <w:numId w:val="28"/>
              </w:numPr>
              <w:spacing w:before="60" w:after="60" w:line="288" w:lineRule="auto"/>
              <w:ind w:left="357" w:hanging="357"/>
              <w:jc w:val="both"/>
              <w:rPr>
                <w:rFonts w:ascii="Arial" w:hAnsi="Arial" w:cs="Arial"/>
                <w:sz w:val="20"/>
                <w:szCs w:val="20"/>
              </w:rPr>
            </w:pPr>
            <w:r w:rsidRPr="000F2A07">
              <w:rPr>
                <w:rFonts w:ascii="Arial" w:hAnsi="Arial" w:cs="Arial"/>
                <w:sz w:val="20"/>
                <w:szCs w:val="20"/>
              </w:rPr>
              <w:t>Level 3 assets and liabilities reduced in the third quarter reflecting general tightening of credit spreads and greater price observability.</w:t>
            </w:r>
          </w:p>
          <w:p w:rsidR="00547926" w:rsidRPr="000F2A07" w:rsidRDefault="00547926" w:rsidP="00547926">
            <w:pPr>
              <w:pStyle w:val="ListParagraph"/>
              <w:numPr>
                <w:ilvl w:val="0"/>
                <w:numId w:val="28"/>
              </w:numPr>
              <w:spacing w:before="60" w:after="60" w:line="288" w:lineRule="auto"/>
              <w:ind w:left="357" w:hanging="357"/>
              <w:jc w:val="both"/>
              <w:rPr>
                <w:rFonts w:ascii="Arial" w:hAnsi="Arial" w:cs="Arial"/>
                <w:sz w:val="20"/>
                <w:szCs w:val="20"/>
              </w:rPr>
            </w:pPr>
            <w:r w:rsidRPr="000F2A07">
              <w:rPr>
                <w:rFonts w:ascii="Arial" w:hAnsi="Arial" w:cs="Arial"/>
                <w:sz w:val="20"/>
                <w:szCs w:val="20"/>
              </w:rPr>
              <w:t xml:space="preserve">Decrease in level 3 assets of £2.4 billion; derivatives by £2.1 billion mainly due to credit spread effects and debt securities by £0.4 billion reflecting better price observability in asset-backed securities market. </w:t>
            </w:r>
          </w:p>
          <w:p w:rsidR="00547926" w:rsidRPr="000F2A07" w:rsidRDefault="00547926" w:rsidP="00547926">
            <w:pPr>
              <w:pStyle w:val="ListParagraph"/>
              <w:numPr>
                <w:ilvl w:val="0"/>
                <w:numId w:val="28"/>
              </w:numPr>
              <w:spacing w:before="60" w:after="60" w:line="288" w:lineRule="auto"/>
              <w:ind w:left="357" w:hanging="357"/>
              <w:jc w:val="both"/>
              <w:rPr>
                <w:rFonts w:ascii="Arial" w:hAnsi="Arial" w:cs="Arial"/>
                <w:sz w:val="20"/>
                <w:szCs w:val="20"/>
              </w:rPr>
            </w:pPr>
            <w:r w:rsidRPr="000F2A07">
              <w:rPr>
                <w:rFonts w:ascii="Arial" w:hAnsi="Arial" w:cs="Arial"/>
                <w:sz w:val="20"/>
                <w:szCs w:val="20"/>
              </w:rPr>
              <w:t>Level 3 liabilities decreased by £1.2 billion with reduction in derivatives and other portfolios due to credit spread effects partially offset by increase in notes issued with embedded features.</w:t>
            </w:r>
          </w:p>
          <w:p w:rsidR="00547926" w:rsidRPr="000F2A07" w:rsidRDefault="00547926" w:rsidP="00EA5686">
            <w:pPr>
              <w:spacing w:line="288" w:lineRule="auto"/>
              <w:jc w:val="both"/>
              <w:rPr>
                <w:rFonts w:ascii="Arial" w:hAnsi="Arial" w:cs="Arial"/>
                <w:sz w:val="20"/>
              </w:rPr>
            </w:pPr>
          </w:p>
        </w:tc>
      </w:tr>
    </w:tbl>
    <w:p w:rsidR="00547926" w:rsidRDefault="00547926" w:rsidP="00547926"/>
    <w:p w:rsidR="00547926" w:rsidRPr="00B677B7" w:rsidRDefault="00547926" w:rsidP="00547926">
      <w:pPr>
        <w:pBdr>
          <w:bottom w:val="single" w:sz="4" w:space="1" w:color="003366"/>
        </w:pBdr>
        <w:spacing w:line="288" w:lineRule="auto"/>
        <w:jc w:val="both"/>
        <w:rPr>
          <w:rFonts w:ascii="Arial" w:hAnsi="Arial" w:cs="Arial"/>
          <w:b/>
          <w:color w:val="003366"/>
          <w:sz w:val="20"/>
        </w:rPr>
      </w:pPr>
      <w:r>
        <w:br w:type="page"/>
      </w:r>
    </w:p>
    <w:p w:rsidR="00547926" w:rsidRPr="00B677B7" w:rsidRDefault="00547926" w:rsidP="00547926">
      <w:pPr>
        <w:pBdr>
          <w:bottom w:val="single" w:sz="4" w:space="1" w:color="003366"/>
        </w:pBdr>
        <w:spacing w:line="288" w:lineRule="auto"/>
        <w:jc w:val="both"/>
        <w:rPr>
          <w:rFonts w:ascii="Arial" w:hAnsi="Arial" w:cs="Arial"/>
          <w:b/>
          <w:sz w:val="20"/>
        </w:rPr>
      </w:pPr>
      <w:r w:rsidRPr="00B677B7">
        <w:rPr>
          <w:rFonts w:ascii="Arial" w:hAnsi="Arial" w:cs="Arial"/>
          <w:b/>
          <w:color w:val="003366"/>
          <w:sz w:val="20"/>
        </w:rPr>
        <w:t>Notes to pro forma results</w:t>
      </w:r>
      <w:r w:rsidRPr="00B677B7">
        <w:rPr>
          <w:rFonts w:ascii="Arial" w:hAnsi="Arial" w:cs="Arial"/>
          <w:color w:val="003366"/>
          <w:sz w:val="20"/>
        </w:rPr>
        <w:t xml:space="preserve"> (continued)</w:t>
      </w:r>
    </w:p>
    <w:p w:rsidR="00547926" w:rsidRPr="00B677B7" w:rsidRDefault="00547926" w:rsidP="00547926">
      <w:pPr>
        <w:rPr>
          <w:rFonts w:ascii="Arial" w:hAnsi="Arial" w:cs="Arial"/>
          <w:sz w:val="20"/>
        </w:rPr>
      </w:pPr>
    </w:p>
    <w:p w:rsidR="00547926" w:rsidRPr="00B677B7" w:rsidRDefault="00547926" w:rsidP="00547926">
      <w:pPr>
        <w:rPr>
          <w:rFonts w:ascii="Arial" w:hAnsi="Arial" w:cs="Arial"/>
          <w:color w:val="003366"/>
          <w:sz w:val="20"/>
        </w:rPr>
      </w:pPr>
      <w:r w:rsidRPr="00B677B7">
        <w:rPr>
          <w:rFonts w:ascii="Arial" w:hAnsi="Arial" w:cs="Arial"/>
          <w:b/>
          <w:color w:val="003366"/>
          <w:sz w:val="20"/>
        </w:rPr>
        <w:t>6.  Financial instruments</w:t>
      </w:r>
      <w:r w:rsidRPr="00B677B7">
        <w:rPr>
          <w:rFonts w:ascii="Arial" w:hAnsi="Arial" w:cs="Arial"/>
          <w:color w:val="003366"/>
          <w:sz w:val="20"/>
        </w:rPr>
        <w:t xml:space="preserve"> (continued)</w:t>
      </w:r>
    </w:p>
    <w:p w:rsidR="00547926" w:rsidRPr="00B677B7" w:rsidRDefault="00547926" w:rsidP="00547926">
      <w:pPr>
        <w:rPr>
          <w:rFonts w:ascii="Arial" w:hAnsi="Arial" w:cs="Arial"/>
          <w:sz w:val="20"/>
        </w:rPr>
      </w:pPr>
    </w:p>
    <w:tbl>
      <w:tblPr>
        <w:tblW w:w="9072" w:type="dxa"/>
        <w:tblLayout w:type="fixed"/>
        <w:tblCellMar>
          <w:left w:w="0" w:type="dxa"/>
          <w:right w:w="0" w:type="dxa"/>
        </w:tblCellMar>
        <w:tblLook w:val="0000"/>
      </w:tblPr>
      <w:tblGrid>
        <w:gridCol w:w="9072"/>
      </w:tblGrid>
      <w:tr w:rsidR="00547926" w:rsidRPr="00B677B7" w:rsidTr="00EA5686">
        <w:tblPrEx>
          <w:tblCellMar>
            <w:top w:w="0" w:type="dxa"/>
            <w:bottom w:w="0" w:type="dxa"/>
          </w:tblCellMar>
        </w:tblPrEx>
        <w:tc>
          <w:tcPr>
            <w:tcW w:w="9072" w:type="dxa"/>
          </w:tcPr>
          <w:p w:rsidR="00547926" w:rsidRPr="00524119" w:rsidRDefault="00547926" w:rsidP="00EA5686">
            <w:pPr>
              <w:spacing w:line="288" w:lineRule="auto"/>
              <w:jc w:val="both"/>
              <w:rPr>
                <w:rFonts w:ascii="Arial" w:hAnsi="Arial" w:cs="Arial"/>
                <w:b/>
                <w:bCs/>
                <w:color w:val="003366"/>
                <w:sz w:val="20"/>
              </w:rPr>
            </w:pPr>
            <w:r w:rsidRPr="00524119">
              <w:rPr>
                <w:rFonts w:ascii="Arial" w:hAnsi="Arial" w:cs="Arial"/>
                <w:b/>
                <w:bCs/>
                <w:color w:val="003366"/>
                <w:sz w:val="20"/>
              </w:rPr>
              <w:t>Own credit</w:t>
            </w:r>
          </w:p>
        </w:tc>
      </w:tr>
      <w:tr w:rsidR="00547926" w:rsidRPr="00B677B7" w:rsidTr="00EA5686">
        <w:tblPrEx>
          <w:tblCellMar>
            <w:top w:w="0" w:type="dxa"/>
            <w:bottom w:w="0" w:type="dxa"/>
          </w:tblCellMar>
        </w:tblPrEx>
        <w:tc>
          <w:tcPr>
            <w:tcW w:w="9072" w:type="dxa"/>
          </w:tcPr>
          <w:p w:rsidR="00547926" w:rsidRPr="00B677B7" w:rsidRDefault="00547926" w:rsidP="00EA5686">
            <w:pPr>
              <w:autoSpaceDE w:val="0"/>
              <w:autoSpaceDN w:val="0"/>
              <w:adjustRightInd w:val="0"/>
              <w:spacing w:line="288" w:lineRule="auto"/>
              <w:jc w:val="both"/>
              <w:rPr>
                <w:rFonts w:ascii="Arial" w:hAnsi="Arial" w:cs="Arial"/>
                <w:color w:val="231F20"/>
                <w:sz w:val="20"/>
              </w:rPr>
            </w:pPr>
          </w:p>
          <w:p w:rsidR="00547926" w:rsidRPr="00B677B7" w:rsidRDefault="00547926" w:rsidP="00EA5686">
            <w:pPr>
              <w:autoSpaceDE w:val="0"/>
              <w:autoSpaceDN w:val="0"/>
              <w:adjustRightInd w:val="0"/>
              <w:spacing w:after="120" w:line="288" w:lineRule="auto"/>
              <w:jc w:val="both"/>
              <w:rPr>
                <w:rFonts w:ascii="Arial" w:hAnsi="Arial" w:cs="Arial"/>
                <w:sz w:val="20"/>
              </w:rPr>
            </w:pPr>
            <w:r w:rsidRPr="00B677B7">
              <w:rPr>
                <w:rFonts w:ascii="Arial" w:hAnsi="Arial" w:cs="Arial"/>
                <w:sz w:val="20"/>
              </w:rPr>
              <w:t>When valuing financial liabilities recorded at fair value, the Group takes into account the effect of its own credit standing.  The categories of financial liabilities on which own credit spread adjustments are made are issued debt, including issued structured notes, and derivatives.  An own credit adjustment is applied to positions where it is believed that counterparties would consider the Group’s creditworthiness when pricing trades.</w:t>
            </w:r>
          </w:p>
          <w:p w:rsidR="00547926" w:rsidRPr="00B677B7" w:rsidRDefault="00547926" w:rsidP="00EA5686">
            <w:pPr>
              <w:autoSpaceDE w:val="0"/>
              <w:autoSpaceDN w:val="0"/>
              <w:adjustRightInd w:val="0"/>
              <w:spacing w:after="120" w:line="288" w:lineRule="auto"/>
              <w:jc w:val="both"/>
              <w:rPr>
                <w:rFonts w:ascii="Arial" w:hAnsi="Arial" w:cs="Arial"/>
                <w:sz w:val="20"/>
              </w:rPr>
            </w:pPr>
            <w:r w:rsidRPr="00B677B7">
              <w:rPr>
                <w:rFonts w:ascii="Arial" w:hAnsi="Arial" w:cs="Arial"/>
                <w:sz w:val="20"/>
              </w:rPr>
              <w:t>For issued debt and structured notes, this adjustment is based on independent quotes from market participants for the debt issuance spreads above average inter-bank rates (at a range of tenors) which the market would demand when purchasing new senior or sub-debt issuances from the Group.  Where necessary, these quotes are interpolated using a curve shape derived from CDS prices.</w:t>
            </w:r>
          </w:p>
          <w:p w:rsidR="00547926" w:rsidRPr="00B677B7" w:rsidRDefault="00547926" w:rsidP="00EA5686">
            <w:pPr>
              <w:autoSpaceDE w:val="0"/>
              <w:autoSpaceDN w:val="0"/>
              <w:adjustRightInd w:val="0"/>
              <w:spacing w:line="288" w:lineRule="auto"/>
              <w:jc w:val="both"/>
              <w:rPr>
                <w:rFonts w:ascii="Arial" w:hAnsi="Arial" w:cs="Arial"/>
                <w:color w:val="000000"/>
                <w:sz w:val="20"/>
              </w:rPr>
            </w:pPr>
            <w:r w:rsidRPr="00B677B7">
              <w:rPr>
                <w:rFonts w:ascii="Arial" w:hAnsi="Arial" w:cs="Arial"/>
                <w:sz w:val="20"/>
              </w:rPr>
              <w:t xml:space="preserve">The fair value of the Group’s derivative financial liabilities has also been adjusted to reflect the Group’s own credit risk.  The adjustment takes into account collateral posted by the Group and the effects of master netting agreements. </w:t>
            </w:r>
          </w:p>
        </w:tc>
      </w:tr>
    </w:tbl>
    <w:p w:rsidR="00547926" w:rsidRPr="00B677B7" w:rsidRDefault="00547926" w:rsidP="00547926">
      <w:pPr>
        <w:spacing w:line="288" w:lineRule="auto"/>
        <w:jc w:val="both"/>
        <w:rPr>
          <w:rFonts w:ascii="Arial" w:hAnsi="Arial" w:cs="Arial"/>
          <w:sz w:val="20"/>
        </w:rPr>
      </w:pPr>
    </w:p>
    <w:tbl>
      <w:tblPr>
        <w:tblW w:w="8887" w:type="dxa"/>
        <w:tblLayout w:type="fixed"/>
        <w:tblCellMar>
          <w:left w:w="0" w:type="dxa"/>
          <w:right w:w="0" w:type="dxa"/>
        </w:tblCellMar>
        <w:tblLook w:val="0000"/>
      </w:tblPr>
      <w:tblGrid>
        <w:gridCol w:w="347"/>
        <w:gridCol w:w="3487"/>
        <w:gridCol w:w="846"/>
        <w:gridCol w:w="1101"/>
        <w:gridCol w:w="839"/>
        <w:gridCol w:w="1133"/>
        <w:gridCol w:w="1134"/>
      </w:tblGrid>
      <w:tr w:rsidR="00547926" w:rsidRPr="00B677B7" w:rsidTr="00EA5686">
        <w:tblPrEx>
          <w:tblCellMar>
            <w:top w:w="0" w:type="dxa"/>
            <w:bottom w:w="0" w:type="dxa"/>
          </w:tblCellMar>
        </w:tblPrEx>
        <w:trPr>
          <w:trHeight w:val="119"/>
        </w:trPr>
        <w:tc>
          <w:tcPr>
            <w:tcW w:w="8887" w:type="dxa"/>
            <w:gridSpan w:val="7"/>
          </w:tcPr>
          <w:p w:rsidR="00547926" w:rsidRPr="00B677B7" w:rsidRDefault="00547926" w:rsidP="00EA5686">
            <w:pPr>
              <w:spacing w:line="288" w:lineRule="auto"/>
              <w:jc w:val="both"/>
              <w:rPr>
                <w:rFonts w:ascii="Arial" w:hAnsi="Arial" w:cs="Arial"/>
                <w:sz w:val="20"/>
              </w:rPr>
            </w:pPr>
            <w:r w:rsidRPr="00B677B7">
              <w:rPr>
                <w:rFonts w:ascii="Arial" w:hAnsi="Arial" w:cs="Arial"/>
                <w:sz w:val="20"/>
              </w:rPr>
              <w:t>The table below shows the own credit spread adjustments on liabilities recorded in the income statement during the first nine months of the year.</w:t>
            </w:r>
          </w:p>
        </w:tc>
      </w:tr>
      <w:tr w:rsidR="00547926" w:rsidTr="00EA5686">
        <w:tblPrEx>
          <w:tblCellMar>
            <w:top w:w="0" w:type="dxa"/>
            <w:bottom w:w="0" w:type="dxa"/>
          </w:tblCellMar>
        </w:tblPrEx>
        <w:trPr>
          <w:trHeight w:val="119"/>
        </w:trPr>
        <w:tc>
          <w:tcPr>
            <w:tcW w:w="8887" w:type="dxa"/>
            <w:gridSpan w:val="7"/>
          </w:tcPr>
          <w:p w:rsidR="00547926" w:rsidRDefault="00547926" w:rsidP="00EA5686">
            <w:pPr>
              <w:spacing w:line="288" w:lineRule="auto"/>
              <w:jc w:val="both"/>
              <w:rPr>
                <w:rFonts w:ascii="Arial" w:hAnsi="Arial"/>
                <w:sz w:val="18"/>
              </w:rPr>
            </w:pPr>
          </w:p>
        </w:tc>
      </w:tr>
      <w:tr w:rsidR="00547926" w:rsidTr="00EA5686">
        <w:tblPrEx>
          <w:tblCellMar>
            <w:top w:w="0" w:type="dxa"/>
            <w:bottom w:w="0" w:type="dxa"/>
          </w:tblCellMar>
        </w:tblPrEx>
        <w:tc>
          <w:tcPr>
            <w:tcW w:w="3834" w:type="dxa"/>
            <w:gridSpan w:val="2"/>
          </w:tcPr>
          <w:p w:rsidR="00547926" w:rsidRDefault="00547926" w:rsidP="00EA5686">
            <w:pPr>
              <w:autoSpaceDE w:val="0"/>
              <w:autoSpaceDN w:val="0"/>
              <w:adjustRightInd w:val="0"/>
              <w:spacing w:line="288" w:lineRule="auto"/>
              <w:jc w:val="right"/>
              <w:rPr>
                <w:rFonts w:eastAsia="SimSun"/>
                <w:b/>
                <w:sz w:val="16"/>
                <w:lang w:eastAsia="zh-CN"/>
              </w:rPr>
            </w:pPr>
          </w:p>
        </w:tc>
        <w:tc>
          <w:tcPr>
            <w:tcW w:w="2786" w:type="dxa"/>
            <w:gridSpan w:val="3"/>
            <w:tcBorders>
              <w:bottom w:val="single" w:sz="4" w:space="0" w:color="003366"/>
            </w:tcBorders>
          </w:tcPr>
          <w:p w:rsidR="00547926" w:rsidRPr="00221F76" w:rsidRDefault="00547926" w:rsidP="00EA5686">
            <w:pPr>
              <w:autoSpaceDE w:val="0"/>
              <w:autoSpaceDN w:val="0"/>
              <w:adjustRightInd w:val="0"/>
              <w:spacing w:line="288" w:lineRule="auto"/>
              <w:jc w:val="center"/>
              <w:rPr>
                <w:rFonts w:eastAsia="SimSun"/>
                <w:bCs/>
                <w:color w:val="003366"/>
                <w:sz w:val="16"/>
                <w:lang w:eastAsia="zh-CN"/>
              </w:rPr>
            </w:pPr>
            <w:r w:rsidRPr="00221F76">
              <w:rPr>
                <w:rFonts w:ascii="Arial" w:eastAsia="SimSun" w:hAnsi="Arial"/>
                <w:bCs/>
                <w:color w:val="003366"/>
                <w:sz w:val="16"/>
                <w:lang w:eastAsia="zh-CN"/>
              </w:rPr>
              <w:t>Debt securities in issue</w:t>
            </w:r>
          </w:p>
        </w:tc>
        <w:tc>
          <w:tcPr>
            <w:tcW w:w="1133" w:type="dxa"/>
          </w:tcPr>
          <w:p w:rsidR="00547926" w:rsidRPr="00221F76" w:rsidRDefault="00547926" w:rsidP="00EA5686">
            <w:pPr>
              <w:autoSpaceDE w:val="0"/>
              <w:autoSpaceDN w:val="0"/>
              <w:adjustRightInd w:val="0"/>
              <w:spacing w:line="288" w:lineRule="auto"/>
              <w:jc w:val="center"/>
              <w:rPr>
                <w:rFonts w:eastAsia="SimSun"/>
                <w:bCs/>
                <w:color w:val="003366"/>
                <w:sz w:val="16"/>
                <w:lang w:eastAsia="zh-CN"/>
              </w:rPr>
            </w:pPr>
          </w:p>
        </w:tc>
        <w:tc>
          <w:tcPr>
            <w:tcW w:w="1134" w:type="dxa"/>
          </w:tcPr>
          <w:p w:rsidR="00547926" w:rsidRPr="00221F76" w:rsidRDefault="00547926" w:rsidP="00EA5686">
            <w:pPr>
              <w:autoSpaceDE w:val="0"/>
              <w:autoSpaceDN w:val="0"/>
              <w:adjustRightInd w:val="0"/>
              <w:spacing w:line="288" w:lineRule="auto"/>
              <w:jc w:val="right"/>
              <w:rPr>
                <w:rFonts w:eastAsia="SimSun"/>
                <w:bCs/>
                <w:color w:val="003366"/>
                <w:sz w:val="16"/>
                <w:lang w:eastAsia="zh-CN"/>
              </w:rPr>
            </w:pPr>
          </w:p>
        </w:tc>
      </w:tr>
      <w:tr w:rsidR="00547926" w:rsidTr="00EA5686">
        <w:tblPrEx>
          <w:tblCellMar>
            <w:top w:w="0" w:type="dxa"/>
            <w:bottom w:w="0" w:type="dxa"/>
          </w:tblCellMar>
        </w:tblPrEx>
        <w:tc>
          <w:tcPr>
            <w:tcW w:w="3834" w:type="dxa"/>
            <w:gridSpan w:val="2"/>
          </w:tcPr>
          <w:p w:rsidR="00547926" w:rsidRDefault="00547926" w:rsidP="00EA5686">
            <w:pPr>
              <w:autoSpaceDE w:val="0"/>
              <w:autoSpaceDN w:val="0"/>
              <w:adjustRightInd w:val="0"/>
              <w:spacing w:line="288" w:lineRule="auto"/>
              <w:jc w:val="right"/>
              <w:rPr>
                <w:rFonts w:eastAsia="SimSun"/>
                <w:b/>
                <w:sz w:val="16"/>
                <w:lang w:eastAsia="zh-CN"/>
              </w:rPr>
            </w:pPr>
          </w:p>
        </w:tc>
        <w:tc>
          <w:tcPr>
            <w:tcW w:w="846" w:type="dxa"/>
            <w:tcBorders>
              <w:top w:val="single" w:sz="4" w:space="0" w:color="003366"/>
            </w:tcBorders>
            <w:vAlign w:val="bottom"/>
          </w:tcPr>
          <w:p w:rsidR="00547926" w:rsidRDefault="00547926" w:rsidP="00EA5686">
            <w:pPr>
              <w:autoSpaceDE w:val="0"/>
              <w:autoSpaceDN w:val="0"/>
              <w:adjustRightInd w:val="0"/>
              <w:spacing w:line="288" w:lineRule="auto"/>
              <w:jc w:val="right"/>
              <w:rPr>
                <w:rFonts w:ascii="Arial" w:eastAsia="SimSun" w:hAnsi="Arial"/>
                <w:bCs/>
                <w:color w:val="003366"/>
                <w:sz w:val="16"/>
                <w:lang w:eastAsia="zh-CN"/>
              </w:rPr>
            </w:pPr>
            <w:r w:rsidRPr="00221F76">
              <w:rPr>
                <w:rFonts w:ascii="Arial" w:eastAsia="SimSun" w:hAnsi="Arial"/>
                <w:bCs/>
                <w:color w:val="003366"/>
                <w:sz w:val="16"/>
                <w:lang w:eastAsia="zh-CN"/>
              </w:rPr>
              <w:t>Held-for</w:t>
            </w:r>
            <w:r>
              <w:rPr>
                <w:rFonts w:ascii="Arial" w:eastAsia="SimSun" w:hAnsi="Arial"/>
                <w:bCs/>
                <w:color w:val="003366"/>
                <w:sz w:val="16"/>
                <w:lang w:eastAsia="zh-CN"/>
              </w:rPr>
              <w:t> </w:t>
            </w:r>
          </w:p>
          <w:p w:rsidR="00547926" w:rsidRPr="00221F76" w:rsidRDefault="00547926" w:rsidP="00EA5686">
            <w:pPr>
              <w:autoSpaceDE w:val="0"/>
              <w:autoSpaceDN w:val="0"/>
              <w:adjustRightInd w:val="0"/>
              <w:spacing w:line="288" w:lineRule="auto"/>
              <w:jc w:val="right"/>
              <w:rPr>
                <w:rFonts w:ascii="Arial" w:eastAsia="SimSun" w:hAnsi="Arial"/>
                <w:bCs/>
                <w:color w:val="003366"/>
                <w:sz w:val="16"/>
                <w:lang w:eastAsia="zh-CN"/>
              </w:rPr>
            </w:pPr>
            <w:r w:rsidRPr="00221F76">
              <w:rPr>
                <w:rFonts w:ascii="Arial" w:eastAsia="SimSun" w:hAnsi="Arial"/>
                <w:bCs/>
                <w:color w:val="003366"/>
                <w:sz w:val="16"/>
                <w:lang w:eastAsia="zh-CN"/>
              </w:rPr>
              <w:t>-trading </w:t>
            </w:r>
          </w:p>
        </w:tc>
        <w:tc>
          <w:tcPr>
            <w:tcW w:w="1101" w:type="dxa"/>
            <w:tcBorders>
              <w:top w:val="single" w:sz="4" w:space="0" w:color="003366"/>
            </w:tcBorders>
            <w:vAlign w:val="bottom"/>
          </w:tcPr>
          <w:p w:rsidR="00547926" w:rsidRDefault="00547926" w:rsidP="00EA5686">
            <w:pPr>
              <w:autoSpaceDE w:val="0"/>
              <w:autoSpaceDN w:val="0"/>
              <w:adjustRightInd w:val="0"/>
              <w:spacing w:line="288" w:lineRule="auto"/>
              <w:jc w:val="right"/>
              <w:rPr>
                <w:rFonts w:ascii="Arial" w:eastAsia="SimSun" w:hAnsi="Arial"/>
                <w:bCs/>
                <w:color w:val="003366"/>
                <w:sz w:val="16"/>
                <w:lang w:eastAsia="zh-CN"/>
              </w:rPr>
            </w:pPr>
            <w:r w:rsidRPr="00221F76">
              <w:rPr>
                <w:rFonts w:ascii="Arial" w:eastAsia="SimSun" w:hAnsi="Arial"/>
                <w:bCs/>
                <w:color w:val="003366"/>
                <w:sz w:val="16"/>
                <w:lang w:eastAsia="zh-CN"/>
              </w:rPr>
              <w:t>Designated at</w:t>
            </w:r>
            <w:r>
              <w:rPr>
                <w:rFonts w:ascii="Arial" w:eastAsia="SimSun" w:hAnsi="Arial"/>
                <w:bCs/>
                <w:color w:val="003366"/>
                <w:sz w:val="16"/>
                <w:lang w:eastAsia="zh-CN"/>
              </w:rPr>
              <w:t> </w:t>
            </w:r>
          </w:p>
          <w:p w:rsidR="00547926" w:rsidRDefault="00547926" w:rsidP="00EA5686">
            <w:pPr>
              <w:autoSpaceDE w:val="0"/>
              <w:autoSpaceDN w:val="0"/>
              <w:adjustRightInd w:val="0"/>
              <w:spacing w:line="288" w:lineRule="auto"/>
              <w:jc w:val="right"/>
              <w:rPr>
                <w:rFonts w:ascii="Arial" w:eastAsia="SimSun" w:hAnsi="Arial"/>
                <w:bCs/>
                <w:color w:val="003366"/>
                <w:sz w:val="16"/>
                <w:lang w:eastAsia="zh-CN"/>
              </w:rPr>
            </w:pPr>
            <w:r w:rsidRPr="00221F76">
              <w:rPr>
                <w:rFonts w:ascii="Arial" w:eastAsia="SimSun" w:hAnsi="Arial"/>
                <w:bCs/>
                <w:color w:val="003366"/>
                <w:sz w:val="16"/>
                <w:lang w:eastAsia="zh-CN"/>
              </w:rPr>
              <w:t xml:space="preserve"> fair value</w:t>
            </w:r>
            <w:r>
              <w:rPr>
                <w:rFonts w:ascii="Arial" w:eastAsia="SimSun" w:hAnsi="Arial"/>
                <w:bCs/>
                <w:color w:val="003366"/>
                <w:sz w:val="16"/>
                <w:lang w:eastAsia="zh-CN"/>
              </w:rPr>
              <w:t> </w:t>
            </w:r>
          </w:p>
          <w:p w:rsidR="00547926" w:rsidRDefault="00547926" w:rsidP="00EA5686">
            <w:pPr>
              <w:autoSpaceDE w:val="0"/>
              <w:autoSpaceDN w:val="0"/>
              <w:adjustRightInd w:val="0"/>
              <w:spacing w:line="288" w:lineRule="auto"/>
              <w:jc w:val="right"/>
              <w:rPr>
                <w:rFonts w:ascii="Arial" w:eastAsia="SimSun" w:hAnsi="Arial"/>
                <w:bCs/>
                <w:color w:val="003366"/>
                <w:sz w:val="16"/>
                <w:lang w:eastAsia="zh-CN"/>
              </w:rPr>
            </w:pPr>
            <w:r w:rsidRPr="00221F76">
              <w:rPr>
                <w:rFonts w:ascii="Arial" w:eastAsia="SimSun" w:hAnsi="Arial"/>
                <w:bCs/>
                <w:color w:val="003366"/>
                <w:sz w:val="16"/>
                <w:lang w:eastAsia="zh-CN"/>
              </w:rPr>
              <w:t xml:space="preserve"> through profit</w:t>
            </w:r>
            <w:r>
              <w:rPr>
                <w:rFonts w:ascii="Arial" w:eastAsia="SimSun" w:hAnsi="Arial"/>
                <w:bCs/>
                <w:color w:val="003366"/>
                <w:sz w:val="16"/>
                <w:lang w:eastAsia="zh-CN"/>
              </w:rPr>
              <w:t> </w:t>
            </w:r>
          </w:p>
          <w:p w:rsidR="00547926" w:rsidRPr="00221F76" w:rsidRDefault="00547926" w:rsidP="00EA5686">
            <w:pPr>
              <w:autoSpaceDE w:val="0"/>
              <w:autoSpaceDN w:val="0"/>
              <w:adjustRightInd w:val="0"/>
              <w:spacing w:line="288" w:lineRule="auto"/>
              <w:jc w:val="right"/>
              <w:rPr>
                <w:rFonts w:ascii="Arial" w:eastAsia="SimSun" w:hAnsi="Arial"/>
                <w:bCs/>
                <w:color w:val="003366"/>
                <w:sz w:val="16"/>
                <w:lang w:eastAsia="zh-CN"/>
              </w:rPr>
            </w:pPr>
            <w:r w:rsidRPr="00221F76">
              <w:rPr>
                <w:rFonts w:ascii="Arial" w:eastAsia="SimSun" w:hAnsi="Arial"/>
                <w:bCs/>
                <w:color w:val="003366"/>
                <w:sz w:val="16"/>
                <w:lang w:eastAsia="zh-CN"/>
              </w:rPr>
              <w:t xml:space="preserve"> and loss</w:t>
            </w:r>
            <w:r>
              <w:rPr>
                <w:rFonts w:ascii="Arial" w:eastAsia="SimSun" w:hAnsi="Arial"/>
                <w:bCs/>
                <w:color w:val="003366"/>
                <w:sz w:val="16"/>
                <w:lang w:eastAsia="zh-CN"/>
              </w:rPr>
              <w:t> </w:t>
            </w:r>
          </w:p>
        </w:tc>
        <w:tc>
          <w:tcPr>
            <w:tcW w:w="839" w:type="dxa"/>
            <w:tcBorders>
              <w:top w:val="single" w:sz="4" w:space="0" w:color="003366"/>
            </w:tcBorders>
            <w:vAlign w:val="bottom"/>
          </w:tcPr>
          <w:p w:rsidR="00547926" w:rsidRPr="00221F76" w:rsidRDefault="00547926" w:rsidP="00EA5686">
            <w:pPr>
              <w:autoSpaceDE w:val="0"/>
              <w:autoSpaceDN w:val="0"/>
              <w:adjustRightInd w:val="0"/>
              <w:spacing w:line="288" w:lineRule="auto"/>
              <w:jc w:val="right"/>
              <w:rPr>
                <w:rFonts w:ascii="Arial" w:eastAsia="SimSun" w:hAnsi="Arial"/>
                <w:bCs/>
                <w:color w:val="003366"/>
                <w:sz w:val="16"/>
                <w:lang w:eastAsia="zh-CN"/>
              </w:rPr>
            </w:pPr>
            <w:r w:rsidRPr="00221F76">
              <w:rPr>
                <w:rFonts w:ascii="Arial" w:eastAsia="SimSun" w:hAnsi="Arial"/>
                <w:bCs/>
                <w:color w:val="003366"/>
                <w:sz w:val="16"/>
                <w:lang w:eastAsia="zh-CN"/>
              </w:rPr>
              <w:t>Total </w:t>
            </w:r>
          </w:p>
        </w:tc>
        <w:tc>
          <w:tcPr>
            <w:tcW w:w="1133" w:type="dxa"/>
            <w:vAlign w:val="bottom"/>
          </w:tcPr>
          <w:p w:rsidR="00547926" w:rsidRPr="00221F76" w:rsidRDefault="00547926" w:rsidP="00EA5686">
            <w:pPr>
              <w:autoSpaceDE w:val="0"/>
              <w:autoSpaceDN w:val="0"/>
              <w:adjustRightInd w:val="0"/>
              <w:spacing w:line="288" w:lineRule="auto"/>
              <w:jc w:val="right"/>
              <w:rPr>
                <w:rFonts w:eastAsia="SimSun"/>
                <w:bCs/>
                <w:color w:val="003366"/>
                <w:sz w:val="16"/>
                <w:lang w:eastAsia="zh-CN"/>
              </w:rPr>
            </w:pPr>
            <w:r w:rsidRPr="00221F76">
              <w:rPr>
                <w:rFonts w:ascii="Arial" w:eastAsia="SimSun" w:hAnsi="Arial"/>
                <w:bCs/>
                <w:color w:val="003366"/>
                <w:sz w:val="16"/>
                <w:lang w:eastAsia="zh-CN"/>
              </w:rPr>
              <w:t>Derivatives</w:t>
            </w:r>
            <w:r>
              <w:rPr>
                <w:rFonts w:ascii="Arial" w:eastAsia="SimSun" w:hAnsi="Arial"/>
                <w:bCs/>
                <w:color w:val="003366"/>
                <w:sz w:val="16"/>
                <w:lang w:eastAsia="zh-CN"/>
              </w:rPr>
              <w:t xml:space="preserve"> </w:t>
            </w:r>
            <w:r w:rsidRPr="008956E8">
              <w:rPr>
                <w:rFonts w:ascii="Arial" w:eastAsia="SimSun" w:hAnsi="Arial"/>
                <w:bCs/>
                <w:color w:val="003366"/>
                <w:sz w:val="14"/>
                <w:szCs w:val="14"/>
                <w:lang w:eastAsia="zh-CN"/>
              </w:rPr>
              <w:t>(1)</w:t>
            </w:r>
            <w:r>
              <w:rPr>
                <w:rFonts w:ascii="Arial" w:eastAsia="SimSun" w:hAnsi="Arial"/>
                <w:bCs/>
                <w:color w:val="003366"/>
                <w:sz w:val="16"/>
                <w:lang w:eastAsia="zh-CN"/>
              </w:rPr>
              <w:t> </w:t>
            </w:r>
          </w:p>
        </w:tc>
        <w:tc>
          <w:tcPr>
            <w:tcW w:w="1134" w:type="dxa"/>
            <w:vAlign w:val="bottom"/>
          </w:tcPr>
          <w:p w:rsidR="00547926" w:rsidRPr="00221F76" w:rsidRDefault="00547926" w:rsidP="00EA5686">
            <w:pPr>
              <w:autoSpaceDE w:val="0"/>
              <w:autoSpaceDN w:val="0"/>
              <w:adjustRightInd w:val="0"/>
              <w:spacing w:line="288" w:lineRule="auto"/>
              <w:jc w:val="right"/>
              <w:rPr>
                <w:rFonts w:eastAsia="SimSun"/>
                <w:bCs/>
                <w:color w:val="003366"/>
                <w:sz w:val="16"/>
                <w:lang w:eastAsia="zh-CN"/>
              </w:rPr>
            </w:pPr>
            <w:r w:rsidRPr="00221F76">
              <w:rPr>
                <w:rFonts w:ascii="Arial" w:eastAsia="SimSun" w:hAnsi="Arial"/>
                <w:bCs/>
                <w:color w:val="003366"/>
                <w:sz w:val="16"/>
                <w:lang w:eastAsia="zh-CN"/>
              </w:rPr>
              <w:t>Total </w:t>
            </w:r>
          </w:p>
        </w:tc>
      </w:tr>
      <w:tr w:rsidR="00547926" w:rsidTr="00EA5686">
        <w:tblPrEx>
          <w:tblCellMar>
            <w:top w:w="0" w:type="dxa"/>
            <w:bottom w:w="0" w:type="dxa"/>
          </w:tblCellMar>
        </w:tblPrEx>
        <w:tc>
          <w:tcPr>
            <w:tcW w:w="3834" w:type="dxa"/>
            <w:gridSpan w:val="2"/>
            <w:tcBorders>
              <w:bottom w:val="single" w:sz="4" w:space="0" w:color="003366"/>
            </w:tcBorders>
          </w:tcPr>
          <w:p w:rsidR="00547926" w:rsidRDefault="00547926" w:rsidP="00EA5686">
            <w:pPr>
              <w:autoSpaceDE w:val="0"/>
              <w:autoSpaceDN w:val="0"/>
              <w:adjustRightInd w:val="0"/>
              <w:spacing w:line="288" w:lineRule="auto"/>
              <w:ind w:firstLine="720"/>
              <w:jc w:val="both"/>
              <w:rPr>
                <w:rFonts w:eastAsia="SimSun"/>
                <w:sz w:val="16"/>
                <w:lang w:eastAsia="zh-CN"/>
              </w:rPr>
            </w:pPr>
          </w:p>
        </w:tc>
        <w:tc>
          <w:tcPr>
            <w:tcW w:w="846" w:type="dxa"/>
            <w:tcBorders>
              <w:bottom w:val="single" w:sz="4" w:space="0" w:color="003366"/>
            </w:tcBorders>
          </w:tcPr>
          <w:p w:rsidR="00547926" w:rsidRPr="00221F76" w:rsidRDefault="00547926" w:rsidP="00EA5686">
            <w:pPr>
              <w:autoSpaceDE w:val="0"/>
              <w:autoSpaceDN w:val="0"/>
              <w:adjustRightInd w:val="0"/>
              <w:spacing w:line="288" w:lineRule="auto"/>
              <w:jc w:val="right"/>
              <w:rPr>
                <w:rFonts w:ascii="Arial" w:eastAsia="SimSun" w:hAnsi="Arial"/>
                <w:bCs/>
                <w:color w:val="003366"/>
                <w:sz w:val="16"/>
                <w:lang w:eastAsia="zh-CN"/>
              </w:rPr>
            </w:pPr>
            <w:r w:rsidRPr="00221F76">
              <w:rPr>
                <w:rFonts w:ascii="Arial" w:eastAsia="SimSun" w:hAnsi="Arial"/>
                <w:bCs/>
                <w:color w:val="003366"/>
                <w:sz w:val="16"/>
                <w:lang w:eastAsia="zh-CN"/>
              </w:rPr>
              <w:t>£m </w:t>
            </w:r>
          </w:p>
        </w:tc>
        <w:tc>
          <w:tcPr>
            <w:tcW w:w="1101" w:type="dxa"/>
            <w:tcBorders>
              <w:bottom w:val="single" w:sz="4" w:space="0" w:color="003366"/>
            </w:tcBorders>
          </w:tcPr>
          <w:p w:rsidR="00547926" w:rsidRPr="00221F76" w:rsidRDefault="00547926" w:rsidP="00EA5686">
            <w:pPr>
              <w:autoSpaceDE w:val="0"/>
              <w:autoSpaceDN w:val="0"/>
              <w:adjustRightInd w:val="0"/>
              <w:spacing w:line="288" w:lineRule="auto"/>
              <w:jc w:val="right"/>
              <w:rPr>
                <w:rFonts w:ascii="Arial" w:eastAsia="SimSun" w:hAnsi="Arial"/>
                <w:bCs/>
                <w:color w:val="003366"/>
                <w:sz w:val="16"/>
                <w:lang w:eastAsia="zh-CN"/>
              </w:rPr>
            </w:pPr>
            <w:r w:rsidRPr="00221F76">
              <w:rPr>
                <w:rFonts w:ascii="Arial" w:eastAsia="SimSun" w:hAnsi="Arial"/>
                <w:bCs/>
                <w:color w:val="003366"/>
                <w:sz w:val="16"/>
                <w:lang w:eastAsia="zh-CN"/>
              </w:rPr>
              <w:t>£m </w:t>
            </w:r>
          </w:p>
        </w:tc>
        <w:tc>
          <w:tcPr>
            <w:tcW w:w="839" w:type="dxa"/>
            <w:tcBorders>
              <w:bottom w:val="single" w:sz="4" w:space="0" w:color="003366"/>
            </w:tcBorders>
          </w:tcPr>
          <w:p w:rsidR="00547926" w:rsidRPr="00221F76" w:rsidRDefault="00547926" w:rsidP="00EA5686">
            <w:pPr>
              <w:autoSpaceDE w:val="0"/>
              <w:autoSpaceDN w:val="0"/>
              <w:adjustRightInd w:val="0"/>
              <w:spacing w:line="288" w:lineRule="auto"/>
              <w:jc w:val="right"/>
              <w:rPr>
                <w:rFonts w:eastAsia="SimSun"/>
                <w:bCs/>
                <w:color w:val="003366"/>
                <w:sz w:val="16"/>
                <w:lang w:eastAsia="zh-CN"/>
              </w:rPr>
            </w:pPr>
            <w:r w:rsidRPr="00221F76">
              <w:rPr>
                <w:rFonts w:ascii="Arial" w:eastAsia="SimSun" w:hAnsi="Arial"/>
                <w:bCs/>
                <w:color w:val="003366"/>
                <w:sz w:val="16"/>
                <w:lang w:eastAsia="zh-CN"/>
              </w:rPr>
              <w:t>£m </w:t>
            </w:r>
          </w:p>
        </w:tc>
        <w:tc>
          <w:tcPr>
            <w:tcW w:w="1133" w:type="dxa"/>
            <w:tcBorders>
              <w:bottom w:val="single" w:sz="4" w:space="0" w:color="003366"/>
            </w:tcBorders>
          </w:tcPr>
          <w:p w:rsidR="00547926" w:rsidRPr="00221F76" w:rsidRDefault="00547926" w:rsidP="00EA5686">
            <w:pPr>
              <w:autoSpaceDE w:val="0"/>
              <w:autoSpaceDN w:val="0"/>
              <w:adjustRightInd w:val="0"/>
              <w:spacing w:line="288" w:lineRule="auto"/>
              <w:jc w:val="right"/>
              <w:rPr>
                <w:rFonts w:ascii="Arial" w:eastAsia="SimSun" w:hAnsi="Arial"/>
                <w:bCs/>
                <w:color w:val="003366"/>
                <w:sz w:val="16"/>
                <w:lang w:eastAsia="zh-CN"/>
              </w:rPr>
            </w:pPr>
            <w:r w:rsidRPr="00221F76">
              <w:rPr>
                <w:rFonts w:ascii="Arial" w:eastAsia="SimSun" w:hAnsi="Arial"/>
                <w:bCs/>
                <w:color w:val="003366"/>
                <w:sz w:val="16"/>
                <w:lang w:eastAsia="zh-CN"/>
              </w:rPr>
              <w:t>£m </w:t>
            </w:r>
          </w:p>
        </w:tc>
        <w:tc>
          <w:tcPr>
            <w:tcW w:w="1134" w:type="dxa"/>
            <w:tcBorders>
              <w:bottom w:val="single" w:sz="4" w:space="0" w:color="003366"/>
            </w:tcBorders>
          </w:tcPr>
          <w:p w:rsidR="00547926" w:rsidRPr="00221F76" w:rsidRDefault="00547926" w:rsidP="00EA5686">
            <w:pPr>
              <w:autoSpaceDE w:val="0"/>
              <w:autoSpaceDN w:val="0"/>
              <w:adjustRightInd w:val="0"/>
              <w:spacing w:line="288" w:lineRule="auto"/>
              <w:jc w:val="right"/>
              <w:rPr>
                <w:rFonts w:ascii="Arial" w:eastAsia="SimSun" w:hAnsi="Arial"/>
                <w:bCs/>
                <w:color w:val="003366"/>
                <w:sz w:val="16"/>
                <w:lang w:eastAsia="zh-CN"/>
              </w:rPr>
            </w:pPr>
            <w:r w:rsidRPr="00221F76">
              <w:rPr>
                <w:rFonts w:ascii="Arial" w:eastAsia="SimSun" w:hAnsi="Arial"/>
                <w:bCs/>
                <w:color w:val="003366"/>
                <w:sz w:val="16"/>
                <w:lang w:eastAsia="zh-CN"/>
              </w:rPr>
              <w:t>£m </w:t>
            </w:r>
          </w:p>
        </w:tc>
      </w:tr>
      <w:tr w:rsidR="00547926" w:rsidTr="00EA5686">
        <w:tblPrEx>
          <w:tblCellMar>
            <w:top w:w="0" w:type="dxa"/>
            <w:bottom w:w="0" w:type="dxa"/>
          </w:tblCellMar>
        </w:tblPrEx>
        <w:trPr>
          <w:trHeight w:hRule="exact" w:val="119"/>
        </w:trPr>
        <w:tc>
          <w:tcPr>
            <w:tcW w:w="3834" w:type="dxa"/>
            <w:gridSpan w:val="2"/>
            <w:tcBorders>
              <w:top w:val="single" w:sz="4" w:space="0" w:color="003366"/>
            </w:tcBorders>
          </w:tcPr>
          <w:p w:rsidR="00547926" w:rsidRDefault="00547926" w:rsidP="00EA5686">
            <w:pPr>
              <w:autoSpaceDE w:val="0"/>
              <w:autoSpaceDN w:val="0"/>
              <w:adjustRightInd w:val="0"/>
              <w:spacing w:line="288" w:lineRule="auto"/>
              <w:rPr>
                <w:rFonts w:ascii="Arial" w:eastAsia="SimSun" w:hAnsi="Arial"/>
                <w:sz w:val="16"/>
                <w:lang w:eastAsia="zh-CN"/>
              </w:rPr>
            </w:pPr>
          </w:p>
        </w:tc>
        <w:tc>
          <w:tcPr>
            <w:tcW w:w="846" w:type="dxa"/>
            <w:tcBorders>
              <w:top w:val="single" w:sz="4" w:space="0" w:color="003366"/>
            </w:tcBorders>
            <w:shd w:val="clear" w:color="auto" w:fill="auto"/>
          </w:tcPr>
          <w:p w:rsidR="00547926" w:rsidRPr="00136497" w:rsidRDefault="00547926" w:rsidP="00EA5686">
            <w:pPr>
              <w:autoSpaceDE w:val="0"/>
              <w:autoSpaceDN w:val="0"/>
              <w:adjustRightInd w:val="0"/>
              <w:spacing w:line="288" w:lineRule="auto"/>
              <w:jc w:val="right"/>
              <w:rPr>
                <w:rFonts w:ascii="Arial" w:eastAsia="SimSun" w:hAnsi="Arial"/>
                <w:b/>
                <w:bCs/>
                <w:sz w:val="16"/>
                <w:lang w:eastAsia="zh-CN"/>
              </w:rPr>
            </w:pPr>
          </w:p>
        </w:tc>
        <w:tc>
          <w:tcPr>
            <w:tcW w:w="1101" w:type="dxa"/>
            <w:tcBorders>
              <w:top w:val="single" w:sz="4" w:space="0" w:color="003366"/>
            </w:tcBorders>
            <w:shd w:val="clear" w:color="auto" w:fill="auto"/>
          </w:tcPr>
          <w:p w:rsidR="00547926" w:rsidRPr="00136497" w:rsidRDefault="00547926" w:rsidP="00EA5686">
            <w:pPr>
              <w:autoSpaceDE w:val="0"/>
              <w:autoSpaceDN w:val="0"/>
              <w:adjustRightInd w:val="0"/>
              <w:spacing w:line="288" w:lineRule="auto"/>
              <w:jc w:val="right"/>
              <w:rPr>
                <w:rFonts w:ascii="Arial" w:eastAsia="SimSun" w:hAnsi="Arial"/>
                <w:b/>
                <w:bCs/>
                <w:sz w:val="16"/>
                <w:lang w:eastAsia="zh-CN"/>
              </w:rPr>
            </w:pPr>
          </w:p>
        </w:tc>
        <w:tc>
          <w:tcPr>
            <w:tcW w:w="839" w:type="dxa"/>
            <w:tcBorders>
              <w:top w:val="single" w:sz="4" w:space="0" w:color="003366"/>
            </w:tcBorders>
            <w:shd w:val="clear" w:color="auto" w:fill="auto"/>
          </w:tcPr>
          <w:p w:rsidR="00547926" w:rsidRPr="00136497" w:rsidRDefault="00547926" w:rsidP="00EA5686">
            <w:pPr>
              <w:autoSpaceDE w:val="0"/>
              <w:autoSpaceDN w:val="0"/>
              <w:adjustRightInd w:val="0"/>
              <w:spacing w:line="288" w:lineRule="auto"/>
              <w:jc w:val="right"/>
              <w:rPr>
                <w:rFonts w:ascii="Arial" w:eastAsia="SimSun" w:hAnsi="Arial"/>
                <w:b/>
                <w:bCs/>
                <w:sz w:val="16"/>
                <w:lang w:eastAsia="zh-CN"/>
              </w:rPr>
            </w:pPr>
          </w:p>
        </w:tc>
        <w:tc>
          <w:tcPr>
            <w:tcW w:w="1133" w:type="dxa"/>
            <w:tcBorders>
              <w:top w:val="single" w:sz="4" w:space="0" w:color="003366"/>
            </w:tcBorders>
            <w:shd w:val="clear" w:color="auto" w:fill="auto"/>
          </w:tcPr>
          <w:p w:rsidR="00547926" w:rsidRPr="00136497" w:rsidRDefault="00547926" w:rsidP="00EA5686">
            <w:pPr>
              <w:autoSpaceDE w:val="0"/>
              <w:autoSpaceDN w:val="0"/>
              <w:adjustRightInd w:val="0"/>
              <w:spacing w:line="288" w:lineRule="auto"/>
              <w:jc w:val="right"/>
              <w:rPr>
                <w:rFonts w:ascii="Arial" w:eastAsia="SimSun" w:hAnsi="Arial"/>
                <w:b/>
                <w:bCs/>
                <w:sz w:val="16"/>
                <w:lang w:eastAsia="zh-CN"/>
              </w:rPr>
            </w:pPr>
          </w:p>
        </w:tc>
        <w:tc>
          <w:tcPr>
            <w:tcW w:w="1134" w:type="dxa"/>
            <w:tcBorders>
              <w:top w:val="single" w:sz="4" w:space="0" w:color="003366"/>
            </w:tcBorders>
            <w:shd w:val="clear" w:color="auto" w:fill="auto"/>
          </w:tcPr>
          <w:p w:rsidR="00547926" w:rsidRPr="00136497" w:rsidRDefault="00547926" w:rsidP="00EA5686">
            <w:pPr>
              <w:autoSpaceDE w:val="0"/>
              <w:autoSpaceDN w:val="0"/>
              <w:adjustRightInd w:val="0"/>
              <w:spacing w:line="288" w:lineRule="auto"/>
              <w:jc w:val="right"/>
              <w:rPr>
                <w:rFonts w:ascii="Arial" w:eastAsia="SimSun" w:hAnsi="Arial"/>
                <w:b/>
                <w:bCs/>
                <w:sz w:val="16"/>
                <w:lang w:eastAsia="zh-CN"/>
              </w:rPr>
            </w:pPr>
          </w:p>
        </w:tc>
      </w:tr>
      <w:tr w:rsidR="00547926" w:rsidTr="00EA5686">
        <w:tblPrEx>
          <w:tblCellMar>
            <w:top w:w="0" w:type="dxa"/>
            <w:bottom w:w="0" w:type="dxa"/>
          </w:tblCellMar>
        </w:tblPrEx>
        <w:trPr>
          <w:trHeight w:val="113"/>
        </w:trPr>
        <w:tc>
          <w:tcPr>
            <w:tcW w:w="3834" w:type="dxa"/>
            <w:gridSpan w:val="2"/>
            <w:vAlign w:val="bottom"/>
          </w:tcPr>
          <w:p w:rsidR="00547926" w:rsidRDefault="00547926" w:rsidP="00EA5686">
            <w:pPr>
              <w:autoSpaceDE w:val="0"/>
              <w:autoSpaceDN w:val="0"/>
              <w:adjustRightInd w:val="0"/>
              <w:spacing w:line="288" w:lineRule="auto"/>
              <w:rPr>
                <w:rFonts w:eastAsia="SimSun"/>
                <w:sz w:val="16"/>
                <w:lang w:eastAsia="zh-CN"/>
              </w:rPr>
            </w:pPr>
            <w:r>
              <w:rPr>
                <w:rFonts w:ascii="Arial" w:eastAsia="SimSun" w:hAnsi="Arial"/>
                <w:sz w:val="16"/>
                <w:lang w:eastAsia="zh-CN"/>
              </w:rPr>
              <w:t>At 1 January 2009</w:t>
            </w:r>
          </w:p>
        </w:tc>
        <w:tc>
          <w:tcPr>
            <w:tcW w:w="846" w:type="dxa"/>
            <w:shd w:val="clear" w:color="auto" w:fill="auto"/>
            <w:vAlign w:val="bottom"/>
          </w:tcPr>
          <w:p w:rsidR="00547926" w:rsidRPr="003B7FFB" w:rsidRDefault="00547926" w:rsidP="00EA5686">
            <w:pPr>
              <w:autoSpaceDE w:val="0"/>
              <w:autoSpaceDN w:val="0"/>
              <w:adjustRightInd w:val="0"/>
              <w:spacing w:line="288" w:lineRule="auto"/>
              <w:jc w:val="right"/>
              <w:rPr>
                <w:rFonts w:ascii="Arial" w:eastAsia="SimSun" w:hAnsi="Arial"/>
                <w:bCs/>
                <w:sz w:val="16"/>
                <w:lang w:eastAsia="zh-CN"/>
              </w:rPr>
            </w:pPr>
            <w:r w:rsidRPr="003B7FFB">
              <w:rPr>
                <w:rFonts w:ascii="Arial" w:eastAsia="SimSun" w:hAnsi="Arial"/>
                <w:bCs/>
                <w:sz w:val="16"/>
                <w:lang w:eastAsia="zh-CN"/>
              </w:rPr>
              <w:t>1,346</w:t>
            </w:r>
            <w:r>
              <w:rPr>
                <w:rFonts w:ascii="Arial" w:eastAsia="SimSun" w:hAnsi="Arial"/>
                <w:bCs/>
                <w:sz w:val="16"/>
                <w:lang w:eastAsia="zh-CN"/>
              </w:rPr>
              <w:t> </w:t>
            </w:r>
          </w:p>
        </w:tc>
        <w:tc>
          <w:tcPr>
            <w:tcW w:w="1101" w:type="dxa"/>
            <w:shd w:val="clear" w:color="auto" w:fill="auto"/>
            <w:vAlign w:val="bottom"/>
          </w:tcPr>
          <w:p w:rsidR="00547926" w:rsidRPr="003B7FFB" w:rsidRDefault="00547926" w:rsidP="00EA5686">
            <w:pPr>
              <w:autoSpaceDE w:val="0"/>
              <w:autoSpaceDN w:val="0"/>
              <w:adjustRightInd w:val="0"/>
              <w:spacing w:line="288" w:lineRule="auto"/>
              <w:jc w:val="right"/>
              <w:rPr>
                <w:rFonts w:ascii="Arial" w:eastAsia="SimSun" w:hAnsi="Arial" w:cs="Arial"/>
                <w:bCs/>
                <w:sz w:val="16"/>
                <w:lang w:eastAsia="zh-CN"/>
              </w:rPr>
            </w:pPr>
            <w:r w:rsidRPr="003B7FFB">
              <w:rPr>
                <w:rFonts w:ascii="Arial" w:eastAsia="SimSun" w:hAnsi="Arial" w:cs="Arial"/>
                <w:bCs/>
                <w:sz w:val="16"/>
                <w:lang w:eastAsia="zh-CN"/>
              </w:rPr>
              <w:t>1,027</w:t>
            </w:r>
            <w:r>
              <w:rPr>
                <w:rFonts w:ascii="Arial" w:eastAsia="SimSun" w:hAnsi="Arial" w:cs="Arial"/>
                <w:bCs/>
                <w:sz w:val="16"/>
                <w:lang w:eastAsia="zh-CN"/>
              </w:rPr>
              <w:t> </w:t>
            </w:r>
          </w:p>
        </w:tc>
        <w:tc>
          <w:tcPr>
            <w:tcW w:w="839" w:type="dxa"/>
            <w:shd w:val="clear" w:color="auto" w:fill="auto"/>
            <w:vAlign w:val="bottom"/>
          </w:tcPr>
          <w:p w:rsidR="00547926" w:rsidRPr="003B7FFB" w:rsidRDefault="00547926" w:rsidP="00EA5686">
            <w:pPr>
              <w:autoSpaceDE w:val="0"/>
              <w:autoSpaceDN w:val="0"/>
              <w:adjustRightInd w:val="0"/>
              <w:spacing w:line="288" w:lineRule="auto"/>
              <w:jc w:val="right"/>
              <w:rPr>
                <w:rFonts w:ascii="Arial" w:eastAsia="SimSun" w:hAnsi="Arial" w:cs="Arial"/>
                <w:bCs/>
                <w:sz w:val="16"/>
                <w:lang w:eastAsia="zh-CN"/>
              </w:rPr>
            </w:pPr>
            <w:r w:rsidRPr="003B7FFB">
              <w:rPr>
                <w:rFonts w:ascii="Arial" w:eastAsia="SimSun" w:hAnsi="Arial" w:cs="Arial"/>
                <w:bCs/>
                <w:sz w:val="16"/>
                <w:lang w:eastAsia="zh-CN"/>
              </w:rPr>
              <w:t>2,373</w:t>
            </w:r>
            <w:r>
              <w:rPr>
                <w:rFonts w:ascii="Arial" w:eastAsia="SimSun" w:hAnsi="Arial" w:cs="Arial"/>
                <w:bCs/>
                <w:sz w:val="16"/>
                <w:lang w:eastAsia="zh-CN"/>
              </w:rPr>
              <w:t> </w:t>
            </w:r>
          </w:p>
        </w:tc>
        <w:tc>
          <w:tcPr>
            <w:tcW w:w="1133" w:type="dxa"/>
            <w:shd w:val="clear" w:color="auto" w:fill="auto"/>
            <w:vAlign w:val="bottom"/>
          </w:tcPr>
          <w:p w:rsidR="00547926" w:rsidRPr="003B7FFB" w:rsidRDefault="00547926" w:rsidP="00EA5686">
            <w:pPr>
              <w:autoSpaceDE w:val="0"/>
              <w:autoSpaceDN w:val="0"/>
              <w:adjustRightInd w:val="0"/>
              <w:spacing w:line="288" w:lineRule="auto"/>
              <w:jc w:val="right"/>
              <w:rPr>
                <w:rFonts w:ascii="Arial" w:eastAsia="SimSun" w:hAnsi="Arial"/>
                <w:bCs/>
                <w:sz w:val="16"/>
                <w:lang w:eastAsia="zh-CN"/>
              </w:rPr>
            </w:pPr>
            <w:r w:rsidRPr="003B7FFB">
              <w:rPr>
                <w:rFonts w:ascii="Arial" w:eastAsia="SimSun" w:hAnsi="Arial"/>
                <w:bCs/>
                <w:sz w:val="16"/>
                <w:lang w:eastAsia="zh-CN"/>
              </w:rPr>
              <w:t>450</w:t>
            </w:r>
            <w:r>
              <w:rPr>
                <w:rFonts w:ascii="Arial" w:eastAsia="SimSun" w:hAnsi="Arial"/>
                <w:bCs/>
                <w:sz w:val="16"/>
                <w:lang w:eastAsia="zh-CN"/>
              </w:rPr>
              <w:t> </w:t>
            </w:r>
          </w:p>
        </w:tc>
        <w:tc>
          <w:tcPr>
            <w:tcW w:w="1134" w:type="dxa"/>
            <w:shd w:val="clear" w:color="auto" w:fill="auto"/>
            <w:vAlign w:val="bottom"/>
          </w:tcPr>
          <w:p w:rsidR="00547926" w:rsidRPr="003B7FFB" w:rsidRDefault="00547926" w:rsidP="00EA5686">
            <w:pPr>
              <w:autoSpaceDE w:val="0"/>
              <w:autoSpaceDN w:val="0"/>
              <w:adjustRightInd w:val="0"/>
              <w:spacing w:line="288" w:lineRule="auto"/>
              <w:jc w:val="right"/>
              <w:rPr>
                <w:rFonts w:ascii="Arial" w:eastAsia="SimSun" w:hAnsi="Arial"/>
                <w:bCs/>
                <w:sz w:val="16"/>
                <w:lang w:eastAsia="zh-CN"/>
              </w:rPr>
            </w:pPr>
            <w:r w:rsidRPr="003B7FFB">
              <w:rPr>
                <w:rFonts w:ascii="Arial" w:eastAsia="SimSun" w:hAnsi="Arial"/>
                <w:bCs/>
                <w:sz w:val="16"/>
                <w:lang w:eastAsia="zh-CN"/>
              </w:rPr>
              <w:t>2,823</w:t>
            </w:r>
            <w:r>
              <w:rPr>
                <w:rFonts w:ascii="Arial" w:eastAsia="SimSun" w:hAnsi="Arial"/>
                <w:bCs/>
                <w:sz w:val="16"/>
                <w:lang w:eastAsia="zh-CN"/>
              </w:rPr>
              <w:t> </w:t>
            </w:r>
          </w:p>
        </w:tc>
      </w:tr>
      <w:tr w:rsidR="00547926" w:rsidTr="00EA5686">
        <w:tblPrEx>
          <w:tblCellMar>
            <w:top w:w="0" w:type="dxa"/>
            <w:bottom w:w="0" w:type="dxa"/>
          </w:tblCellMar>
        </w:tblPrEx>
        <w:trPr>
          <w:trHeight w:val="113"/>
        </w:trPr>
        <w:tc>
          <w:tcPr>
            <w:tcW w:w="3834" w:type="dxa"/>
            <w:gridSpan w:val="2"/>
            <w:vAlign w:val="bottom"/>
          </w:tcPr>
          <w:p w:rsidR="00547926" w:rsidRDefault="00547926" w:rsidP="00EA5686">
            <w:pPr>
              <w:autoSpaceDE w:val="0"/>
              <w:autoSpaceDN w:val="0"/>
              <w:adjustRightInd w:val="0"/>
              <w:spacing w:line="288" w:lineRule="auto"/>
              <w:rPr>
                <w:rFonts w:eastAsia="SimSun"/>
                <w:sz w:val="16"/>
                <w:lang w:eastAsia="zh-CN"/>
              </w:rPr>
            </w:pPr>
            <w:r>
              <w:rPr>
                <w:rFonts w:ascii="Arial" w:eastAsia="SimSun" w:hAnsi="Arial"/>
                <w:sz w:val="16"/>
                <w:lang w:eastAsia="zh-CN"/>
              </w:rPr>
              <w:t xml:space="preserve">Net effect of changes to credit spreads </w:t>
            </w:r>
          </w:p>
        </w:tc>
        <w:tc>
          <w:tcPr>
            <w:tcW w:w="846" w:type="dxa"/>
            <w:shd w:val="clear" w:color="auto" w:fill="auto"/>
            <w:vAlign w:val="bottom"/>
          </w:tcPr>
          <w:p w:rsidR="00547926" w:rsidRPr="003B7FFB" w:rsidRDefault="00547926" w:rsidP="00EA5686">
            <w:pPr>
              <w:autoSpaceDE w:val="0"/>
              <w:autoSpaceDN w:val="0"/>
              <w:adjustRightInd w:val="0"/>
              <w:spacing w:line="288" w:lineRule="auto"/>
              <w:jc w:val="right"/>
              <w:rPr>
                <w:rFonts w:ascii="Arial" w:eastAsia="SimSun" w:hAnsi="Arial"/>
                <w:bCs/>
                <w:sz w:val="16"/>
                <w:lang w:eastAsia="zh-CN"/>
              </w:rPr>
            </w:pPr>
            <w:r w:rsidRPr="003B7FFB">
              <w:rPr>
                <w:rFonts w:ascii="Arial" w:eastAsia="SimSun" w:hAnsi="Arial"/>
                <w:bCs/>
                <w:sz w:val="16"/>
                <w:lang w:eastAsia="zh-CN"/>
              </w:rPr>
              <w:t>242</w:t>
            </w:r>
            <w:r>
              <w:rPr>
                <w:rFonts w:ascii="Arial" w:eastAsia="SimSun" w:hAnsi="Arial"/>
                <w:bCs/>
                <w:sz w:val="16"/>
                <w:lang w:eastAsia="zh-CN"/>
              </w:rPr>
              <w:t> </w:t>
            </w:r>
          </w:p>
        </w:tc>
        <w:tc>
          <w:tcPr>
            <w:tcW w:w="1101" w:type="dxa"/>
            <w:shd w:val="clear" w:color="auto" w:fill="auto"/>
            <w:vAlign w:val="bottom"/>
          </w:tcPr>
          <w:p w:rsidR="00547926" w:rsidRPr="003B7FFB" w:rsidRDefault="00547926" w:rsidP="00EA5686">
            <w:pPr>
              <w:autoSpaceDE w:val="0"/>
              <w:autoSpaceDN w:val="0"/>
              <w:adjustRightInd w:val="0"/>
              <w:spacing w:line="288" w:lineRule="auto"/>
              <w:jc w:val="right"/>
              <w:rPr>
                <w:rFonts w:ascii="Arial" w:eastAsia="SimSun" w:hAnsi="Arial" w:cs="Arial"/>
                <w:bCs/>
                <w:sz w:val="16"/>
                <w:lang w:eastAsia="zh-CN"/>
              </w:rPr>
            </w:pPr>
            <w:r w:rsidRPr="003B7FFB">
              <w:rPr>
                <w:rFonts w:ascii="Arial" w:eastAsia="SimSun" w:hAnsi="Arial" w:cs="Arial"/>
                <w:bCs/>
                <w:sz w:val="16"/>
                <w:lang w:eastAsia="zh-CN"/>
              </w:rPr>
              <w:t>(73)</w:t>
            </w:r>
          </w:p>
        </w:tc>
        <w:tc>
          <w:tcPr>
            <w:tcW w:w="839" w:type="dxa"/>
            <w:shd w:val="clear" w:color="auto" w:fill="auto"/>
            <w:vAlign w:val="bottom"/>
          </w:tcPr>
          <w:p w:rsidR="00547926" w:rsidRPr="003B7FFB" w:rsidRDefault="00547926" w:rsidP="00EA5686">
            <w:pPr>
              <w:autoSpaceDE w:val="0"/>
              <w:autoSpaceDN w:val="0"/>
              <w:adjustRightInd w:val="0"/>
              <w:spacing w:line="288" w:lineRule="auto"/>
              <w:jc w:val="right"/>
              <w:rPr>
                <w:rFonts w:ascii="Arial" w:eastAsia="SimSun" w:hAnsi="Arial" w:cs="Arial"/>
                <w:bCs/>
                <w:sz w:val="16"/>
                <w:lang w:eastAsia="zh-CN"/>
              </w:rPr>
            </w:pPr>
            <w:r w:rsidRPr="003B7FFB">
              <w:rPr>
                <w:rFonts w:ascii="Arial" w:eastAsia="SimSun" w:hAnsi="Arial" w:cs="Arial"/>
                <w:bCs/>
                <w:sz w:val="16"/>
                <w:lang w:eastAsia="zh-CN"/>
              </w:rPr>
              <w:t>169</w:t>
            </w:r>
            <w:r>
              <w:rPr>
                <w:rFonts w:ascii="Arial" w:eastAsia="SimSun" w:hAnsi="Arial" w:cs="Arial"/>
                <w:bCs/>
                <w:sz w:val="16"/>
                <w:lang w:eastAsia="zh-CN"/>
              </w:rPr>
              <w:t> </w:t>
            </w:r>
          </w:p>
        </w:tc>
        <w:tc>
          <w:tcPr>
            <w:tcW w:w="1133" w:type="dxa"/>
            <w:shd w:val="clear" w:color="auto" w:fill="auto"/>
            <w:vAlign w:val="bottom"/>
          </w:tcPr>
          <w:p w:rsidR="00547926" w:rsidRPr="003B7FFB" w:rsidRDefault="00547926" w:rsidP="00EA5686">
            <w:pPr>
              <w:autoSpaceDE w:val="0"/>
              <w:autoSpaceDN w:val="0"/>
              <w:adjustRightInd w:val="0"/>
              <w:spacing w:line="288" w:lineRule="auto"/>
              <w:jc w:val="right"/>
              <w:rPr>
                <w:rFonts w:ascii="Arial" w:eastAsia="SimSun" w:hAnsi="Arial"/>
                <w:bCs/>
                <w:sz w:val="16"/>
                <w:lang w:eastAsia="zh-CN"/>
              </w:rPr>
            </w:pPr>
            <w:r w:rsidRPr="003B7FFB">
              <w:rPr>
                <w:rFonts w:ascii="Arial" w:eastAsia="SimSun" w:hAnsi="Arial"/>
                <w:bCs/>
                <w:sz w:val="16"/>
                <w:lang w:eastAsia="zh-CN"/>
              </w:rPr>
              <w:t>54</w:t>
            </w:r>
            <w:r>
              <w:rPr>
                <w:rFonts w:ascii="Arial" w:eastAsia="SimSun" w:hAnsi="Arial"/>
                <w:bCs/>
                <w:sz w:val="16"/>
                <w:lang w:eastAsia="zh-CN"/>
              </w:rPr>
              <w:t> </w:t>
            </w:r>
          </w:p>
        </w:tc>
        <w:tc>
          <w:tcPr>
            <w:tcW w:w="1134" w:type="dxa"/>
            <w:shd w:val="clear" w:color="auto" w:fill="auto"/>
            <w:vAlign w:val="bottom"/>
          </w:tcPr>
          <w:p w:rsidR="00547926" w:rsidRPr="003B7FFB" w:rsidRDefault="00547926" w:rsidP="00EA5686">
            <w:pPr>
              <w:autoSpaceDE w:val="0"/>
              <w:autoSpaceDN w:val="0"/>
              <w:adjustRightInd w:val="0"/>
              <w:spacing w:line="288" w:lineRule="auto"/>
              <w:jc w:val="right"/>
              <w:rPr>
                <w:rFonts w:ascii="Arial" w:eastAsia="SimSun" w:hAnsi="Arial"/>
                <w:bCs/>
                <w:sz w:val="16"/>
                <w:lang w:eastAsia="zh-CN"/>
              </w:rPr>
            </w:pPr>
            <w:r w:rsidRPr="003B7FFB">
              <w:rPr>
                <w:rFonts w:ascii="Arial" w:eastAsia="SimSun" w:hAnsi="Arial"/>
                <w:bCs/>
                <w:sz w:val="16"/>
                <w:lang w:eastAsia="zh-CN"/>
              </w:rPr>
              <w:t>223</w:t>
            </w:r>
            <w:r>
              <w:rPr>
                <w:rFonts w:ascii="Arial" w:eastAsia="SimSun" w:hAnsi="Arial"/>
                <w:bCs/>
                <w:sz w:val="16"/>
                <w:lang w:eastAsia="zh-CN"/>
              </w:rPr>
              <w:t> </w:t>
            </w:r>
          </w:p>
        </w:tc>
      </w:tr>
      <w:tr w:rsidR="00547926" w:rsidTr="00EA5686">
        <w:tblPrEx>
          <w:tblCellMar>
            <w:top w:w="0" w:type="dxa"/>
            <w:bottom w:w="0" w:type="dxa"/>
          </w:tblCellMar>
        </w:tblPrEx>
        <w:trPr>
          <w:trHeight w:val="113"/>
        </w:trPr>
        <w:tc>
          <w:tcPr>
            <w:tcW w:w="3834" w:type="dxa"/>
            <w:gridSpan w:val="2"/>
            <w:vAlign w:val="bottom"/>
          </w:tcPr>
          <w:p w:rsidR="00547926" w:rsidRDefault="00547926" w:rsidP="00EA5686">
            <w:pPr>
              <w:autoSpaceDE w:val="0"/>
              <w:autoSpaceDN w:val="0"/>
              <w:adjustRightInd w:val="0"/>
              <w:spacing w:line="288" w:lineRule="auto"/>
              <w:rPr>
                <w:rFonts w:eastAsia="SimSun"/>
                <w:sz w:val="16"/>
                <w:lang w:eastAsia="zh-CN"/>
              </w:rPr>
            </w:pPr>
            <w:r>
              <w:rPr>
                <w:rFonts w:ascii="Arial" w:eastAsia="SimSun" w:hAnsi="Arial"/>
                <w:sz w:val="16"/>
                <w:lang w:eastAsia="zh-CN"/>
              </w:rPr>
              <w:t>Foreign exchange movements</w:t>
            </w:r>
          </w:p>
        </w:tc>
        <w:tc>
          <w:tcPr>
            <w:tcW w:w="846" w:type="dxa"/>
            <w:shd w:val="clear" w:color="auto" w:fill="auto"/>
            <w:vAlign w:val="bottom"/>
          </w:tcPr>
          <w:p w:rsidR="00547926" w:rsidRPr="003B7FFB" w:rsidRDefault="00547926" w:rsidP="00EA5686">
            <w:pPr>
              <w:autoSpaceDE w:val="0"/>
              <w:autoSpaceDN w:val="0"/>
              <w:adjustRightInd w:val="0"/>
              <w:spacing w:line="288" w:lineRule="auto"/>
              <w:jc w:val="right"/>
              <w:rPr>
                <w:rFonts w:ascii="Arial" w:eastAsia="SimSun" w:hAnsi="Arial"/>
                <w:bCs/>
                <w:sz w:val="16"/>
                <w:lang w:eastAsia="zh-CN"/>
              </w:rPr>
            </w:pPr>
            <w:r w:rsidRPr="003B7FFB">
              <w:rPr>
                <w:rFonts w:ascii="Arial" w:eastAsia="SimSun" w:hAnsi="Arial"/>
                <w:bCs/>
                <w:sz w:val="16"/>
                <w:lang w:eastAsia="zh-CN"/>
              </w:rPr>
              <w:t>(189)</w:t>
            </w:r>
          </w:p>
        </w:tc>
        <w:tc>
          <w:tcPr>
            <w:tcW w:w="1101" w:type="dxa"/>
            <w:shd w:val="clear" w:color="auto" w:fill="auto"/>
            <w:vAlign w:val="bottom"/>
          </w:tcPr>
          <w:p w:rsidR="00547926" w:rsidRPr="003B7FFB" w:rsidRDefault="00547926" w:rsidP="00EA5686">
            <w:pPr>
              <w:autoSpaceDE w:val="0"/>
              <w:autoSpaceDN w:val="0"/>
              <w:adjustRightInd w:val="0"/>
              <w:spacing w:line="288" w:lineRule="auto"/>
              <w:jc w:val="right"/>
              <w:rPr>
                <w:rFonts w:ascii="Arial" w:eastAsia="SimSun" w:hAnsi="Arial" w:cs="Arial"/>
                <w:bCs/>
                <w:sz w:val="16"/>
                <w:lang w:eastAsia="zh-CN"/>
              </w:rPr>
            </w:pPr>
            <w:r w:rsidRPr="003B7FFB">
              <w:rPr>
                <w:rFonts w:ascii="Arial" w:eastAsia="SimSun" w:hAnsi="Arial" w:cs="Arial"/>
                <w:bCs/>
                <w:sz w:val="16"/>
                <w:lang w:eastAsia="zh-CN"/>
              </w:rPr>
              <w:t>(31)</w:t>
            </w:r>
          </w:p>
        </w:tc>
        <w:tc>
          <w:tcPr>
            <w:tcW w:w="839" w:type="dxa"/>
            <w:shd w:val="clear" w:color="auto" w:fill="auto"/>
            <w:vAlign w:val="bottom"/>
          </w:tcPr>
          <w:p w:rsidR="00547926" w:rsidRPr="003B7FFB" w:rsidRDefault="00547926" w:rsidP="00EA5686">
            <w:pPr>
              <w:autoSpaceDE w:val="0"/>
              <w:autoSpaceDN w:val="0"/>
              <w:adjustRightInd w:val="0"/>
              <w:spacing w:line="288" w:lineRule="auto"/>
              <w:jc w:val="right"/>
              <w:rPr>
                <w:rFonts w:ascii="Arial" w:eastAsia="SimSun" w:hAnsi="Arial" w:cs="Arial"/>
                <w:bCs/>
                <w:sz w:val="16"/>
                <w:lang w:eastAsia="zh-CN"/>
              </w:rPr>
            </w:pPr>
            <w:r w:rsidRPr="003B7FFB">
              <w:rPr>
                <w:rFonts w:ascii="Arial" w:eastAsia="SimSun" w:hAnsi="Arial" w:cs="Arial"/>
                <w:bCs/>
                <w:sz w:val="16"/>
                <w:lang w:eastAsia="zh-CN"/>
              </w:rPr>
              <w:t>(220)</w:t>
            </w:r>
          </w:p>
        </w:tc>
        <w:tc>
          <w:tcPr>
            <w:tcW w:w="1133" w:type="dxa"/>
            <w:shd w:val="clear" w:color="auto" w:fill="auto"/>
            <w:vAlign w:val="bottom"/>
          </w:tcPr>
          <w:p w:rsidR="00547926" w:rsidRPr="003B7FFB" w:rsidRDefault="00547926" w:rsidP="00EA5686">
            <w:pPr>
              <w:autoSpaceDE w:val="0"/>
              <w:autoSpaceDN w:val="0"/>
              <w:adjustRightInd w:val="0"/>
              <w:spacing w:line="288" w:lineRule="auto"/>
              <w:jc w:val="right"/>
              <w:rPr>
                <w:rFonts w:ascii="Arial" w:eastAsia="SimSun" w:hAnsi="Arial"/>
                <w:bCs/>
                <w:sz w:val="16"/>
                <w:lang w:eastAsia="zh-CN"/>
              </w:rPr>
            </w:pPr>
            <w:r w:rsidRPr="003B7FFB">
              <w:rPr>
                <w:rFonts w:ascii="Arial" w:eastAsia="SimSun" w:hAnsi="Arial"/>
                <w:bCs/>
                <w:sz w:val="16"/>
                <w:lang w:eastAsia="zh-CN"/>
              </w:rPr>
              <w:t>-</w:t>
            </w:r>
            <w:r>
              <w:rPr>
                <w:rFonts w:ascii="Arial" w:eastAsia="SimSun" w:hAnsi="Arial"/>
                <w:bCs/>
                <w:sz w:val="16"/>
                <w:lang w:eastAsia="zh-CN"/>
              </w:rPr>
              <w:t> </w:t>
            </w:r>
          </w:p>
        </w:tc>
        <w:tc>
          <w:tcPr>
            <w:tcW w:w="1134" w:type="dxa"/>
            <w:shd w:val="clear" w:color="auto" w:fill="auto"/>
            <w:vAlign w:val="bottom"/>
          </w:tcPr>
          <w:p w:rsidR="00547926" w:rsidRPr="003B7FFB" w:rsidRDefault="00547926" w:rsidP="00EA5686">
            <w:pPr>
              <w:autoSpaceDE w:val="0"/>
              <w:autoSpaceDN w:val="0"/>
              <w:adjustRightInd w:val="0"/>
              <w:spacing w:line="288" w:lineRule="auto"/>
              <w:jc w:val="right"/>
              <w:rPr>
                <w:rFonts w:ascii="Arial" w:eastAsia="SimSun" w:hAnsi="Arial"/>
                <w:bCs/>
                <w:sz w:val="16"/>
                <w:lang w:eastAsia="zh-CN"/>
              </w:rPr>
            </w:pPr>
            <w:r w:rsidRPr="003B7FFB">
              <w:rPr>
                <w:rFonts w:ascii="Arial" w:eastAsia="SimSun" w:hAnsi="Arial"/>
                <w:bCs/>
                <w:sz w:val="16"/>
                <w:lang w:eastAsia="zh-CN"/>
              </w:rPr>
              <w:t>(220)</w:t>
            </w:r>
          </w:p>
        </w:tc>
      </w:tr>
      <w:tr w:rsidR="00547926" w:rsidTr="00EA5686">
        <w:tblPrEx>
          <w:tblCellMar>
            <w:top w:w="0" w:type="dxa"/>
            <w:bottom w:w="0" w:type="dxa"/>
          </w:tblCellMar>
        </w:tblPrEx>
        <w:trPr>
          <w:trHeight w:val="113"/>
        </w:trPr>
        <w:tc>
          <w:tcPr>
            <w:tcW w:w="3834" w:type="dxa"/>
            <w:gridSpan w:val="2"/>
            <w:tcBorders>
              <w:bottom w:val="single" w:sz="4" w:space="0" w:color="003366"/>
            </w:tcBorders>
            <w:vAlign w:val="bottom"/>
          </w:tcPr>
          <w:p w:rsidR="00547926" w:rsidRDefault="00547926" w:rsidP="00EA5686">
            <w:pPr>
              <w:autoSpaceDE w:val="0"/>
              <w:autoSpaceDN w:val="0"/>
              <w:adjustRightInd w:val="0"/>
              <w:spacing w:line="288" w:lineRule="auto"/>
              <w:rPr>
                <w:rFonts w:eastAsia="SimSun"/>
                <w:sz w:val="16"/>
                <w:lang w:eastAsia="zh-CN"/>
              </w:rPr>
            </w:pPr>
            <w:r>
              <w:rPr>
                <w:rFonts w:ascii="Arial" w:eastAsia="SimSun" w:hAnsi="Arial"/>
                <w:sz w:val="16"/>
                <w:lang w:eastAsia="zh-CN"/>
              </w:rPr>
              <w:t>New issues and redemptions (net)</w:t>
            </w:r>
          </w:p>
        </w:tc>
        <w:tc>
          <w:tcPr>
            <w:tcW w:w="846" w:type="dxa"/>
            <w:tcBorders>
              <w:bottom w:val="single" w:sz="4" w:space="0" w:color="003366"/>
            </w:tcBorders>
            <w:shd w:val="clear" w:color="auto" w:fill="auto"/>
            <w:vAlign w:val="bottom"/>
          </w:tcPr>
          <w:p w:rsidR="00547926" w:rsidRPr="003B7FFB" w:rsidRDefault="00547926" w:rsidP="00EA5686">
            <w:pPr>
              <w:autoSpaceDE w:val="0"/>
              <w:autoSpaceDN w:val="0"/>
              <w:adjustRightInd w:val="0"/>
              <w:spacing w:line="288" w:lineRule="auto"/>
              <w:jc w:val="right"/>
              <w:rPr>
                <w:rFonts w:ascii="Arial" w:eastAsia="SimSun" w:hAnsi="Arial"/>
                <w:bCs/>
                <w:sz w:val="16"/>
                <w:lang w:eastAsia="zh-CN"/>
              </w:rPr>
            </w:pPr>
            <w:r w:rsidRPr="003B7FFB">
              <w:rPr>
                <w:rFonts w:ascii="Arial" w:eastAsia="SimSun" w:hAnsi="Arial"/>
                <w:bCs/>
                <w:sz w:val="16"/>
                <w:lang w:eastAsia="zh-CN"/>
              </w:rPr>
              <w:t>(22)</w:t>
            </w:r>
          </w:p>
        </w:tc>
        <w:tc>
          <w:tcPr>
            <w:tcW w:w="1101" w:type="dxa"/>
            <w:tcBorders>
              <w:bottom w:val="single" w:sz="4" w:space="0" w:color="003366"/>
            </w:tcBorders>
            <w:shd w:val="clear" w:color="auto" w:fill="auto"/>
            <w:vAlign w:val="bottom"/>
          </w:tcPr>
          <w:p w:rsidR="00547926" w:rsidRPr="003B7FFB" w:rsidRDefault="00547926" w:rsidP="00EA5686">
            <w:pPr>
              <w:autoSpaceDE w:val="0"/>
              <w:autoSpaceDN w:val="0"/>
              <w:adjustRightInd w:val="0"/>
              <w:spacing w:line="288" w:lineRule="auto"/>
              <w:jc w:val="right"/>
              <w:rPr>
                <w:rFonts w:ascii="Arial" w:eastAsia="SimSun" w:hAnsi="Arial" w:cs="Arial"/>
                <w:bCs/>
                <w:sz w:val="16"/>
                <w:lang w:eastAsia="zh-CN"/>
              </w:rPr>
            </w:pPr>
            <w:r w:rsidRPr="003B7FFB">
              <w:rPr>
                <w:rFonts w:ascii="Arial" w:eastAsia="SimSun" w:hAnsi="Arial" w:cs="Arial"/>
                <w:bCs/>
                <w:sz w:val="16"/>
                <w:lang w:eastAsia="zh-CN"/>
              </w:rPr>
              <w:t>11</w:t>
            </w:r>
            <w:r>
              <w:rPr>
                <w:rFonts w:ascii="Arial" w:eastAsia="SimSun" w:hAnsi="Arial" w:cs="Arial"/>
                <w:bCs/>
                <w:sz w:val="16"/>
                <w:lang w:eastAsia="zh-CN"/>
              </w:rPr>
              <w:t> </w:t>
            </w:r>
          </w:p>
        </w:tc>
        <w:tc>
          <w:tcPr>
            <w:tcW w:w="839" w:type="dxa"/>
            <w:tcBorders>
              <w:bottom w:val="single" w:sz="4" w:space="0" w:color="003366"/>
            </w:tcBorders>
            <w:shd w:val="clear" w:color="auto" w:fill="auto"/>
            <w:vAlign w:val="bottom"/>
          </w:tcPr>
          <w:p w:rsidR="00547926" w:rsidRPr="003B7FFB" w:rsidRDefault="00547926" w:rsidP="00EA5686">
            <w:pPr>
              <w:autoSpaceDE w:val="0"/>
              <w:autoSpaceDN w:val="0"/>
              <w:adjustRightInd w:val="0"/>
              <w:spacing w:line="288" w:lineRule="auto"/>
              <w:jc w:val="right"/>
              <w:rPr>
                <w:rFonts w:ascii="Arial" w:eastAsia="SimSun" w:hAnsi="Arial" w:cs="Arial"/>
                <w:bCs/>
                <w:sz w:val="16"/>
                <w:lang w:eastAsia="zh-CN"/>
              </w:rPr>
            </w:pPr>
            <w:r w:rsidRPr="003B7FFB">
              <w:rPr>
                <w:rFonts w:ascii="Arial" w:eastAsia="SimSun" w:hAnsi="Arial" w:cs="Arial"/>
                <w:bCs/>
                <w:sz w:val="16"/>
                <w:lang w:eastAsia="zh-CN"/>
              </w:rPr>
              <w:t>(11)</w:t>
            </w:r>
          </w:p>
        </w:tc>
        <w:tc>
          <w:tcPr>
            <w:tcW w:w="1133" w:type="dxa"/>
            <w:tcBorders>
              <w:bottom w:val="single" w:sz="4" w:space="0" w:color="003366"/>
            </w:tcBorders>
            <w:shd w:val="clear" w:color="auto" w:fill="auto"/>
            <w:vAlign w:val="bottom"/>
          </w:tcPr>
          <w:p w:rsidR="00547926" w:rsidRPr="003B7FFB" w:rsidRDefault="00547926" w:rsidP="00EA5686">
            <w:pPr>
              <w:autoSpaceDE w:val="0"/>
              <w:autoSpaceDN w:val="0"/>
              <w:adjustRightInd w:val="0"/>
              <w:spacing w:line="288" w:lineRule="auto"/>
              <w:jc w:val="right"/>
              <w:rPr>
                <w:rFonts w:ascii="Arial" w:eastAsia="SimSun" w:hAnsi="Arial"/>
                <w:bCs/>
                <w:sz w:val="16"/>
                <w:lang w:eastAsia="zh-CN"/>
              </w:rPr>
            </w:pPr>
            <w:r w:rsidRPr="003B7FFB">
              <w:rPr>
                <w:rFonts w:ascii="Arial" w:eastAsia="SimSun" w:hAnsi="Arial"/>
                <w:bCs/>
                <w:sz w:val="16"/>
                <w:lang w:eastAsia="zh-CN"/>
              </w:rPr>
              <w:t>-</w:t>
            </w:r>
            <w:r>
              <w:rPr>
                <w:rFonts w:ascii="Arial" w:eastAsia="SimSun" w:hAnsi="Arial"/>
                <w:bCs/>
                <w:sz w:val="16"/>
                <w:lang w:eastAsia="zh-CN"/>
              </w:rPr>
              <w:t> </w:t>
            </w:r>
          </w:p>
        </w:tc>
        <w:tc>
          <w:tcPr>
            <w:tcW w:w="1134" w:type="dxa"/>
            <w:tcBorders>
              <w:bottom w:val="single" w:sz="4" w:space="0" w:color="003366"/>
            </w:tcBorders>
            <w:shd w:val="clear" w:color="auto" w:fill="auto"/>
            <w:vAlign w:val="bottom"/>
          </w:tcPr>
          <w:p w:rsidR="00547926" w:rsidRPr="003B7FFB" w:rsidRDefault="00547926" w:rsidP="00EA5686">
            <w:pPr>
              <w:autoSpaceDE w:val="0"/>
              <w:autoSpaceDN w:val="0"/>
              <w:adjustRightInd w:val="0"/>
              <w:spacing w:line="288" w:lineRule="auto"/>
              <w:jc w:val="right"/>
              <w:rPr>
                <w:rFonts w:ascii="Arial" w:eastAsia="SimSun" w:hAnsi="Arial"/>
                <w:bCs/>
                <w:sz w:val="16"/>
                <w:lang w:eastAsia="zh-CN"/>
              </w:rPr>
            </w:pPr>
            <w:r w:rsidRPr="003B7FFB">
              <w:rPr>
                <w:rFonts w:ascii="Arial" w:eastAsia="SimSun" w:hAnsi="Arial"/>
                <w:bCs/>
                <w:sz w:val="16"/>
                <w:lang w:eastAsia="zh-CN"/>
              </w:rPr>
              <w:t>(11)</w:t>
            </w:r>
          </w:p>
        </w:tc>
      </w:tr>
      <w:tr w:rsidR="00547926" w:rsidTr="00EA5686">
        <w:tblPrEx>
          <w:tblCellMar>
            <w:top w:w="0" w:type="dxa"/>
            <w:bottom w:w="0" w:type="dxa"/>
          </w:tblCellMar>
        </w:tblPrEx>
        <w:trPr>
          <w:trHeight w:hRule="exact" w:val="119"/>
        </w:trPr>
        <w:tc>
          <w:tcPr>
            <w:tcW w:w="3834" w:type="dxa"/>
            <w:gridSpan w:val="2"/>
            <w:tcBorders>
              <w:top w:val="single" w:sz="4" w:space="0" w:color="003366"/>
            </w:tcBorders>
          </w:tcPr>
          <w:p w:rsidR="00547926" w:rsidRDefault="00547926" w:rsidP="00EA5686">
            <w:pPr>
              <w:autoSpaceDE w:val="0"/>
              <w:autoSpaceDN w:val="0"/>
              <w:adjustRightInd w:val="0"/>
              <w:spacing w:line="288" w:lineRule="auto"/>
              <w:rPr>
                <w:rFonts w:ascii="Arial" w:eastAsia="SimSun" w:hAnsi="Arial"/>
                <w:sz w:val="16"/>
                <w:lang w:eastAsia="zh-CN"/>
              </w:rPr>
            </w:pPr>
          </w:p>
        </w:tc>
        <w:tc>
          <w:tcPr>
            <w:tcW w:w="846" w:type="dxa"/>
            <w:tcBorders>
              <w:top w:val="single" w:sz="4" w:space="0" w:color="003366"/>
            </w:tcBorders>
            <w:shd w:val="clear" w:color="auto" w:fill="E6E6E6"/>
            <w:vAlign w:val="bottom"/>
          </w:tcPr>
          <w:p w:rsidR="00547926" w:rsidRDefault="00547926" w:rsidP="00EA5686">
            <w:pPr>
              <w:autoSpaceDE w:val="0"/>
              <w:autoSpaceDN w:val="0"/>
              <w:adjustRightInd w:val="0"/>
              <w:spacing w:line="288" w:lineRule="auto"/>
              <w:jc w:val="right"/>
              <w:rPr>
                <w:rFonts w:ascii="Arial" w:eastAsia="SimSun" w:hAnsi="Arial"/>
                <w:b/>
                <w:bCs/>
                <w:sz w:val="16"/>
                <w:lang w:eastAsia="zh-CN"/>
              </w:rPr>
            </w:pPr>
          </w:p>
        </w:tc>
        <w:tc>
          <w:tcPr>
            <w:tcW w:w="1101" w:type="dxa"/>
            <w:tcBorders>
              <w:top w:val="single" w:sz="4" w:space="0" w:color="003366"/>
            </w:tcBorders>
            <w:shd w:val="clear" w:color="auto" w:fill="E6E6E6"/>
            <w:vAlign w:val="bottom"/>
          </w:tcPr>
          <w:p w:rsidR="00547926" w:rsidRPr="00B96BE0" w:rsidRDefault="00547926" w:rsidP="00EA5686">
            <w:pPr>
              <w:autoSpaceDE w:val="0"/>
              <w:autoSpaceDN w:val="0"/>
              <w:adjustRightInd w:val="0"/>
              <w:spacing w:line="288" w:lineRule="auto"/>
              <w:jc w:val="right"/>
              <w:rPr>
                <w:rFonts w:ascii="Arial" w:eastAsia="SimSun" w:hAnsi="Arial" w:cs="Arial"/>
                <w:b/>
                <w:bCs/>
                <w:sz w:val="16"/>
                <w:lang w:eastAsia="zh-CN"/>
              </w:rPr>
            </w:pPr>
          </w:p>
        </w:tc>
        <w:tc>
          <w:tcPr>
            <w:tcW w:w="839" w:type="dxa"/>
            <w:tcBorders>
              <w:top w:val="single" w:sz="4" w:space="0" w:color="003366"/>
            </w:tcBorders>
            <w:shd w:val="clear" w:color="auto" w:fill="E6E6E6"/>
            <w:vAlign w:val="bottom"/>
          </w:tcPr>
          <w:p w:rsidR="00547926" w:rsidRPr="00B96BE0" w:rsidRDefault="00547926" w:rsidP="00EA5686">
            <w:pPr>
              <w:autoSpaceDE w:val="0"/>
              <w:autoSpaceDN w:val="0"/>
              <w:adjustRightInd w:val="0"/>
              <w:spacing w:line="288" w:lineRule="auto"/>
              <w:jc w:val="right"/>
              <w:rPr>
                <w:rFonts w:ascii="Arial" w:eastAsia="SimSun" w:hAnsi="Arial" w:cs="Arial"/>
                <w:b/>
                <w:bCs/>
                <w:sz w:val="16"/>
                <w:lang w:eastAsia="zh-CN"/>
              </w:rPr>
            </w:pPr>
          </w:p>
        </w:tc>
        <w:tc>
          <w:tcPr>
            <w:tcW w:w="1133" w:type="dxa"/>
            <w:tcBorders>
              <w:top w:val="single" w:sz="4" w:space="0" w:color="003366"/>
            </w:tcBorders>
            <w:shd w:val="clear" w:color="auto" w:fill="E6E6E6"/>
            <w:vAlign w:val="bottom"/>
          </w:tcPr>
          <w:p w:rsidR="00547926" w:rsidRDefault="00547926" w:rsidP="00EA5686">
            <w:pPr>
              <w:autoSpaceDE w:val="0"/>
              <w:autoSpaceDN w:val="0"/>
              <w:adjustRightInd w:val="0"/>
              <w:spacing w:line="288" w:lineRule="auto"/>
              <w:jc w:val="right"/>
              <w:rPr>
                <w:rFonts w:ascii="Arial" w:eastAsia="SimSun" w:hAnsi="Arial"/>
                <w:b/>
                <w:bCs/>
                <w:sz w:val="16"/>
                <w:lang w:eastAsia="zh-CN"/>
              </w:rPr>
            </w:pPr>
          </w:p>
        </w:tc>
        <w:tc>
          <w:tcPr>
            <w:tcW w:w="1134" w:type="dxa"/>
            <w:tcBorders>
              <w:top w:val="single" w:sz="4" w:space="0" w:color="003366"/>
            </w:tcBorders>
            <w:shd w:val="clear" w:color="auto" w:fill="E6E6E6"/>
            <w:vAlign w:val="bottom"/>
          </w:tcPr>
          <w:p w:rsidR="00547926" w:rsidRDefault="00547926" w:rsidP="00EA5686">
            <w:pPr>
              <w:autoSpaceDE w:val="0"/>
              <w:autoSpaceDN w:val="0"/>
              <w:adjustRightInd w:val="0"/>
              <w:spacing w:line="288" w:lineRule="auto"/>
              <w:jc w:val="right"/>
              <w:rPr>
                <w:rFonts w:ascii="Arial" w:eastAsia="SimSun" w:hAnsi="Arial"/>
                <w:b/>
                <w:bCs/>
                <w:sz w:val="16"/>
                <w:lang w:eastAsia="zh-CN"/>
              </w:rPr>
            </w:pPr>
          </w:p>
        </w:tc>
      </w:tr>
      <w:tr w:rsidR="00547926" w:rsidTr="00EA5686">
        <w:tblPrEx>
          <w:tblCellMar>
            <w:top w:w="0" w:type="dxa"/>
            <w:bottom w:w="0" w:type="dxa"/>
          </w:tblCellMar>
        </w:tblPrEx>
        <w:trPr>
          <w:trHeight w:val="113"/>
        </w:trPr>
        <w:tc>
          <w:tcPr>
            <w:tcW w:w="3834" w:type="dxa"/>
            <w:gridSpan w:val="2"/>
            <w:vAlign w:val="bottom"/>
          </w:tcPr>
          <w:p w:rsidR="00547926" w:rsidRDefault="00547926" w:rsidP="00EA5686">
            <w:pPr>
              <w:autoSpaceDE w:val="0"/>
              <w:autoSpaceDN w:val="0"/>
              <w:adjustRightInd w:val="0"/>
              <w:spacing w:line="288" w:lineRule="auto"/>
              <w:rPr>
                <w:rFonts w:eastAsia="SimSun"/>
                <w:sz w:val="16"/>
                <w:lang w:eastAsia="zh-CN"/>
              </w:rPr>
            </w:pPr>
            <w:r>
              <w:rPr>
                <w:rFonts w:ascii="Arial" w:eastAsia="SimSun" w:hAnsi="Arial"/>
                <w:sz w:val="16"/>
                <w:lang w:eastAsia="zh-CN"/>
              </w:rPr>
              <w:t>At 1 July 2009</w:t>
            </w:r>
          </w:p>
        </w:tc>
        <w:tc>
          <w:tcPr>
            <w:tcW w:w="846" w:type="dxa"/>
            <w:shd w:val="clear" w:color="auto" w:fill="E6E6E6"/>
            <w:vAlign w:val="bottom"/>
          </w:tcPr>
          <w:p w:rsidR="00547926" w:rsidRPr="00136497" w:rsidRDefault="00547926" w:rsidP="00EA5686">
            <w:pPr>
              <w:autoSpaceDE w:val="0"/>
              <w:autoSpaceDN w:val="0"/>
              <w:adjustRightInd w:val="0"/>
              <w:spacing w:line="288" w:lineRule="auto"/>
              <w:jc w:val="right"/>
              <w:rPr>
                <w:rFonts w:ascii="Arial" w:eastAsia="SimSun" w:hAnsi="Arial"/>
                <w:b/>
                <w:bCs/>
                <w:sz w:val="16"/>
                <w:lang w:eastAsia="zh-CN"/>
              </w:rPr>
            </w:pPr>
            <w:r>
              <w:rPr>
                <w:rFonts w:ascii="Arial" w:eastAsia="SimSun" w:hAnsi="Arial"/>
                <w:b/>
                <w:bCs/>
                <w:sz w:val="16"/>
                <w:lang w:eastAsia="zh-CN"/>
              </w:rPr>
              <w:t>1,377 </w:t>
            </w:r>
          </w:p>
        </w:tc>
        <w:tc>
          <w:tcPr>
            <w:tcW w:w="1101" w:type="dxa"/>
            <w:shd w:val="clear" w:color="auto" w:fill="E6E6E6"/>
            <w:vAlign w:val="bottom"/>
          </w:tcPr>
          <w:p w:rsidR="00547926" w:rsidRPr="00B96BE0" w:rsidRDefault="00547926" w:rsidP="00EA5686">
            <w:pPr>
              <w:autoSpaceDE w:val="0"/>
              <w:autoSpaceDN w:val="0"/>
              <w:adjustRightInd w:val="0"/>
              <w:spacing w:line="288" w:lineRule="auto"/>
              <w:jc w:val="right"/>
              <w:rPr>
                <w:rFonts w:ascii="Arial" w:eastAsia="SimSun" w:hAnsi="Arial" w:cs="Arial"/>
                <w:b/>
                <w:bCs/>
                <w:sz w:val="16"/>
                <w:lang w:eastAsia="zh-CN"/>
              </w:rPr>
            </w:pPr>
            <w:r w:rsidRPr="00B96BE0">
              <w:rPr>
                <w:rFonts w:ascii="Arial" w:eastAsia="SimSun" w:hAnsi="Arial" w:cs="Arial"/>
                <w:b/>
                <w:bCs/>
                <w:sz w:val="16"/>
                <w:lang w:eastAsia="zh-CN"/>
              </w:rPr>
              <w:t>934</w:t>
            </w:r>
            <w:r>
              <w:rPr>
                <w:rFonts w:ascii="Arial" w:eastAsia="SimSun" w:hAnsi="Arial" w:cs="Arial"/>
                <w:b/>
                <w:bCs/>
                <w:sz w:val="16"/>
                <w:lang w:eastAsia="zh-CN"/>
              </w:rPr>
              <w:t> </w:t>
            </w:r>
          </w:p>
        </w:tc>
        <w:tc>
          <w:tcPr>
            <w:tcW w:w="839" w:type="dxa"/>
            <w:shd w:val="clear" w:color="auto" w:fill="E6E6E6"/>
            <w:vAlign w:val="bottom"/>
          </w:tcPr>
          <w:p w:rsidR="00547926" w:rsidRPr="00B96BE0" w:rsidRDefault="00547926" w:rsidP="00EA5686">
            <w:pPr>
              <w:autoSpaceDE w:val="0"/>
              <w:autoSpaceDN w:val="0"/>
              <w:adjustRightInd w:val="0"/>
              <w:spacing w:line="288" w:lineRule="auto"/>
              <w:jc w:val="right"/>
              <w:rPr>
                <w:rFonts w:ascii="Arial" w:eastAsia="SimSun" w:hAnsi="Arial" w:cs="Arial"/>
                <w:b/>
                <w:bCs/>
                <w:sz w:val="16"/>
                <w:lang w:eastAsia="zh-CN"/>
              </w:rPr>
            </w:pPr>
            <w:r w:rsidRPr="00B96BE0">
              <w:rPr>
                <w:rFonts w:ascii="Arial" w:eastAsia="SimSun" w:hAnsi="Arial" w:cs="Arial"/>
                <w:b/>
                <w:bCs/>
                <w:sz w:val="16"/>
                <w:lang w:eastAsia="zh-CN"/>
              </w:rPr>
              <w:t>2,311</w:t>
            </w:r>
            <w:r>
              <w:rPr>
                <w:rFonts w:ascii="Arial" w:eastAsia="SimSun" w:hAnsi="Arial" w:cs="Arial"/>
                <w:b/>
                <w:bCs/>
                <w:sz w:val="16"/>
                <w:lang w:eastAsia="zh-CN"/>
              </w:rPr>
              <w:t> </w:t>
            </w:r>
          </w:p>
        </w:tc>
        <w:tc>
          <w:tcPr>
            <w:tcW w:w="1133" w:type="dxa"/>
            <w:shd w:val="clear" w:color="auto" w:fill="E6E6E6"/>
            <w:vAlign w:val="bottom"/>
          </w:tcPr>
          <w:p w:rsidR="00547926" w:rsidRPr="00136497" w:rsidRDefault="00547926" w:rsidP="00EA5686">
            <w:pPr>
              <w:autoSpaceDE w:val="0"/>
              <w:autoSpaceDN w:val="0"/>
              <w:adjustRightInd w:val="0"/>
              <w:spacing w:line="288" w:lineRule="auto"/>
              <w:jc w:val="right"/>
              <w:rPr>
                <w:rFonts w:ascii="Arial" w:eastAsia="SimSun" w:hAnsi="Arial"/>
                <w:b/>
                <w:bCs/>
                <w:sz w:val="16"/>
                <w:lang w:eastAsia="zh-CN"/>
              </w:rPr>
            </w:pPr>
            <w:r>
              <w:rPr>
                <w:rFonts w:ascii="Arial" w:eastAsia="SimSun" w:hAnsi="Arial"/>
                <w:b/>
                <w:bCs/>
                <w:sz w:val="16"/>
                <w:lang w:eastAsia="zh-CN"/>
              </w:rPr>
              <w:t>504 </w:t>
            </w:r>
          </w:p>
        </w:tc>
        <w:tc>
          <w:tcPr>
            <w:tcW w:w="1134" w:type="dxa"/>
            <w:shd w:val="clear" w:color="auto" w:fill="E6E6E6"/>
            <w:vAlign w:val="bottom"/>
          </w:tcPr>
          <w:p w:rsidR="00547926" w:rsidRPr="00136497" w:rsidRDefault="00547926" w:rsidP="00EA5686">
            <w:pPr>
              <w:autoSpaceDE w:val="0"/>
              <w:autoSpaceDN w:val="0"/>
              <w:adjustRightInd w:val="0"/>
              <w:spacing w:line="288" w:lineRule="auto"/>
              <w:jc w:val="right"/>
              <w:rPr>
                <w:rFonts w:ascii="Arial" w:eastAsia="SimSun" w:hAnsi="Arial"/>
                <w:b/>
                <w:bCs/>
                <w:sz w:val="16"/>
                <w:lang w:eastAsia="zh-CN"/>
              </w:rPr>
            </w:pPr>
            <w:r>
              <w:rPr>
                <w:rFonts w:ascii="Arial" w:eastAsia="SimSun" w:hAnsi="Arial"/>
                <w:b/>
                <w:bCs/>
                <w:sz w:val="16"/>
                <w:lang w:eastAsia="zh-CN"/>
              </w:rPr>
              <w:t>2,815 </w:t>
            </w:r>
          </w:p>
        </w:tc>
      </w:tr>
      <w:tr w:rsidR="00547926" w:rsidTr="00EA5686">
        <w:tblPrEx>
          <w:tblCellMar>
            <w:top w:w="0" w:type="dxa"/>
            <w:bottom w:w="0" w:type="dxa"/>
          </w:tblCellMar>
        </w:tblPrEx>
        <w:tc>
          <w:tcPr>
            <w:tcW w:w="3834" w:type="dxa"/>
            <w:gridSpan w:val="2"/>
            <w:vAlign w:val="bottom"/>
          </w:tcPr>
          <w:p w:rsidR="00547926" w:rsidRDefault="00547926" w:rsidP="00EA5686">
            <w:pPr>
              <w:autoSpaceDE w:val="0"/>
              <w:autoSpaceDN w:val="0"/>
              <w:adjustRightInd w:val="0"/>
              <w:spacing w:line="288" w:lineRule="auto"/>
              <w:rPr>
                <w:rFonts w:eastAsia="SimSun"/>
                <w:sz w:val="16"/>
                <w:lang w:eastAsia="zh-CN"/>
              </w:rPr>
            </w:pPr>
            <w:r>
              <w:rPr>
                <w:rFonts w:ascii="Arial" w:eastAsia="SimSun" w:hAnsi="Arial"/>
                <w:sz w:val="16"/>
                <w:lang w:eastAsia="zh-CN"/>
              </w:rPr>
              <w:t xml:space="preserve">Net effect of changes to credit spreads </w:t>
            </w:r>
          </w:p>
        </w:tc>
        <w:tc>
          <w:tcPr>
            <w:tcW w:w="846" w:type="dxa"/>
            <w:shd w:val="clear" w:color="auto" w:fill="E6E6E6"/>
            <w:vAlign w:val="bottom"/>
          </w:tcPr>
          <w:p w:rsidR="00547926" w:rsidRPr="00136497" w:rsidRDefault="00547926" w:rsidP="00EA5686">
            <w:pPr>
              <w:autoSpaceDE w:val="0"/>
              <w:autoSpaceDN w:val="0"/>
              <w:adjustRightInd w:val="0"/>
              <w:spacing w:line="288" w:lineRule="auto"/>
              <w:jc w:val="right"/>
              <w:rPr>
                <w:rFonts w:ascii="Arial" w:eastAsia="SimSun" w:hAnsi="Arial"/>
                <w:b/>
                <w:bCs/>
                <w:sz w:val="16"/>
                <w:lang w:eastAsia="zh-CN"/>
              </w:rPr>
            </w:pPr>
            <w:r>
              <w:rPr>
                <w:rFonts w:ascii="Arial" w:eastAsia="SimSun" w:hAnsi="Arial"/>
                <w:b/>
                <w:bCs/>
                <w:sz w:val="16"/>
                <w:lang w:eastAsia="zh-CN"/>
              </w:rPr>
              <w:t>(308)</w:t>
            </w:r>
          </w:p>
        </w:tc>
        <w:tc>
          <w:tcPr>
            <w:tcW w:w="1101" w:type="dxa"/>
            <w:shd w:val="clear" w:color="auto" w:fill="E6E6E6"/>
            <w:vAlign w:val="bottom"/>
          </w:tcPr>
          <w:p w:rsidR="00547926" w:rsidRPr="00136497" w:rsidRDefault="00547926" w:rsidP="00EA5686">
            <w:pPr>
              <w:autoSpaceDE w:val="0"/>
              <w:autoSpaceDN w:val="0"/>
              <w:adjustRightInd w:val="0"/>
              <w:spacing w:line="288" w:lineRule="auto"/>
              <w:jc w:val="right"/>
              <w:rPr>
                <w:rFonts w:ascii="Arial" w:eastAsia="SimSun" w:hAnsi="Arial"/>
                <w:b/>
                <w:bCs/>
                <w:sz w:val="16"/>
                <w:lang w:eastAsia="zh-CN"/>
              </w:rPr>
            </w:pPr>
            <w:r>
              <w:rPr>
                <w:rFonts w:ascii="Arial" w:eastAsia="SimSun" w:hAnsi="Arial"/>
                <w:b/>
                <w:bCs/>
                <w:sz w:val="16"/>
                <w:lang w:eastAsia="zh-CN"/>
              </w:rPr>
              <w:t>(84)</w:t>
            </w:r>
          </w:p>
        </w:tc>
        <w:tc>
          <w:tcPr>
            <w:tcW w:w="839" w:type="dxa"/>
            <w:shd w:val="clear" w:color="auto" w:fill="E6E6E6"/>
            <w:vAlign w:val="bottom"/>
          </w:tcPr>
          <w:p w:rsidR="00547926" w:rsidRPr="00136497" w:rsidRDefault="00547926" w:rsidP="00EA5686">
            <w:pPr>
              <w:autoSpaceDE w:val="0"/>
              <w:autoSpaceDN w:val="0"/>
              <w:adjustRightInd w:val="0"/>
              <w:spacing w:line="288" w:lineRule="auto"/>
              <w:jc w:val="right"/>
              <w:rPr>
                <w:rFonts w:ascii="Arial" w:eastAsia="SimSun" w:hAnsi="Arial"/>
                <w:b/>
                <w:bCs/>
                <w:sz w:val="16"/>
                <w:lang w:eastAsia="zh-CN"/>
              </w:rPr>
            </w:pPr>
            <w:r>
              <w:rPr>
                <w:rFonts w:ascii="Arial" w:eastAsia="SimSun" w:hAnsi="Arial"/>
                <w:b/>
                <w:bCs/>
                <w:sz w:val="16"/>
                <w:lang w:eastAsia="zh-CN"/>
              </w:rPr>
              <w:t>(392)</w:t>
            </w:r>
          </w:p>
        </w:tc>
        <w:tc>
          <w:tcPr>
            <w:tcW w:w="1133" w:type="dxa"/>
            <w:shd w:val="clear" w:color="auto" w:fill="E6E6E6"/>
            <w:vAlign w:val="bottom"/>
          </w:tcPr>
          <w:p w:rsidR="00547926" w:rsidRPr="00136497" w:rsidRDefault="00547926" w:rsidP="00EA5686">
            <w:pPr>
              <w:autoSpaceDE w:val="0"/>
              <w:autoSpaceDN w:val="0"/>
              <w:adjustRightInd w:val="0"/>
              <w:spacing w:line="288" w:lineRule="auto"/>
              <w:jc w:val="right"/>
              <w:rPr>
                <w:rFonts w:ascii="Arial" w:eastAsia="SimSun" w:hAnsi="Arial"/>
                <w:b/>
                <w:bCs/>
                <w:sz w:val="16"/>
                <w:lang w:eastAsia="zh-CN"/>
              </w:rPr>
            </w:pPr>
            <w:r>
              <w:rPr>
                <w:rFonts w:ascii="Arial" w:eastAsia="SimSun" w:hAnsi="Arial"/>
                <w:b/>
                <w:bCs/>
                <w:sz w:val="16"/>
                <w:lang w:eastAsia="zh-CN"/>
              </w:rPr>
              <w:t>(166)</w:t>
            </w:r>
          </w:p>
        </w:tc>
        <w:tc>
          <w:tcPr>
            <w:tcW w:w="1134" w:type="dxa"/>
            <w:shd w:val="clear" w:color="auto" w:fill="E6E6E6"/>
            <w:vAlign w:val="bottom"/>
          </w:tcPr>
          <w:p w:rsidR="00547926" w:rsidRPr="00136497" w:rsidRDefault="00547926" w:rsidP="00EA5686">
            <w:pPr>
              <w:autoSpaceDE w:val="0"/>
              <w:autoSpaceDN w:val="0"/>
              <w:adjustRightInd w:val="0"/>
              <w:spacing w:line="288" w:lineRule="auto"/>
              <w:jc w:val="right"/>
              <w:rPr>
                <w:rFonts w:ascii="Arial" w:eastAsia="SimSun" w:hAnsi="Arial"/>
                <w:b/>
                <w:bCs/>
                <w:sz w:val="16"/>
                <w:lang w:eastAsia="zh-CN"/>
              </w:rPr>
            </w:pPr>
            <w:r>
              <w:rPr>
                <w:rFonts w:ascii="Arial" w:eastAsia="SimSun" w:hAnsi="Arial"/>
                <w:b/>
                <w:bCs/>
                <w:sz w:val="16"/>
                <w:lang w:eastAsia="zh-CN"/>
              </w:rPr>
              <w:t>(558)</w:t>
            </w:r>
          </w:p>
        </w:tc>
      </w:tr>
      <w:tr w:rsidR="00547926" w:rsidTr="00EA5686">
        <w:tblPrEx>
          <w:tblCellMar>
            <w:top w:w="0" w:type="dxa"/>
            <w:bottom w:w="0" w:type="dxa"/>
          </w:tblCellMar>
        </w:tblPrEx>
        <w:tc>
          <w:tcPr>
            <w:tcW w:w="3834" w:type="dxa"/>
            <w:gridSpan w:val="2"/>
            <w:vAlign w:val="bottom"/>
          </w:tcPr>
          <w:p w:rsidR="00547926" w:rsidRDefault="00547926" w:rsidP="00EA5686">
            <w:pPr>
              <w:autoSpaceDE w:val="0"/>
              <w:autoSpaceDN w:val="0"/>
              <w:adjustRightInd w:val="0"/>
              <w:spacing w:line="288" w:lineRule="auto"/>
              <w:rPr>
                <w:rFonts w:eastAsia="SimSun"/>
                <w:sz w:val="16"/>
                <w:lang w:eastAsia="zh-CN"/>
              </w:rPr>
            </w:pPr>
            <w:r>
              <w:rPr>
                <w:rFonts w:ascii="Arial" w:eastAsia="SimSun" w:hAnsi="Arial"/>
                <w:sz w:val="16"/>
                <w:lang w:eastAsia="zh-CN"/>
              </w:rPr>
              <w:t>Foreign exchange movements</w:t>
            </w:r>
          </w:p>
        </w:tc>
        <w:tc>
          <w:tcPr>
            <w:tcW w:w="846" w:type="dxa"/>
            <w:shd w:val="clear" w:color="auto" w:fill="E6E6E6"/>
            <w:vAlign w:val="bottom"/>
          </w:tcPr>
          <w:p w:rsidR="00547926" w:rsidRPr="00136497" w:rsidRDefault="00547926" w:rsidP="00EA5686">
            <w:pPr>
              <w:autoSpaceDE w:val="0"/>
              <w:autoSpaceDN w:val="0"/>
              <w:adjustRightInd w:val="0"/>
              <w:spacing w:line="288" w:lineRule="auto"/>
              <w:jc w:val="right"/>
              <w:rPr>
                <w:rFonts w:ascii="Arial" w:eastAsia="SimSun" w:hAnsi="Arial"/>
                <w:b/>
                <w:bCs/>
                <w:sz w:val="16"/>
                <w:lang w:eastAsia="zh-CN"/>
              </w:rPr>
            </w:pPr>
            <w:r>
              <w:rPr>
                <w:rFonts w:ascii="Arial" w:eastAsia="SimSun" w:hAnsi="Arial"/>
                <w:b/>
                <w:bCs/>
                <w:sz w:val="16"/>
                <w:lang w:eastAsia="zh-CN"/>
              </w:rPr>
              <w:t>73 </w:t>
            </w:r>
          </w:p>
        </w:tc>
        <w:tc>
          <w:tcPr>
            <w:tcW w:w="1101" w:type="dxa"/>
            <w:shd w:val="clear" w:color="auto" w:fill="E6E6E6"/>
            <w:vAlign w:val="bottom"/>
          </w:tcPr>
          <w:p w:rsidR="00547926" w:rsidRPr="00136497" w:rsidRDefault="00547926" w:rsidP="00EA5686">
            <w:pPr>
              <w:autoSpaceDE w:val="0"/>
              <w:autoSpaceDN w:val="0"/>
              <w:adjustRightInd w:val="0"/>
              <w:spacing w:line="288" w:lineRule="auto"/>
              <w:jc w:val="right"/>
              <w:rPr>
                <w:rFonts w:ascii="Arial" w:eastAsia="SimSun" w:hAnsi="Arial"/>
                <w:b/>
                <w:bCs/>
                <w:sz w:val="16"/>
                <w:lang w:eastAsia="zh-CN"/>
              </w:rPr>
            </w:pPr>
            <w:r>
              <w:rPr>
                <w:rFonts w:ascii="Arial" w:eastAsia="SimSun" w:hAnsi="Arial"/>
                <w:b/>
                <w:bCs/>
                <w:sz w:val="16"/>
                <w:lang w:eastAsia="zh-CN"/>
              </w:rPr>
              <w:t>40 </w:t>
            </w:r>
          </w:p>
        </w:tc>
        <w:tc>
          <w:tcPr>
            <w:tcW w:w="839" w:type="dxa"/>
            <w:shd w:val="clear" w:color="auto" w:fill="E6E6E6"/>
            <w:vAlign w:val="bottom"/>
          </w:tcPr>
          <w:p w:rsidR="00547926" w:rsidRPr="00136497" w:rsidRDefault="00547926" w:rsidP="00EA5686">
            <w:pPr>
              <w:autoSpaceDE w:val="0"/>
              <w:autoSpaceDN w:val="0"/>
              <w:adjustRightInd w:val="0"/>
              <w:spacing w:line="288" w:lineRule="auto"/>
              <w:jc w:val="right"/>
              <w:rPr>
                <w:rFonts w:ascii="Arial" w:eastAsia="SimSun" w:hAnsi="Arial"/>
                <w:b/>
                <w:bCs/>
                <w:sz w:val="16"/>
                <w:lang w:eastAsia="zh-CN"/>
              </w:rPr>
            </w:pPr>
            <w:r>
              <w:rPr>
                <w:rFonts w:ascii="Arial" w:eastAsia="SimSun" w:hAnsi="Arial"/>
                <w:b/>
                <w:bCs/>
                <w:sz w:val="16"/>
                <w:lang w:eastAsia="zh-CN"/>
              </w:rPr>
              <w:t>113 </w:t>
            </w:r>
          </w:p>
        </w:tc>
        <w:tc>
          <w:tcPr>
            <w:tcW w:w="1133" w:type="dxa"/>
            <w:shd w:val="clear" w:color="auto" w:fill="E6E6E6"/>
            <w:vAlign w:val="bottom"/>
          </w:tcPr>
          <w:p w:rsidR="00547926" w:rsidRPr="00136497" w:rsidRDefault="00547926" w:rsidP="00EA5686">
            <w:pPr>
              <w:autoSpaceDE w:val="0"/>
              <w:autoSpaceDN w:val="0"/>
              <w:adjustRightInd w:val="0"/>
              <w:spacing w:line="288" w:lineRule="auto"/>
              <w:jc w:val="right"/>
              <w:rPr>
                <w:rFonts w:ascii="Arial" w:eastAsia="SimSun" w:hAnsi="Arial"/>
                <w:b/>
                <w:bCs/>
                <w:sz w:val="16"/>
                <w:lang w:eastAsia="zh-CN"/>
              </w:rPr>
            </w:pPr>
            <w:r>
              <w:rPr>
                <w:rFonts w:ascii="Arial" w:eastAsia="SimSun" w:hAnsi="Arial"/>
                <w:b/>
                <w:bCs/>
                <w:sz w:val="16"/>
                <w:lang w:eastAsia="zh-CN"/>
              </w:rPr>
              <w:t>- </w:t>
            </w:r>
          </w:p>
        </w:tc>
        <w:tc>
          <w:tcPr>
            <w:tcW w:w="1134" w:type="dxa"/>
            <w:shd w:val="clear" w:color="auto" w:fill="E6E6E6"/>
            <w:vAlign w:val="bottom"/>
          </w:tcPr>
          <w:p w:rsidR="00547926" w:rsidRPr="00136497" w:rsidRDefault="00547926" w:rsidP="00EA5686">
            <w:pPr>
              <w:autoSpaceDE w:val="0"/>
              <w:autoSpaceDN w:val="0"/>
              <w:adjustRightInd w:val="0"/>
              <w:spacing w:line="288" w:lineRule="auto"/>
              <w:jc w:val="right"/>
              <w:rPr>
                <w:rFonts w:ascii="Arial" w:eastAsia="SimSun" w:hAnsi="Arial"/>
                <w:b/>
                <w:bCs/>
                <w:sz w:val="16"/>
                <w:lang w:eastAsia="zh-CN"/>
              </w:rPr>
            </w:pPr>
            <w:r>
              <w:rPr>
                <w:rFonts w:ascii="Arial" w:eastAsia="SimSun" w:hAnsi="Arial"/>
                <w:b/>
                <w:bCs/>
                <w:sz w:val="16"/>
                <w:lang w:eastAsia="zh-CN"/>
              </w:rPr>
              <w:t>113 </w:t>
            </w:r>
          </w:p>
        </w:tc>
      </w:tr>
      <w:tr w:rsidR="00547926" w:rsidTr="00EA5686">
        <w:tblPrEx>
          <w:tblCellMar>
            <w:top w:w="0" w:type="dxa"/>
            <w:bottom w:w="0" w:type="dxa"/>
          </w:tblCellMar>
        </w:tblPrEx>
        <w:tc>
          <w:tcPr>
            <w:tcW w:w="3834" w:type="dxa"/>
            <w:gridSpan w:val="2"/>
            <w:tcBorders>
              <w:bottom w:val="single" w:sz="4" w:space="0" w:color="003366"/>
            </w:tcBorders>
            <w:vAlign w:val="bottom"/>
          </w:tcPr>
          <w:p w:rsidR="00547926" w:rsidRDefault="00547926" w:rsidP="00EA5686">
            <w:pPr>
              <w:autoSpaceDE w:val="0"/>
              <w:autoSpaceDN w:val="0"/>
              <w:adjustRightInd w:val="0"/>
              <w:spacing w:line="288" w:lineRule="auto"/>
              <w:rPr>
                <w:rFonts w:eastAsia="SimSun"/>
                <w:sz w:val="16"/>
                <w:lang w:eastAsia="zh-CN"/>
              </w:rPr>
            </w:pPr>
            <w:r>
              <w:rPr>
                <w:rFonts w:ascii="Arial" w:eastAsia="SimSun" w:hAnsi="Arial"/>
                <w:sz w:val="16"/>
                <w:lang w:eastAsia="zh-CN"/>
              </w:rPr>
              <w:t>New issues and redemptions (net)</w:t>
            </w:r>
          </w:p>
        </w:tc>
        <w:tc>
          <w:tcPr>
            <w:tcW w:w="846" w:type="dxa"/>
            <w:tcBorders>
              <w:bottom w:val="single" w:sz="4" w:space="0" w:color="003366"/>
            </w:tcBorders>
            <w:shd w:val="clear" w:color="auto" w:fill="E6E6E6"/>
            <w:vAlign w:val="bottom"/>
          </w:tcPr>
          <w:p w:rsidR="00547926" w:rsidRPr="00136497" w:rsidRDefault="00547926" w:rsidP="00EA5686">
            <w:pPr>
              <w:autoSpaceDE w:val="0"/>
              <w:autoSpaceDN w:val="0"/>
              <w:adjustRightInd w:val="0"/>
              <w:spacing w:line="288" w:lineRule="auto"/>
              <w:jc w:val="right"/>
              <w:rPr>
                <w:rFonts w:ascii="Arial" w:eastAsia="SimSun" w:hAnsi="Arial"/>
                <w:b/>
                <w:bCs/>
                <w:sz w:val="16"/>
                <w:lang w:eastAsia="zh-CN"/>
              </w:rPr>
            </w:pPr>
            <w:r>
              <w:rPr>
                <w:rFonts w:ascii="Arial" w:eastAsia="SimSun" w:hAnsi="Arial"/>
                <w:b/>
                <w:bCs/>
                <w:sz w:val="16"/>
                <w:lang w:eastAsia="zh-CN"/>
              </w:rPr>
              <w:t>(9)</w:t>
            </w:r>
          </w:p>
        </w:tc>
        <w:tc>
          <w:tcPr>
            <w:tcW w:w="1101" w:type="dxa"/>
            <w:tcBorders>
              <w:bottom w:val="single" w:sz="4" w:space="0" w:color="003366"/>
            </w:tcBorders>
            <w:shd w:val="clear" w:color="auto" w:fill="E6E6E6"/>
            <w:vAlign w:val="bottom"/>
          </w:tcPr>
          <w:p w:rsidR="00547926" w:rsidRPr="00136497" w:rsidRDefault="00547926" w:rsidP="00EA5686">
            <w:pPr>
              <w:autoSpaceDE w:val="0"/>
              <w:autoSpaceDN w:val="0"/>
              <w:adjustRightInd w:val="0"/>
              <w:spacing w:line="288" w:lineRule="auto"/>
              <w:jc w:val="right"/>
              <w:rPr>
                <w:rFonts w:ascii="Arial" w:eastAsia="SimSun" w:hAnsi="Arial"/>
                <w:b/>
                <w:bCs/>
                <w:sz w:val="16"/>
                <w:lang w:eastAsia="zh-CN"/>
              </w:rPr>
            </w:pPr>
            <w:r>
              <w:rPr>
                <w:rFonts w:ascii="Arial" w:eastAsia="SimSun" w:hAnsi="Arial"/>
                <w:b/>
                <w:bCs/>
                <w:sz w:val="16"/>
                <w:lang w:eastAsia="zh-CN"/>
              </w:rPr>
              <w:t>11 </w:t>
            </w:r>
          </w:p>
        </w:tc>
        <w:tc>
          <w:tcPr>
            <w:tcW w:w="839" w:type="dxa"/>
            <w:tcBorders>
              <w:bottom w:val="single" w:sz="4" w:space="0" w:color="003366"/>
            </w:tcBorders>
            <w:shd w:val="clear" w:color="auto" w:fill="E6E6E6"/>
            <w:vAlign w:val="bottom"/>
          </w:tcPr>
          <w:p w:rsidR="00547926" w:rsidRPr="00136497" w:rsidRDefault="00547926" w:rsidP="00EA5686">
            <w:pPr>
              <w:autoSpaceDE w:val="0"/>
              <w:autoSpaceDN w:val="0"/>
              <w:adjustRightInd w:val="0"/>
              <w:spacing w:line="288" w:lineRule="auto"/>
              <w:jc w:val="right"/>
              <w:rPr>
                <w:rFonts w:ascii="Arial" w:eastAsia="SimSun" w:hAnsi="Arial"/>
                <w:b/>
                <w:bCs/>
                <w:sz w:val="16"/>
                <w:lang w:eastAsia="zh-CN"/>
              </w:rPr>
            </w:pPr>
            <w:r>
              <w:rPr>
                <w:rFonts w:ascii="Arial" w:eastAsia="SimSun" w:hAnsi="Arial"/>
                <w:b/>
                <w:bCs/>
                <w:sz w:val="16"/>
                <w:lang w:eastAsia="zh-CN"/>
              </w:rPr>
              <w:t>2 </w:t>
            </w:r>
          </w:p>
        </w:tc>
        <w:tc>
          <w:tcPr>
            <w:tcW w:w="1133" w:type="dxa"/>
            <w:tcBorders>
              <w:bottom w:val="single" w:sz="4" w:space="0" w:color="003366"/>
            </w:tcBorders>
            <w:shd w:val="clear" w:color="auto" w:fill="E6E6E6"/>
            <w:vAlign w:val="bottom"/>
          </w:tcPr>
          <w:p w:rsidR="00547926" w:rsidRPr="00136497" w:rsidRDefault="00547926" w:rsidP="00EA5686">
            <w:pPr>
              <w:autoSpaceDE w:val="0"/>
              <w:autoSpaceDN w:val="0"/>
              <w:adjustRightInd w:val="0"/>
              <w:spacing w:line="288" w:lineRule="auto"/>
              <w:jc w:val="right"/>
              <w:rPr>
                <w:rFonts w:ascii="Arial" w:eastAsia="SimSun" w:hAnsi="Arial"/>
                <w:b/>
                <w:bCs/>
                <w:sz w:val="16"/>
                <w:lang w:eastAsia="zh-CN"/>
              </w:rPr>
            </w:pPr>
            <w:r>
              <w:rPr>
                <w:rFonts w:ascii="Arial" w:eastAsia="SimSun" w:hAnsi="Arial"/>
                <w:b/>
                <w:bCs/>
                <w:sz w:val="16"/>
                <w:lang w:eastAsia="zh-CN"/>
              </w:rPr>
              <w:t>- </w:t>
            </w:r>
          </w:p>
        </w:tc>
        <w:tc>
          <w:tcPr>
            <w:tcW w:w="1134" w:type="dxa"/>
            <w:tcBorders>
              <w:bottom w:val="single" w:sz="4" w:space="0" w:color="003366"/>
            </w:tcBorders>
            <w:shd w:val="clear" w:color="auto" w:fill="E6E6E6"/>
            <w:vAlign w:val="bottom"/>
          </w:tcPr>
          <w:p w:rsidR="00547926" w:rsidRPr="00136497" w:rsidRDefault="00547926" w:rsidP="00EA5686">
            <w:pPr>
              <w:autoSpaceDE w:val="0"/>
              <w:autoSpaceDN w:val="0"/>
              <w:adjustRightInd w:val="0"/>
              <w:spacing w:line="288" w:lineRule="auto"/>
              <w:jc w:val="right"/>
              <w:rPr>
                <w:rFonts w:ascii="Arial" w:eastAsia="SimSun" w:hAnsi="Arial"/>
                <w:b/>
                <w:bCs/>
                <w:sz w:val="16"/>
                <w:lang w:eastAsia="zh-CN"/>
              </w:rPr>
            </w:pPr>
            <w:r>
              <w:rPr>
                <w:rFonts w:ascii="Arial" w:eastAsia="SimSun" w:hAnsi="Arial"/>
                <w:b/>
                <w:bCs/>
                <w:sz w:val="16"/>
                <w:lang w:eastAsia="zh-CN"/>
              </w:rPr>
              <w:t>2 </w:t>
            </w:r>
          </w:p>
        </w:tc>
      </w:tr>
      <w:tr w:rsidR="00547926" w:rsidTr="00EA5686">
        <w:tblPrEx>
          <w:tblCellMar>
            <w:top w:w="0" w:type="dxa"/>
            <w:bottom w:w="0" w:type="dxa"/>
          </w:tblCellMar>
        </w:tblPrEx>
        <w:trPr>
          <w:trHeight w:hRule="exact" w:val="119"/>
        </w:trPr>
        <w:tc>
          <w:tcPr>
            <w:tcW w:w="3834" w:type="dxa"/>
            <w:gridSpan w:val="2"/>
            <w:tcBorders>
              <w:top w:val="single" w:sz="4" w:space="0" w:color="003366"/>
            </w:tcBorders>
          </w:tcPr>
          <w:p w:rsidR="00547926" w:rsidRDefault="00547926" w:rsidP="00EA5686">
            <w:pPr>
              <w:autoSpaceDE w:val="0"/>
              <w:autoSpaceDN w:val="0"/>
              <w:adjustRightInd w:val="0"/>
              <w:spacing w:line="288" w:lineRule="auto"/>
              <w:rPr>
                <w:rFonts w:ascii="Arial" w:eastAsia="SimSun" w:hAnsi="Arial"/>
                <w:sz w:val="16"/>
                <w:lang w:eastAsia="zh-CN"/>
              </w:rPr>
            </w:pPr>
          </w:p>
        </w:tc>
        <w:tc>
          <w:tcPr>
            <w:tcW w:w="846" w:type="dxa"/>
            <w:tcBorders>
              <w:top w:val="single" w:sz="4" w:space="0" w:color="003366"/>
            </w:tcBorders>
            <w:shd w:val="clear" w:color="auto" w:fill="E6E6E6"/>
            <w:vAlign w:val="bottom"/>
          </w:tcPr>
          <w:p w:rsidR="00547926" w:rsidRPr="00136497" w:rsidRDefault="00547926" w:rsidP="00EA5686">
            <w:pPr>
              <w:autoSpaceDE w:val="0"/>
              <w:autoSpaceDN w:val="0"/>
              <w:adjustRightInd w:val="0"/>
              <w:spacing w:line="288" w:lineRule="auto"/>
              <w:jc w:val="right"/>
              <w:rPr>
                <w:rFonts w:ascii="Arial" w:eastAsia="SimSun" w:hAnsi="Arial"/>
                <w:b/>
                <w:bCs/>
                <w:sz w:val="16"/>
                <w:lang w:eastAsia="zh-CN"/>
              </w:rPr>
            </w:pPr>
          </w:p>
        </w:tc>
        <w:tc>
          <w:tcPr>
            <w:tcW w:w="1101" w:type="dxa"/>
            <w:tcBorders>
              <w:top w:val="single" w:sz="4" w:space="0" w:color="003366"/>
            </w:tcBorders>
            <w:shd w:val="clear" w:color="auto" w:fill="E6E6E6"/>
            <w:vAlign w:val="bottom"/>
          </w:tcPr>
          <w:p w:rsidR="00547926" w:rsidRPr="00136497" w:rsidRDefault="00547926" w:rsidP="00EA5686">
            <w:pPr>
              <w:autoSpaceDE w:val="0"/>
              <w:autoSpaceDN w:val="0"/>
              <w:adjustRightInd w:val="0"/>
              <w:spacing w:line="288" w:lineRule="auto"/>
              <w:jc w:val="right"/>
              <w:rPr>
                <w:rFonts w:ascii="Arial" w:eastAsia="SimSun" w:hAnsi="Arial"/>
                <w:b/>
                <w:bCs/>
                <w:sz w:val="16"/>
                <w:lang w:eastAsia="zh-CN"/>
              </w:rPr>
            </w:pPr>
          </w:p>
        </w:tc>
        <w:tc>
          <w:tcPr>
            <w:tcW w:w="839" w:type="dxa"/>
            <w:tcBorders>
              <w:top w:val="single" w:sz="4" w:space="0" w:color="003366"/>
            </w:tcBorders>
            <w:shd w:val="clear" w:color="auto" w:fill="E6E6E6"/>
            <w:vAlign w:val="bottom"/>
          </w:tcPr>
          <w:p w:rsidR="00547926" w:rsidRPr="00136497" w:rsidRDefault="00547926" w:rsidP="00EA5686">
            <w:pPr>
              <w:autoSpaceDE w:val="0"/>
              <w:autoSpaceDN w:val="0"/>
              <w:adjustRightInd w:val="0"/>
              <w:spacing w:line="288" w:lineRule="auto"/>
              <w:jc w:val="right"/>
              <w:rPr>
                <w:rFonts w:ascii="Arial" w:eastAsia="SimSun" w:hAnsi="Arial"/>
                <w:b/>
                <w:bCs/>
                <w:sz w:val="16"/>
                <w:lang w:eastAsia="zh-CN"/>
              </w:rPr>
            </w:pPr>
          </w:p>
        </w:tc>
        <w:tc>
          <w:tcPr>
            <w:tcW w:w="1133" w:type="dxa"/>
            <w:tcBorders>
              <w:top w:val="single" w:sz="4" w:space="0" w:color="003366"/>
            </w:tcBorders>
            <w:shd w:val="clear" w:color="auto" w:fill="E6E6E6"/>
            <w:vAlign w:val="bottom"/>
          </w:tcPr>
          <w:p w:rsidR="00547926" w:rsidRPr="00136497" w:rsidRDefault="00547926" w:rsidP="00EA5686">
            <w:pPr>
              <w:autoSpaceDE w:val="0"/>
              <w:autoSpaceDN w:val="0"/>
              <w:adjustRightInd w:val="0"/>
              <w:spacing w:line="288" w:lineRule="auto"/>
              <w:jc w:val="right"/>
              <w:rPr>
                <w:rFonts w:ascii="Arial" w:eastAsia="SimSun" w:hAnsi="Arial"/>
                <w:b/>
                <w:bCs/>
                <w:sz w:val="16"/>
                <w:lang w:eastAsia="zh-CN"/>
              </w:rPr>
            </w:pPr>
          </w:p>
        </w:tc>
        <w:tc>
          <w:tcPr>
            <w:tcW w:w="1134" w:type="dxa"/>
            <w:tcBorders>
              <w:top w:val="single" w:sz="4" w:space="0" w:color="003366"/>
            </w:tcBorders>
            <w:shd w:val="clear" w:color="auto" w:fill="E6E6E6"/>
            <w:vAlign w:val="bottom"/>
          </w:tcPr>
          <w:p w:rsidR="00547926" w:rsidRPr="00136497" w:rsidRDefault="00547926" w:rsidP="00EA5686">
            <w:pPr>
              <w:autoSpaceDE w:val="0"/>
              <w:autoSpaceDN w:val="0"/>
              <w:adjustRightInd w:val="0"/>
              <w:spacing w:line="288" w:lineRule="auto"/>
              <w:jc w:val="right"/>
              <w:rPr>
                <w:rFonts w:ascii="Arial" w:eastAsia="SimSun" w:hAnsi="Arial"/>
                <w:b/>
                <w:bCs/>
                <w:sz w:val="16"/>
                <w:lang w:eastAsia="zh-CN"/>
              </w:rPr>
            </w:pPr>
          </w:p>
        </w:tc>
      </w:tr>
      <w:tr w:rsidR="00547926" w:rsidTr="00EA5686">
        <w:tblPrEx>
          <w:tblCellMar>
            <w:top w:w="0" w:type="dxa"/>
            <w:bottom w:w="0" w:type="dxa"/>
          </w:tblCellMar>
        </w:tblPrEx>
        <w:tc>
          <w:tcPr>
            <w:tcW w:w="3834" w:type="dxa"/>
            <w:gridSpan w:val="2"/>
            <w:tcBorders>
              <w:bottom w:val="single" w:sz="4" w:space="0" w:color="003366"/>
            </w:tcBorders>
          </w:tcPr>
          <w:p w:rsidR="00547926" w:rsidRDefault="00547926" w:rsidP="00EA5686">
            <w:pPr>
              <w:autoSpaceDE w:val="0"/>
              <w:autoSpaceDN w:val="0"/>
              <w:adjustRightInd w:val="0"/>
              <w:spacing w:line="288" w:lineRule="auto"/>
              <w:rPr>
                <w:rFonts w:eastAsia="SimSun"/>
                <w:sz w:val="16"/>
                <w:lang w:eastAsia="zh-CN"/>
              </w:rPr>
            </w:pPr>
            <w:r>
              <w:rPr>
                <w:rFonts w:ascii="Arial" w:eastAsia="SimSun" w:hAnsi="Arial"/>
                <w:sz w:val="16"/>
                <w:lang w:eastAsia="zh-CN"/>
              </w:rPr>
              <w:t>At 30 September 2009</w:t>
            </w:r>
          </w:p>
        </w:tc>
        <w:tc>
          <w:tcPr>
            <w:tcW w:w="846" w:type="dxa"/>
            <w:tcBorders>
              <w:bottom w:val="single" w:sz="4" w:space="0" w:color="003366"/>
            </w:tcBorders>
            <w:shd w:val="clear" w:color="auto" w:fill="E6E6E6"/>
            <w:vAlign w:val="bottom"/>
          </w:tcPr>
          <w:p w:rsidR="00547926" w:rsidRPr="00136497" w:rsidRDefault="00547926" w:rsidP="00EA5686">
            <w:pPr>
              <w:autoSpaceDE w:val="0"/>
              <w:autoSpaceDN w:val="0"/>
              <w:adjustRightInd w:val="0"/>
              <w:spacing w:line="288" w:lineRule="auto"/>
              <w:jc w:val="right"/>
              <w:rPr>
                <w:rFonts w:ascii="Arial" w:eastAsia="SimSun" w:hAnsi="Arial"/>
                <w:b/>
                <w:bCs/>
                <w:sz w:val="16"/>
                <w:lang w:eastAsia="zh-CN"/>
              </w:rPr>
            </w:pPr>
            <w:r>
              <w:rPr>
                <w:rFonts w:ascii="Arial" w:eastAsia="SimSun" w:hAnsi="Arial"/>
                <w:b/>
                <w:bCs/>
                <w:sz w:val="16"/>
                <w:lang w:eastAsia="zh-CN"/>
              </w:rPr>
              <w:t>1,133 </w:t>
            </w:r>
          </w:p>
        </w:tc>
        <w:tc>
          <w:tcPr>
            <w:tcW w:w="1101" w:type="dxa"/>
            <w:tcBorders>
              <w:bottom w:val="single" w:sz="4" w:space="0" w:color="003366"/>
            </w:tcBorders>
            <w:shd w:val="clear" w:color="auto" w:fill="E6E6E6"/>
            <w:vAlign w:val="bottom"/>
          </w:tcPr>
          <w:p w:rsidR="00547926" w:rsidRPr="00136497" w:rsidRDefault="00547926" w:rsidP="00EA5686">
            <w:pPr>
              <w:autoSpaceDE w:val="0"/>
              <w:autoSpaceDN w:val="0"/>
              <w:adjustRightInd w:val="0"/>
              <w:spacing w:line="288" w:lineRule="auto"/>
              <w:jc w:val="right"/>
              <w:rPr>
                <w:rFonts w:ascii="Arial" w:eastAsia="SimSun" w:hAnsi="Arial"/>
                <w:b/>
                <w:bCs/>
                <w:sz w:val="16"/>
                <w:lang w:eastAsia="zh-CN"/>
              </w:rPr>
            </w:pPr>
            <w:r>
              <w:rPr>
                <w:rFonts w:ascii="Arial" w:eastAsia="SimSun" w:hAnsi="Arial"/>
                <w:b/>
                <w:bCs/>
                <w:sz w:val="16"/>
                <w:lang w:eastAsia="zh-CN"/>
              </w:rPr>
              <w:t>901 </w:t>
            </w:r>
          </w:p>
        </w:tc>
        <w:tc>
          <w:tcPr>
            <w:tcW w:w="839" w:type="dxa"/>
            <w:tcBorders>
              <w:bottom w:val="single" w:sz="4" w:space="0" w:color="003366"/>
            </w:tcBorders>
            <w:shd w:val="clear" w:color="auto" w:fill="E6E6E6"/>
            <w:vAlign w:val="bottom"/>
          </w:tcPr>
          <w:p w:rsidR="00547926" w:rsidRPr="00136497" w:rsidRDefault="00547926" w:rsidP="00EA5686">
            <w:pPr>
              <w:autoSpaceDE w:val="0"/>
              <w:autoSpaceDN w:val="0"/>
              <w:adjustRightInd w:val="0"/>
              <w:spacing w:line="288" w:lineRule="auto"/>
              <w:jc w:val="right"/>
              <w:rPr>
                <w:rFonts w:ascii="Arial" w:eastAsia="SimSun" w:hAnsi="Arial"/>
                <w:b/>
                <w:bCs/>
                <w:sz w:val="16"/>
                <w:lang w:eastAsia="zh-CN"/>
              </w:rPr>
            </w:pPr>
            <w:r>
              <w:rPr>
                <w:rFonts w:ascii="Arial" w:eastAsia="SimSun" w:hAnsi="Arial"/>
                <w:b/>
                <w:bCs/>
                <w:sz w:val="16"/>
                <w:lang w:eastAsia="zh-CN"/>
              </w:rPr>
              <w:t>2,034 </w:t>
            </w:r>
          </w:p>
        </w:tc>
        <w:tc>
          <w:tcPr>
            <w:tcW w:w="1133" w:type="dxa"/>
            <w:tcBorders>
              <w:bottom w:val="single" w:sz="4" w:space="0" w:color="003366"/>
            </w:tcBorders>
            <w:shd w:val="clear" w:color="auto" w:fill="E6E6E6"/>
            <w:vAlign w:val="bottom"/>
          </w:tcPr>
          <w:p w:rsidR="00547926" w:rsidRPr="00136497" w:rsidRDefault="00547926" w:rsidP="00EA5686">
            <w:pPr>
              <w:autoSpaceDE w:val="0"/>
              <w:autoSpaceDN w:val="0"/>
              <w:adjustRightInd w:val="0"/>
              <w:spacing w:line="288" w:lineRule="auto"/>
              <w:jc w:val="right"/>
              <w:rPr>
                <w:rFonts w:ascii="Arial" w:eastAsia="SimSun" w:hAnsi="Arial"/>
                <w:b/>
                <w:bCs/>
                <w:sz w:val="16"/>
                <w:lang w:eastAsia="zh-CN"/>
              </w:rPr>
            </w:pPr>
            <w:r>
              <w:rPr>
                <w:rFonts w:ascii="Arial" w:eastAsia="SimSun" w:hAnsi="Arial"/>
                <w:b/>
                <w:bCs/>
                <w:sz w:val="16"/>
                <w:lang w:eastAsia="zh-CN"/>
              </w:rPr>
              <w:t>338 </w:t>
            </w:r>
          </w:p>
        </w:tc>
        <w:tc>
          <w:tcPr>
            <w:tcW w:w="1134" w:type="dxa"/>
            <w:tcBorders>
              <w:bottom w:val="single" w:sz="4" w:space="0" w:color="003366"/>
            </w:tcBorders>
            <w:shd w:val="clear" w:color="auto" w:fill="E6E6E6"/>
            <w:vAlign w:val="bottom"/>
          </w:tcPr>
          <w:p w:rsidR="00547926" w:rsidRPr="00136497" w:rsidRDefault="00547926" w:rsidP="00EA5686">
            <w:pPr>
              <w:autoSpaceDE w:val="0"/>
              <w:autoSpaceDN w:val="0"/>
              <w:adjustRightInd w:val="0"/>
              <w:spacing w:line="288" w:lineRule="auto"/>
              <w:jc w:val="right"/>
              <w:rPr>
                <w:rFonts w:ascii="Arial" w:eastAsia="SimSun" w:hAnsi="Arial"/>
                <w:b/>
                <w:bCs/>
                <w:sz w:val="16"/>
                <w:lang w:eastAsia="zh-CN"/>
              </w:rPr>
            </w:pPr>
            <w:r>
              <w:rPr>
                <w:rFonts w:ascii="Arial" w:eastAsia="SimSun" w:hAnsi="Arial"/>
                <w:b/>
                <w:bCs/>
                <w:sz w:val="16"/>
                <w:lang w:eastAsia="zh-CN"/>
              </w:rPr>
              <w:t>2,372 </w:t>
            </w:r>
          </w:p>
        </w:tc>
      </w:tr>
      <w:tr w:rsidR="00547926" w:rsidTr="00EA5686">
        <w:tblPrEx>
          <w:tblCellMar>
            <w:top w:w="0" w:type="dxa"/>
            <w:bottom w:w="0" w:type="dxa"/>
          </w:tblCellMar>
        </w:tblPrEx>
        <w:tc>
          <w:tcPr>
            <w:tcW w:w="3834" w:type="dxa"/>
            <w:gridSpan w:val="2"/>
            <w:tcBorders>
              <w:top w:val="single" w:sz="4" w:space="0" w:color="003366"/>
            </w:tcBorders>
          </w:tcPr>
          <w:p w:rsidR="00547926" w:rsidRDefault="00547926" w:rsidP="00EA5686">
            <w:pPr>
              <w:autoSpaceDE w:val="0"/>
              <w:autoSpaceDN w:val="0"/>
              <w:adjustRightInd w:val="0"/>
              <w:spacing w:line="288" w:lineRule="auto"/>
              <w:rPr>
                <w:rFonts w:ascii="Arial" w:eastAsia="SimSun" w:hAnsi="Arial"/>
                <w:sz w:val="16"/>
                <w:lang w:eastAsia="zh-CN"/>
              </w:rPr>
            </w:pPr>
          </w:p>
        </w:tc>
        <w:tc>
          <w:tcPr>
            <w:tcW w:w="846" w:type="dxa"/>
            <w:tcBorders>
              <w:top w:val="single" w:sz="4" w:space="0" w:color="003366"/>
            </w:tcBorders>
          </w:tcPr>
          <w:p w:rsidR="00547926" w:rsidRDefault="00547926" w:rsidP="00EA5686">
            <w:pPr>
              <w:autoSpaceDE w:val="0"/>
              <w:autoSpaceDN w:val="0"/>
              <w:adjustRightInd w:val="0"/>
              <w:spacing w:line="288" w:lineRule="auto"/>
              <w:jc w:val="right"/>
              <w:rPr>
                <w:rFonts w:ascii="Arial" w:eastAsia="SimSun" w:hAnsi="Arial"/>
                <w:sz w:val="16"/>
                <w:lang w:eastAsia="zh-CN"/>
              </w:rPr>
            </w:pPr>
          </w:p>
        </w:tc>
        <w:tc>
          <w:tcPr>
            <w:tcW w:w="1101" w:type="dxa"/>
            <w:tcBorders>
              <w:top w:val="single" w:sz="4" w:space="0" w:color="003366"/>
            </w:tcBorders>
          </w:tcPr>
          <w:p w:rsidR="00547926" w:rsidRDefault="00547926" w:rsidP="00EA5686">
            <w:pPr>
              <w:autoSpaceDE w:val="0"/>
              <w:autoSpaceDN w:val="0"/>
              <w:adjustRightInd w:val="0"/>
              <w:spacing w:line="288" w:lineRule="auto"/>
              <w:jc w:val="right"/>
              <w:rPr>
                <w:rFonts w:eastAsia="SimSun"/>
                <w:sz w:val="16"/>
                <w:lang w:eastAsia="zh-CN"/>
              </w:rPr>
            </w:pPr>
          </w:p>
        </w:tc>
        <w:tc>
          <w:tcPr>
            <w:tcW w:w="839" w:type="dxa"/>
            <w:tcBorders>
              <w:top w:val="single" w:sz="4" w:space="0" w:color="003366"/>
            </w:tcBorders>
          </w:tcPr>
          <w:p w:rsidR="00547926" w:rsidRDefault="00547926" w:rsidP="00EA5686">
            <w:pPr>
              <w:autoSpaceDE w:val="0"/>
              <w:autoSpaceDN w:val="0"/>
              <w:adjustRightInd w:val="0"/>
              <w:spacing w:line="288" w:lineRule="auto"/>
              <w:jc w:val="right"/>
              <w:rPr>
                <w:rFonts w:ascii="Arial" w:eastAsia="SimSun" w:hAnsi="Arial"/>
                <w:sz w:val="16"/>
                <w:lang w:eastAsia="zh-CN"/>
              </w:rPr>
            </w:pPr>
          </w:p>
        </w:tc>
        <w:tc>
          <w:tcPr>
            <w:tcW w:w="1133" w:type="dxa"/>
            <w:tcBorders>
              <w:top w:val="single" w:sz="4" w:space="0" w:color="003366"/>
            </w:tcBorders>
          </w:tcPr>
          <w:p w:rsidR="00547926" w:rsidRDefault="00547926" w:rsidP="00EA5686">
            <w:pPr>
              <w:autoSpaceDE w:val="0"/>
              <w:autoSpaceDN w:val="0"/>
              <w:adjustRightInd w:val="0"/>
              <w:spacing w:line="288" w:lineRule="auto"/>
              <w:jc w:val="right"/>
              <w:rPr>
                <w:rFonts w:ascii="Arial" w:eastAsia="SimSun" w:hAnsi="Arial"/>
                <w:sz w:val="16"/>
                <w:lang w:eastAsia="zh-CN"/>
              </w:rPr>
            </w:pPr>
          </w:p>
        </w:tc>
        <w:tc>
          <w:tcPr>
            <w:tcW w:w="1134" w:type="dxa"/>
            <w:tcBorders>
              <w:top w:val="single" w:sz="4" w:space="0" w:color="003366"/>
            </w:tcBorders>
          </w:tcPr>
          <w:p w:rsidR="00547926" w:rsidRDefault="00547926" w:rsidP="00EA5686">
            <w:pPr>
              <w:autoSpaceDE w:val="0"/>
              <w:autoSpaceDN w:val="0"/>
              <w:adjustRightInd w:val="0"/>
              <w:spacing w:line="288" w:lineRule="auto"/>
              <w:jc w:val="right"/>
              <w:rPr>
                <w:rFonts w:ascii="Arial" w:eastAsia="SimSun" w:hAnsi="Arial"/>
                <w:sz w:val="16"/>
                <w:lang w:eastAsia="zh-CN"/>
              </w:rPr>
            </w:pPr>
          </w:p>
        </w:tc>
      </w:tr>
      <w:tr w:rsidR="00547926" w:rsidRPr="00EF3472" w:rsidTr="00EA5686">
        <w:tblPrEx>
          <w:tblCellMar>
            <w:top w:w="0" w:type="dxa"/>
            <w:bottom w:w="0" w:type="dxa"/>
          </w:tblCellMar>
        </w:tblPrEx>
        <w:tc>
          <w:tcPr>
            <w:tcW w:w="8887" w:type="dxa"/>
            <w:gridSpan w:val="7"/>
          </w:tcPr>
          <w:p w:rsidR="00547926" w:rsidRPr="008956E8" w:rsidRDefault="00547926" w:rsidP="00EA5686">
            <w:pPr>
              <w:spacing w:line="288" w:lineRule="auto"/>
              <w:ind w:right="319"/>
              <w:rPr>
                <w:rFonts w:ascii="Arial" w:hAnsi="Arial"/>
                <w:sz w:val="16"/>
                <w:szCs w:val="16"/>
              </w:rPr>
            </w:pPr>
            <w:r w:rsidRPr="008956E8">
              <w:rPr>
                <w:rFonts w:ascii="Arial" w:hAnsi="Arial"/>
                <w:sz w:val="16"/>
                <w:szCs w:val="16"/>
              </w:rPr>
              <w:t>Note:</w:t>
            </w:r>
          </w:p>
        </w:tc>
      </w:tr>
      <w:tr w:rsidR="00547926" w:rsidRPr="00EF3472" w:rsidTr="00EA5686">
        <w:tblPrEx>
          <w:tblCellMar>
            <w:top w:w="0" w:type="dxa"/>
            <w:bottom w:w="0" w:type="dxa"/>
          </w:tblCellMar>
        </w:tblPrEx>
        <w:tc>
          <w:tcPr>
            <w:tcW w:w="347" w:type="dxa"/>
          </w:tcPr>
          <w:p w:rsidR="00547926" w:rsidRPr="008956E8" w:rsidRDefault="00547926" w:rsidP="00EA5686">
            <w:pPr>
              <w:spacing w:line="288" w:lineRule="auto"/>
              <w:rPr>
                <w:rFonts w:ascii="Arial" w:hAnsi="Arial"/>
                <w:sz w:val="16"/>
                <w:szCs w:val="16"/>
              </w:rPr>
            </w:pPr>
            <w:r>
              <w:rPr>
                <w:rFonts w:ascii="Arial" w:hAnsi="Arial"/>
                <w:sz w:val="16"/>
                <w:szCs w:val="16"/>
              </w:rPr>
              <w:t>(1)</w:t>
            </w:r>
          </w:p>
        </w:tc>
        <w:tc>
          <w:tcPr>
            <w:tcW w:w="8540" w:type="dxa"/>
            <w:gridSpan w:val="6"/>
          </w:tcPr>
          <w:p w:rsidR="00547926" w:rsidRPr="008956E8" w:rsidRDefault="00547926" w:rsidP="00EA5686">
            <w:pPr>
              <w:spacing w:line="288" w:lineRule="auto"/>
              <w:ind w:right="319"/>
              <w:rPr>
                <w:rFonts w:ascii="Arial" w:hAnsi="Arial"/>
                <w:sz w:val="16"/>
                <w:szCs w:val="16"/>
              </w:rPr>
            </w:pPr>
            <w:r>
              <w:rPr>
                <w:rFonts w:ascii="Arial" w:hAnsi="Arial"/>
                <w:sz w:val="16"/>
                <w:szCs w:val="16"/>
              </w:rPr>
              <w:t>The effect of change in foreign exchange rates, new issues and redemptions are not captured separately.</w:t>
            </w:r>
          </w:p>
        </w:tc>
      </w:tr>
      <w:tr w:rsidR="00547926" w:rsidRPr="00EF3472" w:rsidTr="00EA5686">
        <w:tblPrEx>
          <w:tblCellMar>
            <w:top w:w="0" w:type="dxa"/>
            <w:bottom w:w="0" w:type="dxa"/>
          </w:tblCellMar>
        </w:tblPrEx>
        <w:tc>
          <w:tcPr>
            <w:tcW w:w="8887" w:type="dxa"/>
            <w:gridSpan w:val="7"/>
          </w:tcPr>
          <w:p w:rsidR="00547926" w:rsidRPr="00EF3472" w:rsidRDefault="00547926" w:rsidP="00EA5686">
            <w:pPr>
              <w:spacing w:line="288" w:lineRule="auto"/>
              <w:ind w:right="319"/>
              <w:rPr>
                <w:rFonts w:ascii="Arial" w:hAnsi="Arial"/>
                <w:sz w:val="20"/>
              </w:rPr>
            </w:pPr>
          </w:p>
        </w:tc>
      </w:tr>
      <w:tr w:rsidR="00547926" w:rsidRPr="00EF3472" w:rsidTr="00EA5686">
        <w:tblPrEx>
          <w:tblCellMar>
            <w:top w:w="0" w:type="dxa"/>
            <w:bottom w:w="0" w:type="dxa"/>
          </w:tblCellMar>
        </w:tblPrEx>
        <w:tc>
          <w:tcPr>
            <w:tcW w:w="8887" w:type="dxa"/>
            <w:gridSpan w:val="7"/>
          </w:tcPr>
          <w:p w:rsidR="00547926" w:rsidRPr="00B677B7" w:rsidRDefault="00547926" w:rsidP="00EA5686">
            <w:pPr>
              <w:spacing w:line="288" w:lineRule="auto"/>
              <w:ind w:right="319"/>
              <w:rPr>
                <w:rFonts w:ascii="Arial" w:hAnsi="Arial" w:cs="Arial"/>
                <w:sz w:val="20"/>
              </w:rPr>
            </w:pPr>
            <w:r w:rsidRPr="00B677B7">
              <w:rPr>
                <w:rFonts w:ascii="Arial" w:hAnsi="Arial" w:cs="Arial"/>
                <w:sz w:val="20"/>
              </w:rPr>
              <w:t>The effect of change in credit spreads could be reversed in future periods.</w:t>
            </w:r>
          </w:p>
        </w:tc>
      </w:tr>
      <w:tr w:rsidR="00547926" w:rsidRPr="00EF3472" w:rsidTr="00EA5686">
        <w:tblPrEx>
          <w:tblCellMar>
            <w:top w:w="0" w:type="dxa"/>
            <w:bottom w:w="0" w:type="dxa"/>
          </w:tblCellMar>
          <w:tblLook w:val="01E0"/>
        </w:tblPrEx>
        <w:tc>
          <w:tcPr>
            <w:tcW w:w="8887" w:type="dxa"/>
            <w:gridSpan w:val="7"/>
          </w:tcPr>
          <w:p w:rsidR="00547926" w:rsidRPr="00EF3472" w:rsidRDefault="00547926" w:rsidP="00EA5686">
            <w:pPr>
              <w:spacing w:line="288" w:lineRule="auto"/>
              <w:rPr>
                <w:rFonts w:ascii="Arial" w:hAnsi="Arial"/>
                <w:b/>
                <w:sz w:val="20"/>
              </w:rPr>
            </w:pPr>
          </w:p>
        </w:tc>
      </w:tr>
    </w:tbl>
    <w:p w:rsidR="00547926" w:rsidRDefault="00547926" w:rsidP="00547926"/>
    <w:p w:rsidR="00547926" w:rsidRPr="00B677B7" w:rsidRDefault="00547926" w:rsidP="00547926">
      <w:pPr>
        <w:pBdr>
          <w:bottom w:val="single" w:sz="4" w:space="1" w:color="003366"/>
        </w:pBdr>
        <w:spacing w:line="288" w:lineRule="auto"/>
        <w:jc w:val="both"/>
        <w:rPr>
          <w:rFonts w:ascii="Arial" w:hAnsi="Arial" w:cs="Arial"/>
          <w:b/>
          <w:color w:val="003366"/>
          <w:sz w:val="20"/>
        </w:rPr>
      </w:pPr>
      <w:r>
        <w:br w:type="page"/>
      </w:r>
    </w:p>
    <w:p w:rsidR="00547926" w:rsidRPr="00B677B7" w:rsidRDefault="00547926" w:rsidP="00547926">
      <w:pPr>
        <w:pBdr>
          <w:bottom w:val="single" w:sz="4" w:space="1" w:color="003366"/>
        </w:pBdr>
        <w:spacing w:line="288" w:lineRule="auto"/>
        <w:jc w:val="both"/>
        <w:rPr>
          <w:rFonts w:ascii="Arial" w:hAnsi="Arial" w:cs="Arial"/>
          <w:b/>
          <w:sz w:val="20"/>
        </w:rPr>
      </w:pPr>
      <w:r w:rsidRPr="00B677B7">
        <w:rPr>
          <w:rFonts w:ascii="Arial" w:hAnsi="Arial" w:cs="Arial"/>
          <w:b/>
          <w:color w:val="003366"/>
          <w:sz w:val="20"/>
        </w:rPr>
        <w:t>Notes to pro forma results</w:t>
      </w:r>
      <w:r w:rsidRPr="00B677B7">
        <w:rPr>
          <w:rFonts w:ascii="Arial" w:hAnsi="Arial" w:cs="Arial"/>
          <w:color w:val="003366"/>
          <w:sz w:val="20"/>
        </w:rPr>
        <w:t xml:space="preserve"> (continued)</w:t>
      </w:r>
    </w:p>
    <w:p w:rsidR="00547926" w:rsidRPr="00B677B7" w:rsidRDefault="00547926" w:rsidP="00547926">
      <w:pPr>
        <w:rPr>
          <w:rFonts w:ascii="Arial" w:hAnsi="Arial" w:cs="Arial"/>
          <w:sz w:val="20"/>
        </w:rPr>
      </w:pPr>
    </w:p>
    <w:p w:rsidR="00547926" w:rsidRPr="00B677B7" w:rsidRDefault="00547926" w:rsidP="00547926">
      <w:pPr>
        <w:rPr>
          <w:rFonts w:ascii="Arial" w:hAnsi="Arial" w:cs="Arial"/>
          <w:color w:val="003366"/>
          <w:sz w:val="20"/>
        </w:rPr>
      </w:pPr>
      <w:r w:rsidRPr="00B677B7">
        <w:rPr>
          <w:rFonts w:ascii="Arial" w:hAnsi="Arial" w:cs="Arial"/>
          <w:b/>
          <w:color w:val="003366"/>
          <w:sz w:val="20"/>
        </w:rPr>
        <w:t>6.  Financial instruments</w:t>
      </w:r>
      <w:r w:rsidRPr="00B677B7">
        <w:rPr>
          <w:rFonts w:ascii="Arial" w:hAnsi="Arial" w:cs="Arial"/>
          <w:color w:val="003366"/>
          <w:sz w:val="20"/>
        </w:rPr>
        <w:t xml:space="preserve"> (continued)</w:t>
      </w:r>
    </w:p>
    <w:p w:rsidR="00547926" w:rsidRPr="00B677B7" w:rsidRDefault="00547926" w:rsidP="00547926">
      <w:pPr>
        <w:rPr>
          <w:rFonts w:ascii="Arial" w:hAnsi="Arial" w:cs="Arial"/>
          <w:sz w:val="20"/>
        </w:rPr>
      </w:pPr>
    </w:p>
    <w:tbl>
      <w:tblPr>
        <w:tblW w:w="9072" w:type="dxa"/>
        <w:tblLayout w:type="fixed"/>
        <w:tblCellMar>
          <w:left w:w="0" w:type="dxa"/>
          <w:right w:w="0" w:type="dxa"/>
        </w:tblCellMar>
        <w:tblLook w:val="01E0"/>
      </w:tblPr>
      <w:tblGrid>
        <w:gridCol w:w="9072"/>
      </w:tblGrid>
      <w:tr w:rsidR="00547926" w:rsidRPr="00B677B7" w:rsidTr="00EA5686">
        <w:tc>
          <w:tcPr>
            <w:tcW w:w="9072" w:type="dxa"/>
          </w:tcPr>
          <w:p w:rsidR="00547926" w:rsidRPr="00524119" w:rsidRDefault="00547926" w:rsidP="00EA5686">
            <w:pPr>
              <w:spacing w:line="288" w:lineRule="auto"/>
              <w:rPr>
                <w:rFonts w:ascii="Arial" w:hAnsi="Arial" w:cs="Arial"/>
                <w:b/>
                <w:bCs/>
                <w:color w:val="003366"/>
                <w:sz w:val="20"/>
              </w:rPr>
            </w:pPr>
            <w:r w:rsidRPr="00524119">
              <w:rPr>
                <w:rFonts w:ascii="Arial" w:hAnsi="Arial" w:cs="Arial"/>
                <w:b/>
                <w:bCs/>
                <w:color w:val="003366"/>
                <w:sz w:val="20"/>
              </w:rPr>
              <w:t>Reclassification of financial instruments</w:t>
            </w:r>
          </w:p>
        </w:tc>
      </w:tr>
      <w:tr w:rsidR="00547926" w:rsidRPr="00B677B7" w:rsidTr="00EA5686">
        <w:tc>
          <w:tcPr>
            <w:tcW w:w="9072" w:type="dxa"/>
          </w:tcPr>
          <w:p w:rsidR="00547926" w:rsidRPr="00B677B7" w:rsidRDefault="00547926" w:rsidP="00EA5686">
            <w:pPr>
              <w:spacing w:line="288" w:lineRule="auto"/>
              <w:jc w:val="both"/>
              <w:rPr>
                <w:rFonts w:ascii="Arial" w:eastAsia="MS Mincho" w:hAnsi="Arial" w:cs="Arial"/>
                <w:sz w:val="20"/>
                <w:lang/>
              </w:rPr>
            </w:pPr>
          </w:p>
          <w:p w:rsidR="00547926" w:rsidRPr="00B677B7" w:rsidRDefault="00547926" w:rsidP="00EA5686">
            <w:pPr>
              <w:spacing w:line="288" w:lineRule="auto"/>
              <w:jc w:val="both"/>
              <w:rPr>
                <w:rFonts w:ascii="Arial" w:hAnsi="Arial" w:cs="Arial"/>
                <w:sz w:val="20"/>
              </w:rPr>
            </w:pPr>
            <w:r w:rsidRPr="00B677B7">
              <w:rPr>
                <w:rFonts w:ascii="Arial" w:eastAsia="MS Mincho" w:hAnsi="Arial" w:cs="Arial"/>
                <w:sz w:val="20"/>
                <w:lang/>
              </w:rPr>
              <w:t>During 2008, as permitted by amended IAS 39, the Group reclassified financial assets from the held-for-trading and available-for-sale categories into the loans and receivables category and from the held-for-trading category into the available-for-sale category.</w:t>
            </w:r>
            <w:r w:rsidRPr="00B677B7">
              <w:rPr>
                <w:rFonts w:ascii="Arial" w:hAnsi="Arial" w:cs="Arial"/>
                <w:sz w:val="20"/>
              </w:rPr>
              <w:t xml:space="preserve"> There were further reclassifications </w:t>
            </w:r>
            <w:r w:rsidRPr="00B677B7">
              <w:rPr>
                <w:rFonts w:ascii="Arial" w:eastAsia="MS Mincho" w:hAnsi="Arial" w:cs="Arial"/>
                <w:sz w:val="20"/>
                <w:lang/>
              </w:rPr>
              <w:t>from the held-for-trading category</w:t>
            </w:r>
            <w:r w:rsidRPr="00B677B7">
              <w:rPr>
                <w:rFonts w:ascii="Arial" w:hAnsi="Arial" w:cs="Arial"/>
                <w:sz w:val="20"/>
              </w:rPr>
              <w:t xml:space="preserve"> to the</w:t>
            </w:r>
            <w:r w:rsidRPr="00B677B7">
              <w:rPr>
                <w:rFonts w:ascii="Arial" w:eastAsia="MS Mincho" w:hAnsi="Arial" w:cs="Arial"/>
                <w:sz w:val="20"/>
                <w:lang/>
              </w:rPr>
              <w:t xml:space="preserve"> loans and receivables category </w:t>
            </w:r>
            <w:r w:rsidRPr="00B677B7">
              <w:rPr>
                <w:rFonts w:ascii="Arial" w:hAnsi="Arial" w:cs="Arial"/>
                <w:sz w:val="20"/>
              </w:rPr>
              <w:t xml:space="preserve">in the first </w:t>
            </w:r>
            <w:r w:rsidRPr="00B677B7">
              <w:rPr>
                <w:rFonts w:ascii="Arial" w:eastAsia="MS Mincho" w:hAnsi="Arial" w:cs="Arial"/>
                <w:sz w:val="20"/>
                <w:lang w:eastAsia="zh-CN"/>
              </w:rPr>
              <w:t xml:space="preserve">nine months </w:t>
            </w:r>
            <w:r w:rsidRPr="00B677B7">
              <w:rPr>
                <w:rFonts w:ascii="Arial" w:hAnsi="Arial" w:cs="Arial"/>
                <w:sz w:val="20"/>
              </w:rPr>
              <w:t>of 2009.  The effect of the reclassifications and the balance sheet values of the assets were as follows.</w:t>
            </w:r>
          </w:p>
        </w:tc>
      </w:tr>
    </w:tbl>
    <w:p w:rsidR="00547926" w:rsidRPr="00B677B7" w:rsidRDefault="00547926" w:rsidP="00547926">
      <w:pPr>
        <w:rPr>
          <w:rFonts w:ascii="Arial" w:hAnsi="Arial" w:cs="Arial"/>
          <w:sz w:val="20"/>
        </w:rPr>
      </w:pPr>
    </w:p>
    <w:tbl>
      <w:tblPr>
        <w:tblW w:w="9052" w:type="dxa"/>
        <w:tblLayout w:type="fixed"/>
        <w:tblCellMar>
          <w:left w:w="0" w:type="dxa"/>
          <w:right w:w="0" w:type="dxa"/>
        </w:tblCellMar>
        <w:tblLook w:val="01E0"/>
      </w:tblPr>
      <w:tblGrid>
        <w:gridCol w:w="1984"/>
        <w:gridCol w:w="1277"/>
        <w:gridCol w:w="1134"/>
        <w:gridCol w:w="1417"/>
        <w:gridCol w:w="972"/>
        <w:gridCol w:w="20"/>
        <w:gridCol w:w="1114"/>
        <w:gridCol w:w="1134"/>
      </w:tblGrid>
      <w:tr w:rsidR="00547926" w:rsidRPr="00221F76" w:rsidTr="00EA5686">
        <w:trPr>
          <w:trHeight w:val="668"/>
        </w:trPr>
        <w:tc>
          <w:tcPr>
            <w:tcW w:w="1984" w:type="dxa"/>
          </w:tcPr>
          <w:p w:rsidR="00547926" w:rsidRDefault="00547926" w:rsidP="00EA5686">
            <w:pPr>
              <w:spacing w:line="288" w:lineRule="auto"/>
              <w:rPr>
                <w:rFonts w:ascii="Arial" w:hAnsi="Arial"/>
                <w:snapToGrid w:val="0"/>
                <w:sz w:val="16"/>
              </w:rPr>
            </w:pPr>
          </w:p>
        </w:tc>
        <w:tc>
          <w:tcPr>
            <w:tcW w:w="3828" w:type="dxa"/>
            <w:gridSpan w:val="3"/>
            <w:tcBorders>
              <w:bottom w:val="single" w:sz="4" w:space="0" w:color="003366"/>
            </w:tcBorders>
          </w:tcPr>
          <w:p w:rsidR="00547926" w:rsidRDefault="00547926" w:rsidP="00EA5686">
            <w:pPr>
              <w:spacing w:line="288" w:lineRule="auto"/>
              <w:jc w:val="center"/>
              <w:rPr>
                <w:rFonts w:ascii="Arial" w:hAnsi="Arial"/>
                <w:snapToGrid w:val="0"/>
                <w:sz w:val="16"/>
              </w:rPr>
            </w:pPr>
            <w:r w:rsidRPr="00221F76">
              <w:rPr>
                <w:rFonts w:ascii="Arial" w:hAnsi="Arial"/>
                <w:snapToGrid w:val="0"/>
                <w:color w:val="003366"/>
                <w:sz w:val="16"/>
              </w:rPr>
              <w:t xml:space="preserve">Additional </w:t>
            </w:r>
            <w:r>
              <w:rPr>
                <w:rFonts w:ascii="Arial" w:hAnsi="Arial"/>
                <w:snapToGrid w:val="0"/>
                <w:color w:val="003366"/>
                <w:sz w:val="16"/>
              </w:rPr>
              <w:t>gains</w:t>
            </w:r>
            <w:r w:rsidRPr="00221F76">
              <w:rPr>
                <w:rFonts w:ascii="Arial" w:hAnsi="Arial"/>
                <w:snapToGrid w:val="0"/>
                <w:color w:val="003366"/>
                <w:sz w:val="16"/>
              </w:rPr>
              <w:t xml:space="preserve"> that would have been recognised</w:t>
            </w:r>
            <w:r>
              <w:rPr>
                <w:rFonts w:ascii="Arial" w:hAnsi="Arial"/>
                <w:snapToGrid w:val="0"/>
                <w:color w:val="003366"/>
                <w:sz w:val="16"/>
              </w:rPr>
              <w:t xml:space="preserve">  in the nine months to 30 September 2009 </w:t>
            </w:r>
            <w:r w:rsidRPr="00221F76">
              <w:rPr>
                <w:rFonts w:ascii="Arial" w:hAnsi="Arial"/>
                <w:snapToGrid w:val="0"/>
                <w:color w:val="003366"/>
                <w:sz w:val="16"/>
              </w:rPr>
              <w:t>if reclassifications had not occurred</w:t>
            </w:r>
          </w:p>
        </w:tc>
        <w:tc>
          <w:tcPr>
            <w:tcW w:w="3240" w:type="dxa"/>
            <w:gridSpan w:val="4"/>
            <w:tcBorders>
              <w:bottom w:val="single" w:sz="4" w:space="0" w:color="auto"/>
            </w:tcBorders>
            <w:vAlign w:val="bottom"/>
          </w:tcPr>
          <w:p w:rsidR="00547926" w:rsidRPr="00221F76" w:rsidRDefault="00547926" w:rsidP="00EA5686">
            <w:pPr>
              <w:spacing w:line="288" w:lineRule="auto"/>
              <w:jc w:val="center"/>
              <w:rPr>
                <w:rFonts w:ascii="Arial" w:hAnsi="Arial"/>
                <w:snapToGrid w:val="0"/>
                <w:color w:val="003366"/>
                <w:sz w:val="16"/>
              </w:rPr>
            </w:pPr>
            <w:r w:rsidRPr="00221F76">
              <w:rPr>
                <w:rFonts w:ascii="Arial" w:hAnsi="Arial"/>
                <w:snapToGrid w:val="0"/>
                <w:color w:val="003366"/>
                <w:sz w:val="16"/>
              </w:rPr>
              <w:t>Additional</w:t>
            </w:r>
            <w:r>
              <w:rPr>
                <w:rFonts w:ascii="Arial" w:hAnsi="Arial"/>
                <w:snapToGrid w:val="0"/>
                <w:color w:val="003366"/>
                <w:sz w:val="16"/>
              </w:rPr>
              <w:t xml:space="preserve"> gains</w:t>
            </w:r>
            <w:r w:rsidRPr="00221F76">
              <w:rPr>
                <w:rFonts w:ascii="Arial" w:hAnsi="Arial"/>
                <w:snapToGrid w:val="0"/>
                <w:color w:val="003366"/>
                <w:sz w:val="16"/>
              </w:rPr>
              <w:t xml:space="preserve"> that would have been recognised</w:t>
            </w:r>
            <w:r>
              <w:rPr>
                <w:rFonts w:ascii="Arial" w:hAnsi="Arial"/>
                <w:snapToGrid w:val="0"/>
                <w:color w:val="003366"/>
                <w:sz w:val="16"/>
              </w:rPr>
              <w:t xml:space="preserve"> in the third quarter 2009 </w:t>
            </w:r>
            <w:r w:rsidRPr="00221F76">
              <w:rPr>
                <w:rFonts w:ascii="Arial" w:hAnsi="Arial"/>
                <w:snapToGrid w:val="0"/>
                <w:color w:val="003366"/>
                <w:sz w:val="16"/>
              </w:rPr>
              <w:t>if reclassifications had not occurred</w:t>
            </w:r>
          </w:p>
        </w:tc>
      </w:tr>
      <w:tr w:rsidR="00547926" w:rsidRPr="00221F76" w:rsidTr="00EA5686">
        <w:tc>
          <w:tcPr>
            <w:tcW w:w="1984" w:type="dxa"/>
            <w:tcBorders>
              <w:top w:val="single" w:sz="4" w:space="0" w:color="003366"/>
            </w:tcBorders>
          </w:tcPr>
          <w:p w:rsidR="00547926" w:rsidRDefault="00547926" w:rsidP="00EA5686">
            <w:pPr>
              <w:spacing w:line="288" w:lineRule="auto"/>
              <w:rPr>
                <w:rFonts w:ascii="Arial" w:hAnsi="Arial"/>
                <w:snapToGrid w:val="0"/>
                <w:sz w:val="16"/>
              </w:rPr>
            </w:pPr>
            <w:r>
              <w:rPr>
                <w:rFonts w:ascii="Arial" w:hAnsi="Arial"/>
                <w:snapToGrid w:val="0"/>
                <w:sz w:val="16"/>
              </w:rPr>
              <w:t xml:space="preserve"> </w:t>
            </w:r>
          </w:p>
        </w:tc>
        <w:tc>
          <w:tcPr>
            <w:tcW w:w="1277" w:type="dxa"/>
            <w:tcBorders>
              <w:top w:val="single" w:sz="4" w:space="0" w:color="003366"/>
            </w:tcBorders>
            <w:vAlign w:val="bottom"/>
          </w:tcPr>
          <w:p w:rsidR="00547926" w:rsidRPr="0008595C" w:rsidRDefault="00547926" w:rsidP="00EA5686">
            <w:pPr>
              <w:spacing w:line="288" w:lineRule="auto"/>
              <w:jc w:val="right"/>
              <w:rPr>
                <w:rFonts w:ascii="Arial" w:hAnsi="Arial"/>
                <w:snapToGrid w:val="0"/>
                <w:color w:val="003366"/>
                <w:sz w:val="16"/>
              </w:rPr>
            </w:pPr>
            <w:r w:rsidRPr="00221F76">
              <w:rPr>
                <w:rFonts w:ascii="Arial" w:hAnsi="Arial"/>
                <w:snapToGrid w:val="0"/>
                <w:color w:val="003366"/>
                <w:sz w:val="16"/>
              </w:rPr>
              <w:t>Total </w:t>
            </w:r>
          </w:p>
        </w:tc>
        <w:tc>
          <w:tcPr>
            <w:tcW w:w="1134" w:type="dxa"/>
            <w:tcBorders>
              <w:top w:val="single" w:sz="4" w:space="0" w:color="003366"/>
            </w:tcBorders>
            <w:vAlign w:val="bottom"/>
          </w:tcPr>
          <w:p w:rsidR="00547926" w:rsidRPr="00221F76" w:rsidRDefault="00547926" w:rsidP="00EA5686">
            <w:pPr>
              <w:spacing w:line="288" w:lineRule="auto"/>
              <w:jc w:val="right"/>
              <w:rPr>
                <w:rFonts w:ascii="Arial" w:hAnsi="Arial"/>
                <w:b/>
                <w:snapToGrid w:val="0"/>
                <w:color w:val="003366"/>
                <w:sz w:val="16"/>
              </w:rPr>
            </w:pPr>
            <w:r w:rsidRPr="00221F76">
              <w:rPr>
                <w:rFonts w:ascii="Arial" w:hAnsi="Arial"/>
                <w:b/>
                <w:snapToGrid w:val="0"/>
                <w:color w:val="003366"/>
                <w:sz w:val="16"/>
              </w:rPr>
              <w:t>Reclassified</w:t>
            </w:r>
            <w:r>
              <w:rPr>
                <w:rFonts w:ascii="Arial" w:hAnsi="Arial"/>
                <w:b/>
                <w:snapToGrid w:val="0"/>
                <w:color w:val="003366"/>
                <w:sz w:val="16"/>
              </w:rPr>
              <w:t> </w:t>
            </w:r>
          </w:p>
          <w:p w:rsidR="00547926" w:rsidRPr="0008595C" w:rsidRDefault="00547926" w:rsidP="00EA5686">
            <w:pPr>
              <w:spacing w:line="288" w:lineRule="auto"/>
              <w:jc w:val="right"/>
              <w:rPr>
                <w:rFonts w:ascii="Arial" w:hAnsi="Arial"/>
                <w:snapToGrid w:val="0"/>
                <w:color w:val="003366"/>
                <w:sz w:val="16"/>
              </w:rPr>
            </w:pPr>
            <w:r w:rsidRPr="00221F76">
              <w:rPr>
                <w:rFonts w:ascii="Arial" w:hAnsi="Arial"/>
                <w:b/>
                <w:snapToGrid w:val="0"/>
                <w:color w:val="003366"/>
                <w:sz w:val="16"/>
              </w:rPr>
              <w:t xml:space="preserve"> in 2009 </w:t>
            </w:r>
          </w:p>
        </w:tc>
        <w:tc>
          <w:tcPr>
            <w:tcW w:w="1417" w:type="dxa"/>
            <w:tcBorders>
              <w:top w:val="single" w:sz="4" w:space="0" w:color="003366"/>
            </w:tcBorders>
            <w:vAlign w:val="bottom"/>
          </w:tcPr>
          <w:p w:rsidR="00547926" w:rsidRPr="0008595C" w:rsidRDefault="00547926" w:rsidP="00EA5686">
            <w:pPr>
              <w:spacing w:line="288" w:lineRule="auto"/>
              <w:jc w:val="right"/>
              <w:rPr>
                <w:rFonts w:ascii="Arial" w:hAnsi="Arial"/>
                <w:snapToGrid w:val="0"/>
                <w:color w:val="003366"/>
                <w:sz w:val="16"/>
              </w:rPr>
            </w:pPr>
            <w:r w:rsidRPr="0008595C">
              <w:rPr>
                <w:rFonts w:ascii="Arial" w:hAnsi="Arial"/>
                <w:snapToGrid w:val="0"/>
                <w:color w:val="003366"/>
                <w:sz w:val="16"/>
              </w:rPr>
              <w:t>Reclassified </w:t>
            </w:r>
          </w:p>
          <w:p w:rsidR="00547926" w:rsidRPr="0008595C" w:rsidRDefault="00547926" w:rsidP="00EA5686">
            <w:pPr>
              <w:spacing w:line="288" w:lineRule="auto"/>
              <w:jc w:val="right"/>
              <w:rPr>
                <w:rFonts w:ascii="Arial" w:hAnsi="Arial"/>
                <w:snapToGrid w:val="0"/>
                <w:color w:val="003366"/>
                <w:sz w:val="16"/>
              </w:rPr>
            </w:pPr>
            <w:r w:rsidRPr="0008595C">
              <w:rPr>
                <w:rFonts w:ascii="Arial" w:hAnsi="Arial"/>
                <w:snapToGrid w:val="0"/>
                <w:color w:val="003366"/>
                <w:sz w:val="16"/>
              </w:rPr>
              <w:t xml:space="preserve"> in 200</w:t>
            </w:r>
            <w:r>
              <w:rPr>
                <w:rFonts w:ascii="Arial" w:hAnsi="Arial"/>
                <w:snapToGrid w:val="0"/>
                <w:color w:val="003366"/>
                <w:sz w:val="16"/>
              </w:rPr>
              <w:t>8</w:t>
            </w:r>
            <w:r w:rsidRPr="0008595C">
              <w:rPr>
                <w:rFonts w:ascii="Arial" w:hAnsi="Arial"/>
                <w:snapToGrid w:val="0"/>
                <w:color w:val="003366"/>
                <w:sz w:val="16"/>
              </w:rPr>
              <w:t> </w:t>
            </w:r>
          </w:p>
        </w:tc>
        <w:tc>
          <w:tcPr>
            <w:tcW w:w="972" w:type="dxa"/>
            <w:vAlign w:val="bottom"/>
          </w:tcPr>
          <w:p w:rsidR="00547926" w:rsidRPr="00221F76" w:rsidRDefault="00547926" w:rsidP="00EA5686">
            <w:pPr>
              <w:spacing w:line="288" w:lineRule="auto"/>
              <w:jc w:val="right"/>
              <w:rPr>
                <w:rFonts w:ascii="Arial" w:hAnsi="Arial"/>
                <w:snapToGrid w:val="0"/>
                <w:color w:val="003366"/>
                <w:sz w:val="16"/>
              </w:rPr>
            </w:pPr>
            <w:r w:rsidRPr="00221F76">
              <w:rPr>
                <w:rFonts w:ascii="Arial" w:hAnsi="Arial"/>
                <w:snapToGrid w:val="0"/>
                <w:color w:val="003366"/>
                <w:sz w:val="16"/>
              </w:rPr>
              <w:t>Total </w:t>
            </w:r>
          </w:p>
        </w:tc>
        <w:tc>
          <w:tcPr>
            <w:tcW w:w="20" w:type="dxa"/>
            <w:vAlign w:val="bottom"/>
          </w:tcPr>
          <w:p w:rsidR="00547926" w:rsidRPr="00221F76" w:rsidRDefault="00547926" w:rsidP="00EA5686">
            <w:pPr>
              <w:spacing w:line="288" w:lineRule="auto"/>
              <w:jc w:val="right"/>
              <w:rPr>
                <w:rFonts w:ascii="Arial" w:hAnsi="Arial"/>
                <w:snapToGrid w:val="0"/>
                <w:color w:val="003366"/>
                <w:sz w:val="16"/>
              </w:rPr>
            </w:pPr>
          </w:p>
        </w:tc>
        <w:tc>
          <w:tcPr>
            <w:tcW w:w="1114" w:type="dxa"/>
            <w:vAlign w:val="bottom"/>
          </w:tcPr>
          <w:p w:rsidR="00547926" w:rsidRPr="00221F76" w:rsidRDefault="00547926" w:rsidP="00EA5686">
            <w:pPr>
              <w:spacing w:line="288" w:lineRule="auto"/>
              <w:jc w:val="right"/>
              <w:rPr>
                <w:rFonts w:ascii="Arial" w:hAnsi="Arial"/>
                <w:b/>
                <w:snapToGrid w:val="0"/>
                <w:color w:val="003366"/>
                <w:sz w:val="16"/>
              </w:rPr>
            </w:pPr>
            <w:r w:rsidRPr="00221F76">
              <w:rPr>
                <w:rFonts w:ascii="Arial" w:hAnsi="Arial"/>
                <w:b/>
                <w:snapToGrid w:val="0"/>
                <w:color w:val="003366"/>
                <w:sz w:val="16"/>
              </w:rPr>
              <w:t>Reclassified</w:t>
            </w:r>
            <w:r>
              <w:rPr>
                <w:rFonts w:ascii="Arial" w:hAnsi="Arial"/>
                <w:b/>
                <w:snapToGrid w:val="0"/>
                <w:color w:val="003366"/>
                <w:sz w:val="16"/>
              </w:rPr>
              <w:t> </w:t>
            </w:r>
          </w:p>
          <w:p w:rsidR="00547926" w:rsidRPr="00221F76" w:rsidRDefault="00547926" w:rsidP="00EA5686">
            <w:pPr>
              <w:spacing w:line="288" w:lineRule="auto"/>
              <w:jc w:val="right"/>
              <w:rPr>
                <w:rFonts w:ascii="Arial" w:hAnsi="Arial"/>
                <w:b/>
                <w:snapToGrid w:val="0"/>
                <w:color w:val="003366"/>
                <w:sz w:val="16"/>
              </w:rPr>
            </w:pPr>
            <w:r w:rsidRPr="00221F76">
              <w:rPr>
                <w:rFonts w:ascii="Arial" w:hAnsi="Arial"/>
                <w:b/>
                <w:snapToGrid w:val="0"/>
                <w:color w:val="003366"/>
                <w:sz w:val="16"/>
              </w:rPr>
              <w:t xml:space="preserve"> in 2009 </w:t>
            </w:r>
          </w:p>
        </w:tc>
        <w:tc>
          <w:tcPr>
            <w:tcW w:w="1134" w:type="dxa"/>
            <w:vAlign w:val="bottom"/>
          </w:tcPr>
          <w:p w:rsidR="00547926" w:rsidRPr="0008595C" w:rsidRDefault="00547926" w:rsidP="00EA5686">
            <w:pPr>
              <w:spacing w:line="288" w:lineRule="auto"/>
              <w:jc w:val="right"/>
              <w:rPr>
                <w:rFonts w:ascii="Arial" w:hAnsi="Arial"/>
                <w:snapToGrid w:val="0"/>
                <w:color w:val="003366"/>
                <w:sz w:val="16"/>
              </w:rPr>
            </w:pPr>
            <w:r w:rsidRPr="0008595C">
              <w:rPr>
                <w:rFonts w:ascii="Arial" w:hAnsi="Arial"/>
                <w:snapToGrid w:val="0"/>
                <w:color w:val="003366"/>
                <w:sz w:val="16"/>
              </w:rPr>
              <w:t>Reclassified </w:t>
            </w:r>
          </w:p>
          <w:p w:rsidR="00547926" w:rsidRPr="00221F76" w:rsidRDefault="00547926" w:rsidP="00EA5686">
            <w:pPr>
              <w:spacing w:line="288" w:lineRule="auto"/>
              <w:jc w:val="right"/>
              <w:rPr>
                <w:rFonts w:ascii="Arial" w:hAnsi="Arial"/>
                <w:snapToGrid w:val="0"/>
                <w:color w:val="003366"/>
                <w:sz w:val="16"/>
              </w:rPr>
            </w:pPr>
            <w:r w:rsidRPr="0008595C">
              <w:rPr>
                <w:rFonts w:ascii="Arial" w:hAnsi="Arial"/>
                <w:snapToGrid w:val="0"/>
                <w:color w:val="003366"/>
                <w:sz w:val="16"/>
              </w:rPr>
              <w:t xml:space="preserve"> in 200</w:t>
            </w:r>
            <w:r>
              <w:rPr>
                <w:rFonts w:ascii="Arial" w:hAnsi="Arial"/>
                <w:snapToGrid w:val="0"/>
                <w:color w:val="003366"/>
                <w:sz w:val="16"/>
              </w:rPr>
              <w:t>8</w:t>
            </w:r>
            <w:r w:rsidRPr="0008595C">
              <w:rPr>
                <w:rFonts w:ascii="Arial" w:hAnsi="Arial"/>
                <w:snapToGrid w:val="0"/>
                <w:color w:val="003366"/>
                <w:sz w:val="16"/>
              </w:rPr>
              <w:t> </w:t>
            </w:r>
          </w:p>
        </w:tc>
      </w:tr>
      <w:tr w:rsidR="00547926" w:rsidRPr="00221F76" w:rsidTr="00EA5686">
        <w:tc>
          <w:tcPr>
            <w:tcW w:w="1984" w:type="dxa"/>
            <w:tcBorders>
              <w:bottom w:val="single" w:sz="4" w:space="0" w:color="003366"/>
            </w:tcBorders>
          </w:tcPr>
          <w:p w:rsidR="00547926" w:rsidRDefault="00547926" w:rsidP="00EA5686">
            <w:pPr>
              <w:spacing w:line="288" w:lineRule="auto"/>
              <w:rPr>
                <w:rFonts w:ascii="Arial" w:hAnsi="Arial"/>
                <w:snapToGrid w:val="0"/>
                <w:sz w:val="16"/>
              </w:rPr>
            </w:pPr>
          </w:p>
        </w:tc>
        <w:tc>
          <w:tcPr>
            <w:tcW w:w="1277" w:type="dxa"/>
            <w:tcBorders>
              <w:bottom w:val="single" w:sz="4" w:space="0" w:color="003366"/>
            </w:tcBorders>
            <w:vAlign w:val="bottom"/>
          </w:tcPr>
          <w:p w:rsidR="00547926" w:rsidRDefault="00547926" w:rsidP="00EA5686">
            <w:pPr>
              <w:spacing w:line="288" w:lineRule="auto"/>
              <w:jc w:val="right"/>
              <w:rPr>
                <w:rFonts w:ascii="Arial" w:hAnsi="Arial"/>
                <w:snapToGrid w:val="0"/>
                <w:sz w:val="16"/>
              </w:rPr>
            </w:pPr>
            <w:r w:rsidRPr="00221F76">
              <w:rPr>
                <w:rFonts w:ascii="Arial" w:hAnsi="Arial"/>
                <w:snapToGrid w:val="0"/>
                <w:color w:val="003366"/>
                <w:sz w:val="16"/>
              </w:rPr>
              <w:t xml:space="preserve">£m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snapToGrid w:val="0"/>
                <w:sz w:val="16"/>
              </w:rPr>
            </w:pPr>
            <w:r w:rsidRPr="00221F76">
              <w:rPr>
                <w:rFonts w:ascii="Arial" w:hAnsi="Arial"/>
                <w:b/>
                <w:snapToGrid w:val="0"/>
                <w:color w:val="003366"/>
                <w:sz w:val="16"/>
              </w:rPr>
              <w:t>£m </w:t>
            </w:r>
          </w:p>
        </w:tc>
        <w:tc>
          <w:tcPr>
            <w:tcW w:w="1417" w:type="dxa"/>
            <w:tcBorders>
              <w:bottom w:val="single" w:sz="4" w:space="0" w:color="003366"/>
            </w:tcBorders>
            <w:vAlign w:val="bottom"/>
          </w:tcPr>
          <w:p w:rsidR="00547926" w:rsidRDefault="00547926" w:rsidP="00EA5686">
            <w:pPr>
              <w:spacing w:line="288" w:lineRule="auto"/>
              <w:jc w:val="right"/>
              <w:rPr>
                <w:rFonts w:ascii="Arial" w:hAnsi="Arial"/>
                <w:snapToGrid w:val="0"/>
                <w:sz w:val="16"/>
              </w:rPr>
            </w:pPr>
            <w:r w:rsidRPr="00221F76">
              <w:rPr>
                <w:rFonts w:ascii="Arial" w:hAnsi="Arial"/>
                <w:snapToGrid w:val="0"/>
                <w:color w:val="003366"/>
                <w:sz w:val="16"/>
              </w:rPr>
              <w:t>£m </w:t>
            </w:r>
          </w:p>
        </w:tc>
        <w:tc>
          <w:tcPr>
            <w:tcW w:w="972" w:type="dxa"/>
            <w:tcBorders>
              <w:bottom w:val="single" w:sz="4" w:space="0" w:color="003366"/>
            </w:tcBorders>
            <w:vAlign w:val="bottom"/>
          </w:tcPr>
          <w:p w:rsidR="00547926" w:rsidRPr="00221F76" w:rsidRDefault="00547926" w:rsidP="00EA5686">
            <w:pPr>
              <w:spacing w:line="288" w:lineRule="auto"/>
              <w:jc w:val="right"/>
              <w:rPr>
                <w:rFonts w:ascii="Arial" w:hAnsi="Arial"/>
                <w:snapToGrid w:val="0"/>
                <w:color w:val="003366"/>
                <w:sz w:val="16"/>
              </w:rPr>
            </w:pPr>
            <w:r w:rsidRPr="00221F76">
              <w:rPr>
                <w:rFonts w:ascii="Arial" w:hAnsi="Arial"/>
                <w:snapToGrid w:val="0"/>
                <w:color w:val="003366"/>
                <w:sz w:val="16"/>
              </w:rPr>
              <w:t>£m </w:t>
            </w:r>
          </w:p>
        </w:tc>
        <w:tc>
          <w:tcPr>
            <w:tcW w:w="20" w:type="dxa"/>
            <w:tcBorders>
              <w:bottom w:val="single" w:sz="4" w:space="0" w:color="003366"/>
            </w:tcBorders>
            <w:vAlign w:val="bottom"/>
          </w:tcPr>
          <w:p w:rsidR="00547926" w:rsidRPr="00221F76" w:rsidRDefault="00547926" w:rsidP="00EA5686">
            <w:pPr>
              <w:spacing w:line="288" w:lineRule="auto"/>
              <w:jc w:val="right"/>
              <w:rPr>
                <w:rFonts w:ascii="Arial" w:hAnsi="Arial"/>
                <w:snapToGrid w:val="0"/>
                <w:color w:val="003366"/>
                <w:sz w:val="16"/>
              </w:rPr>
            </w:pPr>
          </w:p>
        </w:tc>
        <w:tc>
          <w:tcPr>
            <w:tcW w:w="1114" w:type="dxa"/>
            <w:tcBorders>
              <w:bottom w:val="single" w:sz="4" w:space="0" w:color="003366"/>
            </w:tcBorders>
            <w:vAlign w:val="bottom"/>
          </w:tcPr>
          <w:p w:rsidR="00547926" w:rsidRPr="00221F76" w:rsidRDefault="00547926" w:rsidP="00EA5686">
            <w:pPr>
              <w:spacing w:line="288" w:lineRule="auto"/>
              <w:jc w:val="right"/>
              <w:rPr>
                <w:rFonts w:ascii="Arial" w:hAnsi="Arial"/>
                <w:b/>
                <w:snapToGrid w:val="0"/>
                <w:color w:val="003366"/>
                <w:sz w:val="16"/>
              </w:rPr>
            </w:pPr>
            <w:r w:rsidRPr="00221F76">
              <w:rPr>
                <w:rFonts w:ascii="Arial" w:hAnsi="Arial"/>
                <w:b/>
                <w:snapToGrid w:val="0"/>
                <w:color w:val="003366"/>
                <w:sz w:val="16"/>
              </w:rPr>
              <w:t>£m </w:t>
            </w:r>
          </w:p>
        </w:tc>
        <w:tc>
          <w:tcPr>
            <w:tcW w:w="1134" w:type="dxa"/>
            <w:tcBorders>
              <w:bottom w:val="single" w:sz="4" w:space="0" w:color="003366"/>
            </w:tcBorders>
            <w:vAlign w:val="bottom"/>
          </w:tcPr>
          <w:p w:rsidR="00547926" w:rsidRPr="00221F76" w:rsidRDefault="00547926" w:rsidP="00EA5686">
            <w:pPr>
              <w:spacing w:line="288" w:lineRule="auto"/>
              <w:jc w:val="right"/>
              <w:rPr>
                <w:rFonts w:ascii="Arial" w:hAnsi="Arial"/>
                <w:snapToGrid w:val="0"/>
                <w:color w:val="003366"/>
                <w:sz w:val="16"/>
              </w:rPr>
            </w:pPr>
            <w:r w:rsidRPr="00221F76">
              <w:rPr>
                <w:rFonts w:ascii="Arial" w:hAnsi="Arial"/>
                <w:snapToGrid w:val="0"/>
                <w:color w:val="003366"/>
                <w:sz w:val="16"/>
              </w:rPr>
              <w:t>£m </w:t>
            </w:r>
          </w:p>
        </w:tc>
      </w:tr>
      <w:tr w:rsidR="00547926" w:rsidTr="00EA5686">
        <w:trPr>
          <w:trHeight w:hRule="exact" w:val="119"/>
        </w:trPr>
        <w:tc>
          <w:tcPr>
            <w:tcW w:w="1984" w:type="dxa"/>
            <w:tcBorders>
              <w:top w:val="single" w:sz="4" w:space="0" w:color="003366"/>
            </w:tcBorders>
          </w:tcPr>
          <w:p w:rsidR="00547926" w:rsidRDefault="00547926" w:rsidP="00EA5686">
            <w:pPr>
              <w:spacing w:line="288" w:lineRule="auto"/>
              <w:rPr>
                <w:rFonts w:ascii="Arial" w:hAnsi="Arial"/>
                <w:snapToGrid w:val="0"/>
                <w:sz w:val="16"/>
              </w:rPr>
            </w:pPr>
          </w:p>
        </w:tc>
        <w:tc>
          <w:tcPr>
            <w:tcW w:w="1277" w:type="dxa"/>
            <w:tcBorders>
              <w:top w:val="single" w:sz="4" w:space="0" w:color="003366"/>
            </w:tcBorders>
            <w:shd w:val="clear" w:color="auto" w:fill="E6E6E6"/>
          </w:tcPr>
          <w:p w:rsidR="00547926" w:rsidRDefault="00547926" w:rsidP="00EA5686">
            <w:pPr>
              <w:spacing w:line="288" w:lineRule="auto"/>
              <w:rPr>
                <w:rFonts w:ascii="Arial" w:hAnsi="Arial"/>
                <w:snapToGrid w:val="0"/>
                <w:sz w:val="16"/>
              </w:rPr>
            </w:pPr>
          </w:p>
        </w:tc>
        <w:tc>
          <w:tcPr>
            <w:tcW w:w="1134" w:type="dxa"/>
            <w:tcBorders>
              <w:top w:val="single" w:sz="4" w:space="0" w:color="003366"/>
            </w:tcBorders>
            <w:shd w:val="clear" w:color="auto" w:fill="E6E6E6"/>
          </w:tcPr>
          <w:p w:rsidR="00547926" w:rsidRPr="001A4D24" w:rsidRDefault="00547926" w:rsidP="00EA5686">
            <w:pPr>
              <w:spacing w:line="288" w:lineRule="auto"/>
              <w:rPr>
                <w:rFonts w:ascii="Arial" w:hAnsi="Arial"/>
                <w:bCs/>
                <w:snapToGrid w:val="0"/>
                <w:sz w:val="16"/>
              </w:rPr>
            </w:pPr>
          </w:p>
        </w:tc>
        <w:tc>
          <w:tcPr>
            <w:tcW w:w="1417" w:type="dxa"/>
            <w:tcBorders>
              <w:top w:val="single" w:sz="4" w:space="0" w:color="003366"/>
            </w:tcBorders>
            <w:shd w:val="clear" w:color="auto" w:fill="E6E6E6"/>
          </w:tcPr>
          <w:p w:rsidR="00547926" w:rsidRDefault="00547926" w:rsidP="00EA5686">
            <w:pPr>
              <w:spacing w:line="288" w:lineRule="auto"/>
              <w:rPr>
                <w:rFonts w:ascii="Arial" w:hAnsi="Arial"/>
                <w:snapToGrid w:val="0"/>
                <w:sz w:val="16"/>
              </w:rPr>
            </w:pPr>
          </w:p>
        </w:tc>
        <w:tc>
          <w:tcPr>
            <w:tcW w:w="972" w:type="dxa"/>
            <w:tcBorders>
              <w:top w:val="single" w:sz="4" w:space="0" w:color="003366"/>
            </w:tcBorders>
            <w:shd w:val="clear" w:color="auto" w:fill="E6E6E6"/>
          </w:tcPr>
          <w:p w:rsidR="00547926" w:rsidRPr="00E87653" w:rsidRDefault="00547926" w:rsidP="00EA5686">
            <w:pPr>
              <w:spacing w:line="288" w:lineRule="auto"/>
              <w:jc w:val="right"/>
              <w:rPr>
                <w:rFonts w:ascii="Arial" w:hAnsi="Arial"/>
                <w:snapToGrid w:val="0"/>
                <w:sz w:val="16"/>
              </w:rPr>
            </w:pPr>
          </w:p>
        </w:tc>
        <w:tc>
          <w:tcPr>
            <w:tcW w:w="20" w:type="dxa"/>
            <w:tcBorders>
              <w:top w:val="single" w:sz="4" w:space="0" w:color="003366"/>
            </w:tcBorders>
            <w:shd w:val="clear" w:color="auto" w:fill="E6E6E6"/>
          </w:tcPr>
          <w:p w:rsidR="00547926" w:rsidRPr="00E87653" w:rsidRDefault="00547926" w:rsidP="00EA5686">
            <w:pPr>
              <w:spacing w:line="288" w:lineRule="auto"/>
              <w:jc w:val="right"/>
              <w:rPr>
                <w:rFonts w:ascii="Arial" w:hAnsi="Arial"/>
                <w:snapToGrid w:val="0"/>
                <w:sz w:val="16"/>
              </w:rPr>
            </w:pPr>
          </w:p>
        </w:tc>
        <w:tc>
          <w:tcPr>
            <w:tcW w:w="1114" w:type="dxa"/>
            <w:tcBorders>
              <w:top w:val="single" w:sz="4" w:space="0" w:color="003366"/>
            </w:tcBorders>
            <w:shd w:val="clear" w:color="auto" w:fill="E6E6E6"/>
          </w:tcPr>
          <w:p w:rsidR="00547926" w:rsidRPr="001A4D24" w:rsidRDefault="00547926" w:rsidP="00EA5686">
            <w:pPr>
              <w:spacing w:line="288" w:lineRule="auto"/>
              <w:jc w:val="right"/>
              <w:rPr>
                <w:rFonts w:ascii="Arial" w:hAnsi="Arial"/>
                <w:snapToGrid w:val="0"/>
                <w:sz w:val="16"/>
              </w:rPr>
            </w:pPr>
          </w:p>
        </w:tc>
        <w:tc>
          <w:tcPr>
            <w:tcW w:w="1134" w:type="dxa"/>
            <w:tcBorders>
              <w:top w:val="single" w:sz="4" w:space="0" w:color="003366"/>
            </w:tcBorders>
            <w:shd w:val="clear" w:color="auto" w:fill="E6E6E6"/>
          </w:tcPr>
          <w:p w:rsidR="00547926" w:rsidRDefault="00547926" w:rsidP="00EA5686">
            <w:pPr>
              <w:spacing w:line="288" w:lineRule="auto"/>
              <w:jc w:val="right"/>
              <w:rPr>
                <w:rFonts w:ascii="Arial" w:hAnsi="Arial"/>
                <w:snapToGrid w:val="0"/>
                <w:sz w:val="16"/>
              </w:rPr>
            </w:pPr>
          </w:p>
        </w:tc>
      </w:tr>
      <w:tr w:rsidR="00547926" w:rsidTr="00EA5686">
        <w:tc>
          <w:tcPr>
            <w:tcW w:w="1984" w:type="dxa"/>
          </w:tcPr>
          <w:p w:rsidR="00547926" w:rsidRDefault="00547926" w:rsidP="00EA5686">
            <w:pPr>
              <w:spacing w:line="288" w:lineRule="auto"/>
              <w:rPr>
                <w:rFonts w:ascii="Arial" w:hAnsi="Arial"/>
                <w:snapToGrid w:val="0"/>
                <w:sz w:val="16"/>
              </w:rPr>
            </w:pPr>
            <w:r>
              <w:rPr>
                <w:rFonts w:ascii="Arial" w:hAnsi="Arial"/>
                <w:snapToGrid w:val="0"/>
                <w:sz w:val="16"/>
              </w:rPr>
              <w:t>From held-for-trading to:</w:t>
            </w:r>
          </w:p>
        </w:tc>
        <w:tc>
          <w:tcPr>
            <w:tcW w:w="1277" w:type="dxa"/>
            <w:shd w:val="clear" w:color="auto" w:fill="E6E6E6"/>
          </w:tcPr>
          <w:p w:rsidR="00547926" w:rsidRDefault="00547926" w:rsidP="00EA5686">
            <w:pPr>
              <w:spacing w:line="288" w:lineRule="auto"/>
              <w:rPr>
                <w:rFonts w:ascii="Arial" w:hAnsi="Arial"/>
                <w:snapToGrid w:val="0"/>
                <w:sz w:val="16"/>
              </w:rPr>
            </w:pPr>
          </w:p>
        </w:tc>
        <w:tc>
          <w:tcPr>
            <w:tcW w:w="1134" w:type="dxa"/>
            <w:shd w:val="clear" w:color="auto" w:fill="E6E6E6"/>
          </w:tcPr>
          <w:p w:rsidR="00547926" w:rsidRPr="001A4D24" w:rsidRDefault="00547926" w:rsidP="00EA5686">
            <w:pPr>
              <w:spacing w:line="288" w:lineRule="auto"/>
              <w:rPr>
                <w:rFonts w:ascii="Arial" w:hAnsi="Arial"/>
                <w:bCs/>
                <w:snapToGrid w:val="0"/>
                <w:sz w:val="16"/>
              </w:rPr>
            </w:pPr>
          </w:p>
        </w:tc>
        <w:tc>
          <w:tcPr>
            <w:tcW w:w="1417" w:type="dxa"/>
            <w:shd w:val="clear" w:color="auto" w:fill="E6E6E6"/>
          </w:tcPr>
          <w:p w:rsidR="00547926" w:rsidRDefault="00547926" w:rsidP="00EA5686">
            <w:pPr>
              <w:spacing w:line="288" w:lineRule="auto"/>
              <w:rPr>
                <w:rFonts w:ascii="Arial" w:hAnsi="Arial"/>
                <w:snapToGrid w:val="0"/>
                <w:sz w:val="16"/>
              </w:rPr>
            </w:pPr>
          </w:p>
        </w:tc>
        <w:tc>
          <w:tcPr>
            <w:tcW w:w="972" w:type="dxa"/>
            <w:shd w:val="clear" w:color="auto" w:fill="E6E6E6"/>
          </w:tcPr>
          <w:p w:rsidR="00547926" w:rsidRPr="00E87653" w:rsidRDefault="00547926" w:rsidP="00EA5686">
            <w:pPr>
              <w:spacing w:line="288" w:lineRule="auto"/>
              <w:jc w:val="right"/>
              <w:rPr>
                <w:rFonts w:ascii="Arial" w:hAnsi="Arial"/>
                <w:snapToGrid w:val="0"/>
                <w:sz w:val="16"/>
              </w:rPr>
            </w:pPr>
          </w:p>
        </w:tc>
        <w:tc>
          <w:tcPr>
            <w:tcW w:w="20" w:type="dxa"/>
            <w:shd w:val="clear" w:color="auto" w:fill="E6E6E6"/>
          </w:tcPr>
          <w:p w:rsidR="00547926" w:rsidRPr="00E87653" w:rsidRDefault="00547926" w:rsidP="00EA5686">
            <w:pPr>
              <w:spacing w:line="288" w:lineRule="auto"/>
              <w:jc w:val="right"/>
              <w:rPr>
                <w:rFonts w:ascii="Arial" w:hAnsi="Arial"/>
                <w:snapToGrid w:val="0"/>
                <w:sz w:val="16"/>
              </w:rPr>
            </w:pPr>
          </w:p>
        </w:tc>
        <w:tc>
          <w:tcPr>
            <w:tcW w:w="1114" w:type="dxa"/>
            <w:shd w:val="clear" w:color="auto" w:fill="E6E6E6"/>
          </w:tcPr>
          <w:p w:rsidR="00547926" w:rsidRPr="001A4D24" w:rsidRDefault="00547926" w:rsidP="00EA5686">
            <w:pPr>
              <w:spacing w:line="288" w:lineRule="auto"/>
              <w:jc w:val="right"/>
              <w:rPr>
                <w:rFonts w:ascii="Arial" w:hAnsi="Arial"/>
                <w:snapToGrid w:val="0"/>
                <w:sz w:val="16"/>
              </w:rPr>
            </w:pPr>
          </w:p>
        </w:tc>
        <w:tc>
          <w:tcPr>
            <w:tcW w:w="1134" w:type="dxa"/>
            <w:shd w:val="clear" w:color="auto" w:fill="E6E6E6"/>
          </w:tcPr>
          <w:p w:rsidR="00547926" w:rsidRDefault="00547926" w:rsidP="00EA5686">
            <w:pPr>
              <w:spacing w:line="288" w:lineRule="auto"/>
              <w:jc w:val="right"/>
              <w:rPr>
                <w:rFonts w:ascii="Arial" w:hAnsi="Arial"/>
                <w:snapToGrid w:val="0"/>
                <w:sz w:val="16"/>
              </w:rPr>
            </w:pPr>
          </w:p>
        </w:tc>
      </w:tr>
      <w:tr w:rsidR="00547926" w:rsidTr="00EA5686">
        <w:tc>
          <w:tcPr>
            <w:tcW w:w="1984" w:type="dxa"/>
          </w:tcPr>
          <w:p w:rsidR="00547926" w:rsidRDefault="00547926" w:rsidP="00EA5686">
            <w:pPr>
              <w:spacing w:line="288" w:lineRule="auto"/>
              <w:rPr>
                <w:rFonts w:ascii="Arial" w:hAnsi="Arial"/>
                <w:snapToGrid w:val="0"/>
                <w:sz w:val="16"/>
              </w:rPr>
            </w:pPr>
            <w:r>
              <w:rPr>
                <w:rFonts w:ascii="Arial" w:hAnsi="Arial"/>
                <w:snapToGrid w:val="0"/>
                <w:sz w:val="16"/>
              </w:rPr>
              <w:t>Available-for-sale</w:t>
            </w:r>
          </w:p>
        </w:tc>
        <w:tc>
          <w:tcPr>
            <w:tcW w:w="1277" w:type="dxa"/>
            <w:shd w:val="clear" w:color="auto" w:fill="E6E6E6"/>
          </w:tcPr>
          <w:p w:rsidR="00547926" w:rsidRPr="0085618B" w:rsidRDefault="00547926" w:rsidP="00EA5686">
            <w:pPr>
              <w:spacing w:line="288" w:lineRule="auto"/>
              <w:jc w:val="right"/>
              <w:rPr>
                <w:rFonts w:ascii="Arial" w:hAnsi="Arial"/>
                <w:snapToGrid w:val="0"/>
                <w:sz w:val="16"/>
              </w:rPr>
            </w:pPr>
            <w:r>
              <w:rPr>
                <w:rFonts w:ascii="Arial" w:hAnsi="Arial"/>
                <w:snapToGrid w:val="0"/>
                <w:color w:val="003366"/>
                <w:sz w:val="16"/>
              </w:rPr>
              <w:t>852</w:t>
            </w:r>
            <w:r w:rsidRPr="00337F6E">
              <w:rPr>
                <w:rFonts w:ascii="Arial" w:hAnsi="Arial"/>
                <w:snapToGrid w:val="0"/>
                <w:color w:val="003366"/>
                <w:sz w:val="16"/>
              </w:rPr>
              <w:t> </w:t>
            </w:r>
          </w:p>
        </w:tc>
        <w:tc>
          <w:tcPr>
            <w:tcW w:w="1134" w:type="dxa"/>
            <w:shd w:val="clear" w:color="auto" w:fill="E6E6E6"/>
          </w:tcPr>
          <w:p w:rsidR="00547926" w:rsidRPr="001A4D24" w:rsidRDefault="00547926" w:rsidP="00EA5686">
            <w:pPr>
              <w:spacing w:line="288" w:lineRule="auto"/>
              <w:jc w:val="right"/>
              <w:rPr>
                <w:rFonts w:ascii="Arial" w:hAnsi="Arial"/>
                <w:bCs/>
                <w:snapToGrid w:val="0"/>
                <w:sz w:val="16"/>
              </w:rPr>
            </w:pPr>
            <w:r w:rsidRPr="001A4D24">
              <w:rPr>
                <w:rFonts w:ascii="Arial" w:hAnsi="Arial"/>
                <w:snapToGrid w:val="0"/>
                <w:color w:val="003366"/>
                <w:sz w:val="16"/>
              </w:rPr>
              <w:t>- </w:t>
            </w:r>
          </w:p>
        </w:tc>
        <w:tc>
          <w:tcPr>
            <w:tcW w:w="1417" w:type="dxa"/>
            <w:shd w:val="clear" w:color="auto" w:fill="E6E6E6"/>
          </w:tcPr>
          <w:p w:rsidR="00547926" w:rsidRPr="0085618B" w:rsidRDefault="00547926" w:rsidP="00EA5686">
            <w:pPr>
              <w:spacing w:line="288" w:lineRule="auto"/>
              <w:jc w:val="right"/>
              <w:rPr>
                <w:rFonts w:ascii="Arial" w:hAnsi="Arial"/>
                <w:snapToGrid w:val="0"/>
                <w:sz w:val="16"/>
              </w:rPr>
            </w:pPr>
            <w:r>
              <w:rPr>
                <w:rFonts w:ascii="Arial" w:hAnsi="Arial"/>
                <w:snapToGrid w:val="0"/>
                <w:color w:val="003366"/>
                <w:sz w:val="16"/>
              </w:rPr>
              <w:t>852</w:t>
            </w:r>
            <w:r w:rsidRPr="00337F6E">
              <w:rPr>
                <w:rFonts w:ascii="Arial" w:hAnsi="Arial"/>
                <w:snapToGrid w:val="0"/>
                <w:color w:val="003366"/>
                <w:sz w:val="16"/>
              </w:rPr>
              <w:t> </w:t>
            </w:r>
          </w:p>
        </w:tc>
        <w:tc>
          <w:tcPr>
            <w:tcW w:w="972" w:type="dxa"/>
            <w:shd w:val="clear" w:color="auto" w:fill="E6E6E6"/>
          </w:tcPr>
          <w:p w:rsidR="00547926" w:rsidRPr="0085618B" w:rsidRDefault="00547926" w:rsidP="00EA5686">
            <w:pPr>
              <w:spacing w:line="288" w:lineRule="auto"/>
              <w:jc w:val="right"/>
              <w:rPr>
                <w:rFonts w:ascii="Arial" w:hAnsi="Arial"/>
                <w:snapToGrid w:val="0"/>
                <w:sz w:val="16"/>
              </w:rPr>
            </w:pPr>
            <w:r>
              <w:rPr>
                <w:rFonts w:ascii="Arial" w:hAnsi="Arial"/>
                <w:snapToGrid w:val="0"/>
                <w:color w:val="003366"/>
                <w:sz w:val="16"/>
              </w:rPr>
              <w:t>568</w:t>
            </w:r>
            <w:r w:rsidRPr="00337F6E">
              <w:rPr>
                <w:rFonts w:ascii="Arial" w:hAnsi="Arial"/>
                <w:snapToGrid w:val="0"/>
                <w:color w:val="003366"/>
                <w:sz w:val="16"/>
              </w:rPr>
              <w:t> </w:t>
            </w:r>
          </w:p>
        </w:tc>
        <w:tc>
          <w:tcPr>
            <w:tcW w:w="20" w:type="dxa"/>
            <w:shd w:val="clear" w:color="auto" w:fill="E6E6E6"/>
          </w:tcPr>
          <w:p w:rsidR="00547926" w:rsidRPr="0085618B" w:rsidRDefault="00547926" w:rsidP="00EA5686">
            <w:pPr>
              <w:spacing w:line="288" w:lineRule="auto"/>
              <w:jc w:val="right"/>
              <w:rPr>
                <w:rFonts w:ascii="Arial" w:hAnsi="Arial"/>
                <w:snapToGrid w:val="0"/>
                <w:sz w:val="16"/>
              </w:rPr>
            </w:pPr>
          </w:p>
        </w:tc>
        <w:tc>
          <w:tcPr>
            <w:tcW w:w="1114" w:type="dxa"/>
            <w:shd w:val="clear" w:color="auto" w:fill="E6E6E6"/>
          </w:tcPr>
          <w:p w:rsidR="00547926" w:rsidRPr="001A4D24" w:rsidRDefault="00547926" w:rsidP="00EA5686">
            <w:pPr>
              <w:spacing w:line="288" w:lineRule="auto"/>
              <w:jc w:val="right"/>
              <w:rPr>
                <w:rFonts w:ascii="Arial" w:hAnsi="Arial"/>
                <w:snapToGrid w:val="0"/>
                <w:sz w:val="16"/>
              </w:rPr>
            </w:pPr>
            <w:r w:rsidRPr="001A4D24">
              <w:rPr>
                <w:rFonts w:ascii="Arial" w:hAnsi="Arial"/>
                <w:snapToGrid w:val="0"/>
                <w:color w:val="003366"/>
                <w:sz w:val="16"/>
              </w:rPr>
              <w:t>- </w:t>
            </w:r>
          </w:p>
        </w:tc>
        <w:tc>
          <w:tcPr>
            <w:tcW w:w="1134" w:type="dxa"/>
            <w:shd w:val="clear" w:color="auto" w:fill="E6E6E6"/>
          </w:tcPr>
          <w:p w:rsidR="00547926" w:rsidRPr="0085618B" w:rsidRDefault="00547926" w:rsidP="00EA5686">
            <w:pPr>
              <w:spacing w:line="288" w:lineRule="auto"/>
              <w:jc w:val="right"/>
              <w:rPr>
                <w:rFonts w:ascii="Arial" w:hAnsi="Arial"/>
                <w:snapToGrid w:val="0"/>
                <w:sz w:val="16"/>
              </w:rPr>
            </w:pPr>
            <w:r>
              <w:rPr>
                <w:rFonts w:ascii="Arial" w:hAnsi="Arial"/>
                <w:snapToGrid w:val="0"/>
                <w:color w:val="003366"/>
                <w:sz w:val="16"/>
              </w:rPr>
              <w:t>568</w:t>
            </w:r>
            <w:r w:rsidRPr="00616B0F">
              <w:rPr>
                <w:rFonts w:ascii="Arial" w:hAnsi="Arial"/>
                <w:snapToGrid w:val="0"/>
                <w:color w:val="003366"/>
                <w:sz w:val="16"/>
              </w:rPr>
              <w:t> </w:t>
            </w:r>
          </w:p>
        </w:tc>
      </w:tr>
      <w:tr w:rsidR="00547926" w:rsidTr="00EA5686">
        <w:tc>
          <w:tcPr>
            <w:tcW w:w="1984" w:type="dxa"/>
            <w:tcBorders>
              <w:bottom w:val="single" w:sz="4" w:space="0" w:color="003366"/>
            </w:tcBorders>
          </w:tcPr>
          <w:p w:rsidR="00547926" w:rsidRDefault="00547926" w:rsidP="00EA5686">
            <w:pPr>
              <w:spacing w:line="288" w:lineRule="auto"/>
              <w:rPr>
                <w:rFonts w:ascii="Arial" w:hAnsi="Arial"/>
                <w:snapToGrid w:val="0"/>
                <w:sz w:val="16"/>
              </w:rPr>
            </w:pPr>
            <w:r>
              <w:rPr>
                <w:rFonts w:ascii="Arial" w:hAnsi="Arial"/>
                <w:snapToGrid w:val="0"/>
                <w:sz w:val="16"/>
              </w:rPr>
              <w:t>Loans and receivables</w:t>
            </w:r>
          </w:p>
        </w:tc>
        <w:tc>
          <w:tcPr>
            <w:tcW w:w="1277" w:type="dxa"/>
            <w:tcBorders>
              <w:bottom w:val="single" w:sz="4" w:space="0" w:color="003366"/>
            </w:tcBorders>
            <w:shd w:val="clear" w:color="auto" w:fill="E6E6E6"/>
          </w:tcPr>
          <w:p w:rsidR="00547926" w:rsidRPr="0085618B" w:rsidRDefault="00547926" w:rsidP="00EA5686">
            <w:pPr>
              <w:spacing w:line="288" w:lineRule="auto"/>
              <w:jc w:val="right"/>
              <w:rPr>
                <w:rFonts w:ascii="Arial" w:hAnsi="Arial"/>
                <w:snapToGrid w:val="0"/>
                <w:sz w:val="16"/>
              </w:rPr>
            </w:pPr>
            <w:r>
              <w:rPr>
                <w:rFonts w:ascii="Arial" w:hAnsi="Arial"/>
                <w:snapToGrid w:val="0"/>
                <w:color w:val="003366"/>
                <w:sz w:val="16"/>
              </w:rPr>
              <w:t>1,020 </w:t>
            </w:r>
          </w:p>
        </w:tc>
        <w:tc>
          <w:tcPr>
            <w:tcW w:w="1134" w:type="dxa"/>
            <w:tcBorders>
              <w:bottom w:val="single" w:sz="4" w:space="0" w:color="003366"/>
            </w:tcBorders>
            <w:shd w:val="clear" w:color="auto" w:fill="E6E6E6"/>
          </w:tcPr>
          <w:p w:rsidR="00547926" w:rsidRPr="001A4D24" w:rsidRDefault="00547926" w:rsidP="00EA5686">
            <w:pPr>
              <w:spacing w:line="288" w:lineRule="auto"/>
              <w:jc w:val="right"/>
              <w:rPr>
                <w:rFonts w:ascii="Arial" w:hAnsi="Arial"/>
                <w:bCs/>
                <w:snapToGrid w:val="0"/>
                <w:sz w:val="16"/>
              </w:rPr>
            </w:pPr>
            <w:r w:rsidRPr="001A4D24">
              <w:rPr>
                <w:rFonts w:ascii="Arial" w:hAnsi="Arial"/>
                <w:snapToGrid w:val="0"/>
                <w:color w:val="003366"/>
                <w:sz w:val="16"/>
              </w:rPr>
              <w:t>10 </w:t>
            </w:r>
          </w:p>
        </w:tc>
        <w:tc>
          <w:tcPr>
            <w:tcW w:w="1417" w:type="dxa"/>
            <w:tcBorders>
              <w:bottom w:val="single" w:sz="4" w:space="0" w:color="003366"/>
            </w:tcBorders>
            <w:shd w:val="clear" w:color="auto" w:fill="E6E6E6"/>
          </w:tcPr>
          <w:p w:rsidR="00547926" w:rsidRPr="0085618B" w:rsidRDefault="00547926" w:rsidP="00EA5686">
            <w:pPr>
              <w:spacing w:line="288" w:lineRule="auto"/>
              <w:jc w:val="right"/>
              <w:rPr>
                <w:rFonts w:ascii="Arial" w:hAnsi="Arial"/>
                <w:snapToGrid w:val="0"/>
                <w:sz w:val="16"/>
              </w:rPr>
            </w:pPr>
            <w:r>
              <w:rPr>
                <w:rFonts w:ascii="Arial" w:hAnsi="Arial"/>
                <w:snapToGrid w:val="0"/>
                <w:color w:val="003366"/>
                <w:sz w:val="16"/>
              </w:rPr>
              <w:t>1,010</w:t>
            </w:r>
            <w:r w:rsidRPr="00337F6E">
              <w:rPr>
                <w:rFonts w:ascii="Arial" w:hAnsi="Arial"/>
                <w:snapToGrid w:val="0"/>
                <w:color w:val="003366"/>
                <w:sz w:val="16"/>
              </w:rPr>
              <w:t> </w:t>
            </w:r>
          </w:p>
        </w:tc>
        <w:tc>
          <w:tcPr>
            <w:tcW w:w="972" w:type="dxa"/>
            <w:tcBorders>
              <w:bottom w:val="single" w:sz="4" w:space="0" w:color="003366"/>
            </w:tcBorders>
            <w:shd w:val="clear" w:color="auto" w:fill="E6E6E6"/>
          </w:tcPr>
          <w:p w:rsidR="00547926" w:rsidRPr="0085618B" w:rsidRDefault="00547926" w:rsidP="00EA5686">
            <w:pPr>
              <w:spacing w:line="288" w:lineRule="auto"/>
              <w:jc w:val="right"/>
              <w:rPr>
                <w:rFonts w:ascii="Arial" w:hAnsi="Arial"/>
                <w:snapToGrid w:val="0"/>
                <w:sz w:val="16"/>
              </w:rPr>
            </w:pPr>
            <w:r>
              <w:rPr>
                <w:rFonts w:ascii="Arial" w:hAnsi="Arial"/>
                <w:snapToGrid w:val="0"/>
                <w:color w:val="003366"/>
                <w:sz w:val="16"/>
              </w:rPr>
              <w:t>1,546</w:t>
            </w:r>
            <w:r w:rsidRPr="00337F6E">
              <w:rPr>
                <w:rFonts w:ascii="Arial" w:hAnsi="Arial"/>
                <w:snapToGrid w:val="0"/>
                <w:color w:val="003366"/>
                <w:sz w:val="16"/>
              </w:rPr>
              <w:t> </w:t>
            </w:r>
          </w:p>
        </w:tc>
        <w:tc>
          <w:tcPr>
            <w:tcW w:w="20" w:type="dxa"/>
            <w:tcBorders>
              <w:bottom w:val="single" w:sz="4" w:space="0" w:color="003366"/>
            </w:tcBorders>
            <w:shd w:val="clear" w:color="auto" w:fill="E6E6E6"/>
          </w:tcPr>
          <w:p w:rsidR="00547926" w:rsidRPr="0085618B" w:rsidRDefault="00547926" w:rsidP="00EA5686">
            <w:pPr>
              <w:spacing w:line="288" w:lineRule="auto"/>
              <w:jc w:val="right"/>
              <w:rPr>
                <w:rFonts w:ascii="Arial" w:hAnsi="Arial"/>
                <w:snapToGrid w:val="0"/>
                <w:sz w:val="16"/>
              </w:rPr>
            </w:pPr>
          </w:p>
        </w:tc>
        <w:tc>
          <w:tcPr>
            <w:tcW w:w="1114" w:type="dxa"/>
            <w:tcBorders>
              <w:bottom w:val="single" w:sz="4" w:space="0" w:color="003366"/>
            </w:tcBorders>
            <w:shd w:val="clear" w:color="auto" w:fill="E6E6E6"/>
          </w:tcPr>
          <w:p w:rsidR="00547926" w:rsidRPr="001A4D24" w:rsidRDefault="00547926" w:rsidP="00EA5686">
            <w:pPr>
              <w:spacing w:line="288" w:lineRule="auto"/>
              <w:jc w:val="right"/>
              <w:rPr>
                <w:rFonts w:ascii="Arial" w:hAnsi="Arial"/>
                <w:snapToGrid w:val="0"/>
                <w:sz w:val="16"/>
              </w:rPr>
            </w:pPr>
            <w:r w:rsidRPr="001A4D24">
              <w:rPr>
                <w:rFonts w:ascii="Arial" w:hAnsi="Arial"/>
                <w:snapToGrid w:val="0"/>
                <w:color w:val="003366"/>
                <w:sz w:val="16"/>
              </w:rPr>
              <w:t>188 </w:t>
            </w:r>
          </w:p>
        </w:tc>
        <w:tc>
          <w:tcPr>
            <w:tcW w:w="1134" w:type="dxa"/>
            <w:tcBorders>
              <w:bottom w:val="single" w:sz="4" w:space="0" w:color="003366"/>
            </w:tcBorders>
            <w:shd w:val="clear" w:color="auto" w:fill="E6E6E6"/>
          </w:tcPr>
          <w:p w:rsidR="00547926" w:rsidRPr="0085618B" w:rsidRDefault="00547926" w:rsidP="00EA5686">
            <w:pPr>
              <w:spacing w:line="288" w:lineRule="auto"/>
              <w:jc w:val="right"/>
              <w:rPr>
                <w:rFonts w:ascii="Arial" w:hAnsi="Arial"/>
                <w:snapToGrid w:val="0"/>
                <w:sz w:val="16"/>
              </w:rPr>
            </w:pPr>
            <w:r>
              <w:rPr>
                <w:rFonts w:ascii="Arial" w:hAnsi="Arial"/>
                <w:snapToGrid w:val="0"/>
                <w:color w:val="003366"/>
                <w:sz w:val="16"/>
              </w:rPr>
              <w:t>1,358</w:t>
            </w:r>
            <w:r w:rsidRPr="00616B0F">
              <w:rPr>
                <w:rFonts w:ascii="Arial" w:hAnsi="Arial"/>
                <w:snapToGrid w:val="0"/>
                <w:color w:val="003366"/>
                <w:sz w:val="16"/>
              </w:rPr>
              <w:t> </w:t>
            </w:r>
          </w:p>
        </w:tc>
      </w:tr>
      <w:tr w:rsidR="00547926" w:rsidTr="00EA5686">
        <w:trPr>
          <w:trHeight w:hRule="exact" w:val="119"/>
        </w:trPr>
        <w:tc>
          <w:tcPr>
            <w:tcW w:w="1984" w:type="dxa"/>
            <w:tcBorders>
              <w:top w:val="single" w:sz="4" w:space="0" w:color="003366"/>
            </w:tcBorders>
          </w:tcPr>
          <w:p w:rsidR="00547926" w:rsidRDefault="00547926" w:rsidP="00EA5686">
            <w:pPr>
              <w:spacing w:line="288" w:lineRule="auto"/>
              <w:rPr>
                <w:rFonts w:ascii="Arial" w:hAnsi="Arial"/>
                <w:snapToGrid w:val="0"/>
                <w:sz w:val="16"/>
              </w:rPr>
            </w:pPr>
          </w:p>
        </w:tc>
        <w:tc>
          <w:tcPr>
            <w:tcW w:w="1277" w:type="dxa"/>
            <w:tcBorders>
              <w:top w:val="single" w:sz="4" w:space="0" w:color="003366"/>
            </w:tcBorders>
            <w:shd w:val="clear" w:color="auto" w:fill="E6E6E6"/>
          </w:tcPr>
          <w:p w:rsidR="00547926" w:rsidRPr="0085618B" w:rsidRDefault="00547926" w:rsidP="00EA5686">
            <w:pPr>
              <w:spacing w:line="288" w:lineRule="auto"/>
              <w:jc w:val="right"/>
              <w:rPr>
                <w:rFonts w:ascii="Arial" w:hAnsi="Arial"/>
                <w:snapToGrid w:val="0"/>
                <w:sz w:val="16"/>
              </w:rPr>
            </w:pPr>
          </w:p>
        </w:tc>
        <w:tc>
          <w:tcPr>
            <w:tcW w:w="1134" w:type="dxa"/>
            <w:tcBorders>
              <w:top w:val="single" w:sz="4" w:space="0" w:color="003366"/>
            </w:tcBorders>
            <w:shd w:val="clear" w:color="auto" w:fill="E6E6E6"/>
          </w:tcPr>
          <w:p w:rsidR="00547926" w:rsidRPr="001A4D24" w:rsidRDefault="00547926" w:rsidP="00EA5686">
            <w:pPr>
              <w:spacing w:line="288" w:lineRule="auto"/>
              <w:jc w:val="right"/>
              <w:rPr>
                <w:rFonts w:ascii="Arial" w:hAnsi="Arial"/>
                <w:bCs/>
                <w:snapToGrid w:val="0"/>
                <w:sz w:val="16"/>
              </w:rPr>
            </w:pPr>
          </w:p>
        </w:tc>
        <w:tc>
          <w:tcPr>
            <w:tcW w:w="1417" w:type="dxa"/>
            <w:tcBorders>
              <w:top w:val="single" w:sz="4" w:space="0" w:color="003366"/>
            </w:tcBorders>
            <w:shd w:val="clear" w:color="auto" w:fill="E6E6E6"/>
          </w:tcPr>
          <w:p w:rsidR="00547926" w:rsidRPr="0085618B" w:rsidRDefault="00547926" w:rsidP="00EA5686">
            <w:pPr>
              <w:spacing w:line="288" w:lineRule="auto"/>
              <w:jc w:val="right"/>
              <w:rPr>
                <w:rFonts w:ascii="Arial" w:hAnsi="Arial"/>
                <w:snapToGrid w:val="0"/>
                <w:sz w:val="16"/>
              </w:rPr>
            </w:pPr>
          </w:p>
        </w:tc>
        <w:tc>
          <w:tcPr>
            <w:tcW w:w="972" w:type="dxa"/>
            <w:tcBorders>
              <w:top w:val="single" w:sz="4" w:space="0" w:color="003366"/>
            </w:tcBorders>
            <w:shd w:val="clear" w:color="auto" w:fill="E6E6E6"/>
          </w:tcPr>
          <w:p w:rsidR="00547926" w:rsidRPr="0085618B" w:rsidRDefault="00547926" w:rsidP="00EA5686">
            <w:pPr>
              <w:spacing w:line="288" w:lineRule="auto"/>
              <w:jc w:val="right"/>
              <w:rPr>
                <w:rFonts w:ascii="Arial" w:hAnsi="Arial"/>
                <w:snapToGrid w:val="0"/>
                <w:sz w:val="16"/>
              </w:rPr>
            </w:pPr>
          </w:p>
        </w:tc>
        <w:tc>
          <w:tcPr>
            <w:tcW w:w="20" w:type="dxa"/>
            <w:tcBorders>
              <w:top w:val="single" w:sz="4" w:space="0" w:color="003366"/>
            </w:tcBorders>
            <w:shd w:val="clear" w:color="auto" w:fill="E6E6E6"/>
          </w:tcPr>
          <w:p w:rsidR="00547926" w:rsidRPr="0085618B" w:rsidRDefault="00547926" w:rsidP="00EA5686">
            <w:pPr>
              <w:spacing w:line="288" w:lineRule="auto"/>
              <w:jc w:val="right"/>
              <w:rPr>
                <w:rFonts w:ascii="Arial" w:hAnsi="Arial"/>
                <w:snapToGrid w:val="0"/>
                <w:sz w:val="16"/>
              </w:rPr>
            </w:pPr>
          </w:p>
        </w:tc>
        <w:tc>
          <w:tcPr>
            <w:tcW w:w="1114" w:type="dxa"/>
            <w:tcBorders>
              <w:top w:val="single" w:sz="4" w:space="0" w:color="003366"/>
            </w:tcBorders>
            <w:shd w:val="clear" w:color="auto" w:fill="E6E6E6"/>
          </w:tcPr>
          <w:p w:rsidR="00547926" w:rsidRPr="001A4D24" w:rsidRDefault="00547926" w:rsidP="00EA5686">
            <w:pPr>
              <w:spacing w:line="288" w:lineRule="auto"/>
              <w:jc w:val="right"/>
              <w:rPr>
                <w:rFonts w:ascii="Arial" w:hAnsi="Arial"/>
                <w:snapToGrid w:val="0"/>
                <w:sz w:val="16"/>
              </w:rPr>
            </w:pPr>
          </w:p>
        </w:tc>
        <w:tc>
          <w:tcPr>
            <w:tcW w:w="1134" w:type="dxa"/>
            <w:tcBorders>
              <w:top w:val="single" w:sz="4" w:space="0" w:color="003366"/>
            </w:tcBorders>
            <w:shd w:val="clear" w:color="auto" w:fill="E6E6E6"/>
          </w:tcPr>
          <w:p w:rsidR="00547926" w:rsidRPr="0085618B" w:rsidRDefault="00547926" w:rsidP="00EA5686">
            <w:pPr>
              <w:spacing w:line="288" w:lineRule="auto"/>
              <w:ind w:right="80"/>
              <w:jc w:val="right"/>
              <w:rPr>
                <w:rFonts w:ascii="Arial" w:hAnsi="Arial"/>
                <w:snapToGrid w:val="0"/>
                <w:sz w:val="16"/>
              </w:rPr>
            </w:pPr>
          </w:p>
        </w:tc>
      </w:tr>
      <w:tr w:rsidR="00547926" w:rsidTr="00EA5686">
        <w:tc>
          <w:tcPr>
            <w:tcW w:w="1984" w:type="dxa"/>
            <w:tcBorders>
              <w:bottom w:val="single" w:sz="4" w:space="0" w:color="003366"/>
            </w:tcBorders>
          </w:tcPr>
          <w:p w:rsidR="00547926" w:rsidRDefault="00547926" w:rsidP="00EA5686">
            <w:pPr>
              <w:spacing w:line="288" w:lineRule="auto"/>
              <w:rPr>
                <w:rFonts w:ascii="Arial" w:hAnsi="Arial"/>
                <w:snapToGrid w:val="0"/>
                <w:sz w:val="16"/>
              </w:rPr>
            </w:pPr>
            <w:r>
              <w:rPr>
                <w:rFonts w:ascii="Arial" w:hAnsi="Arial"/>
                <w:snapToGrid w:val="0"/>
                <w:sz w:val="16"/>
              </w:rPr>
              <w:t>Total</w:t>
            </w:r>
          </w:p>
        </w:tc>
        <w:tc>
          <w:tcPr>
            <w:tcW w:w="1277" w:type="dxa"/>
            <w:tcBorders>
              <w:bottom w:val="single" w:sz="4" w:space="0" w:color="003366"/>
            </w:tcBorders>
            <w:shd w:val="clear" w:color="auto" w:fill="E6E6E6"/>
          </w:tcPr>
          <w:p w:rsidR="00547926" w:rsidRPr="0085618B" w:rsidRDefault="00547926" w:rsidP="00EA5686">
            <w:pPr>
              <w:spacing w:line="288" w:lineRule="auto"/>
              <w:jc w:val="right"/>
              <w:rPr>
                <w:rFonts w:ascii="Arial" w:hAnsi="Arial"/>
                <w:snapToGrid w:val="0"/>
                <w:sz w:val="16"/>
              </w:rPr>
            </w:pPr>
            <w:r>
              <w:rPr>
                <w:rFonts w:ascii="Arial" w:hAnsi="Arial"/>
                <w:snapToGrid w:val="0"/>
                <w:color w:val="003366"/>
                <w:sz w:val="16"/>
              </w:rPr>
              <w:t>1,872</w:t>
            </w:r>
            <w:r w:rsidRPr="00337F6E">
              <w:rPr>
                <w:rFonts w:ascii="Arial" w:hAnsi="Arial"/>
                <w:snapToGrid w:val="0"/>
                <w:color w:val="003366"/>
                <w:sz w:val="16"/>
              </w:rPr>
              <w:t> </w:t>
            </w:r>
          </w:p>
        </w:tc>
        <w:tc>
          <w:tcPr>
            <w:tcW w:w="1134" w:type="dxa"/>
            <w:tcBorders>
              <w:bottom w:val="single" w:sz="4" w:space="0" w:color="003366"/>
            </w:tcBorders>
            <w:shd w:val="clear" w:color="auto" w:fill="E6E6E6"/>
          </w:tcPr>
          <w:p w:rsidR="00547926" w:rsidRPr="001A4D24" w:rsidRDefault="00547926" w:rsidP="00EA5686">
            <w:pPr>
              <w:spacing w:line="288" w:lineRule="auto"/>
              <w:jc w:val="right"/>
              <w:rPr>
                <w:rFonts w:ascii="Arial" w:hAnsi="Arial"/>
                <w:bCs/>
                <w:snapToGrid w:val="0"/>
                <w:sz w:val="16"/>
              </w:rPr>
            </w:pPr>
            <w:r w:rsidRPr="001A4D24">
              <w:rPr>
                <w:rFonts w:ascii="Arial" w:hAnsi="Arial"/>
                <w:snapToGrid w:val="0"/>
                <w:color w:val="003366"/>
                <w:sz w:val="16"/>
              </w:rPr>
              <w:t>10 </w:t>
            </w:r>
          </w:p>
        </w:tc>
        <w:tc>
          <w:tcPr>
            <w:tcW w:w="1417" w:type="dxa"/>
            <w:tcBorders>
              <w:bottom w:val="single" w:sz="4" w:space="0" w:color="003366"/>
            </w:tcBorders>
            <w:shd w:val="clear" w:color="auto" w:fill="E6E6E6"/>
          </w:tcPr>
          <w:p w:rsidR="00547926" w:rsidRPr="0085618B" w:rsidRDefault="00547926" w:rsidP="00EA5686">
            <w:pPr>
              <w:spacing w:line="288" w:lineRule="auto"/>
              <w:jc w:val="right"/>
              <w:rPr>
                <w:rFonts w:ascii="Arial" w:hAnsi="Arial"/>
                <w:snapToGrid w:val="0"/>
                <w:sz w:val="16"/>
              </w:rPr>
            </w:pPr>
            <w:r>
              <w:rPr>
                <w:rFonts w:ascii="Arial" w:hAnsi="Arial"/>
                <w:snapToGrid w:val="0"/>
                <w:color w:val="003366"/>
                <w:sz w:val="16"/>
              </w:rPr>
              <w:t>1,862</w:t>
            </w:r>
            <w:r w:rsidRPr="00337F6E">
              <w:rPr>
                <w:rFonts w:ascii="Arial" w:hAnsi="Arial"/>
                <w:snapToGrid w:val="0"/>
                <w:color w:val="003366"/>
                <w:sz w:val="16"/>
              </w:rPr>
              <w:t> </w:t>
            </w:r>
          </w:p>
        </w:tc>
        <w:tc>
          <w:tcPr>
            <w:tcW w:w="972" w:type="dxa"/>
            <w:tcBorders>
              <w:bottom w:val="single" w:sz="4" w:space="0" w:color="003366"/>
            </w:tcBorders>
            <w:shd w:val="clear" w:color="auto" w:fill="E6E6E6"/>
          </w:tcPr>
          <w:p w:rsidR="00547926" w:rsidRPr="0085618B" w:rsidRDefault="00547926" w:rsidP="00EA5686">
            <w:pPr>
              <w:spacing w:line="288" w:lineRule="auto"/>
              <w:jc w:val="right"/>
              <w:rPr>
                <w:rFonts w:ascii="Arial" w:hAnsi="Arial"/>
                <w:snapToGrid w:val="0"/>
                <w:sz w:val="16"/>
              </w:rPr>
            </w:pPr>
            <w:r>
              <w:rPr>
                <w:rFonts w:ascii="Arial" w:hAnsi="Arial"/>
                <w:snapToGrid w:val="0"/>
                <w:color w:val="003366"/>
                <w:sz w:val="16"/>
              </w:rPr>
              <w:t>2,114</w:t>
            </w:r>
            <w:r w:rsidRPr="00337F6E">
              <w:rPr>
                <w:rFonts w:ascii="Arial" w:hAnsi="Arial"/>
                <w:snapToGrid w:val="0"/>
                <w:color w:val="003366"/>
                <w:sz w:val="16"/>
              </w:rPr>
              <w:t> </w:t>
            </w:r>
          </w:p>
        </w:tc>
        <w:tc>
          <w:tcPr>
            <w:tcW w:w="20" w:type="dxa"/>
            <w:tcBorders>
              <w:bottom w:val="single" w:sz="4" w:space="0" w:color="003366"/>
            </w:tcBorders>
            <w:shd w:val="clear" w:color="auto" w:fill="E6E6E6"/>
          </w:tcPr>
          <w:p w:rsidR="00547926" w:rsidRPr="0085618B" w:rsidRDefault="00547926" w:rsidP="00EA5686">
            <w:pPr>
              <w:spacing w:line="288" w:lineRule="auto"/>
              <w:jc w:val="right"/>
              <w:rPr>
                <w:rFonts w:ascii="Arial" w:hAnsi="Arial"/>
                <w:snapToGrid w:val="0"/>
                <w:sz w:val="16"/>
              </w:rPr>
            </w:pPr>
          </w:p>
        </w:tc>
        <w:tc>
          <w:tcPr>
            <w:tcW w:w="1114" w:type="dxa"/>
            <w:tcBorders>
              <w:bottom w:val="single" w:sz="4" w:space="0" w:color="003366"/>
            </w:tcBorders>
            <w:shd w:val="clear" w:color="auto" w:fill="E6E6E6"/>
          </w:tcPr>
          <w:p w:rsidR="00547926" w:rsidRPr="001A4D24" w:rsidRDefault="00547926" w:rsidP="00EA5686">
            <w:pPr>
              <w:spacing w:line="288" w:lineRule="auto"/>
              <w:jc w:val="right"/>
              <w:rPr>
                <w:rFonts w:ascii="Arial" w:hAnsi="Arial"/>
                <w:snapToGrid w:val="0"/>
                <w:sz w:val="16"/>
              </w:rPr>
            </w:pPr>
            <w:r w:rsidRPr="001A4D24">
              <w:rPr>
                <w:rFonts w:ascii="Arial" w:hAnsi="Arial"/>
                <w:snapToGrid w:val="0"/>
                <w:color w:val="003366"/>
                <w:sz w:val="16"/>
              </w:rPr>
              <w:t>188 </w:t>
            </w:r>
          </w:p>
        </w:tc>
        <w:tc>
          <w:tcPr>
            <w:tcW w:w="1134" w:type="dxa"/>
            <w:tcBorders>
              <w:bottom w:val="single" w:sz="4" w:space="0" w:color="003366"/>
            </w:tcBorders>
            <w:shd w:val="clear" w:color="auto" w:fill="E6E6E6"/>
          </w:tcPr>
          <w:p w:rsidR="00547926" w:rsidRPr="0085618B" w:rsidRDefault="00547926" w:rsidP="00EA5686">
            <w:pPr>
              <w:spacing w:line="288" w:lineRule="auto"/>
              <w:jc w:val="right"/>
              <w:rPr>
                <w:rFonts w:ascii="Arial" w:hAnsi="Arial"/>
                <w:snapToGrid w:val="0"/>
                <w:sz w:val="16"/>
              </w:rPr>
            </w:pPr>
            <w:r>
              <w:rPr>
                <w:rFonts w:ascii="Arial" w:hAnsi="Arial"/>
                <w:snapToGrid w:val="0"/>
                <w:color w:val="003366"/>
                <w:sz w:val="16"/>
              </w:rPr>
              <w:t>1,926</w:t>
            </w:r>
            <w:r w:rsidRPr="00616B0F">
              <w:rPr>
                <w:rFonts w:ascii="Arial" w:hAnsi="Arial"/>
                <w:snapToGrid w:val="0"/>
                <w:color w:val="003366"/>
                <w:sz w:val="16"/>
              </w:rPr>
              <w:t> </w:t>
            </w:r>
          </w:p>
        </w:tc>
      </w:tr>
    </w:tbl>
    <w:p w:rsidR="00547926" w:rsidRPr="00EF3472" w:rsidRDefault="00547926" w:rsidP="00547926">
      <w:pPr>
        <w:spacing w:line="288" w:lineRule="auto"/>
        <w:jc w:val="both"/>
        <w:rPr>
          <w:rFonts w:ascii="Arial" w:hAnsi="Arial"/>
          <w:sz w:val="20"/>
        </w:rPr>
      </w:pPr>
    </w:p>
    <w:tbl>
      <w:tblPr>
        <w:tblW w:w="9072" w:type="dxa"/>
        <w:tblLayout w:type="fixed"/>
        <w:tblCellMar>
          <w:left w:w="0" w:type="dxa"/>
          <w:right w:w="0" w:type="dxa"/>
        </w:tblCellMar>
        <w:tblLook w:val="01E0"/>
      </w:tblPr>
      <w:tblGrid>
        <w:gridCol w:w="4144"/>
        <w:gridCol w:w="1134"/>
        <w:gridCol w:w="126"/>
        <w:gridCol w:w="853"/>
        <w:gridCol w:w="868"/>
        <w:gridCol w:w="140"/>
        <w:gridCol w:w="910"/>
        <w:gridCol w:w="897"/>
      </w:tblGrid>
      <w:tr w:rsidR="00547926" w:rsidTr="00EA5686">
        <w:tc>
          <w:tcPr>
            <w:tcW w:w="4144" w:type="dxa"/>
          </w:tcPr>
          <w:p w:rsidR="00547926" w:rsidRDefault="00547926" w:rsidP="00EA5686">
            <w:pPr>
              <w:spacing w:line="288" w:lineRule="auto"/>
              <w:jc w:val="both"/>
              <w:rPr>
                <w:rFonts w:ascii="Arial" w:hAnsi="Arial"/>
                <w:sz w:val="16"/>
              </w:rPr>
            </w:pPr>
          </w:p>
        </w:tc>
        <w:tc>
          <w:tcPr>
            <w:tcW w:w="1134" w:type="dxa"/>
          </w:tcPr>
          <w:p w:rsidR="00547926" w:rsidRDefault="00547926" w:rsidP="00EA5686">
            <w:pPr>
              <w:spacing w:line="288" w:lineRule="auto"/>
              <w:jc w:val="right"/>
              <w:rPr>
                <w:rFonts w:ascii="Arial" w:hAnsi="Arial"/>
                <w:b/>
                <w:color w:val="003366"/>
                <w:sz w:val="16"/>
              </w:rPr>
            </w:pPr>
            <w:r w:rsidRPr="00221F76">
              <w:rPr>
                <w:rFonts w:ascii="Arial" w:hAnsi="Arial"/>
                <w:b/>
                <w:color w:val="003366"/>
                <w:sz w:val="16"/>
              </w:rPr>
              <w:t>Assets </w:t>
            </w:r>
          </w:p>
          <w:p w:rsidR="00547926" w:rsidRPr="00221F76" w:rsidRDefault="00547926" w:rsidP="00EA5686">
            <w:pPr>
              <w:spacing w:line="288" w:lineRule="auto"/>
              <w:jc w:val="right"/>
              <w:rPr>
                <w:rFonts w:ascii="Arial" w:hAnsi="Arial"/>
                <w:b/>
                <w:color w:val="003366"/>
                <w:sz w:val="16"/>
              </w:rPr>
            </w:pPr>
            <w:r w:rsidRPr="00221F76">
              <w:rPr>
                <w:rFonts w:ascii="Arial" w:hAnsi="Arial"/>
                <w:b/>
                <w:color w:val="003366"/>
                <w:sz w:val="16"/>
              </w:rPr>
              <w:t xml:space="preserve"> reclassified </w:t>
            </w:r>
          </w:p>
          <w:p w:rsidR="00547926" w:rsidRPr="00221F76" w:rsidRDefault="00547926" w:rsidP="00EA5686">
            <w:pPr>
              <w:spacing w:line="288" w:lineRule="auto"/>
              <w:jc w:val="right"/>
              <w:rPr>
                <w:rFonts w:ascii="Arial" w:hAnsi="Arial"/>
                <w:b/>
                <w:color w:val="003366"/>
                <w:sz w:val="16"/>
              </w:rPr>
            </w:pPr>
            <w:r w:rsidRPr="00221F76">
              <w:rPr>
                <w:rFonts w:ascii="Arial" w:hAnsi="Arial"/>
                <w:b/>
                <w:color w:val="003366"/>
                <w:sz w:val="16"/>
              </w:rPr>
              <w:t xml:space="preserve"> in 2009 </w:t>
            </w:r>
          </w:p>
        </w:tc>
        <w:tc>
          <w:tcPr>
            <w:tcW w:w="126" w:type="dxa"/>
          </w:tcPr>
          <w:p w:rsidR="00547926" w:rsidRPr="00221F76" w:rsidRDefault="00547926" w:rsidP="00EA5686">
            <w:pPr>
              <w:spacing w:line="288" w:lineRule="auto"/>
              <w:jc w:val="both"/>
              <w:rPr>
                <w:rFonts w:ascii="Arial" w:hAnsi="Arial"/>
                <w:color w:val="003366"/>
                <w:sz w:val="16"/>
              </w:rPr>
            </w:pPr>
          </w:p>
        </w:tc>
        <w:tc>
          <w:tcPr>
            <w:tcW w:w="1721" w:type="dxa"/>
            <w:gridSpan w:val="2"/>
            <w:tcBorders>
              <w:bottom w:val="single" w:sz="4" w:space="0" w:color="003366"/>
            </w:tcBorders>
            <w:vAlign w:val="bottom"/>
          </w:tcPr>
          <w:p w:rsidR="00547926" w:rsidRPr="00221F76" w:rsidRDefault="00547926" w:rsidP="00EA5686">
            <w:pPr>
              <w:spacing w:line="288" w:lineRule="auto"/>
              <w:jc w:val="center"/>
              <w:rPr>
                <w:rFonts w:ascii="Arial" w:hAnsi="Arial"/>
                <w:b/>
                <w:bCs/>
                <w:color w:val="003366"/>
                <w:sz w:val="16"/>
              </w:rPr>
            </w:pPr>
            <w:r w:rsidRPr="00221F76">
              <w:rPr>
                <w:rFonts w:ascii="Arial" w:hAnsi="Arial"/>
                <w:b/>
                <w:bCs/>
                <w:color w:val="003366"/>
                <w:sz w:val="16"/>
              </w:rPr>
              <w:t>30 September 2009</w:t>
            </w:r>
          </w:p>
          <w:p w:rsidR="00547926" w:rsidRPr="00221F76" w:rsidRDefault="00547926" w:rsidP="00EA5686">
            <w:pPr>
              <w:spacing w:line="288" w:lineRule="auto"/>
              <w:jc w:val="center"/>
              <w:rPr>
                <w:rFonts w:ascii="Arial" w:hAnsi="Arial"/>
                <w:b/>
                <w:bCs/>
                <w:color w:val="003366"/>
                <w:sz w:val="16"/>
              </w:rPr>
            </w:pPr>
            <w:r w:rsidRPr="00221F76">
              <w:rPr>
                <w:rFonts w:ascii="Arial" w:hAnsi="Arial"/>
                <w:b/>
                <w:bCs/>
                <w:color w:val="003366"/>
                <w:sz w:val="16"/>
              </w:rPr>
              <w:t>All reclassifications</w:t>
            </w:r>
          </w:p>
        </w:tc>
        <w:tc>
          <w:tcPr>
            <w:tcW w:w="140" w:type="dxa"/>
            <w:vAlign w:val="bottom"/>
          </w:tcPr>
          <w:p w:rsidR="00547926" w:rsidRPr="00221F76" w:rsidRDefault="00547926" w:rsidP="00EA5686">
            <w:pPr>
              <w:spacing w:line="288" w:lineRule="auto"/>
              <w:jc w:val="center"/>
              <w:rPr>
                <w:rFonts w:ascii="Arial" w:hAnsi="Arial"/>
                <w:color w:val="003366"/>
                <w:sz w:val="16"/>
              </w:rPr>
            </w:pPr>
          </w:p>
        </w:tc>
        <w:tc>
          <w:tcPr>
            <w:tcW w:w="1807" w:type="dxa"/>
            <w:gridSpan w:val="2"/>
            <w:tcBorders>
              <w:bottom w:val="single" w:sz="4" w:space="0" w:color="003366"/>
            </w:tcBorders>
            <w:vAlign w:val="bottom"/>
          </w:tcPr>
          <w:p w:rsidR="00547926" w:rsidRPr="00221F76" w:rsidRDefault="00547926" w:rsidP="00EA5686">
            <w:pPr>
              <w:spacing w:line="288" w:lineRule="auto"/>
              <w:jc w:val="center"/>
              <w:rPr>
                <w:rFonts w:ascii="Arial" w:hAnsi="Arial"/>
                <w:color w:val="003366"/>
                <w:sz w:val="16"/>
              </w:rPr>
            </w:pPr>
            <w:r w:rsidRPr="00221F76">
              <w:rPr>
                <w:rFonts w:ascii="Arial" w:hAnsi="Arial"/>
                <w:color w:val="003366"/>
                <w:sz w:val="16"/>
              </w:rPr>
              <w:t>30 June 2009</w:t>
            </w:r>
          </w:p>
          <w:p w:rsidR="00547926" w:rsidRPr="00221F76" w:rsidRDefault="00547926" w:rsidP="00EA5686">
            <w:pPr>
              <w:spacing w:line="288" w:lineRule="auto"/>
              <w:jc w:val="center"/>
              <w:rPr>
                <w:rFonts w:ascii="Arial" w:hAnsi="Arial"/>
                <w:color w:val="003366"/>
                <w:sz w:val="16"/>
              </w:rPr>
            </w:pPr>
            <w:r w:rsidRPr="00221F76">
              <w:rPr>
                <w:rFonts w:ascii="Arial" w:hAnsi="Arial"/>
                <w:color w:val="003366"/>
                <w:sz w:val="16"/>
              </w:rPr>
              <w:t>All reclassifications</w:t>
            </w:r>
          </w:p>
        </w:tc>
      </w:tr>
      <w:tr w:rsidR="00547926" w:rsidTr="00EA5686">
        <w:tc>
          <w:tcPr>
            <w:tcW w:w="4144" w:type="dxa"/>
          </w:tcPr>
          <w:p w:rsidR="00547926" w:rsidRDefault="00547926" w:rsidP="00EA5686">
            <w:pPr>
              <w:spacing w:line="288" w:lineRule="auto"/>
              <w:jc w:val="both"/>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b/>
                <w:color w:val="003366"/>
                <w:sz w:val="16"/>
              </w:rPr>
            </w:pPr>
            <w:r w:rsidRPr="00221F76">
              <w:rPr>
                <w:rFonts w:ascii="Arial" w:hAnsi="Arial"/>
                <w:b/>
                <w:color w:val="003366"/>
                <w:sz w:val="16"/>
              </w:rPr>
              <w:t>Carrying </w:t>
            </w:r>
          </w:p>
          <w:p w:rsidR="00547926" w:rsidRPr="00221F76" w:rsidRDefault="00547926" w:rsidP="00EA5686">
            <w:pPr>
              <w:spacing w:line="288" w:lineRule="auto"/>
              <w:jc w:val="right"/>
              <w:rPr>
                <w:rFonts w:ascii="Arial" w:hAnsi="Arial"/>
                <w:b/>
                <w:color w:val="003366"/>
                <w:sz w:val="16"/>
              </w:rPr>
            </w:pPr>
            <w:r w:rsidRPr="00221F76">
              <w:rPr>
                <w:rFonts w:ascii="Arial" w:hAnsi="Arial"/>
                <w:b/>
                <w:color w:val="003366"/>
                <w:sz w:val="16"/>
              </w:rPr>
              <w:t xml:space="preserve"> value </w:t>
            </w:r>
          </w:p>
        </w:tc>
        <w:tc>
          <w:tcPr>
            <w:tcW w:w="126" w:type="dxa"/>
            <w:tcBorders>
              <w:top w:val="single" w:sz="4" w:space="0" w:color="003366"/>
            </w:tcBorders>
            <w:vAlign w:val="bottom"/>
          </w:tcPr>
          <w:p w:rsidR="00547926" w:rsidRPr="00221F76" w:rsidRDefault="00547926" w:rsidP="00EA5686">
            <w:pPr>
              <w:spacing w:line="288" w:lineRule="auto"/>
              <w:jc w:val="right"/>
              <w:rPr>
                <w:rFonts w:ascii="Arial" w:hAnsi="Arial"/>
                <w:color w:val="003366"/>
                <w:sz w:val="16"/>
              </w:rPr>
            </w:pPr>
          </w:p>
        </w:tc>
        <w:tc>
          <w:tcPr>
            <w:tcW w:w="853" w:type="dxa"/>
            <w:tcBorders>
              <w:top w:val="single" w:sz="4" w:space="0" w:color="003366"/>
            </w:tcBorders>
            <w:vAlign w:val="bottom"/>
          </w:tcPr>
          <w:p w:rsidR="00547926" w:rsidRDefault="00547926" w:rsidP="00EA5686">
            <w:pPr>
              <w:spacing w:line="288" w:lineRule="auto"/>
              <w:jc w:val="right"/>
              <w:rPr>
                <w:rFonts w:ascii="Arial" w:hAnsi="Arial"/>
                <w:b/>
                <w:bCs/>
                <w:color w:val="003366"/>
                <w:sz w:val="16"/>
              </w:rPr>
            </w:pPr>
            <w:r w:rsidRPr="00221F76">
              <w:rPr>
                <w:rFonts w:ascii="Arial" w:hAnsi="Arial"/>
                <w:b/>
                <w:bCs/>
                <w:color w:val="003366"/>
                <w:sz w:val="16"/>
              </w:rPr>
              <w:t>Carrying </w:t>
            </w:r>
          </w:p>
          <w:p w:rsidR="00547926" w:rsidRPr="00221F76" w:rsidRDefault="00547926" w:rsidP="00EA5686">
            <w:pPr>
              <w:spacing w:line="288" w:lineRule="auto"/>
              <w:jc w:val="right"/>
              <w:rPr>
                <w:rFonts w:ascii="Arial" w:hAnsi="Arial"/>
                <w:b/>
                <w:bCs/>
                <w:color w:val="003366"/>
                <w:sz w:val="16"/>
              </w:rPr>
            </w:pPr>
            <w:r w:rsidRPr="00221F76">
              <w:rPr>
                <w:rFonts w:ascii="Arial" w:hAnsi="Arial"/>
                <w:b/>
                <w:bCs/>
                <w:color w:val="003366"/>
                <w:sz w:val="16"/>
              </w:rPr>
              <w:t xml:space="preserve"> value </w:t>
            </w:r>
          </w:p>
        </w:tc>
        <w:tc>
          <w:tcPr>
            <w:tcW w:w="868" w:type="dxa"/>
            <w:tcBorders>
              <w:top w:val="single" w:sz="4" w:space="0" w:color="003366"/>
            </w:tcBorders>
            <w:vAlign w:val="bottom"/>
          </w:tcPr>
          <w:p w:rsidR="00547926" w:rsidRPr="00221F76" w:rsidRDefault="00547926" w:rsidP="00EA5686">
            <w:pPr>
              <w:spacing w:line="288" w:lineRule="auto"/>
              <w:jc w:val="right"/>
              <w:rPr>
                <w:rFonts w:ascii="Arial" w:hAnsi="Arial"/>
                <w:b/>
                <w:bCs/>
                <w:color w:val="003366"/>
                <w:sz w:val="16"/>
              </w:rPr>
            </w:pPr>
            <w:r w:rsidRPr="00221F76">
              <w:rPr>
                <w:rFonts w:ascii="Arial" w:hAnsi="Arial"/>
                <w:b/>
                <w:bCs/>
                <w:color w:val="003366"/>
                <w:sz w:val="16"/>
              </w:rPr>
              <w:t>Fair value </w:t>
            </w:r>
          </w:p>
        </w:tc>
        <w:tc>
          <w:tcPr>
            <w:tcW w:w="140" w:type="dxa"/>
            <w:tcBorders>
              <w:top w:val="single" w:sz="4" w:space="0" w:color="003366"/>
            </w:tcBorders>
            <w:vAlign w:val="bottom"/>
          </w:tcPr>
          <w:p w:rsidR="00547926" w:rsidRPr="00221F76" w:rsidRDefault="00547926" w:rsidP="00EA5686">
            <w:pPr>
              <w:spacing w:line="288" w:lineRule="auto"/>
              <w:jc w:val="right"/>
              <w:rPr>
                <w:rFonts w:ascii="Arial" w:hAnsi="Arial"/>
                <w:color w:val="003366"/>
                <w:sz w:val="16"/>
              </w:rPr>
            </w:pPr>
          </w:p>
        </w:tc>
        <w:tc>
          <w:tcPr>
            <w:tcW w:w="910" w:type="dxa"/>
            <w:tcBorders>
              <w:top w:val="single" w:sz="4" w:space="0" w:color="003366"/>
            </w:tcBorders>
            <w:vAlign w:val="bottom"/>
          </w:tcPr>
          <w:p w:rsidR="00547926" w:rsidRDefault="00547926" w:rsidP="00EA5686">
            <w:pPr>
              <w:spacing w:line="288" w:lineRule="auto"/>
              <w:jc w:val="right"/>
              <w:rPr>
                <w:rFonts w:ascii="Arial" w:hAnsi="Arial"/>
                <w:color w:val="003366"/>
                <w:sz w:val="16"/>
              </w:rPr>
            </w:pPr>
            <w:r w:rsidRPr="00221F76">
              <w:rPr>
                <w:rFonts w:ascii="Arial" w:hAnsi="Arial"/>
                <w:color w:val="003366"/>
                <w:sz w:val="16"/>
              </w:rPr>
              <w:t>Carrying </w:t>
            </w:r>
          </w:p>
          <w:p w:rsidR="00547926" w:rsidRPr="00221F76" w:rsidRDefault="00547926" w:rsidP="00EA5686">
            <w:pPr>
              <w:spacing w:line="288" w:lineRule="auto"/>
              <w:jc w:val="right"/>
              <w:rPr>
                <w:rFonts w:ascii="Arial" w:hAnsi="Arial"/>
                <w:color w:val="003366"/>
                <w:sz w:val="16"/>
              </w:rPr>
            </w:pPr>
            <w:r w:rsidRPr="00221F76">
              <w:rPr>
                <w:rFonts w:ascii="Arial" w:hAnsi="Arial"/>
                <w:color w:val="003366"/>
                <w:sz w:val="16"/>
              </w:rPr>
              <w:t xml:space="preserve"> value </w:t>
            </w:r>
          </w:p>
        </w:tc>
        <w:tc>
          <w:tcPr>
            <w:tcW w:w="897" w:type="dxa"/>
            <w:tcBorders>
              <w:top w:val="single" w:sz="4" w:space="0" w:color="003366"/>
            </w:tcBorders>
            <w:vAlign w:val="bottom"/>
          </w:tcPr>
          <w:p w:rsidR="00547926" w:rsidRPr="00221F76" w:rsidRDefault="00547926" w:rsidP="00EA5686">
            <w:pPr>
              <w:spacing w:line="288" w:lineRule="auto"/>
              <w:jc w:val="right"/>
              <w:rPr>
                <w:rFonts w:ascii="Arial" w:hAnsi="Arial"/>
                <w:color w:val="003366"/>
                <w:sz w:val="16"/>
              </w:rPr>
            </w:pPr>
            <w:r w:rsidRPr="00221F76">
              <w:rPr>
                <w:rFonts w:ascii="Arial" w:hAnsi="Arial"/>
                <w:color w:val="003366"/>
                <w:sz w:val="16"/>
              </w:rPr>
              <w:t>Fair value </w:t>
            </w:r>
          </w:p>
        </w:tc>
      </w:tr>
      <w:tr w:rsidR="00547926" w:rsidTr="00EA5686">
        <w:tc>
          <w:tcPr>
            <w:tcW w:w="4144" w:type="dxa"/>
            <w:tcBorders>
              <w:bottom w:val="single" w:sz="4" w:space="0" w:color="003366"/>
            </w:tcBorders>
            <w:vAlign w:val="bottom"/>
          </w:tcPr>
          <w:p w:rsidR="00547926" w:rsidRDefault="00547926" w:rsidP="00EA5686">
            <w:pPr>
              <w:spacing w:line="288" w:lineRule="auto"/>
              <w:rPr>
                <w:rFonts w:ascii="Arial" w:hAnsi="Arial"/>
                <w:sz w:val="16"/>
              </w:rPr>
            </w:pPr>
          </w:p>
        </w:tc>
        <w:tc>
          <w:tcPr>
            <w:tcW w:w="1134" w:type="dxa"/>
            <w:tcBorders>
              <w:bottom w:val="single" w:sz="4" w:space="0" w:color="003366"/>
            </w:tcBorders>
            <w:vAlign w:val="bottom"/>
          </w:tcPr>
          <w:p w:rsidR="00547926" w:rsidRPr="00221F76" w:rsidRDefault="00547926" w:rsidP="00EA5686">
            <w:pPr>
              <w:spacing w:line="288" w:lineRule="auto"/>
              <w:jc w:val="right"/>
              <w:rPr>
                <w:rFonts w:ascii="Arial" w:hAnsi="Arial"/>
                <w:b/>
                <w:color w:val="003366"/>
                <w:sz w:val="16"/>
              </w:rPr>
            </w:pPr>
            <w:r w:rsidRPr="00221F76">
              <w:rPr>
                <w:rFonts w:ascii="Arial" w:hAnsi="Arial"/>
                <w:b/>
                <w:color w:val="003366"/>
                <w:sz w:val="16"/>
              </w:rPr>
              <w:t>£m </w:t>
            </w:r>
          </w:p>
        </w:tc>
        <w:tc>
          <w:tcPr>
            <w:tcW w:w="126" w:type="dxa"/>
            <w:tcBorders>
              <w:bottom w:val="single" w:sz="4" w:space="0" w:color="003366"/>
            </w:tcBorders>
            <w:vAlign w:val="bottom"/>
          </w:tcPr>
          <w:p w:rsidR="00547926" w:rsidRPr="00221F76" w:rsidRDefault="00547926" w:rsidP="00EA5686">
            <w:pPr>
              <w:spacing w:line="288" w:lineRule="auto"/>
              <w:jc w:val="right"/>
              <w:rPr>
                <w:rFonts w:ascii="Arial" w:hAnsi="Arial"/>
                <w:color w:val="003366"/>
                <w:sz w:val="16"/>
              </w:rPr>
            </w:pPr>
          </w:p>
        </w:tc>
        <w:tc>
          <w:tcPr>
            <w:tcW w:w="853" w:type="dxa"/>
            <w:tcBorders>
              <w:bottom w:val="single" w:sz="4" w:space="0" w:color="003366"/>
            </w:tcBorders>
            <w:vAlign w:val="bottom"/>
          </w:tcPr>
          <w:p w:rsidR="00547926" w:rsidRPr="00221F76" w:rsidRDefault="00547926" w:rsidP="00EA5686">
            <w:pPr>
              <w:spacing w:line="288" w:lineRule="auto"/>
              <w:jc w:val="right"/>
              <w:rPr>
                <w:rFonts w:ascii="Arial" w:hAnsi="Arial"/>
                <w:b/>
                <w:bCs/>
                <w:color w:val="003366"/>
                <w:sz w:val="16"/>
              </w:rPr>
            </w:pPr>
            <w:r w:rsidRPr="00221F76">
              <w:rPr>
                <w:rFonts w:ascii="Arial" w:hAnsi="Arial"/>
                <w:b/>
                <w:bCs/>
                <w:color w:val="003366"/>
                <w:sz w:val="16"/>
              </w:rPr>
              <w:t>£m </w:t>
            </w:r>
          </w:p>
        </w:tc>
        <w:tc>
          <w:tcPr>
            <w:tcW w:w="868" w:type="dxa"/>
            <w:tcBorders>
              <w:bottom w:val="single" w:sz="4" w:space="0" w:color="003366"/>
            </w:tcBorders>
            <w:vAlign w:val="bottom"/>
          </w:tcPr>
          <w:p w:rsidR="00547926" w:rsidRPr="00221F76" w:rsidRDefault="00547926" w:rsidP="00EA5686">
            <w:pPr>
              <w:spacing w:line="288" w:lineRule="auto"/>
              <w:jc w:val="right"/>
              <w:rPr>
                <w:rFonts w:ascii="Arial" w:hAnsi="Arial"/>
                <w:b/>
                <w:bCs/>
                <w:color w:val="003366"/>
                <w:sz w:val="16"/>
              </w:rPr>
            </w:pPr>
            <w:r w:rsidRPr="00221F76">
              <w:rPr>
                <w:rFonts w:ascii="Arial" w:hAnsi="Arial"/>
                <w:b/>
                <w:bCs/>
                <w:color w:val="003366"/>
                <w:sz w:val="16"/>
              </w:rPr>
              <w:t>£m </w:t>
            </w:r>
          </w:p>
        </w:tc>
        <w:tc>
          <w:tcPr>
            <w:tcW w:w="140" w:type="dxa"/>
            <w:tcBorders>
              <w:bottom w:val="single" w:sz="4" w:space="0" w:color="003366"/>
            </w:tcBorders>
            <w:vAlign w:val="bottom"/>
          </w:tcPr>
          <w:p w:rsidR="00547926" w:rsidRPr="00221F76" w:rsidRDefault="00547926" w:rsidP="00EA5686">
            <w:pPr>
              <w:spacing w:line="288" w:lineRule="auto"/>
              <w:jc w:val="right"/>
              <w:rPr>
                <w:rFonts w:ascii="Arial" w:hAnsi="Arial"/>
                <w:color w:val="003366"/>
                <w:sz w:val="16"/>
              </w:rPr>
            </w:pPr>
          </w:p>
        </w:tc>
        <w:tc>
          <w:tcPr>
            <w:tcW w:w="910" w:type="dxa"/>
            <w:tcBorders>
              <w:bottom w:val="single" w:sz="4" w:space="0" w:color="003366"/>
            </w:tcBorders>
            <w:vAlign w:val="bottom"/>
          </w:tcPr>
          <w:p w:rsidR="00547926" w:rsidRPr="00221F76" w:rsidRDefault="00547926" w:rsidP="00EA5686">
            <w:pPr>
              <w:spacing w:line="288" w:lineRule="auto"/>
              <w:jc w:val="right"/>
              <w:rPr>
                <w:rFonts w:ascii="Arial" w:hAnsi="Arial"/>
                <w:color w:val="003366"/>
                <w:sz w:val="16"/>
              </w:rPr>
            </w:pPr>
            <w:r w:rsidRPr="00221F76">
              <w:rPr>
                <w:rFonts w:ascii="Arial" w:hAnsi="Arial"/>
                <w:color w:val="003366"/>
                <w:sz w:val="16"/>
              </w:rPr>
              <w:t>£m </w:t>
            </w:r>
          </w:p>
        </w:tc>
        <w:tc>
          <w:tcPr>
            <w:tcW w:w="897" w:type="dxa"/>
            <w:tcBorders>
              <w:bottom w:val="single" w:sz="4" w:space="0" w:color="003366"/>
            </w:tcBorders>
            <w:vAlign w:val="bottom"/>
          </w:tcPr>
          <w:p w:rsidR="00547926" w:rsidRPr="00221F76" w:rsidRDefault="00547926" w:rsidP="00EA5686">
            <w:pPr>
              <w:spacing w:line="288" w:lineRule="auto"/>
              <w:jc w:val="right"/>
              <w:rPr>
                <w:rFonts w:ascii="Arial" w:hAnsi="Arial"/>
                <w:color w:val="003366"/>
                <w:sz w:val="16"/>
              </w:rPr>
            </w:pPr>
            <w:r w:rsidRPr="00221F76">
              <w:rPr>
                <w:rFonts w:ascii="Arial" w:hAnsi="Arial"/>
                <w:color w:val="003366"/>
                <w:sz w:val="16"/>
              </w:rPr>
              <w:t>£m </w:t>
            </w:r>
          </w:p>
        </w:tc>
      </w:tr>
      <w:tr w:rsidR="00547926" w:rsidTr="00EA5686">
        <w:trPr>
          <w:trHeight w:hRule="exact" w:val="119"/>
        </w:trPr>
        <w:tc>
          <w:tcPr>
            <w:tcW w:w="4144"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Pr="00E96F9E" w:rsidRDefault="00547926" w:rsidP="00EA5686">
            <w:pPr>
              <w:spacing w:line="288" w:lineRule="auto"/>
              <w:jc w:val="right"/>
              <w:rPr>
                <w:rFonts w:ascii="Arial" w:hAnsi="Arial"/>
                <w:b/>
                <w:bCs/>
                <w:sz w:val="16"/>
              </w:rPr>
            </w:pPr>
          </w:p>
        </w:tc>
        <w:tc>
          <w:tcPr>
            <w:tcW w:w="126"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853"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868"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40"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910"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897"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c>
          <w:tcPr>
            <w:tcW w:w="4144" w:type="dxa"/>
            <w:vAlign w:val="bottom"/>
          </w:tcPr>
          <w:p w:rsidR="00547926" w:rsidRDefault="00547926" w:rsidP="00EA5686">
            <w:pPr>
              <w:spacing w:line="288" w:lineRule="auto"/>
              <w:rPr>
                <w:rFonts w:ascii="Arial" w:hAnsi="Arial"/>
                <w:sz w:val="16"/>
              </w:rPr>
            </w:pPr>
            <w:r>
              <w:rPr>
                <w:rFonts w:ascii="Arial" w:hAnsi="Arial"/>
                <w:snapToGrid w:val="0"/>
                <w:sz w:val="16"/>
              </w:rPr>
              <w:t>From held-for-trading to:</w:t>
            </w:r>
          </w:p>
        </w:tc>
        <w:tc>
          <w:tcPr>
            <w:tcW w:w="1134" w:type="dxa"/>
            <w:shd w:val="clear" w:color="auto" w:fill="E6E6E6"/>
            <w:vAlign w:val="bottom"/>
          </w:tcPr>
          <w:p w:rsidR="00547926" w:rsidRPr="00E96F9E" w:rsidRDefault="00547926" w:rsidP="00EA5686">
            <w:pPr>
              <w:spacing w:line="288" w:lineRule="auto"/>
              <w:jc w:val="right"/>
              <w:rPr>
                <w:rFonts w:ascii="Arial" w:hAnsi="Arial"/>
                <w:b/>
                <w:bCs/>
                <w:sz w:val="16"/>
              </w:rPr>
            </w:pPr>
          </w:p>
        </w:tc>
        <w:tc>
          <w:tcPr>
            <w:tcW w:w="126" w:type="dxa"/>
            <w:vAlign w:val="bottom"/>
          </w:tcPr>
          <w:p w:rsidR="00547926" w:rsidRDefault="00547926" w:rsidP="00EA5686">
            <w:pPr>
              <w:spacing w:line="288" w:lineRule="auto"/>
              <w:jc w:val="right"/>
              <w:rPr>
                <w:rFonts w:ascii="Arial" w:hAnsi="Arial"/>
                <w:sz w:val="16"/>
              </w:rPr>
            </w:pPr>
          </w:p>
        </w:tc>
        <w:tc>
          <w:tcPr>
            <w:tcW w:w="853" w:type="dxa"/>
            <w:shd w:val="clear" w:color="auto" w:fill="E6E6E6"/>
            <w:vAlign w:val="bottom"/>
          </w:tcPr>
          <w:p w:rsidR="00547926" w:rsidRDefault="00547926" w:rsidP="00EA5686">
            <w:pPr>
              <w:spacing w:line="288" w:lineRule="auto"/>
              <w:jc w:val="right"/>
              <w:rPr>
                <w:rFonts w:ascii="Arial" w:hAnsi="Arial"/>
                <w:b/>
                <w:sz w:val="16"/>
              </w:rPr>
            </w:pPr>
          </w:p>
        </w:tc>
        <w:tc>
          <w:tcPr>
            <w:tcW w:w="868" w:type="dxa"/>
            <w:shd w:val="clear" w:color="auto" w:fill="E6E6E6"/>
            <w:vAlign w:val="bottom"/>
          </w:tcPr>
          <w:p w:rsidR="00547926" w:rsidRDefault="00547926" w:rsidP="00EA5686">
            <w:pPr>
              <w:spacing w:line="288" w:lineRule="auto"/>
              <w:jc w:val="right"/>
              <w:rPr>
                <w:rFonts w:ascii="Arial" w:hAnsi="Arial"/>
                <w:b/>
                <w:sz w:val="16"/>
              </w:rPr>
            </w:pPr>
          </w:p>
        </w:tc>
        <w:tc>
          <w:tcPr>
            <w:tcW w:w="140" w:type="dxa"/>
            <w:vAlign w:val="bottom"/>
          </w:tcPr>
          <w:p w:rsidR="00547926" w:rsidRDefault="00547926" w:rsidP="00EA5686">
            <w:pPr>
              <w:spacing w:line="288" w:lineRule="auto"/>
              <w:jc w:val="right"/>
              <w:rPr>
                <w:rFonts w:ascii="Arial" w:hAnsi="Arial"/>
                <w:sz w:val="16"/>
              </w:rPr>
            </w:pPr>
          </w:p>
        </w:tc>
        <w:tc>
          <w:tcPr>
            <w:tcW w:w="910" w:type="dxa"/>
            <w:vAlign w:val="bottom"/>
          </w:tcPr>
          <w:p w:rsidR="00547926" w:rsidRDefault="00547926" w:rsidP="00EA5686">
            <w:pPr>
              <w:spacing w:line="288" w:lineRule="auto"/>
              <w:jc w:val="right"/>
              <w:rPr>
                <w:rFonts w:ascii="Arial" w:hAnsi="Arial"/>
                <w:sz w:val="16"/>
              </w:rPr>
            </w:pPr>
          </w:p>
        </w:tc>
        <w:tc>
          <w:tcPr>
            <w:tcW w:w="897" w:type="dxa"/>
            <w:vAlign w:val="bottom"/>
          </w:tcPr>
          <w:p w:rsidR="00547926" w:rsidRDefault="00547926" w:rsidP="00EA5686">
            <w:pPr>
              <w:spacing w:line="288" w:lineRule="auto"/>
              <w:jc w:val="right"/>
              <w:rPr>
                <w:rFonts w:ascii="Arial" w:hAnsi="Arial"/>
                <w:sz w:val="16"/>
              </w:rPr>
            </w:pPr>
          </w:p>
        </w:tc>
      </w:tr>
      <w:tr w:rsidR="00547926" w:rsidTr="00EA5686">
        <w:tc>
          <w:tcPr>
            <w:tcW w:w="4144" w:type="dxa"/>
            <w:vAlign w:val="bottom"/>
          </w:tcPr>
          <w:p w:rsidR="00547926" w:rsidRDefault="00547926" w:rsidP="00EA5686">
            <w:pPr>
              <w:spacing w:line="288" w:lineRule="auto"/>
              <w:rPr>
                <w:rFonts w:ascii="Arial" w:hAnsi="Arial"/>
                <w:sz w:val="16"/>
              </w:rPr>
            </w:pPr>
            <w:r>
              <w:rPr>
                <w:rFonts w:ascii="Arial" w:hAnsi="Arial"/>
                <w:snapToGrid w:val="0"/>
                <w:sz w:val="16"/>
              </w:rPr>
              <w:t>Available-for-sale</w:t>
            </w:r>
          </w:p>
        </w:tc>
        <w:tc>
          <w:tcPr>
            <w:tcW w:w="1134" w:type="dxa"/>
            <w:shd w:val="clear" w:color="auto" w:fill="E6E6E6"/>
            <w:vAlign w:val="bottom"/>
          </w:tcPr>
          <w:p w:rsidR="00547926" w:rsidRPr="00E96F9E" w:rsidRDefault="00547926" w:rsidP="00EA5686">
            <w:pPr>
              <w:spacing w:line="288" w:lineRule="auto"/>
              <w:jc w:val="right"/>
              <w:rPr>
                <w:rFonts w:ascii="Arial" w:hAnsi="Arial"/>
                <w:b/>
                <w:bCs/>
                <w:sz w:val="16"/>
              </w:rPr>
            </w:pPr>
            <w:r>
              <w:rPr>
                <w:rFonts w:ascii="Arial" w:hAnsi="Arial"/>
                <w:b/>
                <w:bCs/>
                <w:sz w:val="16"/>
              </w:rPr>
              <w:t>- </w:t>
            </w:r>
          </w:p>
        </w:tc>
        <w:tc>
          <w:tcPr>
            <w:tcW w:w="126" w:type="dxa"/>
            <w:vAlign w:val="bottom"/>
          </w:tcPr>
          <w:p w:rsidR="00547926" w:rsidRDefault="00547926" w:rsidP="00EA5686">
            <w:pPr>
              <w:spacing w:line="288" w:lineRule="auto"/>
              <w:jc w:val="right"/>
              <w:rPr>
                <w:rFonts w:ascii="Arial" w:hAnsi="Arial"/>
                <w:sz w:val="16"/>
              </w:rPr>
            </w:pPr>
          </w:p>
        </w:tc>
        <w:tc>
          <w:tcPr>
            <w:tcW w:w="853"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8,159 </w:t>
            </w:r>
          </w:p>
        </w:tc>
        <w:tc>
          <w:tcPr>
            <w:tcW w:w="868"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8,159 </w:t>
            </w:r>
          </w:p>
        </w:tc>
        <w:tc>
          <w:tcPr>
            <w:tcW w:w="140" w:type="dxa"/>
            <w:vAlign w:val="bottom"/>
          </w:tcPr>
          <w:p w:rsidR="00547926" w:rsidRDefault="00547926" w:rsidP="00EA5686">
            <w:pPr>
              <w:spacing w:line="288" w:lineRule="auto"/>
              <w:jc w:val="right"/>
              <w:rPr>
                <w:rFonts w:ascii="Arial" w:hAnsi="Arial"/>
                <w:sz w:val="16"/>
              </w:rPr>
            </w:pPr>
          </w:p>
        </w:tc>
        <w:tc>
          <w:tcPr>
            <w:tcW w:w="910" w:type="dxa"/>
            <w:vAlign w:val="bottom"/>
          </w:tcPr>
          <w:p w:rsidR="00547926" w:rsidRDefault="00547926" w:rsidP="00EA5686">
            <w:pPr>
              <w:spacing w:line="288" w:lineRule="auto"/>
              <w:jc w:val="right"/>
              <w:rPr>
                <w:rFonts w:ascii="Arial" w:hAnsi="Arial"/>
                <w:sz w:val="16"/>
              </w:rPr>
            </w:pPr>
            <w:r>
              <w:rPr>
                <w:rFonts w:ascii="Arial" w:hAnsi="Arial"/>
                <w:snapToGrid w:val="0"/>
                <w:sz w:val="16"/>
              </w:rPr>
              <w:t>8,442 </w:t>
            </w:r>
          </w:p>
        </w:tc>
        <w:tc>
          <w:tcPr>
            <w:tcW w:w="897" w:type="dxa"/>
            <w:vAlign w:val="bottom"/>
          </w:tcPr>
          <w:p w:rsidR="00547926" w:rsidRDefault="00547926" w:rsidP="00EA5686">
            <w:pPr>
              <w:spacing w:line="288" w:lineRule="auto"/>
              <w:jc w:val="right"/>
              <w:rPr>
                <w:rFonts w:ascii="Arial" w:hAnsi="Arial"/>
                <w:sz w:val="16"/>
              </w:rPr>
            </w:pPr>
            <w:r>
              <w:rPr>
                <w:rFonts w:ascii="Arial" w:hAnsi="Arial"/>
                <w:snapToGrid w:val="0"/>
                <w:sz w:val="16"/>
              </w:rPr>
              <w:t>8,442 </w:t>
            </w:r>
          </w:p>
        </w:tc>
      </w:tr>
      <w:tr w:rsidR="00547926" w:rsidTr="00EA5686">
        <w:tc>
          <w:tcPr>
            <w:tcW w:w="4144"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napToGrid w:val="0"/>
                <w:sz w:val="16"/>
              </w:rPr>
              <w:t>Loans and receivables</w:t>
            </w:r>
          </w:p>
        </w:tc>
        <w:tc>
          <w:tcPr>
            <w:tcW w:w="1134" w:type="dxa"/>
            <w:tcBorders>
              <w:bottom w:val="single" w:sz="4" w:space="0" w:color="003366"/>
            </w:tcBorders>
            <w:shd w:val="clear" w:color="auto" w:fill="E6E6E6"/>
            <w:vAlign w:val="bottom"/>
          </w:tcPr>
          <w:p w:rsidR="00547926" w:rsidRPr="00E96F9E" w:rsidRDefault="00547926" w:rsidP="00EA5686">
            <w:pPr>
              <w:spacing w:line="288" w:lineRule="auto"/>
              <w:jc w:val="right"/>
              <w:rPr>
                <w:rFonts w:ascii="Arial" w:hAnsi="Arial"/>
                <w:b/>
                <w:bCs/>
                <w:sz w:val="16"/>
              </w:rPr>
            </w:pPr>
            <w:r>
              <w:rPr>
                <w:rFonts w:ascii="Arial" w:hAnsi="Arial"/>
                <w:b/>
                <w:bCs/>
                <w:sz w:val="16"/>
              </w:rPr>
              <w:t>1,988 </w:t>
            </w:r>
          </w:p>
        </w:tc>
        <w:tc>
          <w:tcPr>
            <w:tcW w:w="126" w:type="dxa"/>
            <w:tcBorders>
              <w:bottom w:val="single" w:sz="4" w:space="0" w:color="003366"/>
            </w:tcBorders>
            <w:vAlign w:val="bottom"/>
          </w:tcPr>
          <w:p w:rsidR="00547926" w:rsidRDefault="00547926" w:rsidP="00EA5686">
            <w:pPr>
              <w:spacing w:line="288" w:lineRule="auto"/>
              <w:jc w:val="right"/>
              <w:rPr>
                <w:rFonts w:ascii="Arial" w:hAnsi="Arial"/>
                <w:sz w:val="16"/>
              </w:rPr>
            </w:pPr>
          </w:p>
        </w:tc>
        <w:tc>
          <w:tcPr>
            <w:tcW w:w="853"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14,971 </w:t>
            </w:r>
          </w:p>
        </w:tc>
        <w:tc>
          <w:tcPr>
            <w:tcW w:w="868"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11,961 </w:t>
            </w:r>
          </w:p>
        </w:tc>
        <w:tc>
          <w:tcPr>
            <w:tcW w:w="140" w:type="dxa"/>
            <w:tcBorders>
              <w:bottom w:val="single" w:sz="4" w:space="0" w:color="003366"/>
            </w:tcBorders>
            <w:vAlign w:val="bottom"/>
          </w:tcPr>
          <w:p w:rsidR="00547926" w:rsidRDefault="00547926" w:rsidP="00EA5686">
            <w:pPr>
              <w:spacing w:line="288" w:lineRule="auto"/>
              <w:jc w:val="right"/>
              <w:rPr>
                <w:rFonts w:ascii="Arial" w:hAnsi="Arial"/>
                <w:sz w:val="16"/>
              </w:rPr>
            </w:pPr>
          </w:p>
        </w:tc>
        <w:tc>
          <w:tcPr>
            <w:tcW w:w="910"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napToGrid w:val="0"/>
                <w:sz w:val="16"/>
              </w:rPr>
              <w:t>16,458 </w:t>
            </w:r>
          </w:p>
        </w:tc>
        <w:tc>
          <w:tcPr>
            <w:tcW w:w="897"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napToGrid w:val="0"/>
                <w:sz w:val="16"/>
              </w:rPr>
              <w:t>12,158 </w:t>
            </w:r>
          </w:p>
        </w:tc>
      </w:tr>
      <w:tr w:rsidR="00547926" w:rsidTr="00EA5686">
        <w:trPr>
          <w:trHeight w:hRule="exact" w:val="119"/>
        </w:trPr>
        <w:tc>
          <w:tcPr>
            <w:tcW w:w="4144"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Pr="00E96F9E" w:rsidRDefault="00547926" w:rsidP="00EA5686">
            <w:pPr>
              <w:spacing w:line="288" w:lineRule="auto"/>
              <w:jc w:val="right"/>
              <w:rPr>
                <w:rFonts w:ascii="Arial" w:hAnsi="Arial"/>
                <w:b/>
                <w:bCs/>
                <w:sz w:val="16"/>
              </w:rPr>
            </w:pPr>
          </w:p>
        </w:tc>
        <w:tc>
          <w:tcPr>
            <w:tcW w:w="126"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853"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868"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40"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910"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897"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c>
          <w:tcPr>
            <w:tcW w:w="4144" w:type="dxa"/>
            <w:tcBorders>
              <w:bottom w:val="single" w:sz="4" w:space="0" w:color="003366"/>
            </w:tcBorders>
            <w:vAlign w:val="bottom"/>
          </w:tcPr>
          <w:p w:rsidR="00547926" w:rsidRDefault="00547926" w:rsidP="00EA5686">
            <w:pPr>
              <w:spacing w:line="288" w:lineRule="auto"/>
              <w:rPr>
                <w:rFonts w:ascii="Arial" w:hAnsi="Arial"/>
                <w:sz w:val="16"/>
              </w:rPr>
            </w:pPr>
          </w:p>
        </w:tc>
        <w:tc>
          <w:tcPr>
            <w:tcW w:w="1134" w:type="dxa"/>
            <w:tcBorders>
              <w:bottom w:val="single" w:sz="4" w:space="0" w:color="003366"/>
            </w:tcBorders>
            <w:shd w:val="clear" w:color="auto" w:fill="E6E6E6"/>
            <w:vAlign w:val="bottom"/>
          </w:tcPr>
          <w:p w:rsidR="00547926" w:rsidRPr="00E96F9E" w:rsidRDefault="00547926" w:rsidP="00EA5686">
            <w:pPr>
              <w:spacing w:line="288" w:lineRule="auto"/>
              <w:jc w:val="right"/>
              <w:rPr>
                <w:rFonts w:ascii="Arial" w:hAnsi="Arial"/>
                <w:b/>
                <w:bCs/>
                <w:sz w:val="16"/>
              </w:rPr>
            </w:pPr>
            <w:r>
              <w:rPr>
                <w:rFonts w:ascii="Arial" w:hAnsi="Arial"/>
                <w:b/>
                <w:bCs/>
                <w:sz w:val="16"/>
              </w:rPr>
              <w:t>1,988 </w:t>
            </w:r>
          </w:p>
        </w:tc>
        <w:tc>
          <w:tcPr>
            <w:tcW w:w="126" w:type="dxa"/>
            <w:tcBorders>
              <w:bottom w:val="single" w:sz="4" w:space="0" w:color="003366"/>
            </w:tcBorders>
            <w:vAlign w:val="bottom"/>
          </w:tcPr>
          <w:p w:rsidR="00547926" w:rsidRDefault="00547926" w:rsidP="00EA5686">
            <w:pPr>
              <w:spacing w:line="288" w:lineRule="auto"/>
              <w:jc w:val="right"/>
              <w:rPr>
                <w:rFonts w:ascii="Arial" w:hAnsi="Arial"/>
                <w:sz w:val="16"/>
              </w:rPr>
            </w:pPr>
          </w:p>
        </w:tc>
        <w:tc>
          <w:tcPr>
            <w:tcW w:w="853"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23,130 </w:t>
            </w:r>
          </w:p>
        </w:tc>
        <w:tc>
          <w:tcPr>
            <w:tcW w:w="868"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20,120 </w:t>
            </w:r>
          </w:p>
        </w:tc>
        <w:tc>
          <w:tcPr>
            <w:tcW w:w="140" w:type="dxa"/>
            <w:tcBorders>
              <w:bottom w:val="single" w:sz="4" w:space="0" w:color="003366"/>
            </w:tcBorders>
            <w:vAlign w:val="bottom"/>
          </w:tcPr>
          <w:p w:rsidR="00547926" w:rsidRDefault="00547926" w:rsidP="00EA5686">
            <w:pPr>
              <w:spacing w:line="288" w:lineRule="auto"/>
              <w:jc w:val="right"/>
              <w:rPr>
                <w:rFonts w:ascii="Arial" w:hAnsi="Arial"/>
                <w:sz w:val="16"/>
              </w:rPr>
            </w:pPr>
          </w:p>
        </w:tc>
        <w:tc>
          <w:tcPr>
            <w:tcW w:w="910"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napToGrid w:val="0"/>
                <w:sz w:val="16"/>
              </w:rPr>
              <w:t>24,900 </w:t>
            </w:r>
          </w:p>
        </w:tc>
        <w:tc>
          <w:tcPr>
            <w:tcW w:w="897"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napToGrid w:val="0"/>
                <w:sz w:val="16"/>
              </w:rPr>
              <w:t>20,600 </w:t>
            </w:r>
          </w:p>
        </w:tc>
      </w:tr>
      <w:tr w:rsidR="00547926" w:rsidTr="00EA5686">
        <w:tc>
          <w:tcPr>
            <w:tcW w:w="4144"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Pr="00E96F9E" w:rsidRDefault="00547926" w:rsidP="00EA5686">
            <w:pPr>
              <w:spacing w:line="288" w:lineRule="auto"/>
              <w:jc w:val="right"/>
              <w:rPr>
                <w:rFonts w:ascii="Arial" w:hAnsi="Arial"/>
                <w:b/>
                <w:bCs/>
                <w:sz w:val="16"/>
              </w:rPr>
            </w:pPr>
          </w:p>
        </w:tc>
        <w:tc>
          <w:tcPr>
            <w:tcW w:w="126"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853"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868"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40"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910"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897"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c>
          <w:tcPr>
            <w:tcW w:w="4144" w:type="dxa"/>
            <w:vAlign w:val="bottom"/>
          </w:tcPr>
          <w:p w:rsidR="00547926" w:rsidRDefault="00547926" w:rsidP="00EA5686">
            <w:pPr>
              <w:spacing w:line="288" w:lineRule="auto"/>
              <w:rPr>
                <w:rFonts w:ascii="Arial" w:hAnsi="Arial"/>
                <w:sz w:val="16"/>
              </w:rPr>
            </w:pPr>
            <w:r>
              <w:rPr>
                <w:rFonts w:ascii="Arial" w:hAnsi="Arial"/>
                <w:snapToGrid w:val="0"/>
                <w:sz w:val="16"/>
              </w:rPr>
              <w:t>From available-for-sale to:</w:t>
            </w:r>
          </w:p>
        </w:tc>
        <w:tc>
          <w:tcPr>
            <w:tcW w:w="1134" w:type="dxa"/>
            <w:shd w:val="clear" w:color="auto" w:fill="E6E6E6"/>
            <w:vAlign w:val="bottom"/>
          </w:tcPr>
          <w:p w:rsidR="00547926" w:rsidRPr="00E96F9E" w:rsidRDefault="00547926" w:rsidP="00EA5686">
            <w:pPr>
              <w:spacing w:line="288" w:lineRule="auto"/>
              <w:jc w:val="right"/>
              <w:rPr>
                <w:rFonts w:ascii="Arial" w:hAnsi="Arial"/>
                <w:b/>
                <w:bCs/>
                <w:sz w:val="16"/>
              </w:rPr>
            </w:pPr>
          </w:p>
        </w:tc>
        <w:tc>
          <w:tcPr>
            <w:tcW w:w="126" w:type="dxa"/>
            <w:vAlign w:val="bottom"/>
          </w:tcPr>
          <w:p w:rsidR="00547926" w:rsidRDefault="00547926" w:rsidP="00EA5686">
            <w:pPr>
              <w:spacing w:line="288" w:lineRule="auto"/>
              <w:jc w:val="right"/>
              <w:rPr>
                <w:rFonts w:ascii="Arial" w:hAnsi="Arial"/>
                <w:sz w:val="16"/>
              </w:rPr>
            </w:pPr>
          </w:p>
        </w:tc>
        <w:tc>
          <w:tcPr>
            <w:tcW w:w="853" w:type="dxa"/>
            <w:shd w:val="clear" w:color="auto" w:fill="E6E6E6"/>
            <w:vAlign w:val="bottom"/>
          </w:tcPr>
          <w:p w:rsidR="00547926" w:rsidRDefault="00547926" w:rsidP="00EA5686">
            <w:pPr>
              <w:spacing w:line="288" w:lineRule="auto"/>
              <w:jc w:val="right"/>
              <w:rPr>
                <w:rFonts w:ascii="Arial" w:hAnsi="Arial"/>
                <w:b/>
                <w:sz w:val="16"/>
              </w:rPr>
            </w:pPr>
          </w:p>
        </w:tc>
        <w:tc>
          <w:tcPr>
            <w:tcW w:w="868" w:type="dxa"/>
            <w:shd w:val="clear" w:color="auto" w:fill="E6E6E6"/>
            <w:vAlign w:val="bottom"/>
          </w:tcPr>
          <w:p w:rsidR="00547926" w:rsidRDefault="00547926" w:rsidP="00EA5686">
            <w:pPr>
              <w:spacing w:line="288" w:lineRule="auto"/>
              <w:jc w:val="right"/>
              <w:rPr>
                <w:rFonts w:ascii="Arial" w:hAnsi="Arial"/>
                <w:b/>
                <w:sz w:val="16"/>
              </w:rPr>
            </w:pPr>
          </w:p>
        </w:tc>
        <w:tc>
          <w:tcPr>
            <w:tcW w:w="140" w:type="dxa"/>
            <w:vAlign w:val="bottom"/>
          </w:tcPr>
          <w:p w:rsidR="00547926" w:rsidRDefault="00547926" w:rsidP="00EA5686">
            <w:pPr>
              <w:spacing w:line="288" w:lineRule="auto"/>
              <w:jc w:val="right"/>
              <w:rPr>
                <w:rFonts w:ascii="Arial" w:hAnsi="Arial"/>
                <w:sz w:val="16"/>
              </w:rPr>
            </w:pPr>
          </w:p>
        </w:tc>
        <w:tc>
          <w:tcPr>
            <w:tcW w:w="910" w:type="dxa"/>
            <w:vAlign w:val="bottom"/>
          </w:tcPr>
          <w:p w:rsidR="00547926" w:rsidRDefault="00547926" w:rsidP="00EA5686">
            <w:pPr>
              <w:spacing w:line="288" w:lineRule="auto"/>
              <w:jc w:val="right"/>
              <w:rPr>
                <w:rFonts w:ascii="Arial" w:hAnsi="Arial"/>
                <w:sz w:val="16"/>
              </w:rPr>
            </w:pPr>
          </w:p>
        </w:tc>
        <w:tc>
          <w:tcPr>
            <w:tcW w:w="897" w:type="dxa"/>
            <w:vAlign w:val="bottom"/>
          </w:tcPr>
          <w:p w:rsidR="00547926" w:rsidRDefault="00547926" w:rsidP="00EA5686">
            <w:pPr>
              <w:spacing w:line="288" w:lineRule="auto"/>
              <w:jc w:val="right"/>
              <w:rPr>
                <w:rFonts w:ascii="Arial" w:hAnsi="Arial"/>
                <w:sz w:val="16"/>
              </w:rPr>
            </w:pPr>
          </w:p>
        </w:tc>
      </w:tr>
      <w:tr w:rsidR="00547926" w:rsidTr="00EA5686">
        <w:tc>
          <w:tcPr>
            <w:tcW w:w="4144" w:type="dxa"/>
            <w:tcBorders>
              <w:bottom w:val="single" w:sz="4" w:space="0" w:color="003366"/>
            </w:tcBorders>
            <w:vAlign w:val="bottom"/>
          </w:tcPr>
          <w:p w:rsidR="00547926" w:rsidRDefault="00547926" w:rsidP="00EA5686">
            <w:pPr>
              <w:spacing w:line="288" w:lineRule="auto"/>
              <w:rPr>
                <w:rFonts w:ascii="Arial" w:hAnsi="Arial"/>
                <w:sz w:val="16"/>
              </w:rPr>
            </w:pPr>
            <w:r>
              <w:rPr>
                <w:rFonts w:ascii="Arial" w:hAnsi="Arial"/>
                <w:snapToGrid w:val="0"/>
                <w:sz w:val="16"/>
              </w:rPr>
              <w:t>Loans and receivables</w:t>
            </w:r>
          </w:p>
        </w:tc>
        <w:tc>
          <w:tcPr>
            <w:tcW w:w="1134" w:type="dxa"/>
            <w:tcBorders>
              <w:bottom w:val="single" w:sz="4" w:space="0" w:color="003366"/>
            </w:tcBorders>
            <w:shd w:val="clear" w:color="auto" w:fill="E6E6E6"/>
            <w:vAlign w:val="bottom"/>
          </w:tcPr>
          <w:p w:rsidR="00547926" w:rsidRPr="00E96F9E" w:rsidRDefault="00547926" w:rsidP="00EA5686">
            <w:pPr>
              <w:spacing w:line="288" w:lineRule="auto"/>
              <w:jc w:val="right"/>
              <w:rPr>
                <w:rFonts w:ascii="Arial" w:hAnsi="Arial"/>
                <w:b/>
                <w:bCs/>
                <w:sz w:val="16"/>
              </w:rPr>
            </w:pPr>
            <w:r>
              <w:rPr>
                <w:rFonts w:ascii="Arial" w:hAnsi="Arial"/>
                <w:b/>
                <w:bCs/>
                <w:sz w:val="16"/>
              </w:rPr>
              <w:t>- </w:t>
            </w:r>
          </w:p>
        </w:tc>
        <w:tc>
          <w:tcPr>
            <w:tcW w:w="126" w:type="dxa"/>
            <w:tcBorders>
              <w:bottom w:val="single" w:sz="4" w:space="0" w:color="003366"/>
            </w:tcBorders>
            <w:vAlign w:val="bottom"/>
          </w:tcPr>
          <w:p w:rsidR="00547926" w:rsidRDefault="00547926" w:rsidP="00EA5686">
            <w:pPr>
              <w:spacing w:line="288" w:lineRule="auto"/>
              <w:jc w:val="right"/>
              <w:rPr>
                <w:rFonts w:ascii="Arial" w:hAnsi="Arial"/>
                <w:sz w:val="16"/>
              </w:rPr>
            </w:pPr>
          </w:p>
        </w:tc>
        <w:tc>
          <w:tcPr>
            <w:tcW w:w="853"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936 </w:t>
            </w:r>
          </w:p>
        </w:tc>
        <w:tc>
          <w:tcPr>
            <w:tcW w:w="868"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878 </w:t>
            </w:r>
          </w:p>
        </w:tc>
        <w:tc>
          <w:tcPr>
            <w:tcW w:w="140" w:type="dxa"/>
            <w:tcBorders>
              <w:bottom w:val="single" w:sz="4" w:space="0" w:color="003366"/>
            </w:tcBorders>
            <w:vAlign w:val="bottom"/>
          </w:tcPr>
          <w:p w:rsidR="00547926" w:rsidRDefault="00547926" w:rsidP="00EA5686">
            <w:pPr>
              <w:spacing w:line="288" w:lineRule="auto"/>
              <w:jc w:val="right"/>
              <w:rPr>
                <w:rFonts w:ascii="Arial" w:hAnsi="Arial"/>
                <w:sz w:val="16"/>
              </w:rPr>
            </w:pPr>
          </w:p>
        </w:tc>
        <w:tc>
          <w:tcPr>
            <w:tcW w:w="910"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866 </w:t>
            </w:r>
          </w:p>
        </w:tc>
        <w:tc>
          <w:tcPr>
            <w:tcW w:w="897"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741 </w:t>
            </w:r>
          </w:p>
        </w:tc>
      </w:tr>
      <w:tr w:rsidR="00547926" w:rsidTr="00EA5686">
        <w:trPr>
          <w:trHeight w:hRule="exact" w:val="119"/>
        </w:trPr>
        <w:tc>
          <w:tcPr>
            <w:tcW w:w="4144"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shd w:val="clear" w:color="auto" w:fill="E6E6E6"/>
            <w:vAlign w:val="bottom"/>
          </w:tcPr>
          <w:p w:rsidR="00547926" w:rsidRPr="00E96F9E" w:rsidRDefault="00547926" w:rsidP="00EA5686">
            <w:pPr>
              <w:spacing w:line="288" w:lineRule="auto"/>
              <w:jc w:val="right"/>
              <w:rPr>
                <w:rFonts w:ascii="Arial" w:hAnsi="Arial"/>
                <w:b/>
                <w:bCs/>
                <w:sz w:val="16"/>
              </w:rPr>
            </w:pPr>
          </w:p>
        </w:tc>
        <w:tc>
          <w:tcPr>
            <w:tcW w:w="126"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853"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868"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p>
        </w:tc>
        <w:tc>
          <w:tcPr>
            <w:tcW w:w="140"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910"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897"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c>
          <w:tcPr>
            <w:tcW w:w="4144" w:type="dxa"/>
            <w:tcBorders>
              <w:bottom w:val="single" w:sz="4" w:space="0" w:color="003366"/>
            </w:tcBorders>
            <w:vAlign w:val="bottom"/>
          </w:tcPr>
          <w:p w:rsidR="00547926" w:rsidRDefault="00547926" w:rsidP="00EA5686">
            <w:pPr>
              <w:spacing w:line="288" w:lineRule="auto"/>
              <w:rPr>
                <w:rFonts w:ascii="Arial" w:hAnsi="Arial"/>
                <w:sz w:val="16"/>
              </w:rPr>
            </w:pPr>
          </w:p>
        </w:tc>
        <w:tc>
          <w:tcPr>
            <w:tcW w:w="1134" w:type="dxa"/>
            <w:tcBorders>
              <w:bottom w:val="single" w:sz="4" w:space="0" w:color="003366"/>
            </w:tcBorders>
            <w:shd w:val="clear" w:color="auto" w:fill="E6E6E6"/>
            <w:vAlign w:val="bottom"/>
          </w:tcPr>
          <w:p w:rsidR="00547926" w:rsidRPr="00E96F9E" w:rsidRDefault="00547926" w:rsidP="00EA5686">
            <w:pPr>
              <w:spacing w:line="288" w:lineRule="auto"/>
              <w:jc w:val="right"/>
              <w:rPr>
                <w:rFonts w:ascii="Arial" w:hAnsi="Arial"/>
                <w:b/>
                <w:bCs/>
                <w:sz w:val="16"/>
              </w:rPr>
            </w:pPr>
            <w:r>
              <w:rPr>
                <w:rFonts w:ascii="Arial" w:hAnsi="Arial"/>
                <w:b/>
                <w:bCs/>
                <w:sz w:val="16"/>
              </w:rPr>
              <w:t>1,988 </w:t>
            </w:r>
          </w:p>
        </w:tc>
        <w:tc>
          <w:tcPr>
            <w:tcW w:w="126" w:type="dxa"/>
            <w:tcBorders>
              <w:bottom w:val="single" w:sz="4" w:space="0" w:color="003366"/>
            </w:tcBorders>
            <w:vAlign w:val="bottom"/>
          </w:tcPr>
          <w:p w:rsidR="00547926" w:rsidRDefault="00547926" w:rsidP="00EA5686">
            <w:pPr>
              <w:spacing w:line="288" w:lineRule="auto"/>
              <w:jc w:val="right"/>
              <w:rPr>
                <w:rFonts w:ascii="Arial" w:hAnsi="Arial"/>
                <w:sz w:val="16"/>
              </w:rPr>
            </w:pPr>
          </w:p>
        </w:tc>
        <w:tc>
          <w:tcPr>
            <w:tcW w:w="853"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24,066 </w:t>
            </w:r>
          </w:p>
        </w:tc>
        <w:tc>
          <w:tcPr>
            <w:tcW w:w="868"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20,998 </w:t>
            </w:r>
          </w:p>
        </w:tc>
        <w:tc>
          <w:tcPr>
            <w:tcW w:w="140" w:type="dxa"/>
            <w:tcBorders>
              <w:bottom w:val="single" w:sz="4" w:space="0" w:color="003366"/>
            </w:tcBorders>
            <w:vAlign w:val="bottom"/>
          </w:tcPr>
          <w:p w:rsidR="00547926" w:rsidRDefault="00547926" w:rsidP="00EA5686">
            <w:pPr>
              <w:spacing w:line="288" w:lineRule="auto"/>
              <w:jc w:val="right"/>
              <w:rPr>
                <w:rFonts w:ascii="Arial" w:hAnsi="Arial"/>
                <w:sz w:val="16"/>
              </w:rPr>
            </w:pPr>
          </w:p>
        </w:tc>
        <w:tc>
          <w:tcPr>
            <w:tcW w:w="910"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25,766 </w:t>
            </w:r>
          </w:p>
        </w:tc>
        <w:tc>
          <w:tcPr>
            <w:tcW w:w="897"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21,341 </w:t>
            </w:r>
          </w:p>
        </w:tc>
      </w:tr>
      <w:tr w:rsidR="00547926" w:rsidTr="00EA5686">
        <w:trPr>
          <w:trHeight w:hRule="exact" w:val="119"/>
        </w:trPr>
        <w:tc>
          <w:tcPr>
            <w:tcW w:w="4144" w:type="dxa"/>
            <w:tcBorders>
              <w:top w:val="single" w:sz="4" w:space="0" w:color="003366"/>
            </w:tcBorders>
            <w:vAlign w:val="bottom"/>
          </w:tcPr>
          <w:p w:rsidR="00547926" w:rsidRDefault="00547926" w:rsidP="00EA5686">
            <w:pPr>
              <w:spacing w:line="288" w:lineRule="auto"/>
              <w:rPr>
                <w:rFonts w:ascii="Arial" w:hAnsi="Arial"/>
                <w:sz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126"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853" w:type="dxa"/>
            <w:tcBorders>
              <w:top w:val="single" w:sz="4" w:space="0" w:color="003366"/>
            </w:tcBorders>
            <w:shd w:val="clear" w:color="auto" w:fill="auto"/>
            <w:vAlign w:val="bottom"/>
          </w:tcPr>
          <w:p w:rsidR="00547926" w:rsidRDefault="00547926" w:rsidP="00EA5686">
            <w:pPr>
              <w:spacing w:line="288" w:lineRule="auto"/>
              <w:jc w:val="right"/>
              <w:rPr>
                <w:rFonts w:ascii="Arial" w:hAnsi="Arial"/>
                <w:b/>
                <w:sz w:val="16"/>
              </w:rPr>
            </w:pPr>
          </w:p>
        </w:tc>
        <w:tc>
          <w:tcPr>
            <w:tcW w:w="868" w:type="dxa"/>
            <w:tcBorders>
              <w:top w:val="single" w:sz="4" w:space="0" w:color="003366"/>
            </w:tcBorders>
            <w:shd w:val="clear" w:color="auto" w:fill="auto"/>
            <w:vAlign w:val="bottom"/>
          </w:tcPr>
          <w:p w:rsidR="00547926" w:rsidRDefault="00547926" w:rsidP="00EA5686">
            <w:pPr>
              <w:spacing w:line="288" w:lineRule="auto"/>
              <w:jc w:val="right"/>
              <w:rPr>
                <w:rFonts w:ascii="Arial" w:hAnsi="Arial"/>
                <w:b/>
                <w:sz w:val="16"/>
              </w:rPr>
            </w:pPr>
          </w:p>
        </w:tc>
        <w:tc>
          <w:tcPr>
            <w:tcW w:w="140"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910" w:type="dxa"/>
            <w:tcBorders>
              <w:top w:val="single" w:sz="4" w:space="0" w:color="003366"/>
            </w:tcBorders>
            <w:vAlign w:val="bottom"/>
          </w:tcPr>
          <w:p w:rsidR="00547926" w:rsidRDefault="00547926" w:rsidP="00EA5686">
            <w:pPr>
              <w:spacing w:line="288" w:lineRule="auto"/>
              <w:jc w:val="right"/>
              <w:rPr>
                <w:rFonts w:ascii="Arial" w:hAnsi="Arial"/>
                <w:sz w:val="16"/>
              </w:rPr>
            </w:pPr>
          </w:p>
        </w:tc>
        <w:tc>
          <w:tcPr>
            <w:tcW w:w="897" w:type="dxa"/>
            <w:tcBorders>
              <w:top w:val="single" w:sz="4" w:space="0" w:color="003366"/>
            </w:tcBorders>
            <w:vAlign w:val="bottom"/>
          </w:tcPr>
          <w:p w:rsidR="00547926" w:rsidRDefault="00547926" w:rsidP="00EA5686">
            <w:pPr>
              <w:spacing w:line="288" w:lineRule="auto"/>
              <w:jc w:val="right"/>
              <w:rPr>
                <w:rFonts w:ascii="Arial" w:hAnsi="Arial"/>
                <w:sz w:val="16"/>
              </w:rPr>
            </w:pPr>
          </w:p>
        </w:tc>
      </w:tr>
      <w:tr w:rsidR="00547926" w:rsidTr="00EA5686">
        <w:tc>
          <w:tcPr>
            <w:tcW w:w="9072" w:type="dxa"/>
            <w:gridSpan w:val="8"/>
          </w:tcPr>
          <w:p w:rsidR="00547926" w:rsidRDefault="00547926" w:rsidP="00EA5686">
            <w:pPr>
              <w:spacing w:line="288" w:lineRule="auto"/>
              <w:rPr>
                <w:rFonts w:ascii="Arial" w:hAnsi="Arial" w:cs="Arial"/>
                <w:bCs/>
                <w:sz w:val="16"/>
                <w:szCs w:val="16"/>
              </w:rPr>
            </w:pPr>
          </w:p>
        </w:tc>
      </w:tr>
      <w:tr w:rsidR="00547926" w:rsidRPr="00EF3472" w:rsidTr="00EA5686">
        <w:tc>
          <w:tcPr>
            <w:tcW w:w="9072" w:type="dxa"/>
            <w:gridSpan w:val="8"/>
          </w:tcPr>
          <w:p w:rsidR="00547926" w:rsidRPr="00B677B7" w:rsidRDefault="00547926" w:rsidP="00EA5686">
            <w:pPr>
              <w:spacing w:after="120" w:line="288" w:lineRule="auto"/>
              <w:jc w:val="both"/>
              <w:rPr>
                <w:rFonts w:ascii="Arial" w:hAnsi="Arial" w:cs="Arial"/>
                <w:sz w:val="20"/>
              </w:rPr>
            </w:pPr>
            <w:r w:rsidRPr="00B677B7">
              <w:rPr>
                <w:rFonts w:ascii="Arial" w:hAnsi="Arial" w:cs="Arial"/>
                <w:sz w:val="20"/>
              </w:rPr>
              <w:t xml:space="preserve">During the </w:t>
            </w:r>
            <w:r>
              <w:rPr>
                <w:rFonts w:ascii="Arial" w:hAnsi="Arial" w:cs="Arial"/>
                <w:sz w:val="20"/>
              </w:rPr>
              <w:t>quarter ended 30 September 2009</w:t>
            </w:r>
            <w:r w:rsidRPr="00B677B7">
              <w:rPr>
                <w:rFonts w:ascii="Arial" w:hAnsi="Arial" w:cs="Arial"/>
                <w:sz w:val="20"/>
              </w:rPr>
              <w:t>, the balance sheet value of reclassified assets reduced by £</w:t>
            </w:r>
            <w:r>
              <w:rPr>
                <w:rFonts w:ascii="Arial" w:hAnsi="Arial" w:cs="Arial"/>
                <w:sz w:val="20"/>
              </w:rPr>
              <w:t>1.7</w:t>
            </w:r>
            <w:r w:rsidRPr="00B677B7">
              <w:rPr>
                <w:rFonts w:ascii="Arial" w:hAnsi="Arial" w:cs="Arial"/>
                <w:sz w:val="20"/>
              </w:rPr>
              <w:t xml:space="preserve"> billion.  This was primarily due to disposals and repayments of £</w:t>
            </w:r>
            <w:r>
              <w:rPr>
                <w:rFonts w:ascii="Arial" w:hAnsi="Arial" w:cs="Arial"/>
                <w:sz w:val="20"/>
              </w:rPr>
              <w:t>3.4</w:t>
            </w:r>
            <w:r w:rsidRPr="00B677B7">
              <w:rPr>
                <w:rFonts w:ascii="Arial" w:hAnsi="Arial" w:cs="Arial"/>
                <w:sz w:val="20"/>
              </w:rPr>
              <w:t xml:space="preserve"> billion across a range of asset backed securities and loans, including disposals through restructures of £2.5 billion on real estate and leverage financed positions.  Other movements include foreign exchange rate movements of £</w:t>
            </w:r>
            <w:r>
              <w:rPr>
                <w:rFonts w:ascii="Arial" w:hAnsi="Arial" w:cs="Arial"/>
                <w:sz w:val="20"/>
              </w:rPr>
              <w:t>1.0</w:t>
            </w:r>
            <w:r w:rsidRPr="00B677B7">
              <w:rPr>
                <w:rFonts w:ascii="Arial" w:hAnsi="Arial" w:cs="Arial"/>
                <w:sz w:val="20"/>
              </w:rPr>
              <w:t xml:space="preserve"> billion</w:t>
            </w:r>
            <w:r>
              <w:rPr>
                <w:rFonts w:ascii="Arial" w:hAnsi="Arial" w:cs="Arial"/>
                <w:sz w:val="20"/>
              </w:rPr>
              <w:t xml:space="preserve"> and gains taken to AFS reserve of £0.6  billion</w:t>
            </w:r>
            <w:r w:rsidRPr="00B677B7">
              <w:rPr>
                <w:rFonts w:ascii="Arial" w:hAnsi="Arial" w:cs="Arial"/>
                <w:sz w:val="20"/>
              </w:rPr>
              <w:t>.</w:t>
            </w:r>
          </w:p>
          <w:p w:rsidR="00547926" w:rsidRPr="00EF3472" w:rsidRDefault="00547926" w:rsidP="00EA5686">
            <w:pPr>
              <w:spacing w:line="288" w:lineRule="auto"/>
              <w:jc w:val="both"/>
              <w:rPr>
                <w:rFonts w:ascii="Arial" w:hAnsi="Arial"/>
                <w:sz w:val="20"/>
              </w:rPr>
            </w:pPr>
            <w:r w:rsidRPr="00B677B7">
              <w:rPr>
                <w:rFonts w:ascii="Arial" w:hAnsi="Arial" w:cs="Arial"/>
                <w:sz w:val="20"/>
              </w:rPr>
              <w:t>For assets reclassified from held-for-trading to available-for-sale, net unrealised losses recorded in equity at 30 September 2009 were £1.3 billion (30 June 2009 - £1.9 billion).</w:t>
            </w:r>
          </w:p>
        </w:tc>
      </w:tr>
    </w:tbl>
    <w:p w:rsidR="00547926" w:rsidRDefault="00547926" w:rsidP="00547926">
      <w:pPr>
        <w:spacing w:line="288" w:lineRule="auto"/>
        <w:jc w:val="both"/>
        <w:rPr>
          <w:rFonts w:ascii="Arial (W1)" w:hAnsi="Arial (W1)"/>
          <w:b/>
          <w:color w:val="003366"/>
          <w:sz w:val="20"/>
        </w:rPr>
      </w:pPr>
    </w:p>
    <w:p w:rsidR="00547926" w:rsidRPr="00B677B7" w:rsidRDefault="00547926" w:rsidP="00547926">
      <w:pPr>
        <w:pBdr>
          <w:bottom w:val="single" w:sz="4" w:space="1" w:color="003366"/>
        </w:pBdr>
        <w:spacing w:line="288" w:lineRule="auto"/>
        <w:jc w:val="both"/>
        <w:rPr>
          <w:rFonts w:ascii="Arial (W1)" w:hAnsi="Arial (W1)"/>
          <w:color w:val="003366"/>
          <w:sz w:val="20"/>
        </w:rPr>
      </w:pPr>
      <w:r>
        <w:br w:type="page"/>
      </w:r>
    </w:p>
    <w:p w:rsidR="00547926" w:rsidRPr="00B677B7" w:rsidRDefault="00547926" w:rsidP="00547926">
      <w:pPr>
        <w:pBdr>
          <w:bottom w:val="single" w:sz="4" w:space="1" w:color="003366"/>
        </w:pBdr>
        <w:spacing w:line="288" w:lineRule="auto"/>
        <w:jc w:val="both"/>
        <w:rPr>
          <w:rFonts w:ascii="Arial" w:hAnsi="Arial"/>
          <w:b/>
          <w:sz w:val="20"/>
        </w:rPr>
      </w:pPr>
      <w:r w:rsidRPr="00B677B7">
        <w:rPr>
          <w:rFonts w:ascii="Arial" w:hAnsi="Arial"/>
          <w:b/>
          <w:color w:val="003366"/>
          <w:sz w:val="20"/>
        </w:rPr>
        <w:t>Notes to pro forma results</w:t>
      </w:r>
      <w:r w:rsidRPr="00B677B7">
        <w:rPr>
          <w:rFonts w:ascii="Arial" w:hAnsi="Arial"/>
          <w:color w:val="003366"/>
          <w:sz w:val="20"/>
        </w:rPr>
        <w:t xml:space="preserve"> (continued)</w:t>
      </w:r>
    </w:p>
    <w:p w:rsidR="00547926" w:rsidRDefault="00547926" w:rsidP="00547926">
      <w:pPr>
        <w:rPr>
          <w:rFonts w:ascii="Arial" w:hAnsi="Arial"/>
          <w:sz w:val="20"/>
        </w:rPr>
      </w:pPr>
    </w:p>
    <w:p w:rsidR="00547926" w:rsidRPr="00FB1E94" w:rsidRDefault="00547926" w:rsidP="00547926">
      <w:pPr>
        <w:rPr>
          <w:rFonts w:ascii="Arial" w:hAnsi="Arial"/>
          <w:b/>
          <w:color w:val="003366"/>
          <w:sz w:val="20"/>
        </w:rPr>
      </w:pPr>
      <w:r w:rsidRPr="00FB1E94">
        <w:rPr>
          <w:rFonts w:ascii="Arial" w:hAnsi="Arial"/>
          <w:b/>
          <w:color w:val="003366"/>
          <w:sz w:val="20"/>
        </w:rPr>
        <w:t>7. Debt securities</w:t>
      </w:r>
    </w:p>
    <w:p w:rsidR="00547926" w:rsidRPr="00B677B7" w:rsidRDefault="00547926" w:rsidP="00547926">
      <w:pPr>
        <w:rPr>
          <w:rFonts w:ascii="Arial" w:hAnsi="Arial"/>
          <w:sz w:val="20"/>
        </w:rPr>
      </w:pPr>
    </w:p>
    <w:tbl>
      <w:tblPr>
        <w:tblW w:w="9072" w:type="dxa"/>
        <w:tblLayout w:type="fixed"/>
        <w:tblCellMar>
          <w:left w:w="0" w:type="dxa"/>
          <w:right w:w="0" w:type="dxa"/>
        </w:tblCellMar>
        <w:tblLook w:val="0000"/>
      </w:tblPr>
      <w:tblGrid>
        <w:gridCol w:w="2127"/>
        <w:gridCol w:w="1002"/>
        <w:gridCol w:w="982"/>
        <w:gridCol w:w="992"/>
        <w:gridCol w:w="851"/>
        <w:gridCol w:w="850"/>
        <w:gridCol w:w="851"/>
        <w:gridCol w:w="709"/>
        <w:gridCol w:w="708"/>
      </w:tblGrid>
      <w:tr w:rsidR="00547926" w:rsidTr="00EA5686">
        <w:tc>
          <w:tcPr>
            <w:tcW w:w="2127" w:type="dxa"/>
            <w:vAlign w:val="bottom"/>
          </w:tcPr>
          <w:p w:rsidR="00547926" w:rsidRPr="00F8241B" w:rsidRDefault="00547926" w:rsidP="00EA5686">
            <w:pPr>
              <w:keepNext/>
              <w:keepLines/>
              <w:tabs>
                <w:tab w:val="num" w:pos="-1106"/>
              </w:tabs>
              <w:spacing w:line="288" w:lineRule="auto"/>
              <w:jc w:val="right"/>
              <w:rPr>
                <w:rFonts w:ascii="Arial" w:hAnsi="Arial"/>
                <w:b/>
                <w:color w:val="003366"/>
                <w:sz w:val="16"/>
              </w:rPr>
            </w:pPr>
          </w:p>
        </w:tc>
        <w:tc>
          <w:tcPr>
            <w:tcW w:w="1002" w:type="dxa"/>
            <w:vAlign w:val="bottom"/>
          </w:tcPr>
          <w:p w:rsidR="00547926" w:rsidRPr="00F8241B" w:rsidRDefault="00547926" w:rsidP="00EA5686">
            <w:pPr>
              <w:keepNext/>
              <w:keepLines/>
              <w:tabs>
                <w:tab w:val="num" w:pos="0"/>
              </w:tabs>
              <w:spacing w:line="288" w:lineRule="auto"/>
              <w:jc w:val="right"/>
              <w:rPr>
                <w:rFonts w:ascii="Arial" w:hAnsi="Arial"/>
                <w:b/>
                <w:color w:val="003366"/>
                <w:sz w:val="16"/>
              </w:rPr>
            </w:pPr>
            <w:smartTag w:uri="urn:schemas-microsoft-com:office:smarttags" w:element="place">
              <w:smartTag w:uri="urn:schemas-microsoft-com:office:smarttags" w:element="country-region">
                <w:r w:rsidRPr="00F8241B">
                  <w:rPr>
                    <w:rFonts w:ascii="Arial" w:hAnsi="Arial"/>
                    <w:b/>
                    <w:color w:val="003366"/>
                    <w:sz w:val="16"/>
                  </w:rPr>
                  <w:t>UK</w:t>
                </w:r>
              </w:smartTag>
            </w:smartTag>
            <w:r w:rsidRPr="00F8241B">
              <w:rPr>
                <w:rFonts w:ascii="Arial" w:hAnsi="Arial"/>
                <w:b/>
                <w:color w:val="003366"/>
                <w:sz w:val="16"/>
              </w:rPr>
              <w:t xml:space="preserve"> central and local government</w:t>
            </w:r>
          </w:p>
        </w:tc>
        <w:tc>
          <w:tcPr>
            <w:tcW w:w="982" w:type="dxa"/>
            <w:vAlign w:val="bottom"/>
          </w:tcPr>
          <w:p w:rsidR="00547926" w:rsidRPr="00F8241B" w:rsidRDefault="00547926" w:rsidP="00EA5686">
            <w:pPr>
              <w:keepNext/>
              <w:keepLines/>
              <w:tabs>
                <w:tab w:val="num" w:pos="0"/>
              </w:tabs>
              <w:spacing w:line="288" w:lineRule="auto"/>
              <w:jc w:val="right"/>
              <w:rPr>
                <w:rFonts w:ascii="Arial" w:hAnsi="Arial"/>
                <w:b/>
                <w:color w:val="003366"/>
                <w:sz w:val="16"/>
              </w:rPr>
            </w:pPr>
            <w:smartTag w:uri="urn:schemas-microsoft-com:office:smarttags" w:element="place">
              <w:smartTag w:uri="urn:schemas-microsoft-com:office:smarttags" w:element="country-region">
                <w:r w:rsidRPr="00F8241B">
                  <w:rPr>
                    <w:rFonts w:ascii="Arial" w:hAnsi="Arial"/>
                    <w:b/>
                    <w:color w:val="003366"/>
                    <w:sz w:val="16"/>
                  </w:rPr>
                  <w:t>US</w:t>
                </w:r>
              </w:smartTag>
            </w:smartTag>
            <w:r w:rsidRPr="00F8241B">
              <w:rPr>
                <w:rFonts w:ascii="Arial" w:hAnsi="Arial"/>
                <w:b/>
                <w:color w:val="003366"/>
                <w:sz w:val="16"/>
              </w:rPr>
              <w:t xml:space="preserve"> central and local government</w:t>
            </w:r>
          </w:p>
        </w:tc>
        <w:tc>
          <w:tcPr>
            <w:tcW w:w="992" w:type="dxa"/>
            <w:vAlign w:val="bottom"/>
          </w:tcPr>
          <w:p w:rsidR="00547926" w:rsidRPr="00F8241B" w:rsidRDefault="00547926" w:rsidP="00EA5686">
            <w:pPr>
              <w:keepNext/>
              <w:keepLines/>
              <w:tabs>
                <w:tab w:val="num" w:pos="0"/>
              </w:tabs>
              <w:spacing w:line="288" w:lineRule="auto"/>
              <w:jc w:val="right"/>
              <w:rPr>
                <w:rFonts w:ascii="Arial" w:hAnsi="Arial"/>
                <w:b/>
                <w:color w:val="003366"/>
                <w:sz w:val="16"/>
              </w:rPr>
            </w:pPr>
            <w:r w:rsidRPr="00F8241B">
              <w:rPr>
                <w:rFonts w:ascii="Arial" w:hAnsi="Arial"/>
                <w:b/>
                <w:color w:val="003366"/>
                <w:sz w:val="16"/>
              </w:rPr>
              <w:t>Other central and local government</w:t>
            </w:r>
          </w:p>
        </w:tc>
        <w:tc>
          <w:tcPr>
            <w:tcW w:w="851" w:type="dxa"/>
            <w:vAlign w:val="bottom"/>
          </w:tcPr>
          <w:p w:rsidR="00547926" w:rsidRPr="00F8241B" w:rsidRDefault="00547926" w:rsidP="00EA5686">
            <w:pPr>
              <w:keepNext/>
              <w:keepLines/>
              <w:tabs>
                <w:tab w:val="num" w:pos="0"/>
              </w:tabs>
              <w:spacing w:line="288" w:lineRule="auto"/>
              <w:jc w:val="right"/>
              <w:rPr>
                <w:rFonts w:ascii="Arial" w:hAnsi="Arial"/>
                <w:b/>
                <w:color w:val="003366"/>
                <w:sz w:val="16"/>
              </w:rPr>
            </w:pPr>
            <w:r w:rsidRPr="00F8241B">
              <w:rPr>
                <w:rFonts w:ascii="Arial" w:hAnsi="Arial"/>
                <w:b/>
                <w:color w:val="003366"/>
                <w:sz w:val="16"/>
              </w:rPr>
              <w:t>Bank and building society</w:t>
            </w:r>
          </w:p>
        </w:tc>
        <w:tc>
          <w:tcPr>
            <w:tcW w:w="850" w:type="dxa"/>
            <w:vAlign w:val="bottom"/>
          </w:tcPr>
          <w:p w:rsidR="00547926" w:rsidRPr="00F8241B" w:rsidRDefault="00547926" w:rsidP="00EA5686">
            <w:pPr>
              <w:keepNext/>
              <w:keepLines/>
              <w:tabs>
                <w:tab w:val="num" w:pos="0"/>
              </w:tabs>
              <w:spacing w:line="288" w:lineRule="auto"/>
              <w:jc w:val="right"/>
              <w:rPr>
                <w:rFonts w:ascii="Arial" w:hAnsi="Arial"/>
                <w:b/>
                <w:color w:val="003366"/>
                <w:sz w:val="16"/>
              </w:rPr>
            </w:pPr>
            <w:r w:rsidRPr="00F8241B">
              <w:rPr>
                <w:rFonts w:ascii="Arial" w:hAnsi="Arial"/>
                <w:b/>
                <w:color w:val="003366"/>
                <w:sz w:val="16"/>
              </w:rPr>
              <w:t>Asset backed securities</w:t>
            </w:r>
          </w:p>
        </w:tc>
        <w:tc>
          <w:tcPr>
            <w:tcW w:w="851" w:type="dxa"/>
            <w:vAlign w:val="bottom"/>
          </w:tcPr>
          <w:p w:rsidR="00547926" w:rsidRPr="00F8241B" w:rsidRDefault="00547926" w:rsidP="00EA5686">
            <w:pPr>
              <w:keepNext/>
              <w:keepLines/>
              <w:tabs>
                <w:tab w:val="num" w:pos="0"/>
              </w:tabs>
              <w:spacing w:line="288" w:lineRule="auto"/>
              <w:jc w:val="right"/>
              <w:rPr>
                <w:rFonts w:ascii="Arial" w:hAnsi="Arial"/>
                <w:b/>
                <w:color w:val="003366"/>
                <w:sz w:val="16"/>
              </w:rPr>
            </w:pPr>
            <w:r w:rsidRPr="00F8241B">
              <w:rPr>
                <w:rFonts w:ascii="Arial" w:hAnsi="Arial"/>
                <w:b/>
                <w:color w:val="003366"/>
                <w:sz w:val="16"/>
              </w:rPr>
              <w:t>Corporate</w:t>
            </w:r>
          </w:p>
        </w:tc>
        <w:tc>
          <w:tcPr>
            <w:tcW w:w="709" w:type="dxa"/>
            <w:vAlign w:val="bottom"/>
          </w:tcPr>
          <w:p w:rsidR="00547926" w:rsidRPr="00F8241B" w:rsidRDefault="00547926" w:rsidP="00EA5686">
            <w:pPr>
              <w:keepNext/>
              <w:keepLines/>
              <w:tabs>
                <w:tab w:val="num" w:pos="0"/>
              </w:tabs>
              <w:spacing w:line="288" w:lineRule="auto"/>
              <w:jc w:val="right"/>
              <w:rPr>
                <w:rFonts w:ascii="Arial" w:hAnsi="Arial"/>
                <w:b/>
                <w:color w:val="003366"/>
                <w:sz w:val="16"/>
              </w:rPr>
            </w:pPr>
            <w:r w:rsidRPr="00F8241B">
              <w:rPr>
                <w:rFonts w:ascii="Arial" w:hAnsi="Arial"/>
                <w:b/>
                <w:color w:val="003366"/>
                <w:sz w:val="16"/>
              </w:rPr>
              <w:t>Other </w:t>
            </w:r>
          </w:p>
        </w:tc>
        <w:tc>
          <w:tcPr>
            <w:tcW w:w="708" w:type="dxa"/>
            <w:vAlign w:val="bottom"/>
          </w:tcPr>
          <w:p w:rsidR="00547926" w:rsidRPr="00F8241B" w:rsidRDefault="00547926" w:rsidP="00EA5686">
            <w:pPr>
              <w:keepNext/>
              <w:keepLines/>
              <w:tabs>
                <w:tab w:val="num" w:pos="0"/>
              </w:tabs>
              <w:spacing w:line="288" w:lineRule="auto"/>
              <w:jc w:val="right"/>
              <w:rPr>
                <w:rFonts w:ascii="Arial" w:hAnsi="Arial"/>
                <w:b/>
                <w:color w:val="003366"/>
                <w:sz w:val="16"/>
              </w:rPr>
            </w:pPr>
            <w:r w:rsidRPr="00F8241B">
              <w:rPr>
                <w:rFonts w:ascii="Arial" w:hAnsi="Arial"/>
                <w:b/>
                <w:color w:val="003366"/>
                <w:sz w:val="16"/>
              </w:rPr>
              <w:t>Total </w:t>
            </w:r>
          </w:p>
        </w:tc>
      </w:tr>
      <w:tr w:rsidR="00547926" w:rsidTr="00EA5686">
        <w:tc>
          <w:tcPr>
            <w:tcW w:w="2127" w:type="dxa"/>
            <w:tcBorders>
              <w:bottom w:val="single" w:sz="4" w:space="0" w:color="003366"/>
            </w:tcBorders>
          </w:tcPr>
          <w:p w:rsidR="00547926" w:rsidRPr="00F8241B" w:rsidRDefault="00547926" w:rsidP="00EA5686">
            <w:pPr>
              <w:keepNext/>
              <w:keepLines/>
              <w:tabs>
                <w:tab w:val="num" w:pos="-1106"/>
              </w:tabs>
              <w:spacing w:line="288" w:lineRule="auto"/>
              <w:rPr>
                <w:rFonts w:ascii="Arial" w:hAnsi="Arial"/>
                <w:b/>
                <w:color w:val="003366"/>
                <w:sz w:val="16"/>
              </w:rPr>
            </w:pPr>
          </w:p>
        </w:tc>
        <w:tc>
          <w:tcPr>
            <w:tcW w:w="1002" w:type="dxa"/>
            <w:tcBorders>
              <w:bottom w:val="single" w:sz="4" w:space="0" w:color="003366"/>
            </w:tcBorders>
            <w:vAlign w:val="bottom"/>
          </w:tcPr>
          <w:p w:rsidR="00547926" w:rsidRPr="00F8241B" w:rsidRDefault="00547926" w:rsidP="00EA5686">
            <w:pPr>
              <w:keepNext/>
              <w:keepLines/>
              <w:tabs>
                <w:tab w:val="num" w:pos="0"/>
              </w:tabs>
              <w:spacing w:line="288" w:lineRule="auto"/>
              <w:jc w:val="right"/>
              <w:rPr>
                <w:rFonts w:ascii="Arial" w:hAnsi="Arial"/>
                <w:b/>
                <w:color w:val="003366"/>
                <w:sz w:val="16"/>
              </w:rPr>
            </w:pPr>
            <w:r w:rsidRPr="00F8241B">
              <w:rPr>
                <w:rFonts w:ascii="Arial" w:hAnsi="Arial"/>
                <w:b/>
                <w:color w:val="003366"/>
                <w:sz w:val="16"/>
              </w:rPr>
              <w:t>£m</w:t>
            </w:r>
          </w:p>
        </w:tc>
        <w:tc>
          <w:tcPr>
            <w:tcW w:w="982" w:type="dxa"/>
            <w:tcBorders>
              <w:bottom w:val="single" w:sz="4" w:space="0" w:color="003366"/>
            </w:tcBorders>
            <w:vAlign w:val="bottom"/>
          </w:tcPr>
          <w:p w:rsidR="00547926" w:rsidRPr="00F8241B" w:rsidRDefault="00547926" w:rsidP="00EA5686">
            <w:pPr>
              <w:keepNext/>
              <w:keepLines/>
              <w:tabs>
                <w:tab w:val="num" w:pos="0"/>
              </w:tabs>
              <w:spacing w:line="288" w:lineRule="auto"/>
              <w:jc w:val="right"/>
              <w:rPr>
                <w:rFonts w:ascii="Arial" w:hAnsi="Arial"/>
                <w:b/>
                <w:color w:val="003366"/>
                <w:sz w:val="16"/>
              </w:rPr>
            </w:pPr>
            <w:r w:rsidRPr="00F8241B">
              <w:rPr>
                <w:rFonts w:ascii="Arial" w:hAnsi="Arial"/>
                <w:b/>
                <w:color w:val="003366"/>
                <w:sz w:val="16"/>
              </w:rPr>
              <w:t>£m</w:t>
            </w:r>
          </w:p>
        </w:tc>
        <w:tc>
          <w:tcPr>
            <w:tcW w:w="992" w:type="dxa"/>
            <w:tcBorders>
              <w:bottom w:val="single" w:sz="4" w:space="0" w:color="003366"/>
            </w:tcBorders>
            <w:vAlign w:val="bottom"/>
          </w:tcPr>
          <w:p w:rsidR="00547926" w:rsidRPr="00F8241B" w:rsidRDefault="00547926" w:rsidP="00EA5686">
            <w:pPr>
              <w:keepNext/>
              <w:keepLines/>
              <w:tabs>
                <w:tab w:val="num" w:pos="0"/>
              </w:tabs>
              <w:spacing w:line="288" w:lineRule="auto"/>
              <w:jc w:val="right"/>
              <w:rPr>
                <w:rFonts w:ascii="Arial" w:hAnsi="Arial"/>
                <w:b/>
                <w:color w:val="003366"/>
                <w:sz w:val="16"/>
              </w:rPr>
            </w:pPr>
            <w:r w:rsidRPr="00F8241B">
              <w:rPr>
                <w:rFonts w:ascii="Arial" w:hAnsi="Arial"/>
                <w:b/>
                <w:color w:val="003366"/>
                <w:sz w:val="16"/>
              </w:rPr>
              <w:t>£m</w:t>
            </w:r>
          </w:p>
        </w:tc>
        <w:tc>
          <w:tcPr>
            <w:tcW w:w="851" w:type="dxa"/>
            <w:tcBorders>
              <w:bottom w:val="single" w:sz="4" w:space="0" w:color="003366"/>
            </w:tcBorders>
            <w:vAlign w:val="bottom"/>
          </w:tcPr>
          <w:p w:rsidR="00547926" w:rsidRPr="00F8241B" w:rsidRDefault="00547926" w:rsidP="00EA5686">
            <w:pPr>
              <w:keepNext/>
              <w:keepLines/>
              <w:tabs>
                <w:tab w:val="num" w:pos="0"/>
              </w:tabs>
              <w:spacing w:line="288" w:lineRule="auto"/>
              <w:jc w:val="right"/>
              <w:rPr>
                <w:rFonts w:ascii="Arial" w:hAnsi="Arial"/>
                <w:b/>
                <w:color w:val="003366"/>
                <w:sz w:val="16"/>
              </w:rPr>
            </w:pPr>
            <w:r w:rsidRPr="00F8241B">
              <w:rPr>
                <w:rFonts w:ascii="Arial" w:hAnsi="Arial"/>
                <w:b/>
                <w:color w:val="003366"/>
                <w:sz w:val="16"/>
              </w:rPr>
              <w:t>£m</w:t>
            </w:r>
          </w:p>
        </w:tc>
        <w:tc>
          <w:tcPr>
            <w:tcW w:w="850" w:type="dxa"/>
            <w:tcBorders>
              <w:bottom w:val="single" w:sz="4" w:space="0" w:color="003366"/>
            </w:tcBorders>
            <w:vAlign w:val="bottom"/>
          </w:tcPr>
          <w:p w:rsidR="00547926" w:rsidRPr="00F8241B" w:rsidRDefault="00547926" w:rsidP="00EA5686">
            <w:pPr>
              <w:keepNext/>
              <w:keepLines/>
              <w:tabs>
                <w:tab w:val="num" w:pos="0"/>
              </w:tabs>
              <w:spacing w:line="288" w:lineRule="auto"/>
              <w:jc w:val="right"/>
              <w:rPr>
                <w:rFonts w:ascii="Arial" w:hAnsi="Arial"/>
                <w:b/>
                <w:color w:val="003366"/>
                <w:sz w:val="16"/>
              </w:rPr>
            </w:pPr>
            <w:r w:rsidRPr="00F8241B">
              <w:rPr>
                <w:rFonts w:ascii="Arial" w:hAnsi="Arial"/>
                <w:b/>
                <w:color w:val="003366"/>
                <w:sz w:val="16"/>
              </w:rPr>
              <w:t>£m</w:t>
            </w:r>
          </w:p>
        </w:tc>
        <w:tc>
          <w:tcPr>
            <w:tcW w:w="851" w:type="dxa"/>
            <w:tcBorders>
              <w:bottom w:val="single" w:sz="4" w:space="0" w:color="003366"/>
            </w:tcBorders>
            <w:vAlign w:val="bottom"/>
          </w:tcPr>
          <w:p w:rsidR="00547926" w:rsidRPr="00F8241B" w:rsidRDefault="00547926" w:rsidP="00EA5686">
            <w:pPr>
              <w:keepNext/>
              <w:keepLines/>
              <w:tabs>
                <w:tab w:val="num" w:pos="0"/>
              </w:tabs>
              <w:spacing w:line="288" w:lineRule="auto"/>
              <w:jc w:val="right"/>
              <w:rPr>
                <w:rFonts w:ascii="Arial" w:hAnsi="Arial"/>
                <w:b/>
                <w:color w:val="003366"/>
                <w:sz w:val="16"/>
              </w:rPr>
            </w:pPr>
            <w:r w:rsidRPr="00F8241B">
              <w:rPr>
                <w:rFonts w:ascii="Arial" w:hAnsi="Arial"/>
                <w:b/>
                <w:color w:val="003366"/>
                <w:sz w:val="16"/>
              </w:rPr>
              <w:t>£m</w:t>
            </w:r>
          </w:p>
        </w:tc>
        <w:tc>
          <w:tcPr>
            <w:tcW w:w="709" w:type="dxa"/>
            <w:tcBorders>
              <w:bottom w:val="single" w:sz="4" w:space="0" w:color="003366"/>
            </w:tcBorders>
            <w:vAlign w:val="bottom"/>
          </w:tcPr>
          <w:p w:rsidR="00547926" w:rsidRPr="00F8241B" w:rsidRDefault="00547926" w:rsidP="00EA5686">
            <w:pPr>
              <w:keepNext/>
              <w:keepLines/>
              <w:tabs>
                <w:tab w:val="num" w:pos="0"/>
              </w:tabs>
              <w:spacing w:line="288" w:lineRule="auto"/>
              <w:jc w:val="right"/>
              <w:rPr>
                <w:rFonts w:ascii="Arial" w:hAnsi="Arial"/>
                <w:b/>
                <w:color w:val="003366"/>
                <w:sz w:val="16"/>
              </w:rPr>
            </w:pPr>
            <w:r w:rsidRPr="00F8241B">
              <w:rPr>
                <w:rFonts w:ascii="Arial" w:hAnsi="Arial"/>
                <w:b/>
                <w:color w:val="003366"/>
                <w:sz w:val="16"/>
              </w:rPr>
              <w:t>£m </w:t>
            </w:r>
          </w:p>
        </w:tc>
        <w:tc>
          <w:tcPr>
            <w:tcW w:w="708" w:type="dxa"/>
            <w:tcBorders>
              <w:bottom w:val="single" w:sz="4" w:space="0" w:color="003366"/>
            </w:tcBorders>
            <w:vAlign w:val="bottom"/>
          </w:tcPr>
          <w:p w:rsidR="00547926" w:rsidRPr="00F8241B" w:rsidRDefault="00547926" w:rsidP="00EA5686">
            <w:pPr>
              <w:keepNext/>
              <w:keepLines/>
              <w:tabs>
                <w:tab w:val="num" w:pos="0"/>
              </w:tabs>
              <w:spacing w:line="288" w:lineRule="auto"/>
              <w:jc w:val="right"/>
              <w:rPr>
                <w:rFonts w:ascii="Arial" w:hAnsi="Arial"/>
                <w:b/>
                <w:color w:val="003366"/>
                <w:sz w:val="16"/>
              </w:rPr>
            </w:pPr>
            <w:r w:rsidRPr="00F8241B">
              <w:rPr>
                <w:rFonts w:ascii="Arial" w:hAnsi="Arial"/>
                <w:b/>
                <w:color w:val="003366"/>
                <w:sz w:val="16"/>
              </w:rPr>
              <w:t>£m </w:t>
            </w:r>
          </w:p>
        </w:tc>
      </w:tr>
      <w:tr w:rsidR="00547926" w:rsidTr="00EA5686">
        <w:trPr>
          <w:trHeight w:hRule="exact" w:val="119"/>
        </w:trPr>
        <w:tc>
          <w:tcPr>
            <w:tcW w:w="2127" w:type="dxa"/>
            <w:tcBorders>
              <w:top w:val="single" w:sz="4" w:space="0" w:color="003366"/>
            </w:tcBorders>
          </w:tcPr>
          <w:p w:rsidR="00547926" w:rsidRDefault="00547926" w:rsidP="00EA5686">
            <w:pPr>
              <w:keepNext/>
              <w:keepLines/>
              <w:tabs>
                <w:tab w:val="num" w:pos="-1106"/>
              </w:tabs>
              <w:spacing w:line="288" w:lineRule="auto"/>
              <w:rPr>
                <w:rFonts w:ascii="Arial" w:hAnsi="Arial"/>
                <w:sz w:val="16"/>
              </w:rPr>
            </w:pPr>
          </w:p>
        </w:tc>
        <w:tc>
          <w:tcPr>
            <w:tcW w:w="1002" w:type="dxa"/>
            <w:tcBorders>
              <w:top w:val="single" w:sz="4" w:space="0" w:color="003366"/>
            </w:tcBorders>
            <w:shd w:val="clear" w:color="auto" w:fill="E6E6E6"/>
            <w:vAlign w:val="bottom"/>
          </w:tcPr>
          <w:p w:rsidR="00547926" w:rsidRDefault="00547926" w:rsidP="00EA5686">
            <w:pPr>
              <w:keepNext/>
              <w:keepLines/>
              <w:tabs>
                <w:tab w:val="num" w:pos="0"/>
              </w:tabs>
              <w:spacing w:line="288" w:lineRule="auto"/>
              <w:jc w:val="right"/>
              <w:rPr>
                <w:rFonts w:ascii="Arial" w:hAnsi="Arial"/>
                <w:sz w:val="16"/>
              </w:rPr>
            </w:pPr>
          </w:p>
        </w:tc>
        <w:tc>
          <w:tcPr>
            <w:tcW w:w="982" w:type="dxa"/>
            <w:tcBorders>
              <w:top w:val="single" w:sz="4" w:space="0" w:color="003366"/>
            </w:tcBorders>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p>
        </w:tc>
        <w:tc>
          <w:tcPr>
            <w:tcW w:w="992" w:type="dxa"/>
            <w:tcBorders>
              <w:top w:val="single" w:sz="4" w:space="0" w:color="003366"/>
            </w:tcBorders>
            <w:shd w:val="clear" w:color="auto" w:fill="E6E6E6"/>
            <w:vAlign w:val="bottom"/>
          </w:tcPr>
          <w:p w:rsidR="00547926" w:rsidRDefault="00547926" w:rsidP="00EA5686">
            <w:pPr>
              <w:keepNext/>
              <w:keepLines/>
              <w:tabs>
                <w:tab w:val="num" w:pos="0"/>
              </w:tabs>
              <w:spacing w:line="288" w:lineRule="auto"/>
              <w:jc w:val="right"/>
              <w:rPr>
                <w:rFonts w:ascii="Arial" w:hAnsi="Arial"/>
                <w:sz w:val="16"/>
              </w:rPr>
            </w:pPr>
          </w:p>
        </w:tc>
        <w:tc>
          <w:tcPr>
            <w:tcW w:w="851" w:type="dxa"/>
            <w:tcBorders>
              <w:top w:val="single" w:sz="4" w:space="0" w:color="003366"/>
            </w:tcBorders>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p>
        </w:tc>
        <w:tc>
          <w:tcPr>
            <w:tcW w:w="850" w:type="dxa"/>
            <w:tcBorders>
              <w:top w:val="single" w:sz="4" w:space="0" w:color="003366"/>
            </w:tcBorders>
            <w:shd w:val="clear" w:color="auto" w:fill="E6E6E6"/>
            <w:vAlign w:val="bottom"/>
          </w:tcPr>
          <w:p w:rsidR="00547926" w:rsidRDefault="00547926" w:rsidP="00EA5686">
            <w:pPr>
              <w:keepNext/>
              <w:keepLines/>
              <w:tabs>
                <w:tab w:val="num" w:pos="0"/>
              </w:tabs>
              <w:spacing w:line="288" w:lineRule="auto"/>
              <w:jc w:val="right"/>
              <w:rPr>
                <w:rFonts w:ascii="Arial" w:hAnsi="Arial"/>
                <w:sz w:val="16"/>
              </w:rPr>
            </w:pPr>
          </w:p>
        </w:tc>
        <w:tc>
          <w:tcPr>
            <w:tcW w:w="851" w:type="dxa"/>
            <w:tcBorders>
              <w:top w:val="single" w:sz="4" w:space="0" w:color="003366"/>
            </w:tcBorders>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p>
        </w:tc>
        <w:tc>
          <w:tcPr>
            <w:tcW w:w="709" w:type="dxa"/>
            <w:tcBorders>
              <w:top w:val="single" w:sz="4" w:space="0" w:color="003366"/>
            </w:tcBorders>
            <w:shd w:val="clear" w:color="auto" w:fill="E6E6E6"/>
            <w:vAlign w:val="bottom"/>
          </w:tcPr>
          <w:p w:rsidR="00547926" w:rsidRDefault="00547926" w:rsidP="00EA5686">
            <w:pPr>
              <w:keepNext/>
              <w:keepLines/>
              <w:tabs>
                <w:tab w:val="num" w:pos="0"/>
              </w:tabs>
              <w:spacing w:line="288" w:lineRule="auto"/>
              <w:jc w:val="right"/>
              <w:rPr>
                <w:rFonts w:ascii="Arial" w:hAnsi="Arial"/>
                <w:sz w:val="16"/>
              </w:rPr>
            </w:pPr>
          </w:p>
        </w:tc>
        <w:tc>
          <w:tcPr>
            <w:tcW w:w="708" w:type="dxa"/>
            <w:tcBorders>
              <w:top w:val="single" w:sz="4" w:space="0" w:color="003366"/>
            </w:tcBorders>
            <w:shd w:val="clear" w:color="auto" w:fill="E6E6E6"/>
            <w:vAlign w:val="bottom"/>
          </w:tcPr>
          <w:p w:rsidR="00547926" w:rsidRDefault="00547926" w:rsidP="00EA5686">
            <w:pPr>
              <w:keepNext/>
              <w:keepLines/>
              <w:tabs>
                <w:tab w:val="num" w:pos="0"/>
              </w:tabs>
              <w:spacing w:line="288" w:lineRule="auto"/>
              <w:jc w:val="right"/>
              <w:rPr>
                <w:rFonts w:ascii="Arial" w:hAnsi="Arial"/>
                <w:sz w:val="16"/>
              </w:rPr>
            </w:pPr>
          </w:p>
        </w:tc>
      </w:tr>
      <w:tr w:rsidR="00547926" w:rsidTr="00EA5686">
        <w:tc>
          <w:tcPr>
            <w:tcW w:w="2127" w:type="dxa"/>
          </w:tcPr>
          <w:p w:rsidR="00547926" w:rsidRDefault="00547926" w:rsidP="00EA5686">
            <w:pPr>
              <w:keepNext/>
              <w:keepLines/>
              <w:tabs>
                <w:tab w:val="num" w:pos="-1106"/>
              </w:tabs>
              <w:spacing w:line="288" w:lineRule="auto"/>
              <w:rPr>
                <w:rFonts w:ascii="Arial" w:hAnsi="Arial"/>
                <w:sz w:val="16"/>
              </w:rPr>
            </w:pPr>
            <w:r w:rsidRPr="00F8241B">
              <w:rPr>
                <w:rFonts w:ascii="Arial" w:hAnsi="Arial"/>
                <w:b/>
                <w:color w:val="003366"/>
                <w:sz w:val="16"/>
              </w:rPr>
              <w:t xml:space="preserve">30 </w:t>
            </w:r>
            <w:r>
              <w:rPr>
                <w:rFonts w:ascii="Arial" w:hAnsi="Arial"/>
                <w:b/>
                <w:color w:val="003366"/>
                <w:sz w:val="16"/>
              </w:rPr>
              <w:t>September</w:t>
            </w:r>
            <w:r w:rsidRPr="00F8241B">
              <w:rPr>
                <w:rFonts w:ascii="Arial" w:hAnsi="Arial"/>
                <w:b/>
                <w:color w:val="003366"/>
                <w:sz w:val="16"/>
              </w:rPr>
              <w:t xml:space="preserve"> 2009</w:t>
            </w:r>
          </w:p>
        </w:tc>
        <w:tc>
          <w:tcPr>
            <w:tcW w:w="1002"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p>
        </w:tc>
        <w:tc>
          <w:tcPr>
            <w:tcW w:w="982"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p>
        </w:tc>
        <w:tc>
          <w:tcPr>
            <w:tcW w:w="992"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p>
        </w:tc>
        <w:tc>
          <w:tcPr>
            <w:tcW w:w="851"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p>
        </w:tc>
        <w:tc>
          <w:tcPr>
            <w:tcW w:w="850"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p>
        </w:tc>
        <w:tc>
          <w:tcPr>
            <w:tcW w:w="851"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p>
        </w:tc>
        <w:tc>
          <w:tcPr>
            <w:tcW w:w="709"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p>
        </w:tc>
        <w:tc>
          <w:tcPr>
            <w:tcW w:w="708"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p>
        </w:tc>
      </w:tr>
      <w:tr w:rsidR="00547926" w:rsidTr="00EA5686">
        <w:tc>
          <w:tcPr>
            <w:tcW w:w="2127" w:type="dxa"/>
          </w:tcPr>
          <w:p w:rsidR="00547926" w:rsidRDefault="00547926" w:rsidP="00EA5686">
            <w:pPr>
              <w:keepNext/>
              <w:keepLines/>
              <w:tabs>
                <w:tab w:val="num" w:pos="-1106"/>
              </w:tabs>
              <w:spacing w:line="288" w:lineRule="auto"/>
              <w:rPr>
                <w:rFonts w:ascii="Arial" w:hAnsi="Arial"/>
                <w:sz w:val="16"/>
              </w:rPr>
            </w:pPr>
            <w:r>
              <w:rPr>
                <w:rFonts w:ascii="Arial" w:hAnsi="Arial"/>
                <w:sz w:val="16"/>
              </w:rPr>
              <w:t>Held-for-trading</w:t>
            </w:r>
          </w:p>
        </w:tc>
        <w:tc>
          <w:tcPr>
            <w:tcW w:w="1002"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4,811 </w:t>
            </w:r>
          </w:p>
        </w:tc>
        <w:tc>
          <w:tcPr>
            <w:tcW w:w="982"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13,888 </w:t>
            </w:r>
          </w:p>
        </w:tc>
        <w:tc>
          <w:tcPr>
            <w:tcW w:w="992"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54,452 </w:t>
            </w:r>
          </w:p>
        </w:tc>
        <w:tc>
          <w:tcPr>
            <w:tcW w:w="851"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5,189 </w:t>
            </w:r>
          </w:p>
        </w:tc>
        <w:tc>
          <w:tcPr>
            <w:tcW w:w="850"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29,611 </w:t>
            </w:r>
          </w:p>
        </w:tc>
        <w:tc>
          <w:tcPr>
            <w:tcW w:w="851"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9,784 </w:t>
            </w:r>
          </w:p>
        </w:tc>
        <w:tc>
          <w:tcPr>
            <w:tcW w:w="709"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502 </w:t>
            </w:r>
          </w:p>
        </w:tc>
        <w:tc>
          <w:tcPr>
            <w:tcW w:w="708"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118,237 </w:t>
            </w:r>
          </w:p>
        </w:tc>
      </w:tr>
      <w:tr w:rsidR="00547926" w:rsidTr="00EA5686">
        <w:tc>
          <w:tcPr>
            <w:tcW w:w="2127" w:type="dxa"/>
          </w:tcPr>
          <w:p w:rsidR="00547926" w:rsidRDefault="00547926" w:rsidP="00EA5686">
            <w:pPr>
              <w:keepNext/>
              <w:keepLines/>
              <w:tabs>
                <w:tab w:val="num" w:pos="-1106"/>
              </w:tabs>
              <w:spacing w:line="288" w:lineRule="auto"/>
              <w:rPr>
                <w:rFonts w:ascii="Arial" w:hAnsi="Arial"/>
                <w:sz w:val="16"/>
              </w:rPr>
            </w:pPr>
            <w:r>
              <w:rPr>
                <w:rFonts w:ascii="Arial" w:hAnsi="Arial"/>
                <w:sz w:val="16"/>
              </w:rPr>
              <w:t>Designated as at</w:t>
            </w:r>
          </w:p>
        </w:tc>
        <w:tc>
          <w:tcPr>
            <w:tcW w:w="1002"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p>
        </w:tc>
        <w:tc>
          <w:tcPr>
            <w:tcW w:w="982"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p>
        </w:tc>
        <w:tc>
          <w:tcPr>
            <w:tcW w:w="992"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p>
        </w:tc>
        <w:tc>
          <w:tcPr>
            <w:tcW w:w="851"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p>
        </w:tc>
        <w:tc>
          <w:tcPr>
            <w:tcW w:w="850"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p>
        </w:tc>
        <w:tc>
          <w:tcPr>
            <w:tcW w:w="851"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p>
        </w:tc>
        <w:tc>
          <w:tcPr>
            <w:tcW w:w="709"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p>
        </w:tc>
        <w:tc>
          <w:tcPr>
            <w:tcW w:w="708"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p>
        </w:tc>
      </w:tr>
      <w:tr w:rsidR="00547926" w:rsidTr="00EA5686">
        <w:tc>
          <w:tcPr>
            <w:tcW w:w="2127" w:type="dxa"/>
          </w:tcPr>
          <w:p w:rsidR="00547926" w:rsidRDefault="00547926" w:rsidP="00EA5686">
            <w:pPr>
              <w:keepNext/>
              <w:keepLines/>
              <w:tabs>
                <w:tab w:val="num" w:pos="-1106"/>
              </w:tabs>
              <w:spacing w:line="288" w:lineRule="auto"/>
              <w:ind w:firstLine="231"/>
              <w:rPr>
                <w:rFonts w:ascii="Arial" w:hAnsi="Arial"/>
                <w:sz w:val="16"/>
              </w:rPr>
            </w:pPr>
            <w:r>
              <w:rPr>
                <w:rFonts w:ascii="Arial" w:hAnsi="Arial"/>
                <w:sz w:val="16"/>
              </w:rPr>
              <w:t>fair value through</w:t>
            </w:r>
          </w:p>
        </w:tc>
        <w:tc>
          <w:tcPr>
            <w:tcW w:w="1002"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p>
        </w:tc>
        <w:tc>
          <w:tcPr>
            <w:tcW w:w="982"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p>
        </w:tc>
        <w:tc>
          <w:tcPr>
            <w:tcW w:w="992"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p>
        </w:tc>
        <w:tc>
          <w:tcPr>
            <w:tcW w:w="851"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p>
        </w:tc>
        <w:tc>
          <w:tcPr>
            <w:tcW w:w="850"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p>
        </w:tc>
        <w:tc>
          <w:tcPr>
            <w:tcW w:w="851"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p>
        </w:tc>
        <w:tc>
          <w:tcPr>
            <w:tcW w:w="709"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p>
        </w:tc>
        <w:tc>
          <w:tcPr>
            <w:tcW w:w="708"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p>
        </w:tc>
      </w:tr>
      <w:tr w:rsidR="00547926" w:rsidTr="00EA5686">
        <w:tc>
          <w:tcPr>
            <w:tcW w:w="2127" w:type="dxa"/>
          </w:tcPr>
          <w:p w:rsidR="00547926" w:rsidRDefault="00547926" w:rsidP="00EA5686">
            <w:pPr>
              <w:keepNext/>
              <w:keepLines/>
              <w:tabs>
                <w:tab w:val="num" w:pos="-1106"/>
              </w:tabs>
              <w:spacing w:line="288" w:lineRule="auto"/>
              <w:ind w:firstLine="231"/>
              <w:rPr>
                <w:rFonts w:ascii="Arial" w:hAnsi="Arial"/>
                <w:sz w:val="16"/>
              </w:rPr>
            </w:pPr>
            <w:r>
              <w:rPr>
                <w:rFonts w:ascii="Arial" w:hAnsi="Arial"/>
                <w:sz w:val="16"/>
              </w:rPr>
              <w:t>profit or loss</w:t>
            </w:r>
          </w:p>
        </w:tc>
        <w:tc>
          <w:tcPr>
            <w:tcW w:w="1002"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374 </w:t>
            </w:r>
          </w:p>
        </w:tc>
        <w:tc>
          <w:tcPr>
            <w:tcW w:w="982"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3 </w:t>
            </w:r>
          </w:p>
        </w:tc>
        <w:tc>
          <w:tcPr>
            <w:tcW w:w="992"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391 </w:t>
            </w:r>
          </w:p>
        </w:tc>
        <w:tc>
          <w:tcPr>
            <w:tcW w:w="851"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453 </w:t>
            </w:r>
          </w:p>
        </w:tc>
        <w:tc>
          <w:tcPr>
            <w:tcW w:w="850"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377 </w:t>
            </w:r>
          </w:p>
        </w:tc>
        <w:tc>
          <w:tcPr>
            <w:tcW w:w="851"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1,101 </w:t>
            </w:r>
          </w:p>
        </w:tc>
        <w:tc>
          <w:tcPr>
            <w:tcW w:w="709"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6 </w:t>
            </w:r>
          </w:p>
        </w:tc>
        <w:tc>
          <w:tcPr>
            <w:tcW w:w="708"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2,705 </w:t>
            </w:r>
          </w:p>
        </w:tc>
      </w:tr>
      <w:tr w:rsidR="00547926" w:rsidTr="00EA5686">
        <w:tc>
          <w:tcPr>
            <w:tcW w:w="2127" w:type="dxa"/>
          </w:tcPr>
          <w:p w:rsidR="00547926" w:rsidRDefault="00547926" w:rsidP="00EA5686">
            <w:pPr>
              <w:keepNext/>
              <w:keepLines/>
              <w:tabs>
                <w:tab w:val="num" w:pos="-1106"/>
              </w:tabs>
              <w:spacing w:line="288" w:lineRule="auto"/>
              <w:rPr>
                <w:rFonts w:ascii="Arial" w:hAnsi="Arial"/>
                <w:sz w:val="16"/>
              </w:rPr>
            </w:pPr>
            <w:r>
              <w:rPr>
                <w:rFonts w:ascii="Arial" w:hAnsi="Arial"/>
                <w:sz w:val="16"/>
              </w:rPr>
              <w:t>Available-for-sale</w:t>
            </w:r>
          </w:p>
        </w:tc>
        <w:tc>
          <w:tcPr>
            <w:tcW w:w="1002"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11,940 </w:t>
            </w:r>
          </w:p>
        </w:tc>
        <w:tc>
          <w:tcPr>
            <w:tcW w:w="982"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9,146 </w:t>
            </w:r>
          </w:p>
        </w:tc>
        <w:tc>
          <w:tcPr>
            <w:tcW w:w="992"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31,506 </w:t>
            </w:r>
          </w:p>
        </w:tc>
        <w:tc>
          <w:tcPr>
            <w:tcW w:w="851"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9,014 </w:t>
            </w:r>
          </w:p>
        </w:tc>
        <w:tc>
          <w:tcPr>
            <w:tcW w:w="850"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51,787 </w:t>
            </w:r>
          </w:p>
        </w:tc>
        <w:tc>
          <w:tcPr>
            <w:tcW w:w="851"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5,400 </w:t>
            </w:r>
          </w:p>
        </w:tc>
        <w:tc>
          <w:tcPr>
            <w:tcW w:w="709"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439 </w:t>
            </w:r>
          </w:p>
        </w:tc>
        <w:tc>
          <w:tcPr>
            <w:tcW w:w="708" w:type="dxa"/>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119,232 </w:t>
            </w:r>
          </w:p>
        </w:tc>
      </w:tr>
      <w:tr w:rsidR="00547926" w:rsidTr="00EA5686">
        <w:tc>
          <w:tcPr>
            <w:tcW w:w="2127" w:type="dxa"/>
            <w:tcBorders>
              <w:bottom w:val="single" w:sz="4" w:space="0" w:color="003366"/>
            </w:tcBorders>
          </w:tcPr>
          <w:p w:rsidR="00547926" w:rsidRDefault="00547926" w:rsidP="00EA5686">
            <w:pPr>
              <w:keepNext/>
              <w:keepLines/>
              <w:tabs>
                <w:tab w:val="num" w:pos="-1106"/>
              </w:tabs>
              <w:spacing w:line="288" w:lineRule="auto"/>
              <w:rPr>
                <w:rFonts w:ascii="Arial" w:hAnsi="Arial"/>
                <w:sz w:val="16"/>
              </w:rPr>
            </w:pPr>
            <w:r>
              <w:rPr>
                <w:rFonts w:ascii="Arial" w:hAnsi="Arial"/>
                <w:sz w:val="16"/>
              </w:rPr>
              <w:t>Loans and receivables</w:t>
            </w:r>
          </w:p>
        </w:tc>
        <w:tc>
          <w:tcPr>
            <w:tcW w:w="1002" w:type="dxa"/>
            <w:tcBorders>
              <w:bottom w:val="single" w:sz="4" w:space="0" w:color="003366"/>
            </w:tcBorders>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11 </w:t>
            </w:r>
          </w:p>
        </w:tc>
        <w:tc>
          <w:tcPr>
            <w:tcW w:w="982" w:type="dxa"/>
            <w:tcBorders>
              <w:bottom w:val="single" w:sz="4" w:space="0" w:color="003366"/>
            </w:tcBorders>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 </w:t>
            </w:r>
          </w:p>
        </w:tc>
        <w:tc>
          <w:tcPr>
            <w:tcW w:w="992" w:type="dxa"/>
            <w:tcBorders>
              <w:bottom w:val="single" w:sz="4" w:space="0" w:color="003366"/>
            </w:tcBorders>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1 </w:t>
            </w:r>
          </w:p>
        </w:tc>
        <w:tc>
          <w:tcPr>
            <w:tcW w:w="851" w:type="dxa"/>
            <w:tcBorders>
              <w:bottom w:val="single" w:sz="4" w:space="0" w:color="003366"/>
            </w:tcBorders>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41 </w:t>
            </w:r>
          </w:p>
        </w:tc>
        <w:tc>
          <w:tcPr>
            <w:tcW w:w="850" w:type="dxa"/>
            <w:tcBorders>
              <w:bottom w:val="single" w:sz="4" w:space="0" w:color="003366"/>
            </w:tcBorders>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8,848 </w:t>
            </w:r>
          </w:p>
        </w:tc>
        <w:tc>
          <w:tcPr>
            <w:tcW w:w="851" w:type="dxa"/>
            <w:tcBorders>
              <w:bottom w:val="single" w:sz="4" w:space="0" w:color="003366"/>
            </w:tcBorders>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2,174 </w:t>
            </w:r>
          </w:p>
        </w:tc>
        <w:tc>
          <w:tcPr>
            <w:tcW w:w="709" w:type="dxa"/>
            <w:tcBorders>
              <w:bottom w:val="single" w:sz="4" w:space="0" w:color="003366"/>
            </w:tcBorders>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32 </w:t>
            </w:r>
          </w:p>
        </w:tc>
        <w:tc>
          <w:tcPr>
            <w:tcW w:w="708" w:type="dxa"/>
            <w:tcBorders>
              <w:bottom w:val="single" w:sz="4" w:space="0" w:color="003366"/>
            </w:tcBorders>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11,107 </w:t>
            </w:r>
          </w:p>
        </w:tc>
      </w:tr>
      <w:tr w:rsidR="00547926" w:rsidTr="00EA5686">
        <w:trPr>
          <w:trHeight w:hRule="exact" w:val="119"/>
        </w:trPr>
        <w:tc>
          <w:tcPr>
            <w:tcW w:w="2127" w:type="dxa"/>
            <w:tcBorders>
              <w:top w:val="single" w:sz="4" w:space="0" w:color="003366"/>
            </w:tcBorders>
          </w:tcPr>
          <w:p w:rsidR="00547926" w:rsidRDefault="00547926" w:rsidP="00EA5686">
            <w:pPr>
              <w:keepNext/>
              <w:keepLines/>
              <w:tabs>
                <w:tab w:val="num" w:pos="-1106"/>
              </w:tabs>
              <w:spacing w:line="288" w:lineRule="auto"/>
              <w:rPr>
                <w:rFonts w:ascii="Arial" w:hAnsi="Arial"/>
                <w:sz w:val="16"/>
              </w:rPr>
            </w:pPr>
          </w:p>
        </w:tc>
        <w:tc>
          <w:tcPr>
            <w:tcW w:w="1002" w:type="dxa"/>
            <w:tcBorders>
              <w:top w:val="single" w:sz="4" w:space="0" w:color="003366"/>
            </w:tcBorders>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p>
        </w:tc>
        <w:tc>
          <w:tcPr>
            <w:tcW w:w="982" w:type="dxa"/>
            <w:tcBorders>
              <w:top w:val="single" w:sz="4" w:space="0" w:color="003366"/>
            </w:tcBorders>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p>
        </w:tc>
        <w:tc>
          <w:tcPr>
            <w:tcW w:w="992" w:type="dxa"/>
            <w:tcBorders>
              <w:top w:val="single" w:sz="4" w:space="0" w:color="003366"/>
            </w:tcBorders>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p>
        </w:tc>
        <w:tc>
          <w:tcPr>
            <w:tcW w:w="851" w:type="dxa"/>
            <w:tcBorders>
              <w:top w:val="single" w:sz="4" w:space="0" w:color="003366"/>
            </w:tcBorders>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p>
        </w:tc>
        <w:tc>
          <w:tcPr>
            <w:tcW w:w="850" w:type="dxa"/>
            <w:tcBorders>
              <w:top w:val="single" w:sz="4" w:space="0" w:color="003366"/>
            </w:tcBorders>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p>
        </w:tc>
        <w:tc>
          <w:tcPr>
            <w:tcW w:w="851" w:type="dxa"/>
            <w:tcBorders>
              <w:top w:val="single" w:sz="4" w:space="0" w:color="003366"/>
            </w:tcBorders>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p>
        </w:tc>
        <w:tc>
          <w:tcPr>
            <w:tcW w:w="709" w:type="dxa"/>
            <w:tcBorders>
              <w:top w:val="single" w:sz="4" w:space="0" w:color="003366"/>
            </w:tcBorders>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p>
        </w:tc>
        <w:tc>
          <w:tcPr>
            <w:tcW w:w="708" w:type="dxa"/>
            <w:tcBorders>
              <w:top w:val="single" w:sz="4" w:space="0" w:color="003366"/>
            </w:tcBorders>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p>
        </w:tc>
      </w:tr>
      <w:tr w:rsidR="00547926" w:rsidTr="00EA5686">
        <w:tc>
          <w:tcPr>
            <w:tcW w:w="2127" w:type="dxa"/>
            <w:tcBorders>
              <w:bottom w:val="single" w:sz="4" w:space="0" w:color="003366"/>
            </w:tcBorders>
          </w:tcPr>
          <w:p w:rsidR="00547926" w:rsidRDefault="00547926" w:rsidP="00EA5686">
            <w:pPr>
              <w:keepNext/>
              <w:keepLines/>
              <w:tabs>
                <w:tab w:val="num" w:pos="-1106"/>
              </w:tabs>
              <w:spacing w:line="288" w:lineRule="auto"/>
              <w:rPr>
                <w:rFonts w:ascii="Arial" w:hAnsi="Arial"/>
                <w:sz w:val="16"/>
              </w:rPr>
            </w:pPr>
          </w:p>
        </w:tc>
        <w:tc>
          <w:tcPr>
            <w:tcW w:w="1002" w:type="dxa"/>
            <w:tcBorders>
              <w:bottom w:val="single" w:sz="4" w:space="0" w:color="003366"/>
            </w:tcBorders>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17,136 </w:t>
            </w:r>
          </w:p>
        </w:tc>
        <w:tc>
          <w:tcPr>
            <w:tcW w:w="982" w:type="dxa"/>
            <w:tcBorders>
              <w:bottom w:val="single" w:sz="4" w:space="0" w:color="003366"/>
            </w:tcBorders>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23,037 </w:t>
            </w:r>
          </w:p>
        </w:tc>
        <w:tc>
          <w:tcPr>
            <w:tcW w:w="992" w:type="dxa"/>
            <w:tcBorders>
              <w:bottom w:val="single" w:sz="4" w:space="0" w:color="003366"/>
            </w:tcBorders>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86,350 </w:t>
            </w:r>
          </w:p>
        </w:tc>
        <w:tc>
          <w:tcPr>
            <w:tcW w:w="851" w:type="dxa"/>
            <w:tcBorders>
              <w:bottom w:val="single" w:sz="4" w:space="0" w:color="003366"/>
            </w:tcBorders>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14,697 </w:t>
            </w:r>
          </w:p>
        </w:tc>
        <w:tc>
          <w:tcPr>
            <w:tcW w:w="850" w:type="dxa"/>
            <w:tcBorders>
              <w:bottom w:val="single" w:sz="4" w:space="0" w:color="003366"/>
            </w:tcBorders>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90,623 </w:t>
            </w:r>
          </w:p>
        </w:tc>
        <w:tc>
          <w:tcPr>
            <w:tcW w:w="851" w:type="dxa"/>
            <w:tcBorders>
              <w:bottom w:val="single" w:sz="4" w:space="0" w:color="003366"/>
            </w:tcBorders>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18,459 </w:t>
            </w:r>
          </w:p>
        </w:tc>
        <w:tc>
          <w:tcPr>
            <w:tcW w:w="709" w:type="dxa"/>
            <w:tcBorders>
              <w:bottom w:val="single" w:sz="4" w:space="0" w:color="003366"/>
            </w:tcBorders>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979 </w:t>
            </w:r>
          </w:p>
        </w:tc>
        <w:tc>
          <w:tcPr>
            <w:tcW w:w="708" w:type="dxa"/>
            <w:tcBorders>
              <w:bottom w:val="single" w:sz="4" w:space="0" w:color="003366"/>
            </w:tcBorders>
            <w:shd w:val="clear" w:color="auto" w:fill="E6E6E6"/>
            <w:vAlign w:val="bottom"/>
          </w:tcPr>
          <w:p w:rsidR="00547926" w:rsidRDefault="00547926" w:rsidP="00EA5686">
            <w:pPr>
              <w:keepNext/>
              <w:keepLines/>
              <w:tabs>
                <w:tab w:val="num" w:pos="0"/>
              </w:tabs>
              <w:spacing w:line="288" w:lineRule="auto"/>
              <w:jc w:val="right"/>
              <w:rPr>
                <w:rFonts w:ascii="Arial" w:hAnsi="Arial"/>
                <w:b/>
                <w:sz w:val="16"/>
              </w:rPr>
            </w:pPr>
            <w:r>
              <w:rPr>
                <w:rFonts w:ascii="Arial" w:hAnsi="Arial"/>
                <w:b/>
                <w:sz w:val="16"/>
              </w:rPr>
              <w:t>251,281 </w:t>
            </w:r>
          </w:p>
        </w:tc>
      </w:tr>
      <w:tr w:rsidR="00547926" w:rsidTr="00EA5686">
        <w:tc>
          <w:tcPr>
            <w:tcW w:w="2127" w:type="dxa"/>
            <w:tcBorders>
              <w:top w:val="single" w:sz="4" w:space="0" w:color="003366"/>
            </w:tcBorders>
          </w:tcPr>
          <w:p w:rsidR="00547926" w:rsidRDefault="00547926" w:rsidP="00EA5686">
            <w:pPr>
              <w:keepNext/>
              <w:keepLines/>
              <w:tabs>
                <w:tab w:val="num" w:pos="-1106"/>
              </w:tabs>
              <w:spacing w:line="288" w:lineRule="auto"/>
              <w:rPr>
                <w:rFonts w:ascii="Arial" w:hAnsi="Arial"/>
                <w:sz w:val="16"/>
              </w:rPr>
            </w:pPr>
          </w:p>
        </w:tc>
        <w:tc>
          <w:tcPr>
            <w:tcW w:w="1002" w:type="dxa"/>
            <w:tcBorders>
              <w:top w:val="single" w:sz="4" w:space="0" w:color="003366"/>
            </w:tcBorders>
            <w:vAlign w:val="bottom"/>
          </w:tcPr>
          <w:p w:rsidR="00547926" w:rsidRDefault="00547926" w:rsidP="00EA5686">
            <w:pPr>
              <w:keepNext/>
              <w:keepLines/>
              <w:tabs>
                <w:tab w:val="num" w:pos="0"/>
              </w:tabs>
              <w:spacing w:line="288" w:lineRule="auto"/>
              <w:jc w:val="right"/>
              <w:rPr>
                <w:rFonts w:ascii="Arial" w:hAnsi="Arial"/>
                <w:sz w:val="16"/>
              </w:rPr>
            </w:pPr>
          </w:p>
        </w:tc>
        <w:tc>
          <w:tcPr>
            <w:tcW w:w="982" w:type="dxa"/>
            <w:tcBorders>
              <w:top w:val="single" w:sz="4" w:space="0" w:color="003366"/>
            </w:tcBorders>
            <w:vAlign w:val="bottom"/>
          </w:tcPr>
          <w:p w:rsidR="00547926" w:rsidRDefault="00547926" w:rsidP="00EA5686">
            <w:pPr>
              <w:keepNext/>
              <w:keepLines/>
              <w:tabs>
                <w:tab w:val="num" w:pos="0"/>
              </w:tabs>
              <w:spacing w:line="288" w:lineRule="auto"/>
              <w:jc w:val="right"/>
              <w:rPr>
                <w:rFonts w:ascii="Arial" w:hAnsi="Arial"/>
                <w:sz w:val="16"/>
              </w:rPr>
            </w:pPr>
          </w:p>
        </w:tc>
        <w:tc>
          <w:tcPr>
            <w:tcW w:w="992" w:type="dxa"/>
            <w:tcBorders>
              <w:top w:val="single" w:sz="4" w:space="0" w:color="003366"/>
            </w:tcBorders>
            <w:vAlign w:val="bottom"/>
          </w:tcPr>
          <w:p w:rsidR="00547926" w:rsidRDefault="00547926" w:rsidP="00EA5686">
            <w:pPr>
              <w:keepNext/>
              <w:keepLines/>
              <w:tabs>
                <w:tab w:val="num" w:pos="0"/>
              </w:tabs>
              <w:spacing w:line="288" w:lineRule="auto"/>
              <w:jc w:val="right"/>
              <w:rPr>
                <w:rFonts w:ascii="Arial" w:hAnsi="Arial"/>
                <w:sz w:val="16"/>
              </w:rPr>
            </w:pPr>
          </w:p>
        </w:tc>
        <w:tc>
          <w:tcPr>
            <w:tcW w:w="851" w:type="dxa"/>
            <w:tcBorders>
              <w:top w:val="single" w:sz="4" w:space="0" w:color="003366"/>
            </w:tcBorders>
            <w:vAlign w:val="bottom"/>
          </w:tcPr>
          <w:p w:rsidR="00547926" w:rsidRDefault="00547926" w:rsidP="00EA5686">
            <w:pPr>
              <w:keepNext/>
              <w:keepLines/>
              <w:tabs>
                <w:tab w:val="num" w:pos="0"/>
              </w:tabs>
              <w:spacing w:line="288" w:lineRule="auto"/>
              <w:jc w:val="right"/>
              <w:rPr>
                <w:rFonts w:ascii="Arial" w:hAnsi="Arial"/>
                <w:sz w:val="16"/>
              </w:rPr>
            </w:pPr>
          </w:p>
        </w:tc>
        <w:tc>
          <w:tcPr>
            <w:tcW w:w="850" w:type="dxa"/>
            <w:tcBorders>
              <w:top w:val="single" w:sz="4" w:space="0" w:color="003366"/>
            </w:tcBorders>
            <w:vAlign w:val="bottom"/>
          </w:tcPr>
          <w:p w:rsidR="00547926" w:rsidRDefault="00547926" w:rsidP="00EA5686">
            <w:pPr>
              <w:keepNext/>
              <w:keepLines/>
              <w:tabs>
                <w:tab w:val="num" w:pos="0"/>
              </w:tabs>
              <w:spacing w:line="288" w:lineRule="auto"/>
              <w:jc w:val="right"/>
              <w:rPr>
                <w:rFonts w:ascii="Arial" w:hAnsi="Arial"/>
                <w:sz w:val="16"/>
              </w:rPr>
            </w:pPr>
          </w:p>
        </w:tc>
        <w:tc>
          <w:tcPr>
            <w:tcW w:w="851" w:type="dxa"/>
            <w:tcBorders>
              <w:top w:val="single" w:sz="4" w:space="0" w:color="003366"/>
            </w:tcBorders>
            <w:vAlign w:val="bottom"/>
          </w:tcPr>
          <w:p w:rsidR="00547926" w:rsidRDefault="00547926" w:rsidP="00EA5686">
            <w:pPr>
              <w:keepNext/>
              <w:keepLines/>
              <w:tabs>
                <w:tab w:val="num" w:pos="0"/>
              </w:tabs>
              <w:spacing w:line="288" w:lineRule="auto"/>
              <w:jc w:val="right"/>
              <w:rPr>
                <w:rFonts w:ascii="Arial" w:hAnsi="Arial"/>
                <w:sz w:val="16"/>
              </w:rPr>
            </w:pPr>
          </w:p>
        </w:tc>
        <w:tc>
          <w:tcPr>
            <w:tcW w:w="709" w:type="dxa"/>
            <w:tcBorders>
              <w:top w:val="single" w:sz="4" w:space="0" w:color="003366"/>
            </w:tcBorders>
            <w:vAlign w:val="bottom"/>
          </w:tcPr>
          <w:p w:rsidR="00547926" w:rsidRDefault="00547926" w:rsidP="00EA5686">
            <w:pPr>
              <w:keepNext/>
              <w:keepLines/>
              <w:tabs>
                <w:tab w:val="num" w:pos="0"/>
              </w:tabs>
              <w:spacing w:line="288" w:lineRule="auto"/>
              <w:jc w:val="right"/>
              <w:rPr>
                <w:rFonts w:ascii="Arial" w:hAnsi="Arial"/>
                <w:sz w:val="16"/>
              </w:rPr>
            </w:pPr>
          </w:p>
        </w:tc>
        <w:tc>
          <w:tcPr>
            <w:tcW w:w="708" w:type="dxa"/>
            <w:tcBorders>
              <w:top w:val="single" w:sz="4" w:space="0" w:color="003366"/>
            </w:tcBorders>
            <w:vAlign w:val="bottom"/>
          </w:tcPr>
          <w:p w:rsidR="00547926" w:rsidRDefault="00547926" w:rsidP="00EA5686">
            <w:pPr>
              <w:keepNext/>
              <w:keepLines/>
              <w:tabs>
                <w:tab w:val="num" w:pos="0"/>
              </w:tabs>
              <w:spacing w:line="288" w:lineRule="auto"/>
              <w:jc w:val="right"/>
              <w:rPr>
                <w:rFonts w:ascii="Arial" w:hAnsi="Arial"/>
                <w:sz w:val="16"/>
              </w:rPr>
            </w:pPr>
          </w:p>
        </w:tc>
      </w:tr>
      <w:tr w:rsidR="00547926" w:rsidTr="00EA5686">
        <w:tc>
          <w:tcPr>
            <w:tcW w:w="2127" w:type="dxa"/>
          </w:tcPr>
          <w:p w:rsidR="00547926" w:rsidRPr="000C18BA" w:rsidRDefault="00547926" w:rsidP="00EA5686">
            <w:pPr>
              <w:keepNext/>
              <w:keepLines/>
              <w:tabs>
                <w:tab w:val="num" w:pos="-1106"/>
              </w:tabs>
              <w:spacing w:line="288" w:lineRule="auto"/>
              <w:rPr>
                <w:rFonts w:ascii="Arial" w:hAnsi="Arial"/>
                <w:color w:val="003366"/>
                <w:sz w:val="16"/>
              </w:rPr>
            </w:pPr>
            <w:r w:rsidRPr="000C18BA">
              <w:rPr>
                <w:rFonts w:ascii="Arial" w:hAnsi="Arial"/>
                <w:color w:val="003366"/>
                <w:sz w:val="16"/>
              </w:rPr>
              <w:t>30 June 2009</w:t>
            </w:r>
          </w:p>
        </w:tc>
        <w:tc>
          <w:tcPr>
            <w:tcW w:w="1002" w:type="dxa"/>
            <w:vAlign w:val="bottom"/>
          </w:tcPr>
          <w:p w:rsidR="00547926" w:rsidRDefault="00547926" w:rsidP="00EA5686">
            <w:pPr>
              <w:keepNext/>
              <w:keepLines/>
              <w:tabs>
                <w:tab w:val="num" w:pos="0"/>
              </w:tabs>
              <w:spacing w:line="288" w:lineRule="auto"/>
              <w:jc w:val="right"/>
              <w:rPr>
                <w:rFonts w:ascii="Arial" w:hAnsi="Arial"/>
                <w:sz w:val="16"/>
              </w:rPr>
            </w:pPr>
          </w:p>
        </w:tc>
        <w:tc>
          <w:tcPr>
            <w:tcW w:w="982" w:type="dxa"/>
            <w:vAlign w:val="bottom"/>
          </w:tcPr>
          <w:p w:rsidR="00547926" w:rsidRDefault="00547926" w:rsidP="00EA5686">
            <w:pPr>
              <w:keepNext/>
              <w:keepLines/>
              <w:tabs>
                <w:tab w:val="num" w:pos="0"/>
              </w:tabs>
              <w:spacing w:line="288" w:lineRule="auto"/>
              <w:jc w:val="right"/>
              <w:rPr>
                <w:rFonts w:ascii="Arial" w:hAnsi="Arial"/>
                <w:b/>
                <w:sz w:val="16"/>
              </w:rPr>
            </w:pPr>
          </w:p>
        </w:tc>
        <w:tc>
          <w:tcPr>
            <w:tcW w:w="992" w:type="dxa"/>
            <w:vAlign w:val="bottom"/>
          </w:tcPr>
          <w:p w:rsidR="00547926" w:rsidRDefault="00547926" w:rsidP="00EA5686">
            <w:pPr>
              <w:keepNext/>
              <w:keepLines/>
              <w:tabs>
                <w:tab w:val="num" w:pos="0"/>
              </w:tabs>
              <w:spacing w:line="288" w:lineRule="auto"/>
              <w:jc w:val="right"/>
              <w:rPr>
                <w:rFonts w:ascii="Arial" w:hAnsi="Arial"/>
                <w:sz w:val="16"/>
              </w:rPr>
            </w:pPr>
          </w:p>
        </w:tc>
        <w:tc>
          <w:tcPr>
            <w:tcW w:w="851" w:type="dxa"/>
            <w:vAlign w:val="bottom"/>
          </w:tcPr>
          <w:p w:rsidR="00547926" w:rsidRDefault="00547926" w:rsidP="00EA5686">
            <w:pPr>
              <w:keepNext/>
              <w:keepLines/>
              <w:tabs>
                <w:tab w:val="num" w:pos="0"/>
              </w:tabs>
              <w:spacing w:line="288" w:lineRule="auto"/>
              <w:jc w:val="right"/>
              <w:rPr>
                <w:rFonts w:ascii="Arial" w:hAnsi="Arial"/>
                <w:b/>
                <w:sz w:val="16"/>
              </w:rPr>
            </w:pPr>
          </w:p>
        </w:tc>
        <w:tc>
          <w:tcPr>
            <w:tcW w:w="850" w:type="dxa"/>
            <w:vAlign w:val="bottom"/>
          </w:tcPr>
          <w:p w:rsidR="00547926" w:rsidRDefault="00547926" w:rsidP="00EA5686">
            <w:pPr>
              <w:keepNext/>
              <w:keepLines/>
              <w:tabs>
                <w:tab w:val="num" w:pos="0"/>
              </w:tabs>
              <w:spacing w:line="288" w:lineRule="auto"/>
              <w:jc w:val="right"/>
              <w:rPr>
                <w:rFonts w:ascii="Arial" w:hAnsi="Arial"/>
                <w:sz w:val="16"/>
              </w:rPr>
            </w:pPr>
          </w:p>
        </w:tc>
        <w:tc>
          <w:tcPr>
            <w:tcW w:w="851" w:type="dxa"/>
            <w:vAlign w:val="bottom"/>
          </w:tcPr>
          <w:p w:rsidR="00547926" w:rsidRDefault="00547926" w:rsidP="00EA5686">
            <w:pPr>
              <w:keepNext/>
              <w:keepLines/>
              <w:tabs>
                <w:tab w:val="num" w:pos="0"/>
              </w:tabs>
              <w:spacing w:line="288" w:lineRule="auto"/>
              <w:jc w:val="right"/>
              <w:rPr>
                <w:rFonts w:ascii="Arial" w:hAnsi="Arial"/>
                <w:sz w:val="16"/>
              </w:rPr>
            </w:pPr>
          </w:p>
        </w:tc>
        <w:tc>
          <w:tcPr>
            <w:tcW w:w="709" w:type="dxa"/>
            <w:vAlign w:val="bottom"/>
          </w:tcPr>
          <w:p w:rsidR="00547926" w:rsidRDefault="00547926" w:rsidP="00EA5686">
            <w:pPr>
              <w:keepNext/>
              <w:keepLines/>
              <w:tabs>
                <w:tab w:val="num" w:pos="0"/>
              </w:tabs>
              <w:spacing w:line="288" w:lineRule="auto"/>
              <w:jc w:val="right"/>
              <w:rPr>
                <w:rFonts w:ascii="Arial" w:hAnsi="Arial"/>
                <w:sz w:val="16"/>
              </w:rPr>
            </w:pPr>
          </w:p>
        </w:tc>
        <w:tc>
          <w:tcPr>
            <w:tcW w:w="708" w:type="dxa"/>
            <w:vAlign w:val="bottom"/>
          </w:tcPr>
          <w:p w:rsidR="00547926" w:rsidRDefault="00547926" w:rsidP="00EA5686">
            <w:pPr>
              <w:keepNext/>
              <w:keepLines/>
              <w:tabs>
                <w:tab w:val="num" w:pos="0"/>
              </w:tabs>
              <w:spacing w:line="288" w:lineRule="auto"/>
              <w:jc w:val="right"/>
              <w:rPr>
                <w:rFonts w:ascii="Arial" w:hAnsi="Arial"/>
                <w:sz w:val="16"/>
              </w:rPr>
            </w:pPr>
          </w:p>
        </w:tc>
      </w:tr>
      <w:tr w:rsidR="00547926" w:rsidTr="00EA5686">
        <w:tc>
          <w:tcPr>
            <w:tcW w:w="2127" w:type="dxa"/>
          </w:tcPr>
          <w:p w:rsidR="00547926" w:rsidRDefault="00547926" w:rsidP="00EA5686">
            <w:pPr>
              <w:keepNext/>
              <w:keepLines/>
              <w:tabs>
                <w:tab w:val="num" w:pos="-1106"/>
              </w:tabs>
              <w:spacing w:line="288" w:lineRule="auto"/>
              <w:rPr>
                <w:rFonts w:ascii="Arial" w:hAnsi="Arial"/>
                <w:sz w:val="16"/>
              </w:rPr>
            </w:pPr>
            <w:r>
              <w:rPr>
                <w:rFonts w:ascii="Arial" w:hAnsi="Arial"/>
                <w:sz w:val="16"/>
              </w:rPr>
              <w:t>Held-for-trading</w:t>
            </w:r>
          </w:p>
        </w:tc>
        <w:tc>
          <w:tcPr>
            <w:tcW w:w="1002" w:type="dxa"/>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7,753</w:t>
            </w:r>
            <w:r>
              <w:rPr>
                <w:rFonts w:ascii="Arial" w:hAnsi="Arial"/>
                <w:sz w:val="16"/>
              </w:rPr>
              <w:t> </w:t>
            </w:r>
          </w:p>
        </w:tc>
        <w:tc>
          <w:tcPr>
            <w:tcW w:w="982" w:type="dxa"/>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9,526</w:t>
            </w:r>
            <w:r>
              <w:rPr>
                <w:rFonts w:ascii="Arial" w:hAnsi="Arial"/>
                <w:sz w:val="16"/>
              </w:rPr>
              <w:t> </w:t>
            </w:r>
          </w:p>
        </w:tc>
        <w:tc>
          <w:tcPr>
            <w:tcW w:w="992" w:type="dxa"/>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43,289</w:t>
            </w:r>
            <w:r>
              <w:rPr>
                <w:rFonts w:ascii="Arial" w:hAnsi="Arial"/>
                <w:sz w:val="16"/>
              </w:rPr>
              <w:t> </w:t>
            </w:r>
          </w:p>
        </w:tc>
        <w:tc>
          <w:tcPr>
            <w:tcW w:w="851" w:type="dxa"/>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5,079</w:t>
            </w:r>
            <w:r>
              <w:rPr>
                <w:rFonts w:ascii="Arial" w:hAnsi="Arial"/>
                <w:sz w:val="16"/>
              </w:rPr>
              <w:t> </w:t>
            </w:r>
          </w:p>
        </w:tc>
        <w:tc>
          <w:tcPr>
            <w:tcW w:w="850" w:type="dxa"/>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32,539</w:t>
            </w:r>
            <w:r>
              <w:rPr>
                <w:rFonts w:ascii="Arial" w:hAnsi="Arial"/>
                <w:sz w:val="16"/>
              </w:rPr>
              <w:t> </w:t>
            </w:r>
          </w:p>
        </w:tc>
        <w:tc>
          <w:tcPr>
            <w:tcW w:w="851" w:type="dxa"/>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8,266</w:t>
            </w:r>
            <w:r>
              <w:rPr>
                <w:rFonts w:ascii="Arial" w:hAnsi="Arial"/>
                <w:sz w:val="16"/>
              </w:rPr>
              <w:t> </w:t>
            </w:r>
          </w:p>
        </w:tc>
        <w:tc>
          <w:tcPr>
            <w:tcW w:w="709" w:type="dxa"/>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958 </w:t>
            </w:r>
          </w:p>
        </w:tc>
        <w:tc>
          <w:tcPr>
            <w:tcW w:w="708" w:type="dxa"/>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107,410 </w:t>
            </w:r>
          </w:p>
        </w:tc>
      </w:tr>
      <w:tr w:rsidR="00547926" w:rsidTr="00EA5686">
        <w:tc>
          <w:tcPr>
            <w:tcW w:w="2127" w:type="dxa"/>
          </w:tcPr>
          <w:p w:rsidR="00547926" w:rsidRDefault="00547926" w:rsidP="00EA5686">
            <w:pPr>
              <w:keepNext/>
              <w:keepLines/>
              <w:tabs>
                <w:tab w:val="num" w:pos="-1106"/>
              </w:tabs>
              <w:spacing w:line="288" w:lineRule="auto"/>
              <w:rPr>
                <w:rFonts w:ascii="Arial" w:hAnsi="Arial"/>
                <w:sz w:val="16"/>
              </w:rPr>
            </w:pPr>
            <w:r>
              <w:rPr>
                <w:rFonts w:ascii="Arial" w:hAnsi="Arial"/>
                <w:sz w:val="16"/>
              </w:rPr>
              <w:t>Designated as at</w:t>
            </w:r>
          </w:p>
        </w:tc>
        <w:tc>
          <w:tcPr>
            <w:tcW w:w="1002" w:type="dxa"/>
            <w:vAlign w:val="bottom"/>
          </w:tcPr>
          <w:p w:rsidR="00547926" w:rsidRPr="000C18BA" w:rsidRDefault="00547926" w:rsidP="00EA5686">
            <w:pPr>
              <w:keepNext/>
              <w:keepLines/>
              <w:tabs>
                <w:tab w:val="num" w:pos="0"/>
              </w:tabs>
              <w:spacing w:line="288" w:lineRule="auto"/>
              <w:jc w:val="right"/>
              <w:rPr>
                <w:rFonts w:ascii="Arial" w:hAnsi="Arial"/>
                <w:sz w:val="16"/>
              </w:rPr>
            </w:pPr>
          </w:p>
        </w:tc>
        <w:tc>
          <w:tcPr>
            <w:tcW w:w="982" w:type="dxa"/>
            <w:vAlign w:val="bottom"/>
          </w:tcPr>
          <w:p w:rsidR="00547926" w:rsidRPr="000C18BA" w:rsidRDefault="00547926" w:rsidP="00EA5686">
            <w:pPr>
              <w:keepNext/>
              <w:keepLines/>
              <w:tabs>
                <w:tab w:val="num" w:pos="0"/>
              </w:tabs>
              <w:spacing w:line="288" w:lineRule="auto"/>
              <w:jc w:val="right"/>
              <w:rPr>
                <w:rFonts w:ascii="Arial" w:hAnsi="Arial"/>
                <w:sz w:val="16"/>
              </w:rPr>
            </w:pPr>
          </w:p>
        </w:tc>
        <w:tc>
          <w:tcPr>
            <w:tcW w:w="992" w:type="dxa"/>
            <w:vAlign w:val="bottom"/>
          </w:tcPr>
          <w:p w:rsidR="00547926" w:rsidRPr="000C18BA" w:rsidRDefault="00547926" w:rsidP="00EA5686">
            <w:pPr>
              <w:keepNext/>
              <w:keepLines/>
              <w:tabs>
                <w:tab w:val="num" w:pos="0"/>
              </w:tabs>
              <w:spacing w:line="288" w:lineRule="auto"/>
              <w:jc w:val="right"/>
              <w:rPr>
                <w:rFonts w:ascii="Arial" w:hAnsi="Arial"/>
                <w:sz w:val="16"/>
              </w:rPr>
            </w:pPr>
          </w:p>
        </w:tc>
        <w:tc>
          <w:tcPr>
            <w:tcW w:w="851" w:type="dxa"/>
            <w:vAlign w:val="bottom"/>
          </w:tcPr>
          <w:p w:rsidR="00547926" w:rsidRPr="000C18BA" w:rsidRDefault="00547926" w:rsidP="00EA5686">
            <w:pPr>
              <w:keepNext/>
              <w:keepLines/>
              <w:tabs>
                <w:tab w:val="num" w:pos="0"/>
              </w:tabs>
              <w:spacing w:line="288" w:lineRule="auto"/>
              <w:jc w:val="right"/>
              <w:rPr>
                <w:rFonts w:ascii="Arial" w:hAnsi="Arial"/>
                <w:sz w:val="16"/>
              </w:rPr>
            </w:pPr>
          </w:p>
        </w:tc>
        <w:tc>
          <w:tcPr>
            <w:tcW w:w="850" w:type="dxa"/>
            <w:vAlign w:val="bottom"/>
          </w:tcPr>
          <w:p w:rsidR="00547926" w:rsidRPr="000C18BA" w:rsidRDefault="00547926" w:rsidP="00EA5686">
            <w:pPr>
              <w:keepNext/>
              <w:keepLines/>
              <w:tabs>
                <w:tab w:val="num" w:pos="0"/>
              </w:tabs>
              <w:spacing w:line="288" w:lineRule="auto"/>
              <w:jc w:val="right"/>
              <w:rPr>
                <w:rFonts w:ascii="Arial" w:hAnsi="Arial"/>
                <w:sz w:val="16"/>
              </w:rPr>
            </w:pPr>
          </w:p>
        </w:tc>
        <w:tc>
          <w:tcPr>
            <w:tcW w:w="851" w:type="dxa"/>
            <w:vAlign w:val="bottom"/>
          </w:tcPr>
          <w:p w:rsidR="00547926" w:rsidRPr="000C18BA" w:rsidRDefault="00547926" w:rsidP="00EA5686">
            <w:pPr>
              <w:keepNext/>
              <w:keepLines/>
              <w:tabs>
                <w:tab w:val="num" w:pos="0"/>
              </w:tabs>
              <w:spacing w:line="288" w:lineRule="auto"/>
              <w:jc w:val="right"/>
              <w:rPr>
                <w:rFonts w:ascii="Arial" w:hAnsi="Arial"/>
                <w:sz w:val="16"/>
              </w:rPr>
            </w:pPr>
          </w:p>
        </w:tc>
        <w:tc>
          <w:tcPr>
            <w:tcW w:w="709" w:type="dxa"/>
            <w:vAlign w:val="bottom"/>
          </w:tcPr>
          <w:p w:rsidR="00547926" w:rsidRPr="000C18BA" w:rsidRDefault="00547926" w:rsidP="00EA5686">
            <w:pPr>
              <w:keepNext/>
              <w:keepLines/>
              <w:tabs>
                <w:tab w:val="num" w:pos="0"/>
              </w:tabs>
              <w:spacing w:line="288" w:lineRule="auto"/>
              <w:jc w:val="right"/>
              <w:rPr>
                <w:rFonts w:ascii="Arial" w:hAnsi="Arial"/>
                <w:sz w:val="16"/>
              </w:rPr>
            </w:pPr>
          </w:p>
        </w:tc>
        <w:tc>
          <w:tcPr>
            <w:tcW w:w="708" w:type="dxa"/>
            <w:vAlign w:val="bottom"/>
          </w:tcPr>
          <w:p w:rsidR="00547926" w:rsidRPr="000C18BA" w:rsidRDefault="00547926" w:rsidP="00EA5686">
            <w:pPr>
              <w:keepNext/>
              <w:keepLines/>
              <w:tabs>
                <w:tab w:val="num" w:pos="0"/>
              </w:tabs>
              <w:spacing w:line="288" w:lineRule="auto"/>
              <w:jc w:val="right"/>
              <w:rPr>
                <w:rFonts w:ascii="Arial" w:hAnsi="Arial"/>
                <w:sz w:val="16"/>
              </w:rPr>
            </w:pPr>
          </w:p>
        </w:tc>
      </w:tr>
      <w:tr w:rsidR="00547926" w:rsidTr="00EA5686">
        <w:tc>
          <w:tcPr>
            <w:tcW w:w="2127" w:type="dxa"/>
          </w:tcPr>
          <w:p w:rsidR="00547926" w:rsidRDefault="00547926" w:rsidP="00EA5686">
            <w:pPr>
              <w:keepNext/>
              <w:keepLines/>
              <w:tabs>
                <w:tab w:val="num" w:pos="-1106"/>
              </w:tabs>
              <w:spacing w:line="288" w:lineRule="auto"/>
              <w:ind w:firstLine="231"/>
              <w:rPr>
                <w:rFonts w:ascii="Arial" w:hAnsi="Arial"/>
                <w:sz w:val="16"/>
              </w:rPr>
            </w:pPr>
            <w:r>
              <w:rPr>
                <w:rFonts w:ascii="Arial" w:hAnsi="Arial"/>
                <w:sz w:val="16"/>
              </w:rPr>
              <w:t>fair value through</w:t>
            </w:r>
          </w:p>
        </w:tc>
        <w:tc>
          <w:tcPr>
            <w:tcW w:w="1002" w:type="dxa"/>
            <w:vAlign w:val="bottom"/>
          </w:tcPr>
          <w:p w:rsidR="00547926" w:rsidRPr="000C18BA" w:rsidRDefault="00547926" w:rsidP="00EA5686">
            <w:pPr>
              <w:keepNext/>
              <w:keepLines/>
              <w:tabs>
                <w:tab w:val="num" w:pos="0"/>
              </w:tabs>
              <w:spacing w:line="288" w:lineRule="auto"/>
              <w:jc w:val="right"/>
              <w:rPr>
                <w:rFonts w:ascii="Arial" w:hAnsi="Arial"/>
                <w:sz w:val="16"/>
              </w:rPr>
            </w:pPr>
          </w:p>
        </w:tc>
        <w:tc>
          <w:tcPr>
            <w:tcW w:w="982" w:type="dxa"/>
            <w:vAlign w:val="bottom"/>
          </w:tcPr>
          <w:p w:rsidR="00547926" w:rsidRPr="000C18BA" w:rsidRDefault="00547926" w:rsidP="00EA5686">
            <w:pPr>
              <w:keepNext/>
              <w:keepLines/>
              <w:tabs>
                <w:tab w:val="num" w:pos="0"/>
              </w:tabs>
              <w:spacing w:line="288" w:lineRule="auto"/>
              <w:jc w:val="right"/>
              <w:rPr>
                <w:rFonts w:ascii="Arial" w:hAnsi="Arial"/>
                <w:sz w:val="16"/>
              </w:rPr>
            </w:pPr>
          </w:p>
        </w:tc>
        <w:tc>
          <w:tcPr>
            <w:tcW w:w="992" w:type="dxa"/>
            <w:vAlign w:val="bottom"/>
          </w:tcPr>
          <w:p w:rsidR="00547926" w:rsidRPr="000C18BA" w:rsidRDefault="00547926" w:rsidP="00EA5686">
            <w:pPr>
              <w:keepNext/>
              <w:keepLines/>
              <w:tabs>
                <w:tab w:val="num" w:pos="0"/>
              </w:tabs>
              <w:spacing w:line="288" w:lineRule="auto"/>
              <w:jc w:val="right"/>
              <w:rPr>
                <w:rFonts w:ascii="Arial" w:hAnsi="Arial"/>
                <w:sz w:val="16"/>
              </w:rPr>
            </w:pPr>
          </w:p>
        </w:tc>
        <w:tc>
          <w:tcPr>
            <w:tcW w:w="851" w:type="dxa"/>
            <w:vAlign w:val="bottom"/>
          </w:tcPr>
          <w:p w:rsidR="00547926" w:rsidRPr="000C18BA" w:rsidRDefault="00547926" w:rsidP="00EA5686">
            <w:pPr>
              <w:keepNext/>
              <w:keepLines/>
              <w:tabs>
                <w:tab w:val="num" w:pos="0"/>
              </w:tabs>
              <w:spacing w:line="288" w:lineRule="auto"/>
              <w:jc w:val="right"/>
              <w:rPr>
                <w:rFonts w:ascii="Arial" w:hAnsi="Arial"/>
                <w:sz w:val="16"/>
              </w:rPr>
            </w:pPr>
          </w:p>
        </w:tc>
        <w:tc>
          <w:tcPr>
            <w:tcW w:w="850" w:type="dxa"/>
            <w:vAlign w:val="bottom"/>
          </w:tcPr>
          <w:p w:rsidR="00547926" w:rsidRPr="000C18BA" w:rsidRDefault="00547926" w:rsidP="00EA5686">
            <w:pPr>
              <w:keepNext/>
              <w:keepLines/>
              <w:tabs>
                <w:tab w:val="num" w:pos="0"/>
              </w:tabs>
              <w:spacing w:line="288" w:lineRule="auto"/>
              <w:jc w:val="right"/>
              <w:rPr>
                <w:rFonts w:ascii="Arial" w:hAnsi="Arial"/>
                <w:sz w:val="16"/>
              </w:rPr>
            </w:pPr>
          </w:p>
        </w:tc>
        <w:tc>
          <w:tcPr>
            <w:tcW w:w="851" w:type="dxa"/>
            <w:vAlign w:val="bottom"/>
          </w:tcPr>
          <w:p w:rsidR="00547926" w:rsidRPr="000C18BA" w:rsidRDefault="00547926" w:rsidP="00EA5686">
            <w:pPr>
              <w:keepNext/>
              <w:keepLines/>
              <w:tabs>
                <w:tab w:val="num" w:pos="0"/>
              </w:tabs>
              <w:spacing w:line="288" w:lineRule="auto"/>
              <w:jc w:val="right"/>
              <w:rPr>
                <w:rFonts w:ascii="Arial" w:hAnsi="Arial"/>
                <w:sz w:val="16"/>
              </w:rPr>
            </w:pPr>
          </w:p>
        </w:tc>
        <w:tc>
          <w:tcPr>
            <w:tcW w:w="709" w:type="dxa"/>
            <w:vAlign w:val="bottom"/>
          </w:tcPr>
          <w:p w:rsidR="00547926" w:rsidRPr="000C18BA" w:rsidRDefault="00547926" w:rsidP="00EA5686">
            <w:pPr>
              <w:keepNext/>
              <w:keepLines/>
              <w:tabs>
                <w:tab w:val="num" w:pos="0"/>
              </w:tabs>
              <w:spacing w:line="288" w:lineRule="auto"/>
              <w:jc w:val="right"/>
              <w:rPr>
                <w:rFonts w:ascii="Arial" w:hAnsi="Arial"/>
                <w:sz w:val="16"/>
              </w:rPr>
            </w:pPr>
          </w:p>
        </w:tc>
        <w:tc>
          <w:tcPr>
            <w:tcW w:w="708" w:type="dxa"/>
            <w:vAlign w:val="bottom"/>
          </w:tcPr>
          <w:p w:rsidR="00547926" w:rsidRPr="000C18BA" w:rsidRDefault="00547926" w:rsidP="00EA5686">
            <w:pPr>
              <w:keepNext/>
              <w:keepLines/>
              <w:tabs>
                <w:tab w:val="num" w:pos="0"/>
              </w:tabs>
              <w:spacing w:line="288" w:lineRule="auto"/>
              <w:jc w:val="right"/>
              <w:rPr>
                <w:rFonts w:ascii="Arial" w:hAnsi="Arial"/>
                <w:sz w:val="16"/>
              </w:rPr>
            </w:pPr>
          </w:p>
        </w:tc>
      </w:tr>
      <w:tr w:rsidR="00547926" w:rsidTr="00EA5686">
        <w:tc>
          <w:tcPr>
            <w:tcW w:w="2127" w:type="dxa"/>
          </w:tcPr>
          <w:p w:rsidR="00547926" w:rsidRDefault="00547926" w:rsidP="00EA5686">
            <w:pPr>
              <w:keepNext/>
              <w:keepLines/>
              <w:tabs>
                <w:tab w:val="num" w:pos="-1106"/>
              </w:tabs>
              <w:spacing w:line="288" w:lineRule="auto"/>
              <w:ind w:firstLine="231"/>
              <w:rPr>
                <w:rFonts w:ascii="Arial" w:hAnsi="Arial"/>
                <w:sz w:val="16"/>
              </w:rPr>
            </w:pPr>
            <w:r>
              <w:rPr>
                <w:rFonts w:ascii="Arial" w:hAnsi="Arial"/>
                <w:sz w:val="16"/>
              </w:rPr>
              <w:t>profit or loss</w:t>
            </w:r>
          </w:p>
        </w:tc>
        <w:tc>
          <w:tcPr>
            <w:tcW w:w="1002" w:type="dxa"/>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1,943</w:t>
            </w:r>
            <w:r>
              <w:rPr>
                <w:rFonts w:ascii="Arial" w:hAnsi="Arial"/>
                <w:sz w:val="16"/>
              </w:rPr>
              <w:t> </w:t>
            </w:r>
          </w:p>
        </w:tc>
        <w:tc>
          <w:tcPr>
            <w:tcW w:w="982" w:type="dxa"/>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3</w:t>
            </w:r>
            <w:r>
              <w:rPr>
                <w:rFonts w:ascii="Arial" w:hAnsi="Arial"/>
                <w:sz w:val="16"/>
              </w:rPr>
              <w:t> </w:t>
            </w:r>
          </w:p>
        </w:tc>
        <w:tc>
          <w:tcPr>
            <w:tcW w:w="992" w:type="dxa"/>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439</w:t>
            </w:r>
            <w:r>
              <w:rPr>
                <w:rFonts w:ascii="Arial" w:hAnsi="Arial"/>
                <w:sz w:val="16"/>
              </w:rPr>
              <w:t> </w:t>
            </w:r>
          </w:p>
        </w:tc>
        <w:tc>
          <w:tcPr>
            <w:tcW w:w="851" w:type="dxa"/>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624</w:t>
            </w:r>
            <w:r>
              <w:rPr>
                <w:rFonts w:ascii="Arial" w:hAnsi="Arial"/>
                <w:sz w:val="16"/>
              </w:rPr>
              <w:t> </w:t>
            </w:r>
          </w:p>
        </w:tc>
        <w:tc>
          <w:tcPr>
            <w:tcW w:w="850" w:type="dxa"/>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354</w:t>
            </w:r>
            <w:r>
              <w:rPr>
                <w:rFonts w:ascii="Arial" w:hAnsi="Arial"/>
                <w:sz w:val="16"/>
              </w:rPr>
              <w:t> </w:t>
            </w:r>
          </w:p>
        </w:tc>
        <w:tc>
          <w:tcPr>
            <w:tcW w:w="851" w:type="dxa"/>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1,074</w:t>
            </w:r>
            <w:r>
              <w:rPr>
                <w:rFonts w:ascii="Arial" w:hAnsi="Arial"/>
                <w:sz w:val="16"/>
              </w:rPr>
              <w:t> </w:t>
            </w:r>
          </w:p>
        </w:tc>
        <w:tc>
          <w:tcPr>
            <w:tcW w:w="709" w:type="dxa"/>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9 </w:t>
            </w:r>
          </w:p>
        </w:tc>
        <w:tc>
          <w:tcPr>
            <w:tcW w:w="708" w:type="dxa"/>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4,446 </w:t>
            </w:r>
          </w:p>
        </w:tc>
      </w:tr>
      <w:tr w:rsidR="00547926" w:rsidTr="00EA5686">
        <w:tc>
          <w:tcPr>
            <w:tcW w:w="2127" w:type="dxa"/>
          </w:tcPr>
          <w:p w:rsidR="00547926" w:rsidRDefault="00547926" w:rsidP="00EA5686">
            <w:pPr>
              <w:keepNext/>
              <w:keepLines/>
              <w:tabs>
                <w:tab w:val="num" w:pos="-1106"/>
              </w:tabs>
              <w:spacing w:line="288" w:lineRule="auto"/>
              <w:rPr>
                <w:rFonts w:ascii="Arial" w:hAnsi="Arial"/>
                <w:sz w:val="16"/>
              </w:rPr>
            </w:pPr>
            <w:r>
              <w:rPr>
                <w:rFonts w:ascii="Arial" w:hAnsi="Arial"/>
                <w:sz w:val="16"/>
              </w:rPr>
              <w:t>Available-for-sale</w:t>
            </w:r>
          </w:p>
        </w:tc>
        <w:tc>
          <w:tcPr>
            <w:tcW w:w="1002" w:type="dxa"/>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5,401</w:t>
            </w:r>
            <w:r>
              <w:rPr>
                <w:rFonts w:ascii="Arial" w:hAnsi="Arial"/>
                <w:sz w:val="16"/>
              </w:rPr>
              <w:t> </w:t>
            </w:r>
          </w:p>
        </w:tc>
        <w:tc>
          <w:tcPr>
            <w:tcW w:w="982" w:type="dxa"/>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9,616</w:t>
            </w:r>
            <w:r>
              <w:rPr>
                <w:rFonts w:ascii="Arial" w:hAnsi="Arial"/>
                <w:sz w:val="16"/>
              </w:rPr>
              <w:t> </w:t>
            </w:r>
          </w:p>
        </w:tc>
        <w:tc>
          <w:tcPr>
            <w:tcW w:w="992" w:type="dxa"/>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26,727</w:t>
            </w:r>
            <w:r>
              <w:rPr>
                <w:rFonts w:ascii="Arial" w:hAnsi="Arial"/>
                <w:sz w:val="16"/>
              </w:rPr>
              <w:t> </w:t>
            </w:r>
          </w:p>
        </w:tc>
        <w:tc>
          <w:tcPr>
            <w:tcW w:w="851" w:type="dxa"/>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7,800</w:t>
            </w:r>
            <w:r>
              <w:rPr>
                <w:rFonts w:ascii="Arial" w:hAnsi="Arial"/>
                <w:sz w:val="16"/>
              </w:rPr>
              <w:t> </w:t>
            </w:r>
          </w:p>
        </w:tc>
        <w:tc>
          <w:tcPr>
            <w:tcW w:w="850" w:type="dxa"/>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48,817</w:t>
            </w:r>
            <w:r>
              <w:rPr>
                <w:rFonts w:ascii="Arial" w:hAnsi="Arial"/>
                <w:sz w:val="16"/>
              </w:rPr>
              <w:t> </w:t>
            </w:r>
          </w:p>
        </w:tc>
        <w:tc>
          <w:tcPr>
            <w:tcW w:w="851" w:type="dxa"/>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7,010</w:t>
            </w:r>
            <w:r>
              <w:rPr>
                <w:rFonts w:ascii="Arial" w:hAnsi="Arial"/>
                <w:sz w:val="16"/>
              </w:rPr>
              <w:t> </w:t>
            </w:r>
          </w:p>
        </w:tc>
        <w:tc>
          <w:tcPr>
            <w:tcW w:w="709" w:type="dxa"/>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487 </w:t>
            </w:r>
          </w:p>
        </w:tc>
        <w:tc>
          <w:tcPr>
            <w:tcW w:w="708" w:type="dxa"/>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105,858 </w:t>
            </w:r>
          </w:p>
        </w:tc>
      </w:tr>
      <w:tr w:rsidR="00547926" w:rsidTr="00EA5686">
        <w:tc>
          <w:tcPr>
            <w:tcW w:w="2127" w:type="dxa"/>
            <w:tcBorders>
              <w:bottom w:val="single" w:sz="4" w:space="0" w:color="003366"/>
            </w:tcBorders>
          </w:tcPr>
          <w:p w:rsidR="00547926" w:rsidRDefault="00547926" w:rsidP="00EA5686">
            <w:pPr>
              <w:keepNext/>
              <w:keepLines/>
              <w:tabs>
                <w:tab w:val="num" w:pos="-1106"/>
              </w:tabs>
              <w:spacing w:line="288" w:lineRule="auto"/>
              <w:rPr>
                <w:rFonts w:ascii="Arial" w:hAnsi="Arial"/>
                <w:sz w:val="16"/>
              </w:rPr>
            </w:pPr>
            <w:r>
              <w:rPr>
                <w:rFonts w:ascii="Arial" w:hAnsi="Arial"/>
                <w:sz w:val="16"/>
              </w:rPr>
              <w:t>Loans and receivables</w:t>
            </w:r>
          </w:p>
        </w:tc>
        <w:tc>
          <w:tcPr>
            <w:tcW w:w="1002" w:type="dxa"/>
            <w:tcBorders>
              <w:bottom w:val="single" w:sz="4" w:space="0" w:color="003366"/>
            </w:tcBorders>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w:t>
            </w:r>
            <w:r>
              <w:rPr>
                <w:rFonts w:ascii="Arial" w:hAnsi="Arial"/>
                <w:sz w:val="16"/>
              </w:rPr>
              <w:t> </w:t>
            </w:r>
          </w:p>
        </w:tc>
        <w:tc>
          <w:tcPr>
            <w:tcW w:w="982" w:type="dxa"/>
            <w:tcBorders>
              <w:bottom w:val="single" w:sz="4" w:space="0" w:color="003366"/>
            </w:tcBorders>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w:t>
            </w:r>
            <w:r>
              <w:rPr>
                <w:rFonts w:ascii="Arial" w:hAnsi="Arial"/>
                <w:sz w:val="16"/>
              </w:rPr>
              <w:t> </w:t>
            </w:r>
          </w:p>
        </w:tc>
        <w:tc>
          <w:tcPr>
            <w:tcW w:w="992" w:type="dxa"/>
            <w:tcBorders>
              <w:bottom w:val="single" w:sz="4" w:space="0" w:color="003366"/>
            </w:tcBorders>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31</w:t>
            </w:r>
            <w:r>
              <w:rPr>
                <w:rFonts w:ascii="Arial" w:hAnsi="Arial"/>
                <w:sz w:val="16"/>
              </w:rPr>
              <w:t> </w:t>
            </w:r>
          </w:p>
        </w:tc>
        <w:tc>
          <w:tcPr>
            <w:tcW w:w="851" w:type="dxa"/>
            <w:tcBorders>
              <w:bottom w:val="single" w:sz="4" w:space="0" w:color="003366"/>
            </w:tcBorders>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97</w:t>
            </w:r>
            <w:r>
              <w:rPr>
                <w:rFonts w:ascii="Arial" w:hAnsi="Arial"/>
                <w:sz w:val="16"/>
              </w:rPr>
              <w:t> </w:t>
            </w:r>
          </w:p>
        </w:tc>
        <w:tc>
          <w:tcPr>
            <w:tcW w:w="850" w:type="dxa"/>
            <w:tcBorders>
              <w:bottom w:val="single" w:sz="4" w:space="0" w:color="003366"/>
            </w:tcBorders>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8,746</w:t>
            </w:r>
            <w:r>
              <w:rPr>
                <w:rFonts w:ascii="Arial" w:hAnsi="Arial"/>
                <w:sz w:val="16"/>
              </w:rPr>
              <w:t> </w:t>
            </w:r>
          </w:p>
        </w:tc>
        <w:tc>
          <w:tcPr>
            <w:tcW w:w="851" w:type="dxa"/>
            <w:tcBorders>
              <w:bottom w:val="single" w:sz="4" w:space="0" w:color="003366"/>
            </w:tcBorders>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2,416</w:t>
            </w:r>
            <w:r>
              <w:rPr>
                <w:rFonts w:ascii="Arial" w:hAnsi="Arial"/>
                <w:sz w:val="16"/>
              </w:rPr>
              <w:t> </w:t>
            </w:r>
          </w:p>
        </w:tc>
        <w:tc>
          <w:tcPr>
            <w:tcW w:w="709" w:type="dxa"/>
            <w:tcBorders>
              <w:bottom w:val="single" w:sz="4" w:space="0" w:color="003366"/>
            </w:tcBorders>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55 </w:t>
            </w:r>
          </w:p>
        </w:tc>
        <w:tc>
          <w:tcPr>
            <w:tcW w:w="708" w:type="dxa"/>
            <w:tcBorders>
              <w:bottom w:val="single" w:sz="4" w:space="0" w:color="003366"/>
            </w:tcBorders>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11,345 </w:t>
            </w:r>
          </w:p>
        </w:tc>
      </w:tr>
      <w:tr w:rsidR="00547926" w:rsidTr="00EA5686">
        <w:trPr>
          <w:trHeight w:hRule="exact" w:val="119"/>
        </w:trPr>
        <w:tc>
          <w:tcPr>
            <w:tcW w:w="2127" w:type="dxa"/>
            <w:tcBorders>
              <w:top w:val="single" w:sz="4" w:space="0" w:color="003366"/>
            </w:tcBorders>
          </w:tcPr>
          <w:p w:rsidR="00547926" w:rsidRDefault="00547926" w:rsidP="00EA5686">
            <w:pPr>
              <w:keepNext/>
              <w:keepLines/>
              <w:tabs>
                <w:tab w:val="num" w:pos="-1106"/>
              </w:tabs>
              <w:spacing w:line="288" w:lineRule="auto"/>
              <w:rPr>
                <w:rFonts w:ascii="Arial" w:hAnsi="Arial"/>
                <w:sz w:val="16"/>
              </w:rPr>
            </w:pPr>
          </w:p>
        </w:tc>
        <w:tc>
          <w:tcPr>
            <w:tcW w:w="1002" w:type="dxa"/>
            <w:tcBorders>
              <w:top w:val="single" w:sz="4" w:space="0" w:color="003366"/>
            </w:tcBorders>
            <w:vAlign w:val="bottom"/>
          </w:tcPr>
          <w:p w:rsidR="00547926" w:rsidRPr="000C18BA" w:rsidRDefault="00547926" w:rsidP="00EA5686">
            <w:pPr>
              <w:keepNext/>
              <w:keepLines/>
              <w:tabs>
                <w:tab w:val="num" w:pos="0"/>
              </w:tabs>
              <w:spacing w:line="288" w:lineRule="auto"/>
              <w:jc w:val="right"/>
              <w:rPr>
                <w:rFonts w:ascii="Arial" w:hAnsi="Arial"/>
                <w:sz w:val="16"/>
              </w:rPr>
            </w:pPr>
          </w:p>
        </w:tc>
        <w:tc>
          <w:tcPr>
            <w:tcW w:w="982" w:type="dxa"/>
            <w:tcBorders>
              <w:top w:val="single" w:sz="4" w:space="0" w:color="003366"/>
            </w:tcBorders>
            <w:vAlign w:val="bottom"/>
          </w:tcPr>
          <w:p w:rsidR="00547926" w:rsidRPr="000C18BA" w:rsidRDefault="00547926" w:rsidP="00EA5686">
            <w:pPr>
              <w:keepNext/>
              <w:keepLines/>
              <w:tabs>
                <w:tab w:val="num" w:pos="0"/>
              </w:tabs>
              <w:spacing w:line="288" w:lineRule="auto"/>
              <w:jc w:val="right"/>
              <w:rPr>
                <w:rFonts w:ascii="Arial" w:hAnsi="Arial"/>
                <w:sz w:val="16"/>
              </w:rPr>
            </w:pPr>
          </w:p>
        </w:tc>
        <w:tc>
          <w:tcPr>
            <w:tcW w:w="992" w:type="dxa"/>
            <w:tcBorders>
              <w:top w:val="single" w:sz="4" w:space="0" w:color="003366"/>
            </w:tcBorders>
            <w:vAlign w:val="bottom"/>
          </w:tcPr>
          <w:p w:rsidR="00547926" w:rsidRPr="000C18BA" w:rsidRDefault="00547926" w:rsidP="00EA5686">
            <w:pPr>
              <w:keepNext/>
              <w:keepLines/>
              <w:tabs>
                <w:tab w:val="num" w:pos="0"/>
              </w:tabs>
              <w:spacing w:line="288" w:lineRule="auto"/>
              <w:jc w:val="right"/>
              <w:rPr>
                <w:rFonts w:ascii="Arial" w:hAnsi="Arial"/>
                <w:sz w:val="16"/>
              </w:rPr>
            </w:pPr>
          </w:p>
        </w:tc>
        <w:tc>
          <w:tcPr>
            <w:tcW w:w="851" w:type="dxa"/>
            <w:tcBorders>
              <w:top w:val="single" w:sz="4" w:space="0" w:color="003366"/>
            </w:tcBorders>
            <w:vAlign w:val="bottom"/>
          </w:tcPr>
          <w:p w:rsidR="00547926" w:rsidRPr="000C18BA" w:rsidRDefault="00547926" w:rsidP="00EA5686">
            <w:pPr>
              <w:keepNext/>
              <w:keepLines/>
              <w:tabs>
                <w:tab w:val="num" w:pos="0"/>
              </w:tabs>
              <w:spacing w:line="288" w:lineRule="auto"/>
              <w:jc w:val="right"/>
              <w:rPr>
                <w:rFonts w:ascii="Arial" w:hAnsi="Arial"/>
                <w:sz w:val="16"/>
              </w:rPr>
            </w:pPr>
          </w:p>
        </w:tc>
        <w:tc>
          <w:tcPr>
            <w:tcW w:w="850" w:type="dxa"/>
            <w:tcBorders>
              <w:top w:val="single" w:sz="4" w:space="0" w:color="003366"/>
            </w:tcBorders>
            <w:vAlign w:val="bottom"/>
          </w:tcPr>
          <w:p w:rsidR="00547926" w:rsidRPr="000C18BA" w:rsidRDefault="00547926" w:rsidP="00EA5686">
            <w:pPr>
              <w:keepNext/>
              <w:keepLines/>
              <w:tabs>
                <w:tab w:val="num" w:pos="0"/>
              </w:tabs>
              <w:spacing w:line="288" w:lineRule="auto"/>
              <w:jc w:val="right"/>
              <w:rPr>
                <w:rFonts w:ascii="Arial" w:hAnsi="Arial"/>
                <w:sz w:val="16"/>
              </w:rPr>
            </w:pPr>
          </w:p>
        </w:tc>
        <w:tc>
          <w:tcPr>
            <w:tcW w:w="851" w:type="dxa"/>
            <w:tcBorders>
              <w:top w:val="single" w:sz="4" w:space="0" w:color="003366"/>
            </w:tcBorders>
            <w:vAlign w:val="bottom"/>
          </w:tcPr>
          <w:p w:rsidR="00547926" w:rsidRPr="000C18BA" w:rsidRDefault="00547926" w:rsidP="00EA5686">
            <w:pPr>
              <w:keepNext/>
              <w:keepLines/>
              <w:tabs>
                <w:tab w:val="num" w:pos="0"/>
              </w:tabs>
              <w:spacing w:line="288" w:lineRule="auto"/>
              <w:jc w:val="right"/>
              <w:rPr>
                <w:rFonts w:ascii="Arial" w:hAnsi="Arial"/>
                <w:sz w:val="16"/>
              </w:rPr>
            </w:pPr>
          </w:p>
        </w:tc>
        <w:tc>
          <w:tcPr>
            <w:tcW w:w="709" w:type="dxa"/>
            <w:tcBorders>
              <w:top w:val="single" w:sz="4" w:space="0" w:color="003366"/>
            </w:tcBorders>
            <w:vAlign w:val="bottom"/>
          </w:tcPr>
          <w:p w:rsidR="00547926" w:rsidRPr="000C18BA" w:rsidRDefault="00547926" w:rsidP="00EA5686">
            <w:pPr>
              <w:keepNext/>
              <w:keepLines/>
              <w:tabs>
                <w:tab w:val="num" w:pos="0"/>
              </w:tabs>
              <w:spacing w:line="288" w:lineRule="auto"/>
              <w:jc w:val="right"/>
              <w:rPr>
                <w:rFonts w:ascii="Arial" w:hAnsi="Arial"/>
                <w:sz w:val="16"/>
              </w:rPr>
            </w:pPr>
          </w:p>
        </w:tc>
        <w:tc>
          <w:tcPr>
            <w:tcW w:w="708" w:type="dxa"/>
            <w:tcBorders>
              <w:top w:val="single" w:sz="4" w:space="0" w:color="003366"/>
            </w:tcBorders>
            <w:vAlign w:val="bottom"/>
          </w:tcPr>
          <w:p w:rsidR="00547926" w:rsidRPr="000C18BA" w:rsidRDefault="00547926" w:rsidP="00EA5686">
            <w:pPr>
              <w:keepNext/>
              <w:keepLines/>
              <w:tabs>
                <w:tab w:val="num" w:pos="0"/>
              </w:tabs>
              <w:spacing w:line="288" w:lineRule="auto"/>
              <w:jc w:val="right"/>
              <w:rPr>
                <w:rFonts w:ascii="Arial" w:hAnsi="Arial"/>
                <w:sz w:val="16"/>
              </w:rPr>
            </w:pPr>
          </w:p>
        </w:tc>
      </w:tr>
      <w:tr w:rsidR="00547926" w:rsidTr="00EA5686">
        <w:tc>
          <w:tcPr>
            <w:tcW w:w="2127" w:type="dxa"/>
            <w:tcBorders>
              <w:bottom w:val="single" w:sz="4" w:space="0" w:color="003366"/>
            </w:tcBorders>
          </w:tcPr>
          <w:p w:rsidR="00547926" w:rsidRDefault="00547926" w:rsidP="00EA5686">
            <w:pPr>
              <w:keepNext/>
              <w:keepLines/>
              <w:tabs>
                <w:tab w:val="num" w:pos="-1106"/>
              </w:tabs>
              <w:spacing w:line="288" w:lineRule="auto"/>
              <w:rPr>
                <w:rFonts w:ascii="Arial" w:hAnsi="Arial"/>
                <w:sz w:val="16"/>
              </w:rPr>
            </w:pPr>
          </w:p>
        </w:tc>
        <w:tc>
          <w:tcPr>
            <w:tcW w:w="1002" w:type="dxa"/>
            <w:tcBorders>
              <w:bottom w:val="single" w:sz="4" w:space="0" w:color="003366"/>
            </w:tcBorders>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15,097</w:t>
            </w:r>
            <w:r>
              <w:rPr>
                <w:rFonts w:ascii="Arial" w:hAnsi="Arial"/>
                <w:sz w:val="16"/>
              </w:rPr>
              <w:t> </w:t>
            </w:r>
          </w:p>
        </w:tc>
        <w:tc>
          <w:tcPr>
            <w:tcW w:w="982" w:type="dxa"/>
            <w:tcBorders>
              <w:bottom w:val="single" w:sz="4" w:space="0" w:color="003366"/>
            </w:tcBorders>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19,145</w:t>
            </w:r>
            <w:r>
              <w:rPr>
                <w:rFonts w:ascii="Arial" w:hAnsi="Arial"/>
                <w:sz w:val="16"/>
              </w:rPr>
              <w:t> </w:t>
            </w:r>
          </w:p>
        </w:tc>
        <w:tc>
          <w:tcPr>
            <w:tcW w:w="992" w:type="dxa"/>
            <w:tcBorders>
              <w:bottom w:val="single" w:sz="4" w:space="0" w:color="003366"/>
            </w:tcBorders>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70,486</w:t>
            </w:r>
            <w:r>
              <w:rPr>
                <w:rFonts w:ascii="Arial" w:hAnsi="Arial"/>
                <w:sz w:val="16"/>
              </w:rPr>
              <w:t> </w:t>
            </w:r>
          </w:p>
        </w:tc>
        <w:tc>
          <w:tcPr>
            <w:tcW w:w="851" w:type="dxa"/>
            <w:tcBorders>
              <w:bottom w:val="single" w:sz="4" w:space="0" w:color="003366"/>
            </w:tcBorders>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13,600</w:t>
            </w:r>
            <w:r>
              <w:rPr>
                <w:rFonts w:ascii="Arial" w:hAnsi="Arial"/>
                <w:sz w:val="16"/>
              </w:rPr>
              <w:t> </w:t>
            </w:r>
          </w:p>
        </w:tc>
        <w:tc>
          <w:tcPr>
            <w:tcW w:w="850" w:type="dxa"/>
            <w:tcBorders>
              <w:bottom w:val="single" w:sz="4" w:space="0" w:color="003366"/>
            </w:tcBorders>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90,456</w:t>
            </w:r>
            <w:r>
              <w:rPr>
                <w:rFonts w:ascii="Arial" w:hAnsi="Arial"/>
                <w:sz w:val="16"/>
              </w:rPr>
              <w:t> </w:t>
            </w:r>
          </w:p>
        </w:tc>
        <w:tc>
          <w:tcPr>
            <w:tcW w:w="851" w:type="dxa"/>
            <w:tcBorders>
              <w:bottom w:val="single" w:sz="4" w:space="0" w:color="003366"/>
            </w:tcBorders>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18,766</w:t>
            </w:r>
            <w:r>
              <w:rPr>
                <w:rFonts w:ascii="Arial" w:hAnsi="Arial"/>
                <w:sz w:val="16"/>
              </w:rPr>
              <w:t> </w:t>
            </w:r>
          </w:p>
        </w:tc>
        <w:tc>
          <w:tcPr>
            <w:tcW w:w="709" w:type="dxa"/>
            <w:tcBorders>
              <w:bottom w:val="single" w:sz="4" w:space="0" w:color="003366"/>
            </w:tcBorders>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1,509 </w:t>
            </w:r>
          </w:p>
        </w:tc>
        <w:tc>
          <w:tcPr>
            <w:tcW w:w="708" w:type="dxa"/>
            <w:tcBorders>
              <w:bottom w:val="single" w:sz="4" w:space="0" w:color="003366"/>
            </w:tcBorders>
            <w:vAlign w:val="bottom"/>
          </w:tcPr>
          <w:p w:rsidR="00547926" w:rsidRPr="000C18BA" w:rsidRDefault="00547926" w:rsidP="00EA5686">
            <w:pPr>
              <w:keepNext/>
              <w:keepLines/>
              <w:tabs>
                <w:tab w:val="num" w:pos="0"/>
              </w:tabs>
              <w:spacing w:line="288" w:lineRule="auto"/>
              <w:jc w:val="right"/>
              <w:rPr>
                <w:rFonts w:ascii="Arial" w:hAnsi="Arial"/>
                <w:sz w:val="16"/>
              </w:rPr>
            </w:pPr>
            <w:r w:rsidRPr="000C18BA">
              <w:rPr>
                <w:rFonts w:ascii="Arial" w:hAnsi="Arial"/>
                <w:sz w:val="16"/>
              </w:rPr>
              <w:t>229,059 </w:t>
            </w:r>
          </w:p>
        </w:tc>
      </w:tr>
      <w:tr w:rsidR="00547926" w:rsidTr="00EA5686">
        <w:tc>
          <w:tcPr>
            <w:tcW w:w="2127" w:type="dxa"/>
            <w:tcBorders>
              <w:top w:val="single" w:sz="4" w:space="0" w:color="003366"/>
            </w:tcBorders>
          </w:tcPr>
          <w:p w:rsidR="00547926" w:rsidRDefault="00547926" w:rsidP="00EA5686">
            <w:pPr>
              <w:keepNext/>
              <w:keepLines/>
              <w:tabs>
                <w:tab w:val="num" w:pos="-1106"/>
              </w:tabs>
              <w:spacing w:line="288" w:lineRule="auto"/>
              <w:rPr>
                <w:rFonts w:ascii="Arial" w:hAnsi="Arial"/>
                <w:sz w:val="16"/>
              </w:rPr>
            </w:pPr>
          </w:p>
        </w:tc>
        <w:tc>
          <w:tcPr>
            <w:tcW w:w="1002" w:type="dxa"/>
            <w:tcBorders>
              <w:top w:val="single" w:sz="4" w:space="0" w:color="003366"/>
            </w:tcBorders>
            <w:vAlign w:val="bottom"/>
          </w:tcPr>
          <w:p w:rsidR="00547926" w:rsidRDefault="00547926" w:rsidP="00EA5686">
            <w:pPr>
              <w:keepNext/>
              <w:keepLines/>
              <w:tabs>
                <w:tab w:val="num" w:pos="0"/>
              </w:tabs>
              <w:spacing w:line="288" w:lineRule="auto"/>
              <w:jc w:val="right"/>
              <w:rPr>
                <w:rFonts w:ascii="Arial" w:hAnsi="Arial"/>
                <w:sz w:val="16"/>
              </w:rPr>
            </w:pPr>
          </w:p>
        </w:tc>
        <w:tc>
          <w:tcPr>
            <w:tcW w:w="982" w:type="dxa"/>
            <w:tcBorders>
              <w:top w:val="single" w:sz="4" w:space="0" w:color="003366"/>
            </w:tcBorders>
            <w:vAlign w:val="bottom"/>
          </w:tcPr>
          <w:p w:rsidR="00547926" w:rsidRDefault="00547926" w:rsidP="00EA5686">
            <w:pPr>
              <w:keepNext/>
              <w:keepLines/>
              <w:tabs>
                <w:tab w:val="num" w:pos="0"/>
              </w:tabs>
              <w:spacing w:line="288" w:lineRule="auto"/>
              <w:jc w:val="right"/>
              <w:rPr>
                <w:rFonts w:ascii="Arial" w:hAnsi="Arial"/>
                <w:b/>
                <w:sz w:val="16"/>
              </w:rPr>
            </w:pPr>
          </w:p>
        </w:tc>
        <w:tc>
          <w:tcPr>
            <w:tcW w:w="992" w:type="dxa"/>
            <w:tcBorders>
              <w:top w:val="single" w:sz="4" w:space="0" w:color="003366"/>
            </w:tcBorders>
            <w:vAlign w:val="bottom"/>
          </w:tcPr>
          <w:p w:rsidR="00547926" w:rsidRDefault="00547926" w:rsidP="00EA5686">
            <w:pPr>
              <w:keepNext/>
              <w:keepLines/>
              <w:tabs>
                <w:tab w:val="num" w:pos="0"/>
              </w:tabs>
              <w:spacing w:line="288" w:lineRule="auto"/>
              <w:jc w:val="right"/>
              <w:rPr>
                <w:rFonts w:ascii="Arial" w:hAnsi="Arial"/>
                <w:sz w:val="16"/>
              </w:rPr>
            </w:pPr>
          </w:p>
        </w:tc>
        <w:tc>
          <w:tcPr>
            <w:tcW w:w="851" w:type="dxa"/>
            <w:tcBorders>
              <w:top w:val="single" w:sz="4" w:space="0" w:color="003366"/>
            </w:tcBorders>
            <w:vAlign w:val="bottom"/>
          </w:tcPr>
          <w:p w:rsidR="00547926" w:rsidRDefault="00547926" w:rsidP="00EA5686">
            <w:pPr>
              <w:keepNext/>
              <w:keepLines/>
              <w:tabs>
                <w:tab w:val="num" w:pos="0"/>
              </w:tabs>
              <w:spacing w:line="288" w:lineRule="auto"/>
              <w:jc w:val="right"/>
              <w:rPr>
                <w:rFonts w:ascii="Arial" w:hAnsi="Arial"/>
                <w:b/>
                <w:sz w:val="16"/>
              </w:rPr>
            </w:pPr>
          </w:p>
        </w:tc>
        <w:tc>
          <w:tcPr>
            <w:tcW w:w="850" w:type="dxa"/>
            <w:tcBorders>
              <w:top w:val="single" w:sz="4" w:space="0" w:color="003366"/>
            </w:tcBorders>
            <w:vAlign w:val="bottom"/>
          </w:tcPr>
          <w:p w:rsidR="00547926" w:rsidRDefault="00547926" w:rsidP="00EA5686">
            <w:pPr>
              <w:keepNext/>
              <w:keepLines/>
              <w:tabs>
                <w:tab w:val="num" w:pos="0"/>
              </w:tabs>
              <w:spacing w:line="288" w:lineRule="auto"/>
              <w:jc w:val="right"/>
              <w:rPr>
                <w:rFonts w:ascii="Arial" w:hAnsi="Arial"/>
                <w:sz w:val="16"/>
              </w:rPr>
            </w:pPr>
          </w:p>
        </w:tc>
        <w:tc>
          <w:tcPr>
            <w:tcW w:w="851" w:type="dxa"/>
            <w:tcBorders>
              <w:top w:val="single" w:sz="4" w:space="0" w:color="003366"/>
            </w:tcBorders>
            <w:vAlign w:val="bottom"/>
          </w:tcPr>
          <w:p w:rsidR="00547926" w:rsidRDefault="00547926" w:rsidP="00EA5686">
            <w:pPr>
              <w:keepNext/>
              <w:keepLines/>
              <w:tabs>
                <w:tab w:val="num" w:pos="0"/>
              </w:tabs>
              <w:spacing w:line="288" w:lineRule="auto"/>
              <w:jc w:val="right"/>
              <w:rPr>
                <w:rFonts w:ascii="Arial" w:hAnsi="Arial"/>
                <w:sz w:val="16"/>
              </w:rPr>
            </w:pPr>
          </w:p>
        </w:tc>
        <w:tc>
          <w:tcPr>
            <w:tcW w:w="709" w:type="dxa"/>
            <w:tcBorders>
              <w:top w:val="single" w:sz="4" w:space="0" w:color="003366"/>
            </w:tcBorders>
            <w:vAlign w:val="bottom"/>
          </w:tcPr>
          <w:p w:rsidR="00547926" w:rsidRDefault="00547926" w:rsidP="00EA5686">
            <w:pPr>
              <w:keepNext/>
              <w:keepLines/>
              <w:tabs>
                <w:tab w:val="num" w:pos="0"/>
              </w:tabs>
              <w:spacing w:line="288" w:lineRule="auto"/>
              <w:jc w:val="right"/>
              <w:rPr>
                <w:rFonts w:ascii="Arial" w:hAnsi="Arial"/>
                <w:sz w:val="16"/>
              </w:rPr>
            </w:pPr>
          </w:p>
        </w:tc>
        <w:tc>
          <w:tcPr>
            <w:tcW w:w="708" w:type="dxa"/>
            <w:tcBorders>
              <w:top w:val="single" w:sz="4" w:space="0" w:color="003366"/>
            </w:tcBorders>
            <w:vAlign w:val="bottom"/>
          </w:tcPr>
          <w:p w:rsidR="00547926" w:rsidRDefault="00547926" w:rsidP="00EA5686">
            <w:pPr>
              <w:keepNext/>
              <w:keepLines/>
              <w:tabs>
                <w:tab w:val="num" w:pos="0"/>
              </w:tabs>
              <w:spacing w:line="288" w:lineRule="auto"/>
              <w:jc w:val="right"/>
              <w:rPr>
                <w:rFonts w:ascii="Arial" w:hAnsi="Arial"/>
                <w:sz w:val="16"/>
              </w:rPr>
            </w:pPr>
          </w:p>
        </w:tc>
      </w:tr>
      <w:tr w:rsidR="00547926" w:rsidTr="00EA5686">
        <w:tc>
          <w:tcPr>
            <w:tcW w:w="2127" w:type="dxa"/>
          </w:tcPr>
          <w:p w:rsidR="00547926" w:rsidRPr="000C18BA" w:rsidRDefault="00547926" w:rsidP="00EA5686">
            <w:pPr>
              <w:keepNext/>
              <w:keepLines/>
              <w:tabs>
                <w:tab w:val="num" w:pos="-1106"/>
              </w:tabs>
              <w:spacing w:line="288" w:lineRule="auto"/>
              <w:rPr>
                <w:rFonts w:ascii="Arial" w:hAnsi="Arial"/>
                <w:color w:val="003366"/>
                <w:sz w:val="16"/>
              </w:rPr>
            </w:pPr>
            <w:r w:rsidRPr="000C18BA">
              <w:rPr>
                <w:rFonts w:ascii="Arial" w:hAnsi="Arial"/>
                <w:color w:val="003366"/>
                <w:sz w:val="16"/>
              </w:rPr>
              <w:t>31 December 2008</w:t>
            </w:r>
          </w:p>
        </w:tc>
        <w:tc>
          <w:tcPr>
            <w:tcW w:w="1002" w:type="dxa"/>
            <w:vAlign w:val="bottom"/>
          </w:tcPr>
          <w:p w:rsidR="00547926" w:rsidRDefault="00547926" w:rsidP="00EA5686">
            <w:pPr>
              <w:keepNext/>
              <w:keepLines/>
              <w:tabs>
                <w:tab w:val="num" w:pos="0"/>
              </w:tabs>
              <w:spacing w:line="288" w:lineRule="auto"/>
              <w:jc w:val="right"/>
              <w:rPr>
                <w:rFonts w:ascii="Arial" w:hAnsi="Arial"/>
                <w:sz w:val="16"/>
              </w:rPr>
            </w:pPr>
          </w:p>
        </w:tc>
        <w:tc>
          <w:tcPr>
            <w:tcW w:w="982" w:type="dxa"/>
            <w:vAlign w:val="bottom"/>
          </w:tcPr>
          <w:p w:rsidR="00547926" w:rsidRDefault="00547926" w:rsidP="00EA5686">
            <w:pPr>
              <w:keepNext/>
              <w:keepLines/>
              <w:tabs>
                <w:tab w:val="num" w:pos="0"/>
              </w:tabs>
              <w:spacing w:line="288" w:lineRule="auto"/>
              <w:jc w:val="right"/>
              <w:rPr>
                <w:rFonts w:ascii="Arial" w:hAnsi="Arial"/>
                <w:b/>
                <w:sz w:val="16"/>
              </w:rPr>
            </w:pPr>
          </w:p>
        </w:tc>
        <w:tc>
          <w:tcPr>
            <w:tcW w:w="992" w:type="dxa"/>
            <w:vAlign w:val="bottom"/>
          </w:tcPr>
          <w:p w:rsidR="00547926" w:rsidRDefault="00547926" w:rsidP="00EA5686">
            <w:pPr>
              <w:keepNext/>
              <w:keepLines/>
              <w:tabs>
                <w:tab w:val="num" w:pos="0"/>
              </w:tabs>
              <w:spacing w:line="288" w:lineRule="auto"/>
              <w:jc w:val="right"/>
              <w:rPr>
                <w:rFonts w:ascii="Arial" w:hAnsi="Arial"/>
                <w:sz w:val="16"/>
              </w:rPr>
            </w:pPr>
          </w:p>
        </w:tc>
        <w:tc>
          <w:tcPr>
            <w:tcW w:w="851" w:type="dxa"/>
            <w:vAlign w:val="bottom"/>
          </w:tcPr>
          <w:p w:rsidR="00547926" w:rsidRDefault="00547926" w:rsidP="00EA5686">
            <w:pPr>
              <w:keepNext/>
              <w:keepLines/>
              <w:tabs>
                <w:tab w:val="num" w:pos="0"/>
              </w:tabs>
              <w:spacing w:line="288" w:lineRule="auto"/>
              <w:jc w:val="right"/>
              <w:rPr>
                <w:rFonts w:ascii="Arial" w:hAnsi="Arial"/>
                <w:b/>
                <w:sz w:val="16"/>
              </w:rPr>
            </w:pPr>
          </w:p>
        </w:tc>
        <w:tc>
          <w:tcPr>
            <w:tcW w:w="850" w:type="dxa"/>
            <w:vAlign w:val="bottom"/>
          </w:tcPr>
          <w:p w:rsidR="00547926" w:rsidRDefault="00547926" w:rsidP="00EA5686">
            <w:pPr>
              <w:keepNext/>
              <w:keepLines/>
              <w:tabs>
                <w:tab w:val="num" w:pos="0"/>
              </w:tabs>
              <w:spacing w:line="288" w:lineRule="auto"/>
              <w:jc w:val="right"/>
              <w:rPr>
                <w:rFonts w:ascii="Arial" w:hAnsi="Arial"/>
                <w:sz w:val="16"/>
              </w:rPr>
            </w:pPr>
          </w:p>
        </w:tc>
        <w:tc>
          <w:tcPr>
            <w:tcW w:w="851" w:type="dxa"/>
            <w:vAlign w:val="bottom"/>
          </w:tcPr>
          <w:p w:rsidR="00547926" w:rsidRDefault="00547926" w:rsidP="00EA5686">
            <w:pPr>
              <w:keepNext/>
              <w:keepLines/>
              <w:tabs>
                <w:tab w:val="num" w:pos="0"/>
              </w:tabs>
              <w:spacing w:line="288" w:lineRule="auto"/>
              <w:jc w:val="right"/>
              <w:rPr>
                <w:rFonts w:ascii="Arial" w:hAnsi="Arial"/>
                <w:sz w:val="16"/>
              </w:rPr>
            </w:pPr>
          </w:p>
        </w:tc>
        <w:tc>
          <w:tcPr>
            <w:tcW w:w="709" w:type="dxa"/>
            <w:vAlign w:val="bottom"/>
          </w:tcPr>
          <w:p w:rsidR="00547926" w:rsidRDefault="00547926" w:rsidP="00EA5686">
            <w:pPr>
              <w:keepNext/>
              <w:keepLines/>
              <w:tabs>
                <w:tab w:val="num" w:pos="0"/>
              </w:tabs>
              <w:spacing w:line="288" w:lineRule="auto"/>
              <w:jc w:val="right"/>
              <w:rPr>
                <w:rFonts w:ascii="Arial" w:hAnsi="Arial"/>
                <w:sz w:val="16"/>
              </w:rPr>
            </w:pPr>
          </w:p>
        </w:tc>
        <w:tc>
          <w:tcPr>
            <w:tcW w:w="708" w:type="dxa"/>
            <w:vAlign w:val="bottom"/>
          </w:tcPr>
          <w:p w:rsidR="00547926" w:rsidRDefault="00547926" w:rsidP="00EA5686">
            <w:pPr>
              <w:keepNext/>
              <w:keepLines/>
              <w:tabs>
                <w:tab w:val="num" w:pos="0"/>
              </w:tabs>
              <w:spacing w:line="288" w:lineRule="auto"/>
              <w:jc w:val="right"/>
              <w:rPr>
                <w:rFonts w:ascii="Arial" w:hAnsi="Arial"/>
                <w:sz w:val="16"/>
              </w:rPr>
            </w:pPr>
          </w:p>
        </w:tc>
      </w:tr>
      <w:tr w:rsidR="00547926" w:rsidTr="00EA5686">
        <w:trPr>
          <w:trHeight w:val="217"/>
        </w:trPr>
        <w:tc>
          <w:tcPr>
            <w:tcW w:w="2127" w:type="dxa"/>
          </w:tcPr>
          <w:p w:rsidR="00547926" w:rsidRDefault="00547926" w:rsidP="00EA5686">
            <w:pPr>
              <w:keepNext/>
              <w:keepLines/>
              <w:tabs>
                <w:tab w:val="num" w:pos="-1106"/>
              </w:tabs>
              <w:spacing w:line="288" w:lineRule="auto"/>
              <w:rPr>
                <w:rFonts w:ascii="Arial" w:hAnsi="Arial"/>
                <w:sz w:val="16"/>
              </w:rPr>
            </w:pPr>
            <w:r>
              <w:rPr>
                <w:rFonts w:ascii="Arial" w:hAnsi="Arial"/>
                <w:sz w:val="16"/>
              </w:rPr>
              <w:t>Held-for-trading</w:t>
            </w:r>
          </w:p>
        </w:tc>
        <w:tc>
          <w:tcPr>
            <w:tcW w:w="1002" w:type="dxa"/>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5,373 </w:t>
            </w:r>
          </w:p>
        </w:tc>
        <w:tc>
          <w:tcPr>
            <w:tcW w:w="982" w:type="dxa"/>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9,858 </w:t>
            </w:r>
          </w:p>
        </w:tc>
        <w:tc>
          <w:tcPr>
            <w:tcW w:w="992" w:type="dxa"/>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37,519 </w:t>
            </w:r>
          </w:p>
        </w:tc>
        <w:tc>
          <w:tcPr>
            <w:tcW w:w="851" w:type="dxa"/>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4,333 </w:t>
            </w:r>
          </w:p>
        </w:tc>
        <w:tc>
          <w:tcPr>
            <w:tcW w:w="850" w:type="dxa"/>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39,879 </w:t>
            </w:r>
          </w:p>
        </w:tc>
        <w:tc>
          <w:tcPr>
            <w:tcW w:w="851" w:type="dxa"/>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17,627 </w:t>
            </w:r>
          </w:p>
        </w:tc>
        <w:tc>
          <w:tcPr>
            <w:tcW w:w="709" w:type="dxa"/>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1,570 </w:t>
            </w:r>
          </w:p>
        </w:tc>
        <w:tc>
          <w:tcPr>
            <w:tcW w:w="708" w:type="dxa"/>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116,159 </w:t>
            </w:r>
          </w:p>
        </w:tc>
      </w:tr>
      <w:tr w:rsidR="00547926" w:rsidTr="00EA5686">
        <w:tc>
          <w:tcPr>
            <w:tcW w:w="2127" w:type="dxa"/>
          </w:tcPr>
          <w:p w:rsidR="00547926" w:rsidRDefault="00547926" w:rsidP="00EA5686">
            <w:pPr>
              <w:keepNext/>
              <w:keepLines/>
              <w:tabs>
                <w:tab w:val="num" w:pos="-1106"/>
              </w:tabs>
              <w:spacing w:line="288" w:lineRule="auto"/>
              <w:rPr>
                <w:rFonts w:ascii="Arial" w:hAnsi="Arial"/>
                <w:sz w:val="16"/>
              </w:rPr>
            </w:pPr>
            <w:r>
              <w:rPr>
                <w:rFonts w:ascii="Arial" w:hAnsi="Arial"/>
                <w:sz w:val="16"/>
              </w:rPr>
              <w:t>Designated as at</w:t>
            </w:r>
          </w:p>
        </w:tc>
        <w:tc>
          <w:tcPr>
            <w:tcW w:w="1002" w:type="dxa"/>
            <w:vAlign w:val="bottom"/>
          </w:tcPr>
          <w:p w:rsidR="00547926" w:rsidRDefault="00547926" w:rsidP="00EA5686">
            <w:pPr>
              <w:keepNext/>
              <w:keepLines/>
              <w:tabs>
                <w:tab w:val="num" w:pos="0"/>
              </w:tabs>
              <w:spacing w:line="288" w:lineRule="auto"/>
              <w:jc w:val="right"/>
              <w:rPr>
                <w:rFonts w:ascii="Arial" w:hAnsi="Arial"/>
                <w:sz w:val="16"/>
              </w:rPr>
            </w:pPr>
          </w:p>
        </w:tc>
        <w:tc>
          <w:tcPr>
            <w:tcW w:w="982" w:type="dxa"/>
            <w:vAlign w:val="bottom"/>
          </w:tcPr>
          <w:p w:rsidR="00547926" w:rsidRDefault="00547926" w:rsidP="00EA5686">
            <w:pPr>
              <w:keepNext/>
              <w:keepLines/>
              <w:tabs>
                <w:tab w:val="num" w:pos="0"/>
              </w:tabs>
              <w:spacing w:line="288" w:lineRule="auto"/>
              <w:jc w:val="right"/>
              <w:rPr>
                <w:rFonts w:ascii="Arial" w:hAnsi="Arial"/>
                <w:sz w:val="16"/>
              </w:rPr>
            </w:pPr>
          </w:p>
        </w:tc>
        <w:tc>
          <w:tcPr>
            <w:tcW w:w="992" w:type="dxa"/>
            <w:vAlign w:val="bottom"/>
          </w:tcPr>
          <w:p w:rsidR="00547926" w:rsidRDefault="00547926" w:rsidP="00EA5686">
            <w:pPr>
              <w:keepNext/>
              <w:keepLines/>
              <w:tabs>
                <w:tab w:val="num" w:pos="0"/>
              </w:tabs>
              <w:spacing w:line="288" w:lineRule="auto"/>
              <w:jc w:val="right"/>
              <w:rPr>
                <w:rFonts w:ascii="Arial" w:hAnsi="Arial"/>
                <w:sz w:val="16"/>
              </w:rPr>
            </w:pPr>
          </w:p>
        </w:tc>
        <w:tc>
          <w:tcPr>
            <w:tcW w:w="851" w:type="dxa"/>
            <w:vAlign w:val="bottom"/>
          </w:tcPr>
          <w:p w:rsidR="00547926" w:rsidRDefault="00547926" w:rsidP="00EA5686">
            <w:pPr>
              <w:keepNext/>
              <w:keepLines/>
              <w:tabs>
                <w:tab w:val="num" w:pos="0"/>
              </w:tabs>
              <w:spacing w:line="288" w:lineRule="auto"/>
              <w:jc w:val="right"/>
              <w:rPr>
                <w:rFonts w:ascii="Arial" w:hAnsi="Arial"/>
                <w:sz w:val="16"/>
              </w:rPr>
            </w:pPr>
          </w:p>
        </w:tc>
        <w:tc>
          <w:tcPr>
            <w:tcW w:w="850" w:type="dxa"/>
            <w:vAlign w:val="bottom"/>
          </w:tcPr>
          <w:p w:rsidR="00547926" w:rsidRDefault="00547926" w:rsidP="00EA5686">
            <w:pPr>
              <w:keepNext/>
              <w:keepLines/>
              <w:tabs>
                <w:tab w:val="num" w:pos="0"/>
              </w:tabs>
              <w:spacing w:line="288" w:lineRule="auto"/>
              <w:jc w:val="right"/>
              <w:rPr>
                <w:rFonts w:ascii="Arial" w:hAnsi="Arial"/>
                <w:sz w:val="16"/>
              </w:rPr>
            </w:pPr>
          </w:p>
        </w:tc>
        <w:tc>
          <w:tcPr>
            <w:tcW w:w="851" w:type="dxa"/>
            <w:vAlign w:val="bottom"/>
          </w:tcPr>
          <w:p w:rsidR="00547926" w:rsidRDefault="00547926" w:rsidP="00EA5686">
            <w:pPr>
              <w:keepNext/>
              <w:keepLines/>
              <w:tabs>
                <w:tab w:val="num" w:pos="0"/>
              </w:tabs>
              <w:spacing w:line="288" w:lineRule="auto"/>
              <w:jc w:val="right"/>
              <w:rPr>
                <w:rFonts w:ascii="Arial" w:hAnsi="Arial"/>
                <w:sz w:val="16"/>
              </w:rPr>
            </w:pPr>
          </w:p>
        </w:tc>
        <w:tc>
          <w:tcPr>
            <w:tcW w:w="709" w:type="dxa"/>
            <w:vAlign w:val="bottom"/>
          </w:tcPr>
          <w:p w:rsidR="00547926" w:rsidRDefault="00547926" w:rsidP="00EA5686">
            <w:pPr>
              <w:keepNext/>
              <w:keepLines/>
              <w:tabs>
                <w:tab w:val="num" w:pos="0"/>
              </w:tabs>
              <w:spacing w:line="288" w:lineRule="auto"/>
              <w:jc w:val="right"/>
              <w:rPr>
                <w:rFonts w:ascii="Arial" w:hAnsi="Arial"/>
                <w:sz w:val="16"/>
              </w:rPr>
            </w:pPr>
          </w:p>
        </w:tc>
        <w:tc>
          <w:tcPr>
            <w:tcW w:w="708" w:type="dxa"/>
            <w:vAlign w:val="bottom"/>
          </w:tcPr>
          <w:p w:rsidR="00547926" w:rsidRDefault="00547926" w:rsidP="00EA5686">
            <w:pPr>
              <w:keepNext/>
              <w:keepLines/>
              <w:tabs>
                <w:tab w:val="num" w:pos="0"/>
              </w:tabs>
              <w:spacing w:line="288" w:lineRule="auto"/>
              <w:jc w:val="right"/>
              <w:rPr>
                <w:rFonts w:ascii="Arial" w:hAnsi="Arial"/>
                <w:sz w:val="16"/>
              </w:rPr>
            </w:pPr>
          </w:p>
        </w:tc>
      </w:tr>
      <w:tr w:rsidR="00547926" w:rsidTr="00EA5686">
        <w:tc>
          <w:tcPr>
            <w:tcW w:w="2127" w:type="dxa"/>
          </w:tcPr>
          <w:p w:rsidR="00547926" w:rsidRDefault="00547926" w:rsidP="00EA5686">
            <w:pPr>
              <w:keepNext/>
              <w:keepLines/>
              <w:tabs>
                <w:tab w:val="num" w:pos="-1106"/>
              </w:tabs>
              <w:spacing w:line="288" w:lineRule="auto"/>
              <w:ind w:firstLine="231"/>
              <w:rPr>
                <w:rFonts w:ascii="Arial" w:hAnsi="Arial"/>
                <w:sz w:val="16"/>
              </w:rPr>
            </w:pPr>
            <w:r>
              <w:rPr>
                <w:rFonts w:ascii="Arial" w:hAnsi="Arial"/>
                <w:sz w:val="16"/>
              </w:rPr>
              <w:t>fair value through</w:t>
            </w:r>
          </w:p>
        </w:tc>
        <w:tc>
          <w:tcPr>
            <w:tcW w:w="1002" w:type="dxa"/>
            <w:vAlign w:val="bottom"/>
          </w:tcPr>
          <w:p w:rsidR="00547926" w:rsidRDefault="00547926" w:rsidP="00EA5686">
            <w:pPr>
              <w:keepNext/>
              <w:keepLines/>
              <w:tabs>
                <w:tab w:val="num" w:pos="0"/>
              </w:tabs>
              <w:spacing w:line="288" w:lineRule="auto"/>
              <w:jc w:val="right"/>
              <w:rPr>
                <w:rFonts w:ascii="Arial" w:hAnsi="Arial"/>
                <w:sz w:val="16"/>
              </w:rPr>
            </w:pPr>
          </w:p>
        </w:tc>
        <w:tc>
          <w:tcPr>
            <w:tcW w:w="982" w:type="dxa"/>
            <w:vAlign w:val="bottom"/>
          </w:tcPr>
          <w:p w:rsidR="00547926" w:rsidRDefault="00547926" w:rsidP="00EA5686">
            <w:pPr>
              <w:keepNext/>
              <w:keepLines/>
              <w:tabs>
                <w:tab w:val="num" w:pos="0"/>
              </w:tabs>
              <w:spacing w:line="288" w:lineRule="auto"/>
              <w:jc w:val="right"/>
              <w:rPr>
                <w:rFonts w:ascii="Arial" w:hAnsi="Arial"/>
                <w:sz w:val="16"/>
              </w:rPr>
            </w:pPr>
          </w:p>
        </w:tc>
        <w:tc>
          <w:tcPr>
            <w:tcW w:w="992" w:type="dxa"/>
            <w:vAlign w:val="bottom"/>
          </w:tcPr>
          <w:p w:rsidR="00547926" w:rsidRDefault="00547926" w:rsidP="00EA5686">
            <w:pPr>
              <w:keepNext/>
              <w:keepLines/>
              <w:tabs>
                <w:tab w:val="num" w:pos="0"/>
              </w:tabs>
              <w:spacing w:line="288" w:lineRule="auto"/>
              <w:jc w:val="right"/>
              <w:rPr>
                <w:rFonts w:ascii="Arial" w:hAnsi="Arial"/>
                <w:sz w:val="16"/>
              </w:rPr>
            </w:pPr>
          </w:p>
        </w:tc>
        <w:tc>
          <w:tcPr>
            <w:tcW w:w="851" w:type="dxa"/>
            <w:vAlign w:val="bottom"/>
          </w:tcPr>
          <w:p w:rsidR="00547926" w:rsidRDefault="00547926" w:rsidP="00EA5686">
            <w:pPr>
              <w:keepNext/>
              <w:keepLines/>
              <w:tabs>
                <w:tab w:val="num" w:pos="0"/>
              </w:tabs>
              <w:spacing w:line="288" w:lineRule="auto"/>
              <w:jc w:val="right"/>
              <w:rPr>
                <w:rFonts w:ascii="Arial" w:hAnsi="Arial"/>
                <w:sz w:val="16"/>
              </w:rPr>
            </w:pPr>
          </w:p>
        </w:tc>
        <w:tc>
          <w:tcPr>
            <w:tcW w:w="850" w:type="dxa"/>
            <w:vAlign w:val="bottom"/>
          </w:tcPr>
          <w:p w:rsidR="00547926" w:rsidRDefault="00547926" w:rsidP="00EA5686">
            <w:pPr>
              <w:keepNext/>
              <w:keepLines/>
              <w:tabs>
                <w:tab w:val="num" w:pos="0"/>
              </w:tabs>
              <w:spacing w:line="288" w:lineRule="auto"/>
              <w:jc w:val="right"/>
              <w:rPr>
                <w:rFonts w:ascii="Arial" w:hAnsi="Arial"/>
                <w:sz w:val="16"/>
              </w:rPr>
            </w:pPr>
          </w:p>
        </w:tc>
        <w:tc>
          <w:tcPr>
            <w:tcW w:w="851" w:type="dxa"/>
            <w:vAlign w:val="bottom"/>
          </w:tcPr>
          <w:p w:rsidR="00547926" w:rsidRDefault="00547926" w:rsidP="00EA5686">
            <w:pPr>
              <w:keepNext/>
              <w:keepLines/>
              <w:tabs>
                <w:tab w:val="num" w:pos="0"/>
              </w:tabs>
              <w:spacing w:line="288" w:lineRule="auto"/>
              <w:jc w:val="right"/>
              <w:rPr>
                <w:rFonts w:ascii="Arial" w:hAnsi="Arial"/>
                <w:sz w:val="16"/>
              </w:rPr>
            </w:pPr>
          </w:p>
        </w:tc>
        <w:tc>
          <w:tcPr>
            <w:tcW w:w="709" w:type="dxa"/>
            <w:vAlign w:val="bottom"/>
          </w:tcPr>
          <w:p w:rsidR="00547926" w:rsidRDefault="00547926" w:rsidP="00EA5686">
            <w:pPr>
              <w:keepNext/>
              <w:keepLines/>
              <w:tabs>
                <w:tab w:val="num" w:pos="0"/>
              </w:tabs>
              <w:spacing w:line="288" w:lineRule="auto"/>
              <w:jc w:val="right"/>
              <w:rPr>
                <w:rFonts w:ascii="Arial" w:hAnsi="Arial"/>
                <w:sz w:val="16"/>
              </w:rPr>
            </w:pPr>
          </w:p>
        </w:tc>
        <w:tc>
          <w:tcPr>
            <w:tcW w:w="708" w:type="dxa"/>
            <w:vAlign w:val="bottom"/>
          </w:tcPr>
          <w:p w:rsidR="00547926" w:rsidRDefault="00547926" w:rsidP="00EA5686">
            <w:pPr>
              <w:keepNext/>
              <w:keepLines/>
              <w:tabs>
                <w:tab w:val="num" w:pos="0"/>
              </w:tabs>
              <w:spacing w:line="288" w:lineRule="auto"/>
              <w:jc w:val="right"/>
              <w:rPr>
                <w:rFonts w:ascii="Arial" w:hAnsi="Arial"/>
                <w:sz w:val="16"/>
              </w:rPr>
            </w:pPr>
          </w:p>
        </w:tc>
      </w:tr>
      <w:tr w:rsidR="00547926" w:rsidTr="00EA5686">
        <w:tc>
          <w:tcPr>
            <w:tcW w:w="2127" w:type="dxa"/>
          </w:tcPr>
          <w:p w:rsidR="00547926" w:rsidRDefault="00547926" w:rsidP="00EA5686">
            <w:pPr>
              <w:keepNext/>
              <w:keepLines/>
              <w:tabs>
                <w:tab w:val="num" w:pos="-1106"/>
              </w:tabs>
              <w:spacing w:line="288" w:lineRule="auto"/>
              <w:ind w:firstLine="231"/>
              <w:rPr>
                <w:rFonts w:ascii="Arial" w:hAnsi="Arial"/>
                <w:sz w:val="16"/>
              </w:rPr>
            </w:pPr>
            <w:r>
              <w:rPr>
                <w:rFonts w:ascii="Arial" w:hAnsi="Arial"/>
                <w:sz w:val="16"/>
              </w:rPr>
              <w:t>profit or loss</w:t>
            </w:r>
          </w:p>
        </w:tc>
        <w:tc>
          <w:tcPr>
            <w:tcW w:w="1002" w:type="dxa"/>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2,085 </w:t>
            </w:r>
          </w:p>
        </w:tc>
        <w:tc>
          <w:tcPr>
            <w:tcW w:w="982" w:type="dxa"/>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510 </w:t>
            </w:r>
          </w:p>
        </w:tc>
        <w:tc>
          <w:tcPr>
            <w:tcW w:w="992" w:type="dxa"/>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456 </w:t>
            </w:r>
          </w:p>
        </w:tc>
        <w:tc>
          <w:tcPr>
            <w:tcW w:w="851" w:type="dxa"/>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 </w:t>
            </w:r>
          </w:p>
        </w:tc>
        <w:tc>
          <w:tcPr>
            <w:tcW w:w="850" w:type="dxa"/>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236 </w:t>
            </w:r>
          </w:p>
        </w:tc>
        <w:tc>
          <w:tcPr>
            <w:tcW w:w="851" w:type="dxa"/>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1,551 </w:t>
            </w:r>
          </w:p>
        </w:tc>
        <w:tc>
          <w:tcPr>
            <w:tcW w:w="709" w:type="dxa"/>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456 </w:t>
            </w:r>
          </w:p>
        </w:tc>
        <w:tc>
          <w:tcPr>
            <w:tcW w:w="708" w:type="dxa"/>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5,294 </w:t>
            </w:r>
          </w:p>
        </w:tc>
      </w:tr>
      <w:tr w:rsidR="00547926" w:rsidTr="00EA5686">
        <w:tc>
          <w:tcPr>
            <w:tcW w:w="2127" w:type="dxa"/>
          </w:tcPr>
          <w:p w:rsidR="00547926" w:rsidRDefault="00547926" w:rsidP="00EA5686">
            <w:pPr>
              <w:keepNext/>
              <w:keepLines/>
              <w:tabs>
                <w:tab w:val="num" w:pos="-1106"/>
              </w:tabs>
              <w:spacing w:line="288" w:lineRule="auto"/>
              <w:rPr>
                <w:rFonts w:ascii="Arial" w:hAnsi="Arial"/>
                <w:sz w:val="16"/>
              </w:rPr>
            </w:pPr>
            <w:r>
              <w:rPr>
                <w:rFonts w:ascii="Arial" w:hAnsi="Arial"/>
                <w:sz w:val="16"/>
              </w:rPr>
              <w:t>Available-for-sale</w:t>
            </w:r>
          </w:p>
        </w:tc>
        <w:tc>
          <w:tcPr>
            <w:tcW w:w="1002" w:type="dxa"/>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11,330 </w:t>
            </w:r>
          </w:p>
        </w:tc>
        <w:tc>
          <w:tcPr>
            <w:tcW w:w="982" w:type="dxa"/>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6,145 </w:t>
            </w:r>
          </w:p>
        </w:tc>
        <w:tc>
          <w:tcPr>
            <w:tcW w:w="992" w:type="dxa"/>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21,735 </w:t>
            </w:r>
          </w:p>
        </w:tc>
        <w:tc>
          <w:tcPr>
            <w:tcW w:w="851" w:type="dxa"/>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10,549 </w:t>
            </w:r>
          </w:p>
        </w:tc>
        <w:tc>
          <w:tcPr>
            <w:tcW w:w="850" w:type="dxa"/>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62,067 </w:t>
            </w:r>
          </w:p>
        </w:tc>
        <w:tc>
          <w:tcPr>
            <w:tcW w:w="851" w:type="dxa"/>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5,689 </w:t>
            </w:r>
          </w:p>
        </w:tc>
        <w:tc>
          <w:tcPr>
            <w:tcW w:w="709" w:type="dxa"/>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1,207 </w:t>
            </w:r>
          </w:p>
        </w:tc>
        <w:tc>
          <w:tcPr>
            <w:tcW w:w="708" w:type="dxa"/>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118,722 </w:t>
            </w:r>
          </w:p>
        </w:tc>
      </w:tr>
      <w:tr w:rsidR="00547926" w:rsidTr="00EA5686">
        <w:tc>
          <w:tcPr>
            <w:tcW w:w="2127" w:type="dxa"/>
            <w:tcBorders>
              <w:bottom w:val="single" w:sz="4" w:space="0" w:color="003366"/>
            </w:tcBorders>
          </w:tcPr>
          <w:p w:rsidR="00547926" w:rsidRDefault="00547926" w:rsidP="00EA5686">
            <w:pPr>
              <w:keepNext/>
              <w:keepLines/>
              <w:tabs>
                <w:tab w:val="num" w:pos="-1106"/>
              </w:tabs>
              <w:spacing w:line="288" w:lineRule="auto"/>
              <w:rPr>
                <w:rFonts w:ascii="Arial" w:hAnsi="Arial"/>
                <w:sz w:val="16"/>
              </w:rPr>
            </w:pPr>
            <w:r>
              <w:rPr>
                <w:rFonts w:ascii="Arial" w:hAnsi="Arial"/>
                <w:sz w:val="16"/>
              </w:rPr>
              <w:t>Loans and receivables</w:t>
            </w:r>
          </w:p>
        </w:tc>
        <w:tc>
          <w:tcPr>
            <w:tcW w:w="1002" w:type="dxa"/>
            <w:tcBorders>
              <w:bottom w:val="single" w:sz="4" w:space="0" w:color="003366"/>
            </w:tcBorders>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 </w:t>
            </w:r>
          </w:p>
        </w:tc>
        <w:tc>
          <w:tcPr>
            <w:tcW w:w="982" w:type="dxa"/>
            <w:tcBorders>
              <w:bottom w:val="single" w:sz="4" w:space="0" w:color="003366"/>
            </w:tcBorders>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 </w:t>
            </w:r>
          </w:p>
        </w:tc>
        <w:tc>
          <w:tcPr>
            <w:tcW w:w="992" w:type="dxa"/>
            <w:tcBorders>
              <w:bottom w:val="single" w:sz="4" w:space="0" w:color="003366"/>
            </w:tcBorders>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 </w:t>
            </w:r>
          </w:p>
        </w:tc>
        <w:tc>
          <w:tcPr>
            <w:tcW w:w="851" w:type="dxa"/>
            <w:tcBorders>
              <w:bottom w:val="single" w:sz="4" w:space="0" w:color="003366"/>
            </w:tcBorders>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114 </w:t>
            </w:r>
          </w:p>
        </w:tc>
        <w:tc>
          <w:tcPr>
            <w:tcW w:w="850" w:type="dxa"/>
            <w:tcBorders>
              <w:bottom w:val="single" w:sz="4" w:space="0" w:color="003366"/>
            </w:tcBorders>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8,961 </w:t>
            </w:r>
          </w:p>
        </w:tc>
        <w:tc>
          <w:tcPr>
            <w:tcW w:w="851" w:type="dxa"/>
            <w:tcBorders>
              <w:bottom w:val="single" w:sz="4" w:space="0" w:color="003366"/>
            </w:tcBorders>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3,749 </w:t>
            </w:r>
          </w:p>
        </w:tc>
        <w:tc>
          <w:tcPr>
            <w:tcW w:w="709" w:type="dxa"/>
            <w:tcBorders>
              <w:bottom w:val="single" w:sz="4" w:space="0" w:color="003366"/>
            </w:tcBorders>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160 </w:t>
            </w:r>
          </w:p>
        </w:tc>
        <w:tc>
          <w:tcPr>
            <w:tcW w:w="708" w:type="dxa"/>
            <w:tcBorders>
              <w:bottom w:val="single" w:sz="4" w:space="0" w:color="003366"/>
            </w:tcBorders>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12,984 </w:t>
            </w:r>
          </w:p>
        </w:tc>
      </w:tr>
      <w:tr w:rsidR="00547926" w:rsidTr="00EA5686">
        <w:trPr>
          <w:trHeight w:hRule="exact" w:val="119"/>
        </w:trPr>
        <w:tc>
          <w:tcPr>
            <w:tcW w:w="2127" w:type="dxa"/>
            <w:tcBorders>
              <w:top w:val="single" w:sz="4" w:space="0" w:color="003366"/>
            </w:tcBorders>
          </w:tcPr>
          <w:p w:rsidR="00547926" w:rsidRDefault="00547926" w:rsidP="00EA5686">
            <w:pPr>
              <w:keepNext/>
              <w:keepLines/>
              <w:tabs>
                <w:tab w:val="num" w:pos="-1106"/>
              </w:tabs>
              <w:spacing w:line="288" w:lineRule="auto"/>
              <w:rPr>
                <w:rFonts w:ascii="Arial" w:hAnsi="Arial"/>
                <w:sz w:val="16"/>
              </w:rPr>
            </w:pPr>
          </w:p>
        </w:tc>
        <w:tc>
          <w:tcPr>
            <w:tcW w:w="1002" w:type="dxa"/>
            <w:tcBorders>
              <w:top w:val="single" w:sz="4" w:space="0" w:color="003366"/>
            </w:tcBorders>
            <w:vAlign w:val="bottom"/>
          </w:tcPr>
          <w:p w:rsidR="00547926" w:rsidRDefault="00547926" w:rsidP="00EA5686">
            <w:pPr>
              <w:keepNext/>
              <w:keepLines/>
              <w:tabs>
                <w:tab w:val="num" w:pos="0"/>
              </w:tabs>
              <w:spacing w:line="288" w:lineRule="auto"/>
              <w:jc w:val="right"/>
              <w:rPr>
                <w:rFonts w:ascii="Arial" w:hAnsi="Arial"/>
                <w:sz w:val="16"/>
              </w:rPr>
            </w:pPr>
          </w:p>
        </w:tc>
        <w:tc>
          <w:tcPr>
            <w:tcW w:w="982" w:type="dxa"/>
            <w:tcBorders>
              <w:top w:val="single" w:sz="4" w:space="0" w:color="003366"/>
            </w:tcBorders>
            <w:vAlign w:val="bottom"/>
          </w:tcPr>
          <w:p w:rsidR="00547926" w:rsidRDefault="00547926" w:rsidP="00EA5686">
            <w:pPr>
              <w:keepNext/>
              <w:keepLines/>
              <w:tabs>
                <w:tab w:val="num" w:pos="0"/>
              </w:tabs>
              <w:spacing w:line="288" w:lineRule="auto"/>
              <w:jc w:val="right"/>
              <w:rPr>
                <w:rFonts w:ascii="Arial" w:hAnsi="Arial"/>
                <w:sz w:val="16"/>
              </w:rPr>
            </w:pPr>
          </w:p>
        </w:tc>
        <w:tc>
          <w:tcPr>
            <w:tcW w:w="992" w:type="dxa"/>
            <w:tcBorders>
              <w:top w:val="single" w:sz="4" w:space="0" w:color="003366"/>
            </w:tcBorders>
            <w:vAlign w:val="bottom"/>
          </w:tcPr>
          <w:p w:rsidR="00547926" w:rsidRDefault="00547926" w:rsidP="00EA5686">
            <w:pPr>
              <w:keepNext/>
              <w:keepLines/>
              <w:tabs>
                <w:tab w:val="num" w:pos="0"/>
              </w:tabs>
              <w:spacing w:line="288" w:lineRule="auto"/>
              <w:jc w:val="right"/>
              <w:rPr>
                <w:rFonts w:ascii="Arial" w:hAnsi="Arial"/>
                <w:sz w:val="16"/>
              </w:rPr>
            </w:pPr>
          </w:p>
        </w:tc>
        <w:tc>
          <w:tcPr>
            <w:tcW w:w="851" w:type="dxa"/>
            <w:tcBorders>
              <w:top w:val="single" w:sz="4" w:space="0" w:color="003366"/>
            </w:tcBorders>
            <w:vAlign w:val="bottom"/>
          </w:tcPr>
          <w:p w:rsidR="00547926" w:rsidRDefault="00547926" w:rsidP="00EA5686">
            <w:pPr>
              <w:keepNext/>
              <w:keepLines/>
              <w:tabs>
                <w:tab w:val="num" w:pos="0"/>
              </w:tabs>
              <w:spacing w:line="288" w:lineRule="auto"/>
              <w:jc w:val="right"/>
              <w:rPr>
                <w:rFonts w:ascii="Arial" w:hAnsi="Arial"/>
                <w:sz w:val="16"/>
              </w:rPr>
            </w:pPr>
          </w:p>
        </w:tc>
        <w:tc>
          <w:tcPr>
            <w:tcW w:w="850" w:type="dxa"/>
            <w:tcBorders>
              <w:top w:val="single" w:sz="4" w:space="0" w:color="003366"/>
            </w:tcBorders>
            <w:vAlign w:val="bottom"/>
          </w:tcPr>
          <w:p w:rsidR="00547926" w:rsidRDefault="00547926" w:rsidP="00EA5686">
            <w:pPr>
              <w:keepNext/>
              <w:keepLines/>
              <w:tabs>
                <w:tab w:val="num" w:pos="0"/>
              </w:tabs>
              <w:spacing w:line="288" w:lineRule="auto"/>
              <w:jc w:val="right"/>
              <w:rPr>
                <w:rFonts w:ascii="Arial" w:hAnsi="Arial"/>
                <w:sz w:val="16"/>
              </w:rPr>
            </w:pPr>
          </w:p>
        </w:tc>
        <w:tc>
          <w:tcPr>
            <w:tcW w:w="851" w:type="dxa"/>
            <w:tcBorders>
              <w:top w:val="single" w:sz="4" w:space="0" w:color="003366"/>
            </w:tcBorders>
            <w:vAlign w:val="bottom"/>
          </w:tcPr>
          <w:p w:rsidR="00547926" w:rsidRDefault="00547926" w:rsidP="00EA5686">
            <w:pPr>
              <w:keepNext/>
              <w:keepLines/>
              <w:tabs>
                <w:tab w:val="num" w:pos="0"/>
              </w:tabs>
              <w:spacing w:line="288" w:lineRule="auto"/>
              <w:jc w:val="right"/>
              <w:rPr>
                <w:rFonts w:ascii="Arial" w:hAnsi="Arial"/>
                <w:sz w:val="16"/>
              </w:rPr>
            </w:pPr>
          </w:p>
        </w:tc>
        <w:tc>
          <w:tcPr>
            <w:tcW w:w="709" w:type="dxa"/>
            <w:tcBorders>
              <w:top w:val="single" w:sz="4" w:space="0" w:color="003366"/>
            </w:tcBorders>
            <w:vAlign w:val="bottom"/>
          </w:tcPr>
          <w:p w:rsidR="00547926" w:rsidRDefault="00547926" w:rsidP="00EA5686">
            <w:pPr>
              <w:keepNext/>
              <w:keepLines/>
              <w:tabs>
                <w:tab w:val="num" w:pos="0"/>
              </w:tabs>
              <w:spacing w:line="288" w:lineRule="auto"/>
              <w:ind w:right="80"/>
              <w:jc w:val="right"/>
              <w:rPr>
                <w:rFonts w:ascii="Arial" w:hAnsi="Arial"/>
                <w:sz w:val="16"/>
              </w:rPr>
            </w:pPr>
          </w:p>
        </w:tc>
        <w:tc>
          <w:tcPr>
            <w:tcW w:w="708" w:type="dxa"/>
            <w:tcBorders>
              <w:top w:val="single" w:sz="4" w:space="0" w:color="003366"/>
            </w:tcBorders>
            <w:vAlign w:val="bottom"/>
          </w:tcPr>
          <w:p w:rsidR="00547926" w:rsidRDefault="00547926" w:rsidP="00EA5686">
            <w:pPr>
              <w:keepNext/>
              <w:keepLines/>
              <w:tabs>
                <w:tab w:val="num" w:pos="0"/>
              </w:tabs>
              <w:spacing w:line="288" w:lineRule="auto"/>
              <w:jc w:val="right"/>
              <w:rPr>
                <w:rFonts w:ascii="Arial" w:hAnsi="Arial"/>
                <w:sz w:val="16"/>
              </w:rPr>
            </w:pPr>
          </w:p>
        </w:tc>
      </w:tr>
      <w:tr w:rsidR="00547926" w:rsidTr="00EA5686">
        <w:tc>
          <w:tcPr>
            <w:tcW w:w="2127" w:type="dxa"/>
            <w:tcBorders>
              <w:bottom w:val="single" w:sz="4" w:space="0" w:color="003366"/>
            </w:tcBorders>
          </w:tcPr>
          <w:p w:rsidR="00547926" w:rsidRDefault="00547926" w:rsidP="00EA5686">
            <w:pPr>
              <w:keepNext/>
              <w:keepLines/>
              <w:tabs>
                <w:tab w:val="num" w:pos="-1106"/>
              </w:tabs>
              <w:spacing w:line="288" w:lineRule="auto"/>
              <w:rPr>
                <w:rFonts w:ascii="Arial" w:hAnsi="Arial"/>
                <w:sz w:val="16"/>
              </w:rPr>
            </w:pPr>
          </w:p>
        </w:tc>
        <w:tc>
          <w:tcPr>
            <w:tcW w:w="1002" w:type="dxa"/>
            <w:tcBorders>
              <w:bottom w:val="single" w:sz="4" w:space="0" w:color="003366"/>
            </w:tcBorders>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18,788 </w:t>
            </w:r>
          </w:p>
        </w:tc>
        <w:tc>
          <w:tcPr>
            <w:tcW w:w="982" w:type="dxa"/>
            <w:tcBorders>
              <w:bottom w:val="single" w:sz="4" w:space="0" w:color="003366"/>
            </w:tcBorders>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16,513 </w:t>
            </w:r>
          </w:p>
        </w:tc>
        <w:tc>
          <w:tcPr>
            <w:tcW w:w="992" w:type="dxa"/>
            <w:tcBorders>
              <w:bottom w:val="single" w:sz="4" w:space="0" w:color="003366"/>
            </w:tcBorders>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59,710 </w:t>
            </w:r>
          </w:p>
        </w:tc>
        <w:tc>
          <w:tcPr>
            <w:tcW w:w="851" w:type="dxa"/>
            <w:tcBorders>
              <w:bottom w:val="single" w:sz="4" w:space="0" w:color="003366"/>
            </w:tcBorders>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14,996 </w:t>
            </w:r>
          </w:p>
        </w:tc>
        <w:tc>
          <w:tcPr>
            <w:tcW w:w="850" w:type="dxa"/>
            <w:tcBorders>
              <w:bottom w:val="single" w:sz="4" w:space="0" w:color="003366"/>
            </w:tcBorders>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111,143 </w:t>
            </w:r>
          </w:p>
        </w:tc>
        <w:tc>
          <w:tcPr>
            <w:tcW w:w="851" w:type="dxa"/>
            <w:tcBorders>
              <w:bottom w:val="single" w:sz="4" w:space="0" w:color="003366"/>
            </w:tcBorders>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28,616 </w:t>
            </w:r>
          </w:p>
        </w:tc>
        <w:tc>
          <w:tcPr>
            <w:tcW w:w="709" w:type="dxa"/>
            <w:tcBorders>
              <w:bottom w:val="single" w:sz="4" w:space="0" w:color="003366"/>
            </w:tcBorders>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3,393 </w:t>
            </w:r>
          </w:p>
        </w:tc>
        <w:tc>
          <w:tcPr>
            <w:tcW w:w="708" w:type="dxa"/>
            <w:tcBorders>
              <w:bottom w:val="single" w:sz="4" w:space="0" w:color="003366"/>
            </w:tcBorders>
            <w:vAlign w:val="bottom"/>
          </w:tcPr>
          <w:p w:rsidR="00547926" w:rsidRDefault="00547926" w:rsidP="00EA5686">
            <w:pPr>
              <w:keepNext/>
              <w:keepLines/>
              <w:tabs>
                <w:tab w:val="num" w:pos="0"/>
              </w:tabs>
              <w:spacing w:line="288" w:lineRule="auto"/>
              <w:jc w:val="right"/>
              <w:rPr>
                <w:rFonts w:ascii="Arial" w:hAnsi="Arial"/>
                <w:sz w:val="16"/>
              </w:rPr>
            </w:pPr>
            <w:r>
              <w:rPr>
                <w:rFonts w:ascii="Arial" w:hAnsi="Arial"/>
                <w:sz w:val="16"/>
              </w:rPr>
              <w:t>253,159 </w:t>
            </w:r>
          </w:p>
        </w:tc>
      </w:tr>
    </w:tbl>
    <w:p w:rsidR="00547926" w:rsidRDefault="00547926" w:rsidP="00547926">
      <w:pPr>
        <w:spacing w:line="288" w:lineRule="auto"/>
        <w:jc w:val="both"/>
        <w:rPr>
          <w:rFonts w:ascii="Arial" w:hAnsi="Arial"/>
          <w:sz w:val="18"/>
        </w:rPr>
      </w:pPr>
    </w:p>
    <w:p w:rsidR="00547926" w:rsidRPr="00B677B7" w:rsidRDefault="00547926" w:rsidP="00547926">
      <w:pPr>
        <w:pBdr>
          <w:bottom w:val="single" w:sz="4" w:space="1" w:color="003366"/>
        </w:pBdr>
        <w:spacing w:line="288" w:lineRule="auto"/>
        <w:jc w:val="both"/>
        <w:rPr>
          <w:rFonts w:ascii="Arial" w:hAnsi="Arial" w:cs="Arial"/>
          <w:color w:val="003366"/>
          <w:sz w:val="20"/>
        </w:rPr>
      </w:pPr>
      <w:r>
        <w:rPr>
          <w:rFonts w:ascii="Arial" w:hAnsi="Arial"/>
          <w:b/>
          <w:sz w:val="20"/>
        </w:rPr>
        <w:br w:type="page"/>
      </w:r>
    </w:p>
    <w:p w:rsidR="00547926" w:rsidRPr="00B677B7" w:rsidRDefault="00547926" w:rsidP="00547926">
      <w:pPr>
        <w:pBdr>
          <w:bottom w:val="single" w:sz="4" w:space="1" w:color="003366"/>
        </w:pBdr>
        <w:spacing w:line="288" w:lineRule="auto"/>
        <w:jc w:val="both"/>
        <w:rPr>
          <w:rFonts w:ascii="Arial" w:hAnsi="Arial" w:cs="Arial"/>
          <w:b/>
          <w:sz w:val="20"/>
        </w:rPr>
      </w:pPr>
      <w:r w:rsidRPr="00B677B7">
        <w:rPr>
          <w:rFonts w:ascii="Arial" w:hAnsi="Arial" w:cs="Arial"/>
          <w:b/>
          <w:color w:val="003366"/>
          <w:sz w:val="20"/>
        </w:rPr>
        <w:t>Notes to pro forma results</w:t>
      </w:r>
      <w:r w:rsidRPr="00B677B7">
        <w:rPr>
          <w:rFonts w:ascii="Arial" w:hAnsi="Arial" w:cs="Arial"/>
          <w:color w:val="003366"/>
          <w:sz w:val="20"/>
        </w:rPr>
        <w:t xml:space="preserve"> (continued)</w:t>
      </w:r>
    </w:p>
    <w:p w:rsidR="00547926" w:rsidRDefault="00547926" w:rsidP="00547926">
      <w:pPr>
        <w:rPr>
          <w:rFonts w:ascii="Arial" w:hAnsi="Arial" w:cs="Arial"/>
          <w:sz w:val="20"/>
        </w:rPr>
      </w:pPr>
    </w:p>
    <w:p w:rsidR="00547926" w:rsidRPr="00FB1E94" w:rsidRDefault="00547926" w:rsidP="00547926">
      <w:pPr>
        <w:rPr>
          <w:rFonts w:ascii="Arial" w:hAnsi="Arial" w:cs="Arial"/>
          <w:b/>
          <w:color w:val="003366"/>
          <w:sz w:val="20"/>
        </w:rPr>
      </w:pPr>
      <w:r w:rsidRPr="00FB1E94">
        <w:rPr>
          <w:rFonts w:ascii="Arial" w:hAnsi="Arial" w:cs="Arial"/>
          <w:b/>
          <w:color w:val="003366"/>
          <w:sz w:val="20"/>
        </w:rPr>
        <w:t>8. Derivatives</w:t>
      </w:r>
    </w:p>
    <w:p w:rsidR="00547926" w:rsidRPr="00B677B7" w:rsidRDefault="00547926" w:rsidP="00547926">
      <w:pPr>
        <w:rPr>
          <w:rFonts w:ascii="Arial" w:hAnsi="Arial" w:cs="Arial"/>
          <w:sz w:val="20"/>
        </w:rPr>
      </w:pPr>
    </w:p>
    <w:tbl>
      <w:tblPr>
        <w:tblW w:w="9072" w:type="dxa"/>
        <w:tblLayout w:type="fixed"/>
        <w:tblCellMar>
          <w:left w:w="0" w:type="dxa"/>
          <w:right w:w="0" w:type="dxa"/>
        </w:tblCellMar>
        <w:tblLook w:val="0000"/>
      </w:tblPr>
      <w:tblGrid>
        <w:gridCol w:w="3853"/>
        <w:gridCol w:w="850"/>
        <w:gridCol w:w="851"/>
        <w:gridCol w:w="57"/>
        <w:gridCol w:w="851"/>
        <w:gridCol w:w="851"/>
        <w:gridCol w:w="57"/>
        <w:gridCol w:w="851"/>
        <w:gridCol w:w="851"/>
      </w:tblGrid>
      <w:tr w:rsidR="00547926" w:rsidTr="00EA5686">
        <w:tblPrEx>
          <w:tblCellMar>
            <w:top w:w="0" w:type="dxa"/>
            <w:left w:w="0" w:type="dxa"/>
            <w:bottom w:w="0" w:type="dxa"/>
            <w:right w:w="0" w:type="dxa"/>
          </w:tblCellMar>
        </w:tblPrEx>
        <w:tc>
          <w:tcPr>
            <w:tcW w:w="3853" w:type="dxa"/>
          </w:tcPr>
          <w:p w:rsidR="00547926" w:rsidRDefault="00547926" w:rsidP="00EA5686">
            <w:pPr>
              <w:spacing w:line="288" w:lineRule="auto"/>
              <w:rPr>
                <w:rFonts w:ascii="Arial" w:hAnsi="Arial"/>
                <w:b/>
                <w:sz w:val="16"/>
              </w:rPr>
            </w:pPr>
          </w:p>
        </w:tc>
        <w:tc>
          <w:tcPr>
            <w:tcW w:w="1701" w:type="dxa"/>
            <w:gridSpan w:val="2"/>
            <w:vAlign w:val="bottom"/>
          </w:tcPr>
          <w:p w:rsidR="00547926" w:rsidRPr="003A1A38" w:rsidRDefault="00547926" w:rsidP="00EA5686">
            <w:pPr>
              <w:spacing w:line="288" w:lineRule="auto"/>
              <w:jc w:val="center"/>
              <w:rPr>
                <w:rFonts w:ascii="Arial" w:hAnsi="Arial"/>
                <w:b/>
                <w:color w:val="003366"/>
                <w:sz w:val="16"/>
              </w:rPr>
            </w:pPr>
            <w:r w:rsidRPr="003A1A38">
              <w:rPr>
                <w:rFonts w:ascii="Arial" w:hAnsi="Arial"/>
                <w:b/>
                <w:color w:val="003366"/>
                <w:sz w:val="16"/>
              </w:rPr>
              <w:t>30 September 2009</w:t>
            </w:r>
          </w:p>
        </w:tc>
        <w:tc>
          <w:tcPr>
            <w:tcW w:w="57" w:type="dxa"/>
          </w:tcPr>
          <w:p w:rsidR="00547926" w:rsidRDefault="00547926" w:rsidP="00EA5686">
            <w:pPr>
              <w:spacing w:line="288" w:lineRule="auto"/>
              <w:rPr>
                <w:rFonts w:ascii="Arial" w:hAnsi="Arial"/>
                <w:b/>
                <w:sz w:val="16"/>
              </w:rPr>
            </w:pPr>
          </w:p>
        </w:tc>
        <w:tc>
          <w:tcPr>
            <w:tcW w:w="1702" w:type="dxa"/>
            <w:gridSpan w:val="2"/>
            <w:tcBorders>
              <w:bottom w:val="single" w:sz="4" w:space="0" w:color="003366"/>
            </w:tcBorders>
            <w:vAlign w:val="bottom"/>
          </w:tcPr>
          <w:p w:rsidR="00547926" w:rsidRPr="003A1A38" w:rsidRDefault="00547926" w:rsidP="00EA5686">
            <w:pPr>
              <w:spacing w:line="288" w:lineRule="auto"/>
              <w:jc w:val="center"/>
              <w:rPr>
                <w:rFonts w:ascii="Arial" w:hAnsi="Arial"/>
                <w:color w:val="003366"/>
                <w:sz w:val="16"/>
              </w:rPr>
            </w:pPr>
            <w:r w:rsidRPr="003A1A38">
              <w:rPr>
                <w:rFonts w:ascii="Arial" w:hAnsi="Arial"/>
                <w:color w:val="003366"/>
                <w:sz w:val="16"/>
              </w:rPr>
              <w:t>30 June 2009</w:t>
            </w:r>
          </w:p>
        </w:tc>
        <w:tc>
          <w:tcPr>
            <w:tcW w:w="57" w:type="dxa"/>
            <w:vAlign w:val="bottom"/>
          </w:tcPr>
          <w:p w:rsidR="00547926" w:rsidRPr="00F8241B" w:rsidRDefault="00547926" w:rsidP="00EA5686">
            <w:pPr>
              <w:spacing w:line="288" w:lineRule="auto"/>
              <w:jc w:val="center"/>
              <w:rPr>
                <w:rFonts w:ascii="Arial" w:hAnsi="Arial"/>
                <w:color w:val="003366"/>
                <w:sz w:val="16"/>
              </w:rPr>
            </w:pPr>
          </w:p>
        </w:tc>
        <w:tc>
          <w:tcPr>
            <w:tcW w:w="1702" w:type="dxa"/>
            <w:gridSpan w:val="2"/>
            <w:tcBorders>
              <w:bottom w:val="single" w:sz="4" w:space="0" w:color="003366"/>
            </w:tcBorders>
            <w:vAlign w:val="bottom"/>
          </w:tcPr>
          <w:p w:rsidR="00547926" w:rsidRPr="00F8241B" w:rsidRDefault="00547926" w:rsidP="00EA5686">
            <w:pPr>
              <w:spacing w:line="288" w:lineRule="auto"/>
              <w:jc w:val="center"/>
              <w:rPr>
                <w:rFonts w:ascii="Arial" w:hAnsi="Arial"/>
                <w:color w:val="003366"/>
                <w:sz w:val="16"/>
              </w:rPr>
            </w:pPr>
            <w:r w:rsidRPr="00F8241B">
              <w:rPr>
                <w:rFonts w:ascii="Arial" w:hAnsi="Arial"/>
                <w:color w:val="003366"/>
                <w:sz w:val="16"/>
              </w:rPr>
              <w:t>31 December 2008</w:t>
            </w:r>
          </w:p>
        </w:tc>
      </w:tr>
      <w:tr w:rsidR="00547926" w:rsidTr="00EA5686">
        <w:tblPrEx>
          <w:tblCellMar>
            <w:top w:w="0" w:type="dxa"/>
            <w:left w:w="0" w:type="dxa"/>
            <w:bottom w:w="0" w:type="dxa"/>
            <w:right w:w="0" w:type="dxa"/>
          </w:tblCellMar>
        </w:tblPrEx>
        <w:tc>
          <w:tcPr>
            <w:tcW w:w="3853" w:type="dxa"/>
            <w:tcBorders>
              <w:top w:val="single" w:sz="4" w:space="0" w:color="003366"/>
            </w:tcBorders>
          </w:tcPr>
          <w:p w:rsidR="00547926" w:rsidRDefault="00547926" w:rsidP="00EA5686">
            <w:pPr>
              <w:spacing w:line="288" w:lineRule="auto"/>
              <w:rPr>
                <w:rFonts w:ascii="Arial" w:hAnsi="Arial"/>
                <w:b/>
                <w:sz w:val="16"/>
              </w:rPr>
            </w:pPr>
          </w:p>
        </w:tc>
        <w:tc>
          <w:tcPr>
            <w:tcW w:w="850" w:type="dxa"/>
            <w:tcBorders>
              <w:top w:val="single" w:sz="4" w:space="0" w:color="003366"/>
            </w:tcBorders>
            <w:vAlign w:val="bottom"/>
          </w:tcPr>
          <w:p w:rsidR="00547926" w:rsidRPr="00F8241B" w:rsidRDefault="00547926" w:rsidP="00EA5686">
            <w:pPr>
              <w:spacing w:line="288" w:lineRule="auto"/>
              <w:jc w:val="right"/>
              <w:rPr>
                <w:rFonts w:ascii="Arial" w:hAnsi="Arial"/>
                <w:b/>
                <w:color w:val="003366"/>
                <w:sz w:val="16"/>
              </w:rPr>
            </w:pPr>
            <w:r w:rsidRPr="00F8241B">
              <w:rPr>
                <w:rFonts w:ascii="Arial" w:hAnsi="Arial"/>
                <w:b/>
                <w:color w:val="003366"/>
                <w:sz w:val="16"/>
              </w:rPr>
              <w:t>Assets</w:t>
            </w:r>
          </w:p>
        </w:tc>
        <w:tc>
          <w:tcPr>
            <w:tcW w:w="851" w:type="dxa"/>
            <w:tcBorders>
              <w:top w:val="single" w:sz="4" w:space="0" w:color="003366"/>
            </w:tcBorders>
            <w:vAlign w:val="bottom"/>
          </w:tcPr>
          <w:p w:rsidR="00547926" w:rsidRPr="00F8241B" w:rsidRDefault="00547926" w:rsidP="00EA5686">
            <w:pPr>
              <w:spacing w:line="288" w:lineRule="auto"/>
              <w:jc w:val="right"/>
              <w:rPr>
                <w:rFonts w:ascii="Arial" w:hAnsi="Arial"/>
                <w:b/>
                <w:color w:val="003366"/>
                <w:sz w:val="16"/>
              </w:rPr>
            </w:pPr>
            <w:r w:rsidRPr="00F8241B">
              <w:rPr>
                <w:rFonts w:ascii="Arial" w:hAnsi="Arial"/>
                <w:b/>
                <w:color w:val="003366"/>
                <w:sz w:val="16"/>
              </w:rPr>
              <w:t>Liabilities </w:t>
            </w:r>
          </w:p>
        </w:tc>
        <w:tc>
          <w:tcPr>
            <w:tcW w:w="57" w:type="dxa"/>
          </w:tcPr>
          <w:p w:rsidR="00547926" w:rsidRPr="00F8241B" w:rsidRDefault="00547926" w:rsidP="00EA5686">
            <w:pPr>
              <w:spacing w:line="288" w:lineRule="auto"/>
              <w:jc w:val="right"/>
              <w:rPr>
                <w:rFonts w:ascii="Arial" w:hAnsi="Arial"/>
                <w:b/>
                <w:color w:val="003366"/>
                <w:sz w:val="16"/>
              </w:rPr>
            </w:pPr>
          </w:p>
        </w:tc>
        <w:tc>
          <w:tcPr>
            <w:tcW w:w="851" w:type="dxa"/>
            <w:tcBorders>
              <w:top w:val="single" w:sz="4" w:space="0" w:color="003366"/>
            </w:tcBorders>
            <w:vAlign w:val="bottom"/>
          </w:tcPr>
          <w:p w:rsidR="00547926" w:rsidRPr="00F8241B" w:rsidRDefault="00547926" w:rsidP="00EA5686">
            <w:pPr>
              <w:spacing w:line="288" w:lineRule="auto"/>
              <w:jc w:val="right"/>
              <w:rPr>
                <w:rFonts w:ascii="Arial" w:hAnsi="Arial"/>
                <w:color w:val="003366"/>
                <w:sz w:val="16"/>
              </w:rPr>
            </w:pPr>
            <w:r w:rsidRPr="00F8241B">
              <w:rPr>
                <w:rFonts w:ascii="Arial" w:hAnsi="Arial"/>
                <w:color w:val="003366"/>
                <w:sz w:val="16"/>
              </w:rPr>
              <w:t>Assets</w:t>
            </w:r>
          </w:p>
        </w:tc>
        <w:tc>
          <w:tcPr>
            <w:tcW w:w="851" w:type="dxa"/>
            <w:tcBorders>
              <w:top w:val="single" w:sz="4" w:space="0" w:color="003366"/>
            </w:tcBorders>
            <w:vAlign w:val="bottom"/>
          </w:tcPr>
          <w:p w:rsidR="00547926" w:rsidRPr="00F8241B" w:rsidRDefault="00547926" w:rsidP="00EA5686">
            <w:pPr>
              <w:spacing w:line="288" w:lineRule="auto"/>
              <w:jc w:val="right"/>
              <w:rPr>
                <w:rFonts w:ascii="Arial" w:hAnsi="Arial"/>
                <w:color w:val="003366"/>
                <w:sz w:val="16"/>
              </w:rPr>
            </w:pPr>
            <w:r w:rsidRPr="00F8241B">
              <w:rPr>
                <w:rFonts w:ascii="Arial" w:hAnsi="Arial"/>
                <w:color w:val="003366"/>
                <w:sz w:val="16"/>
              </w:rPr>
              <w:t>Liabilities</w:t>
            </w:r>
          </w:p>
        </w:tc>
        <w:tc>
          <w:tcPr>
            <w:tcW w:w="57" w:type="dxa"/>
            <w:vAlign w:val="bottom"/>
          </w:tcPr>
          <w:p w:rsidR="00547926" w:rsidRPr="00F8241B" w:rsidRDefault="00547926" w:rsidP="00EA5686">
            <w:pPr>
              <w:spacing w:line="288" w:lineRule="auto"/>
              <w:jc w:val="right"/>
              <w:rPr>
                <w:rFonts w:ascii="Arial" w:hAnsi="Arial"/>
                <w:b/>
                <w:color w:val="003366"/>
                <w:sz w:val="16"/>
              </w:rPr>
            </w:pPr>
          </w:p>
        </w:tc>
        <w:tc>
          <w:tcPr>
            <w:tcW w:w="851" w:type="dxa"/>
            <w:tcBorders>
              <w:top w:val="single" w:sz="4" w:space="0" w:color="003366"/>
            </w:tcBorders>
            <w:vAlign w:val="bottom"/>
          </w:tcPr>
          <w:p w:rsidR="00547926" w:rsidRPr="00F8241B" w:rsidRDefault="00547926" w:rsidP="00EA5686">
            <w:pPr>
              <w:spacing w:line="288" w:lineRule="auto"/>
              <w:jc w:val="right"/>
              <w:rPr>
                <w:rFonts w:ascii="Arial" w:hAnsi="Arial"/>
                <w:color w:val="003366"/>
                <w:sz w:val="16"/>
              </w:rPr>
            </w:pPr>
            <w:r w:rsidRPr="00F8241B">
              <w:rPr>
                <w:rFonts w:ascii="Arial" w:hAnsi="Arial"/>
                <w:color w:val="003366"/>
                <w:sz w:val="16"/>
              </w:rPr>
              <w:t>Assets</w:t>
            </w:r>
          </w:p>
        </w:tc>
        <w:tc>
          <w:tcPr>
            <w:tcW w:w="851" w:type="dxa"/>
            <w:tcBorders>
              <w:top w:val="single" w:sz="4" w:space="0" w:color="003366"/>
            </w:tcBorders>
            <w:vAlign w:val="bottom"/>
          </w:tcPr>
          <w:p w:rsidR="00547926" w:rsidRPr="00F8241B" w:rsidRDefault="00547926" w:rsidP="00EA5686">
            <w:pPr>
              <w:spacing w:line="288" w:lineRule="auto"/>
              <w:jc w:val="right"/>
              <w:rPr>
                <w:rFonts w:ascii="Arial" w:hAnsi="Arial"/>
                <w:color w:val="003366"/>
                <w:sz w:val="16"/>
              </w:rPr>
            </w:pPr>
            <w:r w:rsidRPr="00F8241B">
              <w:rPr>
                <w:rFonts w:ascii="Arial" w:hAnsi="Arial"/>
                <w:color w:val="003366"/>
                <w:sz w:val="16"/>
              </w:rPr>
              <w:t>Liabilities</w:t>
            </w:r>
          </w:p>
        </w:tc>
      </w:tr>
      <w:tr w:rsidR="00547926" w:rsidTr="00EA5686">
        <w:tblPrEx>
          <w:tblCellMar>
            <w:top w:w="0" w:type="dxa"/>
            <w:left w:w="0" w:type="dxa"/>
            <w:bottom w:w="0" w:type="dxa"/>
            <w:right w:w="0" w:type="dxa"/>
          </w:tblCellMar>
        </w:tblPrEx>
        <w:tc>
          <w:tcPr>
            <w:tcW w:w="3853" w:type="dxa"/>
            <w:tcBorders>
              <w:bottom w:val="single" w:sz="4" w:space="0" w:color="003366"/>
            </w:tcBorders>
          </w:tcPr>
          <w:p w:rsidR="00547926" w:rsidRDefault="00547926" w:rsidP="00EA5686">
            <w:pPr>
              <w:spacing w:line="288" w:lineRule="auto"/>
              <w:rPr>
                <w:rFonts w:ascii="Arial" w:hAnsi="Arial"/>
                <w:b/>
                <w:sz w:val="16"/>
              </w:rPr>
            </w:pPr>
          </w:p>
        </w:tc>
        <w:tc>
          <w:tcPr>
            <w:tcW w:w="850" w:type="dxa"/>
            <w:tcBorders>
              <w:bottom w:val="single" w:sz="4" w:space="0" w:color="003366"/>
            </w:tcBorders>
            <w:vAlign w:val="bottom"/>
          </w:tcPr>
          <w:p w:rsidR="00547926" w:rsidRPr="00F8241B" w:rsidRDefault="00547926" w:rsidP="00EA5686">
            <w:pPr>
              <w:spacing w:line="288" w:lineRule="auto"/>
              <w:jc w:val="right"/>
              <w:rPr>
                <w:rFonts w:ascii="Arial" w:hAnsi="Arial"/>
                <w:b/>
                <w:color w:val="003366"/>
                <w:sz w:val="16"/>
              </w:rPr>
            </w:pPr>
            <w:r w:rsidRPr="00F8241B">
              <w:rPr>
                <w:rFonts w:ascii="Arial" w:hAnsi="Arial"/>
                <w:b/>
                <w:color w:val="003366"/>
                <w:sz w:val="16"/>
              </w:rPr>
              <w:t>£m</w:t>
            </w:r>
          </w:p>
        </w:tc>
        <w:tc>
          <w:tcPr>
            <w:tcW w:w="851" w:type="dxa"/>
            <w:tcBorders>
              <w:bottom w:val="single" w:sz="4" w:space="0" w:color="003366"/>
            </w:tcBorders>
            <w:vAlign w:val="bottom"/>
          </w:tcPr>
          <w:p w:rsidR="00547926" w:rsidRPr="00F8241B" w:rsidRDefault="00547926" w:rsidP="00EA5686">
            <w:pPr>
              <w:spacing w:line="288" w:lineRule="auto"/>
              <w:jc w:val="right"/>
              <w:rPr>
                <w:rFonts w:ascii="Arial" w:hAnsi="Arial"/>
                <w:b/>
                <w:color w:val="003366"/>
                <w:sz w:val="16"/>
              </w:rPr>
            </w:pPr>
            <w:r w:rsidRPr="00F8241B">
              <w:rPr>
                <w:rFonts w:ascii="Arial" w:hAnsi="Arial"/>
                <w:b/>
                <w:color w:val="003366"/>
                <w:sz w:val="16"/>
              </w:rPr>
              <w:t>£m </w:t>
            </w:r>
          </w:p>
        </w:tc>
        <w:tc>
          <w:tcPr>
            <w:tcW w:w="57" w:type="dxa"/>
            <w:tcBorders>
              <w:bottom w:val="single" w:sz="4" w:space="0" w:color="003366"/>
            </w:tcBorders>
          </w:tcPr>
          <w:p w:rsidR="00547926" w:rsidRPr="00F8241B" w:rsidRDefault="00547926" w:rsidP="00EA5686">
            <w:pPr>
              <w:spacing w:line="288" w:lineRule="auto"/>
              <w:jc w:val="right"/>
              <w:rPr>
                <w:rFonts w:ascii="Arial" w:hAnsi="Arial"/>
                <w:b/>
                <w:color w:val="003366"/>
                <w:sz w:val="16"/>
              </w:rPr>
            </w:pPr>
          </w:p>
        </w:tc>
        <w:tc>
          <w:tcPr>
            <w:tcW w:w="851" w:type="dxa"/>
            <w:tcBorders>
              <w:bottom w:val="single" w:sz="4" w:space="0" w:color="003366"/>
            </w:tcBorders>
            <w:vAlign w:val="bottom"/>
          </w:tcPr>
          <w:p w:rsidR="00547926" w:rsidRPr="00F8241B" w:rsidRDefault="00547926" w:rsidP="00EA5686">
            <w:pPr>
              <w:spacing w:line="288" w:lineRule="auto"/>
              <w:jc w:val="right"/>
              <w:rPr>
                <w:rFonts w:ascii="Arial" w:hAnsi="Arial"/>
                <w:color w:val="003366"/>
                <w:sz w:val="16"/>
              </w:rPr>
            </w:pPr>
            <w:r w:rsidRPr="00F8241B">
              <w:rPr>
                <w:rFonts w:ascii="Arial" w:hAnsi="Arial"/>
                <w:color w:val="003366"/>
                <w:sz w:val="16"/>
              </w:rPr>
              <w:t>£m</w:t>
            </w:r>
          </w:p>
        </w:tc>
        <w:tc>
          <w:tcPr>
            <w:tcW w:w="851" w:type="dxa"/>
            <w:tcBorders>
              <w:bottom w:val="single" w:sz="4" w:space="0" w:color="003366"/>
            </w:tcBorders>
            <w:vAlign w:val="bottom"/>
          </w:tcPr>
          <w:p w:rsidR="00547926" w:rsidRPr="00F8241B" w:rsidRDefault="00547926" w:rsidP="00EA5686">
            <w:pPr>
              <w:spacing w:line="288" w:lineRule="auto"/>
              <w:jc w:val="right"/>
              <w:rPr>
                <w:rFonts w:ascii="Arial" w:hAnsi="Arial"/>
                <w:color w:val="003366"/>
                <w:sz w:val="16"/>
              </w:rPr>
            </w:pPr>
            <w:r w:rsidRPr="00F8241B">
              <w:rPr>
                <w:rFonts w:ascii="Arial" w:hAnsi="Arial"/>
                <w:color w:val="003366"/>
                <w:sz w:val="16"/>
              </w:rPr>
              <w:t>£m</w:t>
            </w:r>
          </w:p>
        </w:tc>
        <w:tc>
          <w:tcPr>
            <w:tcW w:w="57" w:type="dxa"/>
            <w:tcBorders>
              <w:bottom w:val="single" w:sz="4" w:space="0" w:color="003366"/>
            </w:tcBorders>
            <w:vAlign w:val="bottom"/>
          </w:tcPr>
          <w:p w:rsidR="00547926" w:rsidRPr="00F8241B" w:rsidRDefault="00547926" w:rsidP="00EA5686">
            <w:pPr>
              <w:spacing w:line="288" w:lineRule="auto"/>
              <w:jc w:val="right"/>
              <w:rPr>
                <w:rFonts w:ascii="Arial" w:hAnsi="Arial"/>
                <w:b/>
                <w:color w:val="003366"/>
                <w:sz w:val="16"/>
              </w:rPr>
            </w:pPr>
          </w:p>
        </w:tc>
        <w:tc>
          <w:tcPr>
            <w:tcW w:w="851" w:type="dxa"/>
            <w:tcBorders>
              <w:bottom w:val="single" w:sz="4" w:space="0" w:color="003366"/>
            </w:tcBorders>
            <w:vAlign w:val="bottom"/>
          </w:tcPr>
          <w:p w:rsidR="00547926" w:rsidRPr="00F8241B" w:rsidRDefault="00547926" w:rsidP="00EA5686">
            <w:pPr>
              <w:spacing w:line="288" w:lineRule="auto"/>
              <w:jc w:val="right"/>
              <w:rPr>
                <w:rFonts w:ascii="Arial" w:hAnsi="Arial"/>
                <w:color w:val="003366"/>
                <w:sz w:val="16"/>
              </w:rPr>
            </w:pPr>
            <w:r w:rsidRPr="00F8241B">
              <w:rPr>
                <w:rFonts w:ascii="Arial" w:hAnsi="Arial"/>
                <w:color w:val="003366"/>
                <w:sz w:val="16"/>
              </w:rPr>
              <w:t>£m</w:t>
            </w:r>
          </w:p>
        </w:tc>
        <w:tc>
          <w:tcPr>
            <w:tcW w:w="851" w:type="dxa"/>
            <w:tcBorders>
              <w:bottom w:val="single" w:sz="4" w:space="0" w:color="003366"/>
            </w:tcBorders>
            <w:vAlign w:val="bottom"/>
          </w:tcPr>
          <w:p w:rsidR="00547926" w:rsidRPr="00F8241B" w:rsidRDefault="00547926" w:rsidP="00EA5686">
            <w:pPr>
              <w:spacing w:line="288" w:lineRule="auto"/>
              <w:jc w:val="right"/>
              <w:rPr>
                <w:rFonts w:ascii="Arial" w:hAnsi="Arial"/>
                <w:color w:val="003366"/>
                <w:sz w:val="16"/>
              </w:rPr>
            </w:pPr>
            <w:r w:rsidRPr="00F8241B">
              <w:rPr>
                <w:rFonts w:ascii="Arial" w:hAnsi="Arial"/>
                <w:color w:val="003366"/>
                <w:sz w:val="16"/>
              </w:rPr>
              <w:t>£m</w:t>
            </w:r>
          </w:p>
        </w:tc>
      </w:tr>
      <w:tr w:rsidR="00547926" w:rsidTr="00EA5686">
        <w:tblPrEx>
          <w:tblCellMar>
            <w:top w:w="0" w:type="dxa"/>
            <w:left w:w="0" w:type="dxa"/>
            <w:bottom w:w="0" w:type="dxa"/>
            <w:right w:w="0" w:type="dxa"/>
          </w:tblCellMar>
        </w:tblPrEx>
        <w:trPr>
          <w:trHeight w:hRule="exact" w:val="119"/>
        </w:trPr>
        <w:tc>
          <w:tcPr>
            <w:tcW w:w="3853" w:type="dxa"/>
            <w:tcBorders>
              <w:top w:val="single" w:sz="4" w:space="0" w:color="003366"/>
            </w:tcBorders>
          </w:tcPr>
          <w:p w:rsidR="00547926" w:rsidRDefault="00547926" w:rsidP="00EA5686">
            <w:pPr>
              <w:spacing w:line="288" w:lineRule="auto"/>
              <w:rPr>
                <w:rFonts w:ascii="Arial" w:hAnsi="Arial"/>
                <w:b/>
                <w:sz w:val="16"/>
              </w:rPr>
            </w:pPr>
          </w:p>
        </w:tc>
        <w:tc>
          <w:tcPr>
            <w:tcW w:w="850" w:type="dxa"/>
            <w:tcBorders>
              <w:top w:val="single" w:sz="4" w:space="0" w:color="003366"/>
            </w:tcBorders>
            <w:shd w:val="clear" w:color="auto" w:fill="E6E6E6"/>
          </w:tcPr>
          <w:p w:rsidR="00547926" w:rsidRDefault="00547926" w:rsidP="00EA5686">
            <w:pPr>
              <w:spacing w:line="288" w:lineRule="auto"/>
              <w:jc w:val="right"/>
              <w:rPr>
                <w:rFonts w:ascii="Arial" w:hAnsi="Arial"/>
                <w:b/>
                <w:sz w:val="16"/>
              </w:rPr>
            </w:pPr>
          </w:p>
        </w:tc>
        <w:tc>
          <w:tcPr>
            <w:tcW w:w="851" w:type="dxa"/>
            <w:tcBorders>
              <w:top w:val="single" w:sz="4" w:space="0" w:color="003366"/>
            </w:tcBorders>
            <w:shd w:val="clear" w:color="auto" w:fill="E6E6E6"/>
          </w:tcPr>
          <w:p w:rsidR="00547926" w:rsidRDefault="00547926" w:rsidP="00EA5686">
            <w:pPr>
              <w:spacing w:line="288" w:lineRule="auto"/>
              <w:jc w:val="right"/>
              <w:rPr>
                <w:rFonts w:ascii="Arial" w:hAnsi="Arial"/>
                <w:b/>
                <w:sz w:val="16"/>
              </w:rPr>
            </w:pPr>
          </w:p>
        </w:tc>
        <w:tc>
          <w:tcPr>
            <w:tcW w:w="57" w:type="dxa"/>
            <w:tcBorders>
              <w:top w:val="single" w:sz="4" w:space="0" w:color="003366"/>
            </w:tcBorders>
            <w:shd w:val="clear" w:color="auto" w:fill="auto"/>
          </w:tcPr>
          <w:p w:rsidR="00547926" w:rsidRDefault="00547926" w:rsidP="00EA5686">
            <w:pPr>
              <w:spacing w:line="288" w:lineRule="auto"/>
              <w:jc w:val="right"/>
              <w:rPr>
                <w:rFonts w:ascii="Arial" w:hAnsi="Arial"/>
                <w:b/>
                <w:sz w:val="16"/>
              </w:rPr>
            </w:pPr>
          </w:p>
        </w:tc>
        <w:tc>
          <w:tcPr>
            <w:tcW w:w="851" w:type="dxa"/>
            <w:tcBorders>
              <w:top w:val="single" w:sz="4" w:space="0" w:color="003366"/>
            </w:tcBorders>
            <w:shd w:val="clear" w:color="auto" w:fill="auto"/>
          </w:tcPr>
          <w:p w:rsidR="00547926" w:rsidRPr="003A1A38" w:rsidRDefault="00547926" w:rsidP="00EA5686">
            <w:pPr>
              <w:spacing w:line="288" w:lineRule="auto"/>
              <w:jc w:val="right"/>
              <w:rPr>
                <w:rFonts w:ascii="Arial" w:hAnsi="Arial"/>
                <w:sz w:val="16"/>
              </w:rPr>
            </w:pPr>
          </w:p>
        </w:tc>
        <w:tc>
          <w:tcPr>
            <w:tcW w:w="851" w:type="dxa"/>
            <w:tcBorders>
              <w:top w:val="single" w:sz="4" w:space="0" w:color="003366"/>
            </w:tcBorders>
            <w:shd w:val="clear" w:color="auto" w:fill="auto"/>
            <w:vAlign w:val="bottom"/>
          </w:tcPr>
          <w:p w:rsidR="00547926" w:rsidRPr="003A1A38" w:rsidRDefault="00547926" w:rsidP="00EA5686">
            <w:pPr>
              <w:spacing w:line="288" w:lineRule="auto"/>
              <w:jc w:val="right"/>
              <w:rPr>
                <w:rFonts w:ascii="Arial" w:hAnsi="Arial"/>
                <w:sz w:val="16"/>
              </w:rPr>
            </w:pPr>
          </w:p>
        </w:tc>
        <w:tc>
          <w:tcPr>
            <w:tcW w:w="57" w:type="dxa"/>
            <w:tcBorders>
              <w:top w:val="single" w:sz="4" w:space="0" w:color="003366"/>
            </w:tcBorders>
            <w:shd w:val="clear" w:color="auto" w:fill="auto"/>
            <w:vAlign w:val="bottom"/>
          </w:tcPr>
          <w:p w:rsidR="00547926" w:rsidRDefault="00547926" w:rsidP="00EA5686">
            <w:pPr>
              <w:spacing w:line="288" w:lineRule="auto"/>
              <w:jc w:val="right"/>
              <w:rPr>
                <w:rFonts w:ascii="Arial" w:hAnsi="Arial"/>
                <w:b/>
                <w:sz w:val="16"/>
              </w:rPr>
            </w:pPr>
          </w:p>
        </w:tc>
        <w:tc>
          <w:tcPr>
            <w:tcW w:w="851" w:type="dxa"/>
            <w:tcBorders>
              <w:top w:val="single" w:sz="4" w:space="0" w:color="003366"/>
            </w:tcBorders>
            <w:vAlign w:val="bottom"/>
          </w:tcPr>
          <w:p w:rsidR="00547926" w:rsidRDefault="00547926" w:rsidP="00EA5686">
            <w:pPr>
              <w:spacing w:line="288" w:lineRule="auto"/>
              <w:jc w:val="right"/>
              <w:rPr>
                <w:rFonts w:ascii="Arial" w:hAnsi="Arial"/>
                <w:b/>
                <w:sz w:val="16"/>
              </w:rPr>
            </w:pPr>
          </w:p>
        </w:tc>
        <w:tc>
          <w:tcPr>
            <w:tcW w:w="851" w:type="dxa"/>
            <w:tcBorders>
              <w:top w:val="single" w:sz="4" w:space="0" w:color="003366"/>
            </w:tcBorders>
            <w:vAlign w:val="bottom"/>
          </w:tcPr>
          <w:p w:rsidR="00547926" w:rsidRDefault="00547926" w:rsidP="00EA5686">
            <w:pPr>
              <w:spacing w:line="288" w:lineRule="auto"/>
              <w:jc w:val="right"/>
              <w:rPr>
                <w:rFonts w:ascii="Arial" w:hAnsi="Arial"/>
                <w:b/>
                <w:sz w:val="16"/>
              </w:rPr>
            </w:pPr>
          </w:p>
        </w:tc>
      </w:tr>
      <w:tr w:rsidR="00547926" w:rsidTr="00EA5686">
        <w:tblPrEx>
          <w:tblCellMar>
            <w:top w:w="0" w:type="dxa"/>
            <w:left w:w="0" w:type="dxa"/>
            <w:bottom w:w="0" w:type="dxa"/>
            <w:right w:w="0" w:type="dxa"/>
          </w:tblCellMar>
        </w:tblPrEx>
        <w:tc>
          <w:tcPr>
            <w:tcW w:w="3853" w:type="dxa"/>
          </w:tcPr>
          <w:p w:rsidR="00547926" w:rsidRPr="00F8241B" w:rsidRDefault="00547926" w:rsidP="00EA5686">
            <w:pPr>
              <w:spacing w:line="288" w:lineRule="auto"/>
              <w:rPr>
                <w:rFonts w:ascii="Arial" w:hAnsi="Arial"/>
                <w:b/>
                <w:color w:val="003366"/>
                <w:sz w:val="16"/>
              </w:rPr>
            </w:pPr>
            <w:r w:rsidRPr="00F8241B">
              <w:rPr>
                <w:rFonts w:ascii="Arial" w:hAnsi="Arial"/>
                <w:b/>
                <w:color w:val="003366"/>
                <w:sz w:val="16"/>
              </w:rPr>
              <w:t>Exchange rate contracts</w:t>
            </w:r>
          </w:p>
        </w:tc>
        <w:tc>
          <w:tcPr>
            <w:tcW w:w="850" w:type="dxa"/>
            <w:shd w:val="clear" w:color="auto" w:fill="E6E6E6"/>
          </w:tcPr>
          <w:p w:rsidR="00547926" w:rsidRDefault="00547926" w:rsidP="00EA5686">
            <w:pPr>
              <w:spacing w:line="288" w:lineRule="auto"/>
              <w:jc w:val="right"/>
              <w:rPr>
                <w:rFonts w:ascii="Arial" w:hAnsi="Arial"/>
                <w:b/>
                <w:sz w:val="16"/>
              </w:rPr>
            </w:pPr>
          </w:p>
        </w:tc>
        <w:tc>
          <w:tcPr>
            <w:tcW w:w="851" w:type="dxa"/>
            <w:shd w:val="clear" w:color="auto" w:fill="E6E6E6"/>
          </w:tcPr>
          <w:p w:rsidR="00547926" w:rsidRDefault="00547926" w:rsidP="00EA5686">
            <w:pPr>
              <w:spacing w:line="288" w:lineRule="auto"/>
              <w:jc w:val="right"/>
              <w:rPr>
                <w:rFonts w:ascii="Arial" w:hAnsi="Arial"/>
                <w:b/>
                <w:sz w:val="16"/>
              </w:rPr>
            </w:pPr>
          </w:p>
        </w:tc>
        <w:tc>
          <w:tcPr>
            <w:tcW w:w="57" w:type="dxa"/>
            <w:shd w:val="clear" w:color="auto" w:fill="auto"/>
          </w:tcPr>
          <w:p w:rsidR="00547926" w:rsidRDefault="00547926" w:rsidP="00EA5686">
            <w:pPr>
              <w:spacing w:line="288" w:lineRule="auto"/>
              <w:jc w:val="right"/>
              <w:rPr>
                <w:rFonts w:ascii="Arial" w:hAnsi="Arial"/>
                <w:b/>
                <w:sz w:val="16"/>
              </w:rPr>
            </w:pPr>
          </w:p>
        </w:tc>
        <w:tc>
          <w:tcPr>
            <w:tcW w:w="851" w:type="dxa"/>
            <w:shd w:val="clear" w:color="auto" w:fill="auto"/>
          </w:tcPr>
          <w:p w:rsidR="00547926" w:rsidRPr="003A1A38" w:rsidRDefault="00547926" w:rsidP="00EA5686">
            <w:pPr>
              <w:spacing w:line="288" w:lineRule="auto"/>
              <w:jc w:val="right"/>
              <w:rPr>
                <w:rFonts w:ascii="Arial" w:hAnsi="Arial"/>
                <w:sz w:val="16"/>
              </w:rPr>
            </w:pPr>
          </w:p>
        </w:tc>
        <w:tc>
          <w:tcPr>
            <w:tcW w:w="851" w:type="dxa"/>
            <w:shd w:val="clear" w:color="auto" w:fill="auto"/>
            <w:vAlign w:val="bottom"/>
          </w:tcPr>
          <w:p w:rsidR="00547926" w:rsidRPr="003A1A38" w:rsidRDefault="00547926" w:rsidP="00EA5686">
            <w:pPr>
              <w:spacing w:line="288" w:lineRule="auto"/>
              <w:jc w:val="right"/>
              <w:rPr>
                <w:rFonts w:ascii="Arial" w:hAnsi="Arial"/>
                <w:sz w:val="16"/>
              </w:rPr>
            </w:pPr>
          </w:p>
        </w:tc>
        <w:tc>
          <w:tcPr>
            <w:tcW w:w="57" w:type="dxa"/>
            <w:shd w:val="clear" w:color="auto" w:fill="auto"/>
            <w:vAlign w:val="bottom"/>
          </w:tcPr>
          <w:p w:rsidR="00547926" w:rsidRDefault="00547926" w:rsidP="00EA5686">
            <w:pPr>
              <w:spacing w:line="288" w:lineRule="auto"/>
              <w:jc w:val="right"/>
              <w:rPr>
                <w:rFonts w:ascii="Arial" w:hAnsi="Arial"/>
                <w:b/>
                <w:sz w:val="16"/>
              </w:rPr>
            </w:pPr>
          </w:p>
        </w:tc>
        <w:tc>
          <w:tcPr>
            <w:tcW w:w="851" w:type="dxa"/>
            <w:vAlign w:val="bottom"/>
          </w:tcPr>
          <w:p w:rsidR="00547926" w:rsidRDefault="00547926" w:rsidP="00EA5686">
            <w:pPr>
              <w:spacing w:line="288" w:lineRule="auto"/>
              <w:jc w:val="right"/>
              <w:rPr>
                <w:rFonts w:ascii="Arial" w:hAnsi="Arial"/>
                <w:b/>
                <w:sz w:val="16"/>
              </w:rPr>
            </w:pPr>
          </w:p>
        </w:tc>
        <w:tc>
          <w:tcPr>
            <w:tcW w:w="851" w:type="dxa"/>
            <w:vAlign w:val="bottom"/>
          </w:tcPr>
          <w:p w:rsidR="00547926" w:rsidRDefault="00547926" w:rsidP="00EA5686">
            <w:pPr>
              <w:spacing w:line="288" w:lineRule="auto"/>
              <w:jc w:val="right"/>
              <w:rPr>
                <w:rFonts w:ascii="Arial" w:hAnsi="Arial"/>
                <w:b/>
                <w:sz w:val="16"/>
              </w:rPr>
            </w:pPr>
          </w:p>
        </w:tc>
      </w:tr>
      <w:tr w:rsidR="00547926" w:rsidTr="00EA5686">
        <w:tblPrEx>
          <w:tblCellMar>
            <w:top w:w="0" w:type="dxa"/>
            <w:left w:w="0" w:type="dxa"/>
            <w:bottom w:w="0" w:type="dxa"/>
            <w:right w:w="0" w:type="dxa"/>
          </w:tblCellMar>
        </w:tblPrEx>
        <w:tc>
          <w:tcPr>
            <w:tcW w:w="3853" w:type="dxa"/>
          </w:tcPr>
          <w:p w:rsidR="00547926" w:rsidRDefault="00547926" w:rsidP="00EA5686">
            <w:pPr>
              <w:spacing w:line="288" w:lineRule="auto"/>
              <w:rPr>
                <w:rFonts w:ascii="Arial" w:hAnsi="Arial"/>
                <w:sz w:val="16"/>
              </w:rPr>
            </w:pPr>
            <w:r>
              <w:rPr>
                <w:rFonts w:ascii="Arial" w:hAnsi="Arial"/>
                <w:sz w:val="16"/>
              </w:rPr>
              <w:t>Spot, forwards and futures</w:t>
            </w:r>
          </w:p>
        </w:tc>
        <w:tc>
          <w:tcPr>
            <w:tcW w:w="850" w:type="dxa"/>
            <w:shd w:val="clear" w:color="auto" w:fill="E6E6E6"/>
          </w:tcPr>
          <w:p w:rsidR="00547926" w:rsidRDefault="00547926" w:rsidP="00EA5686">
            <w:pPr>
              <w:spacing w:line="288" w:lineRule="auto"/>
              <w:jc w:val="right"/>
              <w:rPr>
                <w:rFonts w:ascii="Arial" w:hAnsi="Arial"/>
                <w:b/>
                <w:sz w:val="16"/>
              </w:rPr>
            </w:pPr>
            <w:r>
              <w:rPr>
                <w:rFonts w:ascii="Arial" w:hAnsi="Arial"/>
                <w:b/>
                <w:sz w:val="16"/>
              </w:rPr>
              <w:t>34,228 </w:t>
            </w:r>
          </w:p>
        </w:tc>
        <w:tc>
          <w:tcPr>
            <w:tcW w:w="851" w:type="dxa"/>
            <w:shd w:val="clear" w:color="auto" w:fill="E6E6E6"/>
          </w:tcPr>
          <w:p w:rsidR="00547926" w:rsidRDefault="00547926" w:rsidP="00EA5686">
            <w:pPr>
              <w:spacing w:line="288" w:lineRule="auto"/>
              <w:jc w:val="right"/>
              <w:rPr>
                <w:rFonts w:ascii="Arial" w:hAnsi="Arial"/>
                <w:b/>
                <w:sz w:val="16"/>
              </w:rPr>
            </w:pPr>
            <w:r>
              <w:rPr>
                <w:rFonts w:ascii="Arial" w:hAnsi="Arial"/>
                <w:b/>
                <w:sz w:val="16"/>
              </w:rPr>
              <w:t>34,628 </w:t>
            </w:r>
          </w:p>
        </w:tc>
        <w:tc>
          <w:tcPr>
            <w:tcW w:w="57" w:type="dxa"/>
            <w:shd w:val="clear" w:color="auto" w:fill="auto"/>
          </w:tcPr>
          <w:p w:rsidR="00547926" w:rsidRDefault="00547926" w:rsidP="00EA5686">
            <w:pPr>
              <w:spacing w:line="288" w:lineRule="auto"/>
              <w:jc w:val="right"/>
              <w:rPr>
                <w:rFonts w:ascii="Arial" w:hAnsi="Arial"/>
                <w:b/>
                <w:sz w:val="16"/>
              </w:rPr>
            </w:pPr>
          </w:p>
        </w:tc>
        <w:tc>
          <w:tcPr>
            <w:tcW w:w="851" w:type="dxa"/>
            <w:shd w:val="clear" w:color="auto" w:fill="auto"/>
            <w:vAlign w:val="bottom"/>
          </w:tcPr>
          <w:p w:rsidR="00547926" w:rsidRPr="003A1A38" w:rsidRDefault="00547926" w:rsidP="00EA5686">
            <w:pPr>
              <w:spacing w:line="288" w:lineRule="auto"/>
              <w:jc w:val="right"/>
              <w:rPr>
                <w:rFonts w:ascii="Arial" w:hAnsi="Arial"/>
                <w:sz w:val="16"/>
              </w:rPr>
            </w:pPr>
            <w:r w:rsidRPr="003A1A38">
              <w:rPr>
                <w:rFonts w:ascii="Arial" w:hAnsi="Arial"/>
                <w:sz w:val="16"/>
              </w:rPr>
              <w:t>29,060</w:t>
            </w:r>
            <w:r>
              <w:rPr>
                <w:rFonts w:ascii="Arial" w:hAnsi="Arial"/>
                <w:sz w:val="16"/>
              </w:rPr>
              <w:t> </w:t>
            </w:r>
          </w:p>
        </w:tc>
        <w:tc>
          <w:tcPr>
            <w:tcW w:w="851" w:type="dxa"/>
            <w:shd w:val="clear" w:color="auto" w:fill="auto"/>
            <w:vAlign w:val="bottom"/>
          </w:tcPr>
          <w:p w:rsidR="00547926" w:rsidRPr="003A1A38" w:rsidRDefault="00547926" w:rsidP="00EA5686">
            <w:pPr>
              <w:spacing w:line="288" w:lineRule="auto"/>
              <w:jc w:val="right"/>
              <w:rPr>
                <w:rFonts w:ascii="Arial" w:hAnsi="Arial"/>
                <w:sz w:val="16"/>
              </w:rPr>
            </w:pPr>
            <w:r w:rsidRPr="003A1A38">
              <w:rPr>
                <w:rFonts w:ascii="Arial" w:hAnsi="Arial"/>
                <w:sz w:val="16"/>
              </w:rPr>
              <w:t>28,178 </w:t>
            </w:r>
          </w:p>
        </w:tc>
        <w:tc>
          <w:tcPr>
            <w:tcW w:w="57" w:type="dxa"/>
            <w:shd w:val="clear" w:color="auto" w:fill="auto"/>
            <w:vAlign w:val="bottom"/>
          </w:tcPr>
          <w:p w:rsidR="00547926" w:rsidRDefault="00547926" w:rsidP="00EA5686">
            <w:pPr>
              <w:spacing w:line="288" w:lineRule="auto"/>
              <w:jc w:val="right"/>
              <w:rPr>
                <w:rFonts w:ascii="Arial" w:hAnsi="Arial"/>
                <w:b/>
                <w:sz w:val="16"/>
              </w:rPr>
            </w:pPr>
          </w:p>
        </w:tc>
        <w:tc>
          <w:tcPr>
            <w:tcW w:w="851" w:type="dxa"/>
            <w:vAlign w:val="bottom"/>
          </w:tcPr>
          <w:p w:rsidR="00547926" w:rsidRDefault="00547926" w:rsidP="00EA5686">
            <w:pPr>
              <w:spacing w:line="288" w:lineRule="auto"/>
              <w:jc w:val="right"/>
              <w:rPr>
                <w:rFonts w:ascii="Arial" w:hAnsi="Arial"/>
                <w:sz w:val="16"/>
              </w:rPr>
            </w:pPr>
            <w:r>
              <w:rPr>
                <w:rFonts w:ascii="Arial" w:hAnsi="Arial"/>
                <w:sz w:val="16"/>
              </w:rPr>
              <w:t>82,963 </w:t>
            </w:r>
          </w:p>
        </w:tc>
        <w:tc>
          <w:tcPr>
            <w:tcW w:w="851" w:type="dxa"/>
            <w:vAlign w:val="bottom"/>
          </w:tcPr>
          <w:p w:rsidR="00547926" w:rsidRDefault="00547926" w:rsidP="00EA5686">
            <w:pPr>
              <w:spacing w:line="288" w:lineRule="auto"/>
              <w:jc w:val="right"/>
              <w:rPr>
                <w:rFonts w:ascii="Arial" w:hAnsi="Arial"/>
                <w:sz w:val="16"/>
              </w:rPr>
            </w:pPr>
            <w:r>
              <w:rPr>
                <w:rFonts w:ascii="Arial" w:hAnsi="Arial"/>
                <w:sz w:val="16"/>
              </w:rPr>
              <w:t>83,433 </w:t>
            </w:r>
          </w:p>
        </w:tc>
      </w:tr>
      <w:tr w:rsidR="00547926" w:rsidTr="00EA5686">
        <w:tblPrEx>
          <w:tblCellMar>
            <w:top w:w="0" w:type="dxa"/>
            <w:left w:w="0" w:type="dxa"/>
            <w:bottom w:w="0" w:type="dxa"/>
            <w:right w:w="0" w:type="dxa"/>
          </w:tblCellMar>
        </w:tblPrEx>
        <w:tc>
          <w:tcPr>
            <w:tcW w:w="3853" w:type="dxa"/>
          </w:tcPr>
          <w:p w:rsidR="00547926" w:rsidRDefault="00547926" w:rsidP="00EA5686">
            <w:pPr>
              <w:spacing w:line="288" w:lineRule="auto"/>
              <w:rPr>
                <w:rFonts w:ascii="Arial" w:hAnsi="Arial"/>
                <w:sz w:val="16"/>
              </w:rPr>
            </w:pPr>
            <w:r>
              <w:rPr>
                <w:rFonts w:ascii="Arial" w:hAnsi="Arial"/>
                <w:sz w:val="16"/>
              </w:rPr>
              <w:t>Currency swaps</w:t>
            </w:r>
          </w:p>
        </w:tc>
        <w:tc>
          <w:tcPr>
            <w:tcW w:w="850" w:type="dxa"/>
            <w:shd w:val="clear" w:color="auto" w:fill="E6E6E6"/>
          </w:tcPr>
          <w:p w:rsidR="00547926" w:rsidRDefault="00547926" w:rsidP="00EA5686">
            <w:pPr>
              <w:spacing w:line="288" w:lineRule="auto"/>
              <w:jc w:val="right"/>
              <w:rPr>
                <w:rFonts w:ascii="Arial" w:hAnsi="Arial"/>
                <w:b/>
                <w:sz w:val="16"/>
              </w:rPr>
            </w:pPr>
            <w:r>
              <w:rPr>
                <w:rFonts w:ascii="Arial" w:hAnsi="Arial"/>
                <w:b/>
                <w:sz w:val="16"/>
              </w:rPr>
              <w:t>30,838 </w:t>
            </w:r>
          </w:p>
        </w:tc>
        <w:tc>
          <w:tcPr>
            <w:tcW w:w="851" w:type="dxa"/>
            <w:shd w:val="clear" w:color="auto" w:fill="E6E6E6"/>
          </w:tcPr>
          <w:p w:rsidR="00547926" w:rsidRDefault="00547926" w:rsidP="00EA5686">
            <w:pPr>
              <w:spacing w:line="288" w:lineRule="auto"/>
              <w:jc w:val="right"/>
              <w:rPr>
                <w:rFonts w:ascii="Arial" w:hAnsi="Arial"/>
                <w:b/>
                <w:sz w:val="16"/>
              </w:rPr>
            </w:pPr>
            <w:r>
              <w:rPr>
                <w:rFonts w:ascii="Arial" w:hAnsi="Arial"/>
                <w:b/>
                <w:sz w:val="16"/>
              </w:rPr>
              <w:t>30,053 </w:t>
            </w:r>
          </w:p>
        </w:tc>
        <w:tc>
          <w:tcPr>
            <w:tcW w:w="57" w:type="dxa"/>
            <w:shd w:val="clear" w:color="auto" w:fill="auto"/>
          </w:tcPr>
          <w:p w:rsidR="00547926" w:rsidRDefault="00547926" w:rsidP="00EA5686">
            <w:pPr>
              <w:spacing w:line="288" w:lineRule="auto"/>
              <w:jc w:val="right"/>
              <w:rPr>
                <w:rFonts w:ascii="Arial" w:hAnsi="Arial"/>
                <w:b/>
                <w:sz w:val="16"/>
              </w:rPr>
            </w:pPr>
          </w:p>
        </w:tc>
        <w:tc>
          <w:tcPr>
            <w:tcW w:w="851" w:type="dxa"/>
            <w:shd w:val="clear" w:color="auto" w:fill="auto"/>
            <w:vAlign w:val="bottom"/>
          </w:tcPr>
          <w:p w:rsidR="00547926" w:rsidRPr="003A1A38" w:rsidRDefault="00547926" w:rsidP="00EA5686">
            <w:pPr>
              <w:spacing w:line="288" w:lineRule="auto"/>
              <w:jc w:val="right"/>
              <w:rPr>
                <w:rFonts w:ascii="Arial" w:hAnsi="Arial"/>
                <w:sz w:val="16"/>
              </w:rPr>
            </w:pPr>
            <w:r w:rsidRPr="003A1A38">
              <w:rPr>
                <w:rFonts w:ascii="Arial" w:hAnsi="Arial"/>
                <w:sz w:val="16"/>
              </w:rPr>
              <w:t>32,678</w:t>
            </w:r>
            <w:r>
              <w:rPr>
                <w:rFonts w:ascii="Arial" w:hAnsi="Arial"/>
                <w:sz w:val="16"/>
              </w:rPr>
              <w:t> </w:t>
            </w:r>
          </w:p>
        </w:tc>
        <w:tc>
          <w:tcPr>
            <w:tcW w:w="851" w:type="dxa"/>
            <w:shd w:val="clear" w:color="auto" w:fill="auto"/>
            <w:vAlign w:val="bottom"/>
          </w:tcPr>
          <w:p w:rsidR="00547926" w:rsidRPr="003A1A38" w:rsidRDefault="00547926" w:rsidP="00EA5686">
            <w:pPr>
              <w:spacing w:line="288" w:lineRule="auto"/>
              <w:jc w:val="right"/>
              <w:rPr>
                <w:rFonts w:ascii="Arial" w:hAnsi="Arial"/>
                <w:sz w:val="16"/>
              </w:rPr>
            </w:pPr>
            <w:r w:rsidRPr="003A1A38">
              <w:rPr>
                <w:rFonts w:ascii="Arial" w:hAnsi="Arial"/>
                <w:sz w:val="16"/>
              </w:rPr>
              <w:t>30,841 </w:t>
            </w:r>
          </w:p>
        </w:tc>
        <w:tc>
          <w:tcPr>
            <w:tcW w:w="57" w:type="dxa"/>
            <w:shd w:val="clear" w:color="auto" w:fill="auto"/>
            <w:vAlign w:val="bottom"/>
          </w:tcPr>
          <w:p w:rsidR="00547926" w:rsidRDefault="00547926" w:rsidP="00EA5686">
            <w:pPr>
              <w:spacing w:line="288" w:lineRule="auto"/>
              <w:jc w:val="right"/>
              <w:rPr>
                <w:rFonts w:ascii="Arial" w:hAnsi="Arial"/>
                <w:b/>
                <w:sz w:val="16"/>
              </w:rPr>
            </w:pPr>
          </w:p>
        </w:tc>
        <w:tc>
          <w:tcPr>
            <w:tcW w:w="851" w:type="dxa"/>
            <w:vAlign w:val="bottom"/>
          </w:tcPr>
          <w:p w:rsidR="00547926" w:rsidRDefault="00547926" w:rsidP="00EA5686">
            <w:pPr>
              <w:spacing w:line="288" w:lineRule="auto"/>
              <w:jc w:val="right"/>
              <w:rPr>
                <w:rFonts w:ascii="Arial" w:hAnsi="Arial"/>
                <w:sz w:val="16"/>
              </w:rPr>
            </w:pPr>
            <w:r>
              <w:rPr>
                <w:rFonts w:ascii="Arial" w:hAnsi="Arial"/>
                <w:sz w:val="16"/>
              </w:rPr>
              <w:t>53,231 </w:t>
            </w:r>
          </w:p>
        </w:tc>
        <w:tc>
          <w:tcPr>
            <w:tcW w:w="851" w:type="dxa"/>
            <w:vAlign w:val="bottom"/>
          </w:tcPr>
          <w:p w:rsidR="00547926" w:rsidRDefault="00547926" w:rsidP="00EA5686">
            <w:pPr>
              <w:spacing w:line="288" w:lineRule="auto"/>
              <w:jc w:val="right"/>
              <w:rPr>
                <w:rFonts w:ascii="Arial" w:hAnsi="Arial"/>
                <w:sz w:val="16"/>
              </w:rPr>
            </w:pPr>
            <w:r>
              <w:rPr>
                <w:rFonts w:ascii="Arial" w:hAnsi="Arial"/>
                <w:sz w:val="16"/>
              </w:rPr>
              <w:t>54,413 </w:t>
            </w:r>
          </w:p>
        </w:tc>
      </w:tr>
      <w:tr w:rsidR="00547926" w:rsidTr="00EA5686">
        <w:tblPrEx>
          <w:tblCellMar>
            <w:top w:w="0" w:type="dxa"/>
            <w:left w:w="0" w:type="dxa"/>
            <w:bottom w:w="0" w:type="dxa"/>
            <w:right w:w="0" w:type="dxa"/>
          </w:tblCellMar>
        </w:tblPrEx>
        <w:tc>
          <w:tcPr>
            <w:tcW w:w="3853" w:type="dxa"/>
          </w:tcPr>
          <w:p w:rsidR="00547926" w:rsidRDefault="00547926" w:rsidP="00EA5686">
            <w:pPr>
              <w:spacing w:line="288" w:lineRule="auto"/>
              <w:rPr>
                <w:rFonts w:ascii="Arial" w:hAnsi="Arial"/>
                <w:sz w:val="16"/>
              </w:rPr>
            </w:pPr>
            <w:r>
              <w:rPr>
                <w:rFonts w:ascii="Arial" w:hAnsi="Arial"/>
                <w:sz w:val="16"/>
              </w:rPr>
              <w:t>Options purchased</w:t>
            </w:r>
          </w:p>
        </w:tc>
        <w:tc>
          <w:tcPr>
            <w:tcW w:w="850" w:type="dxa"/>
            <w:shd w:val="clear" w:color="auto" w:fill="E6E6E6"/>
          </w:tcPr>
          <w:p w:rsidR="00547926" w:rsidRDefault="00547926" w:rsidP="00EA5686">
            <w:pPr>
              <w:spacing w:line="288" w:lineRule="auto"/>
              <w:jc w:val="right"/>
              <w:rPr>
                <w:rFonts w:ascii="Arial" w:hAnsi="Arial"/>
                <w:b/>
                <w:sz w:val="16"/>
              </w:rPr>
            </w:pPr>
            <w:r>
              <w:rPr>
                <w:rFonts w:ascii="Arial" w:hAnsi="Arial"/>
                <w:b/>
                <w:sz w:val="16"/>
              </w:rPr>
              <w:t>18,528 </w:t>
            </w:r>
          </w:p>
        </w:tc>
        <w:tc>
          <w:tcPr>
            <w:tcW w:w="851" w:type="dxa"/>
            <w:shd w:val="clear" w:color="auto" w:fill="E6E6E6"/>
            <w:vAlign w:val="bottom"/>
          </w:tcPr>
          <w:p w:rsidR="00547926" w:rsidRDefault="00547926" w:rsidP="00EA5686">
            <w:pPr>
              <w:spacing w:line="288" w:lineRule="auto"/>
              <w:jc w:val="right"/>
              <w:rPr>
                <w:rFonts w:ascii="Arial" w:hAnsi="Arial"/>
                <w:b/>
                <w:sz w:val="16"/>
              </w:rPr>
            </w:pPr>
            <w:r w:rsidRPr="003A1A38">
              <w:rPr>
                <w:rFonts w:ascii="Arial" w:hAnsi="Arial"/>
                <w:sz w:val="16"/>
              </w:rPr>
              <w:t>- </w:t>
            </w:r>
          </w:p>
        </w:tc>
        <w:tc>
          <w:tcPr>
            <w:tcW w:w="57" w:type="dxa"/>
            <w:shd w:val="clear" w:color="auto" w:fill="auto"/>
          </w:tcPr>
          <w:p w:rsidR="00547926" w:rsidRDefault="00547926" w:rsidP="00EA5686">
            <w:pPr>
              <w:spacing w:line="288" w:lineRule="auto"/>
              <w:jc w:val="right"/>
              <w:rPr>
                <w:rFonts w:ascii="Arial" w:hAnsi="Arial"/>
                <w:b/>
                <w:sz w:val="16"/>
              </w:rPr>
            </w:pPr>
          </w:p>
        </w:tc>
        <w:tc>
          <w:tcPr>
            <w:tcW w:w="851" w:type="dxa"/>
            <w:shd w:val="clear" w:color="auto" w:fill="auto"/>
            <w:vAlign w:val="bottom"/>
          </w:tcPr>
          <w:p w:rsidR="00547926" w:rsidRPr="003A1A38" w:rsidRDefault="00547926" w:rsidP="00EA5686">
            <w:pPr>
              <w:spacing w:line="288" w:lineRule="auto"/>
              <w:jc w:val="right"/>
              <w:rPr>
                <w:rFonts w:ascii="Arial" w:hAnsi="Arial"/>
                <w:sz w:val="16"/>
              </w:rPr>
            </w:pPr>
            <w:r w:rsidRPr="003A1A38">
              <w:rPr>
                <w:rFonts w:ascii="Arial" w:hAnsi="Arial"/>
                <w:sz w:val="16"/>
              </w:rPr>
              <w:t>18,384</w:t>
            </w:r>
            <w:r>
              <w:rPr>
                <w:rFonts w:ascii="Arial" w:hAnsi="Arial"/>
                <w:sz w:val="16"/>
              </w:rPr>
              <w:t> </w:t>
            </w:r>
          </w:p>
        </w:tc>
        <w:tc>
          <w:tcPr>
            <w:tcW w:w="851" w:type="dxa"/>
            <w:shd w:val="clear" w:color="auto" w:fill="auto"/>
            <w:vAlign w:val="bottom"/>
          </w:tcPr>
          <w:p w:rsidR="00547926" w:rsidRPr="003A1A38" w:rsidRDefault="00547926" w:rsidP="00EA5686">
            <w:pPr>
              <w:spacing w:line="288" w:lineRule="auto"/>
              <w:jc w:val="right"/>
              <w:rPr>
                <w:rFonts w:ascii="Arial" w:hAnsi="Arial"/>
                <w:sz w:val="16"/>
              </w:rPr>
            </w:pPr>
            <w:r w:rsidRPr="003A1A38">
              <w:rPr>
                <w:rFonts w:ascii="Arial" w:hAnsi="Arial"/>
                <w:sz w:val="16"/>
              </w:rPr>
              <w:t>- </w:t>
            </w:r>
          </w:p>
        </w:tc>
        <w:tc>
          <w:tcPr>
            <w:tcW w:w="57" w:type="dxa"/>
            <w:shd w:val="clear" w:color="auto" w:fill="auto"/>
            <w:vAlign w:val="bottom"/>
          </w:tcPr>
          <w:p w:rsidR="00547926" w:rsidRDefault="00547926" w:rsidP="00EA5686">
            <w:pPr>
              <w:spacing w:line="288" w:lineRule="auto"/>
              <w:jc w:val="right"/>
              <w:rPr>
                <w:rFonts w:ascii="Arial" w:hAnsi="Arial"/>
                <w:b/>
                <w:sz w:val="16"/>
              </w:rPr>
            </w:pPr>
          </w:p>
        </w:tc>
        <w:tc>
          <w:tcPr>
            <w:tcW w:w="851" w:type="dxa"/>
            <w:vAlign w:val="bottom"/>
          </w:tcPr>
          <w:p w:rsidR="00547926" w:rsidRDefault="00547926" w:rsidP="00EA5686">
            <w:pPr>
              <w:spacing w:line="288" w:lineRule="auto"/>
              <w:jc w:val="right"/>
              <w:rPr>
                <w:rFonts w:ascii="Arial" w:hAnsi="Arial"/>
                <w:sz w:val="16"/>
              </w:rPr>
            </w:pPr>
            <w:r>
              <w:rPr>
                <w:rFonts w:ascii="Arial" w:hAnsi="Arial"/>
                <w:sz w:val="16"/>
              </w:rPr>
              <w:t>36,688 </w:t>
            </w:r>
          </w:p>
        </w:tc>
        <w:tc>
          <w:tcPr>
            <w:tcW w:w="851" w:type="dxa"/>
            <w:vAlign w:val="bottom"/>
          </w:tcPr>
          <w:p w:rsidR="00547926" w:rsidRDefault="00547926" w:rsidP="00EA5686">
            <w:pPr>
              <w:spacing w:line="288" w:lineRule="auto"/>
              <w:jc w:val="right"/>
              <w:rPr>
                <w:rFonts w:ascii="Arial" w:hAnsi="Arial"/>
                <w:sz w:val="16"/>
              </w:rPr>
            </w:pPr>
            <w:r>
              <w:rPr>
                <w:rFonts w:ascii="Arial" w:hAnsi="Arial"/>
                <w:sz w:val="16"/>
              </w:rPr>
              <w:t>- </w:t>
            </w:r>
          </w:p>
        </w:tc>
      </w:tr>
      <w:tr w:rsidR="00547926" w:rsidTr="00EA5686">
        <w:tblPrEx>
          <w:tblCellMar>
            <w:top w:w="0" w:type="dxa"/>
            <w:left w:w="0" w:type="dxa"/>
            <w:bottom w:w="0" w:type="dxa"/>
            <w:right w:w="0" w:type="dxa"/>
          </w:tblCellMar>
        </w:tblPrEx>
        <w:tc>
          <w:tcPr>
            <w:tcW w:w="3853" w:type="dxa"/>
          </w:tcPr>
          <w:p w:rsidR="00547926" w:rsidRDefault="00547926" w:rsidP="00EA5686">
            <w:pPr>
              <w:spacing w:line="288" w:lineRule="auto"/>
              <w:rPr>
                <w:rFonts w:ascii="Arial" w:hAnsi="Arial"/>
                <w:sz w:val="16"/>
              </w:rPr>
            </w:pPr>
            <w:r>
              <w:rPr>
                <w:rFonts w:ascii="Arial" w:hAnsi="Arial"/>
                <w:sz w:val="16"/>
              </w:rPr>
              <w:t>Options written</w:t>
            </w:r>
          </w:p>
        </w:tc>
        <w:tc>
          <w:tcPr>
            <w:tcW w:w="850" w:type="dxa"/>
            <w:shd w:val="clear" w:color="auto" w:fill="E6E6E6"/>
            <w:vAlign w:val="bottom"/>
          </w:tcPr>
          <w:p w:rsidR="00547926" w:rsidRDefault="00547926" w:rsidP="00EA5686">
            <w:pPr>
              <w:spacing w:line="288" w:lineRule="auto"/>
              <w:jc w:val="right"/>
              <w:rPr>
                <w:rFonts w:ascii="Arial" w:hAnsi="Arial"/>
                <w:b/>
                <w:sz w:val="16"/>
              </w:rPr>
            </w:pPr>
            <w:r w:rsidRPr="003A1A38">
              <w:rPr>
                <w:rFonts w:ascii="Arial" w:hAnsi="Arial"/>
                <w:sz w:val="16"/>
              </w:rPr>
              <w:t>- </w:t>
            </w:r>
          </w:p>
        </w:tc>
        <w:tc>
          <w:tcPr>
            <w:tcW w:w="851"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16,998 </w:t>
            </w:r>
          </w:p>
        </w:tc>
        <w:tc>
          <w:tcPr>
            <w:tcW w:w="57" w:type="dxa"/>
            <w:shd w:val="clear" w:color="auto" w:fill="auto"/>
          </w:tcPr>
          <w:p w:rsidR="00547926" w:rsidRDefault="00547926" w:rsidP="00EA5686">
            <w:pPr>
              <w:spacing w:line="288" w:lineRule="auto"/>
              <w:jc w:val="right"/>
              <w:rPr>
                <w:rFonts w:ascii="Arial" w:hAnsi="Arial"/>
                <w:b/>
                <w:sz w:val="16"/>
              </w:rPr>
            </w:pPr>
          </w:p>
        </w:tc>
        <w:tc>
          <w:tcPr>
            <w:tcW w:w="851" w:type="dxa"/>
            <w:shd w:val="clear" w:color="auto" w:fill="auto"/>
            <w:vAlign w:val="bottom"/>
          </w:tcPr>
          <w:p w:rsidR="00547926" w:rsidRPr="003A1A38" w:rsidRDefault="00547926" w:rsidP="00EA5686">
            <w:pPr>
              <w:spacing w:line="288" w:lineRule="auto"/>
              <w:jc w:val="right"/>
              <w:rPr>
                <w:rFonts w:ascii="Arial" w:hAnsi="Arial"/>
                <w:sz w:val="16"/>
              </w:rPr>
            </w:pPr>
            <w:r w:rsidRPr="003A1A38">
              <w:rPr>
                <w:rFonts w:ascii="Arial" w:hAnsi="Arial"/>
                <w:sz w:val="16"/>
              </w:rPr>
              <w:t>-</w:t>
            </w:r>
          </w:p>
        </w:tc>
        <w:tc>
          <w:tcPr>
            <w:tcW w:w="851" w:type="dxa"/>
            <w:shd w:val="clear" w:color="auto" w:fill="auto"/>
            <w:vAlign w:val="bottom"/>
          </w:tcPr>
          <w:p w:rsidR="00547926" w:rsidRPr="003A1A38" w:rsidRDefault="00547926" w:rsidP="00EA5686">
            <w:pPr>
              <w:spacing w:line="288" w:lineRule="auto"/>
              <w:jc w:val="right"/>
              <w:rPr>
                <w:rFonts w:ascii="Arial" w:hAnsi="Arial"/>
                <w:sz w:val="16"/>
              </w:rPr>
            </w:pPr>
            <w:r w:rsidRPr="003A1A38">
              <w:rPr>
                <w:rFonts w:ascii="Arial" w:hAnsi="Arial"/>
                <w:sz w:val="16"/>
              </w:rPr>
              <w:t>17,908 </w:t>
            </w:r>
          </w:p>
        </w:tc>
        <w:tc>
          <w:tcPr>
            <w:tcW w:w="57" w:type="dxa"/>
            <w:shd w:val="clear" w:color="auto" w:fill="auto"/>
            <w:vAlign w:val="bottom"/>
          </w:tcPr>
          <w:p w:rsidR="00547926" w:rsidRDefault="00547926" w:rsidP="00EA5686">
            <w:pPr>
              <w:spacing w:line="288" w:lineRule="auto"/>
              <w:jc w:val="right"/>
              <w:rPr>
                <w:rFonts w:ascii="Arial" w:hAnsi="Arial"/>
                <w:b/>
                <w:sz w:val="16"/>
              </w:rPr>
            </w:pPr>
          </w:p>
        </w:tc>
        <w:tc>
          <w:tcPr>
            <w:tcW w:w="851" w:type="dxa"/>
            <w:vAlign w:val="bottom"/>
          </w:tcPr>
          <w:p w:rsidR="00547926" w:rsidRDefault="00547926" w:rsidP="00EA5686">
            <w:pPr>
              <w:spacing w:line="288" w:lineRule="auto"/>
              <w:jc w:val="right"/>
              <w:rPr>
                <w:rFonts w:ascii="Arial" w:hAnsi="Arial"/>
                <w:sz w:val="16"/>
              </w:rPr>
            </w:pPr>
            <w:r>
              <w:rPr>
                <w:rFonts w:ascii="Arial" w:hAnsi="Arial"/>
                <w:sz w:val="16"/>
              </w:rPr>
              <w:t>- </w:t>
            </w:r>
          </w:p>
        </w:tc>
        <w:tc>
          <w:tcPr>
            <w:tcW w:w="851" w:type="dxa"/>
            <w:vAlign w:val="bottom"/>
          </w:tcPr>
          <w:p w:rsidR="00547926" w:rsidRDefault="00547926" w:rsidP="00EA5686">
            <w:pPr>
              <w:spacing w:line="288" w:lineRule="auto"/>
              <w:jc w:val="right"/>
              <w:rPr>
                <w:rFonts w:ascii="Arial" w:hAnsi="Arial"/>
                <w:sz w:val="16"/>
              </w:rPr>
            </w:pPr>
            <w:r>
              <w:rPr>
                <w:rFonts w:ascii="Arial" w:hAnsi="Arial"/>
                <w:sz w:val="16"/>
              </w:rPr>
              <w:t>34,946 </w:t>
            </w:r>
          </w:p>
        </w:tc>
      </w:tr>
      <w:tr w:rsidR="00547926" w:rsidTr="00EA5686">
        <w:tblPrEx>
          <w:tblCellMar>
            <w:top w:w="0" w:type="dxa"/>
            <w:left w:w="0" w:type="dxa"/>
            <w:bottom w:w="0" w:type="dxa"/>
            <w:right w:w="0" w:type="dxa"/>
          </w:tblCellMar>
        </w:tblPrEx>
        <w:tc>
          <w:tcPr>
            <w:tcW w:w="3853" w:type="dxa"/>
          </w:tcPr>
          <w:p w:rsidR="00547926" w:rsidRDefault="00547926" w:rsidP="00EA5686">
            <w:pPr>
              <w:spacing w:line="288" w:lineRule="auto"/>
              <w:rPr>
                <w:rFonts w:ascii="Arial" w:hAnsi="Arial"/>
                <w:sz w:val="16"/>
              </w:rPr>
            </w:pPr>
          </w:p>
        </w:tc>
        <w:tc>
          <w:tcPr>
            <w:tcW w:w="850" w:type="dxa"/>
            <w:shd w:val="clear" w:color="auto" w:fill="E6E6E6"/>
          </w:tcPr>
          <w:p w:rsidR="00547926" w:rsidRDefault="00547926" w:rsidP="00EA5686">
            <w:pPr>
              <w:spacing w:line="288" w:lineRule="auto"/>
              <w:jc w:val="right"/>
              <w:rPr>
                <w:rFonts w:ascii="Arial" w:hAnsi="Arial"/>
                <w:b/>
                <w:sz w:val="16"/>
              </w:rPr>
            </w:pPr>
          </w:p>
        </w:tc>
        <w:tc>
          <w:tcPr>
            <w:tcW w:w="851" w:type="dxa"/>
            <w:shd w:val="clear" w:color="auto" w:fill="E6E6E6"/>
          </w:tcPr>
          <w:p w:rsidR="00547926" w:rsidRDefault="00547926" w:rsidP="00EA5686">
            <w:pPr>
              <w:spacing w:line="288" w:lineRule="auto"/>
              <w:jc w:val="right"/>
              <w:rPr>
                <w:rFonts w:ascii="Arial" w:hAnsi="Arial"/>
                <w:b/>
                <w:sz w:val="16"/>
              </w:rPr>
            </w:pPr>
          </w:p>
        </w:tc>
        <w:tc>
          <w:tcPr>
            <w:tcW w:w="57" w:type="dxa"/>
            <w:shd w:val="clear" w:color="auto" w:fill="auto"/>
          </w:tcPr>
          <w:p w:rsidR="00547926" w:rsidRDefault="00547926" w:rsidP="00EA5686">
            <w:pPr>
              <w:spacing w:line="288" w:lineRule="auto"/>
              <w:jc w:val="right"/>
              <w:rPr>
                <w:rFonts w:ascii="Arial" w:hAnsi="Arial"/>
                <w:b/>
                <w:sz w:val="16"/>
              </w:rPr>
            </w:pPr>
          </w:p>
        </w:tc>
        <w:tc>
          <w:tcPr>
            <w:tcW w:w="851" w:type="dxa"/>
            <w:shd w:val="clear" w:color="auto" w:fill="auto"/>
            <w:vAlign w:val="bottom"/>
          </w:tcPr>
          <w:p w:rsidR="00547926" w:rsidRPr="003A1A38" w:rsidRDefault="00547926" w:rsidP="00EA5686">
            <w:pPr>
              <w:spacing w:line="288" w:lineRule="auto"/>
              <w:jc w:val="right"/>
              <w:rPr>
                <w:rFonts w:ascii="Arial" w:hAnsi="Arial"/>
                <w:sz w:val="16"/>
              </w:rPr>
            </w:pPr>
          </w:p>
        </w:tc>
        <w:tc>
          <w:tcPr>
            <w:tcW w:w="851" w:type="dxa"/>
            <w:shd w:val="clear" w:color="auto" w:fill="auto"/>
            <w:vAlign w:val="bottom"/>
          </w:tcPr>
          <w:p w:rsidR="00547926" w:rsidRPr="003A1A38" w:rsidRDefault="00547926" w:rsidP="00EA5686">
            <w:pPr>
              <w:spacing w:line="288" w:lineRule="auto"/>
              <w:jc w:val="right"/>
              <w:rPr>
                <w:rFonts w:ascii="Arial" w:hAnsi="Arial"/>
                <w:sz w:val="16"/>
              </w:rPr>
            </w:pPr>
          </w:p>
        </w:tc>
        <w:tc>
          <w:tcPr>
            <w:tcW w:w="57" w:type="dxa"/>
            <w:shd w:val="clear" w:color="auto" w:fill="auto"/>
            <w:vAlign w:val="bottom"/>
          </w:tcPr>
          <w:p w:rsidR="00547926" w:rsidRDefault="00547926" w:rsidP="00EA5686">
            <w:pPr>
              <w:spacing w:line="288" w:lineRule="auto"/>
              <w:jc w:val="right"/>
              <w:rPr>
                <w:rFonts w:ascii="Arial" w:hAnsi="Arial"/>
                <w:b/>
                <w:sz w:val="16"/>
              </w:rPr>
            </w:pPr>
          </w:p>
        </w:tc>
        <w:tc>
          <w:tcPr>
            <w:tcW w:w="851" w:type="dxa"/>
            <w:vAlign w:val="bottom"/>
          </w:tcPr>
          <w:p w:rsidR="00547926" w:rsidRDefault="00547926" w:rsidP="00EA5686">
            <w:pPr>
              <w:spacing w:line="288" w:lineRule="auto"/>
              <w:jc w:val="right"/>
              <w:rPr>
                <w:rFonts w:ascii="Arial" w:hAnsi="Arial"/>
                <w:sz w:val="16"/>
              </w:rPr>
            </w:pPr>
          </w:p>
        </w:tc>
        <w:tc>
          <w:tcPr>
            <w:tcW w:w="851"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853" w:type="dxa"/>
          </w:tcPr>
          <w:p w:rsidR="00547926" w:rsidRPr="00F8241B" w:rsidRDefault="00547926" w:rsidP="00EA5686">
            <w:pPr>
              <w:spacing w:line="288" w:lineRule="auto"/>
              <w:rPr>
                <w:rFonts w:ascii="Arial" w:hAnsi="Arial"/>
                <w:b/>
                <w:color w:val="003366"/>
                <w:sz w:val="16"/>
              </w:rPr>
            </w:pPr>
            <w:r w:rsidRPr="00F8241B">
              <w:rPr>
                <w:rFonts w:ascii="Arial" w:hAnsi="Arial"/>
                <w:b/>
                <w:color w:val="003366"/>
                <w:sz w:val="16"/>
              </w:rPr>
              <w:t>Interest rate contracts</w:t>
            </w:r>
          </w:p>
        </w:tc>
        <w:tc>
          <w:tcPr>
            <w:tcW w:w="850" w:type="dxa"/>
            <w:shd w:val="clear" w:color="auto" w:fill="E6E6E6"/>
          </w:tcPr>
          <w:p w:rsidR="00547926" w:rsidRDefault="00547926" w:rsidP="00EA5686">
            <w:pPr>
              <w:spacing w:line="288" w:lineRule="auto"/>
              <w:jc w:val="right"/>
              <w:rPr>
                <w:rFonts w:ascii="Arial" w:hAnsi="Arial"/>
                <w:b/>
                <w:sz w:val="16"/>
              </w:rPr>
            </w:pPr>
          </w:p>
        </w:tc>
        <w:tc>
          <w:tcPr>
            <w:tcW w:w="851" w:type="dxa"/>
            <w:shd w:val="clear" w:color="auto" w:fill="E6E6E6"/>
          </w:tcPr>
          <w:p w:rsidR="00547926" w:rsidRDefault="00547926" w:rsidP="00EA5686">
            <w:pPr>
              <w:spacing w:line="288" w:lineRule="auto"/>
              <w:jc w:val="right"/>
              <w:rPr>
                <w:rFonts w:ascii="Arial" w:hAnsi="Arial"/>
                <w:b/>
                <w:sz w:val="16"/>
              </w:rPr>
            </w:pPr>
          </w:p>
        </w:tc>
        <w:tc>
          <w:tcPr>
            <w:tcW w:w="57" w:type="dxa"/>
            <w:shd w:val="clear" w:color="auto" w:fill="auto"/>
          </w:tcPr>
          <w:p w:rsidR="00547926" w:rsidRDefault="00547926" w:rsidP="00EA5686">
            <w:pPr>
              <w:spacing w:line="288" w:lineRule="auto"/>
              <w:jc w:val="right"/>
              <w:rPr>
                <w:rFonts w:ascii="Arial" w:hAnsi="Arial"/>
                <w:b/>
                <w:sz w:val="16"/>
              </w:rPr>
            </w:pPr>
          </w:p>
        </w:tc>
        <w:tc>
          <w:tcPr>
            <w:tcW w:w="851" w:type="dxa"/>
            <w:shd w:val="clear" w:color="auto" w:fill="auto"/>
            <w:vAlign w:val="bottom"/>
          </w:tcPr>
          <w:p w:rsidR="00547926" w:rsidRPr="003A1A38" w:rsidRDefault="00547926" w:rsidP="00EA5686">
            <w:pPr>
              <w:spacing w:line="288" w:lineRule="auto"/>
              <w:jc w:val="right"/>
              <w:rPr>
                <w:rFonts w:ascii="Arial" w:hAnsi="Arial"/>
                <w:sz w:val="16"/>
              </w:rPr>
            </w:pPr>
          </w:p>
        </w:tc>
        <w:tc>
          <w:tcPr>
            <w:tcW w:w="851" w:type="dxa"/>
            <w:shd w:val="clear" w:color="auto" w:fill="auto"/>
            <w:vAlign w:val="bottom"/>
          </w:tcPr>
          <w:p w:rsidR="00547926" w:rsidRPr="003A1A38" w:rsidRDefault="00547926" w:rsidP="00EA5686">
            <w:pPr>
              <w:spacing w:line="288" w:lineRule="auto"/>
              <w:jc w:val="right"/>
              <w:rPr>
                <w:rFonts w:ascii="Arial" w:hAnsi="Arial"/>
                <w:sz w:val="16"/>
              </w:rPr>
            </w:pPr>
          </w:p>
        </w:tc>
        <w:tc>
          <w:tcPr>
            <w:tcW w:w="57" w:type="dxa"/>
            <w:shd w:val="clear" w:color="auto" w:fill="auto"/>
            <w:vAlign w:val="bottom"/>
          </w:tcPr>
          <w:p w:rsidR="00547926" w:rsidRDefault="00547926" w:rsidP="00EA5686">
            <w:pPr>
              <w:spacing w:line="288" w:lineRule="auto"/>
              <w:jc w:val="right"/>
              <w:rPr>
                <w:rFonts w:ascii="Arial" w:hAnsi="Arial"/>
                <w:b/>
                <w:sz w:val="16"/>
              </w:rPr>
            </w:pPr>
          </w:p>
        </w:tc>
        <w:tc>
          <w:tcPr>
            <w:tcW w:w="851" w:type="dxa"/>
            <w:vAlign w:val="bottom"/>
          </w:tcPr>
          <w:p w:rsidR="00547926" w:rsidRDefault="00547926" w:rsidP="00EA5686">
            <w:pPr>
              <w:spacing w:line="288" w:lineRule="auto"/>
              <w:jc w:val="right"/>
              <w:rPr>
                <w:rFonts w:ascii="Arial" w:hAnsi="Arial"/>
                <w:sz w:val="16"/>
              </w:rPr>
            </w:pPr>
          </w:p>
        </w:tc>
        <w:tc>
          <w:tcPr>
            <w:tcW w:w="851"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853" w:type="dxa"/>
          </w:tcPr>
          <w:p w:rsidR="00547926" w:rsidRDefault="00547926" w:rsidP="00EA5686">
            <w:pPr>
              <w:spacing w:line="288" w:lineRule="auto"/>
              <w:rPr>
                <w:rFonts w:ascii="Arial" w:hAnsi="Arial"/>
                <w:sz w:val="16"/>
              </w:rPr>
            </w:pPr>
            <w:r>
              <w:rPr>
                <w:rFonts w:ascii="Arial" w:hAnsi="Arial"/>
                <w:sz w:val="16"/>
              </w:rPr>
              <w:t>Interest rate swaps</w:t>
            </w:r>
          </w:p>
        </w:tc>
        <w:tc>
          <w:tcPr>
            <w:tcW w:w="850" w:type="dxa"/>
            <w:shd w:val="clear" w:color="auto" w:fill="E6E6E6"/>
          </w:tcPr>
          <w:p w:rsidR="00547926" w:rsidRDefault="00547926" w:rsidP="00EA5686">
            <w:pPr>
              <w:spacing w:line="288" w:lineRule="auto"/>
              <w:jc w:val="right"/>
              <w:rPr>
                <w:rFonts w:ascii="Arial" w:hAnsi="Arial"/>
                <w:b/>
                <w:sz w:val="16"/>
              </w:rPr>
            </w:pPr>
            <w:r>
              <w:rPr>
                <w:rFonts w:ascii="Arial" w:hAnsi="Arial"/>
                <w:b/>
                <w:sz w:val="16"/>
              </w:rPr>
              <w:t>337,824 </w:t>
            </w:r>
          </w:p>
        </w:tc>
        <w:tc>
          <w:tcPr>
            <w:tcW w:w="851" w:type="dxa"/>
            <w:shd w:val="clear" w:color="auto" w:fill="E6E6E6"/>
          </w:tcPr>
          <w:p w:rsidR="00547926" w:rsidRDefault="00547926" w:rsidP="00EA5686">
            <w:pPr>
              <w:spacing w:line="288" w:lineRule="auto"/>
              <w:jc w:val="right"/>
              <w:rPr>
                <w:rFonts w:ascii="Arial" w:hAnsi="Arial"/>
                <w:b/>
                <w:sz w:val="16"/>
              </w:rPr>
            </w:pPr>
            <w:r>
              <w:rPr>
                <w:rFonts w:ascii="Arial" w:hAnsi="Arial"/>
                <w:b/>
                <w:sz w:val="16"/>
              </w:rPr>
              <w:t>327,217 </w:t>
            </w:r>
          </w:p>
        </w:tc>
        <w:tc>
          <w:tcPr>
            <w:tcW w:w="57" w:type="dxa"/>
            <w:shd w:val="clear" w:color="auto" w:fill="auto"/>
          </w:tcPr>
          <w:p w:rsidR="00547926" w:rsidRDefault="00547926" w:rsidP="00EA5686">
            <w:pPr>
              <w:spacing w:line="288" w:lineRule="auto"/>
              <w:jc w:val="right"/>
              <w:rPr>
                <w:rFonts w:ascii="Arial" w:hAnsi="Arial"/>
                <w:b/>
                <w:sz w:val="16"/>
              </w:rPr>
            </w:pPr>
          </w:p>
        </w:tc>
        <w:tc>
          <w:tcPr>
            <w:tcW w:w="851" w:type="dxa"/>
            <w:shd w:val="clear" w:color="auto" w:fill="auto"/>
            <w:vAlign w:val="bottom"/>
          </w:tcPr>
          <w:p w:rsidR="00547926" w:rsidRPr="003A1A38" w:rsidRDefault="00547926" w:rsidP="00EA5686">
            <w:pPr>
              <w:spacing w:line="288" w:lineRule="auto"/>
              <w:jc w:val="right"/>
              <w:rPr>
                <w:rFonts w:ascii="Arial" w:hAnsi="Arial"/>
                <w:sz w:val="16"/>
              </w:rPr>
            </w:pPr>
            <w:r w:rsidRPr="003A1A38">
              <w:rPr>
                <w:rFonts w:ascii="Arial" w:hAnsi="Arial"/>
                <w:sz w:val="16"/>
              </w:rPr>
              <w:t>330,175</w:t>
            </w:r>
            <w:r>
              <w:rPr>
                <w:rFonts w:ascii="Arial" w:hAnsi="Arial"/>
                <w:sz w:val="16"/>
              </w:rPr>
              <w:t> </w:t>
            </w:r>
          </w:p>
        </w:tc>
        <w:tc>
          <w:tcPr>
            <w:tcW w:w="851" w:type="dxa"/>
            <w:shd w:val="clear" w:color="auto" w:fill="auto"/>
            <w:vAlign w:val="bottom"/>
          </w:tcPr>
          <w:p w:rsidR="00547926" w:rsidRPr="003A1A38" w:rsidRDefault="00547926" w:rsidP="00EA5686">
            <w:pPr>
              <w:spacing w:line="288" w:lineRule="auto"/>
              <w:jc w:val="right"/>
              <w:rPr>
                <w:rFonts w:ascii="Arial" w:hAnsi="Arial"/>
                <w:sz w:val="16"/>
              </w:rPr>
            </w:pPr>
            <w:r w:rsidRPr="003A1A38">
              <w:rPr>
                <w:rFonts w:ascii="Arial" w:hAnsi="Arial"/>
                <w:sz w:val="16"/>
              </w:rPr>
              <w:t>316,416 </w:t>
            </w:r>
          </w:p>
        </w:tc>
        <w:tc>
          <w:tcPr>
            <w:tcW w:w="57" w:type="dxa"/>
            <w:shd w:val="clear" w:color="auto" w:fill="auto"/>
            <w:vAlign w:val="bottom"/>
          </w:tcPr>
          <w:p w:rsidR="00547926" w:rsidRDefault="00547926" w:rsidP="00EA5686">
            <w:pPr>
              <w:spacing w:line="288" w:lineRule="auto"/>
              <w:jc w:val="right"/>
              <w:rPr>
                <w:rFonts w:ascii="Arial" w:hAnsi="Arial"/>
                <w:b/>
                <w:sz w:val="16"/>
              </w:rPr>
            </w:pPr>
          </w:p>
        </w:tc>
        <w:tc>
          <w:tcPr>
            <w:tcW w:w="851" w:type="dxa"/>
            <w:vAlign w:val="bottom"/>
          </w:tcPr>
          <w:p w:rsidR="00547926" w:rsidRDefault="00547926" w:rsidP="00EA5686">
            <w:pPr>
              <w:spacing w:line="288" w:lineRule="auto"/>
              <w:jc w:val="right"/>
              <w:rPr>
                <w:rFonts w:ascii="Arial" w:hAnsi="Arial"/>
                <w:sz w:val="16"/>
              </w:rPr>
            </w:pPr>
            <w:r>
              <w:rPr>
                <w:rFonts w:ascii="Arial" w:hAnsi="Arial"/>
                <w:sz w:val="16"/>
              </w:rPr>
              <w:t>547,566 </w:t>
            </w:r>
          </w:p>
        </w:tc>
        <w:tc>
          <w:tcPr>
            <w:tcW w:w="851" w:type="dxa"/>
            <w:vAlign w:val="bottom"/>
          </w:tcPr>
          <w:p w:rsidR="00547926" w:rsidRDefault="00547926" w:rsidP="00EA5686">
            <w:pPr>
              <w:spacing w:line="288" w:lineRule="auto"/>
              <w:jc w:val="right"/>
              <w:rPr>
                <w:rFonts w:ascii="Arial" w:hAnsi="Arial"/>
                <w:sz w:val="16"/>
              </w:rPr>
            </w:pPr>
            <w:r>
              <w:rPr>
                <w:rFonts w:ascii="Arial" w:hAnsi="Arial"/>
                <w:sz w:val="16"/>
              </w:rPr>
              <w:t>530,843 </w:t>
            </w:r>
          </w:p>
        </w:tc>
      </w:tr>
      <w:tr w:rsidR="00547926" w:rsidTr="00EA5686">
        <w:tblPrEx>
          <w:tblCellMar>
            <w:top w:w="0" w:type="dxa"/>
            <w:left w:w="0" w:type="dxa"/>
            <w:bottom w:w="0" w:type="dxa"/>
            <w:right w:w="0" w:type="dxa"/>
          </w:tblCellMar>
        </w:tblPrEx>
        <w:tc>
          <w:tcPr>
            <w:tcW w:w="3853" w:type="dxa"/>
          </w:tcPr>
          <w:p w:rsidR="00547926" w:rsidRDefault="00547926" w:rsidP="00EA5686">
            <w:pPr>
              <w:spacing w:line="288" w:lineRule="auto"/>
              <w:rPr>
                <w:rFonts w:ascii="Arial" w:hAnsi="Arial"/>
                <w:sz w:val="16"/>
              </w:rPr>
            </w:pPr>
            <w:r>
              <w:rPr>
                <w:rFonts w:ascii="Arial" w:hAnsi="Arial"/>
                <w:sz w:val="16"/>
              </w:rPr>
              <w:t xml:space="preserve">Options purchased </w:t>
            </w:r>
          </w:p>
        </w:tc>
        <w:tc>
          <w:tcPr>
            <w:tcW w:w="850" w:type="dxa"/>
            <w:shd w:val="clear" w:color="auto" w:fill="E6E6E6"/>
          </w:tcPr>
          <w:p w:rsidR="00547926" w:rsidRDefault="00547926" w:rsidP="00EA5686">
            <w:pPr>
              <w:spacing w:line="288" w:lineRule="auto"/>
              <w:jc w:val="right"/>
              <w:rPr>
                <w:rFonts w:ascii="Arial" w:hAnsi="Arial"/>
                <w:b/>
                <w:sz w:val="16"/>
              </w:rPr>
            </w:pPr>
            <w:r>
              <w:rPr>
                <w:rFonts w:ascii="Arial" w:hAnsi="Arial"/>
                <w:b/>
                <w:sz w:val="16"/>
              </w:rPr>
              <w:t>64,191 </w:t>
            </w:r>
          </w:p>
        </w:tc>
        <w:tc>
          <w:tcPr>
            <w:tcW w:w="851" w:type="dxa"/>
            <w:shd w:val="clear" w:color="auto" w:fill="E6E6E6"/>
            <w:vAlign w:val="bottom"/>
          </w:tcPr>
          <w:p w:rsidR="00547926" w:rsidRDefault="00547926" w:rsidP="00EA5686">
            <w:pPr>
              <w:spacing w:line="288" w:lineRule="auto"/>
              <w:jc w:val="right"/>
              <w:rPr>
                <w:rFonts w:ascii="Arial" w:hAnsi="Arial"/>
                <w:b/>
                <w:sz w:val="16"/>
              </w:rPr>
            </w:pPr>
            <w:r w:rsidRPr="003A1A38">
              <w:rPr>
                <w:rFonts w:ascii="Arial" w:hAnsi="Arial"/>
                <w:sz w:val="16"/>
              </w:rPr>
              <w:t>- </w:t>
            </w:r>
          </w:p>
        </w:tc>
        <w:tc>
          <w:tcPr>
            <w:tcW w:w="57" w:type="dxa"/>
            <w:shd w:val="clear" w:color="auto" w:fill="auto"/>
          </w:tcPr>
          <w:p w:rsidR="00547926" w:rsidRDefault="00547926" w:rsidP="00EA5686">
            <w:pPr>
              <w:spacing w:line="288" w:lineRule="auto"/>
              <w:jc w:val="right"/>
              <w:rPr>
                <w:rFonts w:ascii="Arial" w:hAnsi="Arial"/>
                <w:b/>
                <w:sz w:val="16"/>
              </w:rPr>
            </w:pPr>
          </w:p>
        </w:tc>
        <w:tc>
          <w:tcPr>
            <w:tcW w:w="851" w:type="dxa"/>
            <w:shd w:val="clear" w:color="auto" w:fill="auto"/>
            <w:vAlign w:val="bottom"/>
          </w:tcPr>
          <w:p w:rsidR="00547926" w:rsidRPr="003A1A38" w:rsidRDefault="00547926" w:rsidP="00EA5686">
            <w:pPr>
              <w:spacing w:line="288" w:lineRule="auto"/>
              <w:jc w:val="right"/>
              <w:rPr>
                <w:rFonts w:ascii="Arial" w:hAnsi="Arial"/>
                <w:sz w:val="16"/>
              </w:rPr>
            </w:pPr>
            <w:r w:rsidRPr="003A1A38">
              <w:rPr>
                <w:rFonts w:ascii="Arial" w:hAnsi="Arial"/>
                <w:sz w:val="16"/>
              </w:rPr>
              <w:t>61,058</w:t>
            </w:r>
            <w:r>
              <w:rPr>
                <w:rFonts w:ascii="Arial" w:hAnsi="Arial"/>
                <w:sz w:val="16"/>
              </w:rPr>
              <w:t> </w:t>
            </w:r>
          </w:p>
        </w:tc>
        <w:tc>
          <w:tcPr>
            <w:tcW w:w="851" w:type="dxa"/>
            <w:shd w:val="clear" w:color="auto" w:fill="auto"/>
            <w:vAlign w:val="bottom"/>
          </w:tcPr>
          <w:p w:rsidR="00547926" w:rsidRPr="003A1A38" w:rsidRDefault="00547926" w:rsidP="00EA5686">
            <w:pPr>
              <w:spacing w:line="288" w:lineRule="auto"/>
              <w:jc w:val="right"/>
              <w:rPr>
                <w:rFonts w:ascii="Arial" w:hAnsi="Arial"/>
                <w:sz w:val="16"/>
              </w:rPr>
            </w:pPr>
            <w:r w:rsidRPr="003A1A38">
              <w:rPr>
                <w:rFonts w:ascii="Arial" w:hAnsi="Arial"/>
                <w:sz w:val="16"/>
              </w:rPr>
              <w:t>- </w:t>
            </w:r>
          </w:p>
        </w:tc>
        <w:tc>
          <w:tcPr>
            <w:tcW w:w="57" w:type="dxa"/>
            <w:shd w:val="clear" w:color="auto" w:fill="auto"/>
            <w:vAlign w:val="bottom"/>
          </w:tcPr>
          <w:p w:rsidR="00547926" w:rsidRDefault="00547926" w:rsidP="00EA5686">
            <w:pPr>
              <w:spacing w:line="288" w:lineRule="auto"/>
              <w:jc w:val="right"/>
              <w:rPr>
                <w:rFonts w:ascii="Arial" w:hAnsi="Arial"/>
                <w:b/>
                <w:sz w:val="16"/>
              </w:rPr>
            </w:pPr>
          </w:p>
        </w:tc>
        <w:tc>
          <w:tcPr>
            <w:tcW w:w="851" w:type="dxa"/>
            <w:vAlign w:val="bottom"/>
          </w:tcPr>
          <w:p w:rsidR="00547926" w:rsidRDefault="00547926" w:rsidP="00EA5686">
            <w:pPr>
              <w:spacing w:line="288" w:lineRule="auto"/>
              <w:jc w:val="right"/>
              <w:rPr>
                <w:rFonts w:ascii="Arial" w:hAnsi="Arial"/>
                <w:sz w:val="16"/>
              </w:rPr>
            </w:pPr>
            <w:r>
              <w:rPr>
                <w:rFonts w:ascii="Arial" w:hAnsi="Arial"/>
                <w:sz w:val="16"/>
              </w:rPr>
              <w:t>99,176 </w:t>
            </w:r>
          </w:p>
        </w:tc>
        <w:tc>
          <w:tcPr>
            <w:tcW w:w="851" w:type="dxa"/>
            <w:vAlign w:val="bottom"/>
          </w:tcPr>
          <w:p w:rsidR="00547926" w:rsidRDefault="00547926" w:rsidP="00EA5686">
            <w:pPr>
              <w:spacing w:line="288" w:lineRule="auto"/>
              <w:jc w:val="right"/>
              <w:rPr>
                <w:rFonts w:ascii="Arial" w:hAnsi="Arial"/>
                <w:sz w:val="16"/>
              </w:rPr>
            </w:pPr>
            <w:r>
              <w:rPr>
                <w:rFonts w:ascii="Arial" w:hAnsi="Arial"/>
                <w:sz w:val="16"/>
              </w:rPr>
              <w:t>- </w:t>
            </w:r>
          </w:p>
        </w:tc>
      </w:tr>
      <w:tr w:rsidR="00547926" w:rsidTr="00EA5686">
        <w:tblPrEx>
          <w:tblCellMar>
            <w:top w:w="0" w:type="dxa"/>
            <w:left w:w="0" w:type="dxa"/>
            <w:bottom w:w="0" w:type="dxa"/>
            <w:right w:w="0" w:type="dxa"/>
          </w:tblCellMar>
        </w:tblPrEx>
        <w:tc>
          <w:tcPr>
            <w:tcW w:w="3853" w:type="dxa"/>
          </w:tcPr>
          <w:p w:rsidR="00547926" w:rsidRDefault="00547926" w:rsidP="00EA5686">
            <w:pPr>
              <w:spacing w:line="288" w:lineRule="auto"/>
              <w:rPr>
                <w:rFonts w:ascii="Arial" w:hAnsi="Arial"/>
                <w:sz w:val="16"/>
              </w:rPr>
            </w:pPr>
            <w:r>
              <w:rPr>
                <w:rFonts w:ascii="Arial" w:hAnsi="Arial"/>
                <w:sz w:val="16"/>
              </w:rPr>
              <w:t>Options written</w:t>
            </w:r>
          </w:p>
        </w:tc>
        <w:tc>
          <w:tcPr>
            <w:tcW w:w="850" w:type="dxa"/>
            <w:shd w:val="clear" w:color="auto" w:fill="E6E6E6"/>
            <w:vAlign w:val="bottom"/>
          </w:tcPr>
          <w:p w:rsidR="00547926" w:rsidRDefault="00547926" w:rsidP="00EA5686">
            <w:pPr>
              <w:spacing w:line="288" w:lineRule="auto"/>
              <w:jc w:val="right"/>
              <w:rPr>
                <w:rFonts w:ascii="Arial" w:hAnsi="Arial"/>
                <w:b/>
                <w:sz w:val="16"/>
              </w:rPr>
            </w:pPr>
            <w:r w:rsidRPr="003A1A38">
              <w:rPr>
                <w:rFonts w:ascii="Arial" w:hAnsi="Arial"/>
                <w:sz w:val="16"/>
              </w:rPr>
              <w:t>- </w:t>
            </w:r>
          </w:p>
        </w:tc>
        <w:tc>
          <w:tcPr>
            <w:tcW w:w="851" w:type="dxa"/>
            <w:shd w:val="clear" w:color="auto" w:fill="E6E6E6"/>
            <w:vAlign w:val="bottom"/>
          </w:tcPr>
          <w:p w:rsidR="00547926" w:rsidRDefault="00547926" w:rsidP="00EA5686">
            <w:pPr>
              <w:spacing w:line="288" w:lineRule="auto"/>
              <w:jc w:val="right"/>
              <w:rPr>
                <w:rFonts w:ascii="Arial" w:hAnsi="Arial"/>
                <w:b/>
                <w:sz w:val="16"/>
              </w:rPr>
            </w:pPr>
            <w:r>
              <w:rPr>
                <w:rFonts w:ascii="Arial" w:hAnsi="Arial"/>
                <w:b/>
                <w:sz w:val="16"/>
              </w:rPr>
              <w:t>64,547 </w:t>
            </w:r>
          </w:p>
        </w:tc>
        <w:tc>
          <w:tcPr>
            <w:tcW w:w="57" w:type="dxa"/>
            <w:shd w:val="clear" w:color="auto" w:fill="auto"/>
          </w:tcPr>
          <w:p w:rsidR="00547926" w:rsidRDefault="00547926" w:rsidP="00EA5686">
            <w:pPr>
              <w:spacing w:line="288" w:lineRule="auto"/>
              <w:jc w:val="right"/>
              <w:rPr>
                <w:rFonts w:ascii="Arial" w:hAnsi="Arial"/>
                <w:b/>
                <w:sz w:val="16"/>
              </w:rPr>
            </w:pPr>
          </w:p>
        </w:tc>
        <w:tc>
          <w:tcPr>
            <w:tcW w:w="851" w:type="dxa"/>
            <w:shd w:val="clear" w:color="auto" w:fill="auto"/>
            <w:vAlign w:val="bottom"/>
          </w:tcPr>
          <w:p w:rsidR="00547926" w:rsidRPr="003A1A38" w:rsidRDefault="00547926" w:rsidP="00EA5686">
            <w:pPr>
              <w:spacing w:line="288" w:lineRule="auto"/>
              <w:jc w:val="right"/>
              <w:rPr>
                <w:rFonts w:ascii="Arial" w:hAnsi="Arial"/>
                <w:sz w:val="16"/>
              </w:rPr>
            </w:pPr>
            <w:r w:rsidRPr="003A1A38">
              <w:rPr>
                <w:rFonts w:ascii="Arial" w:hAnsi="Arial"/>
                <w:sz w:val="16"/>
              </w:rPr>
              <w:t>-</w:t>
            </w:r>
            <w:r>
              <w:rPr>
                <w:rFonts w:ascii="Arial" w:hAnsi="Arial"/>
                <w:sz w:val="16"/>
              </w:rPr>
              <w:t> </w:t>
            </w:r>
          </w:p>
        </w:tc>
        <w:tc>
          <w:tcPr>
            <w:tcW w:w="851" w:type="dxa"/>
            <w:shd w:val="clear" w:color="auto" w:fill="auto"/>
            <w:vAlign w:val="bottom"/>
          </w:tcPr>
          <w:p w:rsidR="00547926" w:rsidRPr="003A1A38" w:rsidRDefault="00547926" w:rsidP="00EA5686">
            <w:pPr>
              <w:spacing w:line="288" w:lineRule="auto"/>
              <w:jc w:val="right"/>
              <w:rPr>
                <w:rFonts w:ascii="Arial" w:hAnsi="Arial"/>
                <w:sz w:val="16"/>
              </w:rPr>
            </w:pPr>
            <w:r w:rsidRPr="003A1A38">
              <w:rPr>
                <w:rFonts w:ascii="Arial" w:hAnsi="Arial"/>
                <w:sz w:val="16"/>
              </w:rPr>
              <w:t>60,122 </w:t>
            </w:r>
          </w:p>
        </w:tc>
        <w:tc>
          <w:tcPr>
            <w:tcW w:w="57" w:type="dxa"/>
            <w:shd w:val="clear" w:color="auto" w:fill="auto"/>
            <w:vAlign w:val="bottom"/>
          </w:tcPr>
          <w:p w:rsidR="00547926" w:rsidRDefault="00547926" w:rsidP="00EA5686">
            <w:pPr>
              <w:spacing w:line="288" w:lineRule="auto"/>
              <w:jc w:val="right"/>
              <w:rPr>
                <w:rFonts w:ascii="Arial" w:hAnsi="Arial"/>
                <w:b/>
                <w:sz w:val="16"/>
              </w:rPr>
            </w:pPr>
          </w:p>
        </w:tc>
        <w:tc>
          <w:tcPr>
            <w:tcW w:w="851" w:type="dxa"/>
            <w:vAlign w:val="bottom"/>
          </w:tcPr>
          <w:p w:rsidR="00547926" w:rsidRDefault="00547926" w:rsidP="00EA5686">
            <w:pPr>
              <w:spacing w:line="288" w:lineRule="auto"/>
              <w:jc w:val="right"/>
              <w:rPr>
                <w:rFonts w:ascii="Arial" w:hAnsi="Arial"/>
                <w:sz w:val="16"/>
              </w:rPr>
            </w:pPr>
            <w:r>
              <w:rPr>
                <w:rFonts w:ascii="Arial" w:hAnsi="Arial"/>
                <w:sz w:val="16"/>
              </w:rPr>
              <w:t>- </w:t>
            </w:r>
          </w:p>
        </w:tc>
        <w:tc>
          <w:tcPr>
            <w:tcW w:w="851" w:type="dxa"/>
            <w:vAlign w:val="bottom"/>
          </w:tcPr>
          <w:p w:rsidR="00547926" w:rsidRDefault="00547926" w:rsidP="00EA5686">
            <w:pPr>
              <w:spacing w:line="288" w:lineRule="auto"/>
              <w:jc w:val="right"/>
              <w:rPr>
                <w:rFonts w:ascii="Arial" w:hAnsi="Arial"/>
                <w:sz w:val="16"/>
              </w:rPr>
            </w:pPr>
            <w:r>
              <w:rPr>
                <w:rFonts w:ascii="Arial" w:hAnsi="Arial"/>
                <w:sz w:val="16"/>
              </w:rPr>
              <w:t>102,210 </w:t>
            </w:r>
          </w:p>
        </w:tc>
      </w:tr>
      <w:tr w:rsidR="00547926" w:rsidTr="00EA5686">
        <w:tblPrEx>
          <w:tblCellMar>
            <w:top w:w="0" w:type="dxa"/>
            <w:left w:w="0" w:type="dxa"/>
            <w:bottom w:w="0" w:type="dxa"/>
            <w:right w:w="0" w:type="dxa"/>
          </w:tblCellMar>
        </w:tblPrEx>
        <w:tc>
          <w:tcPr>
            <w:tcW w:w="3853" w:type="dxa"/>
          </w:tcPr>
          <w:p w:rsidR="00547926" w:rsidRDefault="00547926" w:rsidP="00EA5686">
            <w:pPr>
              <w:spacing w:line="288" w:lineRule="auto"/>
              <w:rPr>
                <w:rFonts w:ascii="Arial" w:hAnsi="Arial"/>
                <w:sz w:val="16"/>
              </w:rPr>
            </w:pPr>
            <w:r>
              <w:rPr>
                <w:rFonts w:ascii="Arial" w:hAnsi="Arial"/>
                <w:sz w:val="16"/>
              </w:rPr>
              <w:t>Futures and forwards</w:t>
            </w:r>
          </w:p>
        </w:tc>
        <w:tc>
          <w:tcPr>
            <w:tcW w:w="850" w:type="dxa"/>
            <w:shd w:val="clear" w:color="auto" w:fill="E6E6E6"/>
          </w:tcPr>
          <w:p w:rsidR="00547926" w:rsidRDefault="00547926" w:rsidP="00EA5686">
            <w:pPr>
              <w:spacing w:line="288" w:lineRule="auto"/>
              <w:jc w:val="right"/>
              <w:rPr>
                <w:rFonts w:ascii="Arial" w:hAnsi="Arial"/>
                <w:b/>
                <w:sz w:val="16"/>
              </w:rPr>
            </w:pPr>
            <w:r>
              <w:rPr>
                <w:rFonts w:ascii="Arial" w:hAnsi="Arial"/>
                <w:b/>
                <w:sz w:val="16"/>
              </w:rPr>
              <w:t>2,989 </w:t>
            </w:r>
          </w:p>
        </w:tc>
        <w:tc>
          <w:tcPr>
            <w:tcW w:w="851" w:type="dxa"/>
            <w:shd w:val="clear" w:color="auto" w:fill="E6E6E6"/>
          </w:tcPr>
          <w:p w:rsidR="00547926" w:rsidRDefault="00547926" w:rsidP="00EA5686">
            <w:pPr>
              <w:spacing w:line="288" w:lineRule="auto"/>
              <w:jc w:val="right"/>
              <w:rPr>
                <w:rFonts w:ascii="Arial" w:hAnsi="Arial"/>
                <w:b/>
                <w:sz w:val="16"/>
              </w:rPr>
            </w:pPr>
            <w:r>
              <w:rPr>
                <w:rFonts w:ascii="Arial" w:hAnsi="Arial"/>
                <w:b/>
                <w:sz w:val="16"/>
              </w:rPr>
              <w:t>2,772 </w:t>
            </w:r>
          </w:p>
        </w:tc>
        <w:tc>
          <w:tcPr>
            <w:tcW w:w="57" w:type="dxa"/>
            <w:shd w:val="clear" w:color="auto" w:fill="auto"/>
          </w:tcPr>
          <w:p w:rsidR="00547926" w:rsidRDefault="00547926" w:rsidP="00EA5686">
            <w:pPr>
              <w:spacing w:line="288" w:lineRule="auto"/>
              <w:jc w:val="right"/>
              <w:rPr>
                <w:rFonts w:ascii="Arial" w:hAnsi="Arial"/>
                <w:b/>
                <w:sz w:val="16"/>
              </w:rPr>
            </w:pPr>
          </w:p>
        </w:tc>
        <w:tc>
          <w:tcPr>
            <w:tcW w:w="851" w:type="dxa"/>
            <w:shd w:val="clear" w:color="auto" w:fill="auto"/>
            <w:vAlign w:val="bottom"/>
          </w:tcPr>
          <w:p w:rsidR="00547926" w:rsidRPr="003A1A38" w:rsidRDefault="00547926" w:rsidP="00EA5686">
            <w:pPr>
              <w:spacing w:line="288" w:lineRule="auto"/>
              <w:jc w:val="right"/>
              <w:rPr>
                <w:rFonts w:ascii="Arial" w:hAnsi="Arial"/>
                <w:sz w:val="16"/>
              </w:rPr>
            </w:pPr>
            <w:r w:rsidRPr="003A1A38">
              <w:rPr>
                <w:rFonts w:ascii="Arial" w:hAnsi="Arial"/>
                <w:sz w:val="16"/>
              </w:rPr>
              <w:t>3,635</w:t>
            </w:r>
            <w:r>
              <w:rPr>
                <w:rFonts w:ascii="Arial" w:hAnsi="Arial"/>
                <w:sz w:val="16"/>
              </w:rPr>
              <w:t> </w:t>
            </w:r>
          </w:p>
        </w:tc>
        <w:tc>
          <w:tcPr>
            <w:tcW w:w="851" w:type="dxa"/>
            <w:shd w:val="clear" w:color="auto" w:fill="auto"/>
            <w:vAlign w:val="bottom"/>
          </w:tcPr>
          <w:p w:rsidR="00547926" w:rsidRPr="003A1A38" w:rsidRDefault="00547926" w:rsidP="00EA5686">
            <w:pPr>
              <w:spacing w:line="288" w:lineRule="auto"/>
              <w:jc w:val="right"/>
              <w:rPr>
                <w:rFonts w:ascii="Arial" w:hAnsi="Arial"/>
                <w:sz w:val="16"/>
              </w:rPr>
            </w:pPr>
            <w:r w:rsidRPr="003A1A38">
              <w:rPr>
                <w:rFonts w:ascii="Arial" w:hAnsi="Arial"/>
                <w:sz w:val="16"/>
              </w:rPr>
              <w:t>2,836 </w:t>
            </w:r>
          </w:p>
        </w:tc>
        <w:tc>
          <w:tcPr>
            <w:tcW w:w="57" w:type="dxa"/>
            <w:shd w:val="clear" w:color="auto" w:fill="auto"/>
            <w:vAlign w:val="bottom"/>
          </w:tcPr>
          <w:p w:rsidR="00547926" w:rsidRDefault="00547926" w:rsidP="00EA5686">
            <w:pPr>
              <w:spacing w:line="288" w:lineRule="auto"/>
              <w:jc w:val="right"/>
              <w:rPr>
                <w:rFonts w:ascii="Arial" w:hAnsi="Arial"/>
                <w:b/>
                <w:sz w:val="16"/>
              </w:rPr>
            </w:pPr>
          </w:p>
        </w:tc>
        <w:tc>
          <w:tcPr>
            <w:tcW w:w="851" w:type="dxa"/>
            <w:vAlign w:val="bottom"/>
          </w:tcPr>
          <w:p w:rsidR="00547926" w:rsidRDefault="00547926" w:rsidP="00EA5686">
            <w:pPr>
              <w:spacing w:line="288" w:lineRule="auto"/>
              <w:jc w:val="right"/>
              <w:rPr>
                <w:rFonts w:ascii="Arial" w:hAnsi="Arial"/>
                <w:sz w:val="16"/>
              </w:rPr>
            </w:pPr>
            <w:r>
              <w:rPr>
                <w:rFonts w:ascii="Arial" w:hAnsi="Arial"/>
                <w:sz w:val="16"/>
              </w:rPr>
              <w:t>7,600 </w:t>
            </w:r>
          </w:p>
        </w:tc>
        <w:tc>
          <w:tcPr>
            <w:tcW w:w="851" w:type="dxa"/>
            <w:vAlign w:val="bottom"/>
          </w:tcPr>
          <w:p w:rsidR="00547926" w:rsidRDefault="00547926" w:rsidP="00EA5686">
            <w:pPr>
              <w:spacing w:line="288" w:lineRule="auto"/>
              <w:jc w:val="right"/>
              <w:rPr>
                <w:rFonts w:ascii="Arial" w:hAnsi="Arial"/>
                <w:sz w:val="16"/>
              </w:rPr>
            </w:pPr>
            <w:r>
              <w:rPr>
                <w:rFonts w:ascii="Arial" w:hAnsi="Arial"/>
                <w:sz w:val="16"/>
              </w:rPr>
              <w:t>6,620 </w:t>
            </w:r>
          </w:p>
        </w:tc>
      </w:tr>
      <w:tr w:rsidR="00547926" w:rsidTr="00EA5686">
        <w:tblPrEx>
          <w:tblCellMar>
            <w:top w:w="0" w:type="dxa"/>
            <w:left w:w="0" w:type="dxa"/>
            <w:bottom w:w="0" w:type="dxa"/>
            <w:right w:w="0" w:type="dxa"/>
          </w:tblCellMar>
        </w:tblPrEx>
        <w:tc>
          <w:tcPr>
            <w:tcW w:w="3853" w:type="dxa"/>
          </w:tcPr>
          <w:p w:rsidR="00547926" w:rsidRDefault="00547926" w:rsidP="00EA5686">
            <w:pPr>
              <w:spacing w:line="288" w:lineRule="auto"/>
              <w:rPr>
                <w:rFonts w:ascii="Arial" w:hAnsi="Arial"/>
                <w:sz w:val="16"/>
              </w:rPr>
            </w:pPr>
          </w:p>
        </w:tc>
        <w:tc>
          <w:tcPr>
            <w:tcW w:w="850" w:type="dxa"/>
            <w:shd w:val="clear" w:color="auto" w:fill="E6E6E6"/>
          </w:tcPr>
          <w:p w:rsidR="00547926" w:rsidRDefault="00547926" w:rsidP="00EA5686">
            <w:pPr>
              <w:spacing w:line="288" w:lineRule="auto"/>
              <w:jc w:val="right"/>
              <w:rPr>
                <w:rFonts w:ascii="Arial" w:hAnsi="Arial"/>
                <w:b/>
                <w:sz w:val="16"/>
              </w:rPr>
            </w:pPr>
          </w:p>
        </w:tc>
        <w:tc>
          <w:tcPr>
            <w:tcW w:w="851" w:type="dxa"/>
            <w:shd w:val="clear" w:color="auto" w:fill="E6E6E6"/>
          </w:tcPr>
          <w:p w:rsidR="00547926" w:rsidRDefault="00547926" w:rsidP="00EA5686">
            <w:pPr>
              <w:spacing w:line="288" w:lineRule="auto"/>
              <w:jc w:val="right"/>
              <w:rPr>
                <w:rFonts w:ascii="Arial" w:hAnsi="Arial"/>
                <w:b/>
                <w:sz w:val="16"/>
              </w:rPr>
            </w:pPr>
          </w:p>
        </w:tc>
        <w:tc>
          <w:tcPr>
            <w:tcW w:w="57" w:type="dxa"/>
            <w:shd w:val="clear" w:color="auto" w:fill="auto"/>
          </w:tcPr>
          <w:p w:rsidR="00547926" w:rsidRDefault="00547926" w:rsidP="00EA5686">
            <w:pPr>
              <w:spacing w:line="288" w:lineRule="auto"/>
              <w:jc w:val="right"/>
              <w:rPr>
                <w:rFonts w:ascii="Arial" w:hAnsi="Arial"/>
                <w:b/>
                <w:sz w:val="16"/>
              </w:rPr>
            </w:pPr>
          </w:p>
        </w:tc>
        <w:tc>
          <w:tcPr>
            <w:tcW w:w="851" w:type="dxa"/>
            <w:shd w:val="clear" w:color="auto" w:fill="auto"/>
            <w:vAlign w:val="bottom"/>
          </w:tcPr>
          <w:p w:rsidR="00547926" w:rsidRPr="003A1A38" w:rsidRDefault="00547926" w:rsidP="00EA5686">
            <w:pPr>
              <w:spacing w:line="288" w:lineRule="auto"/>
              <w:jc w:val="right"/>
              <w:rPr>
                <w:rFonts w:ascii="Arial" w:hAnsi="Arial"/>
                <w:sz w:val="16"/>
              </w:rPr>
            </w:pPr>
          </w:p>
        </w:tc>
        <w:tc>
          <w:tcPr>
            <w:tcW w:w="851" w:type="dxa"/>
            <w:shd w:val="clear" w:color="auto" w:fill="auto"/>
            <w:vAlign w:val="bottom"/>
          </w:tcPr>
          <w:p w:rsidR="00547926" w:rsidRPr="003A1A38" w:rsidRDefault="00547926" w:rsidP="00EA5686">
            <w:pPr>
              <w:spacing w:line="288" w:lineRule="auto"/>
              <w:jc w:val="right"/>
              <w:rPr>
                <w:rFonts w:ascii="Arial" w:hAnsi="Arial"/>
                <w:sz w:val="16"/>
              </w:rPr>
            </w:pPr>
          </w:p>
        </w:tc>
        <w:tc>
          <w:tcPr>
            <w:tcW w:w="57" w:type="dxa"/>
            <w:shd w:val="clear" w:color="auto" w:fill="auto"/>
            <w:vAlign w:val="bottom"/>
          </w:tcPr>
          <w:p w:rsidR="00547926" w:rsidRDefault="00547926" w:rsidP="00EA5686">
            <w:pPr>
              <w:spacing w:line="288" w:lineRule="auto"/>
              <w:jc w:val="right"/>
              <w:rPr>
                <w:rFonts w:ascii="Arial" w:hAnsi="Arial"/>
                <w:b/>
                <w:sz w:val="16"/>
              </w:rPr>
            </w:pPr>
          </w:p>
        </w:tc>
        <w:tc>
          <w:tcPr>
            <w:tcW w:w="851" w:type="dxa"/>
            <w:vAlign w:val="bottom"/>
          </w:tcPr>
          <w:p w:rsidR="00547926" w:rsidRDefault="00547926" w:rsidP="00EA5686">
            <w:pPr>
              <w:spacing w:line="288" w:lineRule="auto"/>
              <w:jc w:val="right"/>
              <w:rPr>
                <w:rFonts w:ascii="Arial" w:hAnsi="Arial"/>
                <w:sz w:val="16"/>
              </w:rPr>
            </w:pPr>
          </w:p>
        </w:tc>
        <w:tc>
          <w:tcPr>
            <w:tcW w:w="851"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853" w:type="dxa"/>
          </w:tcPr>
          <w:p w:rsidR="00547926" w:rsidRPr="00F8241B" w:rsidRDefault="00547926" w:rsidP="00EA5686">
            <w:pPr>
              <w:spacing w:line="288" w:lineRule="auto"/>
              <w:rPr>
                <w:rFonts w:ascii="Arial" w:hAnsi="Arial"/>
                <w:color w:val="003366"/>
                <w:sz w:val="16"/>
              </w:rPr>
            </w:pPr>
            <w:r w:rsidRPr="00F8241B">
              <w:rPr>
                <w:rFonts w:ascii="Arial" w:hAnsi="Arial"/>
                <w:b/>
                <w:color w:val="003366"/>
                <w:sz w:val="16"/>
              </w:rPr>
              <w:t>Credit derivatives</w:t>
            </w:r>
          </w:p>
        </w:tc>
        <w:tc>
          <w:tcPr>
            <w:tcW w:w="850" w:type="dxa"/>
            <w:shd w:val="clear" w:color="auto" w:fill="E6E6E6"/>
          </w:tcPr>
          <w:p w:rsidR="00547926" w:rsidRDefault="00547926" w:rsidP="00EA5686">
            <w:pPr>
              <w:spacing w:line="288" w:lineRule="auto"/>
              <w:jc w:val="right"/>
              <w:rPr>
                <w:rFonts w:ascii="Arial" w:hAnsi="Arial"/>
                <w:b/>
                <w:sz w:val="16"/>
              </w:rPr>
            </w:pPr>
            <w:r>
              <w:rPr>
                <w:rFonts w:ascii="Arial" w:hAnsi="Arial"/>
                <w:b/>
                <w:sz w:val="16"/>
              </w:rPr>
              <w:t>49,019 </w:t>
            </w:r>
          </w:p>
        </w:tc>
        <w:tc>
          <w:tcPr>
            <w:tcW w:w="851" w:type="dxa"/>
            <w:shd w:val="clear" w:color="auto" w:fill="E6E6E6"/>
          </w:tcPr>
          <w:p w:rsidR="00547926" w:rsidRDefault="00547926" w:rsidP="00EA5686">
            <w:pPr>
              <w:spacing w:line="288" w:lineRule="auto"/>
              <w:jc w:val="right"/>
              <w:rPr>
                <w:rFonts w:ascii="Arial" w:hAnsi="Arial"/>
                <w:b/>
                <w:sz w:val="16"/>
              </w:rPr>
            </w:pPr>
            <w:r>
              <w:rPr>
                <w:rFonts w:ascii="Arial" w:hAnsi="Arial"/>
                <w:b/>
                <w:sz w:val="16"/>
              </w:rPr>
              <w:t>42,512 </w:t>
            </w:r>
          </w:p>
        </w:tc>
        <w:tc>
          <w:tcPr>
            <w:tcW w:w="57" w:type="dxa"/>
            <w:shd w:val="clear" w:color="auto" w:fill="auto"/>
          </w:tcPr>
          <w:p w:rsidR="00547926" w:rsidRDefault="00547926" w:rsidP="00EA5686">
            <w:pPr>
              <w:spacing w:line="288" w:lineRule="auto"/>
              <w:jc w:val="right"/>
              <w:rPr>
                <w:rFonts w:ascii="Arial" w:hAnsi="Arial"/>
                <w:b/>
                <w:sz w:val="16"/>
              </w:rPr>
            </w:pPr>
          </w:p>
        </w:tc>
        <w:tc>
          <w:tcPr>
            <w:tcW w:w="851" w:type="dxa"/>
            <w:shd w:val="clear" w:color="auto" w:fill="auto"/>
            <w:vAlign w:val="bottom"/>
          </w:tcPr>
          <w:p w:rsidR="00547926" w:rsidRPr="003A1A38" w:rsidRDefault="00547926" w:rsidP="00EA5686">
            <w:pPr>
              <w:spacing w:line="288" w:lineRule="auto"/>
              <w:jc w:val="right"/>
              <w:rPr>
                <w:rFonts w:ascii="Arial" w:hAnsi="Arial"/>
                <w:sz w:val="16"/>
              </w:rPr>
            </w:pPr>
            <w:r w:rsidRPr="003A1A38">
              <w:rPr>
                <w:rFonts w:ascii="Arial" w:hAnsi="Arial"/>
                <w:sz w:val="16"/>
              </w:rPr>
              <w:t>64,382</w:t>
            </w:r>
            <w:r>
              <w:rPr>
                <w:rFonts w:ascii="Arial" w:hAnsi="Arial"/>
                <w:sz w:val="16"/>
              </w:rPr>
              <w:t> </w:t>
            </w:r>
          </w:p>
        </w:tc>
        <w:tc>
          <w:tcPr>
            <w:tcW w:w="851" w:type="dxa"/>
            <w:shd w:val="clear" w:color="auto" w:fill="auto"/>
            <w:vAlign w:val="bottom"/>
          </w:tcPr>
          <w:p w:rsidR="00547926" w:rsidRPr="003A1A38" w:rsidRDefault="00547926" w:rsidP="00EA5686">
            <w:pPr>
              <w:spacing w:line="288" w:lineRule="auto"/>
              <w:jc w:val="right"/>
              <w:rPr>
                <w:rFonts w:ascii="Arial" w:hAnsi="Arial"/>
                <w:sz w:val="16"/>
              </w:rPr>
            </w:pPr>
            <w:r w:rsidRPr="003A1A38">
              <w:rPr>
                <w:rFonts w:ascii="Arial" w:hAnsi="Arial"/>
                <w:sz w:val="16"/>
              </w:rPr>
              <w:t>59,715 </w:t>
            </w:r>
          </w:p>
        </w:tc>
        <w:tc>
          <w:tcPr>
            <w:tcW w:w="57" w:type="dxa"/>
            <w:shd w:val="clear" w:color="auto" w:fill="auto"/>
            <w:vAlign w:val="bottom"/>
          </w:tcPr>
          <w:p w:rsidR="00547926" w:rsidRDefault="00547926" w:rsidP="00EA5686">
            <w:pPr>
              <w:spacing w:line="288" w:lineRule="auto"/>
              <w:jc w:val="right"/>
              <w:rPr>
                <w:rFonts w:ascii="Arial" w:hAnsi="Arial"/>
                <w:b/>
                <w:sz w:val="16"/>
              </w:rPr>
            </w:pPr>
          </w:p>
        </w:tc>
        <w:tc>
          <w:tcPr>
            <w:tcW w:w="851" w:type="dxa"/>
            <w:vAlign w:val="bottom"/>
          </w:tcPr>
          <w:p w:rsidR="00547926" w:rsidRDefault="00547926" w:rsidP="00EA5686">
            <w:pPr>
              <w:spacing w:line="288" w:lineRule="auto"/>
              <w:jc w:val="right"/>
              <w:rPr>
                <w:rFonts w:ascii="Arial" w:hAnsi="Arial"/>
                <w:sz w:val="16"/>
              </w:rPr>
            </w:pPr>
            <w:r>
              <w:rPr>
                <w:rFonts w:ascii="Arial" w:hAnsi="Arial"/>
                <w:sz w:val="16"/>
              </w:rPr>
              <w:t>142,367 </w:t>
            </w:r>
          </w:p>
        </w:tc>
        <w:tc>
          <w:tcPr>
            <w:tcW w:w="851" w:type="dxa"/>
            <w:vAlign w:val="bottom"/>
          </w:tcPr>
          <w:p w:rsidR="00547926" w:rsidRDefault="00547926" w:rsidP="00EA5686">
            <w:pPr>
              <w:spacing w:line="288" w:lineRule="auto"/>
              <w:jc w:val="right"/>
              <w:rPr>
                <w:rFonts w:ascii="Arial" w:hAnsi="Arial"/>
                <w:sz w:val="16"/>
              </w:rPr>
            </w:pPr>
            <w:r>
              <w:rPr>
                <w:rFonts w:ascii="Arial" w:hAnsi="Arial"/>
                <w:sz w:val="16"/>
              </w:rPr>
              <w:t>132,734 </w:t>
            </w:r>
          </w:p>
        </w:tc>
      </w:tr>
      <w:tr w:rsidR="00547926" w:rsidTr="00EA5686">
        <w:tblPrEx>
          <w:tblCellMar>
            <w:top w:w="0" w:type="dxa"/>
            <w:left w:w="0" w:type="dxa"/>
            <w:bottom w:w="0" w:type="dxa"/>
            <w:right w:w="0" w:type="dxa"/>
          </w:tblCellMar>
        </w:tblPrEx>
        <w:tc>
          <w:tcPr>
            <w:tcW w:w="3853" w:type="dxa"/>
          </w:tcPr>
          <w:p w:rsidR="00547926" w:rsidRDefault="00547926" w:rsidP="00EA5686">
            <w:pPr>
              <w:spacing w:line="288" w:lineRule="auto"/>
              <w:rPr>
                <w:rFonts w:ascii="Arial" w:hAnsi="Arial"/>
                <w:sz w:val="16"/>
              </w:rPr>
            </w:pPr>
          </w:p>
        </w:tc>
        <w:tc>
          <w:tcPr>
            <w:tcW w:w="850" w:type="dxa"/>
            <w:shd w:val="clear" w:color="auto" w:fill="E6E6E6"/>
          </w:tcPr>
          <w:p w:rsidR="00547926" w:rsidRDefault="00547926" w:rsidP="00EA5686">
            <w:pPr>
              <w:spacing w:line="288" w:lineRule="auto"/>
              <w:jc w:val="right"/>
              <w:rPr>
                <w:rFonts w:ascii="Arial" w:hAnsi="Arial"/>
                <w:b/>
                <w:sz w:val="16"/>
              </w:rPr>
            </w:pPr>
          </w:p>
        </w:tc>
        <w:tc>
          <w:tcPr>
            <w:tcW w:w="851" w:type="dxa"/>
            <w:shd w:val="clear" w:color="auto" w:fill="E6E6E6"/>
          </w:tcPr>
          <w:p w:rsidR="00547926" w:rsidRDefault="00547926" w:rsidP="00EA5686">
            <w:pPr>
              <w:spacing w:line="288" w:lineRule="auto"/>
              <w:jc w:val="right"/>
              <w:rPr>
                <w:rFonts w:ascii="Arial" w:hAnsi="Arial"/>
                <w:b/>
                <w:sz w:val="16"/>
              </w:rPr>
            </w:pPr>
          </w:p>
        </w:tc>
        <w:tc>
          <w:tcPr>
            <w:tcW w:w="57" w:type="dxa"/>
            <w:shd w:val="clear" w:color="auto" w:fill="auto"/>
          </w:tcPr>
          <w:p w:rsidR="00547926" w:rsidRDefault="00547926" w:rsidP="00EA5686">
            <w:pPr>
              <w:spacing w:line="288" w:lineRule="auto"/>
              <w:jc w:val="right"/>
              <w:rPr>
                <w:rFonts w:ascii="Arial" w:hAnsi="Arial"/>
                <w:b/>
                <w:sz w:val="16"/>
              </w:rPr>
            </w:pPr>
          </w:p>
        </w:tc>
        <w:tc>
          <w:tcPr>
            <w:tcW w:w="851" w:type="dxa"/>
            <w:shd w:val="clear" w:color="auto" w:fill="auto"/>
            <w:vAlign w:val="bottom"/>
          </w:tcPr>
          <w:p w:rsidR="00547926" w:rsidRPr="003A1A38" w:rsidRDefault="00547926" w:rsidP="00EA5686">
            <w:pPr>
              <w:spacing w:line="288" w:lineRule="auto"/>
              <w:jc w:val="right"/>
              <w:rPr>
                <w:rFonts w:ascii="Arial" w:hAnsi="Arial"/>
                <w:sz w:val="16"/>
              </w:rPr>
            </w:pPr>
          </w:p>
        </w:tc>
        <w:tc>
          <w:tcPr>
            <w:tcW w:w="851" w:type="dxa"/>
            <w:shd w:val="clear" w:color="auto" w:fill="auto"/>
            <w:vAlign w:val="bottom"/>
          </w:tcPr>
          <w:p w:rsidR="00547926" w:rsidRPr="003A1A38" w:rsidRDefault="00547926" w:rsidP="00EA5686">
            <w:pPr>
              <w:spacing w:line="288" w:lineRule="auto"/>
              <w:jc w:val="right"/>
              <w:rPr>
                <w:rFonts w:ascii="Arial" w:hAnsi="Arial"/>
                <w:sz w:val="16"/>
              </w:rPr>
            </w:pPr>
          </w:p>
        </w:tc>
        <w:tc>
          <w:tcPr>
            <w:tcW w:w="57" w:type="dxa"/>
            <w:shd w:val="clear" w:color="auto" w:fill="auto"/>
            <w:vAlign w:val="bottom"/>
          </w:tcPr>
          <w:p w:rsidR="00547926" w:rsidRDefault="00547926" w:rsidP="00EA5686">
            <w:pPr>
              <w:spacing w:line="288" w:lineRule="auto"/>
              <w:jc w:val="right"/>
              <w:rPr>
                <w:rFonts w:ascii="Arial" w:hAnsi="Arial"/>
                <w:b/>
                <w:sz w:val="16"/>
              </w:rPr>
            </w:pPr>
          </w:p>
        </w:tc>
        <w:tc>
          <w:tcPr>
            <w:tcW w:w="851" w:type="dxa"/>
            <w:vAlign w:val="bottom"/>
          </w:tcPr>
          <w:p w:rsidR="00547926" w:rsidRDefault="00547926" w:rsidP="00EA5686">
            <w:pPr>
              <w:spacing w:line="288" w:lineRule="auto"/>
              <w:jc w:val="right"/>
              <w:rPr>
                <w:rFonts w:ascii="Arial" w:hAnsi="Arial"/>
                <w:sz w:val="16"/>
              </w:rPr>
            </w:pPr>
          </w:p>
        </w:tc>
        <w:tc>
          <w:tcPr>
            <w:tcW w:w="851" w:type="dxa"/>
            <w:vAlign w:val="bottom"/>
          </w:tcPr>
          <w:p w:rsidR="00547926" w:rsidRDefault="00547926" w:rsidP="00EA5686">
            <w:pPr>
              <w:spacing w:line="288" w:lineRule="auto"/>
              <w:jc w:val="right"/>
              <w:rPr>
                <w:rFonts w:ascii="Arial" w:hAnsi="Arial"/>
                <w:sz w:val="16"/>
              </w:rPr>
            </w:pPr>
          </w:p>
        </w:tc>
      </w:tr>
      <w:tr w:rsidR="00547926" w:rsidTr="00EA5686">
        <w:tblPrEx>
          <w:tblCellMar>
            <w:top w:w="0" w:type="dxa"/>
            <w:left w:w="0" w:type="dxa"/>
            <w:bottom w:w="0" w:type="dxa"/>
            <w:right w:w="0" w:type="dxa"/>
          </w:tblCellMar>
        </w:tblPrEx>
        <w:tc>
          <w:tcPr>
            <w:tcW w:w="3853" w:type="dxa"/>
            <w:tcBorders>
              <w:bottom w:val="single" w:sz="4" w:space="0" w:color="003366"/>
            </w:tcBorders>
          </w:tcPr>
          <w:p w:rsidR="00547926" w:rsidRPr="00F8241B" w:rsidRDefault="00547926" w:rsidP="00EA5686">
            <w:pPr>
              <w:spacing w:line="288" w:lineRule="auto"/>
              <w:rPr>
                <w:rFonts w:ascii="Arial" w:hAnsi="Arial"/>
                <w:b/>
                <w:color w:val="003366"/>
                <w:sz w:val="16"/>
              </w:rPr>
            </w:pPr>
            <w:r w:rsidRPr="00F8241B">
              <w:rPr>
                <w:rFonts w:ascii="Arial" w:hAnsi="Arial"/>
                <w:b/>
                <w:color w:val="003366"/>
                <w:sz w:val="16"/>
              </w:rPr>
              <w:t>Equity and commodity contracts</w:t>
            </w:r>
          </w:p>
        </w:tc>
        <w:tc>
          <w:tcPr>
            <w:tcW w:w="850" w:type="dxa"/>
            <w:tcBorders>
              <w:bottom w:val="single" w:sz="4" w:space="0" w:color="003366"/>
            </w:tcBorders>
            <w:shd w:val="clear" w:color="auto" w:fill="E6E6E6"/>
          </w:tcPr>
          <w:p w:rsidR="00547926" w:rsidRDefault="00547926" w:rsidP="00EA5686">
            <w:pPr>
              <w:spacing w:line="288" w:lineRule="auto"/>
              <w:jc w:val="right"/>
              <w:rPr>
                <w:rFonts w:ascii="Arial" w:hAnsi="Arial"/>
                <w:b/>
                <w:sz w:val="16"/>
              </w:rPr>
            </w:pPr>
            <w:r>
              <w:rPr>
                <w:rFonts w:ascii="Arial" w:hAnsi="Arial"/>
                <w:b/>
                <w:sz w:val="16"/>
              </w:rPr>
              <w:t>14,849 </w:t>
            </w:r>
          </w:p>
        </w:tc>
        <w:tc>
          <w:tcPr>
            <w:tcW w:w="851" w:type="dxa"/>
            <w:tcBorders>
              <w:bottom w:val="single" w:sz="4" w:space="0" w:color="003366"/>
            </w:tcBorders>
            <w:shd w:val="clear" w:color="auto" w:fill="E6E6E6"/>
          </w:tcPr>
          <w:p w:rsidR="00547926" w:rsidRDefault="00547926" w:rsidP="00EA5686">
            <w:pPr>
              <w:spacing w:line="288" w:lineRule="auto"/>
              <w:jc w:val="right"/>
              <w:rPr>
                <w:rFonts w:ascii="Arial" w:hAnsi="Arial"/>
                <w:b/>
                <w:sz w:val="16"/>
              </w:rPr>
            </w:pPr>
            <w:r>
              <w:rPr>
                <w:rFonts w:ascii="Arial" w:hAnsi="Arial"/>
                <w:b/>
                <w:sz w:val="16"/>
              </w:rPr>
              <w:t>18,795 </w:t>
            </w:r>
          </w:p>
        </w:tc>
        <w:tc>
          <w:tcPr>
            <w:tcW w:w="57" w:type="dxa"/>
            <w:tcBorders>
              <w:bottom w:val="single" w:sz="4" w:space="0" w:color="003366"/>
            </w:tcBorders>
            <w:shd w:val="clear" w:color="auto" w:fill="auto"/>
          </w:tcPr>
          <w:p w:rsidR="00547926" w:rsidRDefault="00547926" w:rsidP="00EA5686">
            <w:pPr>
              <w:spacing w:line="288" w:lineRule="auto"/>
              <w:jc w:val="right"/>
              <w:rPr>
                <w:rFonts w:ascii="Arial" w:hAnsi="Arial"/>
                <w:b/>
                <w:sz w:val="16"/>
              </w:rPr>
            </w:pPr>
          </w:p>
        </w:tc>
        <w:tc>
          <w:tcPr>
            <w:tcW w:w="851" w:type="dxa"/>
            <w:tcBorders>
              <w:bottom w:val="single" w:sz="4" w:space="0" w:color="003366"/>
            </w:tcBorders>
            <w:shd w:val="clear" w:color="auto" w:fill="auto"/>
            <w:vAlign w:val="bottom"/>
          </w:tcPr>
          <w:p w:rsidR="00547926" w:rsidRPr="003A1A38" w:rsidRDefault="00547926" w:rsidP="00EA5686">
            <w:pPr>
              <w:spacing w:line="288" w:lineRule="auto"/>
              <w:jc w:val="right"/>
              <w:rPr>
                <w:rFonts w:ascii="Arial" w:hAnsi="Arial"/>
                <w:sz w:val="16"/>
              </w:rPr>
            </w:pPr>
            <w:r w:rsidRPr="003A1A38">
              <w:rPr>
                <w:rFonts w:ascii="Arial" w:hAnsi="Arial"/>
                <w:sz w:val="16"/>
              </w:rPr>
              <w:t>16,518</w:t>
            </w:r>
            <w:r>
              <w:rPr>
                <w:rFonts w:ascii="Arial" w:hAnsi="Arial"/>
                <w:sz w:val="16"/>
              </w:rPr>
              <w:t> </w:t>
            </w:r>
          </w:p>
        </w:tc>
        <w:tc>
          <w:tcPr>
            <w:tcW w:w="851" w:type="dxa"/>
            <w:tcBorders>
              <w:bottom w:val="single" w:sz="4" w:space="0" w:color="003366"/>
            </w:tcBorders>
            <w:shd w:val="clear" w:color="auto" w:fill="auto"/>
            <w:vAlign w:val="bottom"/>
          </w:tcPr>
          <w:p w:rsidR="00547926" w:rsidRPr="003A1A38" w:rsidRDefault="00547926" w:rsidP="00EA5686">
            <w:pPr>
              <w:spacing w:line="288" w:lineRule="auto"/>
              <w:jc w:val="right"/>
              <w:rPr>
                <w:rFonts w:ascii="Arial" w:hAnsi="Arial"/>
                <w:sz w:val="16"/>
              </w:rPr>
            </w:pPr>
            <w:r w:rsidRPr="003A1A38">
              <w:rPr>
                <w:rFonts w:ascii="Arial" w:hAnsi="Arial"/>
                <w:sz w:val="16"/>
              </w:rPr>
              <w:t>18,616 </w:t>
            </w:r>
          </w:p>
        </w:tc>
        <w:tc>
          <w:tcPr>
            <w:tcW w:w="57" w:type="dxa"/>
            <w:tcBorders>
              <w:bottom w:val="single" w:sz="4" w:space="0" w:color="003366"/>
            </w:tcBorders>
            <w:shd w:val="clear" w:color="auto" w:fill="auto"/>
            <w:vAlign w:val="bottom"/>
          </w:tcPr>
          <w:p w:rsidR="00547926" w:rsidRDefault="00547926" w:rsidP="00EA5686">
            <w:pPr>
              <w:spacing w:line="288" w:lineRule="auto"/>
              <w:jc w:val="right"/>
              <w:rPr>
                <w:rFonts w:ascii="Arial" w:hAnsi="Arial"/>
                <w:b/>
                <w:sz w:val="16"/>
              </w:rPr>
            </w:pPr>
          </w:p>
        </w:tc>
        <w:tc>
          <w:tcPr>
            <w:tcW w:w="851"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21,904 </w:t>
            </w:r>
          </w:p>
        </w:tc>
        <w:tc>
          <w:tcPr>
            <w:tcW w:w="851"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24,210 </w:t>
            </w:r>
          </w:p>
        </w:tc>
      </w:tr>
      <w:tr w:rsidR="00547926" w:rsidTr="00EA5686">
        <w:tblPrEx>
          <w:tblCellMar>
            <w:top w:w="0" w:type="dxa"/>
            <w:left w:w="0" w:type="dxa"/>
            <w:bottom w:w="0" w:type="dxa"/>
            <w:right w:w="0" w:type="dxa"/>
          </w:tblCellMar>
        </w:tblPrEx>
        <w:trPr>
          <w:trHeight w:hRule="exact" w:val="120"/>
        </w:trPr>
        <w:tc>
          <w:tcPr>
            <w:tcW w:w="3853" w:type="dxa"/>
            <w:tcBorders>
              <w:top w:val="single" w:sz="4" w:space="0" w:color="003366"/>
            </w:tcBorders>
          </w:tcPr>
          <w:p w:rsidR="00547926" w:rsidRDefault="00547926" w:rsidP="00EA5686">
            <w:pPr>
              <w:spacing w:line="288" w:lineRule="auto"/>
              <w:ind w:right="142"/>
              <w:rPr>
                <w:rFonts w:ascii="Arial" w:hAnsi="Arial"/>
                <w:sz w:val="16"/>
                <w:u w:val="thick"/>
              </w:rPr>
            </w:pPr>
          </w:p>
        </w:tc>
        <w:tc>
          <w:tcPr>
            <w:tcW w:w="850" w:type="dxa"/>
            <w:tcBorders>
              <w:top w:val="single" w:sz="4" w:space="0" w:color="003366"/>
            </w:tcBorders>
            <w:shd w:val="clear" w:color="auto" w:fill="E6E6E6"/>
          </w:tcPr>
          <w:p w:rsidR="00547926" w:rsidRDefault="00547926" w:rsidP="00EA5686">
            <w:pPr>
              <w:spacing w:line="288" w:lineRule="auto"/>
              <w:jc w:val="right"/>
              <w:rPr>
                <w:rFonts w:ascii="Arial" w:hAnsi="Arial"/>
                <w:b/>
                <w:sz w:val="16"/>
                <w:u w:val="thick"/>
              </w:rPr>
            </w:pPr>
          </w:p>
        </w:tc>
        <w:tc>
          <w:tcPr>
            <w:tcW w:w="851" w:type="dxa"/>
            <w:tcBorders>
              <w:top w:val="single" w:sz="4" w:space="0" w:color="003366"/>
            </w:tcBorders>
            <w:shd w:val="clear" w:color="auto" w:fill="E6E6E6"/>
          </w:tcPr>
          <w:p w:rsidR="00547926" w:rsidRDefault="00547926" w:rsidP="00EA5686">
            <w:pPr>
              <w:spacing w:line="288" w:lineRule="auto"/>
              <w:jc w:val="right"/>
              <w:rPr>
                <w:rFonts w:ascii="Arial" w:hAnsi="Arial"/>
                <w:b/>
                <w:sz w:val="16"/>
                <w:u w:val="thick"/>
              </w:rPr>
            </w:pPr>
          </w:p>
        </w:tc>
        <w:tc>
          <w:tcPr>
            <w:tcW w:w="57" w:type="dxa"/>
            <w:tcBorders>
              <w:top w:val="single" w:sz="4" w:space="0" w:color="003366"/>
            </w:tcBorders>
            <w:shd w:val="clear" w:color="auto" w:fill="auto"/>
          </w:tcPr>
          <w:p w:rsidR="00547926" w:rsidRDefault="00547926" w:rsidP="00EA5686">
            <w:pPr>
              <w:spacing w:line="288" w:lineRule="auto"/>
              <w:jc w:val="right"/>
              <w:rPr>
                <w:rFonts w:ascii="Arial" w:hAnsi="Arial"/>
                <w:b/>
                <w:sz w:val="16"/>
                <w:u w:val="thick"/>
              </w:rPr>
            </w:pPr>
          </w:p>
        </w:tc>
        <w:tc>
          <w:tcPr>
            <w:tcW w:w="851" w:type="dxa"/>
            <w:tcBorders>
              <w:top w:val="single" w:sz="4" w:space="0" w:color="003366"/>
            </w:tcBorders>
            <w:shd w:val="clear" w:color="auto" w:fill="auto"/>
            <w:vAlign w:val="bottom"/>
          </w:tcPr>
          <w:p w:rsidR="00547926" w:rsidRPr="003A1A38" w:rsidRDefault="00547926" w:rsidP="00EA5686">
            <w:pPr>
              <w:spacing w:line="288" w:lineRule="auto"/>
              <w:jc w:val="right"/>
              <w:rPr>
                <w:rFonts w:ascii="Arial" w:hAnsi="Arial"/>
                <w:sz w:val="16"/>
                <w:u w:val="thick"/>
              </w:rPr>
            </w:pPr>
          </w:p>
        </w:tc>
        <w:tc>
          <w:tcPr>
            <w:tcW w:w="851" w:type="dxa"/>
            <w:tcBorders>
              <w:top w:val="single" w:sz="4" w:space="0" w:color="003366"/>
            </w:tcBorders>
            <w:shd w:val="clear" w:color="auto" w:fill="auto"/>
            <w:vAlign w:val="bottom"/>
          </w:tcPr>
          <w:p w:rsidR="00547926" w:rsidRPr="003A1A38" w:rsidRDefault="00547926" w:rsidP="00EA5686">
            <w:pPr>
              <w:spacing w:line="288" w:lineRule="auto"/>
              <w:jc w:val="right"/>
              <w:rPr>
                <w:rFonts w:ascii="Arial" w:hAnsi="Arial"/>
                <w:sz w:val="16"/>
                <w:u w:val="thick"/>
              </w:rPr>
            </w:pPr>
          </w:p>
        </w:tc>
        <w:tc>
          <w:tcPr>
            <w:tcW w:w="57" w:type="dxa"/>
            <w:tcBorders>
              <w:top w:val="single" w:sz="4" w:space="0" w:color="003366"/>
            </w:tcBorders>
            <w:shd w:val="clear" w:color="auto" w:fill="auto"/>
            <w:vAlign w:val="bottom"/>
          </w:tcPr>
          <w:p w:rsidR="00547926" w:rsidRDefault="00547926" w:rsidP="00EA5686">
            <w:pPr>
              <w:spacing w:line="288" w:lineRule="auto"/>
              <w:jc w:val="right"/>
              <w:rPr>
                <w:rFonts w:ascii="Arial" w:hAnsi="Arial"/>
                <w:b/>
                <w:sz w:val="16"/>
                <w:u w:val="thick"/>
              </w:rPr>
            </w:pPr>
          </w:p>
        </w:tc>
        <w:tc>
          <w:tcPr>
            <w:tcW w:w="851"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c>
          <w:tcPr>
            <w:tcW w:w="851" w:type="dxa"/>
            <w:tcBorders>
              <w:top w:val="single" w:sz="4" w:space="0" w:color="003366"/>
            </w:tcBorders>
            <w:vAlign w:val="bottom"/>
          </w:tcPr>
          <w:p w:rsidR="00547926" w:rsidRDefault="00547926" w:rsidP="00EA5686">
            <w:pPr>
              <w:spacing w:line="288" w:lineRule="auto"/>
              <w:jc w:val="right"/>
              <w:rPr>
                <w:rFonts w:ascii="Arial" w:hAnsi="Arial"/>
                <w:sz w:val="16"/>
                <w:u w:val="thick"/>
              </w:rPr>
            </w:pPr>
          </w:p>
        </w:tc>
      </w:tr>
      <w:tr w:rsidR="00547926" w:rsidTr="00EA5686">
        <w:tblPrEx>
          <w:tblCellMar>
            <w:top w:w="0" w:type="dxa"/>
            <w:left w:w="0" w:type="dxa"/>
            <w:bottom w:w="0" w:type="dxa"/>
            <w:right w:w="0" w:type="dxa"/>
          </w:tblCellMar>
        </w:tblPrEx>
        <w:tc>
          <w:tcPr>
            <w:tcW w:w="3853" w:type="dxa"/>
            <w:tcBorders>
              <w:bottom w:val="single" w:sz="4" w:space="0" w:color="003366"/>
            </w:tcBorders>
          </w:tcPr>
          <w:p w:rsidR="00547926" w:rsidRDefault="00547926" w:rsidP="00EA5686">
            <w:pPr>
              <w:spacing w:line="288" w:lineRule="auto"/>
              <w:rPr>
                <w:rFonts w:ascii="Arial" w:hAnsi="Arial"/>
                <w:b/>
                <w:sz w:val="16"/>
              </w:rPr>
            </w:pPr>
          </w:p>
        </w:tc>
        <w:tc>
          <w:tcPr>
            <w:tcW w:w="850" w:type="dxa"/>
            <w:tcBorders>
              <w:bottom w:val="single" w:sz="4" w:space="0" w:color="003366"/>
            </w:tcBorders>
            <w:shd w:val="clear" w:color="auto" w:fill="E6E6E6"/>
          </w:tcPr>
          <w:p w:rsidR="00547926" w:rsidRDefault="00547926" w:rsidP="00EA5686">
            <w:pPr>
              <w:spacing w:line="288" w:lineRule="auto"/>
              <w:jc w:val="right"/>
              <w:rPr>
                <w:rFonts w:ascii="Arial" w:hAnsi="Arial"/>
                <w:b/>
                <w:sz w:val="16"/>
              </w:rPr>
            </w:pPr>
            <w:r>
              <w:rPr>
                <w:rFonts w:ascii="Arial" w:hAnsi="Arial"/>
                <w:b/>
                <w:sz w:val="16"/>
              </w:rPr>
              <w:t>552,466 </w:t>
            </w:r>
          </w:p>
        </w:tc>
        <w:tc>
          <w:tcPr>
            <w:tcW w:w="851" w:type="dxa"/>
            <w:tcBorders>
              <w:bottom w:val="single" w:sz="4" w:space="0" w:color="003366"/>
            </w:tcBorders>
            <w:shd w:val="clear" w:color="auto" w:fill="E6E6E6"/>
          </w:tcPr>
          <w:p w:rsidR="00547926" w:rsidRDefault="00547926" w:rsidP="00EA5686">
            <w:pPr>
              <w:spacing w:line="288" w:lineRule="auto"/>
              <w:jc w:val="right"/>
              <w:rPr>
                <w:rFonts w:ascii="Arial" w:hAnsi="Arial"/>
                <w:b/>
                <w:sz w:val="16"/>
              </w:rPr>
            </w:pPr>
            <w:r>
              <w:rPr>
                <w:rFonts w:ascii="Arial" w:hAnsi="Arial"/>
                <w:b/>
                <w:sz w:val="16"/>
              </w:rPr>
              <w:t>537,522 </w:t>
            </w:r>
          </w:p>
        </w:tc>
        <w:tc>
          <w:tcPr>
            <w:tcW w:w="57" w:type="dxa"/>
            <w:tcBorders>
              <w:bottom w:val="single" w:sz="4" w:space="0" w:color="003366"/>
            </w:tcBorders>
            <w:shd w:val="clear" w:color="auto" w:fill="auto"/>
          </w:tcPr>
          <w:p w:rsidR="00547926" w:rsidRDefault="00547926" w:rsidP="00EA5686">
            <w:pPr>
              <w:spacing w:line="288" w:lineRule="auto"/>
              <w:jc w:val="right"/>
              <w:rPr>
                <w:rFonts w:ascii="Arial" w:hAnsi="Arial"/>
                <w:b/>
                <w:sz w:val="16"/>
              </w:rPr>
            </w:pPr>
          </w:p>
        </w:tc>
        <w:tc>
          <w:tcPr>
            <w:tcW w:w="851" w:type="dxa"/>
            <w:tcBorders>
              <w:bottom w:val="single" w:sz="4" w:space="0" w:color="003366"/>
            </w:tcBorders>
            <w:shd w:val="clear" w:color="auto" w:fill="auto"/>
            <w:vAlign w:val="bottom"/>
          </w:tcPr>
          <w:p w:rsidR="00547926" w:rsidRPr="003A1A38" w:rsidRDefault="00547926" w:rsidP="00EA5686">
            <w:pPr>
              <w:spacing w:line="288" w:lineRule="auto"/>
              <w:jc w:val="right"/>
              <w:rPr>
                <w:rFonts w:ascii="Arial" w:hAnsi="Arial"/>
                <w:sz w:val="16"/>
              </w:rPr>
            </w:pPr>
            <w:r w:rsidRPr="003A1A38">
              <w:rPr>
                <w:rFonts w:ascii="Arial" w:hAnsi="Arial"/>
                <w:sz w:val="16"/>
              </w:rPr>
              <w:t>555,890</w:t>
            </w:r>
            <w:r>
              <w:rPr>
                <w:rFonts w:ascii="Arial" w:hAnsi="Arial"/>
                <w:sz w:val="16"/>
              </w:rPr>
              <w:t> </w:t>
            </w:r>
          </w:p>
        </w:tc>
        <w:tc>
          <w:tcPr>
            <w:tcW w:w="851" w:type="dxa"/>
            <w:tcBorders>
              <w:bottom w:val="single" w:sz="4" w:space="0" w:color="003366"/>
            </w:tcBorders>
            <w:shd w:val="clear" w:color="auto" w:fill="auto"/>
            <w:vAlign w:val="bottom"/>
          </w:tcPr>
          <w:p w:rsidR="00547926" w:rsidRPr="003A1A38" w:rsidRDefault="00547926" w:rsidP="00EA5686">
            <w:pPr>
              <w:spacing w:line="288" w:lineRule="auto"/>
              <w:jc w:val="right"/>
              <w:rPr>
                <w:rFonts w:ascii="Arial" w:hAnsi="Arial"/>
                <w:sz w:val="16"/>
              </w:rPr>
            </w:pPr>
            <w:r w:rsidRPr="003A1A38">
              <w:rPr>
                <w:rFonts w:ascii="Arial" w:hAnsi="Arial"/>
                <w:sz w:val="16"/>
              </w:rPr>
              <w:t>534,632 </w:t>
            </w:r>
          </w:p>
        </w:tc>
        <w:tc>
          <w:tcPr>
            <w:tcW w:w="57" w:type="dxa"/>
            <w:tcBorders>
              <w:bottom w:val="single" w:sz="4" w:space="0" w:color="003366"/>
            </w:tcBorders>
            <w:shd w:val="clear" w:color="auto" w:fill="auto"/>
            <w:vAlign w:val="bottom"/>
          </w:tcPr>
          <w:p w:rsidR="00547926" w:rsidRDefault="00547926" w:rsidP="00EA5686">
            <w:pPr>
              <w:spacing w:line="288" w:lineRule="auto"/>
              <w:jc w:val="right"/>
              <w:rPr>
                <w:rFonts w:ascii="Arial" w:hAnsi="Arial"/>
                <w:b/>
                <w:sz w:val="16"/>
              </w:rPr>
            </w:pPr>
          </w:p>
        </w:tc>
        <w:tc>
          <w:tcPr>
            <w:tcW w:w="851"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991,495 </w:t>
            </w:r>
          </w:p>
        </w:tc>
        <w:tc>
          <w:tcPr>
            <w:tcW w:w="851" w:type="dxa"/>
            <w:tcBorders>
              <w:bottom w:val="single" w:sz="4" w:space="0" w:color="003366"/>
            </w:tcBorders>
            <w:vAlign w:val="bottom"/>
          </w:tcPr>
          <w:p w:rsidR="00547926" w:rsidRDefault="00547926" w:rsidP="00EA5686">
            <w:pPr>
              <w:spacing w:line="288" w:lineRule="auto"/>
              <w:jc w:val="right"/>
              <w:rPr>
                <w:rFonts w:ascii="Arial" w:hAnsi="Arial"/>
                <w:sz w:val="16"/>
              </w:rPr>
            </w:pPr>
            <w:r>
              <w:rPr>
                <w:rFonts w:ascii="Arial" w:hAnsi="Arial"/>
                <w:sz w:val="16"/>
              </w:rPr>
              <w:t>969,409 </w:t>
            </w:r>
          </w:p>
        </w:tc>
      </w:tr>
    </w:tbl>
    <w:p w:rsidR="00547926" w:rsidRDefault="00547926" w:rsidP="00547926">
      <w:pPr>
        <w:spacing w:line="288" w:lineRule="auto"/>
        <w:jc w:val="both"/>
        <w:rPr>
          <w:rFonts w:ascii="Arial" w:hAnsi="Arial"/>
          <w:sz w:val="16"/>
        </w:rPr>
      </w:pPr>
    </w:p>
    <w:tbl>
      <w:tblPr>
        <w:tblW w:w="9072" w:type="dxa"/>
        <w:tblCellMar>
          <w:left w:w="0" w:type="dxa"/>
          <w:right w:w="0" w:type="dxa"/>
        </w:tblCellMar>
        <w:tblLook w:val="01E0"/>
      </w:tblPr>
      <w:tblGrid>
        <w:gridCol w:w="360"/>
        <w:gridCol w:w="8712"/>
      </w:tblGrid>
      <w:tr w:rsidR="00547926" w:rsidRPr="00547926" w:rsidTr="00547926">
        <w:tc>
          <w:tcPr>
            <w:tcW w:w="9072" w:type="dxa"/>
            <w:gridSpan w:val="2"/>
          </w:tcPr>
          <w:p w:rsidR="00547926" w:rsidRPr="00547926" w:rsidRDefault="00547926" w:rsidP="00547926">
            <w:pPr>
              <w:spacing w:line="288" w:lineRule="auto"/>
              <w:jc w:val="both"/>
              <w:rPr>
                <w:rFonts w:ascii="Arial" w:hAnsi="Arial"/>
                <w:sz w:val="16"/>
              </w:rPr>
            </w:pPr>
            <w:r w:rsidRPr="00547926">
              <w:rPr>
                <w:rFonts w:ascii="Arial" w:hAnsi="Arial"/>
                <w:sz w:val="16"/>
              </w:rPr>
              <w:t>Note:</w:t>
            </w:r>
          </w:p>
        </w:tc>
      </w:tr>
      <w:tr w:rsidR="00547926" w:rsidRPr="00547926" w:rsidTr="00547926">
        <w:tc>
          <w:tcPr>
            <w:tcW w:w="360" w:type="dxa"/>
          </w:tcPr>
          <w:p w:rsidR="00547926" w:rsidRPr="00547926" w:rsidRDefault="00547926" w:rsidP="00547926">
            <w:pPr>
              <w:spacing w:line="288" w:lineRule="auto"/>
              <w:jc w:val="both"/>
              <w:rPr>
                <w:rFonts w:ascii="Arial" w:hAnsi="Arial"/>
                <w:sz w:val="16"/>
              </w:rPr>
            </w:pPr>
            <w:r w:rsidRPr="00547926">
              <w:rPr>
                <w:rFonts w:ascii="Arial" w:hAnsi="Arial"/>
                <w:sz w:val="16"/>
              </w:rPr>
              <w:t>(1)</w:t>
            </w:r>
          </w:p>
        </w:tc>
        <w:tc>
          <w:tcPr>
            <w:tcW w:w="8712" w:type="dxa"/>
          </w:tcPr>
          <w:p w:rsidR="00547926" w:rsidRPr="00547926" w:rsidRDefault="00547926" w:rsidP="00547926">
            <w:pPr>
              <w:spacing w:line="288" w:lineRule="auto"/>
              <w:jc w:val="both"/>
              <w:rPr>
                <w:rFonts w:ascii="Arial" w:hAnsi="Arial"/>
                <w:sz w:val="16"/>
              </w:rPr>
            </w:pPr>
            <w:r w:rsidRPr="00547926">
              <w:rPr>
                <w:rFonts w:ascii="Arial" w:hAnsi="Arial"/>
                <w:sz w:val="16"/>
              </w:rPr>
              <w:t>Of the total above at 30 September, £23.6 billion (30 June 2009 - £30.5 billion) of assets and £20.2 billion (30 June 2009 - £27.9 billion) of liabilities relate to Non-Core.</w:t>
            </w:r>
          </w:p>
        </w:tc>
      </w:tr>
    </w:tbl>
    <w:p w:rsidR="00547926" w:rsidRDefault="00547926" w:rsidP="00547926">
      <w:pPr>
        <w:spacing w:line="288" w:lineRule="auto"/>
        <w:jc w:val="both"/>
        <w:rPr>
          <w:rFonts w:ascii="Arial" w:hAnsi="Arial"/>
          <w:sz w:val="16"/>
        </w:rPr>
      </w:pPr>
    </w:p>
    <w:p w:rsidR="00547926" w:rsidRPr="00B677B7" w:rsidRDefault="00547926" w:rsidP="00547926">
      <w:pPr>
        <w:spacing w:line="288" w:lineRule="auto"/>
        <w:jc w:val="both"/>
        <w:rPr>
          <w:rFonts w:ascii="Arial" w:hAnsi="Arial" w:cs="Arial"/>
          <w:sz w:val="20"/>
        </w:rPr>
      </w:pPr>
      <w:r w:rsidRPr="00B677B7">
        <w:rPr>
          <w:rFonts w:ascii="Arial" w:hAnsi="Arial" w:cs="Arial"/>
          <w:sz w:val="20"/>
        </w:rPr>
        <w:t>The Group enters into master netting agreements in respect of its derivative activities.  These arrangements give the Group a legal right to set-off derivative assets and liabilities with the same counterparty.  They do not result in a net presentation in the Group’s balance sheet for which IFRS requires an intention to settle net or to realise the asset and settle the liability simultaneously, as well as a legally enforceable right to set off.  They are, however, effective in reducing the Group’s credit exposure from derivative assets.  The Group has executed master netting agreements with the majority of its derivative counterparties resulting in a significant reduction in its net exposure to derivative assets.  Of the £552 billion (30 June 2009 - £556 billion) derivatives assets shown above, £459 billion (30 June 2009 - £461 billion) were under such agreements.  Furthermore, the Group holds substantial collateral against this net derivative asset exposure.</w:t>
      </w:r>
    </w:p>
    <w:p w:rsidR="00547926" w:rsidRPr="00B677B7" w:rsidRDefault="00547926" w:rsidP="00547926">
      <w:pPr>
        <w:spacing w:line="288" w:lineRule="auto"/>
        <w:jc w:val="both"/>
        <w:rPr>
          <w:rFonts w:ascii="Arial" w:hAnsi="Arial" w:cs="Arial"/>
          <w:sz w:val="20"/>
        </w:rPr>
      </w:pPr>
    </w:p>
    <w:p w:rsidR="00547926" w:rsidRPr="00B677B7" w:rsidRDefault="00547926" w:rsidP="00547926">
      <w:pPr>
        <w:spacing w:line="288" w:lineRule="auto"/>
        <w:outlineLvl w:val="0"/>
        <w:rPr>
          <w:rFonts w:ascii="Arial" w:hAnsi="Arial" w:cs="Arial"/>
          <w:b/>
          <w:color w:val="003366"/>
          <w:sz w:val="20"/>
        </w:rPr>
      </w:pPr>
      <w:r>
        <w:rPr>
          <w:rFonts w:ascii="Arial (W1)" w:hAnsi="Arial (W1)" w:cs="Arial"/>
          <w:b/>
          <w:color w:val="003366"/>
          <w:sz w:val="20"/>
        </w:rPr>
        <w:br w:type="page"/>
      </w:r>
    </w:p>
    <w:p w:rsidR="00547926" w:rsidRPr="00B677B7" w:rsidRDefault="00547926" w:rsidP="00547926">
      <w:pPr>
        <w:pBdr>
          <w:bottom w:val="single" w:sz="4" w:space="1" w:color="003366"/>
        </w:pBdr>
        <w:spacing w:line="288" w:lineRule="auto"/>
        <w:outlineLvl w:val="0"/>
        <w:rPr>
          <w:rFonts w:ascii="Arial" w:hAnsi="Arial" w:cs="Arial"/>
          <w:b/>
          <w:color w:val="003366"/>
          <w:sz w:val="20"/>
        </w:rPr>
      </w:pPr>
      <w:r w:rsidRPr="00B677B7">
        <w:rPr>
          <w:rFonts w:ascii="Arial" w:hAnsi="Arial" w:cs="Arial"/>
          <w:b/>
          <w:color w:val="003366"/>
          <w:sz w:val="20"/>
        </w:rPr>
        <w:t xml:space="preserve">Risk and capital management </w:t>
      </w:r>
    </w:p>
    <w:p w:rsidR="00547926" w:rsidRPr="00B677B7" w:rsidRDefault="00547926" w:rsidP="00547926">
      <w:pPr>
        <w:autoSpaceDE w:val="0"/>
        <w:autoSpaceDN w:val="0"/>
        <w:adjustRightInd w:val="0"/>
        <w:spacing w:line="288" w:lineRule="auto"/>
        <w:jc w:val="both"/>
        <w:rPr>
          <w:rFonts w:ascii="Arial" w:hAnsi="Arial" w:cs="Arial"/>
          <w:b/>
          <w:bCs/>
          <w:sz w:val="20"/>
          <w:lang w:eastAsia="zh-CN"/>
        </w:rPr>
      </w:pPr>
    </w:p>
    <w:bookmarkEnd w:id="34"/>
    <w:bookmarkEnd w:id="35"/>
    <w:p w:rsidR="00547926" w:rsidRPr="00B677B7" w:rsidRDefault="00547926" w:rsidP="00547926">
      <w:pPr>
        <w:spacing w:line="288" w:lineRule="auto"/>
        <w:jc w:val="both"/>
        <w:rPr>
          <w:rFonts w:ascii="Arial" w:hAnsi="Arial" w:cs="Arial"/>
          <w:b/>
          <w:color w:val="003366"/>
          <w:sz w:val="20"/>
        </w:rPr>
      </w:pPr>
      <w:r w:rsidRPr="00B677B7">
        <w:rPr>
          <w:rFonts w:ascii="Arial" w:hAnsi="Arial" w:cs="Arial"/>
          <w:b/>
          <w:color w:val="003366"/>
          <w:sz w:val="20"/>
        </w:rPr>
        <w:t>General</w:t>
      </w:r>
    </w:p>
    <w:p w:rsidR="00547926" w:rsidRPr="00B677B7" w:rsidRDefault="00547926" w:rsidP="00547926">
      <w:pPr>
        <w:spacing w:after="120" w:line="288" w:lineRule="auto"/>
        <w:jc w:val="both"/>
        <w:rPr>
          <w:rFonts w:ascii="Arial" w:hAnsi="Arial" w:cs="Arial"/>
          <w:bCs/>
          <w:sz w:val="20"/>
        </w:rPr>
      </w:pPr>
      <w:r w:rsidRPr="00B677B7">
        <w:rPr>
          <w:rFonts w:ascii="Arial" w:hAnsi="Arial" w:cs="Arial"/>
          <w:bCs/>
          <w:sz w:val="20"/>
        </w:rPr>
        <w:t xml:space="preserve">All disclosures in this section focus on the Group before RFS minority interests (hereafter ‘pro forma basis’ or ‘results’). </w:t>
      </w:r>
    </w:p>
    <w:p w:rsidR="00547926" w:rsidRPr="00B677B7" w:rsidRDefault="00547926" w:rsidP="00547926">
      <w:pPr>
        <w:spacing w:line="288" w:lineRule="auto"/>
        <w:jc w:val="both"/>
        <w:rPr>
          <w:rFonts w:ascii="Arial" w:hAnsi="Arial" w:cs="Arial"/>
          <w:b/>
          <w:color w:val="003366"/>
          <w:sz w:val="20"/>
        </w:rPr>
      </w:pPr>
      <w:r w:rsidRPr="00B677B7">
        <w:rPr>
          <w:rFonts w:ascii="Arial" w:hAnsi="Arial" w:cs="Arial"/>
          <w:b/>
          <w:color w:val="003366"/>
          <w:sz w:val="20"/>
        </w:rPr>
        <w:t>Capital</w:t>
      </w:r>
    </w:p>
    <w:p w:rsidR="00547926" w:rsidRPr="00B677B7" w:rsidRDefault="00547926" w:rsidP="00547926">
      <w:pPr>
        <w:spacing w:after="120" w:line="288" w:lineRule="auto"/>
        <w:jc w:val="both"/>
        <w:rPr>
          <w:rFonts w:ascii="Arial" w:hAnsi="Arial" w:cs="Arial"/>
          <w:bCs/>
          <w:sz w:val="20"/>
        </w:rPr>
      </w:pPr>
      <w:r w:rsidRPr="00B677B7">
        <w:rPr>
          <w:rFonts w:ascii="Arial" w:hAnsi="Arial" w:cs="Arial"/>
          <w:bCs/>
          <w:sz w:val="20"/>
        </w:rPr>
        <w:t>The Group aims to maintain appropriate levels of capital.  For details on capital adequacy, refer to the 2008 Annual Report and Accounts.</w:t>
      </w:r>
    </w:p>
    <w:p w:rsidR="00547926" w:rsidRPr="00B677B7" w:rsidRDefault="00547926" w:rsidP="00547926">
      <w:pPr>
        <w:spacing w:line="288" w:lineRule="auto"/>
        <w:jc w:val="both"/>
        <w:rPr>
          <w:rFonts w:ascii="Arial" w:hAnsi="Arial" w:cs="Arial"/>
          <w:b/>
          <w:color w:val="003366"/>
          <w:sz w:val="20"/>
        </w:rPr>
      </w:pPr>
      <w:r w:rsidRPr="00B677B7">
        <w:rPr>
          <w:rFonts w:ascii="Arial" w:hAnsi="Arial" w:cs="Arial"/>
          <w:b/>
          <w:color w:val="003366"/>
          <w:sz w:val="20"/>
        </w:rPr>
        <w:t>Capital resources and ratios</w:t>
      </w:r>
    </w:p>
    <w:p w:rsidR="00547926" w:rsidRPr="00B677B7" w:rsidRDefault="00547926" w:rsidP="00547926">
      <w:pPr>
        <w:spacing w:line="288" w:lineRule="auto"/>
        <w:jc w:val="both"/>
        <w:rPr>
          <w:rFonts w:ascii="Arial" w:hAnsi="Arial" w:cs="Arial"/>
          <w:bCs/>
          <w:sz w:val="20"/>
        </w:rPr>
      </w:pPr>
      <w:r w:rsidRPr="00B677B7">
        <w:rPr>
          <w:rFonts w:ascii="Arial" w:hAnsi="Arial" w:cs="Arial"/>
          <w:bCs/>
          <w:sz w:val="20"/>
        </w:rPr>
        <w:t>The Group’s regulatory capital resources on a proportional consolidation basis, excluding RFS minority interest, at 30 September 2009 and in accordance with the Financial Services Authority (FSA) definitions, were as follows:</w:t>
      </w:r>
    </w:p>
    <w:p w:rsidR="00547926" w:rsidRPr="00B677B7" w:rsidRDefault="00547926" w:rsidP="00547926">
      <w:pPr>
        <w:spacing w:line="288" w:lineRule="auto"/>
        <w:jc w:val="both"/>
        <w:rPr>
          <w:rFonts w:ascii="Arial" w:hAnsi="Arial" w:cs="Arial"/>
          <w:b/>
          <w:sz w:val="20"/>
        </w:rPr>
      </w:pPr>
    </w:p>
    <w:tbl>
      <w:tblPr>
        <w:tblW w:w="9072" w:type="dxa"/>
        <w:tblLayout w:type="fixed"/>
        <w:tblCellMar>
          <w:left w:w="0" w:type="dxa"/>
          <w:right w:w="0" w:type="dxa"/>
        </w:tblCellMar>
        <w:tblLook w:val="0000"/>
      </w:tblPr>
      <w:tblGrid>
        <w:gridCol w:w="5670"/>
        <w:gridCol w:w="1134"/>
        <w:gridCol w:w="1134"/>
        <w:gridCol w:w="1134"/>
      </w:tblGrid>
      <w:tr w:rsidR="00547926" w:rsidRPr="00EF1603" w:rsidTr="00EA5686">
        <w:tblPrEx>
          <w:tblCellMar>
            <w:top w:w="0" w:type="dxa"/>
            <w:left w:w="0" w:type="dxa"/>
            <w:bottom w:w="0" w:type="dxa"/>
            <w:right w:w="0" w:type="dxa"/>
          </w:tblCellMar>
        </w:tblPrEx>
        <w:trPr>
          <w:cantSplit/>
          <w:trHeight w:val="91"/>
        </w:trPr>
        <w:tc>
          <w:tcPr>
            <w:tcW w:w="5670" w:type="dxa"/>
            <w:shd w:val="clear" w:color="auto" w:fill="auto"/>
            <w:vAlign w:val="bottom"/>
          </w:tcPr>
          <w:p w:rsidR="00547926" w:rsidRPr="00B81F3A" w:rsidRDefault="00547926" w:rsidP="00EA5686">
            <w:pPr>
              <w:spacing w:line="288" w:lineRule="auto"/>
              <w:ind w:right="142"/>
              <w:rPr>
                <w:rFonts w:ascii="Arial" w:hAnsi="Arial" w:cs="Arial"/>
                <w:b/>
                <w:sz w:val="16"/>
                <w:szCs w:val="16"/>
              </w:rPr>
            </w:pPr>
          </w:p>
        </w:tc>
        <w:tc>
          <w:tcPr>
            <w:tcW w:w="1134" w:type="dxa"/>
            <w:shd w:val="clear" w:color="auto" w:fill="auto"/>
            <w:vAlign w:val="bottom"/>
          </w:tcPr>
          <w:p w:rsidR="00547926" w:rsidRPr="00B81F3A" w:rsidRDefault="00547926" w:rsidP="00EA5686">
            <w:pPr>
              <w:spacing w:line="288" w:lineRule="auto"/>
              <w:jc w:val="right"/>
              <w:rPr>
                <w:rFonts w:ascii="Arial" w:hAnsi="Arial" w:cs="Arial"/>
                <w:b/>
                <w:color w:val="003366"/>
                <w:sz w:val="16"/>
                <w:szCs w:val="16"/>
              </w:rPr>
            </w:pPr>
            <w:r w:rsidRPr="00B81F3A">
              <w:rPr>
                <w:rFonts w:ascii="Arial" w:hAnsi="Arial" w:cs="Arial"/>
                <w:b/>
                <w:color w:val="003366"/>
                <w:sz w:val="16"/>
                <w:szCs w:val="16"/>
              </w:rPr>
              <w:t xml:space="preserve"> 30 September 2009 </w:t>
            </w:r>
          </w:p>
        </w:tc>
        <w:tc>
          <w:tcPr>
            <w:tcW w:w="1134" w:type="dxa"/>
            <w:vAlign w:val="bottom"/>
          </w:tcPr>
          <w:p w:rsidR="00547926" w:rsidRPr="00B81F3A" w:rsidRDefault="00547926" w:rsidP="00EA5686">
            <w:pPr>
              <w:spacing w:line="288" w:lineRule="auto"/>
              <w:jc w:val="right"/>
              <w:rPr>
                <w:rFonts w:ascii="Arial" w:hAnsi="Arial" w:cs="Arial"/>
                <w:color w:val="003366"/>
                <w:sz w:val="16"/>
                <w:szCs w:val="16"/>
              </w:rPr>
            </w:pPr>
            <w:r w:rsidRPr="00B81F3A">
              <w:rPr>
                <w:rFonts w:ascii="Arial" w:hAnsi="Arial" w:cs="Arial"/>
                <w:color w:val="003366"/>
                <w:sz w:val="16"/>
                <w:szCs w:val="16"/>
              </w:rPr>
              <w:t>30 June </w:t>
            </w:r>
          </w:p>
          <w:p w:rsidR="00547926" w:rsidRPr="00B81F3A" w:rsidRDefault="00547926" w:rsidP="00EA5686">
            <w:pPr>
              <w:spacing w:line="288" w:lineRule="auto"/>
              <w:jc w:val="right"/>
              <w:rPr>
                <w:rFonts w:ascii="Arial" w:hAnsi="Arial" w:cs="Arial"/>
                <w:color w:val="003366"/>
                <w:sz w:val="16"/>
                <w:szCs w:val="16"/>
              </w:rPr>
            </w:pPr>
            <w:r w:rsidRPr="00B81F3A">
              <w:rPr>
                <w:rFonts w:ascii="Arial" w:hAnsi="Arial" w:cs="Arial"/>
                <w:color w:val="003366"/>
                <w:sz w:val="16"/>
                <w:szCs w:val="16"/>
              </w:rPr>
              <w:t xml:space="preserve"> 2009 </w:t>
            </w:r>
          </w:p>
        </w:tc>
        <w:tc>
          <w:tcPr>
            <w:tcW w:w="1134" w:type="dxa"/>
            <w:shd w:val="clear" w:color="auto" w:fill="auto"/>
            <w:vAlign w:val="bottom"/>
          </w:tcPr>
          <w:p w:rsidR="00547926" w:rsidRPr="00B81F3A" w:rsidRDefault="00547926" w:rsidP="00EA5686">
            <w:pPr>
              <w:spacing w:line="288" w:lineRule="auto"/>
              <w:jc w:val="right"/>
              <w:rPr>
                <w:rFonts w:ascii="Arial" w:hAnsi="Arial" w:cs="Arial"/>
                <w:color w:val="003366"/>
                <w:sz w:val="16"/>
                <w:szCs w:val="16"/>
              </w:rPr>
            </w:pPr>
            <w:r w:rsidRPr="00B81F3A">
              <w:rPr>
                <w:rFonts w:ascii="Arial" w:hAnsi="Arial" w:cs="Arial"/>
                <w:color w:val="003366"/>
                <w:sz w:val="16"/>
                <w:szCs w:val="16"/>
              </w:rPr>
              <w:t>31 December </w:t>
            </w:r>
          </w:p>
          <w:p w:rsidR="00547926" w:rsidRPr="00B81F3A" w:rsidRDefault="00547926" w:rsidP="00EA5686">
            <w:pPr>
              <w:spacing w:line="288" w:lineRule="auto"/>
              <w:jc w:val="right"/>
              <w:rPr>
                <w:rFonts w:ascii="Arial" w:hAnsi="Arial" w:cs="Arial"/>
                <w:color w:val="003366"/>
                <w:sz w:val="16"/>
                <w:szCs w:val="16"/>
              </w:rPr>
            </w:pPr>
            <w:r w:rsidRPr="00B81F3A">
              <w:rPr>
                <w:rFonts w:ascii="Arial" w:hAnsi="Arial" w:cs="Arial"/>
                <w:color w:val="003366"/>
                <w:sz w:val="16"/>
                <w:szCs w:val="16"/>
              </w:rPr>
              <w:t xml:space="preserve"> 2008 </w:t>
            </w:r>
          </w:p>
        </w:tc>
      </w:tr>
      <w:tr w:rsidR="00547926" w:rsidRPr="00EF1603" w:rsidTr="00EA5686">
        <w:tblPrEx>
          <w:tblCellMar>
            <w:top w:w="0" w:type="dxa"/>
            <w:left w:w="0" w:type="dxa"/>
            <w:bottom w:w="0" w:type="dxa"/>
            <w:right w:w="0" w:type="dxa"/>
          </w:tblCellMar>
        </w:tblPrEx>
        <w:trPr>
          <w:cantSplit/>
        </w:trPr>
        <w:tc>
          <w:tcPr>
            <w:tcW w:w="5670" w:type="dxa"/>
            <w:tcBorders>
              <w:bottom w:val="single" w:sz="4" w:space="0" w:color="003366"/>
            </w:tcBorders>
            <w:shd w:val="clear" w:color="auto" w:fill="auto"/>
            <w:vAlign w:val="bottom"/>
          </w:tcPr>
          <w:p w:rsidR="00547926" w:rsidRPr="00B81F3A" w:rsidRDefault="00547926" w:rsidP="00EA5686">
            <w:pPr>
              <w:spacing w:line="288" w:lineRule="auto"/>
              <w:ind w:right="142"/>
              <w:rPr>
                <w:rFonts w:ascii="Arial" w:hAnsi="Arial" w:cs="Arial"/>
                <w:b/>
                <w:sz w:val="16"/>
                <w:szCs w:val="16"/>
              </w:rPr>
            </w:pPr>
          </w:p>
        </w:tc>
        <w:tc>
          <w:tcPr>
            <w:tcW w:w="1134" w:type="dxa"/>
            <w:tcBorders>
              <w:bottom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
                <w:color w:val="003366"/>
                <w:sz w:val="16"/>
                <w:szCs w:val="16"/>
              </w:rPr>
            </w:pPr>
            <w:r w:rsidRPr="00B81F3A">
              <w:rPr>
                <w:rFonts w:ascii="Arial" w:hAnsi="Arial" w:cs="Arial"/>
                <w:b/>
                <w:color w:val="003366"/>
                <w:sz w:val="16"/>
                <w:szCs w:val="16"/>
              </w:rPr>
              <w:t>£m </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color w:val="003366"/>
                <w:sz w:val="16"/>
                <w:szCs w:val="16"/>
              </w:rPr>
            </w:pPr>
            <w:r w:rsidRPr="00B81F3A">
              <w:rPr>
                <w:rFonts w:ascii="Arial" w:hAnsi="Arial" w:cs="Arial"/>
                <w:color w:val="003366"/>
                <w:sz w:val="16"/>
                <w:szCs w:val="16"/>
              </w:rPr>
              <w:t>£m </w:t>
            </w:r>
          </w:p>
        </w:tc>
        <w:tc>
          <w:tcPr>
            <w:tcW w:w="1134" w:type="dxa"/>
            <w:tcBorders>
              <w:bottom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color w:val="003366"/>
                <w:sz w:val="16"/>
                <w:szCs w:val="16"/>
              </w:rPr>
            </w:pPr>
            <w:r w:rsidRPr="00B81F3A">
              <w:rPr>
                <w:rFonts w:ascii="Arial" w:hAnsi="Arial" w:cs="Arial"/>
                <w:color w:val="003366"/>
                <w:sz w:val="16"/>
                <w:szCs w:val="16"/>
              </w:rPr>
              <w:t>£m </w:t>
            </w:r>
          </w:p>
        </w:tc>
      </w:tr>
      <w:tr w:rsidR="00547926" w:rsidRPr="00EF1603" w:rsidTr="00EA5686">
        <w:tblPrEx>
          <w:tblCellMar>
            <w:top w:w="0" w:type="dxa"/>
            <w:left w:w="0" w:type="dxa"/>
            <w:bottom w:w="0" w:type="dxa"/>
            <w:right w:w="0" w:type="dxa"/>
          </w:tblCellMar>
        </w:tblPrEx>
        <w:trPr>
          <w:cantSplit/>
          <w:trHeight w:hRule="exact" w:val="119"/>
        </w:trPr>
        <w:tc>
          <w:tcPr>
            <w:tcW w:w="5670" w:type="dxa"/>
            <w:tcBorders>
              <w:top w:val="single" w:sz="4" w:space="0" w:color="003366"/>
            </w:tcBorders>
            <w:shd w:val="clear" w:color="auto" w:fill="auto"/>
            <w:vAlign w:val="bottom"/>
          </w:tcPr>
          <w:p w:rsidR="00547926" w:rsidRPr="00B81F3A" w:rsidRDefault="00547926" w:rsidP="00EA5686">
            <w:pPr>
              <w:spacing w:line="288" w:lineRule="auto"/>
              <w:ind w:right="142"/>
              <w:rPr>
                <w:rFonts w:ascii="Arial" w:hAnsi="Arial" w:cs="Arial"/>
                <w:b/>
                <w:sz w:val="16"/>
                <w:szCs w:val="16"/>
              </w:rPr>
            </w:pPr>
          </w:p>
        </w:tc>
        <w:tc>
          <w:tcPr>
            <w:tcW w:w="1134" w:type="dxa"/>
            <w:tcBorders>
              <w:top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sz w:val="16"/>
                <w:szCs w:val="16"/>
              </w:rPr>
            </w:pPr>
          </w:p>
        </w:tc>
        <w:tc>
          <w:tcPr>
            <w:tcW w:w="1134" w:type="dxa"/>
            <w:tcBorders>
              <w:top w:val="single" w:sz="4" w:space="0" w:color="003366"/>
            </w:tcBorders>
            <w:vAlign w:val="bottom"/>
          </w:tcPr>
          <w:p w:rsidR="00547926" w:rsidRPr="00B81F3A"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sz w:val="16"/>
                <w:szCs w:val="16"/>
              </w:rPr>
            </w:pPr>
          </w:p>
        </w:tc>
      </w:tr>
      <w:tr w:rsidR="00547926" w:rsidRPr="00EF1603"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b/>
                <w:color w:val="003366"/>
                <w:sz w:val="16"/>
                <w:szCs w:val="16"/>
              </w:rPr>
            </w:pPr>
            <w:r w:rsidRPr="00B81F3A">
              <w:rPr>
                <w:rFonts w:ascii="Arial" w:hAnsi="Arial" w:cs="Arial"/>
                <w:b/>
                <w:color w:val="003366"/>
                <w:sz w:val="16"/>
                <w:szCs w:val="16"/>
              </w:rPr>
              <w:t>Capital base</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p>
        </w:tc>
        <w:tc>
          <w:tcPr>
            <w:tcW w:w="1134" w:type="dxa"/>
            <w:vAlign w:val="bottom"/>
          </w:tcPr>
          <w:p w:rsidR="00547926" w:rsidRPr="00B81F3A" w:rsidRDefault="00547926" w:rsidP="00EA5686">
            <w:pPr>
              <w:spacing w:line="288" w:lineRule="auto"/>
              <w:jc w:val="right"/>
              <w:rPr>
                <w:rFonts w:ascii="Arial" w:hAnsi="Arial" w:cs="Arial"/>
                <w:sz w:val="16"/>
                <w:szCs w:val="16"/>
              </w:rPr>
            </w:pPr>
          </w:p>
        </w:tc>
        <w:tc>
          <w:tcPr>
            <w:tcW w:w="1134" w:type="dxa"/>
            <w:shd w:val="clear" w:color="auto" w:fill="auto"/>
            <w:vAlign w:val="bottom"/>
          </w:tcPr>
          <w:p w:rsidR="00547926" w:rsidRPr="00B81F3A" w:rsidRDefault="00547926" w:rsidP="00EA5686">
            <w:pPr>
              <w:spacing w:line="288" w:lineRule="auto"/>
              <w:jc w:val="right"/>
              <w:rPr>
                <w:rFonts w:ascii="Arial" w:hAnsi="Arial" w:cs="Arial"/>
                <w:sz w:val="16"/>
                <w:szCs w:val="16"/>
              </w:rPr>
            </w:pPr>
          </w:p>
        </w:tc>
      </w:tr>
      <w:tr w:rsidR="00547926" w:rsidRPr="00EF1603"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 xml:space="preserve">Core Tier 1 capital: ordinary shareholders’ funds and minority interests </w:t>
            </w:r>
          </w:p>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 xml:space="preserve">    less intangibles </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32,971 </w:t>
            </w:r>
          </w:p>
        </w:tc>
        <w:tc>
          <w:tcPr>
            <w:tcW w:w="1134" w:type="dxa"/>
            <w:vAlign w:val="bottom"/>
          </w:tcPr>
          <w:p w:rsidR="00547926" w:rsidRPr="00B81F3A" w:rsidRDefault="00547926" w:rsidP="00EA5686">
            <w:pPr>
              <w:spacing w:line="288" w:lineRule="auto"/>
              <w:jc w:val="right"/>
              <w:rPr>
                <w:rFonts w:ascii="Arial" w:hAnsi="Arial" w:cs="Arial"/>
                <w:sz w:val="16"/>
                <w:szCs w:val="16"/>
              </w:rPr>
            </w:pPr>
            <w:r w:rsidRPr="00B81F3A">
              <w:rPr>
                <w:rFonts w:ascii="Arial" w:hAnsi="Arial" w:cs="Arial"/>
                <w:sz w:val="16"/>
                <w:szCs w:val="16"/>
              </w:rPr>
              <w:t>35,177 </w:t>
            </w:r>
          </w:p>
        </w:tc>
        <w:tc>
          <w:tcPr>
            <w:tcW w:w="1134" w:type="dxa"/>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34,041 </w:t>
            </w:r>
          </w:p>
        </w:tc>
      </w:tr>
      <w:tr w:rsidR="00547926" w:rsidRPr="00EF1603"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Preference shares and tax deductible securities</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14,113 </w:t>
            </w:r>
          </w:p>
        </w:tc>
        <w:tc>
          <w:tcPr>
            <w:tcW w:w="1134" w:type="dxa"/>
            <w:vAlign w:val="bottom"/>
          </w:tcPr>
          <w:p w:rsidR="00547926" w:rsidRPr="00B81F3A" w:rsidRDefault="00547926" w:rsidP="00EA5686">
            <w:pPr>
              <w:spacing w:line="288" w:lineRule="auto"/>
              <w:jc w:val="right"/>
              <w:rPr>
                <w:rFonts w:ascii="Arial" w:hAnsi="Arial" w:cs="Arial"/>
                <w:sz w:val="16"/>
                <w:szCs w:val="16"/>
              </w:rPr>
            </w:pPr>
            <w:r w:rsidRPr="00B81F3A">
              <w:rPr>
                <w:rFonts w:ascii="Arial" w:hAnsi="Arial" w:cs="Arial"/>
                <w:sz w:val="16"/>
                <w:szCs w:val="16"/>
              </w:rPr>
              <w:t>13,949 </w:t>
            </w:r>
          </w:p>
        </w:tc>
        <w:tc>
          <w:tcPr>
            <w:tcW w:w="1134" w:type="dxa"/>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23,091 </w:t>
            </w:r>
          </w:p>
        </w:tc>
      </w:tr>
      <w:tr w:rsidR="00547926" w:rsidRPr="00EF1603"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Tax on the excess of expected losses over provisions</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922 </w:t>
            </w:r>
          </w:p>
        </w:tc>
        <w:tc>
          <w:tcPr>
            <w:tcW w:w="1134" w:type="dxa"/>
            <w:vAlign w:val="bottom"/>
          </w:tcPr>
          <w:p w:rsidR="00547926" w:rsidRPr="00B81F3A" w:rsidRDefault="00547926" w:rsidP="00EA5686">
            <w:pPr>
              <w:spacing w:line="288" w:lineRule="auto"/>
              <w:jc w:val="right"/>
              <w:rPr>
                <w:rFonts w:ascii="Arial" w:hAnsi="Arial" w:cs="Arial"/>
                <w:sz w:val="16"/>
                <w:szCs w:val="16"/>
              </w:rPr>
            </w:pPr>
            <w:r w:rsidRPr="00B81F3A">
              <w:rPr>
                <w:rFonts w:ascii="Arial" w:hAnsi="Arial" w:cs="Arial"/>
                <w:sz w:val="16"/>
                <w:szCs w:val="16"/>
              </w:rPr>
              <w:t>599 </w:t>
            </w:r>
          </w:p>
        </w:tc>
        <w:tc>
          <w:tcPr>
            <w:tcW w:w="1134" w:type="dxa"/>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308 </w:t>
            </w:r>
          </w:p>
        </w:tc>
      </w:tr>
      <w:tr w:rsidR="00547926" w:rsidRPr="00EF1603" w:rsidTr="00EA5686">
        <w:tblPrEx>
          <w:tblCellMar>
            <w:top w:w="0" w:type="dxa"/>
            <w:left w:w="0" w:type="dxa"/>
            <w:bottom w:w="0" w:type="dxa"/>
            <w:right w:w="0" w:type="dxa"/>
          </w:tblCellMar>
        </w:tblPrEx>
        <w:trPr>
          <w:cantSplit/>
        </w:trPr>
        <w:tc>
          <w:tcPr>
            <w:tcW w:w="5670" w:type="dxa"/>
            <w:tcBorders>
              <w:bottom w:val="single" w:sz="4" w:space="0" w:color="003366"/>
            </w:tcBorders>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 xml:space="preserve">Less deductions from Tier 1 capital </w:t>
            </w:r>
          </w:p>
        </w:tc>
        <w:tc>
          <w:tcPr>
            <w:tcW w:w="1134" w:type="dxa"/>
            <w:tcBorders>
              <w:bottom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(388)</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sz w:val="16"/>
                <w:szCs w:val="16"/>
              </w:rPr>
            </w:pPr>
            <w:r w:rsidRPr="00B81F3A">
              <w:rPr>
                <w:rFonts w:ascii="Arial" w:hAnsi="Arial" w:cs="Arial"/>
                <w:sz w:val="16"/>
                <w:szCs w:val="16"/>
              </w:rPr>
              <w:t>(329)</w:t>
            </w:r>
          </w:p>
        </w:tc>
        <w:tc>
          <w:tcPr>
            <w:tcW w:w="1134" w:type="dxa"/>
            <w:tcBorders>
              <w:bottom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(316)</w:t>
            </w:r>
          </w:p>
        </w:tc>
      </w:tr>
      <w:tr w:rsidR="00547926" w:rsidRPr="00EF1603" w:rsidTr="00EA5686">
        <w:tblPrEx>
          <w:tblCellMar>
            <w:top w:w="0" w:type="dxa"/>
            <w:left w:w="0" w:type="dxa"/>
            <w:bottom w:w="0" w:type="dxa"/>
            <w:right w:w="0" w:type="dxa"/>
          </w:tblCellMar>
        </w:tblPrEx>
        <w:trPr>
          <w:cantSplit/>
          <w:trHeight w:hRule="exact" w:val="120"/>
        </w:trPr>
        <w:tc>
          <w:tcPr>
            <w:tcW w:w="5670" w:type="dxa"/>
            <w:tcBorders>
              <w:top w:val="single" w:sz="4" w:space="0" w:color="003366"/>
            </w:tcBorders>
            <w:shd w:val="clear" w:color="auto" w:fill="auto"/>
            <w:vAlign w:val="bottom"/>
          </w:tcPr>
          <w:p w:rsidR="00547926" w:rsidRPr="00B81F3A" w:rsidRDefault="00547926" w:rsidP="00EA5686">
            <w:pPr>
              <w:spacing w:line="288" w:lineRule="auto"/>
              <w:ind w:right="142"/>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B81F3A"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Cs/>
                <w:sz w:val="16"/>
                <w:szCs w:val="16"/>
                <w:u w:val="thick"/>
              </w:rPr>
            </w:pPr>
          </w:p>
        </w:tc>
      </w:tr>
      <w:tr w:rsidR="00547926" w:rsidRPr="00EF1603"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 xml:space="preserve">Tier 1 capital </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47,618 </w:t>
            </w:r>
          </w:p>
        </w:tc>
        <w:tc>
          <w:tcPr>
            <w:tcW w:w="1134" w:type="dxa"/>
            <w:vAlign w:val="bottom"/>
          </w:tcPr>
          <w:p w:rsidR="00547926" w:rsidRPr="00B81F3A" w:rsidRDefault="00547926" w:rsidP="00EA5686">
            <w:pPr>
              <w:spacing w:line="288" w:lineRule="auto"/>
              <w:jc w:val="right"/>
              <w:rPr>
                <w:rFonts w:ascii="Arial" w:hAnsi="Arial" w:cs="Arial"/>
                <w:sz w:val="16"/>
                <w:szCs w:val="16"/>
              </w:rPr>
            </w:pPr>
            <w:r w:rsidRPr="00B81F3A">
              <w:rPr>
                <w:rFonts w:ascii="Arial" w:hAnsi="Arial" w:cs="Arial"/>
                <w:sz w:val="16"/>
                <w:szCs w:val="16"/>
              </w:rPr>
              <w:t>49,396 </w:t>
            </w:r>
          </w:p>
        </w:tc>
        <w:tc>
          <w:tcPr>
            <w:tcW w:w="1134" w:type="dxa"/>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57,124 </w:t>
            </w:r>
          </w:p>
        </w:tc>
      </w:tr>
      <w:tr w:rsidR="00547926" w:rsidRPr="00EF1603"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 xml:space="preserve">Tier 2 capital </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19,256 </w:t>
            </w:r>
          </w:p>
        </w:tc>
        <w:tc>
          <w:tcPr>
            <w:tcW w:w="1134" w:type="dxa"/>
            <w:vAlign w:val="bottom"/>
          </w:tcPr>
          <w:p w:rsidR="00547926" w:rsidRPr="00B81F3A" w:rsidRDefault="00547926" w:rsidP="00EA5686">
            <w:pPr>
              <w:spacing w:line="288" w:lineRule="auto"/>
              <w:jc w:val="right"/>
              <w:rPr>
                <w:rFonts w:ascii="Arial" w:hAnsi="Arial" w:cs="Arial"/>
                <w:sz w:val="16"/>
                <w:szCs w:val="16"/>
              </w:rPr>
            </w:pPr>
            <w:r w:rsidRPr="00B81F3A">
              <w:rPr>
                <w:rFonts w:ascii="Arial" w:hAnsi="Arial" w:cs="Arial"/>
                <w:sz w:val="16"/>
                <w:szCs w:val="16"/>
              </w:rPr>
              <w:t>18,879 </w:t>
            </w:r>
          </w:p>
        </w:tc>
        <w:tc>
          <w:tcPr>
            <w:tcW w:w="1134" w:type="dxa"/>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28,967 </w:t>
            </w:r>
          </w:p>
        </w:tc>
      </w:tr>
      <w:tr w:rsidR="00547926" w:rsidRPr="00EF1603" w:rsidTr="00EA5686">
        <w:tblPrEx>
          <w:tblCellMar>
            <w:top w:w="0" w:type="dxa"/>
            <w:left w:w="0" w:type="dxa"/>
            <w:bottom w:w="0" w:type="dxa"/>
            <w:right w:w="0" w:type="dxa"/>
          </w:tblCellMar>
        </w:tblPrEx>
        <w:trPr>
          <w:cantSplit/>
        </w:trPr>
        <w:tc>
          <w:tcPr>
            <w:tcW w:w="5670" w:type="dxa"/>
            <w:tcBorders>
              <w:bottom w:val="single" w:sz="4" w:space="0" w:color="003366"/>
            </w:tcBorders>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 xml:space="preserve">Tier 3 capital </w:t>
            </w:r>
          </w:p>
        </w:tc>
        <w:tc>
          <w:tcPr>
            <w:tcW w:w="1134" w:type="dxa"/>
            <w:tcBorders>
              <w:bottom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 </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sz w:val="16"/>
                <w:szCs w:val="16"/>
              </w:rPr>
            </w:pPr>
            <w:r w:rsidRPr="00B81F3A">
              <w:rPr>
                <w:rFonts w:ascii="Arial" w:hAnsi="Arial" w:cs="Arial"/>
                <w:sz w:val="16"/>
                <w:szCs w:val="16"/>
              </w:rPr>
              <w:t>232 </w:t>
            </w:r>
          </w:p>
        </w:tc>
        <w:tc>
          <w:tcPr>
            <w:tcW w:w="1134" w:type="dxa"/>
            <w:tcBorders>
              <w:bottom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260 </w:t>
            </w:r>
          </w:p>
        </w:tc>
      </w:tr>
      <w:tr w:rsidR="00547926" w:rsidRPr="00EF1603" w:rsidTr="00EA5686">
        <w:tblPrEx>
          <w:tblCellMar>
            <w:top w:w="0" w:type="dxa"/>
            <w:left w:w="0" w:type="dxa"/>
            <w:bottom w:w="0" w:type="dxa"/>
            <w:right w:w="0" w:type="dxa"/>
          </w:tblCellMar>
        </w:tblPrEx>
        <w:trPr>
          <w:cantSplit/>
          <w:trHeight w:hRule="exact" w:val="120"/>
        </w:trPr>
        <w:tc>
          <w:tcPr>
            <w:tcW w:w="5670" w:type="dxa"/>
            <w:tcBorders>
              <w:top w:val="single" w:sz="4" w:space="0" w:color="003366"/>
            </w:tcBorders>
            <w:shd w:val="clear" w:color="auto" w:fill="auto"/>
            <w:vAlign w:val="bottom"/>
          </w:tcPr>
          <w:p w:rsidR="00547926" w:rsidRPr="00B81F3A" w:rsidRDefault="00547926" w:rsidP="00EA5686">
            <w:pPr>
              <w:spacing w:line="288" w:lineRule="auto"/>
              <w:ind w:right="142"/>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B81F3A"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Cs/>
                <w:sz w:val="16"/>
                <w:szCs w:val="16"/>
                <w:u w:val="thick"/>
              </w:rPr>
            </w:pPr>
          </w:p>
        </w:tc>
      </w:tr>
      <w:tr w:rsidR="00547926" w:rsidRPr="00EF1603"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sz w:val="16"/>
                <w:szCs w:val="16"/>
              </w:rPr>
            </w:pP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66,874 </w:t>
            </w:r>
          </w:p>
        </w:tc>
        <w:tc>
          <w:tcPr>
            <w:tcW w:w="1134" w:type="dxa"/>
            <w:vAlign w:val="bottom"/>
          </w:tcPr>
          <w:p w:rsidR="00547926" w:rsidRPr="00B81F3A" w:rsidRDefault="00547926" w:rsidP="00EA5686">
            <w:pPr>
              <w:spacing w:line="288" w:lineRule="auto"/>
              <w:jc w:val="right"/>
              <w:rPr>
                <w:rFonts w:ascii="Arial" w:hAnsi="Arial" w:cs="Arial"/>
                <w:sz w:val="16"/>
                <w:szCs w:val="16"/>
              </w:rPr>
            </w:pPr>
            <w:r w:rsidRPr="00B81F3A">
              <w:rPr>
                <w:rFonts w:ascii="Arial" w:hAnsi="Arial" w:cs="Arial"/>
                <w:sz w:val="16"/>
                <w:szCs w:val="16"/>
              </w:rPr>
              <w:t>68,507 </w:t>
            </w:r>
          </w:p>
        </w:tc>
        <w:tc>
          <w:tcPr>
            <w:tcW w:w="1134" w:type="dxa"/>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86,351 </w:t>
            </w:r>
          </w:p>
        </w:tc>
      </w:tr>
      <w:tr w:rsidR="00547926" w:rsidRPr="00EF1603" w:rsidTr="00EA5686">
        <w:tblPrEx>
          <w:tblCellMar>
            <w:top w:w="0" w:type="dxa"/>
            <w:left w:w="0" w:type="dxa"/>
            <w:bottom w:w="0" w:type="dxa"/>
            <w:right w:w="0" w:type="dxa"/>
          </w:tblCellMar>
        </w:tblPrEx>
        <w:trPr>
          <w:cantSplit/>
        </w:trPr>
        <w:tc>
          <w:tcPr>
            <w:tcW w:w="5670" w:type="dxa"/>
            <w:tcBorders>
              <w:bottom w:val="single" w:sz="4" w:space="0" w:color="003366"/>
            </w:tcBorders>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 xml:space="preserve">Less: Supervisory deductions </w:t>
            </w:r>
          </w:p>
        </w:tc>
        <w:tc>
          <w:tcPr>
            <w:tcW w:w="1134" w:type="dxa"/>
            <w:tcBorders>
              <w:bottom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(4,781)</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sz w:val="16"/>
                <w:szCs w:val="16"/>
              </w:rPr>
            </w:pPr>
            <w:r w:rsidRPr="00B81F3A">
              <w:rPr>
                <w:rFonts w:ascii="Arial" w:hAnsi="Arial" w:cs="Arial"/>
                <w:sz w:val="16"/>
                <w:szCs w:val="16"/>
              </w:rPr>
              <w:t>(4,536)</w:t>
            </w:r>
          </w:p>
        </w:tc>
        <w:tc>
          <w:tcPr>
            <w:tcW w:w="1134" w:type="dxa"/>
            <w:tcBorders>
              <w:bottom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(4,155)</w:t>
            </w:r>
          </w:p>
        </w:tc>
      </w:tr>
      <w:tr w:rsidR="00547926" w:rsidRPr="00EF1603" w:rsidTr="00EA5686">
        <w:tblPrEx>
          <w:tblCellMar>
            <w:top w:w="0" w:type="dxa"/>
            <w:left w:w="0" w:type="dxa"/>
            <w:bottom w:w="0" w:type="dxa"/>
            <w:right w:w="0" w:type="dxa"/>
          </w:tblCellMar>
        </w:tblPrEx>
        <w:trPr>
          <w:cantSplit/>
          <w:trHeight w:hRule="exact" w:val="120"/>
        </w:trPr>
        <w:tc>
          <w:tcPr>
            <w:tcW w:w="5670" w:type="dxa"/>
            <w:tcBorders>
              <w:top w:val="single" w:sz="4" w:space="0" w:color="003366"/>
            </w:tcBorders>
            <w:shd w:val="clear" w:color="auto" w:fill="auto"/>
            <w:vAlign w:val="bottom"/>
          </w:tcPr>
          <w:p w:rsidR="00547926" w:rsidRPr="00B81F3A" w:rsidRDefault="00547926" w:rsidP="00EA5686">
            <w:pPr>
              <w:spacing w:line="288" w:lineRule="auto"/>
              <w:ind w:right="142"/>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B81F3A"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Cs/>
                <w:sz w:val="16"/>
                <w:szCs w:val="16"/>
                <w:u w:val="thick"/>
              </w:rPr>
            </w:pPr>
          </w:p>
        </w:tc>
      </w:tr>
      <w:tr w:rsidR="00547926" w:rsidRPr="00EF1603" w:rsidTr="00EA5686">
        <w:tblPrEx>
          <w:tblCellMar>
            <w:top w:w="0" w:type="dxa"/>
            <w:left w:w="0" w:type="dxa"/>
            <w:bottom w:w="0" w:type="dxa"/>
            <w:right w:w="0" w:type="dxa"/>
          </w:tblCellMar>
        </w:tblPrEx>
        <w:trPr>
          <w:cantSplit/>
        </w:trPr>
        <w:tc>
          <w:tcPr>
            <w:tcW w:w="5670" w:type="dxa"/>
            <w:tcBorders>
              <w:bottom w:val="single" w:sz="4" w:space="0" w:color="003366"/>
            </w:tcBorders>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Total regulatory capital</w:t>
            </w:r>
          </w:p>
        </w:tc>
        <w:tc>
          <w:tcPr>
            <w:tcW w:w="1134" w:type="dxa"/>
            <w:tcBorders>
              <w:bottom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62,093 </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sz w:val="16"/>
                <w:szCs w:val="16"/>
              </w:rPr>
            </w:pPr>
            <w:r w:rsidRPr="00B81F3A">
              <w:rPr>
                <w:rFonts w:ascii="Arial" w:hAnsi="Arial" w:cs="Arial"/>
                <w:sz w:val="16"/>
                <w:szCs w:val="16"/>
              </w:rPr>
              <w:t>63,971 </w:t>
            </w:r>
          </w:p>
        </w:tc>
        <w:tc>
          <w:tcPr>
            <w:tcW w:w="1134" w:type="dxa"/>
            <w:tcBorders>
              <w:bottom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82,196 </w:t>
            </w:r>
          </w:p>
        </w:tc>
      </w:tr>
      <w:tr w:rsidR="00547926" w:rsidRPr="00EF1603" w:rsidTr="00EA5686">
        <w:tblPrEx>
          <w:tblCellMar>
            <w:top w:w="0" w:type="dxa"/>
            <w:left w:w="0" w:type="dxa"/>
            <w:bottom w:w="0" w:type="dxa"/>
            <w:right w:w="0" w:type="dxa"/>
          </w:tblCellMar>
        </w:tblPrEx>
        <w:trPr>
          <w:cantSplit/>
        </w:trPr>
        <w:tc>
          <w:tcPr>
            <w:tcW w:w="5670" w:type="dxa"/>
            <w:tcBorders>
              <w:top w:val="single" w:sz="4" w:space="0" w:color="003366"/>
            </w:tcBorders>
            <w:shd w:val="clear" w:color="auto" w:fill="auto"/>
            <w:vAlign w:val="bottom"/>
          </w:tcPr>
          <w:p w:rsidR="00547926" w:rsidRPr="00B81F3A" w:rsidRDefault="00547926" w:rsidP="00EA5686">
            <w:pPr>
              <w:spacing w:line="288" w:lineRule="auto"/>
              <w:ind w:right="142"/>
              <w:rPr>
                <w:rFonts w:ascii="Arial" w:hAnsi="Arial" w:cs="Arial"/>
                <w:b/>
                <w:sz w:val="16"/>
                <w:szCs w:val="16"/>
              </w:rPr>
            </w:pPr>
          </w:p>
        </w:tc>
        <w:tc>
          <w:tcPr>
            <w:tcW w:w="1134" w:type="dxa"/>
            <w:tcBorders>
              <w:top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sz w:val="16"/>
                <w:szCs w:val="16"/>
              </w:rPr>
            </w:pPr>
          </w:p>
        </w:tc>
        <w:tc>
          <w:tcPr>
            <w:tcW w:w="1134" w:type="dxa"/>
            <w:tcBorders>
              <w:top w:val="single" w:sz="4" w:space="0" w:color="003366"/>
            </w:tcBorders>
            <w:vAlign w:val="bottom"/>
          </w:tcPr>
          <w:p w:rsidR="00547926" w:rsidRPr="00B81F3A"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Cs/>
                <w:sz w:val="16"/>
                <w:szCs w:val="16"/>
              </w:rPr>
            </w:pPr>
          </w:p>
        </w:tc>
      </w:tr>
      <w:tr w:rsidR="00547926" w:rsidRPr="00EF1603"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b/>
                <w:color w:val="003366"/>
                <w:sz w:val="16"/>
                <w:szCs w:val="16"/>
              </w:rPr>
            </w:pPr>
            <w:r w:rsidRPr="00B81F3A">
              <w:rPr>
                <w:rFonts w:ascii="Arial" w:hAnsi="Arial" w:cs="Arial"/>
                <w:b/>
                <w:color w:val="003366"/>
                <w:sz w:val="16"/>
                <w:szCs w:val="16"/>
              </w:rPr>
              <w:t xml:space="preserve">Risk-weighted (or equivalent risk-weighted) assets </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p>
        </w:tc>
        <w:tc>
          <w:tcPr>
            <w:tcW w:w="1134" w:type="dxa"/>
            <w:vAlign w:val="bottom"/>
          </w:tcPr>
          <w:p w:rsidR="00547926" w:rsidRPr="00B81F3A" w:rsidRDefault="00547926" w:rsidP="00EA5686">
            <w:pPr>
              <w:spacing w:line="288" w:lineRule="auto"/>
              <w:jc w:val="right"/>
              <w:rPr>
                <w:rFonts w:ascii="Arial" w:hAnsi="Arial" w:cs="Arial"/>
                <w:sz w:val="16"/>
                <w:szCs w:val="16"/>
              </w:rPr>
            </w:pPr>
          </w:p>
        </w:tc>
        <w:tc>
          <w:tcPr>
            <w:tcW w:w="1134" w:type="dxa"/>
            <w:shd w:val="clear" w:color="auto" w:fill="auto"/>
            <w:vAlign w:val="bottom"/>
          </w:tcPr>
          <w:p w:rsidR="00547926" w:rsidRPr="00B81F3A" w:rsidRDefault="00547926" w:rsidP="00EA5686">
            <w:pPr>
              <w:spacing w:line="288" w:lineRule="auto"/>
              <w:jc w:val="right"/>
              <w:rPr>
                <w:rFonts w:ascii="Arial" w:hAnsi="Arial" w:cs="Arial"/>
                <w:bCs/>
                <w:sz w:val="16"/>
                <w:szCs w:val="16"/>
              </w:rPr>
            </w:pPr>
          </w:p>
        </w:tc>
      </w:tr>
      <w:tr w:rsidR="00547926" w:rsidRPr="00EF1603"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Credit risk</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416,500 </w:t>
            </w:r>
          </w:p>
        </w:tc>
        <w:tc>
          <w:tcPr>
            <w:tcW w:w="1134" w:type="dxa"/>
            <w:vAlign w:val="bottom"/>
          </w:tcPr>
          <w:p w:rsidR="00547926" w:rsidRPr="00B81F3A" w:rsidRDefault="00547926" w:rsidP="00EA5686">
            <w:pPr>
              <w:spacing w:line="288" w:lineRule="auto"/>
              <w:jc w:val="right"/>
              <w:rPr>
                <w:rFonts w:ascii="Arial" w:hAnsi="Arial" w:cs="Arial"/>
                <w:sz w:val="16"/>
                <w:szCs w:val="16"/>
              </w:rPr>
            </w:pPr>
            <w:r w:rsidRPr="00B81F3A">
              <w:rPr>
                <w:rFonts w:ascii="Arial" w:hAnsi="Arial" w:cs="Arial"/>
                <w:sz w:val="16"/>
                <w:szCs w:val="16"/>
              </w:rPr>
              <w:t>404,100 </w:t>
            </w:r>
          </w:p>
        </w:tc>
        <w:tc>
          <w:tcPr>
            <w:tcW w:w="1134" w:type="dxa"/>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433,400 </w:t>
            </w:r>
          </w:p>
        </w:tc>
      </w:tr>
      <w:tr w:rsidR="00547926" w:rsidRPr="00EF1603"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Counterparty risk</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82,000 </w:t>
            </w:r>
          </w:p>
        </w:tc>
        <w:tc>
          <w:tcPr>
            <w:tcW w:w="1134" w:type="dxa"/>
            <w:vAlign w:val="bottom"/>
          </w:tcPr>
          <w:p w:rsidR="00547926" w:rsidRPr="00B81F3A" w:rsidRDefault="00547926" w:rsidP="00EA5686">
            <w:pPr>
              <w:spacing w:line="288" w:lineRule="auto"/>
              <w:jc w:val="right"/>
              <w:rPr>
                <w:rFonts w:ascii="Arial" w:hAnsi="Arial" w:cs="Arial"/>
                <w:sz w:val="16"/>
                <w:szCs w:val="16"/>
              </w:rPr>
            </w:pPr>
            <w:r w:rsidRPr="00B81F3A">
              <w:rPr>
                <w:rFonts w:ascii="Arial" w:hAnsi="Arial" w:cs="Arial"/>
                <w:sz w:val="16"/>
                <w:szCs w:val="16"/>
              </w:rPr>
              <w:t>53,000 </w:t>
            </w:r>
          </w:p>
        </w:tc>
        <w:tc>
          <w:tcPr>
            <w:tcW w:w="1134" w:type="dxa"/>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61,100 </w:t>
            </w:r>
          </w:p>
        </w:tc>
      </w:tr>
      <w:tr w:rsidR="00547926" w:rsidRPr="00EF1603"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 xml:space="preserve">Market risk </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62,300 </w:t>
            </w:r>
          </w:p>
        </w:tc>
        <w:tc>
          <w:tcPr>
            <w:tcW w:w="1134" w:type="dxa"/>
            <w:vAlign w:val="bottom"/>
          </w:tcPr>
          <w:p w:rsidR="00547926" w:rsidRPr="00B81F3A" w:rsidRDefault="00547926" w:rsidP="00EA5686">
            <w:pPr>
              <w:spacing w:line="288" w:lineRule="auto"/>
              <w:jc w:val="right"/>
              <w:rPr>
                <w:rFonts w:ascii="Arial" w:hAnsi="Arial" w:cs="Arial"/>
                <w:sz w:val="16"/>
                <w:szCs w:val="16"/>
              </w:rPr>
            </w:pPr>
            <w:r w:rsidRPr="00B81F3A">
              <w:rPr>
                <w:rFonts w:ascii="Arial" w:hAnsi="Arial" w:cs="Arial"/>
                <w:sz w:val="16"/>
                <w:szCs w:val="16"/>
              </w:rPr>
              <w:t>56,300 </w:t>
            </w:r>
          </w:p>
        </w:tc>
        <w:tc>
          <w:tcPr>
            <w:tcW w:w="1134" w:type="dxa"/>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46,500 </w:t>
            </w:r>
          </w:p>
        </w:tc>
      </w:tr>
      <w:tr w:rsidR="00547926" w:rsidRPr="00EF1603" w:rsidTr="00EA5686">
        <w:tblPrEx>
          <w:tblCellMar>
            <w:top w:w="0" w:type="dxa"/>
            <w:left w:w="0" w:type="dxa"/>
            <w:bottom w:w="0" w:type="dxa"/>
            <w:right w:w="0" w:type="dxa"/>
          </w:tblCellMar>
        </w:tblPrEx>
        <w:trPr>
          <w:cantSplit/>
        </w:trPr>
        <w:tc>
          <w:tcPr>
            <w:tcW w:w="5670" w:type="dxa"/>
            <w:tcBorders>
              <w:bottom w:val="single" w:sz="4" w:space="0" w:color="003366"/>
            </w:tcBorders>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Operational risk</w:t>
            </w:r>
          </w:p>
        </w:tc>
        <w:tc>
          <w:tcPr>
            <w:tcW w:w="1134" w:type="dxa"/>
            <w:tcBorders>
              <w:bottom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33,900 </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sz w:val="16"/>
                <w:szCs w:val="16"/>
              </w:rPr>
            </w:pPr>
            <w:r w:rsidRPr="00B81F3A">
              <w:rPr>
                <w:rFonts w:ascii="Arial" w:hAnsi="Arial" w:cs="Arial"/>
                <w:sz w:val="16"/>
                <w:szCs w:val="16"/>
              </w:rPr>
              <w:t>33,900 </w:t>
            </w:r>
          </w:p>
        </w:tc>
        <w:tc>
          <w:tcPr>
            <w:tcW w:w="1134" w:type="dxa"/>
            <w:tcBorders>
              <w:bottom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36,800 </w:t>
            </w:r>
          </w:p>
        </w:tc>
      </w:tr>
      <w:tr w:rsidR="00547926" w:rsidRPr="00EF1603" w:rsidTr="00EA5686">
        <w:tblPrEx>
          <w:tblCellMar>
            <w:top w:w="0" w:type="dxa"/>
            <w:left w:w="0" w:type="dxa"/>
            <w:bottom w:w="0" w:type="dxa"/>
            <w:right w:w="0" w:type="dxa"/>
          </w:tblCellMar>
        </w:tblPrEx>
        <w:trPr>
          <w:cantSplit/>
          <w:trHeight w:hRule="exact" w:val="120"/>
        </w:trPr>
        <w:tc>
          <w:tcPr>
            <w:tcW w:w="5670" w:type="dxa"/>
            <w:tcBorders>
              <w:top w:val="single" w:sz="4" w:space="0" w:color="003366"/>
            </w:tcBorders>
            <w:shd w:val="clear" w:color="auto" w:fill="auto"/>
            <w:vAlign w:val="bottom"/>
          </w:tcPr>
          <w:p w:rsidR="00547926" w:rsidRPr="00B81F3A" w:rsidRDefault="00547926" w:rsidP="00EA5686">
            <w:pPr>
              <w:spacing w:line="288" w:lineRule="auto"/>
              <w:ind w:right="142"/>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B81F3A"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Cs/>
                <w:sz w:val="16"/>
                <w:szCs w:val="16"/>
                <w:u w:val="thick"/>
              </w:rPr>
            </w:pPr>
          </w:p>
        </w:tc>
      </w:tr>
      <w:tr w:rsidR="00547926" w:rsidRPr="00EF1603" w:rsidTr="00EA5686">
        <w:tblPrEx>
          <w:tblCellMar>
            <w:top w:w="0" w:type="dxa"/>
            <w:left w:w="0" w:type="dxa"/>
            <w:bottom w:w="0" w:type="dxa"/>
            <w:right w:w="0" w:type="dxa"/>
          </w:tblCellMar>
        </w:tblPrEx>
        <w:trPr>
          <w:cantSplit/>
        </w:trPr>
        <w:tc>
          <w:tcPr>
            <w:tcW w:w="5670" w:type="dxa"/>
            <w:tcBorders>
              <w:bottom w:val="single" w:sz="4" w:space="0" w:color="003366"/>
            </w:tcBorders>
            <w:shd w:val="clear" w:color="auto" w:fill="auto"/>
            <w:vAlign w:val="bottom"/>
          </w:tcPr>
          <w:p w:rsidR="00547926" w:rsidRPr="00B81F3A" w:rsidRDefault="00547926" w:rsidP="00EA5686">
            <w:pPr>
              <w:spacing w:line="288" w:lineRule="auto"/>
              <w:ind w:right="142"/>
              <w:rPr>
                <w:rFonts w:ascii="Arial" w:hAnsi="Arial" w:cs="Arial"/>
                <w:sz w:val="16"/>
                <w:szCs w:val="16"/>
              </w:rPr>
            </w:pPr>
          </w:p>
        </w:tc>
        <w:tc>
          <w:tcPr>
            <w:tcW w:w="1134" w:type="dxa"/>
            <w:tcBorders>
              <w:bottom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594,700 </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sz w:val="16"/>
                <w:szCs w:val="16"/>
              </w:rPr>
            </w:pPr>
            <w:r w:rsidRPr="00B81F3A">
              <w:rPr>
                <w:rFonts w:ascii="Arial" w:hAnsi="Arial" w:cs="Arial"/>
                <w:sz w:val="16"/>
                <w:szCs w:val="16"/>
              </w:rPr>
              <w:t>547,300 </w:t>
            </w:r>
          </w:p>
        </w:tc>
        <w:tc>
          <w:tcPr>
            <w:tcW w:w="1134" w:type="dxa"/>
            <w:tcBorders>
              <w:bottom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577,800 </w:t>
            </w:r>
          </w:p>
        </w:tc>
      </w:tr>
      <w:tr w:rsidR="00547926" w:rsidRPr="00EF1603" w:rsidTr="00EA5686">
        <w:tblPrEx>
          <w:tblCellMar>
            <w:top w:w="0" w:type="dxa"/>
            <w:left w:w="0" w:type="dxa"/>
            <w:bottom w:w="0" w:type="dxa"/>
            <w:right w:w="0" w:type="dxa"/>
          </w:tblCellMar>
        </w:tblPrEx>
        <w:trPr>
          <w:cantSplit/>
        </w:trPr>
        <w:tc>
          <w:tcPr>
            <w:tcW w:w="5670" w:type="dxa"/>
            <w:tcBorders>
              <w:top w:val="single" w:sz="4" w:space="0" w:color="003366"/>
            </w:tcBorders>
            <w:shd w:val="clear" w:color="auto" w:fill="auto"/>
            <w:vAlign w:val="bottom"/>
          </w:tcPr>
          <w:p w:rsidR="00547926" w:rsidRPr="00B81F3A" w:rsidRDefault="00547926" w:rsidP="00EA5686">
            <w:pPr>
              <w:spacing w:line="288" w:lineRule="auto"/>
              <w:ind w:right="142"/>
              <w:rPr>
                <w:rFonts w:ascii="Arial" w:hAnsi="Arial" w:cs="Arial"/>
                <w:sz w:val="16"/>
                <w:szCs w:val="16"/>
              </w:rPr>
            </w:pPr>
          </w:p>
        </w:tc>
        <w:tc>
          <w:tcPr>
            <w:tcW w:w="1134" w:type="dxa"/>
            <w:tcBorders>
              <w:top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sz w:val="16"/>
                <w:szCs w:val="16"/>
              </w:rPr>
            </w:pPr>
          </w:p>
        </w:tc>
        <w:tc>
          <w:tcPr>
            <w:tcW w:w="1134" w:type="dxa"/>
            <w:tcBorders>
              <w:top w:val="single" w:sz="4" w:space="0" w:color="003366"/>
            </w:tcBorders>
            <w:vAlign w:val="bottom"/>
          </w:tcPr>
          <w:p w:rsidR="00547926" w:rsidRPr="00B81F3A"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Cs/>
                <w:sz w:val="16"/>
                <w:szCs w:val="16"/>
              </w:rPr>
            </w:pPr>
          </w:p>
        </w:tc>
      </w:tr>
      <w:tr w:rsidR="00547926" w:rsidRPr="00EF1603"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b/>
                <w:color w:val="003366"/>
                <w:sz w:val="16"/>
                <w:szCs w:val="16"/>
              </w:rPr>
            </w:pPr>
            <w:r w:rsidRPr="00B81F3A">
              <w:rPr>
                <w:rFonts w:ascii="Arial" w:hAnsi="Arial" w:cs="Arial"/>
                <w:b/>
                <w:color w:val="003366"/>
                <w:sz w:val="16"/>
                <w:szCs w:val="16"/>
              </w:rPr>
              <w:t>Risk asset ratio</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p>
        </w:tc>
        <w:tc>
          <w:tcPr>
            <w:tcW w:w="1134" w:type="dxa"/>
            <w:vAlign w:val="bottom"/>
          </w:tcPr>
          <w:p w:rsidR="00547926" w:rsidRPr="00B81F3A" w:rsidRDefault="00547926" w:rsidP="00EA5686">
            <w:pPr>
              <w:spacing w:line="288" w:lineRule="auto"/>
              <w:jc w:val="right"/>
              <w:rPr>
                <w:rFonts w:ascii="Arial" w:hAnsi="Arial" w:cs="Arial"/>
                <w:sz w:val="16"/>
                <w:szCs w:val="16"/>
              </w:rPr>
            </w:pPr>
          </w:p>
        </w:tc>
        <w:tc>
          <w:tcPr>
            <w:tcW w:w="1134" w:type="dxa"/>
            <w:shd w:val="clear" w:color="auto" w:fill="auto"/>
            <w:vAlign w:val="bottom"/>
          </w:tcPr>
          <w:p w:rsidR="00547926" w:rsidRPr="00B81F3A" w:rsidRDefault="00547926" w:rsidP="00EA5686">
            <w:pPr>
              <w:spacing w:line="288" w:lineRule="auto"/>
              <w:jc w:val="right"/>
              <w:rPr>
                <w:rFonts w:ascii="Arial" w:hAnsi="Arial" w:cs="Arial"/>
                <w:bCs/>
                <w:sz w:val="16"/>
                <w:szCs w:val="16"/>
              </w:rPr>
            </w:pPr>
          </w:p>
        </w:tc>
      </w:tr>
      <w:tr w:rsidR="00547926" w:rsidRPr="00EF1603"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Core Tier 1</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5.5% </w:t>
            </w:r>
          </w:p>
        </w:tc>
        <w:tc>
          <w:tcPr>
            <w:tcW w:w="1134" w:type="dxa"/>
            <w:vAlign w:val="bottom"/>
          </w:tcPr>
          <w:p w:rsidR="00547926" w:rsidRPr="00B81F3A" w:rsidRDefault="00547926" w:rsidP="00EA5686">
            <w:pPr>
              <w:spacing w:line="288" w:lineRule="auto"/>
              <w:jc w:val="right"/>
              <w:rPr>
                <w:rFonts w:ascii="Arial" w:hAnsi="Arial" w:cs="Arial"/>
                <w:sz w:val="16"/>
                <w:szCs w:val="16"/>
              </w:rPr>
            </w:pPr>
            <w:r w:rsidRPr="00B81F3A">
              <w:rPr>
                <w:rFonts w:ascii="Arial" w:hAnsi="Arial" w:cs="Arial"/>
                <w:sz w:val="16"/>
                <w:szCs w:val="16"/>
              </w:rPr>
              <w:t>6.4% </w:t>
            </w:r>
          </w:p>
        </w:tc>
        <w:tc>
          <w:tcPr>
            <w:tcW w:w="1134" w:type="dxa"/>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5.9% </w:t>
            </w:r>
          </w:p>
        </w:tc>
      </w:tr>
      <w:tr w:rsidR="00547926" w:rsidRPr="00EF1603"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Tier 1</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8.0% </w:t>
            </w:r>
          </w:p>
        </w:tc>
        <w:tc>
          <w:tcPr>
            <w:tcW w:w="1134" w:type="dxa"/>
            <w:vAlign w:val="bottom"/>
          </w:tcPr>
          <w:p w:rsidR="00547926" w:rsidRPr="00B81F3A" w:rsidRDefault="00547926" w:rsidP="00EA5686">
            <w:pPr>
              <w:spacing w:line="288" w:lineRule="auto"/>
              <w:jc w:val="right"/>
              <w:rPr>
                <w:rFonts w:ascii="Arial" w:hAnsi="Arial" w:cs="Arial"/>
                <w:sz w:val="16"/>
                <w:szCs w:val="16"/>
              </w:rPr>
            </w:pPr>
            <w:r w:rsidRPr="00B81F3A">
              <w:rPr>
                <w:rFonts w:ascii="Arial" w:hAnsi="Arial" w:cs="Arial"/>
                <w:sz w:val="16"/>
                <w:szCs w:val="16"/>
              </w:rPr>
              <w:t>9.0% </w:t>
            </w:r>
          </w:p>
        </w:tc>
        <w:tc>
          <w:tcPr>
            <w:tcW w:w="1134" w:type="dxa"/>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9.9% </w:t>
            </w:r>
          </w:p>
        </w:tc>
      </w:tr>
      <w:tr w:rsidR="00547926" w:rsidRPr="00EF1603" w:rsidTr="00EA5686">
        <w:tblPrEx>
          <w:tblCellMar>
            <w:top w:w="0" w:type="dxa"/>
            <w:left w:w="0" w:type="dxa"/>
            <w:bottom w:w="0" w:type="dxa"/>
            <w:right w:w="0" w:type="dxa"/>
          </w:tblCellMar>
        </w:tblPrEx>
        <w:trPr>
          <w:cantSplit/>
        </w:trPr>
        <w:tc>
          <w:tcPr>
            <w:tcW w:w="5670" w:type="dxa"/>
            <w:tcBorders>
              <w:bottom w:val="single" w:sz="4" w:space="0" w:color="003366"/>
            </w:tcBorders>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Total</w:t>
            </w:r>
          </w:p>
        </w:tc>
        <w:tc>
          <w:tcPr>
            <w:tcW w:w="1134" w:type="dxa"/>
            <w:tcBorders>
              <w:bottom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10.4% </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sz w:val="16"/>
                <w:szCs w:val="16"/>
              </w:rPr>
            </w:pPr>
            <w:r w:rsidRPr="00B81F3A">
              <w:rPr>
                <w:rFonts w:ascii="Arial" w:hAnsi="Arial" w:cs="Arial"/>
                <w:sz w:val="16"/>
                <w:szCs w:val="16"/>
              </w:rPr>
              <w:t>11.7% </w:t>
            </w:r>
          </w:p>
        </w:tc>
        <w:tc>
          <w:tcPr>
            <w:tcW w:w="1134" w:type="dxa"/>
            <w:tcBorders>
              <w:bottom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14.2% </w:t>
            </w:r>
          </w:p>
        </w:tc>
      </w:tr>
      <w:tr w:rsidR="00547926" w:rsidRPr="00EF1603" w:rsidTr="00EA5686">
        <w:tblPrEx>
          <w:tblCellMar>
            <w:top w:w="0" w:type="dxa"/>
            <w:left w:w="0" w:type="dxa"/>
            <w:bottom w:w="0" w:type="dxa"/>
            <w:right w:w="0" w:type="dxa"/>
          </w:tblCellMar>
        </w:tblPrEx>
        <w:trPr>
          <w:cantSplit/>
        </w:trPr>
        <w:tc>
          <w:tcPr>
            <w:tcW w:w="5670" w:type="dxa"/>
            <w:tcBorders>
              <w:top w:val="single" w:sz="4" w:space="0" w:color="003366"/>
            </w:tcBorders>
            <w:shd w:val="clear" w:color="auto" w:fill="auto"/>
            <w:vAlign w:val="bottom"/>
          </w:tcPr>
          <w:p w:rsidR="00547926" w:rsidRPr="00B81F3A" w:rsidRDefault="00547926" w:rsidP="00EA5686">
            <w:pPr>
              <w:spacing w:line="288" w:lineRule="auto"/>
              <w:ind w:right="142"/>
              <w:rPr>
                <w:rFonts w:ascii="Arial" w:hAnsi="Arial" w:cs="Arial"/>
                <w:sz w:val="16"/>
                <w:szCs w:val="16"/>
              </w:rPr>
            </w:pPr>
          </w:p>
        </w:tc>
        <w:tc>
          <w:tcPr>
            <w:tcW w:w="1134" w:type="dxa"/>
            <w:tcBorders>
              <w:top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sz w:val="16"/>
                <w:szCs w:val="16"/>
              </w:rPr>
            </w:pPr>
          </w:p>
        </w:tc>
        <w:tc>
          <w:tcPr>
            <w:tcW w:w="1134" w:type="dxa"/>
            <w:tcBorders>
              <w:top w:val="single" w:sz="4" w:space="0" w:color="003366"/>
            </w:tcBorders>
            <w:vAlign w:val="bottom"/>
          </w:tcPr>
          <w:p w:rsidR="00547926" w:rsidRPr="00B81F3A"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Cs/>
                <w:sz w:val="16"/>
                <w:szCs w:val="16"/>
              </w:rPr>
            </w:pPr>
          </w:p>
        </w:tc>
      </w:tr>
      <w:tr w:rsidR="00547926" w:rsidRPr="00EF1603"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b/>
                <w:bCs/>
                <w:color w:val="003366"/>
                <w:sz w:val="16"/>
                <w:szCs w:val="16"/>
              </w:rPr>
            </w:pPr>
            <w:r w:rsidRPr="00B81F3A">
              <w:rPr>
                <w:rFonts w:ascii="Arial" w:hAnsi="Arial" w:cs="Arial"/>
                <w:b/>
                <w:bCs/>
                <w:color w:val="003366"/>
                <w:sz w:val="16"/>
                <w:szCs w:val="16"/>
              </w:rPr>
              <w:t>Risk asset ratio (statutory basis)</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p>
        </w:tc>
        <w:tc>
          <w:tcPr>
            <w:tcW w:w="1134" w:type="dxa"/>
            <w:vAlign w:val="bottom"/>
          </w:tcPr>
          <w:p w:rsidR="00547926" w:rsidRPr="00B81F3A" w:rsidRDefault="00547926" w:rsidP="00EA5686">
            <w:pPr>
              <w:spacing w:line="288" w:lineRule="auto"/>
              <w:jc w:val="right"/>
              <w:rPr>
                <w:rFonts w:ascii="Arial" w:hAnsi="Arial" w:cs="Arial"/>
                <w:sz w:val="16"/>
                <w:szCs w:val="16"/>
              </w:rPr>
            </w:pPr>
          </w:p>
        </w:tc>
        <w:tc>
          <w:tcPr>
            <w:tcW w:w="1134" w:type="dxa"/>
            <w:shd w:val="clear" w:color="auto" w:fill="auto"/>
            <w:vAlign w:val="bottom"/>
          </w:tcPr>
          <w:p w:rsidR="00547926" w:rsidRPr="00B81F3A" w:rsidRDefault="00547926" w:rsidP="00EA5686">
            <w:pPr>
              <w:spacing w:line="288" w:lineRule="auto"/>
              <w:jc w:val="right"/>
              <w:rPr>
                <w:rFonts w:ascii="Arial" w:hAnsi="Arial" w:cs="Arial"/>
                <w:bCs/>
                <w:sz w:val="16"/>
                <w:szCs w:val="16"/>
              </w:rPr>
            </w:pPr>
          </w:p>
        </w:tc>
      </w:tr>
      <w:tr w:rsidR="00547926" w:rsidRPr="00EF1603"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Core Tier 1</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6.5% </w:t>
            </w:r>
          </w:p>
        </w:tc>
        <w:tc>
          <w:tcPr>
            <w:tcW w:w="1134" w:type="dxa"/>
            <w:vAlign w:val="bottom"/>
          </w:tcPr>
          <w:p w:rsidR="00547926" w:rsidRPr="00B81F3A" w:rsidRDefault="00547926" w:rsidP="00EA5686">
            <w:pPr>
              <w:spacing w:line="288" w:lineRule="auto"/>
              <w:jc w:val="right"/>
              <w:rPr>
                <w:rFonts w:ascii="Arial" w:hAnsi="Arial" w:cs="Arial"/>
                <w:sz w:val="16"/>
                <w:szCs w:val="16"/>
              </w:rPr>
            </w:pPr>
            <w:r w:rsidRPr="00B81F3A">
              <w:rPr>
                <w:rFonts w:ascii="Arial" w:hAnsi="Arial" w:cs="Arial"/>
                <w:sz w:val="16"/>
                <w:szCs w:val="16"/>
              </w:rPr>
              <w:t>7.0% </w:t>
            </w:r>
          </w:p>
        </w:tc>
        <w:tc>
          <w:tcPr>
            <w:tcW w:w="1134" w:type="dxa"/>
            <w:shd w:val="clear" w:color="auto" w:fill="auto"/>
            <w:vAlign w:val="bottom"/>
          </w:tcPr>
          <w:p w:rsidR="00547926" w:rsidRPr="00B81F3A" w:rsidRDefault="00547926" w:rsidP="00EA5686">
            <w:pPr>
              <w:spacing w:line="288" w:lineRule="auto"/>
              <w:jc w:val="right"/>
              <w:rPr>
                <w:rFonts w:ascii="Arial" w:hAnsi="Arial" w:cs="Arial"/>
                <w:sz w:val="16"/>
                <w:szCs w:val="16"/>
              </w:rPr>
            </w:pPr>
            <w:r w:rsidRPr="00B81F3A">
              <w:rPr>
                <w:rFonts w:ascii="Arial" w:hAnsi="Arial" w:cs="Arial"/>
                <w:sz w:val="16"/>
                <w:szCs w:val="16"/>
              </w:rPr>
              <w:t>6.6% </w:t>
            </w:r>
          </w:p>
        </w:tc>
      </w:tr>
      <w:tr w:rsidR="00547926" w:rsidRPr="00EF1603"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Tier 1</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8.8% </w:t>
            </w:r>
          </w:p>
        </w:tc>
        <w:tc>
          <w:tcPr>
            <w:tcW w:w="1134" w:type="dxa"/>
            <w:vAlign w:val="bottom"/>
          </w:tcPr>
          <w:p w:rsidR="00547926" w:rsidRPr="00B81F3A" w:rsidRDefault="00547926" w:rsidP="00EA5686">
            <w:pPr>
              <w:spacing w:line="288" w:lineRule="auto"/>
              <w:jc w:val="right"/>
              <w:rPr>
                <w:rFonts w:ascii="Arial" w:hAnsi="Arial" w:cs="Arial"/>
                <w:sz w:val="16"/>
                <w:szCs w:val="16"/>
              </w:rPr>
            </w:pPr>
            <w:r w:rsidRPr="00B81F3A">
              <w:rPr>
                <w:rFonts w:ascii="Arial" w:hAnsi="Arial" w:cs="Arial"/>
                <w:sz w:val="16"/>
                <w:szCs w:val="16"/>
              </w:rPr>
              <w:t>9.3% </w:t>
            </w:r>
          </w:p>
        </w:tc>
        <w:tc>
          <w:tcPr>
            <w:tcW w:w="1134" w:type="dxa"/>
            <w:shd w:val="clear" w:color="auto" w:fill="auto"/>
            <w:vAlign w:val="bottom"/>
          </w:tcPr>
          <w:p w:rsidR="00547926" w:rsidRPr="00B81F3A" w:rsidRDefault="00547926" w:rsidP="00EA5686">
            <w:pPr>
              <w:spacing w:line="288" w:lineRule="auto"/>
              <w:jc w:val="right"/>
              <w:rPr>
                <w:rFonts w:ascii="Arial" w:hAnsi="Arial" w:cs="Arial"/>
                <w:sz w:val="16"/>
                <w:szCs w:val="16"/>
              </w:rPr>
            </w:pPr>
            <w:r w:rsidRPr="00B81F3A">
              <w:rPr>
                <w:rFonts w:ascii="Arial" w:hAnsi="Arial" w:cs="Arial"/>
                <w:sz w:val="16"/>
                <w:szCs w:val="16"/>
              </w:rPr>
              <w:t>10.0% </w:t>
            </w:r>
          </w:p>
        </w:tc>
      </w:tr>
      <w:tr w:rsidR="00547926" w:rsidRPr="00EF1603" w:rsidTr="00EA5686">
        <w:tblPrEx>
          <w:tblCellMar>
            <w:top w:w="0" w:type="dxa"/>
            <w:left w:w="0" w:type="dxa"/>
            <w:bottom w:w="0" w:type="dxa"/>
            <w:right w:w="0" w:type="dxa"/>
          </w:tblCellMar>
        </w:tblPrEx>
        <w:trPr>
          <w:cantSplit/>
        </w:trPr>
        <w:tc>
          <w:tcPr>
            <w:tcW w:w="5670" w:type="dxa"/>
            <w:tcBorders>
              <w:bottom w:val="single" w:sz="4" w:space="0" w:color="003366"/>
            </w:tcBorders>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Total</w:t>
            </w:r>
          </w:p>
        </w:tc>
        <w:tc>
          <w:tcPr>
            <w:tcW w:w="1134" w:type="dxa"/>
            <w:tcBorders>
              <w:bottom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11.3% </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sz w:val="16"/>
                <w:szCs w:val="16"/>
              </w:rPr>
            </w:pPr>
            <w:r w:rsidRPr="00B81F3A">
              <w:rPr>
                <w:rFonts w:ascii="Arial" w:hAnsi="Arial" w:cs="Arial"/>
                <w:sz w:val="16"/>
                <w:szCs w:val="16"/>
              </w:rPr>
              <w:t>11.9% </w:t>
            </w:r>
          </w:p>
        </w:tc>
        <w:tc>
          <w:tcPr>
            <w:tcW w:w="1134" w:type="dxa"/>
            <w:tcBorders>
              <w:bottom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sz w:val="16"/>
                <w:szCs w:val="16"/>
              </w:rPr>
            </w:pPr>
            <w:r w:rsidRPr="00B81F3A">
              <w:rPr>
                <w:rFonts w:ascii="Arial" w:hAnsi="Arial" w:cs="Arial"/>
                <w:sz w:val="16"/>
                <w:szCs w:val="16"/>
              </w:rPr>
              <w:t>14.1% </w:t>
            </w:r>
          </w:p>
        </w:tc>
      </w:tr>
    </w:tbl>
    <w:p w:rsidR="00547926" w:rsidRPr="00EE686F" w:rsidRDefault="00547926" w:rsidP="00547926">
      <w:pPr>
        <w:spacing w:line="288" w:lineRule="auto"/>
        <w:ind w:right="-2"/>
        <w:jc w:val="both"/>
        <w:outlineLvl w:val="0"/>
        <w:rPr>
          <w:rFonts w:ascii="Arial" w:hAnsi="Arial" w:cs="Arial"/>
          <w:sz w:val="18"/>
          <w:szCs w:val="18"/>
        </w:rPr>
      </w:pPr>
    </w:p>
    <w:p w:rsidR="00547926" w:rsidRDefault="00547926" w:rsidP="00547926">
      <w:pPr>
        <w:spacing w:line="288" w:lineRule="auto"/>
        <w:jc w:val="both"/>
        <w:rPr>
          <w:rFonts w:ascii="Arial" w:hAnsi="Arial" w:cs="Arial"/>
          <w:b/>
          <w:sz w:val="20"/>
        </w:rPr>
      </w:pPr>
    </w:p>
    <w:p w:rsidR="00547926" w:rsidRPr="00945226" w:rsidRDefault="00547926" w:rsidP="00547926">
      <w:pPr>
        <w:spacing w:line="288" w:lineRule="auto"/>
        <w:jc w:val="both"/>
        <w:rPr>
          <w:rFonts w:ascii="Arial (W1)" w:hAnsi="Arial (W1)" w:cs="Arial"/>
          <w:b/>
          <w:color w:val="003366"/>
          <w:sz w:val="20"/>
        </w:rPr>
      </w:pPr>
      <w:r>
        <w:rPr>
          <w:rFonts w:ascii="Arial" w:hAnsi="Arial" w:cs="Arial"/>
          <w:b/>
          <w:sz w:val="20"/>
        </w:rPr>
        <w:br w:type="page"/>
      </w:r>
    </w:p>
    <w:p w:rsidR="00547926" w:rsidRPr="00945226" w:rsidRDefault="00547926" w:rsidP="00547926">
      <w:pPr>
        <w:pBdr>
          <w:bottom w:val="single" w:sz="4" w:space="1" w:color="003366"/>
        </w:pBdr>
        <w:spacing w:line="288" w:lineRule="auto"/>
        <w:jc w:val="both"/>
        <w:rPr>
          <w:rFonts w:ascii="Arial (W1)" w:hAnsi="Arial (W1)" w:cs="Arial"/>
          <w:b/>
          <w:color w:val="003366"/>
          <w:sz w:val="20"/>
        </w:rPr>
      </w:pPr>
      <w:r w:rsidRPr="00945226">
        <w:rPr>
          <w:rFonts w:ascii="Arial (W1)" w:hAnsi="Arial (W1)" w:cs="Arial"/>
          <w:b/>
          <w:color w:val="003366"/>
          <w:sz w:val="20"/>
        </w:rPr>
        <w:t xml:space="preserve">Risk and capital management </w:t>
      </w:r>
      <w:r w:rsidRPr="00945226">
        <w:rPr>
          <w:rFonts w:ascii="Arial (W1)" w:hAnsi="Arial (W1)" w:cs="Arial"/>
          <w:bCs/>
          <w:color w:val="003366"/>
          <w:sz w:val="20"/>
        </w:rPr>
        <w:t>(continued)</w:t>
      </w:r>
    </w:p>
    <w:p w:rsidR="00547926" w:rsidRPr="00945226" w:rsidRDefault="00547926" w:rsidP="00547926">
      <w:pPr>
        <w:spacing w:line="288" w:lineRule="auto"/>
        <w:jc w:val="both"/>
        <w:rPr>
          <w:rFonts w:ascii="Arial" w:hAnsi="Arial" w:cs="Arial"/>
          <w:b/>
          <w:sz w:val="20"/>
        </w:rPr>
      </w:pPr>
    </w:p>
    <w:p w:rsidR="00547926" w:rsidRPr="00945226" w:rsidRDefault="00547926" w:rsidP="00547926">
      <w:pPr>
        <w:spacing w:after="120" w:line="288" w:lineRule="auto"/>
        <w:jc w:val="both"/>
        <w:rPr>
          <w:rFonts w:ascii="Arial" w:hAnsi="Arial" w:cs="Arial"/>
          <w:b/>
          <w:color w:val="003366"/>
          <w:sz w:val="20"/>
        </w:rPr>
      </w:pPr>
      <w:r w:rsidRPr="00945226">
        <w:rPr>
          <w:rFonts w:ascii="Arial" w:hAnsi="Arial" w:cs="Arial"/>
          <w:b/>
          <w:color w:val="003366"/>
          <w:sz w:val="20"/>
        </w:rPr>
        <w:t xml:space="preserve">Capital </w:t>
      </w:r>
      <w:r w:rsidRPr="00945226">
        <w:rPr>
          <w:rFonts w:ascii="Arial" w:hAnsi="Arial" w:cs="Arial"/>
          <w:color w:val="003366"/>
          <w:sz w:val="20"/>
        </w:rPr>
        <w:t>(continued)</w:t>
      </w:r>
    </w:p>
    <w:p w:rsidR="00547926" w:rsidRPr="00945226" w:rsidRDefault="00547926" w:rsidP="00547926">
      <w:pPr>
        <w:spacing w:after="120" w:line="288" w:lineRule="auto"/>
        <w:jc w:val="both"/>
        <w:rPr>
          <w:rFonts w:ascii="Arial" w:hAnsi="Arial" w:cs="Arial"/>
          <w:b/>
          <w:color w:val="003366"/>
          <w:sz w:val="20"/>
        </w:rPr>
      </w:pPr>
      <w:r w:rsidRPr="00945226">
        <w:rPr>
          <w:rFonts w:ascii="Arial" w:hAnsi="Arial" w:cs="Arial"/>
          <w:b/>
          <w:color w:val="003366"/>
          <w:sz w:val="20"/>
        </w:rPr>
        <w:t xml:space="preserve">Capital resources and ratios </w:t>
      </w:r>
      <w:r w:rsidRPr="00945226">
        <w:rPr>
          <w:rFonts w:ascii="Arial" w:hAnsi="Arial" w:cs="Arial"/>
          <w:color w:val="003366"/>
          <w:sz w:val="20"/>
        </w:rPr>
        <w:t>(continued)</w:t>
      </w:r>
    </w:p>
    <w:p w:rsidR="00547926" w:rsidRPr="00945226" w:rsidRDefault="00547926" w:rsidP="00547926">
      <w:pPr>
        <w:spacing w:line="288" w:lineRule="auto"/>
        <w:jc w:val="both"/>
        <w:rPr>
          <w:rFonts w:ascii="Arial" w:hAnsi="Arial" w:cs="Arial"/>
          <w:bCs/>
          <w:sz w:val="20"/>
        </w:rPr>
      </w:pPr>
      <w:r w:rsidRPr="00945226">
        <w:rPr>
          <w:rFonts w:ascii="Arial" w:hAnsi="Arial" w:cs="Arial"/>
          <w:bCs/>
          <w:sz w:val="20"/>
        </w:rPr>
        <w:t>The components of the Group’s regulatory capital resources, in accordance with FSA definitions, were as follows:</w:t>
      </w:r>
    </w:p>
    <w:p w:rsidR="00547926" w:rsidRPr="00945226" w:rsidRDefault="00547926" w:rsidP="00547926">
      <w:pPr>
        <w:spacing w:line="288" w:lineRule="auto"/>
        <w:jc w:val="both"/>
        <w:rPr>
          <w:rFonts w:ascii="Arial" w:hAnsi="Arial" w:cs="Arial"/>
          <w:bCs/>
          <w:sz w:val="20"/>
        </w:rPr>
      </w:pPr>
    </w:p>
    <w:tbl>
      <w:tblPr>
        <w:tblW w:w="9072" w:type="dxa"/>
        <w:tblLayout w:type="fixed"/>
        <w:tblCellMar>
          <w:left w:w="0" w:type="dxa"/>
          <w:right w:w="0" w:type="dxa"/>
        </w:tblCellMar>
        <w:tblLook w:val="0000"/>
      </w:tblPr>
      <w:tblGrid>
        <w:gridCol w:w="5670"/>
        <w:gridCol w:w="1134"/>
        <w:gridCol w:w="1134"/>
        <w:gridCol w:w="1134"/>
      </w:tblGrid>
      <w:tr w:rsidR="00547926" w:rsidRPr="005E44B7" w:rsidTr="00EA5686">
        <w:tblPrEx>
          <w:tblCellMar>
            <w:top w:w="0" w:type="dxa"/>
            <w:left w:w="0" w:type="dxa"/>
            <w:bottom w:w="0" w:type="dxa"/>
            <w:right w:w="0" w:type="dxa"/>
          </w:tblCellMar>
        </w:tblPrEx>
        <w:trPr>
          <w:cantSplit/>
          <w:trHeight w:val="91"/>
        </w:trPr>
        <w:tc>
          <w:tcPr>
            <w:tcW w:w="5670" w:type="dxa"/>
            <w:shd w:val="clear" w:color="auto" w:fill="auto"/>
            <w:vAlign w:val="bottom"/>
          </w:tcPr>
          <w:p w:rsidR="00547926" w:rsidRPr="00B81F3A" w:rsidRDefault="00547926" w:rsidP="00EA5686">
            <w:pPr>
              <w:spacing w:line="288" w:lineRule="auto"/>
              <w:ind w:right="142"/>
              <w:rPr>
                <w:rFonts w:ascii="Arial" w:hAnsi="Arial" w:cs="Arial"/>
                <w:b/>
                <w:sz w:val="16"/>
                <w:szCs w:val="16"/>
              </w:rPr>
            </w:pPr>
          </w:p>
        </w:tc>
        <w:tc>
          <w:tcPr>
            <w:tcW w:w="1134" w:type="dxa"/>
            <w:shd w:val="clear" w:color="auto" w:fill="auto"/>
            <w:vAlign w:val="bottom"/>
          </w:tcPr>
          <w:p w:rsidR="00547926" w:rsidRPr="00B81F3A" w:rsidRDefault="00547926" w:rsidP="00EA5686">
            <w:pPr>
              <w:spacing w:line="288" w:lineRule="auto"/>
              <w:jc w:val="right"/>
              <w:rPr>
                <w:rFonts w:ascii="Arial" w:hAnsi="Arial" w:cs="Arial"/>
                <w:b/>
                <w:color w:val="003366"/>
                <w:sz w:val="16"/>
                <w:szCs w:val="16"/>
              </w:rPr>
            </w:pPr>
            <w:r w:rsidRPr="00B81F3A">
              <w:rPr>
                <w:rFonts w:ascii="Arial" w:hAnsi="Arial" w:cs="Arial"/>
                <w:b/>
                <w:color w:val="003366"/>
                <w:sz w:val="16"/>
                <w:szCs w:val="16"/>
              </w:rPr>
              <w:t>30 September </w:t>
            </w:r>
          </w:p>
          <w:p w:rsidR="00547926" w:rsidRPr="00B81F3A" w:rsidRDefault="00547926" w:rsidP="00EA5686">
            <w:pPr>
              <w:spacing w:line="288" w:lineRule="auto"/>
              <w:jc w:val="right"/>
              <w:rPr>
                <w:rFonts w:ascii="Arial" w:hAnsi="Arial" w:cs="Arial"/>
                <w:b/>
                <w:color w:val="003366"/>
                <w:sz w:val="16"/>
                <w:szCs w:val="16"/>
              </w:rPr>
            </w:pPr>
            <w:r w:rsidRPr="00B81F3A">
              <w:rPr>
                <w:rFonts w:ascii="Arial" w:hAnsi="Arial" w:cs="Arial"/>
                <w:b/>
                <w:color w:val="003366"/>
                <w:sz w:val="16"/>
                <w:szCs w:val="16"/>
              </w:rPr>
              <w:t xml:space="preserve"> 2009 </w:t>
            </w:r>
          </w:p>
        </w:tc>
        <w:tc>
          <w:tcPr>
            <w:tcW w:w="1134" w:type="dxa"/>
            <w:vAlign w:val="bottom"/>
          </w:tcPr>
          <w:p w:rsidR="00547926" w:rsidRPr="00B81F3A" w:rsidRDefault="00547926" w:rsidP="00EA5686">
            <w:pPr>
              <w:spacing w:line="288" w:lineRule="auto"/>
              <w:jc w:val="right"/>
              <w:rPr>
                <w:rFonts w:ascii="Arial" w:hAnsi="Arial" w:cs="Arial"/>
                <w:color w:val="003366"/>
                <w:sz w:val="16"/>
                <w:szCs w:val="16"/>
              </w:rPr>
            </w:pPr>
            <w:r w:rsidRPr="00B81F3A">
              <w:rPr>
                <w:rFonts w:ascii="Arial" w:hAnsi="Arial" w:cs="Arial"/>
                <w:color w:val="003366"/>
                <w:sz w:val="16"/>
                <w:szCs w:val="16"/>
              </w:rPr>
              <w:t xml:space="preserve">30 June  </w:t>
            </w:r>
          </w:p>
          <w:p w:rsidR="00547926" w:rsidRPr="00B81F3A" w:rsidRDefault="00547926" w:rsidP="00EA5686">
            <w:pPr>
              <w:spacing w:line="288" w:lineRule="auto"/>
              <w:jc w:val="right"/>
              <w:rPr>
                <w:rFonts w:ascii="Arial" w:hAnsi="Arial" w:cs="Arial"/>
                <w:color w:val="003366"/>
                <w:sz w:val="16"/>
                <w:szCs w:val="16"/>
              </w:rPr>
            </w:pPr>
            <w:r w:rsidRPr="00B81F3A">
              <w:rPr>
                <w:rFonts w:ascii="Arial" w:hAnsi="Arial" w:cs="Arial"/>
                <w:color w:val="003366"/>
                <w:sz w:val="16"/>
                <w:szCs w:val="16"/>
              </w:rPr>
              <w:t xml:space="preserve"> 2009 </w:t>
            </w:r>
          </w:p>
        </w:tc>
        <w:tc>
          <w:tcPr>
            <w:tcW w:w="1134" w:type="dxa"/>
            <w:shd w:val="clear" w:color="auto" w:fill="auto"/>
            <w:vAlign w:val="bottom"/>
          </w:tcPr>
          <w:p w:rsidR="00547926" w:rsidRPr="00B81F3A" w:rsidRDefault="00547926" w:rsidP="00EA5686">
            <w:pPr>
              <w:spacing w:line="288" w:lineRule="auto"/>
              <w:jc w:val="right"/>
              <w:rPr>
                <w:rFonts w:ascii="Arial" w:hAnsi="Arial" w:cs="Arial"/>
                <w:color w:val="003366"/>
                <w:sz w:val="16"/>
                <w:szCs w:val="16"/>
              </w:rPr>
            </w:pPr>
            <w:r w:rsidRPr="00B81F3A">
              <w:rPr>
                <w:rFonts w:ascii="Arial" w:hAnsi="Arial" w:cs="Arial"/>
                <w:color w:val="003366"/>
                <w:sz w:val="16"/>
                <w:szCs w:val="16"/>
              </w:rPr>
              <w:t xml:space="preserve">31 December  </w:t>
            </w:r>
          </w:p>
          <w:p w:rsidR="00547926" w:rsidRPr="00B81F3A" w:rsidRDefault="00547926" w:rsidP="00EA5686">
            <w:pPr>
              <w:spacing w:line="288" w:lineRule="auto"/>
              <w:jc w:val="right"/>
              <w:rPr>
                <w:rFonts w:ascii="Arial" w:hAnsi="Arial" w:cs="Arial"/>
                <w:color w:val="003366"/>
                <w:sz w:val="16"/>
                <w:szCs w:val="16"/>
              </w:rPr>
            </w:pPr>
            <w:r w:rsidRPr="00B81F3A">
              <w:rPr>
                <w:rFonts w:ascii="Arial" w:hAnsi="Arial" w:cs="Arial"/>
                <w:color w:val="003366"/>
                <w:sz w:val="16"/>
                <w:szCs w:val="16"/>
              </w:rPr>
              <w:t xml:space="preserve"> 2008 </w:t>
            </w:r>
          </w:p>
        </w:tc>
      </w:tr>
      <w:tr w:rsidR="00547926" w:rsidRPr="005E44B7" w:rsidTr="00EA5686">
        <w:tblPrEx>
          <w:tblCellMar>
            <w:top w:w="0" w:type="dxa"/>
            <w:left w:w="0" w:type="dxa"/>
            <w:bottom w:w="0" w:type="dxa"/>
            <w:right w:w="0" w:type="dxa"/>
          </w:tblCellMar>
        </w:tblPrEx>
        <w:trPr>
          <w:cantSplit/>
        </w:trPr>
        <w:tc>
          <w:tcPr>
            <w:tcW w:w="5670" w:type="dxa"/>
            <w:tcBorders>
              <w:bottom w:val="single" w:sz="4" w:space="0" w:color="003366"/>
            </w:tcBorders>
            <w:shd w:val="clear" w:color="auto" w:fill="auto"/>
            <w:vAlign w:val="bottom"/>
          </w:tcPr>
          <w:p w:rsidR="00547926" w:rsidRPr="00B81F3A" w:rsidRDefault="00547926" w:rsidP="00EA5686">
            <w:pPr>
              <w:spacing w:line="288" w:lineRule="auto"/>
              <w:ind w:right="142"/>
              <w:rPr>
                <w:rFonts w:ascii="Arial" w:hAnsi="Arial" w:cs="Arial"/>
                <w:b/>
                <w:sz w:val="16"/>
                <w:szCs w:val="16"/>
              </w:rPr>
            </w:pPr>
          </w:p>
        </w:tc>
        <w:tc>
          <w:tcPr>
            <w:tcW w:w="1134" w:type="dxa"/>
            <w:tcBorders>
              <w:bottom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
                <w:color w:val="003366"/>
                <w:sz w:val="16"/>
                <w:szCs w:val="16"/>
              </w:rPr>
            </w:pPr>
            <w:r w:rsidRPr="00B81F3A">
              <w:rPr>
                <w:rFonts w:ascii="Arial" w:hAnsi="Arial" w:cs="Arial"/>
                <w:b/>
                <w:color w:val="003366"/>
                <w:sz w:val="16"/>
                <w:szCs w:val="16"/>
              </w:rPr>
              <w:t>£m </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color w:val="003366"/>
                <w:sz w:val="16"/>
                <w:szCs w:val="16"/>
              </w:rPr>
            </w:pPr>
            <w:r w:rsidRPr="00B81F3A">
              <w:rPr>
                <w:rFonts w:ascii="Arial" w:hAnsi="Arial" w:cs="Arial"/>
                <w:color w:val="003366"/>
                <w:sz w:val="16"/>
                <w:szCs w:val="16"/>
              </w:rPr>
              <w:t>£m </w:t>
            </w:r>
          </w:p>
        </w:tc>
        <w:tc>
          <w:tcPr>
            <w:tcW w:w="1134" w:type="dxa"/>
            <w:tcBorders>
              <w:bottom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color w:val="003366"/>
                <w:sz w:val="16"/>
                <w:szCs w:val="16"/>
              </w:rPr>
            </w:pPr>
            <w:r w:rsidRPr="00B81F3A">
              <w:rPr>
                <w:rFonts w:ascii="Arial" w:hAnsi="Arial" w:cs="Arial"/>
                <w:color w:val="003366"/>
                <w:sz w:val="16"/>
                <w:szCs w:val="16"/>
              </w:rPr>
              <w:t>£m </w:t>
            </w:r>
          </w:p>
        </w:tc>
      </w:tr>
      <w:tr w:rsidR="00547926" w:rsidRPr="005E44B7" w:rsidTr="00EA5686">
        <w:tblPrEx>
          <w:tblCellMar>
            <w:top w:w="0" w:type="dxa"/>
            <w:left w:w="0" w:type="dxa"/>
            <w:bottom w:w="0" w:type="dxa"/>
            <w:right w:w="0" w:type="dxa"/>
          </w:tblCellMar>
        </w:tblPrEx>
        <w:trPr>
          <w:cantSplit/>
          <w:trHeight w:hRule="exact" w:val="119"/>
        </w:trPr>
        <w:tc>
          <w:tcPr>
            <w:tcW w:w="5670" w:type="dxa"/>
            <w:tcBorders>
              <w:top w:val="single" w:sz="4" w:space="0" w:color="003366"/>
            </w:tcBorders>
            <w:shd w:val="clear" w:color="auto" w:fill="auto"/>
            <w:vAlign w:val="bottom"/>
          </w:tcPr>
          <w:p w:rsidR="00547926" w:rsidRPr="00B81F3A" w:rsidRDefault="00547926" w:rsidP="00EA5686">
            <w:pPr>
              <w:spacing w:line="288" w:lineRule="auto"/>
              <w:ind w:right="142"/>
              <w:rPr>
                <w:rFonts w:ascii="Arial" w:hAnsi="Arial" w:cs="Arial"/>
                <w:b/>
                <w:sz w:val="16"/>
                <w:szCs w:val="16"/>
              </w:rPr>
            </w:pPr>
          </w:p>
        </w:tc>
        <w:tc>
          <w:tcPr>
            <w:tcW w:w="1134" w:type="dxa"/>
            <w:tcBorders>
              <w:top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sz w:val="16"/>
                <w:szCs w:val="16"/>
              </w:rPr>
            </w:pPr>
          </w:p>
        </w:tc>
        <w:tc>
          <w:tcPr>
            <w:tcW w:w="1134" w:type="dxa"/>
            <w:tcBorders>
              <w:top w:val="single" w:sz="4" w:space="0" w:color="003366"/>
            </w:tcBorders>
            <w:vAlign w:val="bottom"/>
          </w:tcPr>
          <w:p w:rsidR="00547926" w:rsidRPr="00B81F3A"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sz w:val="16"/>
                <w:szCs w:val="16"/>
              </w:rPr>
            </w:pPr>
          </w:p>
        </w:tc>
      </w:tr>
      <w:tr w:rsidR="00547926" w:rsidRPr="005E44B7"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b/>
                <w:color w:val="003366"/>
                <w:sz w:val="16"/>
                <w:szCs w:val="16"/>
              </w:rPr>
            </w:pPr>
            <w:r w:rsidRPr="00B81F3A">
              <w:rPr>
                <w:rFonts w:ascii="Arial" w:hAnsi="Arial" w:cs="Arial"/>
                <w:b/>
                <w:color w:val="003366"/>
                <w:sz w:val="16"/>
                <w:szCs w:val="16"/>
              </w:rPr>
              <w:t>Composition of regulatory capital</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p>
        </w:tc>
        <w:tc>
          <w:tcPr>
            <w:tcW w:w="1134" w:type="dxa"/>
            <w:vAlign w:val="bottom"/>
          </w:tcPr>
          <w:p w:rsidR="00547926" w:rsidRPr="00B81F3A" w:rsidRDefault="00547926" w:rsidP="00EA5686">
            <w:pPr>
              <w:spacing w:line="288" w:lineRule="auto"/>
              <w:jc w:val="right"/>
              <w:rPr>
                <w:rFonts w:ascii="Arial" w:hAnsi="Arial" w:cs="Arial"/>
                <w:sz w:val="16"/>
                <w:szCs w:val="16"/>
              </w:rPr>
            </w:pPr>
          </w:p>
        </w:tc>
        <w:tc>
          <w:tcPr>
            <w:tcW w:w="1134" w:type="dxa"/>
            <w:shd w:val="clear" w:color="auto" w:fill="auto"/>
            <w:vAlign w:val="bottom"/>
          </w:tcPr>
          <w:p w:rsidR="00547926" w:rsidRPr="00B81F3A" w:rsidRDefault="00547926" w:rsidP="00EA5686">
            <w:pPr>
              <w:spacing w:line="288" w:lineRule="auto"/>
              <w:jc w:val="right"/>
              <w:rPr>
                <w:rFonts w:ascii="Arial" w:hAnsi="Arial" w:cs="Arial"/>
                <w:sz w:val="16"/>
                <w:szCs w:val="16"/>
              </w:rPr>
            </w:pPr>
          </w:p>
        </w:tc>
      </w:tr>
      <w:tr w:rsidR="00547926" w:rsidRPr="005E44B7"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b/>
                <w:color w:val="003366"/>
                <w:sz w:val="16"/>
                <w:szCs w:val="16"/>
              </w:rPr>
            </w:pPr>
            <w:r w:rsidRPr="00B81F3A">
              <w:rPr>
                <w:rFonts w:ascii="Arial" w:hAnsi="Arial" w:cs="Arial"/>
                <w:b/>
                <w:color w:val="003366"/>
                <w:sz w:val="16"/>
                <w:szCs w:val="16"/>
              </w:rPr>
              <w:t xml:space="preserve">Tier 1 </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p>
        </w:tc>
        <w:tc>
          <w:tcPr>
            <w:tcW w:w="1134" w:type="dxa"/>
            <w:vAlign w:val="bottom"/>
          </w:tcPr>
          <w:p w:rsidR="00547926" w:rsidRPr="00B81F3A" w:rsidRDefault="00547926" w:rsidP="00EA5686">
            <w:pPr>
              <w:spacing w:line="288" w:lineRule="auto"/>
              <w:jc w:val="right"/>
              <w:rPr>
                <w:rFonts w:ascii="Arial" w:hAnsi="Arial" w:cs="Arial"/>
                <w:sz w:val="16"/>
                <w:szCs w:val="16"/>
              </w:rPr>
            </w:pPr>
          </w:p>
        </w:tc>
        <w:tc>
          <w:tcPr>
            <w:tcW w:w="1134" w:type="dxa"/>
            <w:shd w:val="clear" w:color="auto" w:fill="auto"/>
            <w:vAlign w:val="bottom"/>
          </w:tcPr>
          <w:p w:rsidR="00547926" w:rsidRPr="00B81F3A" w:rsidRDefault="00547926" w:rsidP="00EA5686">
            <w:pPr>
              <w:spacing w:line="288" w:lineRule="auto"/>
              <w:jc w:val="right"/>
              <w:rPr>
                <w:rFonts w:ascii="Arial" w:hAnsi="Arial" w:cs="Arial"/>
                <w:sz w:val="16"/>
                <w:szCs w:val="16"/>
              </w:rPr>
            </w:pPr>
          </w:p>
        </w:tc>
      </w:tr>
      <w:tr w:rsidR="00547926" w:rsidRPr="005E44B7"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Ordinary shareholders' equity</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48,820 </w:t>
            </w:r>
          </w:p>
        </w:tc>
        <w:tc>
          <w:tcPr>
            <w:tcW w:w="1134" w:type="dxa"/>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47,820 </w:t>
            </w:r>
          </w:p>
        </w:tc>
        <w:tc>
          <w:tcPr>
            <w:tcW w:w="1134" w:type="dxa"/>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45,525 </w:t>
            </w:r>
          </w:p>
        </w:tc>
      </w:tr>
      <w:tr w:rsidR="00547926" w:rsidRPr="005E44B7"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Minority interests</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2,185 </w:t>
            </w:r>
          </w:p>
        </w:tc>
        <w:tc>
          <w:tcPr>
            <w:tcW w:w="1134" w:type="dxa"/>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2,123 </w:t>
            </w:r>
          </w:p>
        </w:tc>
        <w:tc>
          <w:tcPr>
            <w:tcW w:w="1134" w:type="dxa"/>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5,436 </w:t>
            </w:r>
          </w:p>
        </w:tc>
      </w:tr>
      <w:tr w:rsidR="00547926" w:rsidRPr="005E44B7"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Adjustments for:</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p>
        </w:tc>
        <w:tc>
          <w:tcPr>
            <w:tcW w:w="1134" w:type="dxa"/>
            <w:vAlign w:val="bottom"/>
          </w:tcPr>
          <w:p w:rsidR="00547926" w:rsidRPr="00B81F3A" w:rsidRDefault="00547926" w:rsidP="00EA5686">
            <w:pPr>
              <w:spacing w:line="288" w:lineRule="auto"/>
              <w:jc w:val="right"/>
              <w:rPr>
                <w:rFonts w:ascii="Arial" w:hAnsi="Arial" w:cs="Arial"/>
                <w:bCs/>
                <w:sz w:val="16"/>
                <w:szCs w:val="16"/>
              </w:rPr>
            </w:pPr>
          </w:p>
        </w:tc>
        <w:tc>
          <w:tcPr>
            <w:tcW w:w="1134" w:type="dxa"/>
            <w:shd w:val="clear" w:color="auto" w:fill="auto"/>
            <w:vAlign w:val="bottom"/>
          </w:tcPr>
          <w:p w:rsidR="00547926" w:rsidRPr="00B81F3A" w:rsidRDefault="00547926" w:rsidP="00EA5686">
            <w:pPr>
              <w:spacing w:line="288" w:lineRule="auto"/>
              <w:jc w:val="right"/>
              <w:rPr>
                <w:rFonts w:ascii="Arial" w:hAnsi="Arial" w:cs="Arial"/>
                <w:bCs/>
                <w:sz w:val="16"/>
                <w:szCs w:val="16"/>
              </w:rPr>
            </w:pPr>
          </w:p>
        </w:tc>
      </w:tr>
      <w:tr w:rsidR="00547926" w:rsidRPr="005E44B7"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Goodwill and other intangible assets - continuing</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(15,339)</w:t>
            </w:r>
          </w:p>
        </w:tc>
        <w:tc>
          <w:tcPr>
            <w:tcW w:w="1134" w:type="dxa"/>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(15,117)</w:t>
            </w:r>
          </w:p>
        </w:tc>
        <w:tc>
          <w:tcPr>
            <w:tcW w:w="1134" w:type="dxa"/>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(16,386)</w:t>
            </w:r>
          </w:p>
        </w:tc>
      </w:tr>
      <w:tr w:rsidR="00547926" w:rsidRPr="005E44B7"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Unrealised losses on available-for-sale debt securities</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2,317 </w:t>
            </w:r>
          </w:p>
        </w:tc>
        <w:tc>
          <w:tcPr>
            <w:tcW w:w="1134" w:type="dxa"/>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4,194 </w:t>
            </w:r>
          </w:p>
        </w:tc>
        <w:tc>
          <w:tcPr>
            <w:tcW w:w="1134" w:type="dxa"/>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3,687 </w:t>
            </w:r>
          </w:p>
        </w:tc>
      </w:tr>
      <w:tr w:rsidR="00547926" w:rsidRPr="005E44B7"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Reserves arising on revaluation of property and unrealised gains on</w:t>
            </w:r>
          </w:p>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 xml:space="preserve">  available-for-sale equities</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(145)</w:t>
            </w:r>
          </w:p>
        </w:tc>
        <w:tc>
          <w:tcPr>
            <w:tcW w:w="1134" w:type="dxa"/>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(25)</w:t>
            </w:r>
          </w:p>
        </w:tc>
        <w:tc>
          <w:tcPr>
            <w:tcW w:w="1134" w:type="dxa"/>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(984)</w:t>
            </w:r>
          </w:p>
        </w:tc>
      </w:tr>
      <w:tr w:rsidR="00547926" w:rsidRPr="005E44B7"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Reallocation of preference shares and innovative securities</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(656)</w:t>
            </w:r>
          </w:p>
        </w:tc>
        <w:tc>
          <w:tcPr>
            <w:tcW w:w="1134" w:type="dxa"/>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(656)</w:t>
            </w:r>
          </w:p>
        </w:tc>
        <w:tc>
          <w:tcPr>
            <w:tcW w:w="1134" w:type="dxa"/>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(1,813)</w:t>
            </w:r>
          </w:p>
        </w:tc>
      </w:tr>
      <w:tr w:rsidR="00547926" w:rsidRPr="005E44B7"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Other regulatory adjustments</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(711)</w:t>
            </w:r>
          </w:p>
        </w:tc>
        <w:tc>
          <w:tcPr>
            <w:tcW w:w="1134" w:type="dxa"/>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(263)</w:t>
            </w:r>
          </w:p>
        </w:tc>
        <w:tc>
          <w:tcPr>
            <w:tcW w:w="1134" w:type="dxa"/>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9 </w:t>
            </w:r>
          </w:p>
        </w:tc>
      </w:tr>
      <w:tr w:rsidR="00547926" w:rsidRPr="005E44B7"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Less expected losses over provisions net of tax</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(2,313)</w:t>
            </w:r>
          </w:p>
        </w:tc>
        <w:tc>
          <w:tcPr>
            <w:tcW w:w="1134" w:type="dxa"/>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(1,502)</w:t>
            </w:r>
          </w:p>
        </w:tc>
        <w:tc>
          <w:tcPr>
            <w:tcW w:w="1134" w:type="dxa"/>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(770)</w:t>
            </w:r>
          </w:p>
        </w:tc>
      </w:tr>
      <w:tr w:rsidR="00547926" w:rsidRPr="005E44B7" w:rsidTr="00EA5686">
        <w:tblPrEx>
          <w:tblCellMar>
            <w:top w:w="0" w:type="dxa"/>
            <w:left w:w="0" w:type="dxa"/>
            <w:bottom w:w="0" w:type="dxa"/>
            <w:right w:w="0" w:type="dxa"/>
          </w:tblCellMar>
        </w:tblPrEx>
        <w:trPr>
          <w:cantSplit/>
        </w:trPr>
        <w:tc>
          <w:tcPr>
            <w:tcW w:w="5670" w:type="dxa"/>
            <w:tcBorders>
              <w:bottom w:val="single" w:sz="4" w:space="0" w:color="003366"/>
            </w:tcBorders>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Less securitisation positions</w:t>
            </w:r>
          </w:p>
        </w:tc>
        <w:tc>
          <w:tcPr>
            <w:tcW w:w="1134" w:type="dxa"/>
            <w:tcBorders>
              <w:bottom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(1,187)</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(1,397)</w:t>
            </w:r>
          </w:p>
        </w:tc>
        <w:tc>
          <w:tcPr>
            <w:tcW w:w="1134" w:type="dxa"/>
            <w:tcBorders>
              <w:bottom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(663)</w:t>
            </w:r>
          </w:p>
        </w:tc>
      </w:tr>
      <w:tr w:rsidR="00547926" w:rsidRPr="005E44B7" w:rsidTr="00EA5686">
        <w:tblPrEx>
          <w:tblCellMar>
            <w:top w:w="0" w:type="dxa"/>
            <w:left w:w="0" w:type="dxa"/>
            <w:bottom w:w="0" w:type="dxa"/>
            <w:right w:w="0" w:type="dxa"/>
          </w:tblCellMar>
        </w:tblPrEx>
        <w:trPr>
          <w:cantSplit/>
          <w:trHeight w:hRule="exact" w:val="119"/>
        </w:trPr>
        <w:tc>
          <w:tcPr>
            <w:tcW w:w="5670" w:type="dxa"/>
            <w:tcBorders>
              <w:top w:val="single" w:sz="4" w:space="0" w:color="003366"/>
            </w:tcBorders>
            <w:shd w:val="clear" w:color="auto" w:fill="auto"/>
            <w:vAlign w:val="bottom"/>
          </w:tcPr>
          <w:p w:rsidR="00547926" w:rsidRPr="00B81F3A" w:rsidRDefault="00547926" w:rsidP="00EA5686">
            <w:pPr>
              <w:spacing w:line="288" w:lineRule="auto"/>
              <w:ind w:right="142"/>
              <w:rPr>
                <w:rFonts w:ascii="Arial" w:hAnsi="Arial" w:cs="Arial"/>
                <w:sz w:val="16"/>
                <w:szCs w:val="16"/>
              </w:rPr>
            </w:pPr>
          </w:p>
        </w:tc>
        <w:tc>
          <w:tcPr>
            <w:tcW w:w="1134" w:type="dxa"/>
            <w:tcBorders>
              <w:top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sz w:val="16"/>
                <w:szCs w:val="16"/>
              </w:rPr>
            </w:pPr>
          </w:p>
        </w:tc>
        <w:tc>
          <w:tcPr>
            <w:tcW w:w="1134" w:type="dxa"/>
            <w:tcBorders>
              <w:top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p>
        </w:tc>
        <w:tc>
          <w:tcPr>
            <w:tcW w:w="1134" w:type="dxa"/>
            <w:tcBorders>
              <w:top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Cs/>
                <w:sz w:val="16"/>
                <w:szCs w:val="16"/>
              </w:rPr>
            </w:pPr>
          </w:p>
        </w:tc>
      </w:tr>
      <w:tr w:rsidR="00547926" w:rsidRPr="005E44B7"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Core Tier 1 capital</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32,971 </w:t>
            </w:r>
          </w:p>
        </w:tc>
        <w:tc>
          <w:tcPr>
            <w:tcW w:w="1134" w:type="dxa"/>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35,177 </w:t>
            </w:r>
          </w:p>
        </w:tc>
        <w:tc>
          <w:tcPr>
            <w:tcW w:w="1134" w:type="dxa"/>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34,041 </w:t>
            </w:r>
          </w:p>
        </w:tc>
      </w:tr>
      <w:tr w:rsidR="00547926" w:rsidRPr="005E44B7"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Preference shares</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11,313 </w:t>
            </w:r>
          </w:p>
        </w:tc>
        <w:tc>
          <w:tcPr>
            <w:tcW w:w="1134" w:type="dxa"/>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11,207 </w:t>
            </w:r>
          </w:p>
        </w:tc>
        <w:tc>
          <w:tcPr>
            <w:tcW w:w="1134" w:type="dxa"/>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16,655 </w:t>
            </w:r>
          </w:p>
        </w:tc>
      </w:tr>
      <w:tr w:rsidR="00547926" w:rsidRPr="005E44B7"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Innovative Tier 1 securities</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2,800 </w:t>
            </w:r>
          </w:p>
        </w:tc>
        <w:tc>
          <w:tcPr>
            <w:tcW w:w="1134" w:type="dxa"/>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2,742 </w:t>
            </w:r>
          </w:p>
        </w:tc>
        <w:tc>
          <w:tcPr>
            <w:tcW w:w="1134" w:type="dxa"/>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6,436 </w:t>
            </w:r>
          </w:p>
        </w:tc>
      </w:tr>
      <w:tr w:rsidR="00547926" w:rsidRPr="005E44B7"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Tax on the excess of expected losses over provisions</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922 </w:t>
            </w:r>
          </w:p>
        </w:tc>
        <w:tc>
          <w:tcPr>
            <w:tcW w:w="1134" w:type="dxa"/>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599 </w:t>
            </w:r>
          </w:p>
        </w:tc>
        <w:tc>
          <w:tcPr>
            <w:tcW w:w="1134" w:type="dxa"/>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308 </w:t>
            </w:r>
          </w:p>
        </w:tc>
      </w:tr>
      <w:tr w:rsidR="00547926" w:rsidRPr="005E44B7" w:rsidTr="00EA5686">
        <w:tblPrEx>
          <w:tblCellMar>
            <w:top w:w="0" w:type="dxa"/>
            <w:left w:w="0" w:type="dxa"/>
            <w:bottom w:w="0" w:type="dxa"/>
            <w:right w:w="0" w:type="dxa"/>
          </w:tblCellMar>
        </w:tblPrEx>
        <w:trPr>
          <w:cantSplit/>
        </w:trPr>
        <w:tc>
          <w:tcPr>
            <w:tcW w:w="5670" w:type="dxa"/>
            <w:tcBorders>
              <w:bottom w:val="single" w:sz="4" w:space="0" w:color="003366"/>
            </w:tcBorders>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 xml:space="preserve">Less deductions from Tier 1 capital </w:t>
            </w:r>
          </w:p>
        </w:tc>
        <w:tc>
          <w:tcPr>
            <w:tcW w:w="1134" w:type="dxa"/>
            <w:tcBorders>
              <w:bottom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(388)</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(329)</w:t>
            </w:r>
          </w:p>
        </w:tc>
        <w:tc>
          <w:tcPr>
            <w:tcW w:w="1134" w:type="dxa"/>
            <w:tcBorders>
              <w:bottom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(316)</w:t>
            </w:r>
          </w:p>
        </w:tc>
      </w:tr>
      <w:tr w:rsidR="00547926" w:rsidRPr="005E44B7" w:rsidTr="00EA5686">
        <w:tblPrEx>
          <w:tblCellMar>
            <w:top w:w="0" w:type="dxa"/>
            <w:left w:w="0" w:type="dxa"/>
            <w:bottom w:w="0" w:type="dxa"/>
            <w:right w:w="0" w:type="dxa"/>
          </w:tblCellMar>
        </w:tblPrEx>
        <w:trPr>
          <w:cantSplit/>
          <w:trHeight w:hRule="exact" w:val="120"/>
        </w:trPr>
        <w:tc>
          <w:tcPr>
            <w:tcW w:w="5670" w:type="dxa"/>
            <w:tcBorders>
              <w:top w:val="single" w:sz="4" w:space="0" w:color="003366"/>
            </w:tcBorders>
            <w:shd w:val="clear" w:color="auto" w:fill="auto"/>
            <w:vAlign w:val="bottom"/>
          </w:tcPr>
          <w:p w:rsidR="00547926" w:rsidRPr="00B81F3A" w:rsidRDefault="00547926" w:rsidP="00EA5686">
            <w:pPr>
              <w:spacing w:line="288" w:lineRule="auto"/>
              <w:ind w:right="142"/>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B81F3A" w:rsidRDefault="00547926" w:rsidP="00EA5686">
            <w:pPr>
              <w:spacing w:line="288" w:lineRule="auto"/>
              <w:jc w:val="right"/>
              <w:rPr>
                <w:rFonts w:ascii="Arial" w:hAnsi="Arial" w:cs="Arial"/>
                <w:bCs/>
                <w:sz w:val="16"/>
                <w:szCs w:val="16"/>
                <w:u w:val="thick"/>
              </w:rPr>
            </w:pPr>
          </w:p>
        </w:tc>
        <w:tc>
          <w:tcPr>
            <w:tcW w:w="1134" w:type="dxa"/>
            <w:tcBorders>
              <w:top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Cs/>
                <w:sz w:val="16"/>
                <w:szCs w:val="16"/>
                <w:u w:val="thick"/>
              </w:rPr>
            </w:pPr>
          </w:p>
        </w:tc>
      </w:tr>
      <w:tr w:rsidR="00547926" w:rsidRPr="005E44B7" w:rsidTr="00EA5686">
        <w:tblPrEx>
          <w:tblCellMar>
            <w:top w:w="0" w:type="dxa"/>
            <w:left w:w="0" w:type="dxa"/>
            <w:bottom w:w="0" w:type="dxa"/>
            <w:right w:w="0" w:type="dxa"/>
          </w:tblCellMar>
        </w:tblPrEx>
        <w:trPr>
          <w:cantSplit/>
        </w:trPr>
        <w:tc>
          <w:tcPr>
            <w:tcW w:w="5670" w:type="dxa"/>
            <w:tcBorders>
              <w:bottom w:val="single" w:sz="4" w:space="0" w:color="003366"/>
            </w:tcBorders>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Total Tier 1 capital</w:t>
            </w:r>
          </w:p>
        </w:tc>
        <w:tc>
          <w:tcPr>
            <w:tcW w:w="1134" w:type="dxa"/>
            <w:tcBorders>
              <w:bottom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47,618 </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49,396 </w:t>
            </w:r>
          </w:p>
        </w:tc>
        <w:tc>
          <w:tcPr>
            <w:tcW w:w="1134" w:type="dxa"/>
            <w:tcBorders>
              <w:bottom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57,124 </w:t>
            </w:r>
          </w:p>
        </w:tc>
      </w:tr>
      <w:tr w:rsidR="00547926" w:rsidRPr="005E44B7" w:rsidTr="00EA5686">
        <w:tblPrEx>
          <w:tblCellMar>
            <w:top w:w="0" w:type="dxa"/>
            <w:left w:w="0" w:type="dxa"/>
            <w:bottom w:w="0" w:type="dxa"/>
            <w:right w:w="0" w:type="dxa"/>
          </w:tblCellMar>
        </w:tblPrEx>
        <w:trPr>
          <w:cantSplit/>
        </w:trPr>
        <w:tc>
          <w:tcPr>
            <w:tcW w:w="5670" w:type="dxa"/>
            <w:tcBorders>
              <w:top w:val="single" w:sz="4" w:space="0" w:color="003366"/>
            </w:tcBorders>
            <w:shd w:val="clear" w:color="auto" w:fill="auto"/>
            <w:vAlign w:val="bottom"/>
          </w:tcPr>
          <w:p w:rsidR="00547926" w:rsidRPr="00B81F3A" w:rsidRDefault="00547926" w:rsidP="00EA5686">
            <w:pPr>
              <w:spacing w:line="288" w:lineRule="auto"/>
              <w:ind w:right="142"/>
              <w:rPr>
                <w:rFonts w:ascii="Arial" w:hAnsi="Arial" w:cs="Arial"/>
                <w:b/>
                <w:sz w:val="16"/>
                <w:szCs w:val="16"/>
              </w:rPr>
            </w:pPr>
          </w:p>
        </w:tc>
        <w:tc>
          <w:tcPr>
            <w:tcW w:w="1134" w:type="dxa"/>
            <w:tcBorders>
              <w:top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sz w:val="16"/>
                <w:szCs w:val="16"/>
              </w:rPr>
            </w:pPr>
          </w:p>
        </w:tc>
        <w:tc>
          <w:tcPr>
            <w:tcW w:w="1134" w:type="dxa"/>
            <w:tcBorders>
              <w:top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p>
        </w:tc>
        <w:tc>
          <w:tcPr>
            <w:tcW w:w="1134" w:type="dxa"/>
            <w:tcBorders>
              <w:top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Cs/>
                <w:sz w:val="16"/>
                <w:szCs w:val="16"/>
              </w:rPr>
            </w:pPr>
          </w:p>
        </w:tc>
      </w:tr>
      <w:tr w:rsidR="00547926" w:rsidRPr="005E44B7"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b/>
                <w:color w:val="003366"/>
                <w:sz w:val="16"/>
                <w:szCs w:val="16"/>
              </w:rPr>
            </w:pPr>
            <w:r w:rsidRPr="00B81F3A">
              <w:rPr>
                <w:rFonts w:ascii="Arial" w:hAnsi="Arial" w:cs="Arial"/>
                <w:b/>
                <w:color w:val="003366"/>
                <w:sz w:val="16"/>
                <w:szCs w:val="16"/>
              </w:rPr>
              <w:t xml:space="preserve">Tier 2 </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p>
        </w:tc>
        <w:tc>
          <w:tcPr>
            <w:tcW w:w="1134" w:type="dxa"/>
            <w:vAlign w:val="bottom"/>
          </w:tcPr>
          <w:p w:rsidR="00547926" w:rsidRPr="00B81F3A" w:rsidRDefault="00547926" w:rsidP="00EA5686">
            <w:pPr>
              <w:spacing w:line="288" w:lineRule="auto"/>
              <w:jc w:val="right"/>
              <w:rPr>
                <w:rFonts w:ascii="Arial" w:hAnsi="Arial" w:cs="Arial"/>
                <w:bCs/>
                <w:sz w:val="16"/>
                <w:szCs w:val="16"/>
              </w:rPr>
            </w:pPr>
          </w:p>
        </w:tc>
        <w:tc>
          <w:tcPr>
            <w:tcW w:w="1134" w:type="dxa"/>
            <w:shd w:val="clear" w:color="auto" w:fill="auto"/>
            <w:vAlign w:val="bottom"/>
          </w:tcPr>
          <w:p w:rsidR="00547926" w:rsidRPr="00B81F3A" w:rsidRDefault="00547926" w:rsidP="00EA5686">
            <w:pPr>
              <w:spacing w:line="288" w:lineRule="auto"/>
              <w:jc w:val="right"/>
              <w:rPr>
                <w:rFonts w:ascii="Arial" w:hAnsi="Arial" w:cs="Arial"/>
                <w:bCs/>
                <w:sz w:val="16"/>
                <w:szCs w:val="16"/>
              </w:rPr>
            </w:pPr>
          </w:p>
        </w:tc>
      </w:tr>
      <w:tr w:rsidR="00547926" w:rsidRPr="005E44B7"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 xml:space="preserve">Reserves arising on revaluation of property and unrealised gains on </w:t>
            </w:r>
          </w:p>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 xml:space="preserve">  available-for-sale equities</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145 </w:t>
            </w:r>
          </w:p>
        </w:tc>
        <w:tc>
          <w:tcPr>
            <w:tcW w:w="1134" w:type="dxa"/>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25 </w:t>
            </w:r>
          </w:p>
        </w:tc>
        <w:tc>
          <w:tcPr>
            <w:tcW w:w="1134" w:type="dxa"/>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984 </w:t>
            </w:r>
          </w:p>
        </w:tc>
      </w:tr>
      <w:tr w:rsidR="00547926" w:rsidRPr="005E44B7"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Collective impairment allowances</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850 </w:t>
            </w:r>
          </w:p>
        </w:tc>
        <w:tc>
          <w:tcPr>
            <w:tcW w:w="1134" w:type="dxa"/>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744 </w:t>
            </w:r>
          </w:p>
        </w:tc>
        <w:tc>
          <w:tcPr>
            <w:tcW w:w="1134" w:type="dxa"/>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666 </w:t>
            </w:r>
          </w:p>
        </w:tc>
      </w:tr>
      <w:tr w:rsidR="00547926" w:rsidRPr="005E44B7"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Perpetual subordinated debt</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4,230 </w:t>
            </w:r>
          </w:p>
        </w:tc>
        <w:tc>
          <w:tcPr>
            <w:tcW w:w="1134" w:type="dxa"/>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4,094 </w:t>
            </w:r>
          </w:p>
        </w:tc>
        <w:tc>
          <w:tcPr>
            <w:tcW w:w="1134" w:type="dxa"/>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9,079 </w:t>
            </w:r>
          </w:p>
        </w:tc>
      </w:tr>
      <w:tr w:rsidR="00547926" w:rsidRPr="005E44B7"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Term subordinated debt</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18,830 </w:t>
            </w:r>
          </w:p>
        </w:tc>
        <w:tc>
          <w:tcPr>
            <w:tcW w:w="1134" w:type="dxa"/>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17,832 </w:t>
            </w:r>
          </w:p>
        </w:tc>
        <w:tc>
          <w:tcPr>
            <w:tcW w:w="1134" w:type="dxa"/>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20,282 </w:t>
            </w:r>
          </w:p>
        </w:tc>
      </w:tr>
      <w:tr w:rsidR="00547926" w:rsidRPr="005E44B7"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Minority and other interests in Tier 2 capital</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11 </w:t>
            </w:r>
          </w:p>
        </w:tc>
        <w:tc>
          <w:tcPr>
            <w:tcW w:w="1134" w:type="dxa"/>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11 </w:t>
            </w:r>
          </w:p>
        </w:tc>
        <w:tc>
          <w:tcPr>
            <w:tcW w:w="1134" w:type="dxa"/>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11 </w:t>
            </w:r>
          </w:p>
        </w:tc>
      </w:tr>
      <w:tr w:rsidR="00547926" w:rsidRPr="005E44B7" w:rsidTr="00EA5686">
        <w:tblPrEx>
          <w:tblCellMar>
            <w:top w:w="0" w:type="dxa"/>
            <w:left w:w="0" w:type="dxa"/>
            <w:bottom w:w="0" w:type="dxa"/>
            <w:right w:w="0" w:type="dxa"/>
          </w:tblCellMar>
        </w:tblPrEx>
        <w:trPr>
          <w:cantSplit/>
        </w:trPr>
        <w:tc>
          <w:tcPr>
            <w:tcW w:w="5670" w:type="dxa"/>
            <w:tcBorders>
              <w:bottom w:val="single" w:sz="4" w:space="0" w:color="003366"/>
            </w:tcBorders>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 xml:space="preserve">Less deductions from Tier 2 capital </w:t>
            </w:r>
          </w:p>
        </w:tc>
        <w:tc>
          <w:tcPr>
            <w:tcW w:w="1134" w:type="dxa"/>
            <w:tcBorders>
              <w:bottom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(4,810)</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(3,827)</w:t>
            </w:r>
          </w:p>
        </w:tc>
        <w:tc>
          <w:tcPr>
            <w:tcW w:w="1134" w:type="dxa"/>
            <w:tcBorders>
              <w:bottom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(2,055)</w:t>
            </w:r>
          </w:p>
        </w:tc>
      </w:tr>
      <w:tr w:rsidR="00547926" w:rsidRPr="005E44B7" w:rsidTr="00EA5686">
        <w:tblPrEx>
          <w:tblCellMar>
            <w:top w:w="0" w:type="dxa"/>
            <w:left w:w="0" w:type="dxa"/>
            <w:bottom w:w="0" w:type="dxa"/>
            <w:right w:w="0" w:type="dxa"/>
          </w:tblCellMar>
        </w:tblPrEx>
        <w:trPr>
          <w:cantSplit/>
          <w:trHeight w:hRule="exact" w:val="120"/>
        </w:trPr>
        <w:tc>
          <w:tcPr>
            <w:tcW w:w="5670" w:type="dxa"/>
            <w:tcBorders>
              <w:top w:val="single" w:sz="4" w:space="0" w:color="003366"/>
            </w:tcBorders>
            <w:shd w:val="clear" w:color="auto" w:fill="auto"/>
            <w:vAlign w:val="bottom"/>
          </w:tcPr>
          <w:p w:rsidR="00547926" w:rsidRPr="00B81F3A" w:rsidRDefault="00547926" w:rsidP="00EA5686">
            <w:pPr>
              <w:spacing w:line="288" w:lineRule="auto"/>
              <w:ind w:right="142"/>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B81F3A" w:rsidRDefault="00547926" w:rsidP="00EA5686">
            <w:pPr>
              <w:spacing w:line="288" w:lineRule="auto"/>
              <w:jc w:val="right"/>
              <w:rPr>
                <w:rFonts w:ascii="Arial" w:hAnsi="Arial" w:cs="Arial"/>
                <w:bCs/>
                <w:sz w:val="16"/>
                <w:szCs w:val="16"/>
                <w:u w:val="thick"/>
              </w:rPr>
            </w:pPr>
          </w:p>
        </w:tc>
        <w:tc>
          <w:tcPr>
            <w:tcW w:w="1134" w:type="dxa"/>
            <w:tcBorders>
              <w:top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Cs/>
                <w:sz w:val="16"/>
                <w:szCs w:val="16"/>
                <w:u w:val="thick"/>
              </w:rPr>
            </w:pPr>
          </w:p>
        </w:tc>
      </w:tr>
      <w:tr w:rsidR="00547926" w:rsidRPr="005E44B7" w:rsidTr="00EA5686">
        <w:tblPrEx>
          <w:tblCellMar>
            <w:top w:w="0" w:type="dxa"/>
            <w:left w:w="0" w:type="dxa"/>
            <w:bottom w:w="0" w:type="dxa"/>
            <w:right w:w="0" w:type="dxa"/>
          </w:tblCellMar>
        </w:tblPrEx>
        <w:trPr>
          <w:cantSplit/>
        </w:trPr>
        <w:tc>
          <w:tcPr>
            <w:tcW w:w="5670" w:type="dxa"/>
            <w:tcBorders>
              <w:bottom w:val="single" w:sz="4" w:space="0" w:color="003366"/>
            </w:tcBorders>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Total Tier 2 capital</w:t>
            </w:r>
          </w:p>
        </w:tc>
        <w:tc>
          <w:tcPr>
            <w:tcW w:w="1134" w:type="dxa"/>
            <w:tcBorders>
              <w:bottom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19,256 </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18,879 </w:t>
            </w:r>
          </w:p>
        </w:tc>
        <w:tc>
          <w:tcPr>
            <w:tcW w:w="1134" w:type="dxa"/>
            <w:tcBorders>
              <w:bottom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28,967 </w:t>
            </w:r>
          </w:p>
        </w:tc>
      </w:tr>
      <w:tr w:rsidR="00547926" w:rsidRPr="005E44B7" w:rsidTr="00EA5686">
        <w:tblPrEx>
          <w:tblCellMar>
            <w:top w:w="0" w:type="dxa"/>
            <w:left w:w="0" w:type="dxa"/>
            <w:bottom w:w="0" w:type="dxa"/>
            <w:right w:w="0" w:type="dxa"/>
          </w:tblCellMar>
        </w:tblPrEx>
        <w:trPr>
          <w:cantSplit/>
        </w:trPr>
        <w:tc>
          <w:tcPr>
            <w:tcW w:w="5670" w:type="dxa"/>
            <w:tcBorders>
              <w:top w:val="single" w:sz="4" w:space="0" w:color="003366"/>
            </w:tcBorders>
            <w:shd w:val="clear" w:color="auto" w:fill="auto"/>
            <w:vAlign w:val="bottom"/>
          </w:tcPr>
          <w:p w:rsidR="00547926" w:rsidRPr="00B81F3A" w:rsidRDefault="00547926" w:rsidP="00EA5686">
            <w:pPr>
              <w:spacing w:line="288" w:lineRule="auto"/>
              <w:ind w:right="142"/>
              <w:rPr>
                <w:rFonts w:ascii="Arial" w:hAnsi="Arial" w:cs="Arial"/>
                <w:b/>
                <w:sz w:val="16"/>
                <w:szCs w:val="16"/>
              </w:rPr>
            </w:pPr>
          </w:p>
        </w:tc>
        <w:tc>
          <w:tcPr>
            <w:tcW w:w="1134" w:type="dxa"/>
            <w:tcBorders>
              <w:top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sz w:val="16"/>
                <w:szCs w:val="16"/>
              </w:rPr>
            </w:pPr>
          </w:p>
        </w:tc>
        <w:tc>
          <w:tcPr>
            <w:tcW w:w="1134" w:type="dxa"/>
            <w:tcBorders>
              <w:top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p>
        </w:tc>
        <w:tc>
          <w:tcPr>
            <w:tcW w:w="1134" w:type="dxa"/>
            <w:tcBorders>
              <w:top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Cs/>
                <w:sz w:val="16"/>
                <w:szCs w:val="16"/>
              </w:rPr>
            </w:pPr>
          </w:p>
        </w:tc>
      </w:tr>
      <w:tr w:rsidR="00547926" w:rsidRPr="005E44B7" w:rsidTr="00EA5686">
        <w:tblPrEx>
          <w:tblCellMar>
            <w:top w:w="0" w:type="dxa"/>
            <w:left w:w="0" w:type="dxa"/>
            <w:bottom w:w="0" w:type="dxa"/>
            <w:right w:w="0" w:type="dxa"/>
          </w:tblCellMar>
        </w:tblPrEx>
        <w:trPr>
          <w:cantSplit/>
        </w:trPr>
        <w:tc>
          <w:tcPr>
            <w:tcW w:w="5670" w:type="dxa"/>
            <w:tcBorders>
              <w:bottom w:val="single" w:sz="4" w:space="0" w:color="003366"/>
            </w:tcBorders>
            <w:shd w:val="clear" w:color="auto" w:fill="auto"/>
            <w:vAlign w:val="bottom"/>
          </w:tcPr>
          <w:p w:rsidR="00547926" w:rsidRPr="00B81F3A" w:rsidRDefault="00547926" w:rsidP="00EA5686">
            <w:pPr>
              <w:spacing w:line="288" w:lineRule="auto"/>
              <w:ind w:right="142"/>
              <w:rPr>
                <w:rFonts w:ascii="Arial" w:hAnsi="Arial" w:cs="Arial"/>
                <w:b/>
                <w:color w:val="003366"/>
                <w:sz w:val="16"/>
                <w:szCs w:val="16"/>
              </w:rPr>
            </w:pPr>
            <w:r w:rsidRPr="00B81F3A">
              <w:rPr>
                <w:rFonts w:ascii="Arial" w:hAnsi="Arial" w:cs="Arial"/>
                <w:b/>
                <w:color w:val="003366"/>
                <w:sz w:val="16"/>
                <w:szCs w:val="16"/>
              </w:rPr>
              <w:t xml:space="preserve">Tier 3 </w:t>
            </w:r>
          </w:p>
        </w:tc>
        <w:tc>
          <w:tcPr>
            <w:tcW w:w="1134" w:type="dxa"/>
            <w:tcBorders>
              <w:bottom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 </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232 </w:t>
            </w:r>
          </w:p>
        </w:tc>
        <w:tc>
          <w:tcPr>
            <w:tcW w:w="1134" w:type="dxa"/>
            <w:tcBorders>
              <w:bottom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260 </w:t>
            </w:r>
          </w:p>
        </w:tc>
      </w:tr>
      <w:tr w:rsidR="00547926" w:rsidRPr="005E44B7" w:rsidTr="00EA5686">
        <w:tblPrEx>
          <w:tblCellMar>
            <w:top w:w="0" w:type="dxa"/>
            <w:left w:w="0" w:type="dxa"/>
            <w:bottom w:w="0" w:type="dxa"/>
            <w:right w:w="0" w:type="dxa"/>
          </w:tblCellMar>
        </w:tblPrEx>
        <w:trPr>
          <w:cantSplit/>
        </w:trPr>
        <w:tc>
          <w:tcPr>
            <w:tcW w:w="5670" w:type="dxa"/>
            <w:tcBorders>
              <w:top w:val="single" w:sz="4" w:space="0" w:color="003366"/>
            </w:tcBorders>
            <w:shd w:val="clear" w:color="auto" w:fill="auto"/>
            <w:vAlign w:val="bottom"/>
          </w:tcPr>
          <w:p w:rsidR="00547926" w:rsidRPr="00B81F3A" w:rsidRDefault="00547926" w:rsidP="00EA5686">
            <w:pPr>
              <w:spacing w:line="288" w:lineRule="auto"/>
              <w:ind w:right="142"/>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B81F3A" w:rsidRDefault="00547926" w:rsidP="00EA5686">
            <w:pPr>
              <w:spacing w:line="288" w:lineRule="auto"/>
              <w:jc w:val="right"/>
              <w:rPr>
                <w:rFonts w:ascii="Arial" w:hAnsi="Arial" w:cs="Arial"/>
                <w:bCs/>
                <w:sz w:val="16"/>
                <w:szCs w:val="16"/>
                <w:u w:val="thick"/>
              </w:rPr>
            </w:pPr>
          </w:p>
        </w:tc>
        <w:tc>
          <w:tcPr>
            <w:tcW w:w="1134" w:type="dxa"/>
            <w:tcBorders>
              <w:top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Cs/>
                <w:sz w:val="16"/>
                <w:szCs w:val="16"/>
                <w:u w:val="thick"/>
              </w:rPr>
            </w:pPr>
          </w:p>
        </w:tc>
      </w:tr>
      <w:tr w:rsidR="00547926" w:rsidRPr="005E44B7"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b/>
                <w:color w:val="003366"/>
                <w:sz w:val="16"/>
                <w:szCs w:val="16"/>
              </w:rPr>
            </w:pPr>
            <w:r w:rsidRPr="00B81F3A">
              <w:rPr>
                <w:rFonts w:ascii="Arial" w:hAnsi="Arial" w:cs="Arial"/>
                <w:b/>
                <w:color w:val="003366"/>
                <w:sz w:val="16"/>
                <w:szCs w:val="16"/>
              </w:rPr>
              <w:t>Supervisory deductions</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p>
        </w:tc>
        <w:tc>
          <w:tcPr>
            <w:tcW w:w="1134" w:type="dxa"/>
            <w:vAlign w:val="bottom"/>
          </w:tcPr>
          <w:p w:rsidR="00547926" w:rsidRPr="00B81F3A" w:rsidRDefault="00547926" w:rsidP="00EA5686">
            <w:pPr>
              <w:spacing w:line="288" w:lineRule="auto"/>
              <w:jc w:val="right"/>
              <w:rPr>
                <w:rFonts w:ascii="Arial" w:hAnsi="Arial" w:cs="Arial"/>
                <w:bCs/>
                <w:sz w:val="16"/>
                <w:szCs w:val="16"/>
              </w:rPr>
            </w:pPr>
          </w:p>
        </w:tc>
        <w:tc>
          <w:tcPr>
            <w:tcW w:w="1134" w:type="dxa"/>
            <w:shd w:val="clear" w:color="auto" w:fill="auto"/>
            <w:vAlign w:val="bottom"/>
          </w:tcPr>
          <w:p w:rsidR="00547926" w:rsidRPr="00B81F3A" w:rsidRDefault="00547926" w:rsidP="00EA5686">
            <w:pPr>
              <w:spacing w:line="288" w:lineRule="auto"/>
              <w:jc w:val="right"/>
              <w:rPr>
                <w:rFonts w:ascii="Arial" w:hAnsi="Arial" w:cs="Arial"/>
                <w:bCs/>
                <w:sz w:val="16"/>
                <w:szCs w:val="16"/>
              </w:rPr>
            </w:pPr>
          </w:p>
        </w:tc>
      </w:tr>
      <w:tr w:rsidR="00547926" w:rsidRPr="005E44B7" w:rsidTr="00EA5686">
        <w:tblPrEx>
          <w:tblCellMar>
            <w:top w:w="0" w:type="dxa"/>
            <w:left w:w="0" w:type="dxa"/>
            <w:bottom w:w="0" w:type="dxa"/>
            <w:right w:w="0" w:type="dxa"/>
          </w:tblCellMar>
        </w:tblPrEx>
        <w:trPr>
          <w:cantSplit/>
        </w:trPr>
        <w:tc>
          <w:tcPr>
            <w:tcW w:w="5670" w:type="dxa"/>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 xml:space="preserve">Unconsolidated investments </w:t>
            </w:r>
          </w:p>
        </w:tc>
        <w:tc>
          <w:tcPr>
            <w:tcW w:w="1134" w:type="dxa"/>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4,704 </w:t>
            </w:r>
          </w:p>
        </w:tc>
        <w:tc>
          <w:tcPr>
            <w:tcW w:w="1134" w:type="dxa"/>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4,461 </w:t>
            </w:r>
          </w:p>
        </w:tc>
        <w:tc>
          <w:tcPr>
            <w:tcW w:w="1134" w:type="dxa"/>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4,044 </w:t>
            </w:r>
          </w:p>
        </w:tc>
      </w:tr>
      <w:tr w:rsidR="00547926" w:rsidRPr="005E44B7" w:rsidTr="00EA5686">
        <w:tblPrEx>
          <w:tblCellMar>
            <w:top w:w="0" w:type="dxa"/>
            <w:left w:w="0" w:type="dxa"/>
            <w:bottom w:w="0" w:type="dxa"/>
            <w:right w:w="0" w:type="dxa"/>
          </w:tblCellMar>
        </w:tblPrEx>
        <w:trPr>
          <w:cantSplit/>
        </w:trPr>
        <w:tc>
          <w:tcPr>
            <w:tcW w:w="5670" w:type="dxa"/>
            <w:tcBorders>
              <w:bottom w:val="single" w:sz="4" w:space="0" w:color="003366"/>
            </w:tcBorders>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Other deductions</w:t>
            </w:r>
          </w:p>
        </w:tc>
        <w:tc>
          <w:tcPr>
            <w:tcW w:w="1134" w:type="dxa"/>
            <w:tcBorders>
              <w:bottom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77 </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75 </w:t>
            </w:r>
          </w:p>
        </w:tc>
        <w:tc>
          <w:tcPr>
            <w:tcW w:w="1134" w:type="dxa"/>
            <w:tcBorders>
              <w:bottom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111 </w:t>
            </w:r>
          </w:p>
        </w:tc>
      </w:tr>
      <w:tr w:rsidR="00547926" w:rsidRPr="005E44B7" w:rsidTr="00EA5686">
        <w:tblPrEx>
          <w:tblCellMar>
            <w:top w:w="0" w:type="dxa"/>
            <w:left w:w="0" w:type="dxa"/>
            <w:bottom w:w="0" w:type="dxa"/>
            <w:right w:w="0" w:type="dxa"/>
          </w:tblCellMar>
        </w:tblPrEx>
        <w:trPr>
          <w:cantSplit/>
          <w:trHeight w:hRule="exact" w:val="120"/>
        </w:trPr>
        <w:tc>
          <w:tcPr>
            <w:tcW w:w="5670" w:type="dxa"/>
            <w:tcBorders>
              <w:top w:val="single" w:sz="4" w:space="0" w:color="003366"/>
            </w:tcBorders>
            <w:shd w:val="clear" w:color="auto" w:fill="auto"/>
            <w:vAlign w:val="bottom"/>
          </w:tcPr>
          <w:p w:rsidR="00547926" w:rsidRPr="00B81F3A" w:rsidRDefault="00547926" w:rsidP="00EA5686">
            <w:pPr>
              <w:spacing w:line="288" w:lineRule="auto"/>
              <w:ind w:right="142"/>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B81F3A" w:rsidRDefault="00547926" w:rsidP="00EA5686">
            <w:pPr>
              <w:spacing w:line="288" w:lineRule="auto"/>
              <w:jc w:val="right"/>
              <w:rPr>
                <w:rFonts w:ascii="Arial" w:hAnsi="Arial" w:cs="Arial"/>
                <w:bCs/>
                <w:sz w:val="16"/>
                <w:szCs w:val="16"/>
                <w:u w:val="thick"/>
              </w:rPr>
            </w:pPr>
          </w:p>
        </w:tc>
        <w:tc>
          <w:tcPr>
            <w:tcW w:w="1134" w:type="dxa"/>
            <w:tcBorders>
              <w:top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Cs/>
                <w:sz w:val="16"/>
                <w:szCs w:val="16"/>
                <w:u w:val="thick"/>
              </w:rPr>
            </w:pPr>
          </w:p>
        </w:tc>
      </w:tr>
      <w:tr w:rsidR="00547926" w:rsidRPr="005E44B7" w:rsidTr="00EA5686">
        <w:tblPrEx>
          <w:tblCellMar>
            <w:top w:w="0" w:type="dxa"/>
            <w:left w:w="0" w:type="dxa"/>
            <w:bottom w:w="0" w:type="dxa"/>
            <w:right w:w="0" w:type="dxa"/>
          </w:tblCellMar>
        </w:tblPrEx>
        <w:trPr>
          <w:cantSplit/>
        </w:trPr>
        <w:tc>
          <w:tcPr>
            <w:tcW w:w="5670" w:type="dxa"/>
            <w:tcBorders>
              <w:bottom w:val="single" w:sz="4" w:space="0" w:color="003366"/>
            </w:tcBorders>
            <w:shd w:val="clear" w:color="auto" w:fill="auto"/>
            <w:vAlign w:val="bottom"/>
          </w:tcPr>
          <w:p w:rsidR="00547926" w:rsidRPr="00B81F3A" w:rsidRDefault="00547926" w:rsidP="00EA5686">
            <w:pPr>
              <w:spacing w:line="288" w:lineRule="auto"/>
              <w:ind w:right="142"/>
              <w:rPr>
                <w:rFonts w:ascii="Arial" w:hAnsi="Arial" w:cs="Arial"/>
                <w:sz w:val="16"/>
                <w:szCs w:val="16"/>
              </w:rPr>
            </w:pPr>
            <w:r w:rsidRPr="00B81F3A">
              <w:rPr>
                <w:rFonts w:ascii="Arial" w:hAnsi="Arial" w:cs="Arial"/>
                <w:sz w:val="16"/>
                <w:szCs w:val="16"/>
              </w:rPr>
              <w:t>Total deductions other than from Tier 1 capital</w:t>
            </w:r>
          </w:p>
        </w:tc>
        <w:tc>
          <w:tcPr>
            <w:tcW w:w="1134" w:type="dxa"/>
            <w:tcBorders>
              <w:bottom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4,781 </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4,536 </w:t>
            </w:r>
          </w:p>
        </w:tc>
        <w:tc>
          <w:tcPr>
            <w:tcW w:w="1134" w:type="dxa"/>
            <w:tcBorders>
              <w:bottom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4,155 </w:t>
            </w:r>
          </w:p>
        </w:tc>
      </w:tr>
      <w:tr w:rsidR="00547926" w:rsidRPr="005E44B7" w:rsidTr="00EA5686">
        <w:tblPrEx>
          <w:tblCellMar>
            <w:top w:w="0" w:type="dxa"/>
            <w:left w:w="0" w:type="dxa"/>
            <w:bottom w:w="0" w:type="dxa"/>
            <w:right w:w="0" w:type="dxa"/>
          </w:tblCellMar>
        </w:tblPrEx>
        <w:trPr>
          <w:cantSplit/>
        </w:trPr>
        <w:tc>
          <w:tcPr>
            <w:tcW w:w="5670" w:type="dxa"/>
            <w:tcBorders>
              <w:top w:val="single" w:sz="4" w:space="0" w:color="003366"/>
            </w:tcBorders>
            <w:shd w:val="clear" w:color="auto" w:fill="auto"/>
            <w:vAlign w:val="bottom"/>
          </w:tcPr>
          <w:p w:rsidR="00547926" w:rsidRPr="00B81F3A" w:rsidRDefault="00547926" w:rsidP="00EA5686">
            <w:pPr>
              <w:spacing w:line="288" w:lineRule="auto"/>
              <w:ind w:right="142"/>
              <w:rPr>
                <w:rFonts w:ascii="Arial" w:hAnsi="Arial" w:cs="Arial"/>
                <w:b/>
                <w:sz w:val="16"/>
                <w:szCs w:val="16"/>
              </w:rPr>
            </w:pPr>
          </w:p>
        </w:tc>
        <w:tc>
          <w:tcPr>
            <w:tcW w:w="1134" w:type="dxa"/>
            <w:tcBorders>
              <w:top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sz w:val="16"/>
                <w:szCs w:val="16"/>
              </w:rPr>
            </w:pPr>
          </w:p>
        </w:tc>
        <w:tc>
          <w:tcPr>
            <w:tcW w:w="1134" w:type="dxa"/>
            <w:tcBorders>
              <w:top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p>
        </w:tc>
        <w:tc>
          <w:tcPr>
            <w:tcW w:w="1134" w:type="dxa"/>
            <w:tcBorders>
              <w:top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Cs/>
                <w:sz w:val="16"/>
                <w:szCs w:val="16"/>
              </w:rPr>
            </w:pPr>
          </w:p>
        </w:tc>
      </w:tr>
      <w:tr w:rsidR="00547926" w:rsidRPr="005E44B7" w:rsidTr="00EA5686">
        <w:tblPrEx>
          <w:tblCellMar>
            <w:top w:w="0" w:type="dxa"/>
            <w:left w:w="0" w:type="dxa"/>
            <w:bottom w:w="0" w:type="dxa"/>
            <w:right w:w="0" w:type="dxa"/>
          </w:tblCellMar>
        </w:tblPrEx>
        <w:trPr>
          <w:cantSplit/>
        </w:trPr>
        <w:tc>
          <w:tcPr>
            <w:tcW w:w="5670" w:type="dxa"/>
            <w:tcBorders>
              <w:bottom w:val="single" w:sz="4" w:space="0" w:color="003366"/>
            </w:tcBorders>
            <w:shd w:val="clear" w:color="auto" w:fill="auto"/>
            <w:vAlign w:val="bottom"/>
          </w:tcPr>
          <w:p w:rsidR="00547926" w:rsidRPr="00B81F3A" w:rsidRDefault="00547926" w:rsidP="00EA5686">
            <w:pPr>
              <w:spacing w:line="288" w:lineRule="auto"/>
              <w:ind w:right="142"/>
              <w:rPr>
                <w:rFonts w:ascii="Arial" w:hAnsi="Arial" w:cs="Arial"/>
                <w:b/>
                <w:color w:val="003366"/>
                <w:sz w:val="16"/>
                <w:szCs w:val="16"/>
              </w:rPr>
            </w:pPr>
            <w:r w:rsidRPr="00B81F3A">
              <w:rPr>
                <w:rFonts w:ascii="Arial" w:hAnsi="Arial" w:cs="Arial"/>
                <w:b/>
                <w:color w:val="003366"/>
                <w:sz w:val="16"/>
                <w:szCs w:val="16"/>
              </w:rPr>
              <w:t>Total regulatory capital</w:t>
            </w:r>
          </w:p>
        </w:tc>
        <w:tc>
          <w:tcPr>
            <w:tcW w:w="1134" w:type="dxa"/>
            <w:tcBorders>
              <w:bottom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sz w:val="16"/>
                <w:szCs w:val="16"/>
              </w:rPr>
            </w:pPr>
            <w:r w:rsidRPr="00B81F3A">
              <w:rPr>
                <w:rFonts w:ascii="Arial" w:hAnsi="Arial" w:cs="Arial"/>
                <w:b/>
                <w:sz w:val="16"/>
                <w:szCs w:val="16"/>
              </w:rPr>
              <w:t>62,093 </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63,971 </w:t>
            </w:r>
          </w:p>
        </w:tc>
        <w:tc>
          <w:tcPr>
            <w:tcW w:w="1134" w:type="dxa"/>
            <w:tcBorders>
              <w:bottom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82,196 </w:t>
            </w:r>
          </w:p>
        </w:tc>
      </w:tr>
    </w:tbl>
    <w:p w:rsidR="00547926" w:rsidRDefault="00547926" w:rsidP="00547926">
      <w:pPr>
        <w:spacing w:line="288" w:lineRule="auto"/>
        <w:jc w:val="both"/>
        <w:rPr>
          <w:rFonts w:ascii="Arial" w:hAnsi="Arial" w:cs="Arial"/>
          <w:b/>
          <w:sz w:val="20"/>
        </w:rPr>
      </w:pPr>
    </w:p>
    <w:p w:rsidR="00547926" w:rsidRPr="00945226" w:rsidRDefault="00547926" w:rsidP="00547926">
      <w:pPr>
        <w:spacing w:line="288" w:lineRule="auto"/>
        <w:jc w:val="both"/>
        <w:rPr>
          <w:rFonts w:ascii="Arial (W1)" w:hAnsi="Arial (W1)" w:cs="Arial"/>
          <w:color w:val="003366"/>
          <w:sz w:val="20"/>
        </w:rPr>
      </w:pPr>
      <w:r>
        <w:rPr>
          <w:rFonts w:ascii="Arial" w:hAnsi="Arial" w:cs="Arial"/>
          <w:b/>
          <w:sz w:val="20"/>
        </w:rPr>
        <w:br w:type="page"/>
      </w:r>
    </w:p>
    <w:p w:rsidR="00547926" w:rsidRPr="00945226" w:rsidRDefault="00547926" w:rsidP="00547926">
      <w:pPr>
        <w:pBdr>
          <w:bottom w:val="single" w:sz="4" w:space="1" w:color="003366"/>
        </w:pBdr>
        <w:spacing w:line="288" w:lineRule="auto"/>
        <w:outlineLvl w:val="0"/>
        <w:rPr>
          <w:rFonts w:ascii="Arial (W1)" w:hAnsi="Arial (W1)" w:cs="Arial"/>
          <w:b/>
          <w:color w:val="003366"/>
          <w:sz w:val="20"/>
        </w:rPr>
      </w:pPr>
      <w:r w:rsidRPr="00945226">
        <w:rPr>
          <w:rFonts w:ascii="Arial (W1)" w:hAnsi="Arial (W1)" w:cs="Arial"/>
          <w:b/>
          <w:color w:val="003366"/>
          <w:sz w:val="20"/>
        </w:rPr>
        <w:t xml:space="preserve">Risk and capital management </w:t>
      </w:r>
      <w:r w:rsidRPr="00945226">
        <w:rPr>
          <w:rFonts w:ascii="Arial (W1)" w:hAnsi="Arial (W1)" w:cs="Arial"/>
          <w:bCs/>
          <w:color w:val="003366"/>
          <w:sz w:val="20"/>
        </w:rPr>
        <w:t>(continued)</w:t>
      </w:r>
    </w:p>
    <w:p w:rsidR="00547926" w:rsidRPr="00945226" w:rsidRDefault="00547926" w:rsidP="00547926">
      <w:pPr>
        <w:spacing w:line="288" w:lineRule="auto"/>
        <w:jc w:val="both"/>
        <w:rPr>
          <w:rFonts w:ascii="Arial" w:hAnsi="Arial" w:cs="Arial"/>
          <w:b/>
          <w:sz w:val="20"/>
        </w:rPr>
      </w:pPr>
    </w:p>
    <w:p w:rsidR="00547926" w:rsidRPr="00945226" w:rsidRDefault="00547926" w:rsidP="00547926">
      <w:pPr>
        <w:spacing w:after="120" w:line="288" w:lineRule="auto"/>
        <w:jc w:val="both"/>
        <w:rPr>
          <w:rFonts w:ascii="Arial" w:hAnsi="Arial" w:cs="Arial"/>
          <w:b/>
          <w:color w:val="003366"/>
          <w:sz w:val="20"/>
        </w:rPr>
      </w:pPr>
      <w:r w:rsidRPr="00945226">
        <w:rPr>
          <w:rFonts w:ascii="Arial" w:hAnsi="Arial" w:cs="Arial"/>
          <w:b/>
          <w:color w:val="003366"/>
          <w:sz w:val="20"/>
        </w:rPr>
        <w:t>Credit risk</w:t>
      </w:r>
    </w:p>
    <w:p w:rsidR="00547926" w:rsidRPr="00945226" w:rsidRDefault="00547926" w:rsidP="00547926">
      <w:pPr>
        <w:autoSpaceDE w:val="0"/>
        <w:autoSpaceDN w:val="0"/>
        <w:spacing w:after="120" w:line="288" w:lineRule="auto"/>
        <w:jc w:val="both"/>
        <w:rPr>
          <w:rFonts w:ascii="Arial" w:eastAsia="MS Mincho" w:hAnsi="Arial" w:cs="Arial"/>
          <w:sz w:val="20"/>
        </w:rPr>
      </w:pPr>
      <w:r w:rsidRPr="00945226">
        <w:rPr>
          <w:rFonts w:ascii="Arial" w:eastAsia="MS Mincho" w:hAnsi="Arial" w:cs="Arial"/>
          <w:sz w:val="20"/>
        </w:rPr>
        <w:t>The key elements of the Group’s credit risk management framework are detailed in the Group’s 2008 Annual Report and Accounts.</w:t>
      </w:r>
    </w:p>
    <w:p w:rsidR="00547926" w:rsidRPr="00945226" w:rsidRDefault="00547926" w:rsidP="00547926">
      <w:pPr>
        <w:autoSpaceDE w:val="0"/>
        <w:autoSpaceDN w:val="0"/>
        <w:spacing w:after="120" w:line="288" w:lineRule="auto"/>
        <w:jc w:val="both"/>
        <w:rPr>
          <w:rFonts w:ascii="Arial" w:eastAsia="MS Mincho" w:hAnsi="Arial" w:cs="Arial"/>
          <w:sz w:val="20"/>
        </w:rPr>
      </w:pPr>
      <w:r w:rsidRPr="00945226">
        <w:rPr>
          <w:rFonts w:ascii="Arial" w:eastAsia="MS Mincho" w:hAnsi="Arial" w:cs="Arial"/>
          <w:sz w:val="20"/>
        </w:rPr>
        <w:t>Key developments in the year to date are:</w:t>
      </w:r>
    </w:p>
    <w:p w:rsidR="00547926" w:rsidRPr="00945226" w:rsidRDefault="00547926" w:rsidP="00547926">
      <w:pPr>
        <w:numPr>
          <w:ilvl w:val="0"/>
          <w:numId w:val="26"/>
        </w:numPr>
        <w:autoSpaceDE w:val="0"/>
        <w:autoSpaceDN w:val="0"/>
        <w:spacing w:line="288" w:lineRule="auto"/>
        <w:ind w:left="419" w:hanging="357"/>
        <w:jc w:val="both"/>
        <w:rPr>
          <w:rFonts w:ascii="Arial" w:eastAsia="MS Mincho" w:hAnsi="Arial" w:cs="Arial"/>
          <w:sz w:val="20"/>
        </w:rPr>
      </w:pPr>
      <w:r w:rsidRPr="00945226">
        <w:rPr>
          <w:rFonts w:ascii="Arial" w:eastAsia="MS Mincho" w:hAnsi="Arial" w:cs="Arial"/>
          <w:sz w:val="20"/>
        </w:rPr>
        <w:t>The introduction of a new credit approval framework for wholesale credit, replacing credit committees with individual delegated authorities and requiring at least two individuals to approve each credit decision, one from the business and one from risk management.  Both individuals must hold sufficient delegated authority.  The level of authority is dependent on their experience and expertise, with only a small number of senior executives holding the highest authority granted under the framework.</w:t>
      </w:r>
    </w:p>
    <w:p w:rsidR="00547926" w:rsidRPr="00945226" w:rsidRDefault="00547926" w:rsidP="00547926">
      <w:pPr>
        <w:numPr>
          <w:ilvl w:val="0"/>
          <w:numId w:val="26"/>
        </w:numPr>
        <w:autoSpaceDE w:val="0"/>
        <w:autoSpaceDN w:val="0"/>
        <w:spacing w:after="120" w:line="288" w:lineRule="auto"/>
        <w:ind w:left="419" w:hanging="357"/>
        <w:jc w:val="both"/>
        <w:rPr>
          <w:rFonts w:ascii="Arial" w:eastAsia="MS Mincho" w:hAnsi="Arial" w:cs="Arial"/>
          <w:sz w:val="20"/>
        </w:rPr>
      </w:pPr>
      <w:r w:rsidRPr="00945226">
        <w:rPr>
          <w:rFonts w:ascii="Arial" w:eastAsia="MS Mincho" w:hAnsi="Arial" w:cs="Arial"/>
          <w:sz w:val="20"/>
        </w:rPr>
        <w:t>Further refinement and embedding of the frameworks to manage the various dimensions of concentration risk: country, sector and single name.</w:t>
      </w:r>
    </w:p>
    <w:p w:rsidR="00547926" w:rsidRPr="00945226" w:rsidRDefault="00547926" w:rsidP="00547926">
      <w:pPr>
        <w:spacing w:line="288" w:lineRule="auto"/>
        <w:jc w:val="both"/>
        <w:rPr>
          <w:rFonts w:ascii="Arial" w:hAnsi="Arial" w:cs="Arial"/>
          <w:b/>
          <w:color w:val="003366"/>
          <w:sz w:val="20"/>
        </w:rPr>
      </w:pPr>
      <w:r w:rsidRPr="00945226">
        <w:rPr>
          <w:rFonts w:ascii="Arial" w:hAnsi="Arial" w:cs="Arial"/>
          <w:b/>
          <w:color w:val="003366"/>
          <w:sz w:val="20"/>
        </w:rPr>
        <w:t>Credit risk assets</w:t>
      </w:r>
    </w:p>
    <w:p w:rsidR="00547926" w:rsidRPr="00945226" w:rsidRDefault="00547926" w:rsidP="00547926">
      <w:pPr>
        <w:autoSpaceDE w:val="0"/>
        <w:autoSpaceDN w:val="0"/>
        <w:spacing w:line="288" w:lineRule="auto"/>
        <w:jc w:val="both"/>
        <w:rPr>
          <w:rFonts w:ascii="Arial" w:eastAsia="MS Mincho" w:hAnsi="Arial" w:cs="Arial"/>
          <w:sz w:val="20"/>
        </w:rPr>
      </w:pPr>
      <w:r w:rsidRPr="00945226">
        <w:rPr>
          <w:rFonts w:ascii="Arial" w:eastAsia="MS Mincho" w:hAnsi="Arial" w:cs="Arial"/>
          <w:sz w:val="20"/>
        </w:rPr>
        <w:t>Credit risk assets consist of loans and advances (including overdraft facilities), instalment credit, finance lease receivables and other traded instruments across all customer types.  Reverse repurchase agreements and issuer risk are excluded.</w:t>
      </w:r>
    </w:p>
    <w:p w:rsidR="00547926" w:rsidRPr="00945226" w:rsidRDefault="00547926" w:rsidP="00547926">
      <w:pPr>
        <w:autoSpaceDE w:val="0"/>
        <w:autoSpaceDN w:val="0"/>
        <w:spacing w:line="288" w:lineRule="auto"/>
        <w:jc w:val="both"/>
        <w:rPr>
          <w:rFonts w:ascii="Arial" w:eastAsia="MS Mincho" w:hAnsi="Arial" w:cs="Arial"/>
          <w:sz w:val="20"/>
        </w:rPr>
      </w:pPr>
    </w:p>
    <w:tbl>
      <w:tblPr>
        <w:tblW w:w="9072" w:type="dxa"/>
        <w:tblLayout w:type="fixed"/>
        <w:tblCellMar>
          <w:left w:w="0" w:type="dxa"/>
          <w:right w:w="0" w:type="dxa"/>
        </w:tblCellMar>
        <w:tblLook w:val="0000"/>
      </w:tblPr>
      <w:tblGrid>
        <w:gridCol w:w="6480"/>
        <w:gridCol w:w="1296"/>
        <w:gridCol w:w="1296"/>
      </w:tblGrid>
      <w:tr w:rsidR="00547926" w:rsidRPr="00A321E7" w:rsidTr="00EA5686">
        <w:tblPrEx>
          <w:tblCellMar>
            <w:top w:w="0" w:type="dxa"/>
            <w:left w:w="0" w:type="dxa"/>
            <w:bottom w:w="0" w:type="dxa"/>
            <w:right w:w="0" w:type="dxa"/>
          </w:tblCellMar>
        </w:tblPrEx>
        <w:trPr>
          <w:trHeight w:val="427"/>
        </w:trPr>
        <w:tc>
          <w:tcPr>
            <w:tcW w:w="6480" w:type="dxa"/>
            <w:vAlign w:val="bottom"/>
          </w:tcPr>
          <w:p w:rsidR="00547926" w:rsidRPr="00B81F3A" w:rsidRDefault="00547926" w:rsidP="00EA5686">
            <w:pPr>
              <w:pStyle w:val="EndnoteText"/>
              <w:spacing w:line="288" w:lineRule="auto"/>
              <w:rPr>
                <w:rFonts w:ascii="Arial" w:hAnsi="Arial" w:cs="Arial"/>
                <w:b/>
                <w:sz w:val="16"/>
                <w:szCs w:val="16"/>
              </w:rPr>
            </w:pPr>
          </w:p>
        </w:tc>
        <w:tc>
          <w:tcPr>
            <w:tcW w:w="1296" w:type="dxa"/>
            <w:shd w:val="clear" w:color="auto" w:fill="auto"/>
            <w:vAlign w:val="bottom"/>
          </w:tcPr>
          <w:p w:rsidR="00547926" w:rsidRPr="00B81F3A" w:rsidRDefault="00547926" w:rsidP="00EA5686">
            <w:pPr>
              <w:spacing w:line="288" w:lineRule="auto"/>
              <w:jc w:val="right"/>
              <w:rPr>
                <w:rFonts w:ascii="Arial" w:hAnsi="Arial" w:cs="Arial"/>
                <w:b/>
                <w:color w:val="003366"/>
                <w:sz w:val="16"/>
                <w:szCs w:val="16"/>
              </w:rPr>
            </w:pPr>
            <w:r w:rsidRPr="00B81F3A">
              <w:rPr>
                <w:rFonts w:ascii="Arial" w:hAnsi="Arial" w:cs="Arial"/>
                <w:b/>
                <w:color w:val="003366"/>
                <w:sz w:val="16"/>
                <w:szCs w:val="16"/>
              </w:rPr>
              <w:t>30 September </w:t>
            </w:r>
          </w:p>
          <w:p w:rsidR="00547926" w:rsidRPr="00B81F3A" w:rsidRDefault="00547926" w:rsidP="00EA5686">
            <w:pPr>
              <w:spacing w:line="288" w:lineRule="auto"/>
              <w:jc w:val="right"/>
              <w:rPr>
                <w:rFonts w:ascii="Arial" w:hAnsi="Arial" w:cs="Arial"/>
                <w:b/>
                <w:color w:val="003366"/>
                <w:sz w:val="16"/>
                <w:szCs w:val="16"/>
              </w:rPr>
            </w:pPr>
            <w:r w:rsidRPr="00B81F3A">
              <w:rPr>
                <w:rFonts w:ascii="Arial" w:hAnsi="Arial" w:cs="Arial"/>
                <w:b/>
                <w:color w:val="003366"/>
                <w:sz w:val="16"/>
                <w:szCs w:val="16"/>
              </w:rPr>
              <w:t>2009 </w:t>
            </w:r>
          </w:p>
        </w:tc>
        <w:tc>
          <w:tcPr>
            <w:tcW w:w="1296" w:type="dxa"/>
            <w:vAlign w:val="bottom"/>
          </w:tcPr>
          <w:p w:rsidR="00547926" w:rsidRPr="00B81F3A" w:rsidRDefault="00547926" w:rsidP="00EA5686">
            <w:pPr>
              <w:spacing w:line="288" w:lineRule="auto"/>
              <w:jc w:val="right"/>
              <w:rPr>
                <w:rFonts w:ascii="Arial" w:hAnsi="Arial" w:cs="Arial"/>
                <w:color w:val="003366"/>
                <w:sz w:val="16"/>
                <w:szCs w:val="16"/>
              </w:rPr>
            </w:pPr>
            <w:r w:rsidRPr="00B81F3A">
              <w:rPr>
                <w:rFonts w:ascii="Arial" w:hAnsi="Arial" w:cs="Arial"/>
                <w:color w:val="003366"/>
                <w:sz w:val="16"/>
                <w:szCs w:val="16"/>
              </w:rPr>
              <w:t>30 June </w:t>
            </w:r>
          </w:p>
          <w:p w:rsidR="00547926" w:rsidRPr="00B81F3A" w:rsidRDefault="00547926" w:rsidP="00EA5686">
            <w:pPr>
              <w:spacing w:line="288" w:lineRule="auto"/>
              <w:jc w:val="right"/>
              <w:rPr>
                <w:rFonts w:ascii="Arial" w:hAnsi="Arial" w:cs="Arial"/>
                <w:color w:val="003366"/>
                <w:sz w:val="16"/>
                <w:szCs w:val="16"/>
              </w:rPr>
            </w:pPr>
            <w:r w:rsidRPr="00B81F3A">
              <w:rPr>
                <w:rFonts w:ascii="Arial" w:hAnsi="Arial" w:cs="Arial"/>
                <w:color w:val="003366"/>
                <w:sz w:val="16"/>
                <w:szCs w:val="16"/>
              </w:rPr>
              <w:t>2009 </w:t>
            </w:r>
          </w:p>
        </w:tc>
      </w:tr>
      <w:tr w:rsidR="00547926" w:rsidRPr="00F25E1B" w:rsidTr="00EA5686">
        <w:tblPrEx>
          <w:tblCellMar>
            <w:top w:w="0" w:type="dxa"/>
            <w:left w:w="0" w:type="dxa"/>
            <w:bottom w:w="0" w:type="dxa"/>
            <w:right w:w="0" w:type="dxa"/>
          </w:tblCellMar>
        </w:tblPrEx>
        <w:trPr>
          <w:trHeight w:hRule="exact" w:val="227"/>
        </w:trPr>
        <w:tc>
          <w:tcPr>
            <w:tcW w:w="6480" w:type="dxa"/>
            <w:tcBorders>
              <w:bottom w:val="single" w:sz="4" w:space="0" w:color="003366"/>
            </w:tcBorders>
            <w:vAlign w:val="bottom"/>
          </w:tcPr>
          <w:p w:rsidR="00547926" w:rsidRPr="00B81F3A" w:rsidRDefault="00547926" w:rsidP="00EA5686">
            <w:pPr>
              <w:pStyle w:val="EndnoteText"/>
              <w:spacing w:line="288" w:lineRule="auto"/>
              <w:rPr>
                <w:rFonts w:ascii="Arial" w:hAnsi="Arial" w:cs="Arial"/>
                <w:b/>
                <w:sz w:val="16"/>
                <w:szCs w:val="16"/>
              </w:rPr>
            </w:pPr>
          </w:p>
        </w:tc>
        <w:tc>
          <w:tcPr>
            <w:tcW w:w="1296" w:type="dxa"/>
            <w:tcBorders>
              <w:bottom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
                <w:bCs/>
                <w:color w:val="003366"/>
                <w:sz w:val="16"/>
                <w:szCs w:val="16"/>
              </w:rPr>
            </w:pPr>
            <w:r w:rsidRPr="00B81F3A">
              <w:rPr>
                <w:rFonts w:ascii="Arial" w:hAnsi="Arial" w:cs="Arial"/>
                <w:b/>
                <w:bCs/>
                <w:color w:val="003366"/>
                <w:sz w:val="16"/>
                <w:szCs w:val="16"/>
              </w:rPr>
              <w:t>£bn </w:t>
            </w:r>
          </w:p>
        </w:tc>
        <w:tc>
          <w:tcPr>
            <w:tcW w:w="1296" w:type="dxa"/>
            <w:tcBorders>
              <w:bottom w:val="single" w:sz="4" w:space="0" w:color="003366"/>
            </w:tcBorders>
            <w:vAlign w:val="bottom"/>
          </w:tcPr>
          <w:p w:rsidR="00547926" w:rsidRPr="00B81F3A" w:rsidRDefault="00547926" w:rsidP="00EA5686">
            <w:pPr>
              <w:spacing w:line="288" w:lineRule="auto"/>
              <w:jc w:val="right"/>
              <w:rPr>
                <w:rFonts w:ascii="Arial" w:hAnsi="Arial" w:cs="Arial"/>
                <w:bCs/>
                <w:color w:val="003366"/>
                <w:sz w:val="16"/>
                <w:szCs w:val="16"/>
              </w:rPr>
            </w:pPr>
            <w:r w:rsidRPr="00B81F3A">
              <w:rPr>
                <w:rFonts w:ascii="Arial" w:hAnsi="Arial" w:cs="Arial"/>
                <w:bCs/>
                <w:color w:val="003366"/>
                <w:sz w:val="16"/>
                <w:szCs w:val="16"/>
              </w:rPr>
              <w:t>£bn </w:t>
            </w:r>
          </w:p>
        </w:tc>
      </w:tr>
      <w:tr w:rsidR="00547926" w:rsidRPr="00A321E7" w:rsidTr="00EA5686">
        <w:tblPrEx>
          <w:tblCellMar>
            <w:top w:w="0" w:type="dxa"/>
            <w:left w:w="0" w:type="dxa"/>
            <w:bottom w:w="0" w:type="dxa"/>
            <w:right w:w="0" w:type="dxa"/>
          </w:tblCellMar>
        </w:tblPrEx>
        <w:trPr>
          <w:trHeight w:hRule="exact" w:val="120"/>
        </w:trPr>
        <w:tc>
          <w:tcPr>
            <w:tcW w:w="6480" w:type="dxa"/>
            <w:tcBorders>
              <w:top w:val="single" w:sz="4" w:space="0" w:color="003366"/>
            </w:tcBorders>
            <w:vAlign w:val="center"/>
          </w:tcPr>
          <w:p w:rsidR="00547926" w:rsidRPr="00B81F3A" w:rsidRDefault="00547926" w:rsidP="00EA5686">
            <w:pPr>
              <w:spacing w:line="288" w:lineRule="auto"/>
              <w:jc w:val="right"/>
              <w:rPr>
                <w:rFonts w:ascii="Arial" w:hAnsi="Arial" w:cs="Arial"/>
                <w:b/>
                <w:sz w:val="16"/>
                <w:szCs w:val="16"/>
                <w:u w:val="thick"/>
              </w:rPr>
            </w:pPr>
          </w:p>
        </w:tc>
        <w:tc>
          <w:tcPr>
            <w:tcW w:w="1296" w:type="dxa"/>
            <w:tcBorders>
              <w:top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bCs/>
                <w:sz w:val="16"/>
                <w:szCs w:val="16"/>
                <w:u w:val="thick"/>
              </w:rPr>
            </w:pPr>
          </w:p>
        </w:tc>
        <w:tc>
          <w:tcPr>
            <w:tcW w:w="1296" w:type="dxa"/>
            <w:tcBorders>
              <w:top w:val="single" w:sz="4" w:space="0" w:color="003366"/>
            </w:tcBorders>
            <w:shd w:val="clear" w:color="auto" w:fill="auto"/>
          </w:tcPr>
          <w:p w:rsidR="00547926" w:rsidRPr="00B81F3A" w:rsidRDefault="00547926" w:rsidP="00EA5686">
            <w:pPr>
              <w:spacing w:line="288" w:lineRule="auto"/>
              <w:jc w:val="right"/>
              <w:rPr>
                <w:rFonts w:ascii="Arial" w:hAnsi="Arial" w:cs="Arial"/>
                <w:sz w:val="16"/>
                <w:szCs w:val="16"/>
                <w:u w:val="thick"/>
              </w:rPr>
            </w:pPr>
          </w:p>
        </w:tc>
      </w:tr>
      <w:tr w:rsidR="00547926" w:rsidRPr="002B0D14" w:rsidTr="00EA5686">
        <w:tblPrEx>
          <w:tblCellMar>
            <w:top w:w="0" w:type="dxa"/>
            <w:left w:w="0" w:type="dxa"/>
            <w:bottom w:w="0" w:type="dxa"/>
            <w:right w:w="0" w:type="dxa"/>
          </w:tblCellMar>
        </w:tblPrEx>
        <w:tc>
          <w:tcPr>
            <w:tcW w:w="6480" w:type="dxa"/>
            <w:vAlign w:val="bottom"/>
          </w:tcPr>
          <w:p w:rsidR="00547926" w:rsidRPr="00B81F3A" w:rsidRDefault="00547926" w:rsidP="00EA5686">
            <w:pPr>
              <w:spacing w:line="288" w:lineRule="auto"/>
              <w:rPr>
                <w:rFonts w:ascii="Arial" w:hAnsi="Arial" w:cs="Arial"/>
                <w:sz w:val="16"/>
                <w:szCs w:val="16"/>
              </w:rPr>
            </w:pPr>
            <w:smartTag w:uri="urn:schemas-microsoft-com:office:smarttags" w:element="place">
              <w:smartTag w:uri="urn:schemas-microsoft-com:office:smarttags" w:element="country-region">
                <w:r w:rsidRPr="00B81F3A">
                  <w:rPr>
                    <w:rFonts w:ascii="Arial" w:hAnsi="Arial" w:cs="Arial"/>
                    <w:sz w:val="16"/>
                    <w:szCs w:val="16"/>
                  </w:rPr>
                  <w:t>UK</w:t>
                </w:r>
              </w:smartTag>
            </w:smartTag>
            <w:r w:rsidRPr="00B81F3A">
              <w:rPr>
                <w:rFonts w:ascii="Arial" w:hAnsi="Arial" w:cs="Arial"/>
                <w:sz w:val="16"/>
                <w:szCs w:val="16"/>
              </w:rPr>
              <w:t xml:space="preserve"> Retail</w:t>
            </w:r>
          </w:p>
        </w:tc>
        <w:tc>
          <w:tcPr>
            <w:tcW w:w="1296" w:type="dxa"/>
            <w:shd w:val="clear" w:color="auto" w:fill="E6E6E6"/>
          </w:tcPr>
          <w:p w:rsidR="00547926" w:rsidRPr="00B81F3A" w:rsidRDefault="00547926" w:rsidP="00EA5686">
            <w:pPr>
              <w:spacing w:line="288" w:lineRule="auto"/>
              <w:jc w:val="right"/>
              <w:rPr>
                <w:rFonts w:ascii="Arial" w:hAnsi="Arial" w:cs="Arial"/>
                <w:b/>
                <w:bCs/>
                <w:sz w:val="16"/>
                <w:szCs w:val="16"/>
                <w:lang w:eastAsia="en-GB"/>
              </w:rPr>
            </w:pPr>
            <w:r w:rsidRPr="00B81F3A">
              <w:rPr>
                <w:rFonts w:ascii="Arial" w:hAnsi="Arial" w:cs="Arial"/>
                <w:b/>
                <w:bCs/>
                <w:sz w:val="16"/>
                <w:szCs w:val="16"/>
                <w:lang w:eastAsia="en-GB"/>
              </w:rPr>
              <w:t>101 </w:t>
            </w:r>
          </w:p>
        </w:tc>
        <w:tc>
          <w:tcPr>
            <w:tcW w:w="1296" w:type="dxa"/>
            <w:shd w:val="clear" w:color="auto" w:fill="auto"/>
            <w:vAlign w:val="bottom"/>
          </w:tcPr>
          <w:p w:rsidR="00547926" w:rsidRPr="00B81F3A" w:rsidRDefault="00547926" w:rsidP="00EA5686">
            <w:pPr>
              <w:spacing w:line="288" w:lineRule="auto"/>
              <w:jc w:val="right"/>
              <w:rPr>
                <w:rFonts w:ascii="Arial" w:hAnsi="Arial" w:cs="Arial"/>
                <w:sz w:val="16"/>
                <w:szCs w:val="16"/>
                <w:lang w:eastAsia="en-GB"/>
              </w:rPr>
            </w:pPr>
            <w:r w:rsidRPr="00B81F3A">
              <w:rPr>
                <w:rFonts w:ascii="Arial" w:hAnsi="Arial" w:cs="Arial"/>
                <w:sz w:val="16"/>
                <w:szCs w:val="16"/>
                <w:lang w:eastAsia="en-GB"/>
              </w:rPr>
              <w:t>98 </w:t>
            </w:r>
          </w:p>
        </w:tc>
      </w:tr>
      <w:tr w:rsidR="00547926" w:rsidRPr="002B0D14" w:rsidTr="00EA5686">
        <w:tblPrEx>
          <w:tblCellMar>
            <w:top w:w="0" w:type="dxa"/>
            <w:left w:w="0" w:type="dxa"/>
            <w:bottom w:w="0" w:type="dxa"/>
            <w:right w:w="0" w:type="dxa"/>
          </w:tblCellMar>
        </w:tblPrEx>
        <w:tc>
          <w:tcPr>
            <w:tcW w:w="6480" w:type="dxa"/>
            <w:vAlign w:val="bottom"/>
          </w:tcPr>
          <w:p w:rsidR="00547926" w:rsidRPr="00B81F3A" w:rsidRDefault="00547926" w:rsidP="00EA5686">
            <w:pPr>
              <w:spacing w:line="288" w:lineRule="auto"/>
              <w:rPr>
                <w:rFonts w:ascii="Arial" w:hAnsi="Arial" w:cs="Arial"/>
                <w:sz w:val="16"/>
                <w:szCs w:val="16"/>
              </w:rPr>
            </w:pPr>
            <w:smartTag w:uri="urn:schemas-microsoft-com:office:smarttags" w:element="place">
              <w:smartTag w:uri="urn:schemas-microsoft-com:office:smarttags" w:element="country-region">
                <w:r w:rsidRPr="00B81F3A">
                  <w:rPr>
                    <w:rFonts w:ascii="Arial" w:hAnsi="Arial" w:cs="Arial"/>
                    <w:sz w:val="16"/>
                    <w:szCs w:val="16"/>
                  </w:rPr>
                  <w:t>UK</w:t>
                </w:r>
              </w:smartTag>
            </w:smartTag>
            <w:r w:rsidRPr="00B81F3A">
              <w:rPr>
                <w:rFonts w:ascii="Arial" w:hAnsi="Arial" w:cs="Arial"/>
                <w:sz w:val="16"/>
                <w:szCs w:val="16"/>
              </w:rPr>
              <w:t xml:space="preserve"> Corporate</w:t>
            </w:r>
          </w:p>
        </w:tc>
        <w:tc>
          <w:tcPr>
            <w:tcW w:w="1296" w:type="dxa"/>
            <w:shd w:val="clear" w:color="auto" w:fill="E6E6E6"/>
          </w:tcPr>
          <w:p w:rsidR="00547926" w:rsidRPr="00B81F3A" w:rsidRDefault="00547926" w:rsidP="00EA5686">
            <w:pPr>
              <w:spacing w:line="288" w:lineRule="auto"/>
              <w:jc w:val="right"/>
              <w:rPr>
                <w:rFonts w:ascii="Arial" w:hAnsi="Arial" w:cs="Arial"/>
                <w:b/>
                <w:bCs/>
                <w:sz w:val="16"/>
                <w:szCs w:val="16"/>
                <w:lang w:eastAsia="en-GB"/>
              </w:rPr>
            </w:pPr>
            <w:r w:rsidRPr="00B81F3A">
              <w:rPr>
                <w:rFonts w:ascii="Arial" w:hAnsi="Arial" w:cs="Arial"/>
                <w:b/>
                <w:bCs/>
                <w:sz w:val="16"/>
                <w:szCs w:val="16"/>
                <w:lang w:eastAsia="en-GB"/>
              </w:rPr>
              <w:t>111 </w:t>
            </w:r>
          </w:p>
        </w:tc>
        <w:tc>
          <w:tcPr>
            <w:tcW w:w="1296" w:type="dxa"/>
            <w:shd w:val="clear" w:color="auto" w:fill="auto"/>
            <w:vAlign w:val="bottom"/>
          </w:tcPr>
          <w:p w:rsidR="00547926" w:rsidRPr="00B81F3A" w:rsidRDefault="00547926" w:rsidP="00EA5686">
            <w:pPr>
              <w:spacing w:line="288" w:lineRule="auto"/>
              <w:jc w:val="right"/>
              <w:rPr>
                <w:rFonts w:ascii="Arial" w:hAnsi="Arial" w:cs="Arial"/>
                <w:sz w:val="16"/>
                <w:szCs w:val="16"/>
                <w:lang w:eastAsia="en-GB"/>
              </w:rPr>
            </w:pPr>
            <w:r w:rsidRPr="00B81F3A">
              <w:rPr>
                <w:rFonts w:ascii="Arial" w:hAnsi="Arial" w:cs="Arial"/>
                <w:sz w:val="16"/>
                <w:szCs w:val="16"/>
                <w:lang w:eastAsia="en-GB"/>
              </w:rPr>
              <w:t>100 </w:t>
            </w:r>
          </w:p>
        </w:tc>
      </w:tr>
      <w:tr w:rsidR="00547926" w:rsidRPr="002B0D14" w:rsidTr="00EA5686">
        <w:tblPrEx>
          <w:tblCellMar>
            <w:top w:w="0" w:type="dxa"/>
            <w:left w:w="0" w:type="dxa"/>
            <w:bottom w:w="0" w:type="dxa"/>
            <w:right w:w="0" w:type="dxa"/>
          </w:tblCellMar>
        </w:tblPrEx>
        <w:tc>
          <w:tcPr>
            <w:tcW w:w="6480" w:type="dxa"/>
            <w:vAlign w:val="bottom"/>
          </w:tcPr>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Wealth</w:t>
            </w:r>
          </w:p>
        </w:tc>
        <w:tc>
          <w:tcPr>
            <w:tcW w:w="1296" w:type="dxa"/>
            <w:shd w:val="clear" w:color="auto" w:fill="E6E6E6"/>
          </w:tcPr>
          <w:p w:rsidR="00547926" w:rsidRPr="00B81F3A" w:rsidRDefault="00547926" w:rsidP="00EA5686">
            <w:pPr>
              <w:spacing w:line="288" w:lineRule="auto"/>
              <w:jc w:val="right"/>
              <w:rPr>
                <w:rFonts w:ascii="Arial" w:hAnsi="Arial" w:cs="Arial"/>
                <w:b/>
                <w:bCs/>
                <w:sz w:val="16"/>
                <w:szCs w:val="16"/>
                <w:lang w:eastAsia="en-GB"/>
              </w:rPr>
            </w:pPr>
            <w:r w:rsidRPr="00B81F3A">
              <w:rPr>
                <w:rFonts w:ascii="Arial" w:hAnsi="Arial" w:cs="Arial"/>
                <w:b/>
                <w:bCs/>
                <w:sz w:val="16"/>
                <w:szCs w:val="16"/>
                <w:lang w:eastAsia="en-GB"/>
              </w:rPr>
              <w:t>16 </w:t>
            </w:r>
          </w:p>
        </w:tc>
        <w:tc>
          <w:tcPr>
            <w:tcW w:w="1296" w:type="dxa"/>
            <w:shd w:val="clear" w:color="auto" w:fill="auto"/>
            <w:vAlign w:val="bottom"/>
          </w:tcPr>
          <w:p w:rsidR="00547926" w:rsidRPr="00B81F3A" w:rsidRDefault="00547926" w:rsidP="00EA5686">
            <w:pPr>
              <w:spacing w:line="288" w:lineRule="auto"/>
              <w:jc w:val="right"/>
              <w:rPr>
                <w:rFonts w:ascii="Arial" w:hAnsi="Arial" w:cs="Arial"/>
                <w:sz w:val="16"/>
                <w:szCs w:val="16"/>
                <w:lang w:eastAsia="en-GB"/>
              </w:rPr>
            </w:pPr>
            <w:r w:rsidRPr="00B81F3A">
              <w:rPr>
                <w:rFonts w:ascii="Arial" w:hAnsi="Arial" w:cs="Arial"/>
                <w:sz w:val="16"/>
                <w:szCs w:val="16"/>
                <w:lang w:eastAsia="en-GB"/>
              </w:rPr>
              <w:t>14 </w:t>
            </w:r>
          </w:p>
        </w:tc>
      </w:tr>
      <w:tr w:rsidR="00547926" w:rsidRPr="002B0D14" w:rsidTr="00EA5686">
        <w:tblPrEx>
          <w:tblCellMar>
            <w:top w:w="0" w:type="dxa"/>
            <w:left w:w="0" w:type="dxa"/>
            <w:bottom w:w="0" w:type="dxa"/>
            <w:right w:w="0" w:type="dxa"/>
          </w:tblCellMar>
        </w:tblPrEx>
        <w:tc>
          <w:tcPr>
            <w:tcW w:w="6480" w:type="dxa"/>
            <w:vAlign w:val="bottom"/>
          </w:tcPr>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Global Banking &amp; Markets</w:t>
            </w:r>
          </w:p>
        </w:tc>
        <w:tc>
          <w:tcPr>
            <w:tcW w:w="1296" w:type="dxa"/>
            <w:shd w:val="clear" w:color="auto" w:fill="E6E6E6"/>
          </w:tcPr>
          <w:p w:rsidR="00547926" w:rsidRPr="00B81F3A" w:rsidRDefault="00547926" w:rsidP="00EA5686">
            <w:pPr>
              <w:spacing w:line="288" w:lineRule="auto"/>
              <w:jc w:val="right"/>
              <w:rPr>
                <w:rFonts w:ascii="Arial" w:hAnsi="Arial" w:cs="Arial"/>
                <w:b/>
                <w:bCs/>
                <w:sz w:val="16"/>
                <w:szCs w:val="16"/>
                <w:lang w:eastAsia="en-GB"/>
              </w:rPr>
            </w:pPr>
            <w:r w:rsidRPr="00B81F3A">
              <w:rPr>
                <w:rFonts w:ascii="Arial" w:hAnsi="Arial" w:cs="Arial"/>
                <w:b/>
                <w:bCs/>
                <w:sz w:val="16"/>
                <w:szCs w:val="16"/>
                <w:lang w:eastAsia="en-GB"/>
              </w:rPr>
              <w:t>257 </w:t>
            </w:r>
          </w:p>
        </w:tc>
        <w:tc>
          <w:tcPr>
            <w:tcW w:w="1296" w:type="dxa"/>
            <w:shd w:val="clear" w:color="auto" w:fill="auto"/>
            <w:vAlign w:val="bottom"/>
          </w:tcPr>
          <w:p w:rsidR="00547926" w:rsidRPr="00B81F3A" w:rsidRDefault="00547926" w:rsidP="00EA5686">
            <w:pPr>
              <w:spacing w:line="288" w:lineRule="auto"/>
              <w:jc w:val="right"/>
              <w:rPr>
                <w:rFonts w:ascii="Arial" w:hAnsi="Arial" w:cs="Arial"/>
                <w:sz w:val="16"/>
                <w:szCs w:val="16"/>
                <w:lang w:eastAsia="en-GB"/>
              </w:rPr>
            </w:pPr>
            <w:r w:rsidRPr="00B81F3A">
              <w:rPr>
                <w:rFonts w:ascii="Arial" w:hAnsi="Arial" w:cs="Arial"/>
                <w:sz w:val="16"/>
                <w:szCs w:val="16"/>
                <w:lang w:eastAsia="en-GB"/>
              </w:rPr>
              <w:t>264 </w:t>
            </w:r>
          </w:p>
        </w:tc>
      </w:tr>
      <w:tr w:rsidR="00547926" w:rsidRPr="002B0D14" w:rsidTr="00EA5686">
        <w:tblPrEx>
          <w:tblCellMar>
            <w:top w:w="0" w:type="dxa"/>
            <w:left w:w="0" w:type="dxa"/>
            <w:bottom w:w="0" w:type="dxa"/>
            <w:right w:w="0" w:type="dxa"/>
          </w:tblCellMar>
        </w:tblPrEx>
        <w:tc>
          <w:tcPr>
            <w:tcW w:w="6480" w:type="dxa"/>
            <w:vAlign w:val="bottom"/>
          </w:tcPr>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Global Transaction Services</w:t>
            </w:r>
          </w:p>
        </w:tc>
        <w:tc>
          <w:tcPr>
            <w:tcW w:w="1296" w:type="dxa"/>
            <w:shd w:val="clear" w:color="auto" w:fill="E6E6E6"/>
          </w:tcPr>
          <w:p w:rsidR="00547926" w:rsidRPr="00B81F3A" w:rsidRDefault="00547926" w:rsidP="00EA5686">
            <w:pPr>
              <w:spacing w:line="288" w:lineRule="auto"/>
              <w:jc w:val="right"/>
              <w:rPr>
                <w:rFonts w:ascii="Arial" w:hAnsi="Arial" w:cs="Arial"/>
                <w:b/>
                <w:bCs/>
                <w:sz w:val="16"/>
                <w:szCs w:val="16"/>
                <w:lang w:eastAsia="en-GB"/>
              </w:rPr>
            </w:pPr>
            <w:r>
              <w:rPr>
                <w:rFonts w:ascii="Arial" w:hAnsi="Arial" w:cs="Arial"/>
                <w:b/>
                <w:bCs/>
                <w:sz w:val="16"/>
                <w:szCs w:val="16"/>
                <w:lang w:eastAsia="en-GB"/>
              </w:rPr>
              <w:t>7</w:t>
            </w:r>
            <w:r w:rsidRPr="00B81F3A">
              <w:rPr>
                <w:rFonts w:ascii="Arial" w:hAnsi="Arial" w:cs="Arial"/>
                <w:b/>
                <w:bCs/>
                <w:sz w:val="16"/>
                <w:szCs w:val="16"/>
                <w:lang w:eastAsia="en-GB"/>
              </w:rPr>
              <w:t> </w:t>
            </w:r>
          </w:p>
        </w:tc>
        <w:tc>
          <w:tcPr>
            <w:tcW w:w="1296" w:type="dxa"/>
            <w:shd w:val="clear" w:color="auto" w:fill="auto"/>
            <w:vAlign w:val="bottom"/>
          </w:tcPr>
          <w:p w:rsidR="00547926" w:rsidRPr="00B81F3A" w:rsidRDefault="00547926" w:rsidP="00EA5686">
            <w:pPr>
              <w:spacing w:line="288" w:lineRule="auto"/>
              <w:jc w:val="right"/>
              <w:rPr>
                <w:rFonts w:ascii="Arial" w:hAnsi="Arial" w:cs="Arial"/>
                <w:sz w:val="16"/>
                <w:szCs w:val="16"/>
                <w:lang w:eastAsia="en-GB"/>
              </w:rPr>
            </w:pPr>
            <w:r w:rsidRPr="00B81F3A">
              <w:rPr>
                <w:rFonts w:ascii="Arial" w:hAnsi="Arial" w:cs="Arial"/>
                <w:sz w:val="16"/>
                <w:szCs w:val="16"/>
                <w:lang w:eastAsia="en-GB"/>
              </w:rPr>
              <w:t>7 </w:t>
            </w:r>
          </w:p>
        </w:tc>
      </w:tr>
      <w:tr w:rsidR="00547926" w:rsidRPr="002B0D14" w:rsidTr="00EA5686">
        <w:tblPrEx>
          <w:tblCellMar>
            <w:top w:w="0" w:type="dxa"/>
            <w:left w:w="0" w:type="dxa"/>
            <w:bottom w:w="0" w:type="dxa"/>
            <w:right w:w="0" w:type="dxa"/>
          </w:tblCellMar>
        </w:tblPrEx>
        <w:tc>
          <w:tcPr>
            <w:tcW w:w="6480" w:type="dxa"/>
            <w:vAlign w:val="bottom"/>
          </w:tcPr>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Ulster Bank</w:t>
            </w:r>
          </w:p>
        </w:tc>
        <w:tc>
          <w:tcPr>
            <w:tcW w:w="1296" w:type="dxa"/>
            <w:shd w:val="clear" w:color="auto" w:fill="E6E6E6"/>
          </w:tcPr>
          <w:p w:rsidR="00547926" w:rsidRPr="00B81F3A" w:rsidRDefault="00547926" w:rsidP="00EA5686">
            <w:pPr>
              <w:spacing w:line="288" w:lineRule="auto"/>
              <w:jc w:val="right"/>
              <w:rPr>
                <w:rFonts w:ascii="Arial" w:hAnsi="Arial" w:cs="Arial"/>
                <w:b/>
                <w:bCs/>
                <w:sz w:val="16"/>
                <w:szCs w:val="16"/>
                <w:lang w:eastAsia="en-GB"/>
              </w:rPr>
            </w:pPr>
            <w:r w:rsidRPr="00B81F3A">
              <w:rPr>
                <w:rFonts w:ascii="Arial" w:hAnsi="Arial" w:cs="Arial"/>
                <w:b/>
                <w:bCs/>
                <w:sz w:val="16"/>
                <w:szCs w:val="16"/>
                <w:lang w:eastAsia="en-GB"/>
              </w:rPr>
              <w:t>45 </w:t>
            </w:r>
          </w:p>
        </w:tc>
        <w:tc>
          <w:tcPr>
            <w:tcW w:w="1296" w:type="dxa"/>
            <w:shd w:val="clear" w:color="auto" w:fill="auto"/>
            <w:vAlign w:val="bottom"/>
          </w:tcPr>
          <w:p w:rsidR="00547926" w:rsidRPr="00B81F3A" w:rsidRDefault="00547926" w:rsidP="00EA5686">
            <w:pPr>
              <w:spacing w:line="288" w:lineRule="auto"/>
              <w:jc w:val="right"/>
              <w:rPr>
                <w:rFonts w:ascii="Arial" w:hAnsi="Arial" w:cs="Arial"/>
                <w:sz w:val="16"/>
                <w:szCs w:val="16"/>
                <w:lang w:eastAsia="en-GB"/>
              </w:rPr>
            </w:pPr>
            <w:r w:rsidRPr="00B81F3A">
              <w:rPr>
                <w:rFonts w:ascii="Arial" w:hAnsi="Arial" w:cs="Arial"/>
                <w:sz w:val="16"/>
                <w:szCs w:val="16"/>
                <w:lang w:eastAsia="en-GB"/>
              </w:rPr>
              <w:t>40 </w:t>
            </w:r>
          </w:p>
        </w:tc>
      </w:tr>
      <w:tr w:rsidR="00547926" w:rsidRPr="002B0D14" w:rsidTr="00EA5686">
        <w:tblPrEx>
          <w:tblCellMar>
            <w:top w:w="0" w:type="dxa"/>
            <w:left w:w="0" w:type="dxa"/>
            <w:bottom w:w="0" w:type="dxa"/>
            <w:right w:w="0" w:type="dxa"/>
          </w:tblCellMar>
        </w:tblPrEx>
        <w:tc>
          <w:tcPr>
            <w:tcW w:w="6480" w:type="dxa"/>
            <w:vAlign w:val="bottom"/>
          </w:tcPr>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 xml:space="preserve">US Retail and Commercial </w:t>
            </w:r>
          </w:p>
        </w:tc>
        <w:tc>
          <w:tcPr>
            <w:tcW w:w="1296" w:type="dxa"/>
            <w:shd w:val="clear" w:color="auto" w:fill="E6E6E6"/>
          </w:tcPr>
          <w:p w:rsidR="00547926" w:rsidRPr="00B81F3A" w:rsidRDefault="00547926" w:rsidP="00EA5686">
            <w:pPr>
              <w:spacing w:line="288" w:lineRule="auto"/>
              <w:jc w:val="right"/>
              <w:rPr>
                <w:rFonts w:ascii="Arial" w:hAnsi="Arial" w:cs="Arial"/>
                <w:b/>
                <w:bCs/>
                <w:sz w:val="16"/>
                <w:szCs w:val="16"/>
                <w:lang w:eastAsia="en-GB"/>
              </w:rPr>
            </w:pPr>
            <w:r w:rsidRPr="00B81F3A">
              <w:rPr>
                <w:rFonts w:ascii="Arial" w:hAnsi="Arial" w:cs="Arial"/>
                <w:b/>
                <w:bCs/>
                <w:sz w:val="16"/>
                <w:szCs w:val="16"/>
                <w:lang w:eastAsia="en-GB"/>
              </w:rPr>
              <w:t>55 </w:t>
            </w:r>
          </w:p>
        </w:tc>
        <w:tc>
          <w:tcPr>
            <w:tcW w:w="1296" w:type="dxa"/>
            <w:shd w:val="clear" w:color="auto" w:fill="auto"/>
            <w:vAlign w:val="bottom"/>
          </w:tcPr>
          <w:p w:rsidR="00547926" w:rsidRPr="00B81F3A" w:rsidRDefault="00547926" w:rsidP="00EA5686">
            <w:pPr>
              <w:spacing w:line="288" w:lineRule="auto"/>
              <w:jc w:val="right"/>
              <w:rPr>
                <w:rFonts w:ascii="Arial" w:hAnsi="Arial" w:cs="Arial"/>
                <w:sz w:val="16"/>
                <w:szCs w:val="16"/>
                <w:lang w:eastAsia="en-GB"/>
              </w:rPr>
            </w:pPr>
            <w:r w:rsidRPr="00B81F3A">
              <w:rPr>
                <w:rFonts w:ascii="Arial" w:hAnsi="Arial" w:cs="Arial"/>
                <w:sz w:val="16"/>
                <w:szCs w:val="16"/>
                <w:lang w:eastAsia="en-GB"/>
              </w:rPr>
              <w:t>56 </w:t>
            </w:r>
          </w:p>
        </w:tc>
      </w:tr>
      <w:tr w:rsidR="00547926" w:rsidRPr="002B0D14" w:rsidTr="00EA5686">
        <w:tblPrEx>
          <w:tblCellMar>
            <w:top w:w="0" w:type="dxa"/>
            <w:left w:w="0" w:type="dxa"/>
            <w:bottom w:w="0" w:type="dxa"/>
            <w:right w:w="0" w:type="dxa"/>
          </w:tblCellMar>
        </w:tblPrEx>
        <w:tc>
          <w:tcPr>
            <w:tcW w:w="6480" w:type="dxa"/>
            <w:vAlign w:val="bottom"/>
          </w:tcPr>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RBS Insurance</w:t>
            </w:r>
          </w:p>
        </w:tc>
        <w:tc>
          <w:tcPr>
            <w:tcW w:w="1296" w:type="dxa"/>
            <w:shd w:val="clear" w:color="auto" w:fill="E6E6E6"/>
          </w:tcPr>
          <w:p w:rsidR="00547926" w:rsidRPr="00B81F3A" w:rsidRDefault="00547926" w:rsidP="00EA5686">
            <w:pPr>
              <w:spacing w:line="288" w:lineRule="auto"/>
              <w:jc w:val="right"/>
              <w:rPr>
                <w:rFonts w:ascii="Arial" w:hAnsi="Arial" w:cs="Arial"/>
                <w:b/>
                <w:bCs/>
                <w:sz w:val="16"/>
                <w:szCs w:val="16"/>
                <w:lang w:eastAsia="en-GB"/>
              </w:rPr>
            </w:pPr>
            <w:r w:rsidRPr="00B81F3A">
              <w:rPr>
                <w:rFonts w:ascii="Arial" w:hAnsi="Arial" w:cs="Arial"/>
                <w:b/>
                <w:bCs/>
                <w:sz w:val="16"/>
                <w:szCs w:val="16"/>
                <w:lang w:eastAsia="en-GB"/>
              </w:rPr>
              <w:t>3 </w:t>
            </w:r>
          </w:p>
        </w:tc>
        <w:tc>
          <w:tcPr>
            <w:tcW w:w="1296" w:type="dxa"/>
            <w:shd w:val="clear" w:color="auto" w:fill="auto"/>
            <w:vAlign w:val="bottom"/>
          </w:tcPr>
          <w:p w:rsidR="00547926" w:rsidRPr="00B81F3A" w:rsidRDefault="00547926" w:rsidP="00EA5686">
            <w:pPr>
              <w:spacing w:line="288" w:lineRule="auto"/>
              <w:jc w:val="right"/>
              <w:rPr>
                <w:rFonts w:ascii="Arial" w:hAnsi="Arial" w:cs="Arial"/>
                <w:sz w:val="16"/>
                <w:szCs w:val="16"/>
                <w:lang w:eastAsia="en-GB"/>
              </w:rPr>
            </w:pPr>
            <w:r w:rsidRPr="00B81F3A">
              <w:rPr>
                <w:rFonts w:ascii="Arial" w:hAnsi="Arial" w:cs="Arial"/>
                <w:sz w:val="16"/>
                <w:szCs w:val="16"/>
                <w:lang w:eastAsia="en-GB"/>
              </w:rPr>
              <w:t>3 </w:t>
            </w:r>
          </w:p>
        </w:tc>
      </w:tr>
      <w:tr w:rsidR="00547926" w:rsidRPr="005E518A" w:rsidTr="00EA5686">
        <w:tblPrEx>
          <w:tblCellMar>
            <w:top w:w="0" w:type="dxa"/>
            <w:left w:w="0" w:type="dxa"/>
            <w:bottom w:w="0" w:type="dxa"/>
            <w:right w:w="0" w:type="dxa"/>
          </w:tblCellMar>
        </w:tblPrEx>
        <w:trPr>
          <w:trHeight w:hRule="exact" w:val="120"/>
        </w:trPr>
        <w:tc>
          <w:tcPr>
            <w:tcW w:w="6480" w:type="dxa"/>
            <w:tcBorders>
              <w:top w:val="single" w:sz="4" w:space="0" w:color="003366"/>
            </w:tcBorders>
            <w:vAlign w:val="center"/>
          </w:tcPr>
          <w:p w:rsidR="00547926" w:rsidRPr="00B81F3A" w:rsidRDefault="00547926" w:rsidP="00EA5686">
            <w:pPr>
              <w:spacing w:line="288" w:lineRule="auto"/>
              <w:jc w:val="right"/>
              <w:rPr>
                <w:rFonts w:ascii="Arial" w:hAnsi="Arial" w:cs="Arial"/>
                <w:b/>
                <w:sz w:val="16"/>
                <w:szCs w:val="16"/>
                <w:u w:val="thick"/>
              </w:rPr>
            </w:pPr>
          </w:p>
        </w:tc>
        <w:tc>
          <w:tcPr>
            <w:tcW w:w="1296" w:type="dxa"/>
            <w:tcBorders>
              <w:top w:val="single" w:sz="4" w:space="0" w:color="003366"/>
            </w:tcBorders>
            <w:shd w:val="clear" w:color="auto" w:fill="E6E6E6"/>
          </w:tcPr>
          <w:p w:rsidR="00547926" w:rsidRPr="00B81F3A" w:rsidRDefault="00547926" w:rsidP="00EA5686">
            <w:pPr>
              <w:spacing w:line="288" w:lineRule="auto"/>
              <w:jc w:val="right"/>
              <w:rPr>
                <w:rFonts w:ascii="Arial" w:hAnsi="Arial" w:cs="Arial"/>
                <w:b/>
                <w:sz w:val="16"/>
                <w:szCs w:val="16"/>
                <w:lang w:eastAsia="en-GB"/>
              </w:rPr>
            </w:pPr>
          </w:p>
        </w:tc>
        <w:tc>
          <w:tcPr>
            <w:tcW w:w="1296" w:type="dxa"/>
            <w:tcBorders>
              <w:top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sz w:val="16"/>
                <w:szCs w:val="16"/>
                <w:lang w:eastAsia="en-GB"/>
              </w:rPr>
            </w:pPr>
          </w:p>
        </w:tc>
      </w:tr>
      <w:tr w:rsidR="00547926" w:rsidRPr="005E518A" w:rsidTr="00EA5686">
        <w:tblPrEx>
          <w:tblCellMar>
            <w:top w:w="0" w:type="dxa"/>
            <w:left w:w="0" w:type="dxa"/>
            <w:bottom w:w="0" w:type="dxa"/>
            <w:right w:w="0" w:type="dxa"/>
          </w:tblCellMar>
        </w:tblPrEx>
        <w:tc>
          <w:tcPr>
            <w:tcW w:w="6480" w:type="dxa"/>
            <w:vAlign w:val="bottom"/>
          </w:tcPr>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 xml:space="preserve">Core </w:t>
            </w:r>
          </w:p>
        </w:tc>
        <w:tc>
          <w:tcPr>
            <w:tcW w:w="1296" w:type="dxa"/>
            <w:shd w:val="clear" w:color="auto" w:fill="E6E6E6"/>
          </w:tcPr>
          <w:p w:rsidR="00547926" w:rsidRPr="00B81F3A" w:rsidRDefault="00547926" w:rsidP="00EA5686">
            <w:pPr>
              <w:spacing w:line="288" w:lineRule="auto"/>
              <w:jc w:val="right"/>
              <w:rPr>
                <w:rFonts w:ascii="Arial" w:hAnsi="Arial" w:cs="Arial"/>
                <w:b/>
                <w:sz w:val="16"/>
                <w:szCs w:val="16"/>
                <w:lang w:eastAsia="en-GB"/>
              </w:rPr>
            </w:pPr>
            <w:r w:rsidRPr="00B81F3A">
              <w:rPr>
                <w:rFonts w:ascii="Arial" w:hAnsi="Arial" w:cs="Arial"/>
                <w:b/>
                <w:sz w:val="16"/>
                <w:szCs w:val="16"/>
                <w:lang w:eastAsia="en-GB"/>
              </w:rPr>
              <w:t>59</w:t>
            </w:r>
            <w:r>
              <w:rPr>
                <w:rFonts w:ascii="Arial" w:hAnsi="Arial" w:cs="Arial"/>
                <w:b/>
                <w:sz w:val="16"/>
                <w:szCs w:val="16"/>
                <w:lang w:eastAsia="en-GB"/>
              </w:rPr>
              <w:t>5</w:t>
            </w:r>
            <w:r w:rsidRPr="00B81F3A">
              <w:rPr>
                <w:rFonts w:ascii="Arial" w:hAnsi="Arial" w:cs="Arial"/>
                <w:b/>
                <w:sz w:val="16"/>
                <w:szCs w:val="16"/>
                <w:lang w:eastAsia="en-GB"/>
              </w:rPr>
              <w:t> </w:t>
            </w:r>
          </w:p>
        </w:tc>
        <w:tc>
          <w:tcPr>
            <w:tcW w:w="1296" w:type="dxa"/>
            <w:shd w:val="clear" w:color="auto" w:fill="auto"/>
            <w:vAlign w:val="bottom"/>
          </w:tcPr>
          <w:p w:rsidR="00547926" w:rsidRPr="00B81F3A" w:rsidRDefault="00547926" w:rsidP="00EA5686">
            <w:pPr>
              <w:spacing w:line="288" w:lineRule="auto"/>
              <w:jc w:val="right"/>
              <w:rPr>
                <w:rFonts w:ascii="Arial" w:hAnsi="Arial" w:cs="Arial"/>
                <w:sz w:val="16"/>
                <w:szCs w:val="16"/>
                <w:lang w:eastAsia="en-GB"/>
              </w:rPr>
            </w:pPr>
            <w:r w:rsidRPr="00B81F3A">
              <w:rPr>
                <w:rFonts w:ascii="Arial" w:hAnsi="Arial" w:cs="Arial"/>
                <w:sz w:val="16"/>
                <w:szCs w:val="16"/>
                <w:lang w:eastAsia="en-GB"/>
              </w:rPr>
              <w:t>582 </w:t>
            </w:r>
          </w:p>
        </w:tc>
      </w:tr>
      <w:tr w:rsidR="00547926" w:rsidRPr="005E518A" w:rsidTr="00EA5686">
        <w:tblPrEx>
          <w:tblCellMar>
            <w:top w:w="0" w:type="dxa"/>
            <w:left w:w="0" w:type="dxa"/>
            <w:bottom w:w="0" w:type="dxa"/>
            <w:right w:w="0" w:type="dxa"/>
          </w:tblCellMar>
        </w:tblPrEx>
        <w:tc>
          <w:tcPr>
            <w:tcW w:w="6480" w:type="dxa"/>
            <w:tcBorders>
              <w:bottom w:val="single" w:sz="4" w:space="0" w:color="003366"/>
            </w:tcBorders>
            <w:vAlign w:val="bottom"/>
          </w:tcPr>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 xml:space="preserve">Non-Core </w:t>
            </w:r>
          </w:p>
        </w:tc>
        <w:tc>
          <w:tcPr>
            <w:tcW w:w="1296" w:type="dxa"/>
            <w:tcBorders>
              <w:bottom w:val="single" w:sz="4" w:space="0" w:color="003366"/>
            </w:tcBorders>
            <w:shd w:val="clear" w:color="auto" w:fill="E6E6E6"/>
          </w:tcPr>
          <w:p w:rsidR="00547926" w:rsidRPr="00B81F3A" w:rsidRDefault="00547926" w:rsidP="00EA5686">
            <w:pPr>
              <w:spacing w:line="288" w:lineRule="auto"/>
              <w:jc w:val="right"/>
              <w:rPr>
                <w:rFonts w:ascii="Arial" w:hAnsi="Arial" w:cs="Arial"/>
                <w:b/>
                <w:sz w:val="16"/>
                <w:szCs w:val="16"/>
                <w:lang w:eastAsia="en-GB"/>
              </w:rPr>
            </w:pPr>
            <w:r w:rsidRPr="00B81F3A">
              <w:rPr>
                <w:rFonts w:ascii="Arial" w:hAnsi="Arial" w:cs="Arial"/>
                <w:b/>
                <w:sz w:val="16"/>
                <w:szCs w:val="16"/>
                <w:lang w:eastAsia="en-GB"/>
              </w:rPr>
              <w:t>15</w:t>
            </w:r>
            <w:r>
              <w:rPr>
                <w:rFonts w:ascii="Arial" w:hAnsi="Arial" w:cs="Arial"/>
                <w:b/>
                <w:sz w:val="16"/>
                <w:szCs w:val="16"/>
                <w:lang w:eastAsia="en-GB"/>
              </w:rPr>
              <w:t>7</w:t>
            </w:r>
            <w:r w:rsidRPr="00B81F3A">
              <w:rPr>
                <w:rFonts w:ascii="Arial" w:hAnsi="Arial" w:cs="Arial"/>
                <w:b/>
                <w:sz w:val="16"/>
                <w:szCs w:val="16"/>
                <w:lang w:eastAsia="en-GB"/>
              </w:rPr>
              <w:t> </w:t>
            </w:r>
          </w:p>
        </w:tc>
        <w:tc>
          <w:tcPr>
            <w:tcW w:w="1296" w:type="dxa"/>
            <w:tcBorders>
              <w:bottom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sz w:val="16"/>
                <w:szCs w:val="16"/>
                <w:lang w:eastAsia="en-GB"/>
              </w:rPr>
            </w:pPr>
            <w:r w:rsidRPr="00B81F3A">
              <w:rPr>
                <w:rFonts w:ascii="Arial" w:hAnsi="Arial" w:cs="Arial"/>
                <w:sz w:val="16"/>
                <w:szCs w:val="16"/>
                <w:lang w:eastAsia="en-GB"/>
              </w:rPr>
              <w:t>156 </w:t>
            </w:r>
          </w:p>
        </w:tc>
      </w:tr>
      <w:tr w:rsidR="00547926" w:rsidRPr="005E518A" w:rsidTr="00EA5686">
        <w:tblPrEx>
          <w:tblCellMar>
            <w:top w:w="0" w:type="dxa"/>
            <w:left w:w="0" w:type="dxa"/>
            <w:bottom w:w="0" w:type="dxa"/>
            <w:right w:w="0" w:type="dxa"/>
          </w:tblCellMar>
        </w:tblPrEx>
        <w:trPr>
          <w:trHeight w:hRule="exact" w:val="119"/>
        </w:trPr>
        <w:tc>
          <w:tcPr>
            <w:tcW w:w="6480" w:type="dxa"/>
            <w:tcBorders>
              <w:top w:val="single" w:sz="4" w:space="0" w:color="003366"/>
            </w:tcBorders>
            <w:vAlign w:val="bottom"/>
          </w:tcPr>
          <w:p w:rsidR="00547926" w:rsidRPr="00B81F3A" w:rsidRDefault="00547926" w:rsidP="00EA5686">
            <w:pPr>
              <w:spacing w:line="288" w:lineRule="auto"/>
              <w:rPr>
                <w:rFonts w:ascii="Arial" w:hAnsi="Arial" w:cs="Arial"/>
                <w:sz w:val="16"/>
                <w:szCs w:val="16"/>
              </w:rPr>
            </w:pPr>
          </w:p>
        </w:tc>
        <w:tc>
          <w:tcPr>
            <w:tcW w:w="1296" w:type="dxa"/>
            <w:tcBorders>
              <w:top w:val="single" w:sz="4" w:space="0" w:color="003366"/>
            </w:tcBorders>
            <w:shd w:val="clear" w:color="auto" w:fill="E6E6E6"/>
          </w:tcPr>
          <w:p w:rsidR="00547926" w:rsidRPr="00B81F3A" w:rsidRDefault="00547926" w:rsidP="00EA5686">
            <w:pPr>
              <w:spacing w:line="288" w:lineRule="auto"/>
              <w:jc w:val="right"/>
              <w:rPr>
                <w:rFonts w:ascii="Arial" w:hAnsi="Arial" w:cs="Arial"/>
                <w:b/>
                <w:sz w:val="16"/>
                <w:szCs w:val="16"/>
                <w:lang w:eastAsia="en-GB"/>
              </w:rPr>
            </w:pPr>
          </w:p>
        </w:tc>
        <w:tc>
          <w:tcPr>
            <w:tcW w:w="1296" w:type="dxa"/>
            <w:tcBorders>
              <w:top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sz w:val="16"/>
                <w:szCs w:val="16"/>
                <w:lang w:eastAsia="en-GB"/>
              </w:rPr>
            </w:pPr>
          </w:p>
        </w:tc>
      </w:tr>
      <w:tr w:rsidR="00547926" w:rsidRPr="00AC23B2" w:rsidTr="00EA5686">
        <w:tblPrEx>
          <w:tblCellMar>
            <w:top w:w="0" w:type="dxa"/>
            <w:left w:w="0" w:type="dxa"/>
            <w:bottom w:w="0" w:type="dxa"/>
            <w:right w:w="0" w:type="dxa"/>
          </w:tblCellMar>
        </w:tblPrEx>
        <w:tc>
          <w:tcPr>
            <w:tcW w:w="6480" w:type="dxa"/>
            <w:tcBorders>
              <w:bottom w:val="single" w:sz="4" w:space="0" w:color="003366"/>
            </w:tcBorders>
            <w:vAlign w:val="bottom"/>
          </w:tcPr>
          <w:p w:rsidR="00547926" w:rsidRPr="00B81F3A" w:rsidRDefault="00547926" w:rsidP="00EA5686">
            <w:pPr>
              <w:spacing w:line="288" w:lineRule="auto"/>
              <w:rPr>
                <w:rFonts w:ascii="Arial" w:hAnsi="Arial" w:cs="Arial"/>
                <w:b/>
                <w:sz w:val="16"/>
                <w:szCs w:val="16"/>
              </w:rPr>
            </w:pPr>
          </w:p>
        </w:tc>
        <w:tc>
          <w:tcPr>
            <w:tcW w:w="1296" w:type="dxa"/>
            <w:tcBorders>
              <w:bottom w:val="single" w:sz="4" w:space="0" w:color="003366"/>
            </w:tcBorders>
            <w:shd w:val="clear" w:color="auto" w:fill="E6E6E6"/>
          </w:tcPr>
          <w:p w:rsidR="00547926" w:rsidRPr="00B81F3A" w:rsidRDefault="00547926" w:rsidP="00EA5686">
            <w:pPr>
              <w:spacing w:line="288" w:lineRule="auto"/>
              <w:jc w:val="right"/>
              <w:rPr>
                <w:rFonts w:ascii="Arial" w:hAnsi="Arial" w:cs="Arial"/>
                <w:b/>
                <w:bCs/>
                <w:sz w:val="16"/>
                <w:szCs w:val="16"/>
                <w:lang w:eastAsia="en-GB"/>
              </w:rPr>
            </w:pPr>
            <w:r w:rsidRPr="00B81F3A">
              <w:rPr>
                <w:rFonts w:ascii="Arial" w:hAnsi="Arial" w:cs="Arial"/>
                <w:b/>
                <w:bCs/>
                <w:sz w:val="16"/>
                <w:szCs w:val="16"/>
                <w:lang w:eastAsia="en-GB"/>
              </w:rPr>
              <w:t>75</w:t>
            </w:r>
            <w:r>
              <w:rPr>
                <w:rFonts w:ascii="Arial" w:hAnsi="Arial" w:cs="Arial"/>
                <w:b/>
                <w:bCs/>
                <w:sz w:val="16"/>
                <w:szCs w:val="16"/>
                <w:lang w:eastAsia="en-GB"/>
              </w:rPr>
              <w:t>2</w:t>
            </w:r>
            <w:r w:rsidRPr="00B81F3A">
              <w:rPr>
                <w:rFonts w:ascii="Arial" w:hAnsi="Arial" w:cs="Arial"/>
                <w:b/>
                <w:bCs/>
                <w:sz w:val="16"/>
                <w:szCs w:val="16"/>
                <w:lang w:eastAsia="en-GB"/>
              </w:rPr>
              <w:t> </w:t>
            </w:r>
          </w:p>
        </w:tc>
        <w:tc>
          <w:tcPr>
            <w:tcW w:w="1296" w:type="dxa"/>
            <w:tcBorders>
              <w:bottom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Cs/>
                <w:sz w:val="16"/>
                <w:szCs w:val="16"/>
                <w:lang w:eastAsia="en-GB"/>
              </w:rPr>
            </w:pPr>
            <w:r w:rsidRPr="00B81F3A">
              <w:rPr>
                <w:rFonts w:ascii="Arial" w:hAnsi="Arial" w:cs="Arial"/>
                <w:bCs/>
                <w:sz w:val="16"/>
                <w:szCs w:val="16"/>
                <w:lang w:eastAsia="en-GB"/>
              </w:rPr>
              <w:t>738 </w:t>
            </w:r>
          </w:p>
        </w:tc>
      </w:tr>
    </w:tbl>
    <w:p w:rsidR="00547926" w:rsidRPr="00945226" w:rsidRDefault="00547926" w:rsidP="00547926">
      <w:pPr>
        <w:autoSpaceDE w:val="0"/>
        <w:autoSpaceDN w:val="0"/>
        <w:spacing w:line="288" w:lineRule="auto"/>
        <w:jc w:val="both"/>
        <w:rPr>
          <w:rFonts w:ascii="Arial" w:eastAsia="MS Mincho" w:hAnsi="Arial" w:cs="Arial"/>
          <w:sz w:val="20"/>
        </w:rPr>
      </w:pPr>
    </w:p>
    <w:p w:rsidR="00547926" w:rsidRPr="00524119" w:rsidRDefault="00547926" w:rsidP="00547926">
      <w:pPr>
        <w:autoSpaceDE w:val="0"/>
        <w:autoSpaceDN w:val="0"/>
        <w:spacing w:line="288" w:lineRule="auto"/>
        <w:jc w:val="both"/>
        <w:rPr>
          <w:rFonts w:ascii="Arial" w:eastAsia="MS Mincho" w:hAnsi="Arial" w:cs="Arial"/>
          <w:b/>
          <w:bCs/>
          <w:color w:val="003366"/>
          <w:sz w:val="20"/>
        </w:rPr>
      </w:pPr>
      <w:r w:rsidRPr="00524119">
        <w:rPr>
          <w:rFonts w:ascii="Arial" w:eastAsia="MS Mincho" w:hAnsi="Arial" w:cs="Arial"/>
          <w:b/>
          <w:bCs/>
          <w:color w:val="003366"/>
          <w:sz w:val="20"/>
        </w:rPr>
        <w:t>Key points:</w:t>
      </w:r>
    </w:p>
    <w:p w:rsidR="00547926" w:rsidRDefault="00547926" w:rsidP="00547926">
      <w:pPr>
        <w:numPr>
          <w:ilvl w:val="0"/>
          <w:numId w:val="29"/>
        </w:numPr>
        <w:autoSpaceDE w:val="0"/>
        <w:autoSpaceDN w:val="0"/>
        <w:spacing w:line="288" w:lineRule="auto"/>
        <w:jc w:val="both"/>
        <w:rPr>
          <w:rFonts w:ascii="Arial" w:eastAsia="MS Mincho" w:hAnsi="Arial" w:cs="Arial"/>
          <w:sz w:val="20"/>
        </w:rPr>
      </w:pPr>
      <w:r>
        <w:rPr>
          <w:rFonts w:ascii="Arial" w:eastAsia="MS Mincho" w:hAnsi="Arial" w:cs="Arial"/>
          <w:sz w:val="20"/>
        </w:rPr>
        <w:t>Credit risk assets increased by £14 billion, 2% in the third quarter but on a constant currency basis, credit risk assets fell slightly.</w:t>
      </w:r>
    </w:p>
    <w:p w:rsidR="00547926" w:rsidRPr="00945226" w:rsidRDefault="00547926" w:rsidP="00547926">
      <w:pPr>
        <w:numPr>
          <w:ilvl w:val="0"/>
          <w:numId w:val="29"/>
        </w:numPr>
        <w:autoSpaceDE w:val="0"/>
        <w:autoSpaceDN w:val="0"/>
        <w:spacing w:line="288" w:lineRule="auto"/>
        <w:jc w:val="both"/>
        <w:rPr>
          <w:rFonts w:ascii="Arial" w:eastAsia="MS Mincho" w:hAnsi="Arial" w:cs="Arial"/>
          <w:sz w:val="20"/>
        </w:rPr>
      </w:pPr>
      <w:r>
        <w:rPr>
          <w:rFonts w:ascii="Arial" w:eastAsia="MS Mincho" w:hAnsi="Arial" w:cs="Arial"/>
          <w:sz w:val="20"/>
        </w:rPr>
        <w:t>Part of the growth in UK Corporate and decrease in Global Banking &amp; Markets reflects migration of portfolios between these divisions.</w:t>
      </w:r>
    </w:p>
    <w:p w:rsidR="00547926" w:rsidRPr="00945226" w:rsidRDefault="00547926" w:rsidP="00547926">
      <w:pPr>
        <w:spacing w:line="288" w:lineRule="auto"/>
        <w:jc w:val="both"/>
        <w:rPr>
          <w:rFonts w:ascii="Arial (W1)" w:hAnsi="Arial (W1)" w:cs="Arial"/>
          <w:color w:val="003366"/>
          <w:sz w:val="20"/>
        </w:rPr>
      </w:pPr>
      <w:r>
        <w:rPr>
          <w:rFonts w:ascii="Arial" w:hAnsi="Arial" w:cs="Arial"/>
          <w:b/>
          <w:color w:val="003366"/>
          <w:sz w:val="18"/>
          <w:szCs w:val="18"/>
        </w:rPr>
        <w:br w:type="page"/>
      </w:r>
    </w:p>
    <w:p w:rsidR="00547926" w:rsidRPr="00945226" w:rsidRDefault="00547926" w:rsidP="00547926">
      <w:pPr>
        <w:pBdr>
          <w:bottom w:val="single" w:sz="4" w:space="1" w:color="003366"/>
        </w:pBdr>
        <w:spacing w:line="288" w:lineRule="auto"/>
        <w:outlineLvl w:val="0"/>
        <w:rPr>
          <w:rFonts w:ascii="Arial (W1)" w:hAnsi="Arial (W1)" w:cs="Arial"/>
          <w:b/>
          <w:color w:val="003366"/>
          <w:sz w:val="20"/>
        </w:rPr>
      </w:pPr>
      <w:r w:rsidRPr="00945226">
        <w:rPr>
          <w:rFonts w:ascii="Arial (W1)" w:hAnsi="Arial (W1)" w:cs="Arial"/>
          <w:b/>
          <w:color w:val="003366"/>
          <w:sz w:val="20"/>
        </w:rPr>
        <w:t xml:space="preserve">Risk and capital management </w:t>
      </w:r>
      <w:r w:rsidRPr="00945226">
        <w:rPr>
          <w:rFonts w:ascii="Arial (W1)" w:hAnsi="Arial (W1)" w:cs="Arial"/>
          <w:bCs/>
          <w:color w:val="003366"/>
          <w:sz w:val="20"/>
        </w:rPr>
        <w:t>(continued)</w:t>
      </w:r>
    </w:p>
    <w:p w:rsidR="00547926" w:rsidRPr="00945226" w:rsidRDefault="00547926" w:rsidP="00547926">
      <w:pPr>
        <w:spacing w:line="288" w:lineRule="auto"/>
        <w:jc w:val="both"/>
        <w:rPr>
          <w:rFonts w:ascii="Arial" w:hAnsi="Arial" w:cs="Arial"/>
          <w:b/>
          <w:sz w:val="20"/>
        </w:rPr>
      </w:pPr>
    </w:p>
    <w:p w:rsidR="00547926" w:rsidRPr="00945226" w:rsidRDefault="00547926" w:rsidP="00547926">
      <w:pPr>
        <w:spacing w:after="120" w:line="288" w:lineRule="auto"/>
        <w:jc w:val="both"/>
        <w:rPr>
          <w:rFonts w:ascii="Arial" w:hAnsi="Arial" w:cs="Arial"/>
          <w:color w:val="003366"/>
          <w:sz w:val="20"/>
        </w:rPr>
      </w:pPr>
      <w:r w:rsidRPr="00945226">
        <w:rPr>
          <w:rFonts w:ascii="Arial" w:hAnsi="Arial" w:cs="Arial"/>
          <w:b/>
          <w:color w:val="003366"/>
          <w:sz w:val="20"/>
        </w:rPr>
        <w:t xml:space="preserve">Credit risk </w:t>
      </w:r>
      <w:r w:rsidRPr="00945226">
        <w:rPr>
          <w:rFonts w:ascii="Arial" w:hAnsi="Arial" w:cs="Arial"/>
          <w:color w:val="003366"/>
          <w:sz w:val="20"/>
        </w:rPr>
        <w:t>(continued)</w:t>
      </w:r>
    </w:p>
    <w:p w:rsidR="00547926" w:rsidRDefault="00547926" w:rsidP="00547926">
      <w:pPr>
        <w:spacing w:after="120" w:line="288" w:lineRule="auto"/>
        <w:jc w:val="both"/>
        <w:rPr>
          <w:rFonts w:ascii="Arial" w:hAnsi="Arial" w:cs="Arial"/>
          <w:b/>
          <w:color w:val="003366"/>
          <w:sz w:val="20"/>
          <w:lang w:eastAsia="en-GB"/>
        </w:rPr>
      </w:pPr>
      <w:r w:rsidRPr="00945226">
        <w:rPr>
          <w:rFonts w:ascii="Arial" w:hAnsi="Arial" w:cs="Arial"/>
          <w:b/>
          <w:color w:val="003366"/>
          <w:sz w:val="20"/>
          <w:lang w:eastAsia="en-GB"/>
        </w:rPr>
        <w:t>Credit risk assets by asset quality band</w:t>
      </w:r>
    </w:p>
    <w:tbl>
      <w:tblPr>
        <w:tblW w:w="9072" w:type="dxa"/>
        <w:tblCellMar>
          <w:left w:w="0" w:type="dxa"/>
          <w:right w:w="0" w:type="dxa"/>
        </w:tblCellMar>
        <w:tblLook w:val="01E0"/>
      </w:tblPr>
      <w:tblGrid>
        <w:gridCol w:w="876"/>
        <w:gridCol w:w="1360"/>
        <w:gridCol w:w="854"/>
        <w:gridCol w:w="854"/>
        <w:gridCol w:w="854"/>
        <w:gridCol w:w="854"/>
        <w:gridCol w:w="855"/>
        <w:gridCol w:w="855"/>
        <w:gridCol w:w="855"/>
        <w:gridCol w:w="855"/>
      </w:tblGrid>
      <w:tr w:rsidR="00547926" w:rsidRPr="00547926" w:rsidTr="00547926">
        <w:tc>
          <w:tcPr>
            <w:tcW w:w="876" w:type="dxa"/>
            <w:vMerge w:val="restart"/>
            <w:vAlign w:val="bottom"/>
          </w:tcPr>
          <w:p w:rsidR="00547926" w:rsidRPr="00547926" w:rsidRDefault="00547926" w:rsidP="00547926">
            <w:pPr>
              <w:pStyle w:val="EndnoteText"/>
              <w:spacing w:line="288" w:lineRule="auto"/>
              <w:rPr>
                <w:rFonts w:ascii="Arial" w:hAnsi="Arial" w:cs="Arial"/>
                <w:b/>
                <w:color w:val="003366"/>
                <w:sz w:val="16"/>
                <w:szCs w:val="16"/>
                <w:lang w:eastAsia="en-GB"/>
              </w:rPr>
            </w:pPr>
            <w:r w:rsidRPr="00547926">
              <w:rPr>
                <w:rFonts w:ascii="Arial" w:hAnsi="Arial" w:cs="Arial"/>
                <w:b/>
                <w:color w:val="003366"/>
                <w:sz w:val="16"/>
                <w:szCs w:val="16"/>
                <w:lang w:eastAsia="en-GB"/>
              </w:rPr>
              <w:t>Asset</w:t>
            </w:r>
          </w:p>
          <w:p w:rsidR="00547926" w:rsidRPr="00547926" w:rsidRDefault="00547926" w:rsidP="00EA5686">
            <w:pPr>
              <w:rPr>
                <w:rFonts w:ascii="Arial" w:hAnsi="Arial" w:cs="Arial"/>
                <w:sz w:val="16"/>
                <w:szCs w:val="16"/>
              </w:rPr>
            </w:pPr>
            <w:r w:rsidRPr="00547926">
              <w:rPr>
                <w:rFonts w:ascii="Arial" w:hAnsi="Arial" w:cs="Arial"/>
                <w:b/>
                <w:color w:val="003366"/>
                <w:sz w:val="16"/>
                <w:szCs w:val="16"/>
                <w:lang w:eastAsia="en-GB"/>
              </w:rPr>
              <w:t>quality band</w:t>
            </w:r>
          </w:p>
        </w:tc>
        <w:tc>
          <w:tcPr>
            <w:tcW w:w="1360" w:type="dxa"/>
            <w:vMerge w:val="restart"/>
            <w:vAlign w:val="bottom"/>
          </w:tcPr>
          <w:p w:rsidR="00547926" w:rsidRPr="00547926" w:rsidRDefault="00547926" w:rsidP="00EA5686">
            <w:pPr>
              <w:rPr>
                <w:rFonts w:ascii="Arial" w:hAnsi="Arial" w:cs="Arial"/>
                <w:sz w:val="16"/>
                <w:szCs w:val="16"/>
              </w:rPr>
            </w:pPr>
            <w:r w:rsidRPr="00547926">
              <w:rPr>
                <w:rFonts w:ascii="Arial" w:hAnsi="Arial" w:cs="Arial"/>
                <w:b/>
                <w:color w:val="003366"/>
                <w:sz w:val="16"/>
                <w:szCs w:val="16"/>
                <w:lang w:eastAsia="en-GB"/>
              </w:rPr>
              <w:t>PD range</w:t>
            </w:r>
          </w:p>
        </w:tc>
        <w:tc>
          <w:tcPr>
            <w:tcW w:w="3416" w:type="dxa"/>
            <w:gridSpan w:val="4"/>
            <w:tcBorders>
              <w:bottom w:val="single" w:sz="4" w:space="0" w:color="003366"/>
            </w:tcBorders>
            <w:vAlign w:val="bottom"/>
          </w:tcPr>
          <w:p w:rsidR="00547926" w:rsidRPr="00547926" w:rsidRDefault="00547926" w:rsidP="00547926">
            <w:pPr>
              <w:jc w:val="center"/>
              <w:rPr>
                <w:rFonts w:ascii="Arial" w:hAnsi="Arial" w:cs="Arial"/>
                <w:sz w:val="16"/>
                <w:szCs w:val="16"/>
              </w:rPr>
            </w:pPr>
            <w:r w:rsidRPr="00547926">
              <w:rPr>
                <w:rFonts w:ascii="Arial" w:hAnsi="Arial" w:cs="Arial"/>
                <w:b/>
                <w:color w:val="003366"/>
                <w:sz w:val="16"/>
                <w:szCs w:val="16"/>
              </w:rPr>
              <w:t>30 September 2009</w:t>
            </w:r>
          </w:p>
        </w:tc>
        <w:tc>
          <w:tcPr>
            <w:tcW w:w="855" w:type="dxa"/>
            <w:vAlign w:val="bottom"/>
          </w:tcPr>
          <w:p w:rsidR="00547926" w:rsidRPr="00547926" w:rsidRDefault="00547926" w:rsidP="00547926">
            <w:pPr>
              <w:jc w:val="right"/>
              <w:rPr>
                <w:rFonts w:ascii="Arial" w:hAnsi="Arial" w:cs="Arial"/>
                <w:sz w:val="16"/>
                <w:szCs w:val="16"/>
              </w:rPr>
            </w:pPr>
          </w:p>
        </w:tc>
        <w:tc>
          <w:tcPr>
            <w:tcW w:w="855" w:type="dxa"/>
            <w:vAlign w:val="bottom"/>
          </w:tcPr>
          <w:p w:rsidR="00547926" w:rsidRPr="00547926" w:rsidRDefault="00547926" w:rsidP="00547926">
            <w:pPr>
              <w:jc w:val="right"/>
              <w:rPr>
                <w:rFonts w:ascii="Arial" w:hAnsi="Arial" w:cs="Arial"/>
                <w:sz w:val="16"/>
                <w:szCs w:val="16"/>
              </w:rPr>
            </w:pPr>
          </w:p>
        </w:tc>
        <w:tc>
          <w:tcPr>
            <w:tcW w:w="855" w:type="dxa"/>
            <w:vAlign w:val="bottom"/>
          </w:tcPr>
          <w:p w:rsidR="00547926" w:rsidRPr="00547926" w:rsidRDefault="00547926" w:rsidP="00547926">
            <w:pPr>
              <w:jc w:val="right"/>
              <w:rPr>
                <w:rFonts w:ascii="Arial" w:hAnsi="Arial" w:cs="Arial"/>
                <w:sz w:val="16"/>
                <w:szCs w:val="16"/>
              </w:rPr>
            </w:pPr>
          </w:p>
        </w:tc>
        <w:tc>
          <w:tcPr>
            <w:tcW w:w="855" w:type="dxa"/>
            <w:vAlign w:val="bottom"/>
          </w:tcPr>
          <w:p w:rsidR="00547926" w:rsidRPr="00547926" w:rsidRDefault="00547926" w:rsidP="00547926">
            <w:pPr>
              <w:jc w:val="right"/>
              <w:rPr>
                <w:rFonts w:ascii="Arial" w:hAnsi="Arial" w:cs="Arial"/>
                <w:sz w:val="16"/>
                <w:szCs w:val="16"/>
              </w:rPr>
            </w:pPr>
          </w:p>
        </w:tc>
      </w:tr>
      <w:tr w:rsidR="00547926" w:rsidRPr="00547926" w:rsidTr="00547926">
        <w:tc>
          <w:tcPr>
            <w:tcW w:w="876" w:type="dxa"/>
            <w:vMerge/>
            <w:vAlign w:val="bottom"/>
          </w:tcPr>
          <w:p w:rsidR="00547926" w:rsidRPr="00547926" w:rsidRDefault="00547926" w:rsidP="00EA5686">
            <w:pPr>
              <w:rPr>
                <w:rFonts w:ascii="Arial" w:hAnsi="Arial" w:cs="Arial"/>
                <w:sz w:val="16"/>
                <w:szCs w:val="16"/>
              </w:rPr>
            </w:pPr>
          </w:p>
        </w:tc>
        <w:tc>
          <w:tcPr>
            <w:tcW w:w="1360" w:type="dxa"/>
            <w:vMerge/>
            <w:vAlign w:val="bottom"/>
          </w:tcPr>
          <w:p w:rsidR="00547926" w:rsidRPr="00547926" w:rsidRDefault="00547926" w:rsidP="00EA5686">
            <w:pPr>
              <w:rPr>
                <w:rFonts w:ascii="Arial" w:hAnsi="Arial" w:cs="Arial"/>
                <w:sz w:val="16"/>
                <w:szCs w:val="16"/>
              </w:rPr>
            </w:pPr>
          </w:p>
        </w:tc>
        <w:tc>
          <w:tcPr>
            <w:tcW w:w="854" w:type="dxa"/>
            <w:tcBorders>
              <w:top w:val="single" w:sz="4" w:space="0" w:color="003366"/>
            </w:tcBorders>
            <w:vAlign w:val="bottom"/>
          </w:tcPr>
          <w:p w:rsidR="00547926" w:rsidRPr="00547926" w:rsidRDefault="00547926" w:rsidP="00547926">
            <w:pPr>
              <w:spacing w:line="288" w:lineRule="auto"/>
              <w:jc w:val="right"/>
              <w:outlineLvl w:val="0"/>
              <w:rPr>
                <w:rFonts w:ascii="Arial" w:hAnsi="Arial" w:cs="Arial"/>
                <w:b/>
                <w:color w:val="003366"/>
                <w:sz w:val="16"/>
                <w:szCs w:val="16"/>
              </w:rPr>
            </w:pPr>
            <w:r w:rsidRPr="00547926">
              <w:rPr>
                <w:rFonts w:ascii="Arial" w:hAnsi="Arial" w:cs="Arial"/>
                <w:b/>
                <w:color w:val="003366"/>
                <w:sz w:val="16"/>
                <w:szCs w:val="16"/>
              </w:rPr>
              <w:t>Core </w:t>
            </w:r>
          </w:p>
        </w:tc>
        <w:tc>
          <w:tcPr>
            <w:tcW w:w="854" w:type="dxa"/>
            <w:tcBorders>
              <w:top w:val="single" w:sz="4" w:space="0" w:color="003366"/>
            </w:tcBorders>
            <w:vAlign w:val="bottom"/>
          </w:tcPr>
          <w:p w:rsidR="00547926" w:rsidRPr="00547926" w:rsidRDefault="00547926" w:rsidP="00547926">
            <w:pPr>
              <w:spacing w:line="288" w:lineRule="auto"/>
              <w:jc w:val="right"/>
              <w:outlineLvl w:val="0"/>
              <w:rPr>
                <w:rFonts w:ascii="Arial" w:hAnsi="Arial" w:cs="Arial"/>
                <w:b/>
                <w:color w:val="003366"/>
                <w:sz w:val="16"/>
                <w:szCs w:val="16"/>
              </w:rPr>
            </w:pPr>
            <w:r w:rsidRPr="00547926">
              <w:rPr>
                <w:rFonts w:ascii="Arial" w:hAnsi="Arial" w:cs="Arial"/>
                <w:b/>
                <w:color w:val="003366"/>
                <w:sz w:val="16"/>
                <w:szCs w:val="16"/>
              </w:rPr>
              <w:t>Non-Core </w:t>
            </w:r>
          </w:p>
        </w:tc>
        <w:tc>
          <w:tcPr>
            <w:tcW w:w="854" w:type="dxa"/>
            <w:tcBorders>
              <w:top w:val="single" w:sz="4" w:space="0" w:color="003366"/>
            </w:tcBorders>
            <w:vAlign w:val="bottom"/>
          </w:tcPr>
          <w:p w:rsidR="00547926" w:rsidRPr="00547926" w:rsidRDefault="00547926" w:rsidP="00547926">
            <w:pPr>
              <w:spacing w:line="288" w:lineRule="auto"/>
              <w:jc w:val="right"/>
              <w:outlineLvl w:val="0"/>
              <w:rPr>
                <w:rFonts w:ascii="Arial" w:hAnsi="Arial" w:cs="Arial"/>
                <w:b/>
                <w:color w:val="003366"/>
                <w:sz w:val="16"/>
                <w:szCs w:val="16"/>
              </w:rPr>
            </w:pPr>
            <w:r w:rsidRPr="00547926">
              <w:rPr>
                <w:rFonts w:ascii="Arial" w:hAnsi="Arial" w:cs="Arial"/>
                <w:b/>
                <w:color w:val="003366"/>
                <w:sz w:val="16"/>
                <w:szCs w:val="16"/>
              </w:rPr>
              <w:t>Total </w:t>
            </w:r>
          </w:p>
        </w:tc>
        <w:tc>
          <w:tcPr>
            <w:tcW w:w="854" w:type="dxa"/>
            <w:tcBorders>
              <w:top w:val="single" w:sz="4" w:space="0" w:color="003366"/>
            </w:tcBorders>
            <w:vAlign w:val="bottom"/>
          </w:tcPr>
          <w:p w:rsidR="00547926" w:rsidRPr="00547926" w:rsidRDefault="00547926" w:rsidP="00547926">
            <w:pPr>
              <w:spacing w:line="288" w:lineRule="auto"/>
              <w:jc w:val="right"/>
              <w:outlineLvl w:val="0"/>
              <w:rPr>
                <w:rFonts w:ascii="Arial" w:hAnsi="Arial" w:cs="Arial"/>
                <w:b/>
                <w:color w:val="003366"/>
                <w:sz w:val="16"/>
                <w:szCs w:val="16"/>
              </w:rPr>
            </w:pPr>
          </w:p>
        </w:tc>
        <w:tc>
          <w:tcPr>
            <w:tcW w:w="1710" w:type="dxa"/>
            <w:gridSpan w:val="2"/>
            <w:tcBorders>
              <w:bottom w:val="single" w:sz="4" w:space="0" w:color="003366"/>
            </w:tcBorders>
            <w:vAlign w:val="bottom"/>
          </w:tcPr>
          <w:p w:rsidR="00547926" w:rsidRPr="00547926" w:rsidRDefault="00547926" w:rsidP="00547926">
            <w:pPr>
              <w:spacing w:line="288" w:lineRule="auto"/>
              <w:jc w:val="center"/>
              <w:outlineLvl w:val="0"/>
              <w:rPr>
                <w:rFonts w:ascii="Arial" w:hAnsi="Arial" w:cs="Arial"/>
                <w:color w:val="003366"/>
                <w:sz w:val="16"/>
                <w:szCs w:val="16"/>
              </w:rPr>
            </w:pPr>
            <w:r w:rsidRPr="00547926">
              <w:rPr>
                <w:rFonts w:ascii="Arial" w:hAnsi="Arial" w:cs="Arial"/>
                <w:color w:val="003366"/>
                <w:sz w:val="16"/>
                <w:szCs w:val="16"/>
              </w:rPr>
              <w:t>30 June 2009</w:t>
            </w:r>
          </w:p>
        </w:tc>
        <w:tc>
          <w:tcPr>
            <w:tcW w:w="1710" w:type="dxa"/>
            <w:gridSpan w:val="2"/>
            <w:tcBorders>
              <w:bottom w:val="single" w:sz="4" w:space="0" w:color="003366"/>
            </w:tcBorders>
            <w:vAlign w:val="bottom"/>
          </w:tcPr>
          <w:p w:rsidR="00547926" w:rsidRPr="00547926" w:rsidRDefault="00547926" w:rsidP="00547926">
            <w:pPr>
              <w:spacing w:line="288" w:lineRule="auto"/>
              <w:jc w:val="center"/>
              <w:outlineLvl w:val="0"/>
              <w:rPr>
                <w:rFonts w:ascii="Arial" w:hAnsi="Arial" w:cs="Arial"/>
                <w:color w:val="003366"/>
                <w:sz w:val="16"/>
                <w:szCs w:val="16"/>
              </w:rPr>
            </w:pPr>
            <w:r w:rsidRPr="00547926">
              <w:rPr>
                <w:rFonts w:ascii="Arial" w:hAnsi="Arial" w:cs="Arial"/>
                <w:color w:val="003366"/>
                <w:sz w:val="16"/>
                <w:szCs w:val="16"/>
              </w:rPr>
              <w:t>31 December 2008</w:t>
            </w:r>
          </w:p>
        </w:tc>
      </w:tr>
      <w:tr w:rsidR="00547926" w:rsidRPr="00547926" w:rsidTr="00547926">
        <w:tc>
          <w:tcPr>
            <w:tcW w:w="876" w:type="dxa"/>
            <w:vMerge/>
            <w:tcBorders>
              <w:bottom w:val="single" w:sz="4" w:space="0" w:color="003366"/>
            </w:tcBorders>
            <w:vAlign w:val="bottom"/>
          </w:tcPr>
          <w:p w:rsidR="00547926" w:rsidRPr="00547926" w:rsidRDefault="00547926" w:rsidP="00EA5686">
            <w:pPr>
              <w:rPr>
                <w:rFonts w:ascii="Arial" w:hAnsi="Arial" w:cs="Arial"/>
                <w:sz w:val="16"/>
                <w:szCs w:val="16"/>
              </w:rPr>
            </w:pPr>
          </w:p>
        </w:tc>
        <w:tc>
          <w:tcPr>
            <w:tcW w:w="1360" w:type="dxa"/>
            <w:vMerge/>
            <w:tcBorders>
              <w:bottom w:val="single" w:sz="4" w:space="0" w:color="003366"/>
            </w:tcBorders>
            <w:vAlign w:val="bottom"/>
          </w:tcPr>
          <w:p w:rsidR="00547926" w:rsidRPr="00547926" w:rsidRDefault="00547926" w:rsidP="00EA5686">
            <w:pPr>
              <w:rPr>
                <w:rFonts w:ascii="Arial" w:hAnsi="Arial" w:cs="Arial"/>
                <w:sz w:val="16"/>
                <w:szCs w:val="16"/>
              </w:rPr>
            </w:pPr>
          </w:p>
        </w:tc>
        <w:tc>
          <w:tcPr>
            <w:tcW w:w="854" w:type="dxa"/>
            <w:tcBorders>
              <w:bottom w:val="single" w:sz="4" w:space="0" w:color="003366"/>
            </w:tcBorders>
            <w:vAlign w:val="bottom"/>
          </w:tcPr>
          <w:p w:rsidR="00547926" w:rsidRPr="00547926" w:rsidRDefault="00547926" w:rsidP="00547926">
            <w:pPr>
              <w:spacing w:line="288" w:lineRule="auto"/>
              <w:jc w:val="right"/>
              <w:rPr>
                <w:rFonts w:ascii="Arial" w:hAnsi="Arial" w:cs="Arial"/>
                <w:b/>
                <w:bCs/>
                <w:color w:val="003366"/>
                <w:sz w:val="16"/>
                <w:szCs w:val="16"/>
              </w:rPr>
            </w:pPr>
            <w:r w:rsidRPr="00547926">
              <w:rPr>
                <w:rFonts w:ascii="Arial" w:hAnsi="Arial" w:cs="Arial"/>
                <w:b/>
                <w:bCs/>
                <w:color w:val="003366"/>
                <w:sz w:val="16"/>
                <w:szCs w:val="16"/>
              </w:rPr>
              <w:t>£bn </w:t>
            </w:r>
          </w:p>
        </w:tc>
        <w:tc>
          <w:tcPr>
            <w:tcW w:w="854" w:type="dxa"/>
            <w:tcBorders>
              <w:bottom w:val="single" w:sz="4" w:space="0" w:color="003366"/>
            </w:tcBorders>
            <w:vAlign w:val="bottom"/>
          </w:tcPr>
          <w:p w:rsidR="00547926" w:rsidRPr="00547926" w:rsidRDefault="00547926" w:rsidP="00547926">
            <w:pPr>
              <w:spacing w:line="288" w:lineRule="auto"/>
              <w:jc w:val="right"/>
              <w:rPr>
                <w:rFonts w:ascii="Arial" w:hAnsi="Arial" w:cs="Arial"/>
                <w:b/>
                <w:bCs/>
                <w:color w:val="003366"/>
                <w:sz w:val="16"/>
                <w:szCs w:val="16"/>
              </w:rPr>
            </w:pPr>
            <w:r w:rsidRPr="00547926">
              <w:rPr>
                <w:rFonts w:ascii="Arial" w:hAnsi="Arial" w:cs="Arial"/>
                <w:b/>
                <w:bCs/>
                <w:color w:val="003366"/>
                <w:sz w:val="16"/>
                <w:szCs w:val="16"/>
              </w:rPr>
              <w:t>£bn </w:t>
            </w:r>
          </w:p>
        </w:tc>
        <w:tc>
          <w:tcPr>
            <w:tcW w:w="854" w:type="dxa"/>
            <w:tcBorders>
              <w:bottom w:val="single" w:sz="4" w:space="0" w:color="003366"/>
            </w:tcBorders>
            <w:vAlign w:val="bottom"/>
          </w:tcPr>
          <w:p w:rsidR="00547926" w:rsidRPr="00547926" w:rsidRDefault="00547926" w:rsidP="00547926">
            <w:pPr>
              <w:spacing w:line="288" w:lineRule="auto"/>
              <w:jc w:val="right"/>
              <w:rPr>
                <w:rFonts w:ascii="Arial" w:hAnsi="Arial" w:cs="Arial"/>
                <w:b/>
                <w:bCs/>
                <w:color w:val="003366"/>
                <w:sz w:val="16"/>
                <w:szCs w:val="16"/>
              </w:rPr>
            </w:pPr>
            <w:r w:rsidRPr="00547926">
              <w:rPr>
                <w:rFonts w:ascii="Arial" w:hAnsi="Arial" w:cs="Arial"/>
                <w:b/>
                <w:bCs/>
                <w:color w:val="003366"/>
                <w:sz w:val="16"/>
                <w:szCs w:val="16"/>
              </w:rPr>
              <w:t>£bn </w:t>
            </w:r>
          </w:p>
        </w:tc>
        <w:tc>
          <w:tcPr>
            <w:tcW w:w="854" w:type="dxa"/>
            <w:tcBorders>
              <w:bottom w:val="single" w:sz="4" w:space="0" w:color="003366"/>
            </w:tcBorders>
            <w:vAlign w:val="bottom"/>
          </w:tcPr>
          <w:p w:rsidR="00547926" w:rsidRPr="00547926" w:rsidRDefault="00547926" w:rsidP="00547926">
            <w:pPr>
              <w:spacing w:line="288" w:lineRule="auto"/>
              <w:jc w:val="right"/>
              <w:rPr>
                <w:rFonts w:ascii="Arial" w:hAnsi="Arial" w:cs="Arial"/>
                <w:b/>
                <w:color w:val="003366"/>
                <w:sz w:val="16"/>
                <w:szCs w:val="16"/>
              </w:rPr>
            </w:pPr>
            <w:r w:rsidRPr="00547926">
              <w:rPr>
                <w:rFonts w:ascii="Arial" w:hAnsi="Arial" w:cs="Arial"/>
                <w:b/>
                <w:color w:val="003366"/>
                <w:sz w:val="16"/>
                <w:szCs w:val="16"/>
              </w:rPr>
              <w:t>% </w:t>
            </w:r>
          </w:p>
        </w:tc>
        <w:tc>
          <w:tcPr>
            <w:tcW w:w="855" w:type="dxa"/>
            <w:tcBorders>
              <w:top w:val="single" w:sz="4" w:space="0" w:color="003366"/>
              <w:bottom w:val="single" w:sz="4" w:space="0" w:color="003366"/>
            </w:tcBorders>
            <w:vAlign w:val="bottom"/>
          </w:tcPr>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bCs/>
                <w:color w:val="003366"/>
                <w:sz w:val="16"/>
                <w:szCs w:val="16"/>
              </w:rPr>
              <w:t>£bn </w:t>
            </w:r>
          </w:p>
        </w:tc>
        <w:tc>
          <w:tcPr>
            <w:tcW w:w="855" w:type="dxa"/>
            <w:tcBorders>
              <w:top w:val="single" w:sz="4" w:space="0" w:color="003366"/>
              <w:bottom w:val="single" w:sz="4" w:space="0" w:color="003366"/>
            </w:tcBorders>
            <w:vAlign w:val="bottom"/>
          </w:tcPr>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 </w:t>
            </w:r>
          </w:p>
        </w:tc>
        <w:tc>
          <w:tcPr>
            <w:tcW w:w="855" w:type="dxa"/>
            <w:tcBorders>
              <w:top w:val="single" w:sz="4" w:space="0" w:color="003366"/>
              <w:bottom w:val="single" w:sz="4" w:space="0" w:color="003366"/>
            </w:tcBorders>
            <w:vAlign w:val="bottom"/>
          </w:tcPr>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bCs/>
                <w:color w:val="003366"/>
                <w:sz w:val="16"/>
                <w:szCs w:val="16"/>
              </w:rPr>
              <w:t>£bn </w:t>
            </w:r>
          </w:p>
        </w:tc>
        <w:tc>
          <w:tcPr>
            <w:tcW w:w="855" w:type="dxa"/>
            <w:tcBorders>
              <w:top w:val="single" w:sz="4" w:space="0" w:color="003366"/>
              <w:bottom w:val="single" w:sz="4" w:space="0" w:color="003366"/>
            </w:tcBorders>
            <w:vAlign w:val="bottom"/>
          </w:tcPr>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 </w:t>
            </w:r>
          </w:p>
        </w:tc>
      </w:tr>
      <w:tr w:rsidR="00547926" w:rsidRPr="00547926" w:rsidTr="00547926">
        <w:trPr>
          <w:trHeight w:hRule="exact" w:val="119"/>
        </w:trPr>
        <w:tc>
          <w:tcPr>
            <w:tcW w:w="876" w:type="dxa"/>
            <w:tcBorders>
              <w:top w:val="single" w:sz="4" w:space="0" w:color="003366"/>
            </w:tcBorders>
            <w:vAlign w:val="bottom"/>
          </w:tcPr>
          <w:p w:rsidR="00547926" w:rsidRPr="00547926" w:rsidRDefault="00547926" w:rsidP="00EA5686">
            <w:pPr>
              <w:rPr>
                <w:rFonts w:ascii="Arial" w:hAnsi="Arial" w:cs="Arial"/>
                <w:sz w:val="16"/>
                <w:szCs w:val="16"/>
              </w:rPr>
            </w:pPr>
          </w:p>
        </w:tc>
        <w:tc>
          <w:tcPr>
            <w:tcW w:w="1360" w:type="dxa"/>
            <w:tcBorders>
              <w:top w:val="single" w:sz="4" w:space="0" w:color="003366"/>
            </w:tcBorders>
            <w:vAlign w:val="bottom"/>
          </w:tcPr>
          <w:p w:rsidR="00547926" w:rsidRPr="00547926" w:rsidRDefault="00547926" w:rsidP="00EA5686">
            <w:pPr>
              <w:rPr>
                <w:rFonts w:ascii="Arial" w:hAnsi="Arial" w:cs="Arial"/>
                <w:sz w:val="16"/>
                <w:szCs w:val="16"/>
              </w:rPr>
            </w:pPr>
          </w:p>
        </w:tc>
        <w:tc>
          <w:tcPr>
            <w:tcW w:w="854" w:type="dxa"/>
            <w:tcBorders>
              <w:top w:val="single" w:sz="4" w:space="0" w:color="003366"/>
            </w:tcBorders>
            <w:shd w:val="clear" w:color="auto" w:fill="E6E6E6"/>
            <w:vAlign w:val="bottom"/>
          </w:tcPr>
          <w:p w:rsidR="00547926" w:rsidRPr="00547926" w:rsidRDefault="00547926" w:rsidP="00547926">
            <w:pPr>
              <w:jc w:val="right"/>
              <w:rPr>
                <w:rFonts w:ascii="Arial" w:hAnsi="Arial" w:cs="Arial"/>
                <w:sz w:val="16"/>
                <w:szCs w:val="16"/>
              </w:rPr>
            </w:pPr>
          </w:p>
        </w:tc>
        <w:tc>
          <w:tcPr>
            <w:tcW w:w="854" w:type="dxa"/>
            <w:tcBorders>
              <w:top w:val="single" w:sz="4" w:space="0" w:color="003366"/>
            </w:tcBorders>
            <w:shd w:val="clear" w:color="auto" w:fill="E6E6E6"/>
            <w:vAlign w:val="bottom"/>
          </w:tcPr>
          <w:p w:rsidR="00547926" w:rsidRPr="00547926" w:rsidRDefault="00547926" w:rsidP="00547926">
            <w:pPr>
              <w:jc w:val="right"/>
              <w:rPr>
                <w:rFonts w:ascii="Arial" w:hAnsi="Arial" w:cs="Arial"/>
                <w:sz w:val="16"/>
                <w:szCs w:val="16"/>
              </w:rPr>
            </w:pPr>
          </w:p>
        </w:tc>
        <w:tc>
          <w:tcPr>
            <w:tcW w:w="854" w:type="dxa"/>
            <w:tcBorders>
              <w:top w:val="single" w:sz="4" w:space="0" w:color="003366"/>
            </w:tcBorders>
            <w:shd w:val="clear" w:color="auto" w:fill="E6E6E6"/>
            <w:vAlign w:val="bottom"/>
          </w:tcPr>
          <w:p w:rsidR="00547926" w:rsidRPr="00547926" w:rsidRDefault="00547926" w:rsidP="00547926">
            <w:pPr>
              <w:jc w:val="right"/>
              <w:rPr>
                <w:rFonts w:ascii="Arial" w:hAnsi="Arial" w:cs="Arial"/>
                <w:sz w:val="16"/>
                <w:szCs w:val="16"/>
              </w:rPr>
            </w:pPr>
          </w:p>
        </w:tc>
        <w:tc>
          <w:tcPr>
            <w:tcW w:w="854" w:type="dxa"/>
            <w:tcBorders>
              <w:top w:val="single" w:sz="4" w:space="0" w:color="003366"/>
            </w:tcBorders>
            <w:shd w:val="clear" w:color="auto" w:fill="E6E6E6"/>
            <w:vAlign w:val="bottom"/>
          </w:tcPr>
          <w:p w:rsidR="00547926" w:rsidRPr="00547926" w:rsidRDefault="00547926" w:rsidP="00547926">
            <w:pPr>
              <w:jc w:val="right"/>
              <w:rPr>
                <w:rFonts w:ascii="Arial" w:hAnsi="Arial" w:cs="Arial"/>
                <w:sz w:val="16"/>
                <w:szCs w:val="16"/>
              </w:rPr>
            </w:pPr>
          </w:p>
        </w:tc>
        <w:tc>
          <w:tcPr>
            <w:tcW w:w="855" w:type="dxa"/>
            <w:tcBorders>
              <w:top w:val="single" w:sz="4" w:space="0" w:color="003366"/>
            </w:tcBorders>
            <w:vAlign w:val="bottom"/>
          </w:tcPr>
          <w:p w:rsidR="00547926" w:rsidRPr="00547926" w:rsidRDefault="00547926" w:rsidP="00547926">
            <w:pPr>
              <w:jc w:val="right"/>
              <w:rPr>
                <w:rFonts w:ascii="Arial" w:hAnsi="Arial" w:cs="Arial"/>
                <w:sz w:val="16"/>
                <w:szCs w:val="16"/>
              </w:rPr>
            </w:pPr>
          </w:p>
        </w:tc>
        <w:tc>
          <w:tcPr>
            <w:tcW w:w="855" w:type="dxa"/>
            <w:tcBorders>
              <w:top w:val="single" w:sz="4" w:space="0" w:color="003366"/>
            </w:tcBorders>
            <w:vAlign w:val="bottom"/>
          </w:tcPr>
          <w:p w:rsidR="00547926" w:rsidRPr="00547926" w:rsidRDefault="00547926" w:rsidP="00547926">
            <w:pPr>
              <w:jc w:val="right"/>
              <w:rPr>
                <w:rFonts w:ascii="Arial" w:hAnsi="Arial" w:cs="Arial"/>
                <w:sz w:val="16"/>
                <w:szCs w:val="16"/>
              </w:rPr>
            </w:pPr>
          </w:p>
        </w:tc>
        <w:tc>
          <w:tcPr>
            <w:tcW w:w="855" w:type="dxa"/>
            <w:tcBorders>
              <w:top w:val="single" w:sz="4" w:space="0" w:color="003366"/>
            </w:tcBorders>
            <w:vAlign w:val="bottom"/>
          </w:tcPr>
          <w:p w:rsidR="00547926" w:rsidRPr="00547926" w:rsidRDefault="00547926" w:rsidP="00547926">
            <w:pPr>
              <w:jc w:val="right"/>
              <w:rPr>
                <w:rFonts w:ascii="Arial" w:hAnsi="Arial" w:cs="Arial"/>
                <w:sz w:val="16"/>
                <w:szCs w:val="16"/>
              </w:rPr>
            </w:pPr>
          </w:p>
        </w:tc>
        <w:tc>
          <w:tcPr>
            <w:tcW w:w="855" w:type="dxa"/>
            <w:tcBorders>
              <w:top w:val="single" w:sz="4" w:space="0" w:color="003366"/>
            </w:tcBorders>
            <w:vAlign w:val="bottom"/>
          </w:tcPr>
          <w:p w:rsidR="00547926" w:rsidRPr="00547926" w:rsidRDefault="00547926" w:rsidP="00547926">
            <w:pPr>
              <w:jc w:val="right"/>
              <w:rPr>
                <w:rFonts w:ascii="Arial" w:hAnsi="Arial" w:cs="Arial"/>
                <w:sz w:val="16"/>
                <w:szCs w:val="16"/>
              </w:rPr>
            </w:pPr>
          </w:p>
        </w:tc>
      </w:tr>
      <w:tr w:rsidR="00547926" w:rsidRPr="00547926" w:rsidTr="00547926">
        <w:tc>
          <w:tcPr>
            <w:tcW w:w="876" w:type="dxa"/>
            <w:vAlign w:val="bottom"/>
          </w:tcPr>
          <w:p w:rsidR="00547926" w:rsidRPr="00547926" w:rsidRDefault="00547926" w:rsidP="00547926">
            <w:pPr>
              <w:spacing w:line="288" w:lineRule="auto"/>
              <w:rPr>
                <w:sz w:val="16"/>
                <w:szCs w:val="16"/>
              </w:rPr>
            </w:pPr>
            <w:r w:rsidRPr="00547926">
              <w:rPr>
                <w:rFonts w:ascii="Arial" w:hAnsi="Arial" w:cs="Arial"/>
                <w:sz w:val="16"/>
                <w:szCs w:val="16"/>
                <w:lang w:eastAsia="en-GB"/>
              </w:rPr>
              <w:t>AQ1</w:t>
            </w:r>
          </w:p>
        </w:tc>
        <w:tc>
          <w:tcPr>
            <w:tcW w:w="1360" w:type="dxa"/>
            <w:vAlign w:val="bottom"/>
          </w:tcPr>
          <w:p w:rsidR="00547926" w:rsidRPr="00547926" w:rsidRDefault="00547926" w:rsidP="00547926">
            <w:pPr>
              <w:spacing w:line="288" w:lineRule="auto"/>
              <w:outlineLvl w:val="0"/>
              <w:rPr>
                <w:rFonts w:ascii="Arial" w:hAnsi="Arial" w:cs="Arial"/>
                <w:sz w:val="16"/>
                <w:szCs w:val="16"/>
              </w:rPr>
            </w:pPr>
            <w:r w:rsidRPr="00547926">
              <w:rPr>
                <w:rFonts w:ascii="Arial" w:hAnsi="Arial" w:cs="Arial"/>
                <w:sz w:val="16"/>
                <w:szCs w:val="16"/>
                <w:lang w:eastAsia="en-GB"/>
              </w:rPr>
              <w:t>0% - 0.034%</w:t>
            </w:r>
          </w:p>
        </w:tc>
        <w:tc>
          <w:tcPr>
            <w:tcW w:w="854" w:type="dxa"/>
            <w:shd w:val="clear" w:color="auto" w:fill="E6E6E6"/>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138 </w:t>
            </w:r>
          </w:p>
        </w:tc>
        <w:tc>
          <w:tcPr>
            <w:tcW w:w="854" w:type="dxa"/>
            <w:shd w:val="clear" w:color="auto" w:fill="E6E6E6"/>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24 </w:t>
            </w:r>
          </w:p>
        </w:tc>
        <w:tc>
          <w:tcPr>
            <w:tcW w:w="854" w:type="dxa"/>
            <w:shd w:val="clear" w:color="auto" w:fill="E6E6E6"/>
            <w:vAlign w:val="bottom"/>
          </w:tcPr>
          <w:p w:rsidR="00547926" w:rsidRPr="00547926" w:rsidRDefault="00547926" w:rsidP="00547926">
            <w:pPr>
              <w:spacing w:line="288" w:lineRule="auto"/>
              <w:jc w:val="right"/>
              <w:rPr>
                <w:rFonts w:ascii="Arial" w:hAnsi="Arial" w:cs="Arial"/>
                <w:b/>
                <w:sz w:val="16"/>
                <w:szCs w:val="16"/>
                <w:lang w:eastAsia="en-GB"/>
              </w:rPr>
            </w:pPr>
            <w:r w:rsidRPr="00547926">
              <w:rPr>
                <w:rFonts w:ascii="Arial" w:hAnsi="Arial" w:cs="Arial"/>
                <w:sz w:val="16"/>
                <w:szCs w:val="16"/>
              </w:rPr>
              <w:t>162 </w:t>
            </w:r>
          </w:p>
        </w:tc>
        <w:tc>
          <w:tcPr>
            <w:tcW w:w="854" w:type="dxa"/>
            <w:shd w:val="clear" w:color="auto" w:fill="E6E6E6"/>
            <w:vAlign w:val="bottom"/>
          </w:tcPr>
          <w:p w:rsidR="00547926" w:rsidRPr="00547926" w:rsidRDefault="00547926" w:rsidP="00547926">
            <w:pPr>
              <w:spacing w:line="288" w:lineRule="auto"/>
              <w:jc w:val="right"/>
              <w:rPr>
                <w:rFonts w:ascii="Arial" w:hAnsi="Arial" w:cs="Arial"/>
                <w:sz w:val="16"/>
                <w:szCs w:val="16"/>
                <w:lang w:eastAsia="en-GB"/>
              </w:rPr>
            </w:pPr>
            <w:r w:rsidRPr="00547926">
              <w:rPr>
                <w:rFonts w:ascii="Arial" w:hAnsi="Arial" w:cs="Arial"/>
                <w:sz w:val="16"/>
                <w:szCs w:val="16"/>
              </w:rPr>
              <w:t>21.5 </w:t>
            </w:r>
          </w:p>
        </w:tc>
        <w:tc>
          <w:tcPr>
            <w:tcW w:w="855" w:type="dxa"/>
            <w:vAlign w:val="bottom"/>
          </w:tcPr>
          <w:p w:rsidR="00547926" w:rsidRPr="00547926" w:rsidRDefault="00547926" w:rsidP="00547926">
            <w:pPr>
              <w:spacing w:line="288" w:lineRule="auto"/>
              <w:jc w:val="right"/>
              <w:rPr>
                <w:rFonts w:ascii="Arial" w:hAnsi="Arial" w:cs="Arial"/>
                <w:sz w:val="16"/>
                <w:szCs w:val="16"/>
                <w:lang w:eastAsia="en-GB"/>
              </w:rPr>
            </w:pPr>
            <w:r w:rsidRPr="00547926">
              <w:rPr>
                <w:rFonts w:ascii="Arial" w:hAnsi="Arial" w:cs="Arial"/>
                <w:sz w:val="16"/>
                <w:szCs w:val="16"/>
                <w:lang w:eastAsia="en-GB"/>
              </w:rPr>
              <w:t>162 </w:t>
            </w:r>
          </w:p>
        </w:tc>
        <w:tc>
          <w:tcPr>
            <w:tcW w:w="855" w:type="dxa"/>
            <w:vAlign w:val="bottom"/>
          </w:tcPr>
          <w:p w:rsidR="00547926" w:rsidRPr="00547926" w:rsidRDefault="00547926" w:rsidP="00547926">
            <w:pPr>
              <w:autoSpaceDE w:val="0"/>
              <w:autoSpaceDN w:val="0"/>
              <w:spacing w:line="288" w:lineRule="auto"/>
              <w:jc w:val="right"/>
              <w:rPr>
                <w:rFonts w:ascii="Arial" w:eastAsia="MS Mincho" w:hAnsi="Arial" w:cs="Arial"/>
                <w:sz w:val="16"/>
                <w:szCs w:val="16"/>
              </w:rPr>
            </w:pPr>
            <w:r w:rsidRPr="00547926">
              <w:rPr>
                <w:rFonts w:ascii="Arial" w:hAnsi="Arial" w:cs="Arial"/>
                <w:sz w:val="16"/>
                <w:szCs w:val="16"/>
              </w:rPr>
              <w:t>22.0 </w:t>
            </w:r>
          </w:p>
        </w:tc>
        <w:tc>
          <w:tcPr>
            <w:tcW w:w="855" w:type="dxa"/>
            <w:vAlign w:val="bottom"/>
          </w:tcPr>
          <w:p w:rsidR="00547926" w:rsidRPr="00547926" w:rsidRDefault="00547926" w:rsidP="00547926">
            <w:pPr>
              <w:spacing w:line="288" w:lineRule="auto"/>
              <w:jc w:val="right"/>
              <w:rPr>
                <w:rFonts w:ascii="Arial" w:hAnsi="Arial" w:cs="Arial"/>
                <w:sz w:val="16"/>
                <w:szCs w:val="16"/>
                <w:lang w:eastAsia="en-GB"/>
              </w:rPr>
            </w:pPr>
            <w:r w:rsidRPr="00547926">
              <w:rPr>
                <w:rFonts w:ascii="Arial" w:hAnsi="Arial" w:cs="Arial"/>
                <w:sz w:val="16"/>
                <w:szCs w:val="16"/>
                <w:lang w:eastAsia="en-GB"/>
              </w:rPr>
              <w:t>208 </w:t>
            </w:r>
          </w:p>
        </w:tc>
        <w:tc>
          <w:tcPr>
            <w:tcW w:w="855" w:type="dxa"/>
            <w:vAlign w:val="bottom"/>
          </w:tcPr>
          <w:p w:rsidR="00547926" w:rsidRPr="00547926" w:rsidRDefault="00547926" w:rsidP="00547926">
            <w:pPr>
              <w:autoSpaceDE w:val="0"/>
              <w:autoSpaceDN w:val="0"/>
              <w:spacing w:line="288" w:lineRule="auto"/>
              <w:jc w:val="right"/>
              <w:rPr>
                <w:rFonts w:ascii="Arial" w:eastAsia="MS Mincho" w:hAnsi="Arial" w:cs="Arial"/>
                <w:sz w:val="16"/>
                <w:szCs w:val="16"/>
              </w:rPr>
            </w:pPr>
            <w:r w:rsidRPr="00547926">
              <w:rPr>
                <w:rFonts w:ascii="Arial" w:hAnsi="Arial" w:cs="Arial"/>
                <w:sz w:val="16"/>
                <w:szCs w:val="16"/>
              </w:rPr>
              <w:t>24.3 </w:t>
            </w:r>
          </w:p>
        </w:tc>
      </w:tr>
      <w:tr w:rsidR="00547926" w:rsidRPr="00547926" w:rsidTr="00547926">
        <w:tc>
          <w:tcPr>
            <w:tcW w:w="876" w:type="dxa"/>
            <w:vAlign w:val="bottom"/>
          </w:tcPr>
          <w:p w:rsidR="00547926" w:rsidRPr="00547926" w:rsidRDefault="00547926" w:rsidP="00547926">
            <w:pPr>
              <w:spacing w:line="288" w:lineRule="auto"/>
              <w:rPr>
                <w:sz w:val="16"/>
                <w:szCs w:val="16"/>
              </w:rPr>
            </w:pPr>
            <w:r w:rsidRPr="00547926">
              <w:rPr>
                <w:rFonts w:ascii="Arial" w:hAnsi="Arial" w:cs="Arial"/>
                <w:sz w:val="16"/>
                <w:szCs w:val="16"/>
                <w:lang w:eastAsia="en-GB"/>
              </w:rPr>
              <w:t>AQ2</w:t>
            </w:r>
          </w:p>
        </w:tc>
        <w:tc>
          <w:tcPr>
            <w:tcW w:w="1360" w:type="dxa"/>
            <w:vAlign w:val="bottom"/>
          </w:tcPr>
          <w:p w:rsidR="00547926" w:rsidRPr="00547926" w:rsidRDefault="00547926" w:rsidP="00547926">
            <w:pPr>
              <w:spacing w:line="288" w:lineRule="auto"/>
              <w:outlineLvl w:val="0"/>
              <w:rPr>
                <w:rFonts w:ascii="Arial" w:hAnsi="Arial" w:cs="Arial"/>
                <w:sz w:val="16"/>
                <w:szCs w:val="16"/>
              </w:rPr>
            </w:pPr>
            <w:r w:rsidRPr="00547926">
              <w:rPr>
                <w:rFonts w:ascii="Arial" w:hAnsi="Arial" w:cs="Arial"/>
                <w:sz w:val="16"/>
                <w:szCs w:val="16"/>
                <w:lang w:eastAsia="en-GB"/>
              </w:rPr>
              <w:t>0.034% – 0.048%</w:t>
            </w:r>
          </w:p>
        </w:tc>
        <w:tc>
          <w:tcPr>
            <w:tcW w:w="854" w:type="dxa"/>
            <w:shd w:val="clear" w:color="auto" w:fill="E6E6E6"/>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18 </w:t>
            </w:r>
          </w:p>
        </w:tc>
        <w:tc>
          <w:tcPr>
            <w:tcW w:w="854" w:type="dxa"/>
            <w:shd w:val="clear" w:color="auto" w:fill="E6E6E6"/>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3 </w:t>
            </w:r>
          </w:p>
        </w:tc>
        <w:tc>
          <w:tcPr>
            <w:tcW w:w="854" w:type="dxa"/>
            <w:shd w:val="clear" w:color="auto" w:fill="E6E6E6"/>
            <w:vAlign w:val="bottom"/>
          </w:tcPr>
          <w:p w:rsidR="00547926" w:rsidRPr="00547926" w:rsidRDefault="00547926" w:rsidP="00547926">
            <w:pPr>
              <w:spacing w:line="288" w:lineRule="auto"/>
              <w:jc w:val="right"/>
              <w:rPr>
                <w:rFonts w:ascii="Arial" w:hAnsi="Arial" w:cs="Arial"/>
                <w:b/>
                <w:sz w:val="16"/>
                <w:szCs w:val="16"/>
                <w:lang w:eastAsia="en-GB"/>
              </w:rPr>
            </w:pPr>
            <w:r w:rsidRPr="00547926">
              <w:rPr>
                <w:rFonts w:ascii="Arial" w:hAnsi="Arial" w:cs="Arial"/>
                <w:sz w:val="16"/>
                <w:szCs w:val="16"/>
              </w:rPr>
              <w:t>21 </w:t>
            </w:r>
          </w:p>
        </w:tc>
        <w:tc>
          <w:tcPr>
            <w:tcW w:w="854" w:type="dxa"/>
            <w:shd w:val="clear" w:color="auto" w:fill="E6E6E6"/>
            <w:vAlign w:val="bottom"/>
          </w:tcPr>
          <w:p w:rsidR="00547926" w:rsidRPr="00547926" w:rsidRDefault="00547926" w:rsidP="00547926">
            <w:pPr>
              <w:spacing w:line="288" w:lineRule="auto"/>
              <w:jc w:val="right"/>
              <w:rPr>
                <w:rFonts w:ascii="Arial" w:hAnsi="Arial" w:cs="Arial"/>
                <w:sz w:val="16"/>
                <w:szCs w:val="16"/>
                <w:lang w:eastAsia="en-GB"/>
              </w:rPr>
            </w:pPr>
            <w:r w:rsidRPr="00547926">
              <w:rPr>
                <w:rFonts w:ascii="Arial" w:hAnsi="Arial" w:cs="Arial"/>
                <w:sz w:val="16"/>
                <w:szCs w:val="16"/>
              </w:rPr>
              <w:t>2.8 </w:t>
            </w:r>
          </w:p>
        </w:tc>
        <w:tc>
          <w:tcPr>
            <w:tcW w:w="855" w:type="dxa"/>
            <w:vAlign w:val="bottom"/>
          </w:tcPr>
          <w:p w:rsidR="00547926" w:rsidRPr="00547926" w:rsidRDefault="00547926" w:rsidP="00547926">
            <w:pPr>
              <w:spacing w:line="288" w:lineRule="auto"/>
              <w:jc w:val="right"/>
              <w:rPr>
                <w:rFonts w:ascii="Arial" w:hAnsi="Arial" w:cs="Arial"/>
                <w:sz w:val="16"/>
                <w:szCs w:val="16"/>
                <w:lang w:eastAsia="en-GB"/>
              </w:rPr>
            </w:pPr>
            <w:r w:rsidRPr="00547926">
              <w:rPr>
                <w:rFonts w:ascii="Arial" w:hAnsi="Arial" w:cs="Arial"/>
                <w:sz w:val="16"/>
                <w:szCs w:val="16"/>
                <w:lang w:eastAsia="en-GB"/>
              </w:rPr>
              <w:t>24 </w:t>
            </w:r>
          </w:p>
        </w:tc>
        <w:tc>
          <w:tcPr>
            <w:tcW w:w="855" w:type="dxa"/>
            <w:vAlign w:val="bottom"/>
          </w:tcPr>
          <w:p w:rsidR="00547926" w:rsidRPr="00547926" w:rsidRDefault="00547926" w:rsidP="00547926">
            <w:pPr>
              <w:autoSpaceDE w:val="0"/>
              <w:autoSpaceDN w:val="0"/>
              <w:spacing w:line="288" w:lineRule="auto"/>
              <w:jc w:val="right"/>
              <w:rPr>
                <w:rFonts w:ascii="Arial" w:eastAsia="MS Mincho" w:hAnsi="Arial" w:cs="Arial"/>
                <w:sz w:val="16"/>
                <w:szCs w:val="16"/>
              </w:rPr>
            </w:pPr>
            <w:r w:rsidRPr="00547926">
              <w:rPr>
                <w:rFonts w:ascii="Arial" w:hAnsi="Arial" w:cs="Arial"/>
                <w:sz w:val="16"/>
                <w:szCs w:val="16"/>
              </w:rPr>
              <w:t>3.3 </w:t>
            </w:r>
          </w:p>
        </w:tc>
        <w:tc>
          <w:tcPr>
            <w:tcW w:w="855" w:type="dxa"/>
            <w:vAlign w:val="bottom"/>
          </w:tcPr>
          <w:p w:rsidR="00547926" w:rsidRPr="00547926" w:rsidRDefault="00547926" w:rsidP="00547926">
            <w:pPr>
              <w:spacing w:line="288" w:lineRule="auto"/>
              <w:jc w:val="right"/>
              <w:rPr>
                <w:rFonts w:ascii="Arial" w:hAnsi="Arial" w:cs="Arial"/>
                <w:sz w:val="16"/>
                <w:szCs w:val="16"/>
                <w:lang w:eastAsia="en-GB"/>
              </w:rPr>
            </w:pPr>
            <w:r w:rsidRPr="00547926">
              <w:rPr>
                <w:rFonts w:ascii="Arial" w:hAnsi="Arial" w:cs="Arial"/>
                <w:sz w:val="16"/>
                <w:szCs w:val="16"/>
                <w:lang w:eastAsia="en-GB"/>
              </w:rPr>
              <w:t>30 </w:t>
            </w:r>
          </w:p>
        </w:tc>
        <w:tc>
          <w:tcPr>
            <w:tcW w:w="855" w:type="dxa"/>
            <w:vAlign w:val="bottom"/>
          </w:tcPr>
          <w:p w:rsidR="00547926" w:rsidRPr="00547926" w:rsidRDefault="00547926" w:rsidP="00547926">
            <w:pPr>
              <w:autoSpaceDE w:val="0"/>
              <w:autoSpaceDN w:val="0"/>
              <w:spacing w:line="288" w:lineRule="auto"/>
              <w:jc w:val="right"/>
              <w:rPr>
                <w:rFonts w:ascii="Arial" w:eastAsia="MS Mincho" w:hAnsi="Arial" w:cs="Arial"/>
                <w:sz w:val="16"/>
                <w:szCs w:val="16"/>
              </w:rPr>
            </w:pPr>
            <w:r w:rsidRPr="00547926">
              <w:rPr>
                <w:rFonts w:ascii="Arial" w:hAnsi="Arial" w:cs="Arial"/>
                <w:sz w:val="16"/>
                <w:szCs w:val="16"/>
              </w:rPr>
              <w:t>3.5 </w:t>
            </w:r>
          </w:p>
        </w:tc>
      </w:tr>
      <w:tr w:rsidR="00547926" w:rsidRPr="00547926" w:rsidTr="00547926">
        <w:tc>
          <w:tcPr>
            <w:tcW w:w="876" w:type="dxa"/>
            <w:vAlign w:val="bottom"/>
          </w:tcPr>
          <w:p w:rsidR="00547926" w:rsidRPr="00547926" w:rsidRDefault="00547926" w:rsidP="00547926">
            <w:pPr>
              <w:spacing w:line="288" w:lineRule="auto"/>
              <w:rPr>
                <w:sz w:val="16"/>
                <w:szCs w:val="16"/>
              </w:rPr>
            </w:pPr>
            <w:r w:rsidRPr="00547926">
              <w:rPr>
                <w:rFonts w:ascii="Arial" w:hAnsi="Arial" w:cs="Arial"/>
                <w:sz w:val="16"/>
                <w:szCs w:val="16"/>
                <w:lang w:eastAsia="en-GB"/>
              </w:rPr>
              <w:t>AQ3</w:t>
            </w:r>
          </w:p>
        </w:tc>
        <w:tc>
          <w:tcPr>
            <w:tcW w:w="1360" w:type="dxa"/>
            <w:vAlign w:val="bottom"/>
          </w:tcPr>
          <w:p w:rsidR="00547926" w:rsidRPr="00547926" w:rsidRDefault="00547926" w:rsidP="00547926">
            <w:pPr>
              <w:spacing w:line="288" w:lineRule="auto"/>
              <w:outlineLvl w:val="0"/>
              <w:rPr>
                <w:rFonts w:ascii="Arial" w:hAnsi="Arial" w:cs="Arial"/>
                <w:sz w:val="16"/>
                <w:szCs w:val="16"/>
              </w:rPr>
            </w:pPr>
            <w:r w:rsidRPr="00547926">
              <w:rPr>
                <w:rFonts w:ascii="Arial" w:hAnsi="Arial" w:cs="Arial"/>
                <w:sz w:val="16"/>
                <w:szCs w:val="16"/>
                <w:lang w:eastAsia="en-GB"/>
              </w:rPr>
              <w:t>0.048% – 0.095%</w:t>
            </w:r>
          </w:p>
        </w:tc>
        <w:tc>
          <w:tcPr>
            <w:tcW w:w="854" w:type="dxa"/>
            <w:shd w:val="clear" w:color="auto" w:fill="E6E6E6"/>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26 </w:t>
            </w:r>
          </w:p>
        </w:tc>
        <w:tc>
          <w:tcPr>
            <w:tcW w:w="854" w:type="dxa"/>
            <w:shd w:val="clear" w:color="auto" w:fill="E6E6E6"/>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6 </w:t>
            </w:r>
          </w:p>
        </w:tc>
        <w:tc>
          <w:tcPr>
            <w:tcW w:w="854" w:type="dxa"/>
            <w:shd w:val="clear" w:color="auto" w:fill="E6E6E6"/>
            <w:vAlign w:val="bottom"/>
          </w:tcPr>
          <w:p w:rsidR="00547926" w:rsidRPr="00547926" w:rsidRDefault="00547926" w:rsidP="00547926">
            <w:pPr>
              <w:spacing w:line="288" w:lineRule="auto"/>
              <w:jc w:val="right"/>
              <w:rPr>
                <w:rFonts w:ascii="Arial" w:hAnsi="Arial" w:cs="Arial"/>
                <w:b/>
                <w:sz w:val="16"/>
                <w:szCs w:val="16"/>
                <w:lang w:eastAsia="en-GB"/>
              </w:rPr>
            </w:pPr>
            <w:r w:rsidRPr="00547926">
              <w:rPr>
                <w:rFonts w:ascii="Arial" w:hAnsi="Arial" w:cs="Arial"/>
                <w:sz w:val="16"/>
                <w:szCs w:val="16"/>
              </w:rPr>
              <w:t>32 </w:t>
            </w:r>
          </w:p>
        </w:tc>
        <w:tc>
          <w:tcPr>
            <w:tcW w:w="854" w:type="dxa"/>
            <w:shd w:val="clear" w:color="auto" w:fill="E6E6E6"/>
            <w:vAlign w:val="bottom"/>
          </w:tcPr>
          <w:p w:rsidR="00547926" w:rsidRPr="00547926" w:rsidRDefault="00547926" w:rsidP="00547926">
            <w:pPr>
              <w:spacing w:line="288" w:lineRule="auto"/>
              <w:jc w:val="right"/>
              <w:rPr>
                <w:rFonts w:ascii="Arial" w:hAnsi="Arial" w:cs="Arial"/>
                <w:sz w:val="16"/>
                <w:szCs w:val="16"/>
                <w:lang w:eastAsia="en-GB"/>
              </w:rPr>
            </w:pPr>
            <w:r w:rsidRPr="00547926">
              <w:rPr>
                <w:rFonts w:ascii="Arial" w:hAnsi="Arial" w:cs="Arial"/>
                <w:sz w:val="16"/>
                <w:szCs w:val="16"/>
              </w:rPr>
              <w:t>4.3 </w:t>
            </w:r>
          </w:p>
        </w:tc>
        <w:tc>
          <w:tcPr>
            <w:tcW w:w="855" w:type="dxa"/>
            <w:vAlign w:val="bottom"/>
          </w:tcPr>
          <w:p w:rsidR="00547926" w:rsidRPr="00547926" w:rsidRDefault="00547926" w:rsidP="00547926">
            <w:pPr>
              <w:spacing w:line="288" w:lineRule="auto"/>
              <w:jc w:val="right"/>
              <w:rPr>
                <w:rFonts w:ascii="Arial" w:hAnsi="Arial" w:cs="Arial"/>
                <w:sz w:val="16"/>
                <w:szCs w:val="16"/>
                <w:lang w:eastAsia="en-GB"/>
              </w:rPr>
            </w:pPr>
            <w:r w:rsidRPr="00547926">
              <w:rPr>
                <w:rFonts w:ascii="Arial" w:hAnsi="Arial" w:cs="Arial"/>
                <w:sz w:val="16"/>
                <w:szCs w:val="16"/>
                <w:lang w:eastAsia="en-GB"/>
              </w:rPr>
              <w:t>33 </w:t>
            </w:r>
          </w:p>
        </w:tc>
        <w:tc>
          <w:tcPr>
            <w:tcW w:w="855" w:type="dxa"/>
            <w:vAlign w:val="bottom"/>
          </w:tcPr>
          <w:p w:rsidR="00547926" w:rsidRPr="00547926" w:rsidRDefault="00547926" w:rsidP="00547926">
            <w:pPr>
              <w:autoSpaceDE w:val="0"/>
              <w:autoSpaceDN w:val="0"/>
              <w:spacing w:line="288" w:lineRule="auto"/>
              <w:jc w:val="right"/>
              <w:rPr>
                <w:rFonts w:ascii="Arial" w:eastAsia="MS Mincho" w:hAnsi="Arial" w:cs="Arial"/>
                <w:sz w:val="16"/>
                <w:szCs w:val="16"/>
              </w:rPr>
            </w:pPr>
            <w:r w:rsidRPr="00547926">
              <w:rPr>
                <w:rFonts w:ascii="Arial" w:hAnsi="Arial" w:cs="Arial"/>
                <w:sz w:val="16"/>
                <w:szCs w:val="16"/>
              </w:rPr>
              <w:t>4.5 </w:t>
            </w:r>
          </w:p>
        </w:tc>
        <w:tc>
          <w:tcPr>
            <w:tcW w:w="855" w:type="dxa"/>
            <w:vAlign w:val="bottom"/>
          </w:tcPr>
          <w:p w:rsidR="00547926" w:rsidRPr="00547926" w:rsidRDefault="00547926" w:rsidP="00547926">
            <w:pPr>
              <w:spacing w:line="288" w:lineRule="auto"/>
              <w:jc w:val="right"/>
              <w:rPr>
                <w:rFonts w:ascii="Arial" w:hAnsi="Arial" w:cs="Arial"/>
                <w:sz w:val="16"/>
                <w:szCs w:val="16"/>
                <w:lang w:eastAsia="en-GB"/>
              </w:rPr>
            </w:pPr>
            <w:r w:rsidRPr="00547926">
              <w:rPr>
                <w:rFonts w:ascii="Arial" w:hAnsi="Arial" w:cs="Arial"/>
                <w:sz w:val="16"/>
                <w:szCs w:val="16"/>
                <w:lang w:eastAsia="en-GB"/>
              </w:rPr>
              <w:t>45 </w:t>
            </w:r>
          </w:p>
        </w:tc>
        <w:tc>
          <w:tcPr>
            <w:tcW w:w="855" w:type="dxa"/>
            <w:vAlign w:val="bottom"/>
          </w:tcPr>
          <w:p w:rsidR="00547926" w:rsidRPr="00547926" w:rsidRDefault="00547926" w:rsidP="00547926">
            <w:pPr>
              <w:autoSpaceDE w:val="0"/>
              <w:autoSpaceDN w:val="0"/>
              <w:spacing w:line="288" w:lineRule="auto"/>
              <w:jc w:val="right"/>
              <w:rPr>
                <w:rFonts w:ascii="Arial" w:eastAsia="MS Mincho" w:hAnsi="Arial" w:cs="Arial"/>
                <w:sz w:val="16"/>
                <w:szCs w:val="16"/>
              </w:rPr>
            </w:pPr>
            <w:r w:rsidRPr="00547926">
              <w:rPr>
                <w:rFonts w:ascii="Arial" w:hAnsi="Arial" w:cs="Arial"/>
                <w:sz w:val="16"/>
                <w:szCs w:val="16"/>
              </w:rPr>
              <w:t>5.3 </w:t>
            </w:r>
          </w:p>
        </w:tc>
      </w:tr>
      <w:tr w:rsidR="00547926" w:rsidRPr="00547926" w:rsidTr="00547926">
        <w:tc>
          <w:tcPr>
            <w:tcW w:w="876" w:type="dxa"/>
            <w:vAlign w:val="bottom"/>
          </w:tcPr>
          <w:p w:rsidR="00547926" w:rsidRPr="00547926" w:rsidRDefault="00547926" w:rsidP="00547926">
            <w:pPr>
              <w:spacing w:line="288" w:lineRule="auto"/>
              <w:rPr>
                <w:sz w:val="16"/>
                <w:szCs w:val="16"/>
              </w:rPr>
            </w:pPr>
            <w:r w:rsidRPr="00547926">
              <w:rPr>
                <w:rFonts w:ascii="Arial" w:hAnsi="Arial" w:cs="Arial"/>
                <w:sz w:val="16"/>
                <w:szCs w:val="16"/>
                <w:lang w:eastAsia="en-GB"/>
              </w:rPr>
              <w:t>AQ4</w:t>
            </w:r>
          </w:p>
        </w:tc>
        <w:tc>
          <w:tcPr>
            <w:tcW w:w="1360" w:type="dxa"/>
            <w:vAlign w:val="bottom"/>
          </w:tcPr>
          <w:p w:rsidR="00547926" w:rsidRPr="00547926" w:rsidRDefault="00547926" w:rsidP="00547926">
            <w:pPr>
              <w:spacing w:line="288" w:lineRule="auto"/>
              <w:outlineLvl w:val="0"/>
              <w:rPr>
                <w:rFonts w:ascii="Arial" w:hAnsi="Arial" w:cs="Arial"/>
                <w:sz w:val="16"/>
                <w:szCs w:val="16"/>
              </w:rPr>
            </w:pPr>
            <w:r w:rsidRPr="00547926">
              <w:rPr>
                <w:rFonts w:ascii="Arial" w:hAnsi="Arial" w:cs="Arial"/>
                <w:sz w:val="16"/>
                <w:szCs w:val="16"/>
                <w:lang w:eastAsia="en-GB"/>
              </w:rPr>
              <w:t>0.095% - 0.381%</w:t>
            </w:r>
          </w:p>
        </w:tc>
        <w:tc>
          <w:tcPr>
            <w:tcW w:w="854" w:type="dxa"/>
            <w:shd w:val="clear" w:color="auto" w:fill="E6E6E6"/>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95 </w:t>
            </w:r>
          </w:p>
        </w:tc>
        <w:tc>
          <w:tcPr>
            <w:tcW w:w="854" w:type="dxa"/>
            <w:shd w:val="clear" w:color="auto" w:fill="E6E6E6"/>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17 </w:t>
            </w:r>
          </w:p>
        </w:tc>
        <w:tc>
          <w:tcPr>
            <w:tcW w:w="854" w:type="dxa"/>
            <w:shd w:val="clear" w:color="auto" w:fill="E6E6E6"/>
            <w:vAlign w:val="bottom"/>
          </w:tcPr>
          <w:p w:rsidR="00547926" w:rsidRPr="00547926" w:rsidRDefault="00547926" w:rsidP="00547926">
            <w:pPr>
              <w:spacing w:line="288" w:lineRule="auto"/>
              <w:jc w:val="right"/>
              <w:rPr>
                <w:rFonts w:ascii="Arial" w:hAnsi="Arial" w:cs="Arial"/>
                <w:b/>
                <w:sz w:val="16"/>
                <w:szCs w:val="16"/>
                <w:lang w:eastAsia="en-GB"/>
              </w:rPr>
            </w:pPr>
            <w:r w:rsidRPr="00547926">
              <w:rPr>
                <w:rFonts w:ascii="Arial" w:hAnsi="Arial" w:cs="Arial"/>
                <w:sz w:val="16"/>
                <w:szCs w:val="16"/>
              </w:rPr>
              <w:t>112 </w:t>
            </w:r>
          </w:p>
        </w:tc>
        <w:tc>
          <w:tcPr>
            <w:tcW w:w="854" w:type="dxa"/>
            <w:shd w:val="clear" w:color="auto" w:fill="E6E6E6"/>
            <w:vAlign w:val="bottom"/>
          </w:tcPr>
          <w:p w:rsidR="00547926" w:rsidRPr="00547926" w:rsidRDefault="00547926" w:rsidP="00547926">
            <w:pPr>
              <w:spacing w:line="288" w:lineRule="auto"/>
              <w:jc w:val="right"/>
              <w:rPr>
                <w:rFonts w:ascii="Arial" w:hAnsi="Arial" w:cs="Arial"/>
                <w:sz w:val="16"/>
                <w:szCs w:val="16"/>
                <w:lang w:eastAsia="en-GB"/>
              </w:rPr>
            </w:pPr>
            <w:r w:rsidRPr="00547926">
              <w:rPr>
                <w:rFonts w:ascii="Arial" w:hAnsi="Arial" w:cs="Arial"/>
                <w:sz w:val="16"/>
                <w:szCs w:val="16"/>
              </w:rPr>
              <w:t>14.9 </w:t>
            </w:r>
          </w:p>
        </w:tc>
        <w:tc>
          <w:tcPr>
            <w:tcW w:w="855" w:type="dxa"/>
            <w:vAlign w:val="bottom"/>
          </w:tcPr>
          <w:p w:rsidR="00547926" w:rsidRPr="00547926" w:rsidRDefault="00547926" w:rsidP="00547926">
            <w:pPr>
              <w:spacing w:line="288" w:lineRule="auto"/>
              <w:jc w:val="right"/>
              <w:rPr>
                <w:rFonts w:ascii="Arial" w:hAnsi="Arial" w:cs="Arial"/>
                <w:sz w:val="16"/>
                <w:szCs w:val="16"/>
                <w:lang w:eastAsia="en-GB"/>
              </w:rPr>
            </w:pPr>
            <w:r w:rsidRPr="00547926">
              <w:rPr>
                <w:rFonts w:ascii="Arial" w:hAnsi="Arial" w:cs="Arial"/>
                <w:sz w:val="16"/>
                <w:szCs w:val="16"/>
                <w:lang w:eastAsia="en-GB"/>
              </w:rPr>
              <w:t>119 </w:t>
            </w:r>
          </w:p>
        </w:tc>
        <w:tc>
          <w:tcPr>
            <w:tcW w:w="855" w:type="dxa"/>
            <w:vAlign w:val="bottom"/>
          </w:tcPr>
          <w:p w:rsidR="00547926" w:rsidRPr="00547926" w:rsidRDefault="00547926" w:rsidP="00547926">
            <w:pPr>
              <w:autoSpaceDE w:val="0"/>
              <w:autoSpaceDN w:val="0"/>
              <w:spacing w:line="288" w:lineRule="auto"/>
              <w:jc w:val="right"/>
              <w:rPr>
                <w:rFonts w:ascii="Arial" w:eastAsia="MS Mincho" w:hAnsi="Arial" w:cs="Arial"/>
                <w:sz w:val="16"/>
                <w:szCs w:val="16"/>
              </w:rPr>
            </w:pPr>
            <w:r w:rsidRPr="00547926">
              <w:rPr>
                <w:rFonts w:ascii="Arial" w:hAnsi="Arial" w:cs="Arial"/>
                <w:sz w:val="16"/>
                <w:szCs w:val="16"/>
              </w:rPr>
              <w:t>16.1 </w:t>
            </w:r>
          </w:p>
        </w:tc>
        <w:tc>
          <w:tcPr>
            <w:tcW w:w="855" w:type="dxa"/>
            <w:vAlign w:val="bottom"/>
          </w:tcPr>
          <w:p w:rsidR="00547926" w:rsidRPr="00547926" w:rsidRDefault="00547926" w:rsidP="00547926">
            <w:pPr>
              <w:spacing w:line="288" w:lineRule="auto"/>
              <w:jc w:val="right"/>
              <w:rPr>
                <w:rFonts w:ascii="Arial" w:hAnsi="Arial" w:cs="Arial"/>
                <w:sz w:val="16"/>
                <w:szCs w:val="16"/>
                <w:lang w:eastAsia="en-GB"/>
              </w:rPr>
            </w:pPr>
            <w:r w:rsidRPr="00547926">
              <w:rPr>
                <w:rFonts w:ascii="Arial" w:hAnsi="Arial" w:cs="Arial"/>
                <w:sz w:val="16"/>
                <w:szCs w:val="16"/>
                <w:lang w:eastAsia="en-GB"/>
              </w:rPr>
              <w:t>159 </w:t>
            </w:r>
          </w:p>
        </w:tc>
        <w:tc>
          <w:tcPr>
            <w:tcW w:w="855" w:type="dxa"/>
            <w:vAlign w:val="bottom"/>
          </w:tcPr>
          <w:p w:rsidR="00547926" w:rsidRPr="00547926" w:rsidRDefault="00547926" w:rsidP="00547926">
            <w:pPr>
              <w:autoSpaceDE w:val="0"/>
              <w:autoSpaceDN w:val="0"/>
              <w:spacing w:line="288" w:lineRule="auto"/>
              <w:jc w:val="right"/>
              <w:rPr>
                <w:rFonts w:ascii="Arial" w:eastAsia="MS Mincho" w:hAnsi="Arial" w:cs="Arial"/>
                <w:sz w:val="16"/>
                <w:szCs w:val="16"/>
              </w:rPr>
            </w:pPr>
            <w:r w:rsidRPr="00547926">
              <w:rPr>
                <w:rFonts w:ascii="Arial" w:hAnsi="Arial" w:cs="Arial"/>
                <w:sz w:val="16"/>
                <w:szCs w:val="16"/>
              </w:rPr>
              <w:t>18.6 </w:t>
            </w:r>
          </w:p>
        </w:tc>
      </w:tr>
      <w:tr w:rsidR="00547926" w:rsidRPr="00547926" w:rsidTr="00547926">
        <w:tc>
          <w:tcPr>
            <w:tcW w:w="876" w:type="dxa"/>
            <w:vAlign w:val="bottom"/>
          </w:tcPr>
          <w:p w:rsidR="00547926" w:rsidRPr="00547926" w:rsidRDefault="00547926" w:rsidP="00547926">
            <w:pPr>
              <w:spacing w:line="288" w:lineRule="auto"/>
              <w:rPr>
                <w:sz w:val="16"/>
                <w:szCs w:val="16"/>
              </w:rPr>
            </w:pPr>
            <w:r w:rsidRPr="00547926">
              <w:rPr>
                <w:rFonts w:ascii="Arial" w:hAnsi="Arial" w:cs="Arial"/>
                <w:sz w:val="16"/>
                <w:szCs w:val="16"/>
                <w:lang w:eastAsia="en-GB"/>
              </w:rPr>
              <w:t>AQ5</w:t>
            </w:r>
          </w:p>
        </w:tc>
        <w:tc>
          <w:tcPr>
            <w:tcW w:w="1360" w:type="dxa"/>
            <w:vAlign w:val="bottom"/>
          </w:tcPr>
          <w:p w:rsidR="00547926" w:rsidRPr="00547926" w:rsidRDefault="00547926" w:rsidP="00547926">
            <w:pPr>
              <w:spacing w:line="288" w:lineRule="auto"/>
              <w:outlineLvl w:val="0"/>
              <w:rPr>
                <w:rFonts w:ascii="Arial" w:hAnsi="Arial" w:cs="Arial"/>
                <w:sz w:val="16"/>
                <w:szCs w:val="16"/>
              </w:rPr>
            </w:pPr>
            <w:r w:rsidRPr="00547926">
              <w:rPr>
                <w:rFonts w:ascii="Arial" w:hAnsi="Arial" w:cs="Arial"/>
                <w:sz w:val="16"/>
                <w:szCs w:val="16"/>
                <w:lang w:eastAsia="en-GB"/>
              </w:rPr>
              <w:t>0.381% - 1.076%</w:t>
            </w:r>
          </w:p>
        </w:tc>
        <w:tc>
          <w:tcPr>
            <w:tcW w:w="854" w:type="dxa"/>
            <w:shd w:val="clear" w:color="auto" w:fill="E6E6E6"/>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111 </w:t>
            </w:r>
          </w:p>
        </w:tc>
        <w:tc>
          <w:tcPr>
            <w:tcW w:w="854" w:type="dxa"/>
            <w:shd w:val="clear" w:color="auto" w:fill="E6E6E6"/>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28 </w:t>
            </w:r>
          </w:p>
        </w:tc>
        <w:tc>
          <w:tcPr>
            <w:tcW w:w="854" w:type="dxa"/>
            <w:shd w:val="clear" w:color="auto" w:fill="E6E6E6"/>
            <w:vAlign w:val="bottom"/>
          </w:tcPr>
          <w:p w:rsidR="00547926" w:rsidRPr="00547926" w:rsidRDefault="00547926" w:rsidP="00547926">
            <w:pPr>
              <w:spacing w:line="288" w:lineRule="auto"/>
              <w:jc w:val="right"/>
              <w:rPr>
                <w:rFonts w:ascii="Arial" w:hAnsi="Arial" w:cs="Arial"/>
                <w:b/>
                <w:bCs/>
                <w:sz w:val="16"/>
                <w:szCs w:val="16"/>
                <w:lang w:eastAsia="en-GB"/>
              </w:rPr>
            </w:pPr>
            <w:r w:rsidRPr="00547926">
              <w:rPr>
                <w:rFonts w:ascii="Arial" w:hAnsi="Arial" w:cs="Arial"/>
                <w:sz w:val="16"/>
                <w:szCs w:val="16"/>
              </w:rPr>
              <w:t>139 </w:t>
            </w:r>
          </w:p>
        </w:tc>
        <w:tc>
          <w:tcPr>
            <w:tcW w:w="854" w:type="dxa"/>
            <w:shd w:val="clear" w:color="auto" w:fill="E6E6E6"/>
            <w:vAlign w:val="bottom"/>
          </w:tcPr>
          <w:p w:rsidR="00547926" w:rsidRPr="00547926" w:rsidRDefault="00547926" w:rsidP="00547926">
            <w:pPr>
              <w:spacing w:line="288" w:lineRule="auto"/>
              <w:jc w:val="right"/>
              <w:rPr>
                <w:rFonts w:ascii="Arial" w:hAnsi="Arial" w:cs="Arial"/>
                <w:sz w:val="16"/>
                <w:szCs w:val="16"/>
                <w:lang w:eastAsia="en-GB"/>
              </w:rPr>
            </w:pPr>
            <w:r w:rsidRPr="00547926">
              <w:rPr>
                <w:rFonts w:ascii="Arial" w:hAnsi="Arial" w:cs="Arial"/>
                <w:sz w:val="16"/>
                <w:szCs w:val="16"/>
              </w:rPr>
              <w:t>18.5 </w:t>
            </w:r>
          </w:p>
        </w:tc>
        <w:tc>
          <w:tcPr>
            <w:tcW w:w="855" w:type="dxa"/>
            <w:vAlign w:val="bottom"/>
          </w:tcPr>
          <w:p w:rsidR="00547926" w:rsidRPr="00547926" w:rsidRDefault="00547926" w:rsidP="00547926">
            <w:pPr>
              <w:spacing w:line="288" w:lineRule="auto"/>
              <w:jc w:val="right"/>
              <w:rPr>
                <w:rFonts w:ascii="Arial" w:hAnsi="Arial" w:cs="Arial"/>
                <w:bCs/>
                <w:sz w:val="16"/>
                <w:szCs w:val="16"/>
                <w:lang w:eastAsia="en-GB"/>
              </w:rPr>
            </w:pPr>
            <w:r w:rsidRPr="00547926">
              <w:rPr>
                <w:rFonts w:ascii="Arial" w:hAnsi="Arial" w:cs="Arial"/>
                <w:bCs/>
                <w:sz w:val="16"/>
                <w:szCs w:val="16"/>
                <w:lang w:eastAsia="en-GB"/>
              </w:rPr>
              <w:t>126 </w:t>
            </w:r>
          </w:p>
        </w:tc>
        <w:tc>
          <w:tcPr>
            <w:tcW w:w="855" w:type="dxa"/>
            <w:vAlign w:val="bottom"/>
          </w:tcPr>
          <w:p w:rsidR="00547926" w:rsidRPr="00547926" w:rsidRDefault="00547926" w:rsidP="00547926">
            <w:pPr>
              <w:autoSpaceDE w:val="0"/>
              <w:autoSpaceDN w:val="0"/>
              <w:spacing w:line="288" w:lineRule="auto"/>
              <w:jc w:val="right"/>
              <w:rPr>
                <w:rFonts w:ascii="Arial" w:eastAsia="MS Mincho" w:hAnsi="Arial" w:cs="Arial"/>
                <w:sz w:val="16"/>
                <w:szCs w:val="16"/>
              </w:rPr>
            </w:pPr>
            <w:r w:rsidRPr="00547926">
              <w:rPr>
                <w:rFonts w:ascii="Arial" w:hAnsi="Arial" w:cs="Arial"/>
                <w:sz w:val="16"/>
                <w:szCs w:val="16"/>
              </w:rPr>
              <w:t>17.1 </w:t>
            </w:r>
          </w:p>
        </w:tc>
        <w:tc>
          <w:tcPr>
            <w:tcW w:w="855" w:type="dxa"/>
            <w:vAlign w:val="bottom"/>
          </w:tcPr>
          <w:p w:rsidR="00547926" w:rsidRPr="00547926" w:rsidRDefault="00547926" w:rsidP="00547926">
            <w:pPr>
              <w:spacing w:line="288" w:lineRule="auto"/>
              <w:jc w:val="right"/>
              <w:rPr>
                <w:rFonts w:ascii="Arial" w:hAnsi="Arial" w:cs="Arial"/>
                <w:sz w:val="16"/>
                <w:szCs w:val="16"/>
                <w:lang w:eastAsia="en-GB"/>
              </w:rPr>
            </w:pPr>
            <w:r w:rsidRPr="00547926">
              <w:rPr>
                <w:rFonts w:ascii="Arial" w:hAnsi="Arial" w:cs="Arial"/>
                <w:sz w:val="16"/>
                <w:szCs w:val="16"/>
                <w:lang w:eastAsia="en-GB"/>
              </w:rPr>
              <w:t>157 </w:t>
            </w:r>
          </w:p>
        </w:tc>
        <w:tc>
          <w:tcPr>
            <w:tcW w:w="855" w:type="dxa"/>
            <w:vAlign w:val="bottom"/>
          </w:tcPr>
          <w:p w:rsidR="00547926" w:rsidRPr="00547926" w:rsidRDefault="00547926" w:rsidP="00547926">
            <w:pPr>
              <w:autoSpaceDE w:val="0"/>
              <w:autoSpaceDN w:val="0"/>
              <w:spacing w:line="288" w:lineRule="auto"/>
              <w:jc w:val="right"/>
              <w:rPr>
                <w:rFonts w:ascii="Arial" w:eastAsia="MS Mincho" w:hAnsi="Arial" w:cs="Arial"/>
                <w:sz w:val="16"/>
                <w:szCs w:val="16"/>
              </w:rPr>
            </w:pPr>
            <w:r w:rsidRPr="00547926">
              <w:rPr>
                <w:rFonts w:ascii="Arial" w:hAnsi="Arial" w:cs="Arial"/>
                <w:sz w:val="16"/>
                <w:szCs w:val="16"/>
              </w:rPr>
              <w:t>18.4 </w:t>
            </w:r>
          </w:p>
        </w:tc>
      </w:tr>
      <w:tr w:rsidR="00547926" w:rsidRPr="00547926" w:rsidTr="00547926">
        <w:tc>
          <w:tcPr>
            <w:tcW w:w="876" w:type="dxa"/>
            <w:vAlign w:val="bottom"/>
          </w:tcPr>
          <w:p w:rsidR="00547926" w:rsidRPr="00547926" w:rsidRDefault="00547926" w:rsidP="00547926">
            <w:pPr>
              <w:spacing w:line="288" w:lineRule="auto"/>
              <w:rPr>
                <w:sz w:val="16"/>
                <w:szCs w:val="16"/>
              </w:rPr>
            </w:pPr>
            <w:r w:rsidRPr="00547926">
              <w:rPr>
                <w:rFonts w:ascii="Arial" w:hAnsi="Arial" w:cs="Arial"/>
                <w:sz w:val="16"/>
                <w:szCs w:val="16"/>
                <w:lang w:eastAsia="en-GB"/>
              </w:rPr>
              <w:t>AQ6</w:t>
            </w:r>
          </w:p>
        </w:tc>
        <w:tc>
          <w:tcPr>
            <w:tcW w:w="1360" w:type="dxa"/>
            <w:vAlign w:val="bottom"/>
          </w:tcPr>
          <w:p w:rsidR="00547926" w:rsidRPr="00547926" w:rsidRDefault="00547926" w:rsidP="00547926">
            <w:pPr>
              <w:spacing w:line="288" w:lineRule="auto"/>
              <w:outlineLvl w:val="0"/>
              <w:rPr>
                <w:rFonts w:ascii="Arial" w:hAnsi="Arial" w:cs="Arial"/>
                <w:sz w:val="16"/>
                <w:szCs w:val="16"/>
              </w:rPr>
            </w:pPr>
            <w:r w:rsidRPr="00547926">
              <w:rPr>
                <w:rFonts w:ascii="Arial" w:hAnsi="Arial" w:cs="Arial"/>
                <w:sz w:val="16"/>
                <w:szCs w:val="16"/>
                <w:lang w:eastAsia="en-GB"/>
              </w:rPr>
              <w:t>1.076% - 2.153%</w:t>
            </w:r>
          </w:p>
        </w:tc>
        <w:tc>
          <w:tcPr>
            <w:tcW w:w="854" w:type="dxa"/>
            <w:shd w:val="clear" w:color="auto" w:fill="E6E6E6"/>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84 </w:t>
            </w:r>
          </w:p>
        </w:tc>
        <w:tc>
          <w:tcPr>
            <w:tcW w:w="854" w:type="dxa"/>
            <w:shd w:val="clear" w:color="auto" w:fill="E6E6E6"/>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18 </w:t>
            </w:r>
          </w:p>
        </w:tc>
        <w:tc>
          <w:tcPr>
            <w:tcW w:w="854" w:type="dxa"/>
            <w:shd w:val="clear" w:color="auto" w:fill="E6E6E6"/>
            <w:vAlign w:val="bottom"/>
          </w:tcPr>
          <w:p w:rsidR="00547926" w:rsidRPr="00547926" w:rsidRDefault="00547926" w:rsidP="00547926">
            <w:pPr>
              <w:spacing w:line="288" w:lineRule="auto"/>
              <w:jc w:val="right"/>
              <w:rPr>
                <w:rFonts w:ascii="Arial" w:hAnsi="Arial" w:cs="Arial"/>
                <w:b/>
                <w:bCs/>
                <w:sz w:val="16"/>
                <w:szCs w:val="16"/>
                <w:lang w:eastAsia="en-GB"/>
              </w:rPr>
            </w:pPr>
            <w:r w:rsidRPr="00547926">
              <w:rPr>
                <w:rFonts w:ascii="Arial" w:hAnsi="Arial" w:cs="Arial"/>
                <w:sz w:val="16"/>
                <w:szCs w:val="16"/>
              </w:rPr>
              <w:t>102 </w:t>
            </w:r>
          </w:p>
        </w:tc>
        <w:tc>
          <w:tcPr>
            <w:tcW w:w="854" w:type="dxa"/>
            <w:shd w:val="clear" w:color="auto" w:fill="E6E6E6"/>
            <w:vAlign w:val="bottom"/>
          </w:tcPr>
          <w:p w:rsidR="00547926" w:rsidRPr="00547926" w:rsidRDefault="00547926" w:rsidP="00547926">
            <w:pPr>
              <w:spacing w:line="288" w:lineRule="auto"/>
              <w:jc w:val="right"/>
              <w:rPr>
                <w:rFonts w:ascii="Arial" w:hAnsi="Arial" w:cs="Arial"/>
                <w:sz w:val="16"/>
                <w:szCs w:val="16"/>
                <w:lang w:eastAsia="en-GB"/>
              </w:rPr>
            </w:pPr>
            <w:r w:rsidRPr="00547926">
              <w:rPr>
                <w:rFonts w:ascii="Arial" w:hAnsi="Arial" w:cs="Arial"/>
                <w:sz w:val="16"/>
                <w:szCs w:val="16"/>
              </w:rPr>
              <w:t>13.6 </w:t>
            </w:r>
          </w:p>
        </w:tc>
        <w:tc>
          <w:tcPr>
            <w:tcW w:w="855" w:type="dxa"/>
            <w:vAlign w:val="bottom"/>
          </w:tcPr>
          <w:p w:rsidR="00547926" w:rsidRPr="00547926" w:rsidRDefault="00547926" w:rsidP="00547926">
            <w:pPr>
              <w:spacing w:line="288" w:lineRule="auto"/>
              <w:jc w:val="right"/>
              <w:rPr>
                <w:rFonts w:ascii="Arial" w:hAnsi="Arial" w:cs="Arial"/>
                <w:bCs/>
                <w:sz w:val="16"/>
                <w:szCs w:val="16"/>
                <w:lang w:eastAsia="en-GB"/>
              </w:rPr>
            </w:pPr>
            <w:r w:rsidRPr="00547926">
              <w:rPr>
                <w:rFonts w:ascii="Arial" w:hAnsi="Arial" w:cs="Arial"/>
                <w:bCs/>
                <w:sz w:val="16"/>
                <w:szCs w:val="16"/>
                <w:lang w:eastAsia="en-GB"/>
              </w:rPr>
              <w:t>102 </w:t>
            </w:r>
          </w:p>
        </w:tc>
        <w:tc>
          <w:tcPr>
            <w:tcW w:w="855" w:type="dxa"/>
            <w:vAlign w:val="bottom"/>
          </w:tcPr>
          <w:p w:rsidR="00547926" w:rsidRPr="00547926" w:rsidRDefault="00547926" w:rsidP="00547926">
            <w:pPr>
              <w:autoSpaceDE w:val="0"/>
              <w:autoSpaceDN w:val="0"/>
              <w:spacing w:line="288" w:lineRule="auto"/>
              <w:jc w:val="right"/>
              <w:rPr>
                <w:rFonts w:ascii="Arial" w:eastAsia="MS Mincho" w:hAnsi="Arial" w:cs="Arial"/>
                <w:sz w:val="16"/>
                <w:szCs w:val="16"/>
              </w:rPr>
            </w:pPr>
            <w:r w:rsidRPr="00547926">
              <w:rPr>
                <w:rFonts w:ascii="Arial" w:hAnsi="Arial" w:cs="Arial"/>
                <w:sz w:val="16"/>
                <w:szCs w:val="16"/>
              </w:rPr>
              <w:t>13.8 </w:t>
            </w:r>
          </w:p>
        </w:tc>
        <w:tc>
          <w:tcPr>
            <w:tcW w:w="855" w:type="dxa"/>
            <w:vAlign w:val="bottom"/>
          </w:tcPr>
          <w:p w:rsidR="00547926" w:rsidRPr="00547926" w:rsidRDefault="00547926" w:rsidP="00547926">
            <w:pPr>
              <w:spacing w:line="288" w:lineRule="auto"/>
              <w:jc w:val="right"/>
              <w:rPr>
                <w:rFonts w:ascii="Arial" w:hAnsi="Arial" w:cs="Arial"/>
                <w:sz w:val="16"/>
                <w:szCs w:val="16"/>
                <w:lang w:eastAsia="en-GB"/>
              </w:rPr>
            </w:pPr>
            <w:r w:rsidRPr="00547926">
              <w:rPr>
                <w:rFonts w:ascii="Arial" w:hAnsi="Arial" w:cs="Arial"/>
                <w:sz w:val="16"/>
                <w:szCs w:val="16"/>
                <w:lang w:eastAsia="en-GB"/>
              </w:rPr>
              <w:t>107 </w:t>
            </w:r>
          </w:p>
        </w:tc>
        <w:tc>
          <w:tcPr>
            <w:tcW w:w="855" w:type="dxa"/>
            <w:vAlign w:val="bottom"/>
          </w:tcPr>
          <w:p w:rsidR="00547926" w:rsidRPr="00547926" w:rsidRDefault="00547926" w:rsidP="00547926">
            <w:pPr>
              <w:autoSpaceDE w:val="0"/>
              <w:autoSpaceDN w:val="0"/>
              <w:spacing w:line="288" w:lineRule="auto"/>
              <w:jc w:val="right"/>
              <w:rPr>
                <w:rFonts w:ascii="Arial" w:eastAsia="MS Mincho" w:hAnsi="Arial" w:cs="Arial"/>
                <w:sz w:val="16"/>
                <w:szCs w:val="16"/>
              </w:rPr>
            </w:pPr>
            <w:r w:rsidRPr="00547926">
              <w:rPr>
                <w:rFonts w:ascii="Arial" w:hAnsi="Arial" w:cs="Arial"/>
                <w:sz w:val="16"/>
                <w:szCs w:val="16"/>
              </w:rPr>
              <w:t>12.5 </w:t>
            </w:r>
          </w:p>
        </w:tc>
      </w:tr>
      <w:tr w:rsidR="00547926" w:rsidRPr="00547926" w:rsidTr="00547926">
        <w:tc>
          <w:tcPr>
            <w:tcW w:w="876" w:type="dxa"/>
            <w:vAlign w:val="bottom"/>
          </w:tcPr>
          <w:p w:rsidR="00547926" w:rsidRPr="00547926" w:rsidRDefault="00547926" w:rsidP="00547926">
            <w:pPr>
              <w:spacing w:line="288" w:lineRule="auto"/>
              <w:rPr>
                <w:sz w:val="16"/>
                <w:szCs w:val="16"/>
              </w:rPr>
            </w:pPr>
            <w:r w:rsidRPr="00547926">
              <w:rPr>
                <w:rFonts w:ascii="Arial" w:hAnsi="Arial" w:cs="Arial"/>
                <w:sz w:val="16"/>
                <w:szCs w:val="16"/>
                <w:lang w:eastAsia="en-GB"/>
              </w:rPr>
              <w:t>AQ7</w:t>
            </w:r>
          </w:p>
        </w:tc>
        <w:tc>
          <w:tcPr>
            <w:tcW w:w="1360" w:type="dxa"/>
            <w:vAlign w:val="bottom"/>
          </w:tcPr>
          <w:p w:rsidR="00547926" w:rsidRPr="00547926" w:rsidRDefault="00547926" w:rsidP="00547926">
            <w:pPr>
              <w:spacing w:line="288" w:lineRule="auto"/>
              <w:outlineLvl w:val="0"/>
              <w:rPr>
                <w:rFonts w:ascii="Arial" w:hAnsi="Arial" w:cs="Arial"/>
                <w:sz w:val="16"/>
                <w:szCs w:val="16"/>
              </w:rPr>
            </w:pPr>
            <w:r w:rsidRPr="00547926">
              <w:rPr>
                <w:rFonts w:ascii="Arial" w:hAnsi="Arial" w:cs="Arial"/>
                <w:sz w:val="16"/>
                <w:szCs w:val="16"/>
                <w:lang w:eastAsia="en-GB"/>
              </w:rPr>
              <w:t>2.153% - 6.089%</w:t>
            </w:r>
          </w:p>
        </w:tc>
        <w:tc>
          <w:tcPr>
            <w:tcW w:w="854" w:type="dxa"/>
            <w:shd w:val="clear" w:color="auto" w:fill="E6E6E6"/>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40 </w:t>
            </w:r>
          </w:p>
        </w:tc>
        <w:tc>
          <w:tcPr>
            <w:tcW w:w="854" w:type="dxa"/>
            <w:shd w:val="clear" w:color="auto" w:fill="E6E6E6"/>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12 </w:t>
            </w:r>
          </w:p>
        </w:tc>
        <w:tc>
          <w:tcPr>
            <w:tcW w:w="854" w:type="dxa"/>
            <w:shd w:val="clear" w:color="auto" w:fill="E6E6E6"/>
            <w:vAlign w:val="bottom"/>
          </w:tcPr>
          <w:p w:rsidR="00547926" w:rsidRPr="00547926" w:rsidRDefault="00547926" w:rsidP="00547926">
            <w:pPr>
              <w:spacing w:line="288" w:lineRule="auto"/>
              <w:jc w:val="right"/>
              <w:rPr>
                <w:rFonts w:ascii="Arial" w:hAnsi="Arial" w:cs="Arial"/>
                <w:b/>
                <w:bCs/>
                <w:sz w:val="16"/>
                <w:szCs w:val="16"/>
                <w:lang w:eastAsia="en-GB"/>
              </w:rPr>
            </w:pPr>
            <w:r w:rsidRPr="00547926">
              <w:rPr>
                <w:rFonts w:ascii="Arial" w:hAnsi="Arial" w:cs="Arial"/>
                <w:sz w:val="16"/>
                <w:szCs w:val="16"/>
              </w:rPr>
              <w:t>52 </w:t>
            </w:r>
          </w:p>
        </w:tc>
        <w:tc>
          <w:tcPr>
            <w:tcW w:w="854" w:type="dxa"/>
            <w:shd w:val="clear" w:color="auto" w:fill="E6E6E6"/>
            <w:vAlign w:val="bottom"/>
          </w:tcPr>
          <w:p w:rsidR="00547926" w:rsidRPr="00547926" w:rsidRDefault="00547926" w:rsidP="00547926">
            <w:pPr>
              <w:spacing w:line="288" w:lineRule="auto"/>
              <w:jc w:val="right"/>
              <w:rPr>
                <w:rFonts w:ascii="Arial" w:hAnsi="Arial" w:cs="Arial"/>
                <w:sz w:val="16"/>
                <w:szCs w:val="16"/>
                <w:lang w:eastAsia="en-GB"/>
              </w:rPr>
            </w:pPr>
            <w:r w:rsidRPr="00547926">
              <w:rPr>
                <w:rFonts w:ascii="Arial" w:hAnsi="Arial" w:cs="Arial"/>
                <w:sz w:val="16"/>
                <w:szCs w:val="16"/>
              </w:rPr>
              <w:t>6.9 </w:t>
            </w:r>
          </w:p>
        </w:tc>
        <w:tc>
          <w:tcPr>
            <w:tcW w:w="855" w:type="dxa"/>
            <w:vAlign w:val="bottom"/>
          </w:tcPr>
          <w:p w:rsidR="00547926" w:rsidRPr="00547926" w:rsidRDefault="00547926" w:rsidP="00547926">
            <w:pPr>
              <w:spacing w:line="288" w:lineRule="auto"/>
              <w:jc w:val="right"/>
              <w:rPr>
                <w:rFonts w:ascii="Arial" w:hAnsi="Arial" w:cs="Arial"/>
                <w:bCs/>
                <w:sz w:val="16"/>
                <w:szCs w:val="16"/>
                <w:lang w:eastAsia="en-GB"/>
              </w:rPr>
            </w:pPr>
            <w:r w:rsidRPr="00547926">
              <w:rPr>
                <w:rFonts w:ascii="Arial" w:hAnsi="Arial" w:cs="Arial"/>
                <w:bCs/>
                <w:sz w:val="16"/>
                <w:szCs w:val="16"/>
                <w:lang w:eastAsia="en-GB"/>
              </w:rPr>
              <w:t>52 </w:t>
            </w:r>
          </w:p>
        </w:tc>
        <w:tc>
          <w:tcPr>
            <w:tcW w:w="855" w:type="dxa"/>
            <w:vAlign w:val="bottom"/>
          </w:tcPr>
          <w:p w:rsidR="00547926" w:rsidRPr="00547926" w:rsidRDefault="00547926" w:rsidP="00547926">
            <w:pPr>
              <w:autoSpaceDE w:val="0"/>
              <w:autoSpaceDN w:val="0"/>
              <w:spacing w:line="288" w:lineRule="auto"/>
              <w:jc w:val="right"/>
              <w:rPr>
                <w:rFonts w:ascii="Arial" w:eastAsia="MS Mincho" w:hAnsi="Arial" w:cs="Arial"/>
                <w:sz w:val="16"/>
                <w:szCs w:val="16"/>
              </w:rPr>
            </w:pPr>
            <w:r w:rsidRPr="00547926">
              <w:rPr>
                <w:rFonts w:ascii="Arial" w:hAnsi="Arial" w:cs="Arial"/>
                <w:sz w:val="16"/>
                <w:szCs w:val="16"/>
              </w:rPr>
              <w:t>7.0 </w:t>
            </w:r>
          </w:p>
        </w:tc>
        <w:tc>
          <w:tcPr>
            <w:tcW w:w="855" w:type="dxa"/>
            <w:vAlign w:val="bottom"/>
          </w:tcPr>
          <w:p w:rsidR="00547926" w:rsidRPr="00547926" w:rsidRDefault="00547926" w:rsidP="00547926">
            <w:pPr>
              <w:spacing w:line="288" w:lineRule="auto"/>
              <w:jc w:val="right"/>
              <w:rPr>
                <w:rFonts w:ascii="Arial" w:hAnsi="Arial" w:cs="Arial"/>
                <w:sz w:val="16"/>
                <w:szCs w:val="16"/>
                <w:lang w:eastAsia="en-GB"/>
              </w:rPr>
            </w:pPr>
            <w:r w:rsidRPr="00547926">
              <w:rPr>
                <w:rFonts w:ascii="Arial" w:hAnsi="Arial" w:cs="Arial"/>
                <w:sz w:val="16"/>
                <w:szCs w:val="16"/>
                <w:lang w:eastAsia="en-GB"/>
              </w:rPr>
              <w:t>48 </w:t>
            </w:r>
          </w:p>
        </w:tc>
        <w:tc>
          <w:tcPr>
            <w:tcW w:w="855" w:type="dxa"/>
            <w:vAlign w:val="bottom"/>
          </w:tcPr>
          <w:p w:rsidR="00547926" w:rsidRPr="00547926" w:rsidRDefault="00547926" w:rsidP="00547926">
            <w:pPr>
              <w:autoSpaceDE w:val="0"/>
              <w:autoSpaceDN w:val="0"/>
              <w:spacing w:line="288" w:lineRule="auto"/>
              <w:jc w:val="right"/>
              <w:rPr>
                <w:rFonts w:ascii="Arial" w:eastAsia="MS Mincho" w:hAnsi="Arial" w:cs="Arial"/>
                <w:sz w:val="16"/>
                <w:szCs w:val="16"/>
              </w:rPr>
            </w:pPr>
            <w:r w:rsidRPr="00547926">
              <w:rPr>
                <w:rFonts w:ascii="Arial" w:hAnsi="Arial" w:cs="Arial"/>
                <w:sz w:val="16"/>
                <w:szCs w:val="16"/>
              </w:rPr>
              <w:t>5.6 </w:t>
            </w:r>
          </w:p>
        </w:tc>
      </w:tr>
      <w:tr w:rsidR="00547926" w:rsidRPr="00547926" w:rsidTr="00547926">
        <w:tc>
          <w:tcPr>
            <w:tcW w:w="876" w:type="dxa"/>
            <w:vAlign w:val="bottom"/>
          </w:tcPr>
          <w:p w:rsidR="00547926" w:rsidRPr="00547926" w:rsidRDefault="00547926" w:rsidP="00547926">
            <w:pPr>
              <w:spacing w:line="288" w:lineRule="auto"/>
              <w:rPr>
                <w:sz w:val="16"/>
                <w:szCs w:val="16"/>
              </w:rPr>
            </w:pPr>
            <w:r w:rsidRPr="00547926">
              <w:rPr>
                <w:rFonts w:ascii="Arial" w:hAnsi="Arial" w:cs="Arial"/>
                <w:sz w:val="16"/>
                <w:szCs w:val="16"/>
                <w:lang w:eastAsia="en-GB"/>
              </w:rPr>
              <w:t>AQ8</w:t>
            </w:r>
          </w:p>
        </w:tc>
        <w:tc>
          <w:tcPr>
            <w:tcW w:w="1360" w:type="dxa"/>
            <w:vAlign w:val="bottom"/>
          </w:tcPr>
          <w:p w:rsidR="00547926" w:rsidRPr="00547926" w:rsidRDefault="00547926" w:rsidP="00547926">
            <w:pPr>
              <w:spacing w:line="288" w:lineRule="auto"/>
              <w:outlineLvl w:val="0"/>
              <w:rPr>
                <w:rFonts w:ascii="Arial" w:hAnsi="Arial" w:cs="Arial"/>
                <w:sz w:val="16"/>
                <w:szCs w:val="16"/>
              </w:rPr>
            </w:pPr>
            <w:r w:rsidRPr="00547926">
              <w:rPr>
                <w:rFonts w:ascii="Arial" w:hAnsi="Arial" w:cs="Arial"/>
                <w:sz w:val="16"/>
                <w:szCs w:val="16"/>
                <w:lang w:eastAsia="en-GB"/>
              </w:rPr>
              <w:t>6.089% - 17.222%</w:t>
            </w:r>
          </w:p>
        </w:tc>
        <w:tc>
          <w:tcPr>
            <w:tcW w:w="854" w:type="dxa"/>
            <w:shd w:val="clear" w:color="auto" w:fill="E6E6E6"/>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22 </w:t>
            </w:r>
          </w:p>
        </w:tc>
        <w:tc>
          <w:tcPr>
            <w:tcW w:w="854" w:type="dxa"/>
            <w:shd w:val="clear" w:color="auto" w:fill="E6E6E6"/>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5 </w:t>
            </w:r>
          </w:p>
        </w:tc>
        <w:tc>
          <w:tcPr>
            <w:tcW w:w="854" w:type="dxa"/>
            <w:shd w:val="clear" w:color="auto" w:fill="E6E6E6"/>
            <w:vAlign w:val="bottom"/>
          </w:tcPr>
          <w:p w:rsidR="00547926" w:rsidRPr="00547926" w:rsidRDefault="00547926" w:rsidP="00547926">
            <w:pPr>
              <w:spacing w:line="288" w:lineRule="auto"/>
              <w:jc w:val="right"/>
              <w:rPr>
                <w:rFonts w:ascii="Arial" w:hAnsi="Arial" w:cs="Arial"/>
                <w:b/>
                <w:bCs/>
                <w:sz w:val="16"/>
                <w:szCs w:val="16"/>
                <w:lang w:eastAsia="en-GB"/>
              </w:rPr>
            </w:pPr>
            <w:r w:rsidRPr="00547926">
              <w:rPr>
                <w:rFonts w:ascii="Arial" w:hAnsi="Arial" w:cs="Arial"/>
                <w:sz w:val="16"/>
                <w:szCs w:val="16"/>
              </w:rPr>
              <w:t>27 </w:t>
            </w:r>
          </w:p>
        </w:tc>
        <w:tc>
          <w:tcPr>
            <w:tcW w:w="854" w:type="dxa"/>
            <w:shd w:val="clear" w:color="auto" w:fill="E6E6E6"/>
            <w:vAlign w:val="bottom"/>
          </w:tcPr>
          <w:p w:rsidR="00547926" w:rsidRPr="00547926" w:rsidRDefault="00547926" w:rsidP="00547926">
            <w:pPr>
              <w:spacing w:line="288" w:lineRule="auto"/>
              <w:jc w:val="right"/>
              <w:rPr>
                <w:rFonts w:ascii="Arial" w:hAnsi="Arial" w:cs="Arial"/>
                <w:sz w:val="16"/>
                <w:szCs w:val="16"/>
                <w:lang w:eastAsia="en-GB"/>
              </w:rPr>
            </w:pPr>
            <w:r w:rsidRPr="00547926">
              <w:rPr>
                <w:rFonts w:ascii="Arial" w:hAnsi="Arial" w:cs="Arial"/>
                <w:sz w:val="16"/>
                <w:szCs w:val="16"/>
              </w:rPr>
              <w:t>3.6 </w:t>
            </w:r>
          </w:p>
        </w:tc>
        <w:tc>
          <w:tcPr>
            <w:tcW w:w="855" w:type="dxa"/>
            <w:vAlign w:val="bottom"/>
          </w:tcPr>
          <w:p w:rsidR="00547926" w:rsidRPr="00547926" w:rsidRDefault="00547926" w:rsidP="00547926">
            <w:pPr>
              <w:spacing w:line="288" w:lineRule="auto"/>
              <w:jc w:val="right"/>
              <w:rPr>
                <w:rFonts w:ascii="Arial" w:hAnsi="Arial" w:cs="Arial"/>
                <w:bCs/>
                <w:sz w:val="16"/>
                <w:szCs w:val="16"/>
                <w:lang w:eastAsia="en-GB"/>
              </w:rPr>
            </w:pPr>
            <w:r w:rsidRPr="00547926">
              <w:rPr>
                <w:rFonts w:ascii="Arial" w:hAnsi="Arial" w:cs="Arial"/>
                <w:bCs/>
                <w:sz w:val="16"/>
                <w:szCs w:val="16"/>
                <w:lang w:eastAsia="en-GB"/>
              </w:rPr>
              <w:t>26 </w:t>
            </w:r>
          </w:p>
        </w:tc>
        <w:tc>
          <w:tcPr>
            <w:tcW w:w="855" w:type="dxa"/>
            <w:vAlign w:val="bottom"/>
          </w:tcPr>
          <w:p w:rsidR="00547926" w:rsidRPr="00547926" w:rsidRDefault="00547926" w:rsidP="00547926">
            <w:pPr>
              <w:autoSpaceDE w:val="0"/>
              <w:autoSpaceDN w:val="0"/>
              <w:spacing w:line="288" w:lineRule="auto"/>
              <w:jc w:val="right"/>
              <w:rPr>
                <w:rFonts w:ascii="Arial" w:eastAsia="MS Mincho" w:hAnsi="Arial" w:cs="Arial"/>
                <w:sz w:val="16"/>
                <w:szCs w:val="16"/>
              </w:rPr>
            </w:pPr>
            <w:r w:rsidRPr="00547926">
              <w:rPr>
                <w:rFonts w:ascii="Arial" w:hAnsi="Arial" w:cs="Arial"/>
                <w:sz w:val="16"/>
                <w:szCs w:val="16"/>
              </w:rPr>
              <w:t>3.5 </w:t>
            </w:r>
          </w:p>
        </w:tc>
        <w:tc>
          <w:tcPr>
            <w:tcW w:w="855" w:type="dxa"/>
            <w:vAlign w:val="bottom"/>
          </w:tcPr>
          <w:p w:rsidR="00547926" w:rsidRPr="00547926" w:rsidRDefault="00547926" w:rsidP="00547926">
            <w:pPr>
              <w:spacing w:line="288" w:lineRule="auto"/>
              <w:jc w:val="right"/>
              <w:rPr>
                <w:rFonts w:ascii="Arial" w:hAnsi="Arial" w:cs="Arial"/>
                <w:sz w:val="16"/>
                <w:szCs w:val="16"/>
                <w:lang w:eastAsia="en-GB"/>
              </w:rPr>
            </w:pPr>
            <w:r w:rsidRPr="00547926">
              <w:rPr>
                <w:rFonts w:ascii="Arial" w:hAnsi="Arial" w:cs="Arial"/>
                <w:sz w:val="16"/>
                <w:szCs w:val="16"/>
                <w:lang w:eastAsia="en-GB"/>
              </w:rPr>
              <w:t>26 </w:t>
            </w:r>
          </w:p>
        </w:tc>
        <w:tc>
          <w:tcPr>
            <w:tcW w:w="855" w:type="dxa"/>
            <w:vAlign w:val="bottom"/>
          </w:tcPr>
          <w:p w:rsidR="00547926" w:rsidRPr="00547926" w:rsidRDefault="00547926" w:rsidP="00547926">
            <w:pPr>
              <w:autoSpaceDE w:val="0"/>
              <w:autoSpaceDN w:val="0"/>
              <w:spacing w:line="288" w:lineRule="auto"/>
              <w:jc w:val="right"/>
              <w:rPr>
                <w:rFonts w:ascii="Arial" w:eastAsia="MS Mincho" w:hAnsi="Arial" w:cs="Arial"/>
                <w:sz w:val="16"/>
                <w:szCs w:val="16"/>
              </w:rPr>
            </w:pPr>
            <w:r w:rsidRPr="00547926">
              <w:rPr>
                <w:rFonts w:ascii="Arial" w:hAnsi="Arial" w:cs="Arial"/>
                <w:sz w:val="16"/>
                <w:szCs w:val="16"/>
              </w:rPr>
              <w:t>3.0 </w:t>
            </w:r>
          </w:p>
        </w:tc>
      </w:tr>
      <w:tr w:rsidR="00547926" w:rsidRPr="00547926" w:rsidTr="00547926">
        <w:tc>
          <w:tcPr>
            <w:tcW w:w="876" w:type="dxa"/>
            <w:vAlign w:val="bottom"/>
          </w:tcPr>
          <w:p w:rsidR="00547926" w:rsidRPr="00547926" w:rsidRDefault="00547926" w:rsidP="00547926">
            <w:pPr>
              <w:spacing w:line="288" w:lineRule="auto"/>
              <w:rPr>
                <w:sz w:val="16"/>
                <w:szCs w:val="16"/>
              </w:rPr>
            </w:pPr>
            <w:r w:rsidRPr="00547926">
              <w:rPr>
                <w:rFonts w:ascii="Arial" w:hAnsi="Arial" w:cs="Arial"/>
                <w:sz w:val="16"/>
                <w:szCs w:val="16"/>
                <w:lang w:eastAsia="en-GB"/>
              </w:rPr>
              <w:t>AQ9</w:t>
            </w:r>
          </w:p>
        </w:tc>
        <w:tc>
          <w:tcPr>
            <w:tcW w:w="1360" w:type="dxa"/>
            <w:vAlign w:val="bottom"/>
          </w:tcPr>
          <w:p w:rsidR="00547926" w:rsidRPr="00547926" w:rsidRDefault="00547926" w:rsidP="00547926">
            <w:pPr>
              <w:spacing w:line="288" w:lineRule="auto"/>
              <w:outlineLvl w:val="0"/>
              <w:rPr>
                <w:rFonts w:ascii="Arial" w:hAnsi="Arial" w:cs="Arial"/>
                <w:sz w:val="16"/>
                <w:szCs w:val="16"/>
              </w:rPr>
            </w:pPr>
            <w:r w:rsidRPr="00547926">
              <w:rPr>
                <w:rFonts w:ascii="Arial" w:hAnsi="Arial" w:cs="Arial"/>
                <w:sz w:val="16"/>
                <w:szCs w:val="16"/>
                <w:lang w:eastAsia="en-GB"/>
              </w:rPr>
              <w:t>17.222% - 100%</w:t>
            </w:r>
          </w:p>
        </w:tc>
        <w:tc>
          <w:tcPr>
            <w:tcW w:w="854" w:type="dxa"/>
            <w:shd w:val="clear" w:color="auto" w:fill="E6E6E6"/>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13 </w:t>
            </w:r>
          </w:p>
        </w:tc>
        <w:tc>
          <w:tcPr>
            <w:tcW w:w="854" w:type="dxa"/>
            <w:shd w:val="clear" w:color="auto" w:fill="E6E6E6"/>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9 </w:t>
            </w:r>
          </w:p>
        </w:tc>
        <w:tc>
          <w:tcPr>
            <w:tcW w:w="854" w:type="dxa"/>
            <w:shd w:val="clear" w:color="auto" w:fill="E6E6E6"/>
            <w:vAlign w:val="bottom"/>
          </w:tcPr>
          <w:p w:rsidR="00547926" w:rsidRPr="00547926" w:rsidRDefault="00547926" w:rsidP="00547926">
            <w:pPr>
              <w:spacing w:line="288" w:lineRule="auto"/>
              <w:jc w:val="right"/>
              <w:rPr>
                <w:rFonts w:ascii="Arial" w:hAnsi="Arial" w:cs="Arial"/>
                <w:b/>
                <w:sz w:val="16"/>
                <w:szCs w:val="16"/>
                <w:lang w:eastAsia="en-GB"/>
              </w:rPr>
            </w:pPr>
            <w:r w:rsidRPr="00547926">
              <w:rPr>
                <w:rFonts w:ascii="Arial" w:hAnsi="Arial" w:cs="Arial"/>
                <w:sz w:val="16"/>
                <w:szCs w:val="16"/>
              </w:rPr>
              <w:t>22 </w:t>
            </w:r>
          </w:p>
        </w:tc>
        <w:tc>
          <w:tcPr>
            <w:tcW w:w="854" w:type="dxa"/>
            <w:shd w:val="clear" w:color="auto" w:fill="E6E6E6"/>
            <w:vAlign w:val="bottom"/>
          </w:tcPr>
          <w:p w:rsidR="00547926" w:rsidRPr="00547926" w:rsidRDefault="00547926" w:rsidP="00547926">
            <w:pPr>
              <w:spacing w:line="288" w:lineRule="auto"/>
              <w:jc w:val="right"/>
              <w:rPr>
                <w:rFonts w:ascii="Arial" w:hAnsi="Arial" w:cs="Arial"/>
                <w:sz w:val="16"/>
                <w:szCs w:val="16"/>
                <w:lang w:eastAsia="en-GB"/>
              </w:rPr>
            </w:pPr>
            <w:r w:rsidRPr="00547926">
              <w:rPr>
                <w:rFonts w:ascii="Arial" w:hAnsi="Arial" w:cs="Arial"/>
                <w:sz w:val="16"/>
                <w:szCs w:val="16"/>
              </w:rPr>
              <w:t>2.9 </w:t>
            </w:r>
          </w:p>
        </w:tc>
        <w:tc>
          <w:tcPr>
            <w:tcW w:w="855" w:type="dxa"/>
            <w:vAlign w:val="bottom"/>
          </w:tcPr>
          <w:p w:rsidR="00547926" w:rsidRPr="00547926" w:rsidRDefault="00547926" w:rsidP="00547926">
            <w:pPr>
              <w:spacing w:line="288" w:lineRule="auto"/>
              <w:jc w:val="right"/>
              <w:rPr>
                <w:rFonts w:ascii="Arial" w:hAnsi="Arial" w:cs="Arial"/>
                <w:sz w:val="16"/>
                <w:szCs w:val="16"/>
                <w:lang w:eastAsia="en-GB"/>
              </w:rPr>
            </w:pPr>
            <w:r w:rsidRPr="00547926">
              <w:rPr>
                <w:rFonts w:ascii="Arial" w:hAnsi="Arial" w:cs="Arial"/>
                <w:sz w:val="16"/>
                <w:szCs w:val="16"/>
                <w:lang w:eastAsia="en-GB"/>
              </w:rPr>
              <w:t>17 </w:t>
            </w:r>
          </w:p>
        </w:tc>
        <w:tc>
          <w:tcPr>
            <w:tcW w:w="855" w:type="dxa"/>
            <w:vAlign w:val="bottom"/>
          </w:tcPr>
          <w:p w:rsidR="00547926" w:rsidRPr="00547926" w:rsidRDefault="00547926" w:rsidP="00547926">
            <w:pPr>
              <w:autoSpaceDE w:val="0"/>
              <w:autoSpaceDN w:val="0"/>
              <w:spacing w:line="288" w:lineRule="auto"/>
              <w:jc w:val="right"/>
              <w:rPr>
                <w:rFonts w:ascii="Arial" w:eastAsia="MS Mincho" w:hAnsi="Arial" w:cs="Arial"/>
                <w:sz w:val="16"/>
                <w:szCs w:val="16"/>
              </w:rPr>
            </w:pPr>
            <w:r w:rsidRPr="00547926">
              <w:rPr>
                <w:rFonts w:ascii="Arial" w:hAnsi="Arial" w:cs="Arial"/>
                <w:sz w:val="16"/>
                <w:szCs w:val="16"/>
              </w:rPr>
              <w:t>2.3 </w:t>
            </w:r>
          </w:p>
        </w:tc>
        <w:tc>
          <w:tcPr>
            <w:tcW w:w="855" w:type="dxa"/>
            <w:vAlign w:val="bottom"/>
          </w:tcPr>
          <w:p w:rsidR="00547926" w:rsidRPr="00547926" w:rsidRDefault="00547926" w:rsidP="00547926">
            <w:pPr>
              <w:spacing w:line="288" w:lineRule="auto"/>
              <w:jc w:val="right"/>
              <w:rPr>
                <w:rFonts w:ascii="Arial" w:hAnsi="Arial" w:cs="Arial"/>
                <w:sz w:val="16"/>
                <w:szCs w:val="16"/>
                <w:lang w:eastAsia="en-GB"/>
              </w:rPr>
            </w:pPr>
            <w:r w:rsidRPr="00547926">
              <w:rPr>
                <w:rFonts w:ascii="Arial" w:hAnsi="Arial" w:cs="Arial"/>
                <w:sz w:val="16"/>
                <w:szCs w:val="16"/>
                <w:lang w:eastAsia="en-GB"/>
              </w:rPr>
              <w:t>12 </w:t>
            </w:r>
          </w:p>
        </w:tc>
        <w:tc>
          <w:tcPr>
            <w:tcW w:w="855" w:type="dxa"/>
            <w:vAlign w:val="bottom"/>
          </w:tcPr>
          <w:p w:rsidR="00547926" w:rsidRPr="00547926" w:rsidRDefault="00547926" w:rsidP="00547926">
            <w:pPr>
              <w:autoSpaceDE w:val="0"/>
              <w:autoSpaceDN w:val="0"/>
              <w:spacing w:line="288" w:lineRule="auto"/>
              <w:jc w:val="right"/>
              <w:rPr>
                <w:rFonts w:ascii="Arial" w:eastAsia="MS Mincho" w:hAnsi="Arial" w:cs="Arial"/>
                <w:sz w:val="16"/>
                <w:szCs w:val="16"/>
              </w:rPr>
            </w:pPr>
            <w:r w:rsidRPr="00547926">
              <w:rPr>
                <w:rFonts w:ascii="Arial" w:hAnsi="Arial" w:cs="Arial"/>
                <w:sz w:val="16"/>
                <w:szCs w:val="16"/>
              </w:rPr>
              <w:t>1.4 </w:t>
            </w:r>
          </w:p>
        </w:tc>
      </w:tr>
      <w:tr w:rsidR="00547926" w:rsidRPr="00547926" w:rsidTr="00547926">
        <w:tc>
          <w:tcPr>
            <w:tcW w:w="876" w:type="dxa"/>
            <w:vAlign w:val="bottom"/>
          </w:tcPr>
          <w:p w:rsidR="00547926" w:rsidRPr="00547926" w:rsidRDefault="00547926" w:rsidP="00547926">
            <w:pPr>
              <w:spacing w:line="288" w:lineRule="auto"/>
              <w:rPr>
                <w:sz w:val="16"/>
                <w:szCs w:val="16"/>
              </w:rPr>
            </w:pPr>
            <w:r w:rsidRPr="00547926">
              <w:rPr>
                <w:rFonts w:ascii="Arial" w:hAnsi="Arial" w:cs="Arial"/>
                <w:sz w:val="16"/>
                <w:szCs w:val="16"/>
                <w:lang w:eastAsia="en-GB"/>
              </w:rPr>
              <w:t>AQ10</w:t>
            </w:r>
          </w:p>
        </w:tc>
        <w:tc>
          <w:tcPr>
            <w:tcW w:w="1360" w:type="dxa"/>
            <w:vAlign w:val="bottom"/>
          </w:tcPr>
          <w:p w:rsidR="00547926" w:rsidRPr="00547926" w:rsidRDefault="00547926" w:rsidP="00547926">
            <w:pPr>
              <w:spacing w:line="288" w:lineRule="auto"/>
              <w:outlineLvl w:val="0"/>
              <w:rPr>
                <w:rFonts w:ascii="Arial" w:hAnsi="Arial" w:cs="Arial"/>
                <w:sz w:val="16"/>
                <w:szCs w:val="16"/>
              </w:rPr>
            </w:pPr>
            <w:r w:rsidRPr="00547926">
              <w:rPr>
                <w:rFonts w:ascii="Arial" w:hAnsi="Arial" w:cs="Arial"/>
                <w:sz w:val="16"/>
                <w:szCs w:val="16"/>
                <w:lang w:eastAsia="en-GB"/>
              </w:rPr>
              <w:t>100%</w:t>
            </w:r>
          </w:p>
        </w:tc>
        <w:tc>
          <w:tcPr>
            <w:tcW w:w="854" w:type="dxa"/>
            <w:shd w:val="clear" w:color="auto" w:fill="E6E6E6"/>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16 </w:t>
            </w:r>
          </w:p>
        </w:tc>
        <w:tc>
          <w:tcPr>
            <w:tcW w:w="854" w:type="dxa"/>
            <w:shd w:val="clear" w:color="auto" w:fill="E6E6E6"/>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23 </w:t>
            </w:r>
          </w:p>
        </w:tc>
        <w:tc>
          <w:tcPr>
            <w:tcW w:w="854" w:type="dxa"/>
            <w:shd w:val="clear" w:color="auto" w:fill="E6E6E6"/>
            <w:vAlign w:val="bottom"/>
          </w:tcPr>
          <w:p w:rsidR="00547926" w:rsidRPr="00547926" w:rsidRDefault="00547926" w:rsidP="00547926">
            <w:pPr>
              <w:spacing w:line="288" w:lineRule="auto"/>
              <w:jc w:val="right"/>
              <w:rPr>
                <w:rFonts w:ascii="Arial" w:hAnsi="Arial" w:cs="Arial"/>
                <w:b/>
                <w:sz w:val="16"/>
                <w:szCs w:val="16"/>
                <w:lang w:eastAsia="en-GB"/>
              </w:rPr>
            </w:pPr>
            <w:r w:rsidRPr="00547926">
              <w:rPr>
                <w:rFonts w:ascii="Arial" w:hAnsi="Arial" w:cs="Arial"/>
                <w:sz w:val="16"/>
                <w:szCs w:val="16"/>
              </w:rPr>
              <w:t>39 </w:t>
            </w:r>
          </w:p>
        </w:tc>
        <w:tc>
          <w:tcPr>
            <w:tcW w:w="854" w:type="dxa"/>
            <w:shd w:val="clear" w:color="auto" w:fill="E6E6E6"/>
            <w:vAlign w:val="bottom"/>
          </w:tcPr>
          <w:p w:rsidR="00547926" w:rsidRPr="00547926" w:rsidRDefault="00547926" w:rsidP="00547926">
            <w:pPr>
              <w:spacing w:line="288" w:lineRule="auto"/>
              <w:jc w:val="right"/>
              <w:rPr>
                <w:rFonts w:ascii="Arial" w:hAnsi="Arial" w:cs="Arial"/>
                <w:sz w:val="16"/>
                <w:szCs w:val="16"/>
                <w:lang w:eastAsia="en-GB"/>
              </w:rPr>
            </w:pPr>
            <w:r w:rsidRPr="00547926">
              <w:rPr>
                <w:rFonts w:ascii="Arial" w:hAnsi="Arial" w:cs="Arial"/>
                <w:sz w:val="16"/>
                <w:szCs w:val="16"/>
              </w:rPr>
              <w:t>5.2 </w:t>
            </w:r>
          </w:p>
        </w:tc>
        <w:tc>
          <w:tcPr>
            <w:tcW w:w="855" w:type="dxa"/>
            <w:vAlign w:val="bottom"/>
          </w:tcPr>
          <w:p w:rsidR="00547926" w:rsidRPr="00547926" w:rsidRDefault="00547926" w:rsidP="00547926">
            <w:pPr>
              <w:spacing w:line="288" w:lineRule="auto"/>
              <w:jc w:val="right"/>
              <w:rPr>
                <w:rFonts w:ascii="Arial" w:hAnsi="Arial" w:cs="Arial"/>
                <w:sz w:val="16"/>
                <w:szCs w:val="16"/>
                <w:lang w:eastAsia="en-GB"/>
              </w:rPr>
            </w:pPr>
            <w:r w:rsidRPr="00547926">
              <w:rPr>
                <w:rFonts w:ascii="Arial" w:hAnsi="Arial" w:cs="Arial"/>
                <w:sz w:val="16"/>
                <w:szCs w:val="16"/>
                <w:lang w:eastAsia="en-GB"/>
              </w:rPr>
              <w:t>34 </w:t>
            </w:r>
          </w:p>
        </w:tc>
        <w:tc>
          <w:tcPr>
            <w:tcW w:w="855" w:type="dxa"/>
            <w:vAlign w:val="bottom"/>
          </w:tcPr>
          <w:p w:rsidR="00547926" w:rsidRPr="00547926" w:rsidRDefault="00547926" w:rsidP="00547926">
            <w:pPr>
              <w:autoSpaceDE w:val="0"/>
              <w:autoSpaceDN w:val="0"/>
              <w:spacing w:line="288" w:lineRule="auto"/>
              <w:jc w:val="right"/>
              <w:rPr>
                <w:rFonts w:ascii="Arial" w:eastAsia="MS Mincho" w:hAnsi="Arial" w:cs="Arial"/>
                <w:sz w:val="16"/>
                <w:szCs w:val="16"/>
              </w:rPr>
            </w:pPr>
            <w:r w:rsidRPr="00547926">
              <w:rPr>
                <w:rFonts w:ascii="Arial" w:hAnsi="Arial" w:cs="Arial"/>
                <w:sz w:val="16"/>
                <w:szCs w:val="16"/>
              </w:rPr>
              <w:t>4.6 </w:t>
            </w:r>
          </w:p>
        </w:tc>
        <w:tc>
          <w:tcPr>
            <w:tcW w:w="855" w:type="dxa"/>
            <w:vAlign w:val="bottom"/>
          </w:tcPr>
          <w:p w:rsidR="00547926" w:rsidRPr="00547926" w:rsidRDefault="00547926" w:rsidP="00547926">
            <w:pPr>
              <w:spacing w:line="288" w:lineRule="auto"/>
              <w:jc w:val="right"/>
              <w:rPr>
                <w:rFonts w:ascii="Arial" w:hAnsi="Arial" w:cs="Arial"/>
                <w:sz w:val="16"/>
                <w:szCs w:val="16"/>
                <w:lang w:eastAsia="en-GB"/>
              </w:rPr>
            </w:pPr>
            <w:r w:rsidRPr="00547926">
              <w:rPr>
                <w:rFonts w:ascii="Arial" w:hAnsi="Arial" w:cs="Arial"/>
                <w:sz w:val="16"/>
                <w:szCs w:val="16"/>
                <w:lang w:eastAsia="en-GB"/>
              </w:rPr>
              <w:t>19 </w:t>
            </w:r>
          </w:p>
        </w:tc>
        <w:tc>
          <w:tcPr>
            <w:tcW w:w="855" w:type="dxa"/>
            <w:vAlign w:val="bottom"/>
          </w:tcPr>
          <w:p w:rsidR="00547926" w:rsidRPr="00547926" w:rsidRDefault="00547926" w:rsidP="00547926">
            <w:pPr>
              <w:autoSpaceDE w:val="0"/>
              <w:autoSpaceDN w:val="0"/>
              <w:spacing w:line="288" w:lineRule="auto"/>
              <w:jc w:val="right"/>
              <w:rPr>
                <w:rFonts w:ascii="Arial" w:eastAsia="MS Mincho" w:hAnsi="Arial" w:cs="Arial"/>
                <w:sz w:val="16"/>
                <w:szCs w:val="16"/>
              </w:rPr>
            </w:pPr>
            <w:r w:rsidRPr="00547926">
              <w:rPr>
                <w:rFonts w:ascii="Arial" w:hAnsi="Arial" w:cs="Arial"/>
                <w:sz w:val="16"/>
                <w:szCs w:val="16"/>
              </w:rPr>
              <w:t>2.2 </w:t>
            </w:r>
          </w:p>
        </w:tc>
      </w:tr>
      <w:tr w:rsidR="00547926" w:rsidRPr="00547926" w:rsidTr="00547926">
        <w:tc>
          <w:tcPr>
            <w:tcW w:w="876" w:type="dxa"/>
            <w:tcBorders>
              <w:bottom w:val="single" w:sz="4" w:space="0" w:color="003366"/>
            </w:tcBorders>
            <w:vAlign w:val="bottom"/>
          </w:tcPr>
          <w:p w:rsidR="00547926" w:rsidRPr="00547926" w:rsidRDefault="00547926" w:rsidP="00547926">
            <w:pPr>
              <w:spacing w:line="288" w:lineRule="auto"/>
              <w:rPr>
                <w:rFonts w:ascii="Arial" w:hAnsi="Arial" w:cs="Arial"/>
                <w:sz w:val="16"/>
                <w:szCs w:val="16"/>
                <w:lang w:eastAsia="en-GB"/>
              </w:rPr>
            </w:pPr>
            <w:r w:rsidRPr="00547926">
              <w:rPr>
                <w:rFonts w:ascii="Arial" w:hAnsi="Arial" w:cs="Arial"/>
                <w:sz w:val="16"/>
                <w:szCs w:val="16"/>
                <w:lang w:eastAsia="en-GB"/>
              </w:rPr>
              <w:t>Other (1)</w:t>
            </w:r>
          </w:p>
        </w:tc>
        <w:tc>
          <w:tcPr>
            <w:tcW w:w="1360" w:type="dxa"/>
            <w:tcBorders>
              <w:bottom w:val="single" w:sz="4" w:space="0" w:color="003366"/>
            </w:tcBorders>
            <w:vAlign w:val="bottom"/>
          </w:tcPr>
          <w:p w:rsidR="00547926" w:rsidRPr="00547926" w:rsidRDefault="00547926" w:rsidP="00547926">
            <w:pPr>
              <w:spacing w:line="288" w:lineRule="auto"/>
              <w:outlineLvl w:val="0"/>
              <w:rPr>
                <w:rFonts w:ascii="Arial" w:hAnsi="Arial" w:cs="Arial"/>
                <w:sz w:val="16"/>
                <w:szCs w:val="16"/>
                <w:lang w:eastAsia="en-GB"/>
              </w:rPr>
            </w:pPr>
          </w:p>
        </w:tc>
        <w:tc>
          <w:tcPr>
            <w:tcW w:w="854"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32 </w:t>
            </w:r>
          </w:p>
        </w:tc>
        <w:tc>
          <w:tcPr>
            <w:tcW w:w="854"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12 </w:t>
            </w:r>
          </w:p>
        </w:tc>
        <w:tc>
          <w:tcPr>
            <w:tcW w:w="854"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sz w:val="16"/>
                <w:szCs w:val="16"/>
                <w:lang w:eastAsia="en-GB"/>
              </w:rPr>
            </w:pPr>
            <w:r w:rsidRPr="00547926">
              <w:rPr>
                <w:rFonts w:ascii="Arial" w:hAnsi="Arial" w:cs="Arial"/>
                <w:sz w:val="16"/>
                <w:szCs w:val="16"/>
              </w:rPr>
              <w:t>44 </w:t>
            </w:r>
          </w:p>
        </w:tc>
        <w:tc>
          <w:tcPr>
            <w:tcW w:w="854"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sz w:val="16"/>
                <w:szCs w:val="16"/>
                <w:lang w:eastAsia="en-GB"/>
              </w:rPr>
            </w:pPr>
            <w:r w:rsidRPr="00547926">
              <w:rPr>
                <w:rFonts w:ascii="Arial" w:hAnsi="Arial" w:cs="Arial"/>
                <w:sz w:val="16"/>
                <w:szCs w:val="16"/>
              </w:rPr>
              <w:t>5.8 </w:t>
            </w:r>
          </w:p>
        </w:tc>
        <w:tc>
          <w:tcPr>
            <w:tcW w:w="855" w:type="dxa"/>
            <w:tcBorders>
              <w:bottom w:val="single" w:sz="4" w:space="0" w:color="003366"/>
            </w:tcBorders>
            <w:vAlign w:val="bottom"/>
          </w:tcPr>
          <w:p w:rsidR="00547926" w:rsidRPr="00547926" w:rsidRDefault="00547926" w:rsidP="00547926">
            <w:pPr>
              <w:spacing w:line="288" w:lineRule="auto"/>
              <w:jc w:val="right"/>
              <w:rPr>
                <w:rFonts w:ascii="Arial" w:hAnsi="Arial" w:cs="Arial"/>
                <w:sz w:val="16"/>
                <w:szCs w:val="16"/>
                <w:lang w:eastAsia="en-GB"/>
              </w:rPr>
            </w:pPr>
            <w:r w:rsidRPr="00547926">
              <w:rPr>
                <w:rFonts w:ascii="Arial" w:hAnsi="Arial" w:cs="Arial"/>
                <w:sz w:val="16"/>
                <w:szCs w:val="16"/>
                <w:lang w:eastAsia="en-GB"/>
              </w:rPr>
              <w:t>43 </w:t>
            </w:r>
          </w:p>
        </w:tc>
        <w:tc>
          <w:tcPr>
            <w:tcW w:w="855"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eastAsia="MS Mincho" w:hAnsi="Arial" w:cs="Arial"/>
                <w:sz w:val="16"/>
                <w:szCs w:val="16"/>
              </w:rPr>
            </w:pPr>
            <w:r w:rsidRPr="00547926">
              <w:rPr>
                <w:rFonts w:ascii="Arial" w:hAnsi="Arial" w:cs="Arial"/>
                <w:sz w:val="16"/>
                <w:szCs w:val="16"/>
              </w:rPr>
              <w:t>5.8 </w:t>
            </w:r>
          </w:p>
        </w:tc>
        <w:tc>
          <w:tcPr>
            <w:tcW w:w="855" w:type="dxa"/>
            <w:tcBorders>
              <w:bottom w:val="single" w:sz="4" w:space="0" w:color="003366"/>
            </w:tcBorders>
            <w:vAlign w:val="bottom"/>
          </w:tcPr>
          <w:p w:rsidR="00547926" w:rsidRPr="00547926" w:rsidRDefault="00547926" w:rsidP="00547926">
            <w:pPr>
              <w:spacing w:line="288" w:lineRule="auto"/>
              <w:jc w:val="right"/>
              <w:rPr>
                <w:rFonts w:ascii="Arial" w:hAnsi="Arial" w:cs="Arial"/>
                <w:sz w:val="16"/>
                <w:szCs w:val="16"/>
                <w:lang w:eastAsia="en-GB"/>
              </w:rPr>
            </w:pPr>
            <w:r w:rsidRPr="00547926">
              <w:rPr>
                <w:rFonts w:ascii="Arial" w:hAnsi="Arial" w:cs="Arial"/>
                <w:sz w:val="16"/>
                <w:szCs w:val="16"/>
                <w:lang w:eastAsia="en-GB"/>
              </w:rPr>
              <w:t>44 </w:t>
            </w:r>
          </w:p>
        </w:tc>
        <w:tc>
          <w:tcPr>
            <w:tcW w:w="855"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eastAsia="MS Mincho" w:hAnsi="Arial" w:cs="Arial"/>
                <w:sz w:val="16"/>
                <w:szCs w:val="16"/>
              </w:rPr>
            </w:pPr>
            <w:r w:rsidRPr="00547926">
              <w:rPr>
                <w:rFonts w:ascii="Arial" w:hAnsi="Arial" w:cs="Arial"/>
                <w:sz w:val="16"/>
                <w:szCs w:val="16"/>
              </w:rPr>
              <w:t>5.2 </w:t>
            </w:r>
          </w:p>
        </w:tc>
      </w:tr>
      <w:tr w:rsidR="00547926" w:rsidRPr="00547926" w:rsidTr="00547926">
        <w:trPr>
          <w:trHeight w:hRule="exact" w:val="119"/>
        </w:trPr>
        <w:tc>
          <w:tcPr>
            <w:tcW w:w="876" w:type="dxa"/>
            <w:tcBorders>
              <w:top w:val="single" w:sz="4" w:space="0" w:color="003366"/>
            </w:tcBorders>
            <w:vAlign w:val="bottom"/>
          </w:tcPr>
          <w:p w:rsidR="00547926" w:rsidRPr="00547926" w:rsidRDefault="00547926" w:rsidP="00EA5686">
            <w:pPr>
              <w:rPr>
                <w:rFonts w:ascii="Arial" w:hAnsi="Arial" w:cs="Arial"/>
                <w:sz w:val="16"/>
                <w:szCs w:val="16"/>
              </w:rPr>
            </w:pPr>
          </w:p>
        </w:tc>
        <w:tc>
          <w:tcPr>
            <w:tcW w:w="1360" w:type="dxa"/>
            <w:tcBorders>
              <w:top w:val="single" w:sz="4" w:space="0" w:color="003366"/>
            </w:tcBorders>
            <w:vAlign w:val="bottom"/>
          </w:tcPr>
          <w:p w:rsidR="00547926" w:rsidRPr="00547926" w:rsidRDefault="00547926" w:rsidP="00EA5686">
            <w:pPr>
              <w:rPr>
                <w:rFonts w:ascii="Arial" w:hAnsi="Arial" w:cs="Arial"/>
                <w:sz w:val="16"/>
                <w:szCs w:val="16"/>
              </w:rPr>
            </w:pPr>
          </w:p>
        </w:tc>
        <w:tc>
          <w:tcPr>
            <w:tcW w:w="854"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sz w:val="16"/>
                <w:szCs w:val="16"/>
              </w:rPr>
            </w:pPr>
          </w:p>
        </w:tc>
        <w:tc>
          <w:tcPr>
            <w:tcW w:w="854"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sz w:val="16"/>
                <w:szCs w:val="16"/>
              </w:rPr>
            </w:pPr>
          </w:p>
        </w:tc>
        <w:tc>
          <w:tcPr>
            <w:tcW w:w="854"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sz w:val="16"/>
                <w:szCs w:val="16"/>
                <w:u w:val="thick"/>
              </w:rPr>
            </w:pPr>
            <w:r w:rsidRPr="00547926">
              <w:rPr>
                <w:rFonts w:ascii="Arial" w:hAnsi="Arial" w:cs="Arial"/>
                <w:sz w:val="16"/>
                <w:szCs w:val="16"/>
              </w:rPr>
              <w:t> </w:t>
            </w:r>
          </w:p>
        </w:tc>
        <w:tc>
          <w:tcPr>
            <w:tcW w:w="854"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sz w:val="16"/>
                <w:szCs w:val="16"/>
                <w:u w:val="thick"/>
              </w:rPr>
            </w:pPr>
            <w:r w:rsidRPr="00547926">
              <w:rPr>
                <w:rFonts w:ascii="Arial" w:hAnsi="Arial" w:cs="Arial"/>
                <w:sz w:val="16"/>
                <w:szCs w:val="16"/>
              </w:rPr>
              <w:t> </w:t>
            </w:r>
          </w:p>
        </w:tc>
        <w:tc>
          <w:tcPr>
            <w:tcW w:w="855"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u w:val="thick"/>
              </w:rPr>
            </w:pPr>
          </w:p>
        </w:tc>
        <w:tc>
          <w:tcPr>
            <w:tcW w:w="855"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u w:val="thick"/>
              </w:rPr>
            </w:pPr>
          </w:p>
        </w:tc>
        <w:tc>
          <w:tcPr>
            <w:tcW w:w="855"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u w:val="thick"/>
              </w:rPr>
            </w:pPr>
          </w:p>
        </w:tc>
        <w:tc>
          <w:tcPr>
            <w:tcW w:w="855" w:type="dxa"/>
            <w:tcBorders>
              <w:top w:val="single" w:sz="4" w:space="0" w:color="003366"/>
            </w:tcBorders>
            <w:vAlign w:val="bottom"/>
          </w:tcPr>
          <w:p w:rsidR="00547926" w:rsidRPr="00547926" w:rsidRDefault="00547926" w:rsidP="00547926">
            <w:pPr>
              <w:spacing w:line="288" w:lineRule="auto"/>
              <w:jc w:val="right"/>
              <w:rPr>
                <w:rFonts w:ascii="Arial" w:hAnsi="Arial" w:cs="Arial"/>
                <w:sz w:val="16"/>
                <w:szCs w:val="16"/>
                <w:u w:val="thick"/>
              </w:rPr>
            </w:pPr>
          </w:p>
        </w:tc>
      </w:tr>
      <w:tr w:rsidR="00547926" w:rsidRPr="00547926" w:rsidTr="00547926">
        <w:tc>
          <w:tcPr>
            <w:tcW w:w="876" w:type="dxa"/>
            <w:tcBorders>
              <w:bottom w:val="single" w:sz="4" w:space="0" w:color="003366"/>
            </w:tcBorders>
            <w:vAlign w:val="bottom"/>
          </w:tcPr>
          <w:p w:rsidR="00547926" w:rsidRPr="00547926" w:rsidRDefault="00547926" w:rsidP="00EA5686">
            <w:pPr>
              <w:rPr>
                <w:rFonts w:ascii="Arial" w:hAnsi="Arial" w:cs="Arial"/>
                <w:sz w:val="16"/>
                <w:szCs w:val="16"/>
              </w:rPr>
            </w:pPr>
          </w:p>
        </w:tc>
        <w:tc>
          <w:tcPr>
            <w:tcW w:w="1360" w:type="dxa"/>
            <w:tcBorders>
              <w:bottom w:val="single" w:sz="4" w:space="0" w:color="003366"/>
            </w:tcBorders>
            <w:vAlign w:val="bottom"/>
          </w:tcPr>
          <w:p w:rsidR="00547926" w:rsidRPr="00547926" w:rsidRDefault="00547926" w:rsidP="00EA5686">
            <w:pPr>
              <w:rPr>
                <w:rFonts w:ascii="Arial" w:hAnsi="Arial" w:cs="Arial"/>
                <w:sz w:val="16"/>
                <w:szCs w:val="16"/>
              </w:rPr>
            </w:pPr>
          </w:p>
        </w:tc>
        <w:tc>
          <w:tcPr>
            <w:tcW w:w="854"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595 </w:t>
            </w:r>
          </w:p>
        </w:tc>
        <w:tc>
          <w:tcPr>
            <w:tcW w:w="854"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157 </w:t>
            </w:r>
          </w:p>
        </w:tc>
        <w:tc>
          <w:tcPr>
            <w:tcW w:w="854"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sz w:val="16"/>
                <w:szCs w:val="16"/>
                <w:lang w:eastAsia="en-GB"/>
              </w:rPr>
            </w:pPr>
            <w:r w:rsidRPr="00547926">
              <w:rPr>
                <w:rFonts w:ascii="Arial" w:hAnsi="Arial" w:cs="Arial"/>
                <w:sz w:val="16"/>
                <w:szCs w:val="16"/>
              </w:rPr>
              <w:t>752 </w:t>
            </w:r>
          </w:p>
        </w:tc>
        <w:tc>
          <w:tcPr>
            <w:tcW w:w="854"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Cs/>
                <w:sz w:val="16"/>
                <w:szCs w:val="16"/>
                <w:lang w:eastAsia="en-GB"/>
              </w:rPr>
            </w:pPr>
            <w:r w:rsidRPr="00547926">
              <w:rPr>
                <w:rFonts w:ascii="Arial" w:hAnsi="Arial" w:cs="Arial"/>
                <w:sz w:val="16"/>
                <w:szCs w:val="16"/>
              </w:rPr>
              <w:t>100.0 </w:t>
            </w:r>
          </w:p>
        </w:tc>
        <w:tc>
          <w:tcPr>
            <w:tcW w:w="855" w:type="dxa"/>
            <w:tcBorders>
              <w:bottom w:val="single" w:sz="4" w:space="0" w:color="003366"/>
            </w:tcBorders>
            <w:vAlign w:val="bottom"/>
          </w:tcPr>
          <w:p w:rsidR="00547926" w:rsidRPr="00547926" w:rsidRDefault="00547926" w:rsidP="00547926">
            <w:pPr>
              <w:spacing w:line="288" w:lineRule="auto"/>
              <w:jc w:val="right"/>
              <w:rPr>
                <w:rFonts w:ascii="Arial" w:hAnsi="Arial" w:cs="Arial"/>
                <w:sz w:val="16"/>
                <w:szCs w:val="16"/>
                <w:lang w:eastAsia="en-GB"/>
              </w:rPr>
            </w:pPr>
            <w:r w:rsidRPr="00547926">
              <w:rPr>
                <w:rFonts w:ascii="Arial" w:hAnsi="Arial" w:cs="Arial"/>
                <w:sz w:val="16"/>
                <w:szCs w:val="16"/>
                <w:lang w:eastAsia="en-GB"/>
              </w:rPr>
              <w:t>738 </w:t>
            </w:r>
          </w:p>
        </w:tc>
        <w:tc>
          <w:tcPr>
            <w:tcW w:w="855" w:type="dxa"/>
            <w:tcBorders>
              <w:bottom w:val="single" w:sz="4" w:space="0" w:color="003366"/>
            </w:tcBorders>
            <w:vAlign w:val="bottom"/>
          </w:tcPr>
          <w:p w:rsidR="00547926" w:rsidRPr="00547926" w:rsidRDefault="00547926" w:rsidP="00547926">
            <w:pPr>
              <w:spacing w:line="288" w:lineRule="auto"/>
              <w:jc w:val="right"/>
              <w:rPr>
                <w:rFonts w:ascii="Arial" w:hAnsi="Arial" w:cs="Arial"/>
                <w:bCs/>
                <w:sz w:val="16"/>
                <w:szCs w:val="16"/>
                <w:lang w:eastAsia="en-GB"/>
              </w:rPr>
            </w:pPr>
            <w:r w:rsidRPr="00547926">
              <w:rPr>
                <w:rFonts w:ascii="Arial" w:hAnsi="Arial" w:cs="Arial"/>
                <w:bCs/>
                <w:sz w:val="16"/>
                <w:szCs w:val="16"/>
                <w:lang w:eastAsia="en-GB"/>
              </w:rPr>
              <w:t>100.0 </w:t>
            </w:r>
          </w:p>
        </w:tc>
        <w:tc>
          <w:tcPr>
            <w:tcW w:w="855" w:type="dxa"/>
            <w:tcBorders>
              <w:bottom w:val="single" w:sz="4" w:space="0" w:color="003366"/>
            </w:tcBorders>
            <w:vAlign w:val="bottom"/>
          </w:tcPr>
          <w:p w:rsidR="00547926" w:rsidRPr="00547926" w:rsidRDefault="00547926" w:rsidP="00547926">
            <w:pPr>
              <w:spacing w:line="288" w:lineRule="auto"/>
              <w:jc w:val="right"/>
              <w:rPr>
                <w:rFonts w:ascii="Arial" w:hAnsi="Arial" w:cs="Arial"/>
                <w:bCs/>
                <w:sz w:val="16"/>
                <w:szCs w:val="16"/>
                <w:lang w:eastAsia="en-GB"/>
              </w:rPr>
            </w:pPr>
            <w:r w:rsidRPr="00547926">
              <w:rPr>
                <w:rFonts w:ascii="Arial" w:hAnsi="Arial" w:cs="Arial"/>
                <w:bCs/>
                <w:sz w:val="16"/>
                <w:szCs w:val="16"/>
                <w:lang w:eastAsia="en-GB"/>
              </w:rPr>
              <w:t>855 </w:t>
            </w:r>
          </w:p>
        </w:tc>
        <w:tc>
          <w:tcPr>
            <w:tcW w:w="855" w:type="dxa"/>
            <w:tcBorders>
              <w:bottom w:val="single" w:sz="4" w:space="0" w:color="003366"/>
            </w:tcBorders>
            <w:vAlign w:val="bottom"/>
          </w:tcPr>
          <w:p w:rsidR="00547926" w:rsidRPr="00547926" w:rsidRDefault="00547926" w:rsidP="00547926">
            <w:pPr>
              <w:spacing w:line="288" w:lineRule="auto"/>
              <w:jc w:val="right"/>
              <w:rPr>
                <w:rFonts w:ascii="Arial" w:hAnsi="Arial" w:cs="Arial"/>
                <w:bCs/>
                <w:sz w:val="16"/>
                <w:szCs w:val="16"/>
                <w:lang w:eastAsia="en-GB"/>
              </w:rPr>
            </w:pPr>
            <w:r w:rsidRPr="00547926">
              <w:rPr>
                <w:rFonts w:ascii="Arial" w:hAnsi="Arial" w:cs="Arial"/>
                <w:bCs/>
                <w:sz w:val="16"/>
                <w:szCs w:val="16"/>
                <w:lang w:eastAsia="en-GB"/>
              </w:rPr>
              <w:t>100.0 </w:t>
            </w:r>
          </w:p>
        </w:tc>
      </w:tr>
    </w:tbl>
    <w:p w:rsidR="00547926" w:rsidRDefault="00547926" w:rsidP="00547926"/>
    <w:tbl>
      <w:tblPr>
        <w:tblW w:w="9072" w:type="dxa"/>
        <w:tblCellMar>
          <w:left w:w="0" w:type="dxa"/>
          <w:right w:w="0" w:type="dxa"/>
        </w:tblCellMar>
        <w:tblLook w:val="01E0"/>
      </w:tblPr>
      <w:tblGrid>
        <w:gridCol w:w="322"/>
        <w:gridCol w:w="8750"/>
      </w:tblGrid>
      <w:tr w:rsidR="00547926" w:rsidRPr="00547926" w:rsidTr="00547926">
        <w:tc>
          <w:tcPr>
            <w:tcW w:w="9072" w:type="dxa"/>
            <w:gridSpan w:val="2"/>
          </w:tcPr>
          <w:p w:rsidR="00547926" w:rsidRPr="00547926" w:rsidRDefault="00547926" w:rsidP="00547926">
            <w:pPr>
              <w:spacing w:line="288" w:lineRule="auto"/>
              <w:jc w:val="both"/>
              <w:rPr>
                <w:rFonts w:ascii="Arial" w:hAnsi="Arial" w:cs="Arial"/>
                <w:sz w:val="16"/>
                <w:szCs w:val="16"/>
              </w:rPr>
            </w:pPr>
            <w:r w:rsidRPr="00547926">
              <w:rPr>
                <w:rFonts w:ascii="Arial" w:hAnsi="Arial" w:cs="Arial"/>
                <w:sz w:val="16"/>
                <w:szCs w:val="16"/>
              </w:rPr>
              <w:t>Note:</w:t>
            </w:r>
          </w:p>
        </w:tc>
      </w:tr>
      <w:tr w:rsidR="00547926" w:rsidRPr="00547926" w:rsidTr="00547926">
        <w:tc>
          <w:tcPr>
            <w:tcW w:w="322" w:type="dxa"/>
          </w:tcPr>
          <w:p w:rsidR="00547926" w:rsidRPr="00547926" w:rsidRDefault="00547926" w:rsidP="00547926">
            <w:pPr>
              <w:spacing w:line="288" w:lineRule="auto"/>
              <w:jc w:val="both"/>
              <w:rPr>
                <w:rFonts w:ascii="Arial" w:hAnsi="Arial" w:cs="Arial"/>
                <w:sz w:val="16"/>
                <w:szCs w:val="16"/>
              </w:rPr>
            </w:pPr>
            <w:r w:rsidRPr="00547926">
              <w:rPr>
                <w:rFonts w:ascii="Arial" w:hAnsi="Arial" w:cs="Arial"/>
                <w:sz w:val="16"/>
                <w:szCs w:val="16"/>
              </w:rPr>
              <w:t>(1)</w:t>
            </w:r>
          </w:p>
        </w:tc>
        <w:tc>
          <w:tcPr>
            <w:tcW w:w="8750" w:type="dxa"/>
          </w:tcPr>
          <w:p w:rsidR="00547926" w:rsidRPr="00547926" w:rsidRDefault="00547926" w:rsidP="00547926">
            <w:pPr>
              <w:spacing w:line="288" w:lineRule="auto"/>
              <w:jc w:val="both"/>
              <w:rPr>
                <w:rFonts w:ascii="Arial" w:hAnsi="Arial" w:cs="Arial"/>
                <w:sz w:val="16"/>
                <w:szCs w:val="16"/>
              </w:rPr>
            </w:pPr>
            <w:r w:rsidRPr="00547926">
              <w:rPr>
                <w:rFonts w:ascii="Arial" w:hAnsi="Arial" w:cs="Arial"/>
                <w:iCs/>
                <w:sz w:val="16"/>
                <w:szCs w:val="16"/>
                <w:lang w:eastAsia="en-GB"/>
              </w:rPr>
              <w:t>‘Other’ largely comprises assets covered by the standardised approach for which a probability of default (PD) equivalent to those assigned to assets covered by the internal ratings based approach is not available.</w:t>
            </w:r>
          </w:p>
        </w:tc>
      </w:tr>
    </w:tbl>
    <w:p w:rsidR="00547926" w:rsidRPr="00945226" w:rsidRDefault="00547926" w:rsidP="00547926">
      <w:pPr>
        <w:spacing w:line="288" w:lineRule="auto"/>
        <w:jc w:val="both"/>
        <w:rPr>
          <w:rFonts w:ascii="Arial" w:hAnsi="Arial" w:cs="Arial"/>
          <w:b/>
          <w:color w:val="003366"/>
          <w:sz w:val="20"/>
        </w:rPr>
      </w:pPr>
    </w:p>
    <w:p w:rsidR="00547926" w:rsidRPr="00342682" w:rsidRDefault="00547926" w:rsidP="00547926">
      <w:pPr>
        <w:spacing w:line="288" w:lineRule="auto"/>
        <w:jc w:val="both"/>
        <w:rPr>
          <w:rFonts w:ascii="Arial" w:hAnsi="Arial" w:cs="Arial"/>
          <w:bCs/>
          <w:sz w:val="20"/>
        </w:rPr>
      </w:pPr>
      <w:r w:rsidRPr="00342682">
        <w:rPr>
          <w:rFonts w:ascii="Arial" w:hAnsi="Arial" w:cs="Arial"/>
          <w:bCs/>
          <w:sz w:val="20"/>
        </w:rPr>
        <w:t>The asset quality analysis above reflects the negative migration of the portfolios, with a general declining trend in the higher quality bands and an increase in lower quality bands.</w:t>
      </w:r>
    </w:p>
    <w:p w:rsidR="00547926" w:rsidRPr="00945226" w:rsidRDefault="00547926" w:rsidP="00547926">
      <w:pPr>
        <w:spacing w:line="288" w:lineRule="auto"/>
        <w:jc w:val="both"/>
        <w:rPr>
          <w:rFonts w:ascii="Arial" w:hAnsi="Arial" w:cs="Arial"/>
          <w:bCs/>
          <w:color w:val="003366"/>
          <w:sz w:val="20"/>
        </w:rPr>
      </w:pPr>
    </w:p>
    <w:p w:rsidR="00547926" w:rsidRPr="00945226" w:rsidRDefault="00547926" w:rsidP="00547926">
      <w:pPr>
        <w:spacing w:line="288" w:lineRule="auto"/>
        <w:jc w:val="both"/>
        <w:rPr>
          <w:rFonts w:ascii="Arial" w:hAnsi="Arial" w:cs="Arial"/>
          <w:b/>
          <w:bCs/>
          <w:color w:val="003366"/>
          <w:sz w:val="20"/>
        </w:rPr>
      </w:pPr>
      <w:r w:rsidRPr="00945226">
        <w:rPr>
          <w:rFonts w:ascii="Arial" w:hAnsi="Arial" w:cs="Arial"/>
          <w:b/>
          <w:bCs/>
          <w:color w:val="003366"/>
          <w:sz w:val="20"/>
        </w:rPr>
        <w:t>Credit risk assets by industry sector</w:t>
      </w:r>
    </w:p>
    <w:tbl>
      <w:tblPr>
        <w:tblW w:w="9072" w:type="dxa"/>
        <w:tblLayout w:type="fixed"/>
        <w:tblCellMar>
          <w:left w:w="0" w:type="dxa"/>
          <w:right w:w="0" w:type="dxa"/>
        </w:tblCellMar>
        <w:tblLook w:val="0000"/>
      </w:tblPr>
      <w:tblGrid>
        <w:gridCol w:w="3402"/>
        <w:gridCol w:w="1134"/>
        <w:gridCol w:w="1134"/>
        <w:gridCol w:w="1134"/>
        <w:gridCol w:w="1134"/>
        <w:gridCol w:w="1134"/>
        <w:tblGridChange w:id="45">
          <w:tblGrid>
            <w:gridCol w:w="3402"/>
            <w:gridCol w:w="1134"/>
            <w:gridCol w:w="1134"/>
            <w:gridCol w:w="1134"/>
            <w:gridCol w:w="1134"/>
            <w:gridCol w:w="1134"/>
          </w:tblGrid>
        </w:tblGridChange>
      </w:tblGrid>
      <w:tr w:rsidR="00547926" w:rsidRPr="00CF38B7" w:rsidTr="00EA5686">
        <w:tblPrEx>
          <w:tblCellMar>
            <w:top w:w="0" w:type="dxa"/>
            <w:left w:w="0" w:type="dxa"/>
            <w:bottom w:w="0" w:type="dxa"/>
            <w:right w:w="0" w:type="dxa"/>
          </w:tblCellMar>
        </w:tblPrEx>
        <w:trPr>
          <w:trHeight w:val="57"/>
        </w:trPr>
        <w:tc>
          <w:tcPr>
            <w:tcW w:w="3402" w:type="dxa"/>
            <w:vMerge w:val="restart"/>
            <w:vAlign w:val="bottom"/>
          </w:tcPr>
          <w:p w:rsidR="00547926" w:rsidRPr="00B81F3A" w:rsidRDefault="00547926" w:rsidP="00EA5686">
            <w:pPr>
              <w:spacing w:line="288" w:lineRule="auto"/>
              <w:rPr>
                <w:rFonts w:ascii="Arial" w:hAnsi="Arial" w:cs="Arial"/>
                <w:b/>
                <w:bCs/>
                <w:color w:val="003366"/>
                <w:sz w:val="16"/>
                <w:szCs w:val="16"/>
              </w:rPr>
            </w:pPr>
          </w:p>
        </w:tc>
        <w:tc>
          <w:tcPr>
            <w:tcW w:w="3402" w:type="dxa"/>
            <w:gridSpan w:val="3"/>
            <w:tcBorders>
              <w:bottom w:val="single" w:sz="4" w:space="0" w:color="003366"/>
            </w:tcBorders>
            <w:shd w:val="clear" w:color="auto" w:fill="auto"/>
            <w:vAlign w:val="bottom"/>
          </w:tcPr>
          <w:p w:rsidR="00547926" w:rsidRPr="00B81F3A" w:rsidRDefault="00547926" w:rsidP="00EA5686">
            <w:pPr>
              <w:spacing w:line="288" w:lineRule="auto"/>
              <w:jc w:val="center"/>
              <w:rPr>
                <w:rFonts w:ascii="Arial" w:hAnsi="Arial" w:cs="Arial"/>
                <w:b/>
                <w:color w:val="003366"/>
                <w:sz w:val="16"/>
                <w:szCs w:val="16"/>
              </w:rPr>
            </w:pPr>
            <w:r w:rsidRPr="00B81F3A">
              <w:rPr>
                <w:rFonts w:ascii="Arial" w:hAnsi="Arial" w:cs="Arial"/>
                <w:b/>
                <w:color w:val="003366"/>
                <w:sz w:val="16"/>
                <w:szCs w:val="16"/>
              </w:rPr>
              <w:t>30 September 2009</w:t>
            </w:r>
          </w:p>
        </w:tc>
        <w:tc>
          <w:tcPr>
            <w:tcW w:w="1134" w:type="dxa"/>
            <w:vMerge w:val="restart"/>
            <w:vAlign w:val="bottom"/>
          </w:tcPr>
          <w:p w:rsidR="00547926" w:rsidRPr="00B81F3A" w:rsidRDefault="00547926" w:rsidP="00EA5686">
            <w:pPr>
              <w:spacing w:line="288" w:lineRule="auto"/>
              <w:ind w:right="28"/>
              <w:jc w:val="right"/>
              <w:rPr>
                <w:rFonts w:ascii="Arial" w:hAnsi="Arial" w:cs="Arial"/>
                <w:color w:val="003366"/>
                <w:sz w:val="16"/>
                <w:szCs w:val="16"/>
              </w:rPr>
            </w:pPr>
            <w:r w:rsidRPr="00B81F3A">
              <w:rPr>
                <w:rFonts w:ascii="Arial" w:hAnsi="Arial" w:cs="Arial"/>
                <w:color w:val="003366"/>
                <w:sz w:val="16"/>
                <w:szCs w:val="16"/>
              </w:rPr>
              <w:t>30 June</w:t>
            </w:r>
          </w:p>
          <w:p w:rsidR="00547926" w:rsidRPr="00B81F3A" w:rsidRDefault="00547926" w:rsidP="00EA5686">
            <w:pPr>
              <w:spacing w:line="288" w:lineRule="auto"/>
              <w:ind w:right="28"/>
              <w:jc w:val="right"/>
              <w:rPr>
                <w:rFonts w:ascii="Arial" w:hAnsi="Arial" w:cs="Arial"/>
                <w:color w:val="003366"/>
                <w:sz w:val="16"/>
                <w:szCs w:val="16"/>
              </w:rPr>
            </w:pPr>
            <w:r w:rsidRPr="00B81F3A">
              <w:rPr>
                <w:rFonts w:ascii="Arial" w:hAnsi="Arial" w:cs="Arial"/>
                <w:color w:val="003366"/>
                <w:sz w:val="16"/>
                <w:szCs w:val="16"/>
              </w:rPr>
              <w:t xml:space="preserve"> 2009</w:t>
            </w:r>
          </w:p>
        </w:tc>
        <w:tc>
          <w:tcPr>
            <w:tcW w:w="1134" w:type="dxa"/>
            <w:vMerge w:val="restart"/>
            <w:shd w:val="clear" w:color="auto" w:fill="auto"/>
            <w:vAlign w:val="bottom"/>
          </w:tcPr>
          <w:p w:rsidR="00547926" w:rsidRPr="00B81F3A" w:rsidRDefault="00547926" w:rsidP="00EA5686">
            <w:pPr>
              <w:spacing w:line="288" w:lineRule="auto"/>
              <w:ind w:right="28"/>
              <w:jc w:val="right"/>
              <w:rPr>
                <w:rFonts w:ascii="Arial" w:hAnsi="Arial" w:cs="Arial"/>
                <w:color w:val="003366"/>
                <w:sz w:val="16"/>
                <w:szCs w:val="16"/>
              </w:rPr>
            </w:pPr>
            <w:r w:rsidRPr="00B81F3A">
              <w:rPr>
                <w:rFonts w:ascii="Arial" w:hAnsi="Arial" w:cs="Arial"/>
                <w:color w:val="003366"/>
                <w:sz w:val="16"/>
                <w:szCs w:val="16"/>
              </w:rPr>
              <w:t>31 December 2008</w:t>
            </w:r>
          </w:p>
        </w:tc>
      </w:tr>
      <w:tr w:rsidR="00547926" w:rsidRPr="00CF38B7" w:rsidTr="00EA5686">
        <w:tblPrEx>
          <w:tblCellMar>
            <w:top w:w="0" w:type="dxa"/>
            <w:left w:w="0" w:type="dxa"/>
            <w:bottom w:w="0" w:type="dxa"/>
            <w:right w:w="0" w:type="dxa"/>
          </w:tblCellMar>
        </w:tblPrEx>
        <w:trPr>
          <w:trHeight w:val="220"/>
        </w:trPr>
        <w:tc>
          <w:tcPr>
            <w:tcW w:w="3402" w:type="dxa"/>
            <w:vMerge/>
            <w:vAlign w:val="bottom"/>
          </w:tcPr>
          <w:p w:rsidR="00547926" w:rsidRPr="00B81F3A" w:rsidRDefault="00547926" w:rsidP="00EA5686">
            <w:pPr>
              <w:spacing w:line="288" w:lineRule="auto"/>
              <w:rPr>
                <w:rFonts w:ascii="Arial" w:hAnsi="Arial" w:cs="Arial"/>
                <w:b/>
                <w:bCs/>
                <w:color w:val="003366"/>
                <w:sz w:val="16"/>
                <w:szCs w:val="16"/>
              </w:rPr>
            </w:pPr>
          </w:p>
        </w:tc>
        <w:tc>
          <w:tcPr>
            <w:tcW w:w="1134" w:type="dxa"/>
            <w:tcBorders>
              <w:top w:val="single" w:sz="4" w:space="0" w:color="003366"/>
            </w:tcBorders>
            <w:shd w:val="clear" w:color="auto" w:fill="auto"/>
            <w:vAlign w:val="bottom"/>
          </w:tcPr>
          <w:p w:rsidR="00547926" w:rsidRPr="00B81F3A" w:rsidRDefault="00547926" w:rsidP="00EA5686">
            <w:pPr>
              <w:spacing w:line="288" w:lineRule="auto"/>
              <w:ind w:right="28"/>
              <w:jc w:val="right"/>
              <w:rPr>
                <w:rFonts w:ascii="Arial" w:hAnsi="Arial" w:cs="Arial"/>
                <w:b/>
                <w:bCs/>
                <w:color w:val="003366"/>
                <w:sz w:val="16"/>
                <w:szCs w:val="16"/>
              </w:rPr>
            </w:pPr>
            <w:r w:rsidRPr="00B81F3A">
              <w:rPr>
                <w:rFonts w:ascii="Arial" w:hAnsi="Arial" w:cs="Arial"/>
                <w:b/>
                <w:bCs/>
                <w:color w:val="003366"/>
                <w:sz w:val="16"/>
                <w:szCs w:val="16"/>
              </w:rPr>
              <w:t>Core</w:t>
            </w:r>
          </w:p>
        </w:tc>
        <w:tc>
          <w:tcPr>
            <w:tcW w:w="1134" w:type="dxa"/>
            <w:tcBorders>
              <w:top w:val="single" w:sz="4" w:space="0" w:color="003366"/>
            </w:tcBorders>
            <w:shd w:val="clear" w:color="auto" w:fill="auto"/>
            <w:vAlign w:val="bottom"/>
          </w:tcPr>
          <w:p w:rsidR="00547926" w:rsidRPr="00B81F3A" w:rsidRDefault="00547926" w:rsidP="00EA5686">
            <w:pPr>
              <w:spacing w:line="288" w:lineRule="auto"/>
              <w:ind w:right="28"/>
              <w:jc w:val="right"/>
              <w:rPr>
                <w:rFonts w:ascii="Arial" w:hAnsi="Arial" w:cs="Arial"/>
                <w:b/>
                <w:color w:val="003366"/>
                <w:sz w:val="16"/>
                <w:szCs w:val="16"/>
              </w:rPr>
            </w:pPr>
            <w:r w:rsidRPr="00B81F3A">
              <w:rPr>
                <w:rFonts w:ascii="Arial" w:hAnsi="Arial" w:cs="Arial"/>
                <w:b/>
                <w:color w:val="003366"/>
                <w:sz w:val="16"/>
                <w:szCs w:val="16"/>
              </w:rPr>
              <w:t>Non-Core</w:t>
            </w:r>
          </w:p>
        </w:tc>
        <w:tc>
          <w:tcPr>
            <w:tcW w:w="1134" w:type="dxa"/>
            <w:tcBorders>
              <w:top w:val="single" w:sz="4" w:space="0" w:color="003366"/>
            </w:tcBorders>
            <w:shd w:val="clear" w:color="auto" w:fill="auto"/>
            <w:vAlign w:val="bottom"/>
          </w:tcPr>
          <w:p w:rsidR="00547926" w:rsidRPr="00B81F3A" w:rsidRDefault="00547926" w:rsidP="00EA5686">
            <w:pPr>
              <w:spacing w:line="288" w:lineRule="auto"/>
              <w:ind w:right="28"/>
              <w:jc w:val="right"/>
              <w:rPr>
                <w:rFonts w:ascii="Arial" w:hAnsi="Arial" w:cs="Arial"/>
                <w:b/>
                <w:color w:val="003366"/>
                <w:sz w:val="16"/>
                <w:szCs w:val="16"/>
              </w:rPr>
            </w:pPr>
            <w:r w:rsidRPr="00B81F3A">
              <w:rPr>
                <w:rFonts w:ascii="Arial" w:hAnsi="Arial" w:cs="Arial"/>
                <w:b/>
                <w:color w:val="003366"/>
                <w:sz w:val="16"/>
                <w:szCs w:val="16"/>
              </w:rPr>
              <w:t>Total</w:t>
            </w:r>
          </w:p>
        </w:tc>
        <w:tc>
          <w:tcPr>
            <w:tcW w:w="1134" w:type="dxa"/>
            <w:vMerge/>
            <w:vAlign w:val="bottom"/>
          </w:tcPr>
          <w:p w:rsidR="00547926" w:rsidRPr="00B81F3A" w:rsidRDefault="00547926" w:rsidP="00EA5686">
            <w:pPr>
              <w:spacing w:line="288" w:lineRule="auto"/>
              <w:ind w:right="28"/>
              <w:jc w:val="right"/>
              <w:rPr>
                <w:rFonts w:ascii="Arial" w:hAnsi="Arial" w:cs="Arial"/>
                <w:color w:val="003366"/>
                <w:sz w:val="16"/>
                <w:szCs w:val="16"/>
              </w:rPr>
            </w:pPr>
          </w:p>
        </w:tc>
        <w:tc>
          <w:tcPr>
            <w:tcW w:w="1134" w:type="dxa"/>
            <w:vMerge/>
            <w:shd w:val="clear" w:color="auto" w:fill="auto"/>
            <w:vAlign w:val="bottom"/>
          </w:tcPr>
          <w:p w:rsidR="00547926" w:rsidRPr="00B81F3A" w:rsidRDefault="00547926" w:rsidP="00EA5686">
            <w:pPr>
              <w:spacing w:line="288" w:lineRule="auto"/>
              <w:ind w:right="28"/>
              <w:jc w:val="right"/>
              <w:rPr>
                <w:rFonts w:ascii="Arial" w:hAnsi="Arial" w:cs="Arial"/>
                <w:color w:val="003366"/>
                <w:sz w:val="16"/>
                <w:szCs w:val="16"/>
              </w:rPr>
            </w:pPr>
          </w:p>
        </w:tc>
      </w:tr>
      <w:tr w:rsidR="00547926" w:rsidRPr="00CF38B7" w:rsidTr="00EA5686">
        <w:tblPrEx>
          <w:tblCellMar>
            <w:top w:w="0" w:type="dxa"/>
            <w:left w:w="0" w:type="dxa"/>
            <w:bottom w:w="0" w:type="dxa"/>
            <w:right w:w="0" w:type="dxa"/>
          </w:tblCellMar>
        </w:tblPrEx>
        <w:trPr>
          <w:trHeight w:hRule="exact" w:val="227"/>
        </w:trPr>
        <w:tc>
          <w:tcPr>
            <w:tcW w:w="3402" w:type="dxa"/>
            <w:tcBorders>
              <w:bottom w:val="single" w:sz="4" w:space="0" w:color="003366"/>
            </w:tcBorders>
            <w:vAlign w:val="bottom"/>
          </w:tcPr>
          <w:p w:rsidR="00547926" w:rsidRPr="00B81F3A" w:rsidRDefault="00547926" w:rsidP="00EA5686">
            <w:pPr>
              <w:spacing w:line="288" w:lineRule="auto"/>
              <w:rPr>
                <w:rFonts w:ascii="Arial" w:hAnsi="Arial" w:cs="Arial"/>
                <w:b/>
                <w:bCs/>
                <w:color w:val="003366"/>
                <w:sz w:val="16"/>
                <w:szCs w:val="16"/>
              </w:rPr>
            </w:pPr>
          </w:p>
        </w:tc>
        <w:tc>
          <w:tcPr>
            <w:tcW w:w="1134" w:type="dxa"/>
            <w:tcBorders>
              <w:bottom w:val="single" w:sz="4" w:space="0" w:color="003366"/>
            </w:tcBorders>
            <w:shd w:val="clear" w:color="auto" w:fill="auto"/>
            <w:vAlign w:val="bottom"/>
          </w:tcPr>
          <w:p w:rsidR="00547926" w:rsidRPr="00B81F3A" w:rsidRDefault="00547926" w:rsidP="00EA5686">
            <w:pPr>
              <w:spacing w:line="288" w:lineRule="auto"/>
              <w:ind w:right="28"/>
              <w:jc w:val="right"/>
              <w:rPr>
                <w:rFonts w:ascii="Arial" w:hAnsi="Arial" w:cs="Arial"/>
                <w:b/>
                <w:bCs/>
                <w:color w:val="003366"/>
                <w:sz w:val="16"/>
                <w:szCs w:val="16"/>
              </w:rPr>
            </w:pPr>
            <w:r w:rsidRPr="00B81F3A">
              <w:rPr>
                <w:rFonts w:ascii="Arial" w:hAnsi="Arial" w:cs="Arial"/>
                <w:b/>
                <w:bCs/>
                <w:color w:val="003366"/>
                <w:sz w:val="16"/>
                <w:szCs w:val="16"/>
              </w:rPr>
              <w:t>£bn</w:t>
            </w:r>
          </w:p>
        </w:tc>
        <w:tc>
          <w:tcPr>
            <w:tcW w:w="1134" w:type="dxa"/>
            <w:tcBorders>
              <w:bottom w:val="single" w:sz="4" w:space="0" w:color="003366"/>
            </w:tcBorders>
            <w:vAlign w:val="bottom"/>
          </w:tcPr>
          <w:p w:rsidR="00547926" w:rsidRPr="00B81F3A" w:rsidRDefault="00547926" w:rsidP="00EA5686">
            <w:pPr>
              <w:spacing w:line="288" w:lineRule="auto"/>
              <w:ind w:right="28"/>
              <w:jc w:val="right"/>
              <w:rPr>
                <w:rFonts w:ascii="Arial" w:hAnsi="Arial" w:cs="Arial"/>
                <w:b/>
                <w:color w:val="003366"/>
                <w:sz w:val="16"/>
                <w:szCs w:val="16"/>
              </w:rPr>
            </w:pPr>
            <w:r w:rsidRPr="00B81F3A">
              <w:rPr>
                <w:rFonts w:ascii="Arial" w:hAnsi="Arial" w:cs="Arial"/>
                <w:b/>
                <w:color w:val="003366"/>
                <w:sz w:val="16"/>
                <w:szCs w:val="16"/>
              </w:rPr>
              <w:t>£bn</w:t>
            </w:r>
          </w:p>
        </w:tc>
        <w:tc>
          <w:tcPr>
            <w:tcW w:w="1134" w:type="dxa"/>
            <w:tcBorders>
              <w:bottom w:val="single" w:sz="4" w:space="0" w:color="003366"/>
            </w:tcBorders>
            <w:vAlign w:val="bottom"/>
          </w:tcPr>
          <w:p w:rsidR="00547926" w:rsidRPr="00B81F3A" w:rsidRDefault="00547926" w:rsidP="00EA5686">
            <w:pPr>
              <w:spacing w:line="288" w:lineRule="auto"/>
              <w:ind w:right="28"/>
              <w:jc w:val="right"/>
              <w:rPr>
                <w:rFonts w:ascii="Arial" w:hAnsi="Arial" w:cs="Arial"/>
                <w:b/>
                <w:color w:val="003366"/>
                <w:sz w:val="16"/>
                <w:szCs w:val="16"/>
              </w:rPr>
            </w:pPr>
            <w:r w:rsidRPr="00B81F3A">
              <w:rPr>
                <w:rFonts w:ascii="Arial" w:hAnsi="Arial" w:cs="Arial"/>
                <w:b/>
                <w:color w:val="003366"/>
                <w:sz w:val="16"/>
                <w:szCs w:val="16"/>
              </w:rPr>
              <w:t>£bn</w:t>
            </w:r>
          </w:p>
        </w:tc>
        <w:tc>
          <w:tcPr>
            <w:tcW w:w="1134" w:type="dxa"/>
            <w:tcBorders>
              <w:bottom w:val="single" w:sz="4" w:space="0" w:color="003366"/>
            </w:tcBorders>
            <w:vAlign w:val="bottom"/>
          </w:tcPr>
          <w:p w:rsidR="00547926" w:rsidRPr="00B81F3A" w:rsidRDefault="00547926" w:rsidP="00EA5686">
            <w:pPr>
              <w:spacing w:line="288" w:lineRule="auto"/>
              <w:ind w:right="28"/>
              <w:jc w:val="right"/>
              <w:rPr>
                <w:rFonts w:ascii="Arial" w:hAnsi="Arial" w:cs="Arial"/>
                <w:color w:val="003366"/>
                <w:sz w:val="16"/>
                <w:szCs w:val="16"/>
              </w:rPr>
            </w:pPr>
            <w:r w:rsidRPr="00B81F3A">
              <w:rPr>
                <w:rFonts w:ascii="Arial" w:hAnsi="Arial" w:cs="Arial"/>
                <w:color w:val="003366"/>
                <w:sz w:val="16"/>
                <w:szCs w:val="16"/>
              </w:rPr>
              <w:t>£bn</w:t>
            </w:r>
          </w:p>
        </w:tc>
        <w:tc>
          <w:tcPr>
            <w:tcW w:w="1134" w:type="dxa"/>
            <w:tcBorders>
              <w:bottom w:val="single" w:sz="4" w:space="0" w:color="003366"/>
            </w:tcBorders>
            <w:shd w:val="clear" w:color="auto" w:fill="auto"/>
            <w:vAlign w:val="bottom"/>
          </w:tcPr>
          <w:p w:rsidR="00547926" w:rsidRPr="00B81F3A" w:rsidRDefault="00547926" w:rsidP="00EA5686">
            <w:pPr>
              <w:spacing w:line="288" w:lineRule="auto"/>
              <w:ind w:right="28"/>
              <w:jc w:val="right"/>
              <w:rPr>
                <w:rFonts w:ascii="Arial" w:hAnsi="Arial" w:cs="Arial"/>
                <w:color w:val="003366"/>
                <w:sz w:val="16"/>
                <w:szCs w:val="16"/>
              </w:rPr>
            </w:pPr>
            <w:r w:rsidRPr="00B81F3A">
              <w:rPr>
                <w:rFonts w:ascii="Arial" w:hAnsi="Arial" w:cs="Arial"/>
                <w:color w:val="003366"/>
                <w:sz w:val="16"/>
                <w:szCs w:val="16"/>
              </w:rPr>
              <w:t>£bn</w:t>
            </w:r>
          </w:p>
        </w:tc>
      </w:tr>
      <w:tr w:rsidR="00547926" w:rsidRPr="00CF38B7" w:rsidTr="00EA5686">
        <w:tblPrEx>
          <w:tblCellMar>
            <w:top w:w="0" w:type="dxa"/>
            <w:left w:w="0" w:type="dxa"/>
            <w:bottom w:w="0" w:type="dxa"/>
            <w:right w:w="0" w:type="dxa"/>
          </w:tblCellMar>
        </w:tblPrEx>
        <w:trPr>
          <w:trHeight w:hRule="exact" w:val="120"/>
        </w:trPr>
        <w:tc>
          <w:tcPr>
            <w:tcW w:w="3402" w:type="dxa"/>
            <w:tcBorders>
              <w:top w:val="single" w:sz="4" w:space="0" w:color="003366"/>
            </w:tcBorders>
            <w:vAlign w:val="bottom"/>
          </w:tcPr>
          <w:p w:rsidR="00547926" w:rsidRPr="00B81F3A"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u w:val="thick"/>
              </w:rPr>
            </w:pPr>
          </w:p>
        </w:tc>
        <w:tc>
          <w:tcPr>
            <w:tcW w:w="1134" w:type="dxa"/>
            <w:tcBorders>
              <w:top w:val="single" w:sz="4" w:space="0" w:color="003366"/>
            </w:tcBorders>
            <w:vAlign w:val="bottom"/>
          </w:tcPr>
          <w:p w:rsidR="00547926" w:rsidRPr="00B81F3A" w:rsidRDefault="00547926" w:rsidP="00EA5686">
            <w:pPr>
              <w:spacing w:line="288" w:lineRule="auto"/>
              <w:ind w:right="28"/>
              <w:jc w:val="right"/>
              <w:rPr>
                <w:rFonts w:ascii="Arial" w:hAnsi="Arial" w:cs="Arial"/>
                <w:sz w:val="16"/>
                <w:szCs w:val="16"/>
                <w:u w:val="thick"/>
              </w:rPr>
            </w:pPr>
          </w:p>
        </w:tc>
        <w:tc>
          <w:tcPr>
            <w:tcW w:w="1134" w:type="dxa"/>
            <w:tcBorders>
              <w:top w:val="single" w:sz="4" w:space="0" w:color="003366"/>
            </w:tcBorders>
            <w:shd w:val="clear" w:color="auto" w:fill="auto"/>
            <w:vAlign w:val="bottom"/>
          </w:tcPr>
          <w:p w:rsidR="00547926" w:rsidRPr="00B81F3A" w:rsidRDefault="00547926" w:rsidP="00EA5686">
            <w:pPr>
              <w:spacing w:line="288" w:lineRule="auto"/>
              <w:ind w:right="28"/>
              <w:jc w:val="right"/>
              <w:rPr>
                <w:rFonts w:ascii="Arial" w:hAnsi="Arial" w:cs="Arial"/>
                <w:sz w:val="16"/>
                <w:szCs w:val="16"/>
                <w:u w:val="thick"/>
              </w:rPr>
            </w:pPr>
          </w:p>
        </w:tc>
      </w:tr>
      <w:tr w:rsidR="00547926" w:rsidRPr="00CF38B7" w:rsidTr="00EA5686">
        <w:tblPrEx>
          <w:tblCellMar>
            <w:top w:w="0" w:type="dxa"/>
            <w:left w:w="0" w:type="dxa"/>
            <w:bottom w:w="0" w:type="dxa"/>
            <w:right w:w="0" w:type="dxa"/>
          </w:tblCellMar>
        </w:tblPrEx>
        <w:tc>
          <w:tcPr>
            <w:tcW w:w="3402" w:type="dxa"/>
            <w:vAlign w:val="bottom"/>
          </w:tcPr>
          <w:p w:rsidR="00547926" w:rsidRPr="00B81F3A" w:rsidRDefault="00547926" w:rsidP="00EA5686">
            <w:pPr>
              <w:spacing w:line="288" w:lineRule="auto"/>
              <w:outlineLvl w:val="0"/>
              <w:rPr>
                <w:rFonts w:ascii="Arial" w:hAnsi="Arial" w:cs="Arial"/>
                <w:sz w:val="16"/>
                <w:szCs w:val="16"/>
              </w:rPr>
            </w:pPr>
            <w:r w:rsidRPr="00B81F3A">
              <w:rPr>
                <w:rFonts w:ascii="Arial" w:hAnsi="Arial" w:cs="Arial"/>
                <w:sz w:val="16"/>
                <w:szCs w:val="16"/>
              </w:rPr>
              <w:t>Personal</w:t>
            </w:r>
          </w:p>
        </w:tc>
        <w:tc>
          <w:tcPr>
            <w:tcW w:w="1134"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lang w:eastAsia="en-GB"/>
              </w:rPr>
            </w:pPr>
            <w:r w:rsidRPr="00B81F3A">
              <w:rPr>
                <w:rFonts w:ascii="Arial" w:hAnsi="Arial" w:cs="Arial"/>
                <w:b/>
                <w:sz w:val="16"/>
                <w:szCs w:val="16"/>
                <w:lang w:eastAsia="en-GB"/>
              </w:rPr>
              <w:t>165</w:t>
            </w:r>
          </w:p>
        </w:tc>
        <w:tc>
          <w:tcPr>
            <w:tcW w:w="1134"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lang w:eastAsia="en-GB"/>
              </w:rPr>
            </w:pPr>
            <w:r w:rsidRPr="00B81F3A">
              <w:rPr>
                <w:rFonts w:ascii="Arial" w:hAnsi="Arial" w:cs="Arial"/>
                <w:b/>
                <w:sz w:val="16"/>
                <w:szCs w:val="16"/>
                <w:lang w:eastAsia="en-GB"/>
              </w:rPr>
              <w:t>22</w:t>
            </w:r>
          </w:p>
        </w:tc>
        <w:tc>
          <w:tcPr>
            <w:tcW w:w="1134" w:type="dxa"/>
            <w:shd w:val="clear" w:color="auto" w:fill="E6E6E6"/>
            <w:vAlign w:val="bottom"/>
          </w:tcPr>
          <w:p w:rsidR="00547926" w:rsidRPr="00B81F3A" w:rsidRDefault="00547926" w:rsidP="00EA5686">
            <w:pPr>
              <w:autoSpaceDE w:val="0"/>
              <w:autoSpaceDN w:val="0"/>
              <w:spacing w:line="288" w:lineRule="auto"/>
              <w:ind w:right="28"/>
              <w:jc w:val="right"/>
              <w:rPr>
                <w:rFonts w:ascii="Arial" w:eastAsia="MS Mincho" w:hAnsi="Arial" w:cs="Arial"/>
                <w:b/>
                <w:sz w:val="16"/>
                <w:szCs w:val="16"/>
              </w:rPr>
            </w:pPr>
            <w:r w:rsidRPr="00B81F3A">
              <w:rPr>
                <w:rFonts w:ascii="Arial" w:eastAsia="MS Mincho" w:hAnsi="Arial" w:cs="Arial"/>
                <w:b/>
                <w:sz w:val="16"/>
                <w:szCs w:val="16"/>
              </w:rPr>
              <w:t>187</w:t>
            </w:r>
          </w:p>
        </w:tc>
        <w:tc>
          <w:tcPr>
            <w:tcW w:w="1134" w:type="dxa"/>
            <w:vAlign w:val="bottom"/>
          </w:tcPr>
          <w:p w:rsidR="00547926" w:rsidRPr="00B81F3A" w:rsidRDefault="00547926" w:rsidP="00EA5686">
            <w:pPr>
              <w:spacing w:line="288" w:lineRule="auto"/>
              <w:ind w:right="28"/>
              <w:jc w:val="right"/>
              <w:rPr>
                <w:rFonts w:ascii="Arial" w:hAnsi="Arial" w:cs="Arial"/>
                <w:sz w:val="16"/>
                <w:szCs w:val="16"/>
                <w:lang w:eastAsia="en-GB"/>
              </w:rPr>
            </w:pPr>
            <w:r w:rsidRPr="00B81F3A">
              <w:rPr>
                <w:rFonts w:ascii="Arial" w:hAnsi="Arial" w:cs="Arial"/>
                <w:sz w:val="16"/>
                <w:szCs w:val="16"/>
                <w:lang w:eastAsia="en-GB"/>
              </w:rPr>
              <w:t>184</w:t>
            </w:r>
          </w:p>
        </w:tc>
        <w:tc>
          <w:tcPr>
            <w:tcW w:w="1134" w:type="dxa"/>
            <w:shd w:val="clear" w:color="auto" w:fill="auto"/>
            <w:vAlign w:val="bottom"/>
          </w:tcPr>
          <w:p w:rsidR="00547926" w:rsidRPr="00B81F3A" w:rsidRDefault="00547926" w:rsidP="00EA5686">
            <w:pPr>
              <w:autoSpaceDE w:val="0"/>
              <w:autoSpaceDN w:val="0"/>
              <w:spacing w:line="288" w:lineRule="auto"/>
              <w:ind w:right="28"/>
              <w:jc w:val="right"/>
              <w:rPr>
                <w:rFonts w:ascii="Arial" w:eastAsia="MS Mincho" w:hAnsi="Arial" w:cs="Arial"/>
                <w:sz w:val="16"/>
                <w:szCs w:val="16"/>
              </w:rPr>
            </w:pPr>
            <w:r w:rsidRPr="00B81F3A">
              <w:rPr>
                <w:rFonts w:ascii="Arial" w:eastAsia="MS Mincho" w:hAnsi="Arial" w:cs="Arial"/>
                <w:sz w:val="16"/>
                <w:szCs w:val="16"/>
              </w:rPr>
              <w:t>198</w:t>
            </w:r>
          </w:p>
        </w:tc>
      </w:tr>
      <w:tr w:rsidR="00547926" w:rsidRPr="00CF38B7" w:rsidTr="00EA5686">
        <w:tblPrEx>
          <w:tblCellMar>
            <w:top w:w="0" w:type="dxa"/>
            <w:left w:w="0" w:type="dxa"/>
            <w:bottom w:w="0" w:type="dxa"/>
            <w:right w:w="0" w:type="dxa"/>
          </w:tblCellMar>
        </w:tblPrEx>
        <w:tc>
          <w:tcPr>
            <w:tcW w:w="3402" w:type="dxa"/>
            <w:vAlign w:val="bottom"/>
          </w:tcPr>
          <w:p w:rsidR="00547926" w:rsidRPr="00B81F3A" w:rsidRDefault="00547926" w:rsidP="00EA5686">
            <w:pPr>
              <w:spacing w:line="288" w:lineRule="auto"/>
              <w:outlineLvl w:val="0"/>
              <w:rPr>
                <w:rFonts w:ascii="Arial" w:hAnsi="Arial" w:cs="Arial"/>
                <w:sz w:val="16"/>
                <w:szCs w:val="16"/>
              </w:rPr>
            </w:pPr>
            <w:r w:rsidRPr="00B81F3A">
              <w:rPr>
                <w:rFonts w:ascii="Arial" w:hAnsi="Arial" w:cs="Arial"/>
                <w:sz w:val="16"/>
                <w:szCs w:val="16"/>
              </w:rPr>
              <w:t>Banking and financial institutions</w:t>
            </w:r>
          </w:p>
        </w:tc>
        <w:tc>
          <w:tcPr>
            <w:tcW w:w="1134"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lang w:eastAsia="en-GB"/>
              </w:rPr>
            </w:pPr>
            <w:r w:rsidRPr="00B81F3A">
              <w:rPr>
                <w:rFonts w:ascii="Arial" w:hAnsi="Arial" w:cs="Arial"/>
                <w:b/>
                <w:sz w:val="16"/>
                <w:szCs w:val="16"/>
                <w:lang w:eastAsia="en-GB"/>
              </w:rPr>
              <w:t>145</w:t>
            </w:r>
          </w:p>
        </w:tc>
        <w:tc>
          <w:tcPr>
            <w:tcW w:w="1134"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lang w:eastAsia="en-GB"/>
              </w:rPr>
            </w:pPr>
            <w:r w:rsidRPr="00B81F3A">
              <w:rPr>
                <w:rFonts w:ascii="Arial" w:hAnsi="Arial" w:cs="Arial"/>
                <w:b/>
                <w:sz w:val="16"/>
                <w:szCs w:val="16"/>
                <w:lang w:eastAsia="en-GB"/>
              </w:rPr>
              <w:t>19</w:t>
            </w:r>
          </w:p>
        </w:tc>
        <w:tc>
          <w:tcPr>
            <w:tcW w:w="1134" w:type="dxa"/>
            <w:shd w:val="clear" w:color="auto" w:fill="E6E6E6"/>
            <w:vAlign w:val="bottom"/>
          </w:tcPr>
          <w:p w:rsidR="00547926" w:rsidRPr="00B81F3A" w:rsidRDefault="00547926" w:rsidP="00EA5686">
            <w:pPr>
              <w:autoSpaceDE w:val="0"/>
              <w:autoSpaceDN w:val="0"/>
              <w:spacing w:line="288" w:lineRule="auto"/>
              <w:ind w:right="28"/>
              <w:jc w:val="right"/>
              <w:rPr>
                <w:rFonts w:ascii="Arial" w:eastAsia="MS Mincho" w:hAnsi="Arial" w:cs="Arial"/>
                <w:b/>
                <w:sz w:val="16"/>
                <w:szCs w:val="16"/>
              </w:rPr>
            </w:pPr>
            <w:r w:rsidRPr="00B81F3A">
              <w:rPr>
                <w:rFonts w:ascii="Arial" w:eastAsia="MS Mincho" w:hAnsi="Arial" w:cs="Arial"/>
                <w:b/>
                <w:sz w:val="16"/>
                <w:szCs w:val="16"/>
              </w:rPr>
              <w:t>164</w:t>
            </w:r>
          </w:p>
        </w:tc>
        <w:tc>
          <w:tcPr>
            <w:tcW w:w="1134" w:type="dxa"/>
            <w:vAlign w:val="bottom"/>
          </w:tcPr>
          <w:p w:rsidR="00547926" w:rsidRPr="00B81F3A" w:rsidRDefault="00547926" w:rsidP="00EA5686">
            <w:pPr>
              <w:spacing w:line="288" w:lineRule="auto"/>
              <w:ind w:right="28"/>
              <w:jc w:val="right"/>
              <w:rPr>
                <w:rFonts w:ascii="Arial" w:hAnsi="Arial" w:cs="Arial"/>
                <w:sz w:val="16"/>
                <w:szCs w:val="16"/>
                <w:lang w:eastAsia="en-GB"/>
              </w:rPr>
            </w:pPr>
            <w:r w:rsidRPr="00B81F3A">
              <w:rPr>
                <w:rFonts w:ascii="Arial" w:hAnsi="Arial" w:cs="Arial"/>
                <w:sz w:val="16"/>
                <w:szCs w:val="16"/>
                <w:lang w:eastAsia="en-GB"/>
              </w:rPr>
              <w:t>152</w:t>
            </w:r>
          </w:p>
        </w:tc>
        <w:tc>
          <w:tcPr>
            <w:tcW w:w="1134" w:type="dxa"/>
            <w:shd w:val="clear" w:color="auto" w:fill="auto"/>
            <w:vAlign w:val="bottom"/>
          </w:tcPr>
          <w:p w:rsidR="00547926" w:rsidRPr="00B81F3A" w:rsidRDefault="00547926" w:rsidP="00EA5686">
            <w:pPr>
              <w:autoSpaceDE w:val="0"/>
              <w:autoSpaceDN w:val="0"/>
              <w:spacing w:line="288" w:lineRule="auto"/>
              <w:ind w:right="28"/>
              <w:jc w:val="right"/>
              <w:rPr>
                <w:rFonts w:ascii="Arial" w:eastAsia="MS Mincho" w:hAnsi="Arial" w:cs="Arial"/>
                <w:sz w:val="16"/>
                <w:szCs w:val="16"/>
              </w:rPr>
            </w:pPr>
            <w:r w:rsidRPr="00B81F3A">
              <w:rPr>
                <w:rFonts w:ascii="Arial" w:eastAsia="MS Mincho" w:hAnsi="Arial" w:cs="Arial"/>
                <w:sz w:val="16"/>
                <w:szCs w:val="16"/>
              </w:rPr>
              <w:t>180</w:t>
            </w:r>
          </w:p>
        </w:tc>
      </w:tr>
      <w:tr w:rsidR="00547926" w:rsidRPr="00CF38B7" w:rsidTr="00EA5686">
        <w:tblPrEx>
          <w:tblCellMar>
            <w:top w:w="0" w:type="dxa"/>
            <w:left w:w="0" w:type="dxa"/>
            <w:bottom w:w="0" w:type="dxa"/>
            <w:right w:w="0" w:type="dxa"/>
          </w:tblCellMar>
        </w:tblPrEx>
        <w:tc>
          <w:tcPr>
            <w:tcW w:w="3402" w:type="dxa"/>
            <w:vAlign w:val="bottom"/>
          </w:tcPr>
          <w:p w:rsidR="00547926" w:rsidRPr="00B81F3A" w:rsidRDefault="00547926" w:rsidP="00EA5686">
            <w:pPr>
              <w:spacing w:line="288" w:lineRule="auto"/>
              <w:outlineLvl w:val="0"/>
              <w:rPr>
                <w:rFonts w:ascii="Arial" w:hAnsi="Arial" w:cs="Arial"/>
                <w:sz w:val="16"/>
                <w:szCs w:val="16"/>
              </w:rPr>
            </w:pPr>
            <w:r w:rsidRPr="00B81F3A">
              <w:rPr>
                <w:rFonts w:ascii="Arial" w:hAnsi="Arial" w:cs="Arial"/>
                <w:sz w:val="16"/>
                <w:szCs w:val="16"/>
              </w:rPr>
              <w:t>Property</w:t>
            </w:r>
          </w:p>
        </w:tc>
        <w:tc>
          <w:tcPr>
            <w:tcW w:w="1134"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lang w:eastAsia="en-GB"/>
              </w:rPr>
            </w:pPr>
            <w:r w:rsidRPr="00B81F3A">
              <w:rPr>
                <w:rFonts w:ascii="Arial" w:hAnsi="Arial" w:cs="Arial"/>
                <w:b/>
                <w:sz w:val="16"/>
                <w:szCs w:val="16"/>
                <w:lang w:eastAsia="en-GB"/>
              </w:rPr>
              <w:t>5</w:t>
            </w:r>
            <w:r>
              <w:rPr>
                <w:rFonts w:ascii="Arial" w:hAnsi="Arial" w:cs="Arial"/>
                <w:b/>
                <w:sz w:val="16"/>
                <w:szCs w:val="16"/>
                <w:lang w:eastAsia="en-GB"/>
              </w:rPr>
              <w:t>8</w:t>
            </w:r>
          </w:p>
        </w:tc>
        <w:tc>
          <w:tcPr>
            <w:tcW w:w="1134"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lang w:eastAsia="en-GB"/>
              </w:rPr>
            </w:pPr>
            <w:r w:rsidRPr="00B81F3A">
              <w:rPr>
                <w:rFonts w:ascii="Arial" w:hAnsi="Arial" w:cs="Arial"/>
                <w:b/>
                <w:sz w:val="16"/>
                <w:szCs w:val="16"/>
                <w:lang w:eastAsia="en-GB"/>
              </w:rPr>
              <w:t>4</w:t>
            </w:r>
            <w:r>
              <w:rPr>
                <w:rFonts w:ascii="Arial" w:hAnsi="Arial" w:cs="Arial"/>
                <w:b/>
                <w:sz w:val="16"/>
                <w:szCs w:val="16"/>
                <w:lang w:eastAsia="en-GB"/>
              </w:rPr>
              <w:t>8</w:t>
            </w:r>
          </w:p>
        </w:tc>
        <w:tc>
          <w:tcPr>
            <w:tcW w:w="1134" w:type="dxa"/>
            <w:shd w:val="clear" w:color="auto" w:fill="E6E6E6"/>
            <w:vAlign w:val="bottom"/>
          </w:tcPr>
          <w:p w:rsidR="00547926" w:rsidRPr="00B81F3A" w:rsidRDefault="00547926" w:rsidP="00EA5686">
            <w:pPr>
              <w:autoSpaceDE w:val="0"/>
              <w:autoSpaceDN w:val="0"/>
              <w:spacing w:line="288" w:lineRule="auto"/>
              <w:ind w:right="28"/>
              <w:jc w:val="right"/>
              <w:rPr>
                <w:rFonts w:ascii="Arial" w:eastAsia="MS Mincho" w:hAnsi="Arial" w:cs="Arial"/>
                <w:b/>
                <w:sz w:val="16"/>
                <w:szCs w:val="16"/>
              </w:rPr>
            </w:pPr>
            <w:r w:rsidRPr="00B81F3A">
              <w:rPr>
                <w:rFonts w:ascii="Arial" w:eastAsia="MS Mincho" w:hAnsi="Arial" w:cs="Arial"/>
                <w:b/>
                <w:sz w:val="16"/>
                <w:szCs w:val="16"/>
              </w:rPr>
              <w:t>10</w:t>
            </w:r>
            <w:r>
              <w:rPr>
                <w:rFonts w:ascii="Arial" w:eastAsia="MS Mincho" w:hAnsi="Arial" w:cs="Arial"/>
                <w:b/>
                <w:sz w:val="16"/>
                <w:szCs w:val="16"/>
              </w:rPr>
              <w:t>6</w:t>
            </w:r>
          </w:p>
        </w:tc>
        <w:tc>
          <w:tcPr>
            <w:tcW w:w="1134" w:type="dxa"/>
            <w:vAlign w:val="bottom"/>
          </w:tcPr>
          <w:p w:rsidR="00547926" w:rsidRPr="00B81F3A" w:rsidRDefault="00547926" w:rsidP="00EA5686">
            <w:pPr>
              <w:spacing w:line="288" w:lineRule="auto"/>
              <w:ind w:right="28"/>
              <w:jc w:val="right"/>
              <w:rPr>
                <w:rFonts w:ascii="Arial" w:hAnsi="Arial" w:cs="Arial"/>
                <w:sz w:val="16"/>
                <w:szCs w:val="16"/>
                <w:lang w:eastAsia="en-GB"/>
              </w:rPr>
            </w:pPr>
            <w:r w:rsidRPr="00B81F3A">
              <w:rPr>
                <w:rFonts w:ascii="Arial" w:hAnsi="Arial" w:cs="Arial"/>
                <w:sz w:val="16"/>
                <w:szCs w:val="16"/>
                <w:lang w:eastAsia="en-GB"/>
              </w:rPr>
              <w:t>104</w:t>
            </w:r>
          </w:p>
        </w:tc>
        <w:tc>
          <w:tcPr>
            <w:tcW w:w="1134" w:type="dxa"/>
            <w:shd w:val="clear" w:color="auto" w:fill="auto"/>
            <w:vAlign w:val="bottom"/>
          </w:tcPr>
          <w:p w:rsidR="00547926" w:rsidRPr="00B81F3A" w:rsidRDefault="00547926" w:rsidP="00EA5686">
            <w:pPr>
              <w:autoSpaceDE w:val="0"/>
              <w:autoSpaceDN w:val="0"/>
              <w:spacing w:line="288" w:lineRule="auto"/>
              <w:ind w:right="28"/>
              <w:jc w:val="right"/>
              <w:rPr>
                <w:rFonts w:ascii="Arial" w:eastAsia="MS Mincho" w:hAnsi="Arial" w:cs="Arial"/>
                <w:sz w:val="16"/>
                <w:szCs w:val="16"/>
              </w:rPr>
            </w:pPr>
            <w:r w:rsidRPr="00B81F3A">
              <w:rPr>
                <w:rFonts w:ascii="Arial" w:eastAsia="MS Mincho" w:hAnsi="Arial" w:cs="Arial"/>
                <w:sz w:val="16"/>
                <w:szCs w:val="16"/>
              </w:rPr>
              <w:t>113</w:t>
            </w:r>
          </w:p>
        </w:tc>
      </w:tr>
      <w:tr w:rsidR="00547926" w:rsidRPr="00CF38B7" w:rsidTr="00EA5686">
        <w:tblPrEx>
          <w:tblCellMar>
            <w:top w:w="0" w:type="dxa"/>
            <w:left w:w="0" w:type="dxa"/>
            <w:bottom w:w="0" w:type="dxa"/>
            <w:right w:w="0" w:type="dxa"/>
          </w:tblCellMar>
        </w:tblPrEx>
        <w:tc>
          <w:tcPr>
            <w:tcW w:w="3402" w:type="dxa"/>
            <w:vAlign w:val="bottom"/>
          </w:tcPr>
          <w:p w:rsidR="00547926" w:rsidRPr="00B81F3A" w:rsidRDefault="00547926" w:rsidP="00EA5686">
            <w:pPr>
              <w:spacing w:line="288" w:lineRule="auto"/>
              <w:outlineLvl w:val="0"/>
              <w:rPr>
                <w:rFonts w:ascii="Arial" w:hAnsi="Arial" w:cs="Arial"/>
                <w:sz w:val="16"/>
                <w:szCs w:val="16"/>
              </w:rPr>
            </w:pPr>
            <w:r w:rsidRPr="00B81F3A">
              <w:rPr>
                <w:rFonts w:ascii="Arial" w:hAnsi="Arial" w:cs="Arial"/>
                <w:sz w:val="16"/>
                <w:szCs w:val="16"/>
              </w:rPr>
              <w:t>Transport and storage</w:t>
            </w:r>
          </w:p>
        </w:tc>
        <w:tc>
          <w:tcPr>
            <w:tcW w:w="1134"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lang w:eastAsia="en-GB"/>
              </w:rPr>
            </w:pPr>
            <w:r w:rsidRPr="00B81F3A">
              <w:rPr>
                <w:rFonts w:ascii="Arial" w:hAnsi="Arial" w:cs="Arial"/>
                <w:b/>
                <w:sz w:val="16"/>
                <w:szCs w:val="16"/>
                <w:lang w:eastAsia="en-GB"/>
              </w:rPr>
              <w:t>35</w:t>
            </w:r>
          </w:p>
        </w:tc>
        <w:tc>
          <w:tcPr>
            <w:tcW w:w="1134"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lang w:eastAsia="en-GB"/>
              </w:rPr>
            </w:pPr>
            <w:r w:rsidRPr="00B81F3A">
              <w:rPr>
                <w:rFonts w:ascii="Arial" w:hAnsi="Arial" w:cs="Arial"/>
                <w:b/>
                <w:sz w:val="16"/>
                <w:szCs w:val="16"/>
                <w:lang w:eastAsia="en-GB"/>
              </w:rPr>
              <w:t>16</w:t>
            </w:r>
          </w:p>
        </w:tc>
        <w:tc>
          <w:tcPr>
            <w:tcW w:w="1134" w:type="dxa"/>
            <w:shd w:val="clear" w:color="auto" w:fill="E6E6E6"/>
            <w:vAlign w:val="bottom"/>
          </w:tcPr>
          <w:p w:rsidR="00547926" w:rsidRPr="00B81F3A" w:rsidRDefault="00547926" w:rsidP="00EA5686">
            <w:pPr>
              <w:autoSpaceDE w:val="0"/>
              <w:autoSpaceDN w:val="0"/>
              <w:spacing w:line="288" w:lineRule="auto"/>
              <w:ind w:right="28"/>
              <w:jc w:val="right"/>
              <w:rPr>
                <w:rFonts w:ascii="Arial" w:eastAsia="MS Mincho" w:hAnsi="Arial" w:cs="Arial"/>
                <w:b/>
                <w:sz w:val="16"/>
                <w:szCs w:val="16"/>
              </w:rPr>
            </w:pPr>
            <w:r w:rsidRPr="00B81F3A">
              <w:rPr>
                <w:rFonts w:ascii="Arial" w:eastAsia="MS Mincho" w:hAnsi="Arial" w:cs="Arial"/>
                <w:b/>
                <w:sz w:val="16"/>
                <w:szCs w:val="16"/>
              </w:rPr>
              <w:t>51</w:t>
            </w:r>
          </w:p>
        </w:tc>
        <w:tc>
          <w:tcPr>
            <w:tcW w:w="1134" w:type="dxa"/>
            <w:vAlign w:val="bottom"/>
          </w:tcPr>
          <w:p w:rsidR="00547926" w:rsidRPr="00B81F3A" w:rsidRDefault="00547926" w:rsidP="00EA5686">
            <w:pPr>
              <w:spacing w:line="288" w:lineRule="auto"/>
              <w:ind w:right="28"/>
              <w:jc w:val="right"/>
              <w:rPr>
                <w:rFonts w:ascii="Arial" w:hAnsi="Arial" w:cs="Arial"/>
                <w:sz w:val="16"/>
                <w:szCs w:val="16"/>
                <w:lang w:eastAsia="en-GB"/>
              </w:rPr>
            </w:pPr>
            <w:r w:rsidRPr="00B81F3A">
              <w:rPr>
                <w:rFonts w:ascii="Arial" w:hAnsi="Arial" w:cs="Arial"/>
                <w:sz w:val="16"/>
                <w:szCs w:val="16"/>
                <w:lang w:eastAsia="en-GB"/>
              </w:rPr>
              <w:t>50</w:t>
            </w:r>
          </w:p>
        </w:tc>
        <w:tc>
          <w:tcPr>
            <w:tcW w:w="1134" w:type="dxa"/>
            <w:shd w:val="clear" w:color="auto" w:fill="auto"/>
            <w:vAlign w:val="bottom"/>
          </w:tcPr>
          <w:p w:rsidR="00547926" w:rsidRPr="00B81F3A" w:rsidRDefault="00547926" w:rsidP="00EA5686">
            <w:pPr>
              <w:autoSpaceDE w:val="0"/>
              <w:autoSpaceDN w:val="0"/>
              <w:spacing w:line="288" w:lineRule="auto"/>
              <w:ind w:right="28"/>
              <w:jc w:val="right"/>
              <w:rPr>
                <w:rFonts w:ascii="Arial" w:eastAsia="MS Mincho" w:hAnsi="Arial" w:cs="Arial"/>
                <w:sz w:val="16"/>
                <w:szCs w:val="16"/>
              </w:rPr>
            </w:pPr>
            <w:r>
              <w:rPr>
                <w:rFonts w:ascii="Arial" w:eastAsia="MS Mincho" w:hAnsi="Arial" w:cs="Arial"/>
                <w:sz w:val="16"/>
                <w:szCs w:val="16"/>
              </w:rPr>
              <w:t>59</w:t>
            </w:r>
          </w:p>
        </w:tc>
      </w:tr>
      <w:tr w:rsidR="00547926" w:rsidRPr="00CF38B7" w:rsidTr="00EA5686">
        <w:tblPrEx>
          <w:tblCellMar>
            <w:top w:w="0" w:type="dxa"/>
            <w:left w:w="0" w:type="dxa"/>
            <w:bottom w:w="0" w:type="dxa"/>
            <w:right w:w="0" w:type="dxa"/>
          </w:tblCellMar>
        </w:tblPrEx>
        <w:tc>
          <w:tcPr>
            <w:tcW w:w="3402" w:type="dxa"/>
            <w:vAlign w:val="bottom"/>
          </w:tcPr>
          <w:p w:rsidR="00547926" w:rsidRPr="00B81F3A" w:rsidRDefault="00547926" w:rsidP="00EA5686">
            <w:pPr>
              <w:spacing w:line="288" w:lineRule="auto"/>
              <w:outlineLvl w:val="0"/>
              <w:rPr>
                <w:rFonts w:ascii="Arial" w:hAnsi="Arial" w:cs="Arial"/>
                <w:sz w:val="16"/>
                <w:szCs w:val="16"/>
              </w:rPr>
            </w:pPr>
            <w:r w:rsidRPr="00B81F3A">
              <w:rPr>
                <w:rFonts w:ascii="Arial" w:hAnsi="Arial" w:cs="Arial"/>
                <w:sz w:val="16"/>
                <w:szCs w:val="16"/>
              </w:rPr>
              <w:t>Manufacturing</w:t>
            </w:r>
          </w:p>
        </w:tc>
        <w:tc>
          <w:tcPr>
            <w:tcW w:w="1134" w:type="dxa"/>
            <w:shd w:val="clear" w:color="auto" w:fill="E6E6E6"/>
            <w:vAlign w:val="bottom"/>
          </w:tcPr>
          <w:p w:rsidR="00547926" w:rsidRPr="00B81F3A" w:rsidRDefault="00547926" w:rsidP="00EA5686">
            <w:pPr>
              <w:spacing w:line="288" w:lineRule="auto"/>
              <w:ind w:right="28"/>
              <w:jc w:val="right"/>
              <w:rPr>
                <w:rFonts w:ascii="Arial" w:hAnsi="Arial" w:cs="Arial"/>
                <w:b/>
                <w:bCs/>
                <w:sz w:val="16"/>
                <w:szCs w:val="16"/>
                <w:lang w:eastAsia="en-GB"/>
              </w:rPr>
            </w:pPr>
            <w:r w:rsidRPr="00B81F3A">
              <w:rPr>
                <w:rFonts w:ascii="Arial" w:hAnsi="Arial" w:cs="Arial"/>
                <w:b/>
                <w:bCs/>
                <w:sz w:val="16"/>
                <w:szCs w:val="16"/>
                <w:lang w:eastAsia="en-GB"/>
              </w:rPr>
              <w:t>41</w:t>
            </w:r>
          </w:p>
        </w:tc>
        <w:tc>
          <w:tcPr>
            <w:tcW w:w="1134"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lang w:eastAsia="en-GB"/>
              </w:rPr>
            </w:pPr>
            <w:r w:rsidRPr="00B81F3A">
              <w:rPr>
                <w:rFonts w:ascii="Arial" w:hAnsi="Arial" w:cs="Arial"/>
                <w:b/>
                <w:sz w:val="16"/>
                <w:szCs w:val="16"/>
                <w:lang w:eastAsia="en-GB"/>
              </w:rPr>
              <w:t>9</w:t>
            </w:r>
          </w:p>
        </w:tc>
        <w:tc>
          <w:tcPr>
            <w:tcW w:w="1134" w:type="dxa"/>
            <w:shd w:val="clear" w:color="auto" w:fill="E6E6E6"/>
            <w:vAlign w:val="bottom"/>
          </w:tcPr>
          <w:p w:rsidR="00547926" w:rsidRPr="00B81F3A" w:rsidRDefault="00547926" w:rsidP="00EA5686">
            <w:pPr>
              <w:autoSpaceDE w:val="0"/>
              <w:autoSpaceDN w:val="0"/>
              <w:spacing w:line="288" w:lineRule="auto"/>
              <w:ind w:right="28"/>
              <w:jc w:val="right"/>
              <w:rPr>
                <w:rFonts w:ascii="Arial" w:eastAsia="MS Mincho" w:hAnsi="Arial" w:cs="Arial"/>
                <w:b/>
                <w:sz w:val="16"/>
                <w:szCs w:val="16"/>
              </w:rPr>
            </w:pPr>
            <w:r w:rsidRPr="00B81F3A">
              <w:rPr>
                <w:rFonts w:ascii="Arial" w:eastAsia="MS Mincho" w:hAnsi="Arial" w:cs="Arial"/>
                <w:b/>
                <w:sz w:val="16"/>
                <w:szCs w:val="16"/>
              </w:rPr>
              <w:t>50</w:t>
            </w:r>
          </w:p>
        </w:tc>
        <w:tc>
          <w:tcPr>
            <w:tcW w:w="1134" w:type="dxa"/>
            <w:vAlign w:val="bottom"/>
          </w:tcPr>
          <w:p w:rsidR="00547926" w:rsidRPr="00B81F3A" w:rsidRDefault="00547926" w:rsidP="00EA5686">
            <w:pPr>
              <w:spacing w:line="288" w:lineRule="auto"/>
              <w:ind w:right="28"/>
              <w:jc w:val="right"/>
              <w:rPr>
                <w:rFonts w:ascii="Arial" w:hAnsi="Arial" w:cs="Arial"/>
                <w:sz w:val="16"/>
                <w:szCs w:val="16"/>
                <w:lang w:eastAsia="en-GB"/>
              </w:rPr>
            </w:pPr>
            <w:r w:rsidRPr="00B81F3A">
              <w:rPr>
                <w:rFonts w:ascii="Arial" w:hAnsi="Arial" w:cs="Arial"/>
                <w:sz w:val="16"/>
                <w:szCs w:val="16"/>
                <w:lang w:eastAsia="en-GB"/>
              </w:rPr>
              <w:t>54</w:t>
            </w:r>
          </w:p>
        </w:tc>
        <w:tc>
          <w:tcPr>
            <w:tcW w:w="1134" w:type="dxa"/>
            <w:shd w:val="clear" w:color="auto" w:fill="auto"/>
            <w:vAlign w:val="bottom"/>
          </w:tcPr>
          <w:p w:rsidR="00547926" w:rsidRPr="00B81F3A" w:rsidRDefault="00547926" w:rsidP="00EA5686">
            <w:pPr>
              <w:autoSpaceDE w:val="0"/>
              <w:autoSpaceDN w:val="0"/>
              <w:spacing w:line="288" w:lineRule="auto"/>
              <w:ind w:right="28"/>
              <w:jc w:val="right"/>
              <w:rPr>
                <w:rFonts w:ascii="Arial" w:eastAsia="MS Mincho" w:hAnsi="Arial" w:cs="Arial"/>
                <w:sz w:val="16"/>
                <w:szCs w:val="16"/>
              </w:rPr>
            </w:pPr>
            <w:r>
              <w:rPr>
                <w:rFonts w:ascii="Arial" w:eastAsia="MS Mincho" w:hAnsi="Arial" w:cs="Arial"/>
                <w:sz w:val="16"/>
                <w:szCs w:val="16"/>
              </w:rPr>
              <w:t>68</w:t>
            </w:r>
          </w:p>
        </w:tc>
      </w:tr>
      <w:tr w:rsidR="00547926" w:rsidRPr="00CF38B7" w:rsidTr="00EA5686">
        <w:tblPrEx>
          <w:tblCellMar>
            <w:top w:w="0" w:type="dxa"/>
            <w:left w:w="0" w:type="dxa"/>
            <w:bottom w:w="0" w:type="dxa"/>
            <w:right w:w="0" w:type="dxa"/>
          </w:tblCellMar>
        </w:tblPrEx>
        <w:tc>
          <w:tcPr>
            <w:tcW w:w="3402" w:type="dxa"/>
            <w:vAlign w:val="bottom"/>
          </w:tcPr>
          <w:p w:rsidR="00547926" w:rsidRPr="00B81F3A" w:rsidRDefault="00547926" w:rsidP="00EA5686">
            <w:pPr>
              <w:spacing w:line="288" w:lineRule="auto"/>
              <w:outlineLvl w:val="0"/>
              <w:rPr>
                <w:rFonts w:ascii="Arial" w:hAnsi="Arial" w:cs="Arial"/>
                <w:sz w:val="16"/>
                <w:szCs w:val="16"/>
              </w:rPr>
            </w:pPr>
            <w:r w:rsidRPr="00B81F3A">
              <w:rPr>
                <w:rFonts w:ascii="Arial" w:hAnsi="Arial" w:cs="Arial"/>
                <w:sz w:val="16"/>
                <w:szCs w:val="16"/>
              </w:rPr>
              <w:t>Technology, media, telecommunications</w:t>
            </w:r>
          </w:p>
        </w:tc>
        <w:tc>
          <w:tcPr>
            <w:tcW w:w="1134" w:type="dxa"/>
            <w:shd w:val="clear" w:color="auto" w:fill="E6E6E6"/>
            <w:vAlign w:val="bottom"/>
          </w:tcPr>
          <w:p w:rsidR="00547926" w:rsidRPr="00B81F3A" w:rsidRDefault="00547926" w:rsidP="00EA5686">
            <w:pPr>
              <w:spacing w:line="288" w:lineRule="auto"/>
              <w:ind w:right="28"/>
              <w:jc w:val="right"/>
              <w:rPr>
                <w:rFonts w:ascii="Arial" w:hAnsi="Arial" w:cs="Arial"/>
                <w:b/>
                <w:bCs/>
                <w:sz w:val="16"/>
                <w:szCs w:val="16"/>
                <w:lang w:eastAsia="en-GB"/>
              </w:rPr>
            </w:pPr>
            <w:r w:rsidRPr="00B81F3A">
              <w:rPr>
                <w:rFonts w:ascii="Arial" w:hAnsi="Arial" w:cs="Arial"/>
                <w:b/>
                <w:bCs/>
                <w:sz w:val="16"/>
                <w:szCs w:val="16"/>
                <w:lang w:eastAsia="en-GB"/>
              </w:rPr>
              <w:t>21</w:t>
            </w:r>
          </w:p>
        </w:tc>
        <w:tc>
          <w:tcPr>
            <w:tcW w:w="1134"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lang w:eastAsia="en-GB"/>
              </w:rPr>
            </w:pPr>
            <w:r w:rsidRPr="00B81F3A">
              <w:rPr>
                <w:rFonts w:ascii="Arial" w:hAnsi="Arial" w:cs="Arial"/>
                <w:b/>
                <w:sz w:val="16"/>
                <w:szCs w:val="16"/>
                <w:lang w:eastAsia="en-GB"/>
              </w:rPr>
              <w:t>14</w:t>
            </w:r>
          </w:p>
        </w:tc>
        <w:tc>
          <w:tcPr>
            <w:tcW w:w="1134" w:type="dxa"/>
            <w:shd w:val="clear" w:color="auto" w:fill="E6E6E6"/>
            <w:vAlign w:val="bottom"/>
          </w:tcPr>
          <w:p w:rsidR="00547926" w:rsidRPr="00B81F3A" w:rsidRDefault="00547926" w:rsidP="00EA5686">
            <w:pPr>
              <w:autoSpaceDE w:val="0"/>
              <w:autoSpaceDN w:val="0"/>
              <w:spacing w:line="288" w:lineRule="auto"/>
              <w:ind w:right="28"/>
              <w:jc w:val="right"/>
              <w:rPr>
                <w:rFonts w:ascii="Arial" w:eastAsia="MS Mincho" w:hAnsi="Arial" w:cs="Arial"/>
                <w:b/>
                <w:sz w:val="16"/>
                <w:szCs w:val="16"/>
              </w:rPr>
            </w:pPr>
            <w:r w:rsidRPr="00B81F3A">
              <w:rPr>
                <w:rFonts w:ascii="Arial" w:eastAsia="MS Mincho" w:hAnsi="Arial" w:cs="Arial"/>
                <w:b/>
                <w:sz w:val="16"/>
                <w:szCs w:val="16"/>
              </w:rPr>
              <w:t>35</w:t>
            </w:r>
          </w:p>
        </w:tc>
        <w:tc>
          <w:tcPr>
            <w:tcW w:w="1134" w:type="dxa"/>
            <w:vAlign w:val="bottom"/>
          </w:tcPr>
          <w:p w:rsidR="00547926" w:rsidRPr="00B81F3A" w:rsidRDefault="00547926" w:rsidP="00EA5686">
            <w:pPr>
              <w:spacing w:line="288" w:lineRule="auto"/>
              <w:ind w:right="28"/>
              <w:jc w:val="right"/>
              <w:rPr>
                <w:rFonts w:ascii="Arial" w:hAnsi="Arial" w:cs="Arial"/>
                <w:sz w:val="16"/>
                <w:szCs w:val="16"/>
                <w:lang w:eastAsia="en-GB"/>
              </w:rPr>
            </w:pPr>
            <w:r w:rsidRPr="00B81F3A">
              <w:rPr>
                <w:rFonts w:ascii="Arial" w:hAnsi="Arial" w:cs="Arial"/>
                <w:sz w:val="16"/>
                <w:szCs w:val="16"/>
                <w:lang w:eastAsia="en-GB"/>
              </w:rPr>
              <w:t>35</w:t>
            </w:r>
          </w:p>
        </w:tc>
        <w:tc>
          <w:tcPr>
            <w:tcW w:w="1134" w:type="dxa"/>
            <w:shd w:val="clear" w:color="auto" w:fill="auto"/>
            <w:vAlign w:val="bottom"/>
          </w:tcPr>
          <w:p w:rsidR="00547926" w:rsidRPr="00B81F3A" w:rsidRDefault="00547926" w:rsidP="00EA5686">
            <w:pPr>
              <w:autoSpaceDE w:val="0"/>
              <w:autoSpaceDN w:val="0"/>
              <w:spacing w:line="288" w:lineRule="auto"/>
              <w:ind w:right="28"/>
              <w:jc w:val="right"/>
              <w:rPr>
                <w:rFonts w:ascii="Arial" w:eastAsia="MS Mincho" w:hAnsi="Arial" w:cs="Arial"/>
                <w:sz w:val="16"/>
                <w:szCs w:val="16"/>
              </w:rPr>
            </w:pPr>
            <w:r w:rsidRPr="00B81F3A">
              <w:rPr>
                <w:rFonts w:ascii="Arial" w:eastAsia="MS Mincho" w:hAnsi="Arial" w:cs="Arial"/>
                <w:sz w:val="16"/>
                <w:szCs w:val="16"/>
              </w:rPr>
              <w:t>42</w:t>
            </w:r>
          </w:p>
        </w:tc>
      </w:tr>
      <w:tr w:rsidR="00547926" w:rsidRPr="00CF38B7" w:rsidTr="00EA5686">
        <w:tblPrEx>
          <w:tblCellMar>
            <w:top w:w="0" w:type="dxa"/>
            <w:left w:w="0" w:type="dxa"/>
            <w:bottom w:w="0" w:type="dxa"/>
            <w:right w:w="0" w:type="dxa"/>
          </w:tblCellMar>
        </w:tblPrEx>
        <w:tc>
          <w:tcPr>
            <w:tcW w:w="3402" w:type="dxa"/>
            <w:vAlign w:val="bottom"/>
          </w:tcPr>
          <w:p w:rsidR="00547926" w:rsidRPr="00B81F3A" w:rsidRDefault="00547926" w:rsidP="00EA5686">
            <w:pPr>
              <w:spacing w:line="288" w:lineRule="auto"/>
              <w:outlineLvl w:val="0"/>
              <w:rPr>
                <w:rFonts w:ascii="Arial" w:hAnsi="Arial" w:cs="Arial"/>
                <w:sz w:val="16"/>
                <w:szCs w:val="16"/>
              </w:rPr>
            </w:pPr>
            <w:r w:rsidRPr="00B81F3A">
              <w:rPr>
                <w:rFonts w:ascii="Arial" w:hAnsi="Arial" w:cs="Arial"/>
                <w:sz w:val="16"/>
                <w:szCs w:val="16"/>
              </w:rPr>
              <w:t>Wholesale and retail trade</w:t>
            </w:r>
          </w:p>
        </w:tc>
        <w:tc>
          <w:tcPr>
            <w:tcW w:w="1134" w:type="dxa"/>
            <w:shd w:val="clear" w:color="auto" w:fill="E6E6E6"/>
            <w:vAlign w:val="bottom"/>
          </w:tcPr>
          <w:p w:rsidR="00547926" w:rsidRPr="00B81F3A" w:rsidRDefault="00547926" w:rsidP="00EA5686">
            <w:pPr>
              <w:spacing w:line="288" w:lineRule="auto"/>
              <w:ind w:right="28"/>
              <w:jc w:val="right"/>
              <w:rPr>
                <w:rFonts w:ascii="Arial" w:hAnsi="Arial" w:cs="Arial"/>
                <w:b/>
                <w:bCs/>
                <w:sz w:val="16"/>
                <w:szCs w:val="16"/>
                <w:lang w:eastAsia="en-GB"/>
              </w:rPr>
            </w:pPr>
            <w:r w:rsidRPr="00B81F3A">
              <w:rPr>
                <w:rFonts w:ascii="Arial" w:hAnsi="Arial" w:cs="Arial"/>
                <w:b/>
                <w:bCs/>
                <w:sz w:val="16"/>
                <w:szCs w:val="16"/>
                <w:lang w:eastAsia="en-GB"/>
              </w:rPr>
              <w:t>27</w:t>
            </w:r>
          </w:p>
        </w:tc>
        <w:tc>
          <w:tcPr>
            <w:tcW w:w="1134"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lang w:eastAsia="en-GB"/>
              </w:rPr>
            </w:pPr>
            <w:r w:rsidRPr="00B81F3A">
              <w:rPr>
                <w:rFonts w:ascii="Arial" w:hAnsi="Arial" w:cs="Arial"/>
                <w:b/>
                <w:sz w:val="16"/>
                <w:szCs w:val="16"/>
                <w:lang w:eastAsia="en-GB"/>
              </w:rPr>
              <w:t>4</w:t>
            </w:r>
          </w:p>
        </w:tc>
        <w:tc>
          <w:tcPr>
            <w:tcW w:w="1134" w:type="dxa"/>
            <w:shd w:val="clear" w:color="auto" w:fill="E6E6E6"/>
            <w:vAlign w:val="bottom"/>
          </w:tcPr>
          <w:p w:rsidR="00547926" w:rsidRPr="00B81F3A" w:rsidRDefault="00547926" w:rsidP="00EA5686">
            <w:pPr>
              <w:autoSpaceDE w:val="0"/>
              <w:autoSpaceDN w:val="0"/>
              <w:spacing w:line="288" w:lineRule="auto"/>
              <w:ind w:right="28"/>
              <w:jc w:val="right"/>
              <w:rPr>
                <w:rFonts w:ascii="Arial" w:eastAsia="MS Mincho" w:hAnsi="Arial" w:cs="Arial"/>
                <w:b/>
                <w:sz w:val="16"/>
                <w:szCs w:val="16"/>
              </w:rPr>
            </w:pPr>
            <w:r w:rsidRPr="00B81F3A">
              <w:rPr>
                <w:rFonts w:ascii="Arial" w:eastAsia="MS Mincho" w:hAnsi="Arial" w:cs="Arial"/>
                <w:b/>
                <w:sz w:val="16"/>
                <w:szCs w:val="16"/>
              </w:rPr>
              <w:t>31</w:t>
            </w:r>
          </w:p>
        </w:tc>
        <w:tc>
          <w:tcPr>
            <w:tcW w:w="1134" w:type="dxa"/>
            <w:vAlign w:val="bottom"/>
          </w:tcPr>
          <w:p w:rsidR="00547926" w:rsidRPr="00B81F3A" w:rsidRDefault="00547926" w:rsidP="00EA5686">
            <w:pPr>
              <w:spacing w:line="288" w:lineRule="auto"/>
              <w:ind w:right="28"/>
              <w:jc w:val="right"/>
              <w:rPr>
                <w:rFonts w:ascii="Arial" w:hAnsi="Arial" w:cs="Arial"/>
                <w:sz w:val="16"/>
                <w:szCs w:val="16"/>
                <w:lang w:eastAsia="en-GB"/>
              </w:rPr>
            </w:pPr>
            <w:r w:rsidRPr="00B81F3A">
              <w:rPr>
                <w:rFonts w:ascii="Arial" w:hAnsi="Arial" w:cs="Arial"/>
                <w:sz w:val="16"/>
                <w:szCs w:val="16"/>
                <w:lang w:eastAsia="en-GB"/>
              </w:rPr>
              <w:t>32</w:t>
            </w:r>
          </w:p>
        </w:tc>
        <w:tc>
          <w:tcPr>
            <w:tcW w:w="1134" w:type="dxa"/>
            <w:shd w:val="clear" w:color="auto" w:fill="auto"/>
            <w:vAlign w:val="bottom"/>
          </w:tcPr>
          <w:p w:rsidR="00547926" w:rsidRPr="00B81F3A" w:rsidRDefault="00547926" w:rsidP="00EA5686">
            <w:pPr>
              <w:autoSpaceDE w:val="0"/>
              <w:autoSpaceDN w:val="0"/>
              <w:spacing w:line="288" w:lineRule="auto"/>
              <w:ind w:right="28"/>
              <w:jc w:val="right"/>
              <w:rPr>
                <w:rFonts w:ascii="Arial" w:eastAsia="MS Mincho" w:hAnsi="Arial" w:cs="Arial"/>
                <w:sz w:val="16"/>
                <w:szCs w:val="16"/>
              </w:rPr>
            </w:pPr>
            <w:r w:rsidRPr="00B81F3A">
              <w:rPr>
                <w:rFonts w:ascii="Arial" w:eastAsia="MS Mincho" w:hAnsi="Arial" w:cs="Arial"/>
                <w:sz w:val="16"/>
                <w:szCs w:val="16"/>
              </w:rPr>
              <w:t>35</w:t>
            </w:r>
          </w:p>
        </w:tc>
      </w:tr>
      <w:tr w:rsidR="00547926" w:rsidRPr="00CF38B7" w:rsidTr="00EA5686">
        <w:tblPrEx>
          <w:tblCellMar>
            <w:top w:w="0" w:type="dxa"/>
            <w:left w:w="0" w:type="dxa"/>
            <w:bottom w:w="0" w:type="dxa"/>
            <w:right w:w="0" w:type="dxa"/>
          </w:tblCellMar>
        </w:tblPrEx>
        <w:tc>
          <w:tcPr>
            <w:tcW w:w="3402" w:type="dxa"/>
            <w:vAlign w:val="bottom"/>
          </w:tcPr>
          <w:p w:rsidR="00547926" w:rsidRPr="00B81F3A" w:rsidRDefault="00547926" w:rsidP="00EA5686">
            <w:pPr>
              <w:spacing w:line="288" w:lineRule="auto"/>
              <w:outlineLvl w:val="0"/>
              <w:rPr>
                <w:rFonts w:ascii="Arial" w:hAnsi="Arial" w:cs="Arial"/>
                <w:sz w:val="16"/>
                <w:szCs w:val="16"/>
              </w:rPr>
            </w:pPr>
            <w:r w:rsidRPr="00B81F3A">
              <w:rPr>
                <w:rFonts w:ascii="Arial" w:hAnsi="Arial" w:cs="Arial"/>
                <w:sz w:val="16"/>
                <w:szCs w:val="16"/>
              </w:rPr>
              <w:t>Public sectors and quasi-government</w:t>
            </w:r>
          </w:p>
        </w:tc>
        <w:tc>
          <w:tcPr>
            <w:tcW w:w="1134" w:type="dxa"/>
            <w:shd w:val="clear" w:color="auto" w:fill="E6E6E6"/>
            <w:vAlign w:val="bottom"/>
          </w:tcPr>
          <w:p w:rsidR="00547926" w:rsidRPr="00B81F3A" w:rsidRDefault="00547926" w:rsidP="00EA5686">
            <w:pPr>
              <w:spacing w:line="288" w:lineRule="auto"/>
              <w:ind w:right="28"/>
              <w:jc w:val="right"/>
              <w:rPr>
                <w:rFonts w:ascii="Arial" w:hAnsi="Arial" w:cs="Arial"/>
                <w:b/>
                <w:bCs/>
                <w:sz w:val="16"/>
                <w:szCs w:val="16"/>
                <w:lang w:eastAsia="en-GB"/>
              </w:rPr>
            </w:pPr>
            <w:r w:rsidRPr="00B81F3A">
              <w:rPr>
                <w:rFonts w:ascii="Arial" w:hAnsi="Arial" w:cs="Arial"/>
                <w:b/>
                <w:bCs/>
                <w:sz w:val="16"/>
                <w:szCs w:val="16"/>
                <w:lang w:eastAsia="en-GB"/>
              </w:rPr>
              <w:t>25</w:t>
            </w:r>
          </w:p>
        </w:tc>
        <w:tc>
          <w:tcPr>
            <w:tcW w:w="1134"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lang w:eastAsia="en-GB"/>
              </w:rPr>
            </w:pPr>
            <w:r w:rsidRPr="00B81F3A">
              <w:rPr>
                <w:rFonts w:ascii="Arial" w:hAnsi="Arial" w:cs="Arial"/>
                <w:b/>
                <w:sz w:val="16"/>
                <w:szCs w:val="16"/>
                <w:lang w:eastAsia="en-GB"/>
              </w:rPr>
              <w:t>3</w:t>
            </w:r>
          </w:p>
        </w:tc>
        <w:tc>
          <w:tcPr>
            <w:tcW w:w="1134" w:type="dxa"/>
            <w:shd w:val="clear" w:color="auto" w:fill="E6E6E6"/>
            <w:vAlign w:val="bottom"/>
          </w:tcPr>
          <w:p w:rsidR="00547926" w:rsidRPr="00B81F3A" w:rsidRDefault="00547926" w:rsidP="00EA5686">
            <w:pPr>
              <w:autoSpaceDE w:val="0"/>
              <w:autoSpaceDN w:val="0"/>
              <w:spacing w:line="288" w:lineRule="auto"/>
              <w:ind w:right="28"/>
              <w:jc w:val="right"/>
              <w:rPr>
                <w:rFonts w:ascii="Arial" w:eastAsia="MS Mincho" w:hAnsi="Arial" w:cs="Arial"/>
                <w:b/>
                <w:sz w:val="16"/>
                <w:szCs w:val="16"/>
              </w:rPr>
            </w:pPr>
            <w:r w:rsidRPr="00B81F3A">
              <w:rPr>
                <w:rFonts w:ascii="Arial" w:eastAsia="MS Mincho" w:hAnsi="Arial" w:cs="Arial"/>
                <w:b/>
                <w:sz w:val="16"/>
                <w:szCs w:val="16"/>
              </w:rPr>
              <w:t>28</w:t>
            </w:r>
          </w:p>
        </w:tc>
        <w:tc>
          <w:tcPr>
            <w:tcW w:w="1134" w:type="dxa"/>
            <w:vAlign w:val="bottom"/>
          </w:tcPr>
          <w:p w:rsidR="00547926" w:rsidRPr="00B81F3A" w:rsidRDefault="00547926" w:rsidP="00EA5686">
            <w:pPr>
              <w:spacing w:line="288" w:lineRule="auto"/>
              <w:ind w:right="28"/>
              <w:jc w:val="right"/>
              <w:rPr>
                <w:rFonts w:ascii="Arial" w:hAnsi="Arial" w:cs="Arial"/>
                <w:sz w:val="16"/>
                <w:szCs w:val="16"/>
                <w:lang w:eastAsia="en-GB"/>
              </w:rPr>
            </w:pPr>
            <w:r w:rsidRPr="00B81F3A">
              <w:rPr>
                <w:rFonts w:ascii="Arial" w:hAnsi="Arial" w:cs="Arial"/>
                <w:sz w:val="16"/>
                <w:szCs w:val="16"/>
                <w:lang w:eastAsia="en-GB"/>
              </w:rPr>
              <w:t>25</w:t>
            </w:r>
          </w:p>
        </w:tc>
        <w:tc>
          <w:tcPr>
            <w:tcW w:w="1134" w:type="dxa"/>
            <w:shd w:val="clear" w:color="auto" w:fill="auto"/>
            <w:vAlign w:val="bottom"/>
          </w:tcPr>
          <w:p w:rsidR="00547926" w:rsidRPr="00B81F3A" w:rsidRDefault="00547926" w:rsidP="00EA5686">
            <w:pPr>
              <w:autoSpaceDE w:val="0"/>
              <w:autoSpaceDN w:val="0"/>
              <w:spacing w:line="288" w:lineRule="auto"/>
              <w:ind w:right="28"/>
              <w:jc w:val="right"/>
              <w:rPr>
                <w:rFonts w:ascii="Arial" w:eastAsia="MS Mincho" w:hAnsi="Arial" w:cs="Arial"/>
                <w:sz w:val="16"/>
                <w:szCs w:val="16"/>
              </w:rPr>
            </w:pPr>
            <w:r>
              <w:rPr>
                <w:rFonts w:ascii="Arial" w:eastAsia="MS Mincho" w:hAnsi="Arial" w:cs="Arial"/>
                <w:sz w:val="16"/>
                <w:szCs w:val="16"/>
              </w:rPr>
              <w:t>40</w:t>
            </w:r>
          </w:p>
        </w:tc>
      </w:tr>
      <w:tr w:rsidR="00547926" w:rsidRPr="00CF38B7" w:rsidTr="00EA5686">
        <w:tblPrEx>
          <w:tblCellMar>
            <w:top w:w="0" w:type="dxa"/>
            <w:left w:w="0" w:type="dxa"/>
            <w:bottom w:w="0" w:type="dxa"/>
            <w:right w:w="0" w:type="dxa"/>
          </w:tblCellMar>
        </w:tblPrEx>
        <w:tc>
          <w:tcPr>
            <w:tcW w:w="3402" w:type="dxa"/>
            <w:vAlign w:val="bottom"/>
          </w:tcPr>
          <w:p w:rsidR="00547926" w:rsidRPr="00B81F3A" w:rsidRDefault="00547926" w:rsidP="00EA5686">
            <w:pPr>
              <w:spacing w:line="288" w:lineRule="auto"/>
              <w:outlineLvl w:val="0"/>
              <w:rPr>
                <w:rFonts w:ascii="Arial" w:hAnsi="Arial" w:cs="Arial"/>
                <w:sz w:val="16"/>
                <w:szCs w:val="16"/>
              </w:rPr>
            </w:pPr>
            <w:r w:rsidRPr="00B81F3A">
              <w:rPr>
                <w:rFonts w:ascii="Arial" w:hAnsi="Arial" w:cs="Arial"/>
                <w:sz w:val="16"/>
                <w:szCs w:val="16"/>
              </w:rPr>
              <w:t>Building</w:t>
            </w:r>
          </w:p>
        </w:tc>
        <w:tc>
          <w:tcPr>
            <w:tcW w:w="1134"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lang w:eastAsia="en-GB"/>
              </w:rPr>
            </w:pPr>
            <w:r w:rsidRPr="00B81F3A">
              <w:rPr>
                <w:rFonts w:ascii="Arial" w:hAnsi="Arial" w:cs="Arial"/>
                <w:b/>
                <w:sz w:val="16"/>
                <w:szCs w:val="16"/>
                <w:lang w:eastAsia="en-GB"/>
              </w:rPr>
              <w:t>19</w:t>
            </w:r>
          </w:p>
        </w:tc>
        <w:tc>
          <w:tcPr>
            <w:tcW w:w="1134"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lang w:eastAsia="en-GB"/>
              </w:rPr>
            </w:pPr>
            <w:r w:rsidRPr="00B81F3A">
              <w:rPr>
                <w:rFonts w:ascii="Arial" w:hAnsi="Arial" w:cs="Arial"/>
                <w:b/>
                <w:sz w:val="16"/>
                <w:szCs w:val="16"/>
                <w:lang w:eastAsia="en-GB"/>
              </w:rPr>
              <w:t>5</w:t>
            </w:r>
          </w:p>
        </w:tc>
        <w:tc>
          <w:tcPr>
            <w:tcW w:w="1134" w:type="dxa"/>
            <w:shd w:val="clear" w:color="auto" w:fill="E6E6E6"/>
            <w:vAlign w:val="bottom"/>
          </w:tcPr>
          <w:p w:rsidR="00547926" w:rsidRPr="00B81F3A" w:rsidRDefault="00547926" w:rsidP="00EA5686">
            <w:pPr>
              <w:autoSpaceDE w:val="0"/>
              <w:autoSpaceDN w:val="0"/>
              <w:spacing w:line="288" w:lineRule="auto"/>
              <w:ind w:right="28"/>
              <w:jc w:val="right"/>
              <w:rPr>
                <w:rFonts w:ascii="Arial" w:eastAsia="MS Mincho" w:hAnsi="Arial" w:cs="Arial"/>
                <w:b/>
                <w:sz w:val="16"/>
                <w:szCs w:val="16"/>
              </w:rPr>
            </w:pPr>
            <w:r w:rsidRPr="00B81F3A">
              <w:rPr>
                <w:rFonts w:ascii="Arial" w:eastAsia="MS Mincho" w:hAnsi="Arial" w:cs="Arial"/>
                <w:b/>
                <w:sz w:val="16"/>
                <w:szCs w:val="16"/>
              </w:rPr>
              <w:t>24</w:t>
            </w:r>
          </w:p>
        </w:tc>
        <w:tc>
          <w:tcPr>
            <w:tcW w:w="1134" w:type="dxa"/>
            <w:vAlign w:val="bottom"/>
          </w:tcPr>
          <w:p w:rsidR="00547926" w:rsidRPr="00B81F3A" w:rsidRDefault="00547926" w:rsidP="00EA5686">
            <w:pPr>
              <w:spacing w:line="288" w:lineRule="auto"/>
              <w:ind w:right="28"/>
              <w:jc w:val="right"/>
              <w:rPr>
                <w:rFonts w:ascii="Arial" w:hAnsi="Arial" w:cs="Arial"/>
                <w:sz w:val="16"/>
                <w:szCs w:val="16"/>
                <w:lang w:eastAsia="en-GB"/>
              </w:rPr>
            </w:pPr>
            <w:r w:rsidRPr="00B81F3A">
              <w:rPr>
                <w:rFonts w:ascii="Arial" w:hAnsi="Arial" w:cs="Arial"/>
                <w:sz w:val="16"/>
                <w:szCs w:val="16"/>
                <w:lang w:eastAsia="en-GB"/>
              </w:rPr>
              <w:t>26</w:t>
            </w:r>
          </w:p>
        </w:tc>
        <w:tc>
          <w:tcPr>
            <w:tcW w:w="1134" w:type="dxa"/>
            <w:shd w:val="clear" w:color="auto" w:fill="auto"/>
            <w:vAlign w:val="bottom"/>
          </w:tcPr>
          <w:p w:rsidR="00547926" w:rsidRPr="00B81F3A" w:rsidRDefault="00547926" w:rsidP="00EA5686">
            <w:pPr>
              <w:autoSpaceDE w:val="0"/>
              <w:autoSpaceDN w:val="0"/>
              <w:spacing w:line="288" w:lineRule="auto"/>
              <w:ind w:right="28"/>
              <w:jc w:val="right"/>
              <w:rPr>
                <w:rFonts w:ascii="Arial" w:eastAsia="MS Mincho" w:hAnsi="Arial" w:cs="Arial"/>
                <w:sz w:val="16"/>
                <w:szCs w:val="16"/>
              </w:rPr>
            </w:pPr>
            <w:r>
              <w:rPr>
                <w:rFonts w:ascii="Arial" w:eastAsia="MS Mincho" w:hAnsi="Arial" w:cs="Arial"/>
                <w:sz w:val="16"/>
                <w:szCs w:val="16"/>
              </w:rPr>
              <w:t>29</w:t>
            </w:r>
          </w:p>
        </w:tc>
      </w:tr>
      <w:tr w:rsidR="00547926" w:rsidRPr="00CF38B7" w:rsidTr="00EA5686">
        <w:tblPrEx>
          <w:tblCellMar>
            <w:top w:w="0" w:type="dxa"/>
            <w:left w:w="0" w:type="dxa"/>
            <w:bottom w:w="0" w:type="dxa"/>
            <w:right w:w="0" w:type="dxa"/>
          </w:tblCellMar>
        </w:tblPrEx>
        <w:tc>
          <w:tcPr>
            <w:tcW w:w="3402" w:type="dxa"/>
            <w:vAlign w:val="bottom"/>
          </w:tcPr>
          <w:p w:rsidR="00547926" w:rsidRPr="00B81F3A" w:rsidRDefault="00547926" w:rsidP="00EA5686">
            <w:pPr>
              <w:spacing w:line="288" w:lineRule="auto"/>
              <w:outlineLvl w:val="0"/>
              <w:rPr>
                <w:rFonts w:ascii="Arial" w:hAnsi="Arial" w:cs="Arial"/>
                <w:sz w:val="16"/>
                <w:szCs w:val="16"/>
              </w:rPr>
            </w:pPr>
            <w:r w:rsidRPr="00B81F3A">
              <w:rPr>
                <w:rFonts w:ascii="Arial" w:hAnsi="Arial" w:cs="Arial"/>
                <w:sz w:val="16"/>
                <w:szCs w:val="16"/>
              </w:rPr>
              <w:t>Natural resources and nuclear</w:t>
            </w:r>
          </w:p>
        </w:tc>
        <w:tc>
          <w:tcPr>
            <w:tcW w:w="1134"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lang w:eastAsia="en-GB"/>
              </w:rPr>
            </w:pPr>
            <w:r w:rsidRPr="00B81F3A">
              <w:rPr>
                <w:rFonts w:ascii="Arial" w:hAnsi="Arial" w:cs="Arial"/>
                <w:b/>
                <w:sz w:val="16"/>
                <w:szCs w:val="16"/>
                <w:lang w:eastAsia="en-GB"/>
              </w:rPr>
              <w:t>15</w:t>
            </w:r>
          </w:p>
        </w:tc>
        <w:tc>
          <w:tcPr>
            <w:tcW w:w="1134"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lang w:eastAsia="en-GB"/>
              </w:rPr>
            </w:pPr>
            <w:r>
              <w:rPr>
                <w:rFonts w:ascii="Arial" w:hAnsi="Arial" w:cs="Arial"/>
                <w:b/>
                <w:sz w:val="16"/>
                <w:szCs w:val="16"/>
                <w:lang w:eastAsia="en-GB"/>
              </w:rPr>
              <w:t>5</w:t>
            </w:r>
          </w:p>
        </w:tc>
        <w:tc>
          <w:tcPr>
            <w:tcW w:w="1134" w:type="dxa"/>
            <w:shd w:val="clear" w:color="auto" w:fill="E6E6E6"/>
            <w:vAlign w:val="bottom"/>
          </w:tcPr>
          <w:p w:rsidR="00547926" w:rsidRPr="00B81F3A" w:rsidRDefault="00547926" w:rsidP="00EA5686">
            <w:pPr>
              <w:autoSpaceDE w:val="0"/>
              <w:autoSpaceDN w:val="0"/>
              <w:spacing w:line="288" w:lineRule="auto"/>
              <w:ind w:right="28"/>
              <w:jc w:val="right"/>
              <w:rPr>
                <w:rFonts w:ascii="Arial" w:eastAsia="MS Mincho" w:hAnsi="Arial" w:cs="Arial"/>
                <w:b/>
                <w:sz w:val="16"/>
                <w:szCs w:val="16"/>
              </w:rPr>
            </w:pPr>
            <w:r>
              <w:rPr>
                <w:rFonts w:ascii="Arial" w:eastAsia="MS Mincho" w:hAnsi="Arial" w:cs="Arial"/>
                <w:b/>
                <w:sz w:val="16"/>
                <w:szCs w:val="16"/>
              </w:rPr>
              <w:t>20</w:t>
            </w:r>
          </w:p>
        </w:tc>
        <w:tc>
          <w:tcPr>
            <w:tcW w:w="1134" w:type="dxa"/>
            <w:vAlign w:val="bottom"/>
          </w:tcPr>
          <w:p w:rsidR="00547926" w:rsidRPr="00B81F3A" w:rsidRDefault="00547926" w:rsidP="00EA5686">
            <w:pPr>
              <w:spacing w:line="288" w:lineRule="auto"/>
              <w:ind w:right="28"/>
              <w:jc w:val="right"/>
              <w:rPr>
                <w:rFonts w:ascii="Arial" w:hAnsi="Arial" w:cs="Arial"/>
                <w:sz w:val="16"/>
                <w:szCs w:val="16"/>
                <w:lang w:eastAsia="en-GB"/>
              </w:rPr>
            </w:pPr>
            <w:r w:rsidRPr="00B81F3A">
              <w:rPr>
                <w:rFonts w:ascii="Arial" w:hAnsi="Arial" w:cs="Arial"/>
                <w:sz w:val="16"/>
                <w:szCs w:val="16"/>
                <w:lang w:eastAsia="en-GB"/>
              </w:rPr>
              <w:t>20</w:t>
            </w:r>
          </w:p>
        </w:tc>
        <w:tc>
          <w:tcPr>
            <w:tcW w:w="1134" w:type="dxa"/>
            <w:shd w:val="clear" w:color="auto" w:fill="auto"/>
            <w:vAlign w:val="bottom"/>
          </w:tcPr>
          <w:p w:rsidR="00547926" w:rsidRPr="00B81F3A" w:rsidRDefault="00547926" w:rsidP="00EA5686">
            <w:pPr>
              <w:autoSpaceDE w:val="0"/>
              <w:autoSpaceDN w:val="0"/>
              <w:spacing w:line="288" w:lineRule="auto"/>
              <w:ind w:right="28"/>
              <w:jc w:val="right"/>
              <w:rPr>
                <w:rFonts w:ascii="Arial" w:eastAsia="MS Mincho" w:hAnsi="Arial" w:cs="Arial"/>
                <w:sz w:val="16"/>
                <w:szCs w:val="16"/>
              </w:rPr>
            </w:pPr>
            <w:r w:rsidRPr="00B81F3A">
              <w:rPr>
                <w:rFonts w:ascii="Arial" w:eastAsia="MS Mincho" w:hAnsi="Arial" w:cs="Arial"/>
                <w:sz w:val="16"/>
                <w:szCs w:val="16"/>
              </w:rPr>
              <w:t>2</w:t>
            </w:r>
            <w:r>
              <w:rPr>
                <w:rFonts w:ascii="Arial" w:eastAsia="MS Mincho" w:hAnsi="Arial" w:cs="Arial"/>
                <w:sz w:val="16"/>
                <w:szCs w:val="16"/>
              </w:rPr>
              <w:t>5</w:t>
            </w:r>
          </w:p>
        </w:tc>
      </w:tr>
      <w:tr w:rsidR="00547926" w:rsidRPr="00CF38B7" w:rsidTr="00EA5686">
        <w:tblPrEx>
          <w:tblCellMar>
            <w:top w:w="0" w:type="dxa"/>
            <w:left w:w="0" w:type="dxa"/>
            <w:bottom w:w="0" w:type="dxa"/>
            <w:right w:w="0" w:type="dxa"/>
          </w:tblCellMar>
        </w:tblPrEx>
        <w:tc>
          <w:tcPr>
            <w:tcW w:w="3402" w:type="dxa"/>
            <w:vAlign w:val="bottom"/>
          </w:tcPr>
          <w:p w:rsidR="00547926" w:rsidRPr="00B81F3A" w:rsidRDefault="00547926" w:rsidP="00EA5686">
            <w:pPr>
              <w:spacing w:line="288" w:lineRule="auto"/>
              <w:outlineLvl w:val="0"/>
              <w:rPr>
                <w:rFonts w:ascii="Arial" w:hAnsi="Arial" w:cs="Arial"/>
                <w:sz w:val="16"/>
                <w:szCs w:val="16"/>
              </w:rPr>
            </w:pPr>
            <w:r w:rsidRPr="00B81F3A">
              <w:rPr>
                <w:rFonts w:ascii="Arial" w:hAnsi="Arial" w:cs="Arial"/>
                <w:sz w:val="16"/>
                <w:szCs w:val="16"/>
              </w:rPr>
              <w:t>Power, water and waste</w:t>
            </w:r>
          </w:p>
        </w:tc>
        <w:tc>
          <w:tcPr>
            <w:tcW w:w="1134"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lang w:eastAsia="en-GB"/>
              </w:rPr>
            </w:pPr>
            <w:r w:rsidRPr="00B81F3A">
              <w:rPr>
                <w:rFonts w:ascii="Arial" w:hAnsi="Arial" w:cs="Arial"/>
                <w:b/>
                <w:sz w:val="16"/>
                <w:szCs w:val="16"/>
                <w:lang w:eastAsia="en-GB"/>
              </w:rPr>
              <w:t>14</w:t>
            </w:r>
          </w:p>
        </w:tc>
        <w:tc>
          <w:tcPr>
            <w:tcW w:w="1134"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lang w:eastAsia="en-GB"/>
              </w:rPr>
            </w:pPr>
            <w:r>
              <w:rPr>
                <w:rFonts w:ascii="Arial" w:hAnsi="Arial" w:cs="Arial"/>
                <w:b/>
                <w:sz w:val="16"/>
                <w:szCs w:val="16"/>
                <w:lang w:eastAsia="en-GB"/>
              </w:rPr>
              <w:t>5</w:t>
            </w:r>
          </w:p>
        </w:tc>
        <w:tc>
          <w:tcPr>
            <w:tcW w:w="1134" w:type="dxa"/>
            <w:shd w:val="clear" w:color="auto" w:fill="E6E6E6"/>
            <w:vAlign w:val="bottom"/>
          </w:tcPr>
          <w:p w:rsidR="00547926" w:rsidRPr="00B81F3A" w:rsidRDefault="00547926" w:rsidP="00EA5686">
            <w:pPr>
              <w:autoSpaceDE w:val="0"/>
              <w:autoSpaceDN w:val="0"/>
              <w:spacing w:line="288" w:lineRule="auto"/>
              <w:ind w:right="28"/>
              <w:jc w:val="right"/>
              <w:rPr>
                <w:rFonts w:ascii="Arial" w:eastAsia="MS Mincho" w:hAnsi="Arial" w:cs="Arial"/>
                <w:b/>
                <w:sz w:val="16"/>
                <w:szCs w:val="16"/>
              </w:rPr>
            </w:pPr>
            <w:r w:rsidRPr="00B81F3A">
              <w:rPr>
                <w:rFonts w:ascii="Arial" w:eastAsia="MS Mincho" w:hAnsi="Arial" w:cs="Arial"/>
                <w:b/>
                <w:sz w:val="16"/>
                <w:szCs w:val="16"/>
              </w:rPr>
              <w:t>1</w:t>
            </w:r>
            <w:r>
              <w:rPr>
                <w:rFonts w:ascii="Arial" w:eastAsia="MS Mincho" w:hAnsi="Arial" w:cs="Arial"/>
                <w:b/>
                <w:sz w:val="16"/>
                <w:szCs w:val="16"/>
              </w:rPr>
              <w:t>9</w:t>
            </w:r>
          </w:p>
        </w:tc>
        <w:tc>
          <w:tcPr>
            <w:tcW w:w="1134" w:type="dxa"/>
            <w:vAlign w:val="bottom"/>
          </w:tcPr>
          <w:p w:rsidR="00547926" w:rsidRPr="00B81F3A" w:rsidRDefault="00547926" w:rsidP="00EA5686">
            <w:pPr>
              <w:spacing w:line="288" w:lineRule="auto"/>
              <w:ind w:right="28"/>
              <w:jc w:val="right"/>
              <w:rPr>
                <w:rFonts w:ascii="Arial" w:hAnsi="Arial" w:cs="Arial"/>
                <w:sz w:val="16"/>
                <w:szCs w:val="16"/>
                <w:lang w:eastAsia="en-GB"/>
              </w:rPr>
            </w:pPr>
            <w:r w:rsidRPr="00B81F3A">
              <w:rPr>
                <w:rFonts w:ascii="Arial" w:hAnsi="Arial" w:cs="Arial"/>
                <w:sz w:val="16"/>
                <w:szCs w:val="16"/>
                <w:lang w:eastAsia="en-GB"/>
              </w:rPr>
              <w:t>20</w:t>
            </w:r>
          </w:p>
        </w:tc>
        <w:tc>
          <w:tcPr>
            <w:tcW w:w="1134" w:type="dxa"/>
            <w:shd w:val="clear" w:color="auto" w:fill="auto"/>
            <w:vAlign w:val="bottom"/>
          </w:tcPr>
          <w:p w:rsidR="00547926" w:rsidRPr="00B81F3A" w:rsidRDefault="00547926" w:rsidP="00EA5686">
            <w:pPr>
              <w:autoSpaceDE w:val="0"/>
              <w:autoSpaceDN w:val="0"/>
              <w:spacing w:line="288" w:lineRule="auto"/>
              <w:ind w:right="28"/>
              <w:jc w:val="right"/>
              <w:rPr>
                <w:rFonts w:ascii="Arial" w:eastAsia="MS Mincho" w:hAnsi="Arial" w:cs="Arial"/>
                <w:sz w:val="16"/>
                <w:szCs w:val="16"/>
              </w:rPr>
            </w:pPr>
            <w:r w:rsidRPr="00B81F3A">
              <w:rPr>
                <w:rFonts w:ascii="Arial" w:eastAsia="MS Mincho" w:hAnsi="Arial" w:cs="Arial"/>
                <w:sz w:val="16"/>
                <w:szCs w:val="16"/>
              </w:rPr>
              <w:t>2</w:t>
            </w:r>
            <w:r>
              <w:rPr>
                <w:rFonts w:ascii="Arial" w:eastAsia="MS Mincho" w:hAnsi="Arial" w:cs="Arial"/>
                <w:sz w:val="16"/>
                <w:szCs w:val="16"/>
              </w:rPr>
              <w:t>7</w:t>
            </w:r>
          </w:p>
        </w:tc>
      </w:tr>
      <w:tr w:rsidR="00547926" w:rsidRPr="00CF38B7" w:rsidTr="00EA5686">
        <w:tblPrEx>
          <w:tblCellMar>
            <w:top w:w="0" w:type="dxa"/>
            <w:left w:w="0" w:type="dxa"/>
            <w:bottom w:w="0" w:type="dxa"/>
            <w:right w:w="0" w:type="dxa"/>
          </w:tblCellMar>
        </w:tblPrEx>
        <w:tc>
          <w:tcPr>
            <w:tcW w:w="3402" w:type="dxa"/>
            <w:vAlign w:val="bottom"/>
          </w:tcPr>
          <w:p w:rsidR="00547926" w:rsidRPr="00B81F3A" w:rsidRDefault="00547926" w:rsidP="00EA5686">
            <w:pPr>
              <w:spacing w:line="288" w:lineRule="auto"/>
              <w:outlineLvl w:val="0"/>
              <w:rPr>
                <w:rFonts w:ascii="Arial" w:hAnsi="Arial" w:cs="Arial"/>
                <w:sz w:val="16"/>
                <w:szCs w:val="16"/>
              </w:rPr>
            </w:pPr>
            <w:r w:rsidRPr="00B81F3A">
              <w:rPr>
                <w:rFonts w:ascii="Arial" w:hAnsi="Arial" w:cs="Arial"/>
                <w:sz w:val="16"/>
                <w:szCs w:val="16"/>
              </w:rPr>
              <w:t>Tourism and leisure</w:t>
            </w:r>
          </w:p>
        </w:tc>
        <w:tc>
          <w:tcPr>
            <w:tcW w:w="1134"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lang w:eastAsia="en-GB"/>
              </w:rPr>
            </w:pPr>
            <w:r w:rsidRPr="00B81F3A">
              <w:rPr>
                <w:rFonts w:ascii="Arial" w:hAnsi="Arial" w:cs="Arial"/>
                <w:b/>
                <w:sz w:val="16"/>
                <w:szCs w:val="16"/>
                <w:lang w:eastAsia="en-GB"/>
              </w:rPr>
              <w:t>15</w:t>
            </w:r>
          </w:p>
        </w:tc>
        <w:tc>
          <w:tcPr>
            <w:tcW w:w="1134"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lang w:eastAsia="en-GB"/>
              </w:rPr>
            </w:pPr>
            <w:r>
              <w:rPr>
                <w:rFonts w:ascii="Arial" w:hAnsi="Arial" w:cs="Arial"/>
                <w:b/>
                <w:sz w:val="16"/>
                <w:szCs w:val="16"/>
                <w:lang w:eastAsia="en-GB"/>
              </w:rPr>
              <w:t>4</w:t>
            </w:r>
          </w:p>
        </w:tc>
        <w:tc>
          <w:tcPr>
            <w:tcW w:w="1134" w:type="dxa"/>
            <w:shd w:val="clear" w:color="auto" w:fill="E6E6E6"/>
            <w:vAlign w:val="bottom"/>
          </w:tcPr>
          <w:p w:rsidR="00547926" w:rsidRPr="00B81F3A" w:rsidRDefault="00547926" w:rsidP="00EA5686">
            <w:pPr>
              <w:autoSpaceDE w:val="0"/>
              <w:autoSpaceDN w:val="0"/>
              <w:spacing w:line="288" w:lineRule="auto"/>
              <w:ind w:right="28"/>
              <w:jc w:val="right"/>
              <w:rPr>
                <w:rFonts w:ascii="Arial" w:eastAsia="MS Mincho" w:hAnsi="Arial" w:cs="Arial"/>
                <w:b/>
                <w:sz w:val="16"/>
                <w:szCs w:val="16"/>
              </w:rPr>
            </w:pPr>
            <w:r w:rsidRPr="00B81F3A">
              <w:rPr>
                <w:rFonts w:ascii="Arial" w:eastAsia="MS Mincho" w:hAnsi="Arial" w:cs="Arial"/>
                <w:b/>
                <w:sz w:val="16"/>
                <w:szCs w:val="16"/>
              </w:rPr>
              <w:t>1</w:t>
            </w:r>
            <w:r>
              <w:rPr>
                <w:rFonts w:ascii="Arial" w:eastAsia="MS Mincho" w:hAnsi="Arial" w:cs="Arial"/>
                <w:b/>
                <w:sz w:val="16"/>
                <w:szCs w:val="16"/>
              </w:rPr>
              <w:t>9</w:t>
            </w:r>
          </w:p>
        </w:tc>
        <w:tc>
          <w:tcPr>
            <w:tcW w:w="1134" w:type="dxa"/>
            <w:vAlign w:val="bottom"/>
          </w:tcPr>
          <w:p w:rsidR="00547926" w:rsidRPr="00B81F3A" w:rsidRDefault="00547926" w:rsidP="00EA5686">
            <w:pPr>
              <w:spacing w:line="288" w:lineRule="auto"/>
              <w:ind w:right="28"/>
              <w:jc w:val="right"/>
              <w:rPr>
                <w:rFonts w:ascii="Arial" w:hAnsi="Arial" w:cs="Arial"/>
                <w:sz w:val="16"/>
                <w:szCs w:val="16"/>
                <w:lang w:eastAsia="en-GB"/>
              </w:rPr>
            </w:pPr>
            <w:r w:rsidRPr="00B81F3A">
              <w:rPr>
                <w:rFonts w:ascii="Arial" w:hAnsi="Arial" w:cs="Arial"/>
                <w:sz w:val="16"/>
                <w:szCs w:val="16"/>
                <w:lang w:eastAsia="en-GB"/>
              </w:rPr>
              <w:t>18</w:t>
            </w:r>
          </w:p>
        </w:tc>
        <w:tc>
          <w:tcPr>
            <w:tcW w:w="1134" w:type="dxa"/>
            <w:shd w:val="clear" w:color="auto" w:fill="auto"/>
            <w:vAlign w:val="bottom"/>
          </w:tcPr>
          <w:p w:rsidR="00547926" w:rsidRPr="00B81F3A" w:rsidRDefault="00547926" w:rsidP="00EA5686">
            <w:pPr>
              <w:autoSpaceDE w:val="0"/>
              <w:autoSpaceDN w:val="0"/>
              <w:spacing w:line="288" w:lineRule="auto"/>
              <w:ind w:right="28"/>
              <w:jc w:val="right"/>
              <w:rPr>
                <w:rFonts w:ascii="Arial" w:eastAsia="MS Mincho" w:hAnsi="Arial" w:cs="Arial"/>
                <w:sz w:val="16"/>
                <w:szCs w:val="16"/>
              </w:rPr>
            </w:pPr>
            <w:r w:rsidRPr="00B81F3A">
              <w:rPr>
                <w:rFonts w:ascii="Arial" w:eastAsia="MS Mincho" w:hAnsi="Arial" w:cs="Arial"/>
                <w:sz w:val="16"/>
                <w:szCs w:val="16"/>
              </w:rPr>
              <w:t>20</w:t>
            </w:r>
          </w:p>
        </w:tc>
      </w:tr>
      <w:tr w:rsidR="00547926" w:rsidRPr="00CF38B7" w:rsidTr="00EA5686">
        <w:tblPrEx>
          <w:tblCellMar>
            <w:top w:w="0" w:type="dxa"/>
            <w:left w:w="0" w:type="dxa"/>
            <w:bottom w:w="0" w:type="dxa"/>
            <w:right w:w="0" w:type="dxa"/>
          </w:tblCellMar>
        </w:tblPrEx>
        <w:tc>
          <w:tcPr>
            <w:tcW w:w="3402" w:type="dxa"/>
            <w:vAlign w:val="bottom"/>
          </w:tcPr>
          <w:p w:rsidR="00547926" w:rsidRPr="00B81F3A" w:rsidRDefault="00547926" w:rsidP="00EA5686">
            <w:pPr>
              <w:spacing w:line="288" w:lineRule="auto"/>
              <w:outlineLvl w:val="0"/>
              <w:rPr>
                <w:rFonts w:ascii="Arial" w:hAnsi="Arial" w:cs="Arial"/>
                <w:sz w:val="16"/>
                <w:szCs w:val="16"/>
              </w:rPr>
            </w:pPr>
            <w:r w:rsidRPr="00B81F3A">
              <w:rPr>
                <w:rFonts w:ascii="Arial" w:hAnsi="Arial" w:cs="Arial"/>
                <w:sz w:val="16"/>
                <w:szCs w:val="16"/>
              </w:rPr>
              <w:t>Business services</w:t>
            </w:r>
          </w:p>
        </w:tc>
        <w:tc>
          <w:tcPr>
            <w:tcW w:w="1134"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lang w:eastAsia="en-GB"/>
              </w:rPr>
            </w:pPr>
            <w:r w:rsidRPr="00B81F3A">
              <w:rPr>
                <w:rFonts w:ascii="Arial" w:hAnsi="Arial" w:cs="Arial"/>
                <w:b/>
                <w:sz w:val="16"/>
                <w:szCs w:val="16"/>
                <w:lang w:eastAsia="en-GB"/>
              </w:rPr>
              <w:t>12</w:t>
            </w:r>
          </w:p>
        </w:tc>
        <w:tc>
          <w:tcPr>
            <w:tcW w:w="1134"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lang w:eastAsia="en-GB"/>
              </w:rPr>
            </w:pPr>
            <w:r w:rsidRPr="00B81F3A">
              <w:rPr>
                <w:rFonts w:ascii="Arial" w:hAnsi="Arial" w:cs="Arial"/>
                <w:b/>
                <w:sz w:val="16"/>
                <w:szCs w:val="16"/>
                <w:lang w:eastAsia="en-GB"/>
              </w:rPr>
              <w:t>2</w:t>
            </w:r>
          </w:p>
        </w:tc>
        <w:tc>
          <w:tcPr>
            <w:tcW w:w="1134" w:type="dxa"/>
            <w:shd w:val="clear" w:color="auto" w:fill="E6E6E6"/>
            <w:vAlign w:val="bottom"/>
          </w:tcPr>
          <w:p w:rsidR="00547926" w:rsidRPr="00B81F3A" w:rsidRDefault="00547926" w:rsidP="00EA5686">
            <w:pPr>
              <w:autoSpaceDE w:val="0"/>
              <w:autoSpaceDN w:val="0"/>
              <w:spacing w:line="288" w:lineRule="auto"/>
              <w:ind w:right="28"/>
              <w:jc w:val="right"/>
              <w:rPr>
                <w:rFonts w:ascii="Arial" w:eastAsia="MS Mincho" w:hAnsi="Arial" w:cs="Arial"/>
                <w:b/>
                <w:sz w:val="16"/>
                <w:szCs w:val="16"/>
              </w:rPr>
            </w:pPr>
            <w:r w:rsidRPr="00B81F3A">
              <w:rPr>
                <w:rFonts w:ascii="Arial" w:eastAsia="MS Mincho" w:hAnsi="Arial" w:cs="Arial"/>
                <w:b/>
                <w:sz w:val="16"/>
                <w:szCs w:val="16"/>
              </w:rPr>
              <w:t>14</w:t>
            </w:r>
          </w:p>
        </w:tc>
        <w:tc>
          <w:tcPr>
            <w:tcW w:w="1134" w:type="dxa"/>
            <w:vAlign w:val="bottom"/>
          </w:tcPr>
          <w:p w:rsidR="00547926" w:rsidRPr="00B81F3A" w:rsidRDefault="00547926" w:rsidP="00EA5686">
            <w:pPr>
              <w:spacing w:line="288" w:lineRule="auto"/>
              <w:ind w:right="28"/>
              <w:jc w:val="right"/>
              <w:rPr>
                <w:rFonts w:ascii="Arial" w:hAnsi="Arial" w:cs="Arial"/>
                <w:sz w:val="16"/>
                <w:szCs w:val="16"/>
                <w:lang w:eastAsia="en-GB"/>
              </w:rPr>
            </w:pPr>
            <w:r w:rsidRPr="00B81F3A">
              <w:rPr>
                <w:rFonts w:ascii="Arial" w:hAnsi="Arial" w:cs="Arial"/>
                <w:sz w:val="16"/>
                <w:szCs w:val="16"/>
                <w:lang w:eastAsia="en-GB"/>
              </w:rPr>
              <w:t>14</w:t>
            </w:r>
          </w:p>
        </w:tc>
        <w:tc>
          <w:tcPr>
            <w:tcW w:w="1134" w:type="dxa"/>
            <w:shd w:val="clear" w:color="auto" w:fill="auto"/>
            <w:vAlign w:val="bottom"/>
          </w:tcPr>
          <w:p w:rsidR="00547926" w:rsidRPr="00B81F3A" w:rsidRDefault="00547926" w:rsidP="00EA5686">
            <w:pPr>
              <w:autoSpaceDE w:val="0"/>
              <w:autoSpaceDN w:val="0"/>
              <w:spacing w:line="288" w:lineRule="auto"/>
              <w:ind w:right="28"/>
              <w:jc w:val="right"/>
              <w:rPr>
                <w:rFonts w:ascii="Arial" w:eastAsia="MS Mincho" w:hAnsi="Arial" w:cs="Arial"/>
                <w:sz w:val="16"/>
                <w:szCs w:val="16"/>
              </w:rPr>
            </w:pPr>
            <w:r w:rsidRPr="00B81F3A">
              <w:rPr>
                <w:rFonts w:ascii="Arial" w:eastAsia="MS Mincho" w:hAnsi="Arial" w:cs="Arial"/>
                <w:sz w:val="16"/>
                <w:szCs w:val="16"/>
              </w:rPr>
              <w:t>15</w:t>
            </w:r>
          </w:p>
        </w:tc>
      </w:tr>
      <w:tr w:rsidR="00547926" w:rsidRPr="00CF38B7" w:rsidTr="00EA5686">
        <w:tblPrEx>
          <w:tblCellMar>
            <w:top w:w="0" w:type="dxa"/>
            <w:left w:w="0" w:type="dxa"/>
            <w:bottom w:w="0" w:type="dxa"/>
            <w:right w:w="0" w:type="dxa"/>
          </w:tblCellMar>
        </w:tblPrEx>
        <w:tc>
          <w:tcPr>
            <w:tcW w:w="3402" w:type="dxa"/>
            <w:tcBorders>
              <w:bottom w:val="single" w:sz="4" w:space="0" w:color="003366"/>
            </w:tcBorders>
            <w:vAlign w:val="bottom"/>
          </w:tcPr>
          <w:p w:rsidR="00547926" w:rsidRPr="00B81F3A" w:rsidRDefault="00547926" w:rsidP="00EA5686">
            <w:pPr>
              <w:spacing w:line="288" w:lineRule="auto"/>
              <w:outlineLvl w:val="0"/>
              <w:rPr>
                <w:rFonts w:ascii="Arial" w:hAnsi="Arial" w:cs="Arial"/>
                <w:sz w:val="16"/>
                <w:szCs w:val="16"/>
                <w:lang w:eastAsia="en-GB"/>
              </w:rPr>
            </w:pPr>
            <w:r w:rsidRPr="00B81F3A">
              <w:rPr>
                <w:rFonts w:ascii="Arial" w:hAnsi="Arial" w:cs="Arial"/>
                <w:sz w:val="16"/>
                <w:szCs w:val="16"/>
                <w:lang w:eastAsia="en-GB"/>
              </w:rPr>
              <w:t>Agricultural and fisheries</w:t>
            </w:r>
          </w:p>
        </w:tc>
        <w:tc>
          <w:tcPr>
            <w:tcW w:w="1134"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lang w:eastAsia="en-GB"/>
              </w:rPr>
            </w:pPr>
            <w:r w:rsidRPr="00B81F3A">
              <w:rPr>
                <w:rFonts w:ascii="Arial" w:hAnsi="Arial" w:cs="Arial"/>
                <w:b/>
                <w:sz w:val="16"/>
                <w:szCs w:val="16"/>
                <w:lang w:eastAsia="en-GB"/>
              </w:rPr>
              <w:t>3</w:t>
            </w:r>
          </w:p>
        </w:tc>
        <w:tc>
          <w:tcPr>
            <w:tcW w:w="1134"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lang w:eastAsia="en-GB"/>
              </w:rPr>
            </w:pPr>
            <w:r w:rsidRPr="00B81F3A">
              <w:rPr>
                <w:rFonts w:ascii="Arial" w:hAnsi="Arial" w:cs="Arial"/>
                <w:b/>
                <w:sz w:val="16"/>
                <w:szCs w:val="16"/>
                <w:lang w:eastAsia="en-GB"/>
              </w:rPr>
              <w:t>1</w:t>
            </w:r>
          </w:p>
        </w:tc>
        <w:tc>
          <w:tcPr>
            <w:tcW w:w="1134" w:type="dxa"/>
            <w:tcBorders>
              <w:bottom w:val="single" w:sz="4" w:space="0" w:color="003366"/>
            </w:tcBorders>
            <w:shd w:val="clear" w:color="auto" w:fill="E6E6E6"/>
            <w:vAlign w:val="bottom"/>
          </w:tcPr>
          <w:p w:rsidR="00547926" w:rsidRPr="00B81F3A" w:rsidRDefault="00547926" w:rsidP="00EA5686">
            <w:pPr>
              <w:autoSpaceDE w:val="0"/>
              <w:autoSpaceDN w:val="0"/>
              <w:spacing w:line="288" w:lineRule="auto"/>
              <w:ind w:right="28"/>
              <w:jc w:val="right"/>
              <w:rPr>
                <w:rFonts w:ascii="Arial" w:eastAsia="MS Mincho" w:hAnsi="Arial" w:cs="Arial"/>
                <w:b/>
                <w:sz w:val="16"/>
                <w:szCs w:val="16"/>
              </w:rPr>
            </w:pPr>
            <w:r w:rsidRPr="00B81F3A">
              <w:rPr>
                <w:rFonts w:ascii="Arial" w:eastAsia="MS Mincho" w:hAnsi="Arial" w:cs="Arial"/>
                <w:b/>
                <w:sz w:val="16"/>
                <w:szCs w:val="16"/>
              </w:rPr>
              <w:t>4</w:t>
            </w:r>
          </w:p>
        </w:tc>
        <w:tc>
          <w:tcPr>
            <w:tcW w:w="1134" w:type="dxa"/>
            <w:tcBorders>
              <w:bottom w:val="single" w:sz="4" w:space="0" w:color="003366"/>
            </w:tcBorders>
            <w:vAlign w:val="bottom"/>
          </w:tcPr>
          <w:p w:rsidR="00547926" w:rsidRPr="00B81F3A" w:rsidRDefault="00547926" w:rsidP="00EA5686">
            <w:pPr>
              <w:spacing w:line="288" w:lineRule="auto"/>
              <w:ind w:right="28"/>
              <w:jc w:val="right"/>
              <w:rPr>
                <w:rFonts w:ascii="Arial" w:hAnsi="Arial" w:cs="Arial"/>
                <w:sz w:val="16"/>
                <w:szCs w:val="16"/>
                <w:lang w:eastAsia="en-GB"/>
              </w:rPr>
            </w:pPr>
            <w:r w:rsidRPr="00B81F3A">
              <w:rPr>
                <w:rFonts w:ascii="Arial" w:hAnsi="Arial" w:cs="Arial"/>
                <w:sz w:val="16"/>
                <w:szCs w:val="16"/>
                <w:lang w:eastAsia="en-GB"/>
              </w:rPr>
              <w:t>4</w:t>
            </w:r>
          </w:p>
        </w:tc>
        <w:tc>
          <w:tcPr>
            <w:tcW w:w="1134" w:type="dxa"/>
            <w:tcBorders>
              <w:bottom w:val="single" w:sz="4" w:space="0" w:color="003366"/>
            </w:tcBorders>
            <w:shd w:val="clear" w:color="auto" w:fill="auto"/>
            <w:vAlign w:val="bottom"/>
          </w:tcPr>
          <w:p w:rsidR="00547926" w:rsidRPr="00B81F3A" w:rsidRDefault="00547926" w:rsidP="00EA5686">
            <w:pPr>
              <w:autoSpaceDE w:val="0"/>
              <w:autoSpaceDN w:val="0"/>
              <w:spacing w:line="288" w:lineRule="auto"/>
              <w:ind w:right="28"/>
              <w:jc w:val="right"/>
              <w:rPr>
                <w:rFonts w:ascii="Arial" w:eastAsia="MS Mincho" w:hAnsi="Arial" w:cs="Arial"/>
                <w:sz w:val="16"/>
                <w:szCs w:val="16"/>
              </w:rPr>
            </w:pPr>
            <w:r w:rsidRPr="00B81F3A">
              <w:rPr>
                <w:rFonts w:ascii="Arial" w:eastAsia="MS Mincho" w:hAnsi="Arial" w:cs="Arial"/>
                <w:sz w:val="16"/>
                <w:szCs w:val="16"/>
              </w:rPr>
              <w:t>4</w:t>
            </w:r>
          </w:p>
        </w:tc>
      </w:tr>
      <w:tr w:rsidR="00547926" w:rsidRPr="00CF38B7" w:rsidTr="00EA5686">
        <w:tblPrEx>
          <w:tblCellMar>
            <w:top w:w="0" w:type="dxa"/>
            <w:left w:w="0" w:type="dxa"/>
            <w:bottom w:w="0" w:type="dxa"/>
            <w:right w:w="0" w:type="dxa"/>
          </w:tblCellMar>
        </w:tblPrEx>
        <w:trPr>
          <w:trHeight w:hRule="exact" w:val="120"/>
        </w:trPr>
        <w:tc>
          <w:tcPr>
            <w:tcW w:w="3402" w:type="dxa"/>
            <w:tcBorders>
              <w:top w:val="single" w:sz="4" w:space="0" w:color="003366"/>
            </w:tcBorders>
            <w:vAlign w:val="bottom"/>
          </w:tcPr>
          <w:p w:rsidR="00547926" w:rsidRPr="00B81F3A"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u w:val="thick"/>
              </w:rPr>
            </w:pPr>
          </w:p>
        </w:tc>
        <w:tc>
          <w:tcPr>
            <w:tcW w:w="1134"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u w:val="thick"/>
              </w:rPr>
            </w:pPr>
          </w:p>
        </w:tc>
        <w:tc>
          <w:tcPr>
            <w:tcW w:w="1134"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u w:val="thick"/>
              </w:rPr>
            </w:pPr>
          </w:p>
        </w:tc>
        <w:tc>
          <w:tcPr>
            <w:tcW w:w="1134" w:type="dxa"/>
            <w:tcBorders>
              <w:top w:val="single" w:sz="4" w:space="0" w:color="003366"/>
            </w:tcBorders>
            <w:vAlign w:val="bottom"/>
          </w:tcPr>
          <w:p w:rsidR="00547926" w:rsidRPr="00B81F3A" w:rsidRDefault="00547926" w:rsidP="00EA5686">
            <w:pPr>
              <w:spacing w:line="288" w:lineRule="auto"/>
              <w:ind w:right="28"/>
              <w:jc w:val="right"/>
              <w:rPr>
                <w:rFonts w:ascii="Arial" w:hAnsi="Arial" w:cs="Arial"/>
                <w:sz w:val="16"/>
                <w:szCs w:val="16"/>
                <w:u w:val="thick"/>
              </w:rPr>
            </w:pPr>
          </w:p>
        </w:tc>
        <w:tc>
          <w:tcPr>
            <w:tcW w:w="1134" w:type="dxa"/>
            <w:tcBorders>
              <w:top w:val="single" w:sz="4" w:space="0" w:color="003366"/>
            </w:tcBorders>
            <w:shd w:val="clear" w:color="auto" w:fill="auto"/>
            <w:vAlign w:val="bottom"/>
          </w:tcPr>
          <w:p w:rsidR="00547926" w:rsidRPr="00B81F3A" w:rsidRDefault="00547926" w:rsidP="00EA5686">
            <w:pPr>
              <w:spacing w:line="288" w:lineRule="auto"/>
              <w:ind w:right="28"/>
              <w:jc w:val="right"/>
              <w:rPr>
                <w:rFonts w:ascii="Arial" w:hAnsi="Arial" w:cs="Arial"/>
                <w:sz w:val="16"/>
                <w:szCs w:val="16"/>
                <w:u w:val="thick"/>
              </w:rPr>
            </w:pPr>
          </w:p>
        </w:tc>
      </w:tr>
      <w:tr w:rsidR="00547926" w:rsidRPr="00CF38B7" w:rsidTr="00EA5686">
        <w:tblPrEx>
          <w:tblCellMar>
            <w:top w:w="0" w:type="dxa"/>
            <w:left w:w="0" w:type="dxa"/>
            <w:bottom w:w="0" w:type="dxa"/>
            <w:right w:w="0" w:type="dxa"/>
          </w:tblCellMar>
        </w:tblPrEx>
        <w:tc>
          <w:tcPr>
            <w:tcW w:w="3402" w:type="dxa"/>
            <w:tcBorders>
              <w:bottom w:val="single" w:sz="4" w:space="0" w:color="003366"/>
            </w:tcBorders>
            <w:vAlign w:val="bottom"/>
          </w:tcPr>
          <w:p w:rsidR="00547926" w:rsidRPr="00B81F3A" w:rsidRDefault="00547926" w:rsidP="00EA5686">
            <w:pPr>
              <w:spacing w:line="288" w:lineRule="auto"/>
              <w:jc w:val="right"/>
              <w:outlineLvl w:val="0"/>
              <w:rPr>
                <w:rFonts w:ascii="Arial" w:hAnsi="Arial" w:cs="Arial"/>
                <w:b/>
                <w:sz w:val="16"/>
                <w:szCs w:val="16"/>
              </w:rPr>
            </w:pPr>
          </w:p>
        </w:tc>
        <w:tc>
          <w:tcPr>
            <w:tcW w:w="1134"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lang w:eastAsia="en-GB"/>
              </w:rPr>
            </w:pPr>
            <w:r w:rsidRPr="00B81F3A">
              <w:rPr>
                <w:rFonts w:ascii="Arial" w:hAnsi="Arial" w:cs="Arial"/>
                <w:b/>
                <w:sz w:val="16"/>
                <w:szCs w:val="16"/>
                <w:lang w:eastAsia="en-GB"/>
              </w:rPr>
              <w:t>59</w:t>
            </w:r>
            <w:r>
              <w:rPr>
                <w:rFonts w:ascii="Arial" w:hAnsi="Arial" w:cs="Arial"/>
                <w:b/>
                <w:sz w:val="16"/>
                <w:szCs w:val="16"/>
                <w:lang w:eastAsia="en-GB"/>
              </w:rPr>
              <w:t>5</w:t>
            </w:r>
          </w:p>
        </w:tc>
        <w:tc>
          <w:tcPr>
            <w:tcW w:w="1134"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bCs/>
                <w:sz w:val="16"/>
                <w:szCs w:val="16"/>
                <w:lang w:eastAsia="en-GB"/>
              </w:rPr>
            </w:pPr>
            <w:r w:rsidRPr="00B81F3A">
              <w:rPr>
                <w:rFonts w:ascii="Arial" w:hAnsi="Arial" w:cs="Arial"/>
                <w:b/>
                <w:bCs/>
                <w:sz w:val="16"/>
                <w:szCs w:val="16"/>
                <w:lang w:eastAsia="en-GB"/>
              </w:rPr>
              <w:t>15</w:t>
            </w:r>
            <w:r>
              <w:rPr>
                <w:rFonts w:ascii="Arial" w:hAnsi="Arial" w:cs="Arial"/>
                <w:b/>
                <w:bCs/>
                <w:sz w:val="16"/>
                <w:szCs w:val="16"/>
                <w:lang w:eastAsia="en-GB"/>
              </w:rPr>
              <w:t>7</w:t>
            </w:r>
          </w:p>
        </w:tc>
        <w:tc>
          <w:tcPr>
            <w:tcW w:w="1134"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bCs/>
                <w:sz w:val="16"/>
                <w:szCs w:val="16"/>
                <w:lang w:eastAsia="en-GB"/>
              </w:rPr>
            </w:pPr>
            <w:r w:rsidRPr="00B81F3A">
              <w:rPr>
                <w:rFonts w:ascii="Arial" w:hAnsi="Arial" w:cs="Arial"/>
                <w:b/>
                <w:bCs/>
                <w:sz w:val="16"/>
                <w:szCs w:val="16"/>
                <w:lang w:eastAsia="en-GB"/>
              </w:rPr>
              <w:t>75</w:t>
            </w:r>
            <w:r>
              <w:rPr>
                <w:rFonts w:ascii="Arial" w:hAnsi="Arial" w:cs="Arial"/>
                <w:b/>
                <w:bCs/>
                <w:sz w:val="16"/>
                <w:szCs w:val="16"/>
                <w:lang w:eastAsia="en-GB"/>
              </w:rPr>
              <w:t>2</w:t>
            </w:r>
          </w:p>
        </w:tc>
        <w:tc>
          <w:tcPr>
            <w:tcW w:w="1134" w:type="dxa"/>
            <w:tcBorders>
              <w:bottom w:val="single" w:sz="4" w:space="0" w:color="003366"/>
            </w:tcBorders>
            <w:vAlign w:val="bottom"/>
          </w:tcPr>
          <w:p w:rsidR="00547926" w:rsidRPr="00B81F3A" w:rsidRDefault="00547926" w:rsidP="00EA5686">
            <w:pPr>
              <w:spacing w:line="288" w:lineRule="auto"/>
              <w:ind w:right="28"/>
              <w:jc w:val="right"/>
              <w:rPr>
                <w:rFonts w:ascii="Arial" w:hAnsi="Arial" w:cs="Arial"/>
                <w:bCs/>
                <w:sz w:val="16"/>
                <w:szCs w:val="16"/>
                <w:lang w:eastAsia="en-GB"/>
              </w:rPr>
            </w:pPr>
            <w:r w:rsidRPr="00B81F3A">
              <w:rPr>
                <w:rFonts w:ascii="Arial" w:hAnsi="Arial" w:cs="Arial"/>
                <w:bCs/>
                <w:sz w:val="16"/>
                <w:szCs w:val="16"/>
                <w:lang w:eastAsia="en-GB"/>
              </w:rPr>
              <w:t>738</w:t>
            </w:r>
          </w:p>
        </w:tc>
        <w:tc>
          <w:tcPr>
            <w:tcW w:w="1134" w:type="dxa"/>
            <w:tcBorders>
              <w:bottom w:val="single" w:sz="4" w:space="0" w:color="003366"/>
            </w:tcBorders>
            <w:shd w:val="clear" w:color="auto" w:fill="auto"/>
            <w:vAlign w:val="bottom"/>
          </w:tcPr>
          <w:p w:rsidR="00547926" w:rsidRPr="00B81F3A" w:rsidRDefault="00547926" w:rsidP="00EA5686">
            <w:pPr>
              <w:spacing w:line="288" w:lineRule="auto"/>
              <w:ind w:right="28"/>
              <w:jc w:val="right"/>
              <w:rPr>
                <w:rFonts w:ascii="Arial" w:hAnsi="Arial" w:cs="Arial"/>
                <w:bCs/>
                <w:sz w:val="16"/>
                <w:szCs w:val="16"/>
                <w:lang w:eastAsia="en-GB"/>
              </w:rPr>
            </w:pPr>
            <w:r w:rsidRPr="00B81F3A">
              <w:rPr>
                <w:rFonts w:ascii="Arial" w:hAnsi="Arial" w:cs="Arial"/>
                <w:bCs/>
                <w:sz w:val="16"/>
                <w:szCs w:val="16"/>
                <w:lang w:eastAsia="en-GB"/>
              </w:rPr>
              <w:t>855</w:t>
            </w:r>
          </w:p>
        </w:tc>
      </w:tr>
    </w:tbl>
    <w:p w:rsidR="00547926" w:rsidRPr="00F4511B" w:rsidRDefault="00547926" w:rsidP="00547926">
      <w:pPr>
        <w:spacing w:line="288" w:lineRule="auto"/>
        <w:jc w:val="both"/>
        <w:rPr>
          <w:rFonts w:ascii="Arial" w:hAnsi="Arial" w:cs="Arial"/>
          <w:bCs/>
          <w:color w:val="003366"/>
          <w:sz w:val="16"/>
          <w:szCs w:val="16"/>
        </w:rPr>
      </w:pPr>
    </w:p>
    <w:p w:rsidR="00547926" w:rsidRPr="00342682" w:rsidRDefault="00547926" w:rsidP="00547926">
      <w:pPr>
        <w:spacing w:line="288" w:lineRule="auto"/>
        <w:jc w:val="both"/>
        <w:rPr>
          <w:rFonts w:ascii="Arial" w:hAnsi="Arial" w:cs="Arial"/>
          <w:sz w:val="20"/>
        </w:rPr>
      </w:pPr>
      <w:r w:rsidRPr="00342682">
        <w:rPr>
          <w:rFonts w:ascii="Arial" w:hAnsi="Arial" w:cs="Arial"/>
          <w:sz w:val="20"/>
        </w:rPr>
        <w:t xml:space="preserve">Generally stable trend across most sectors is not reflected in the Banking and financial institutions where the nature of the exposure, largely short term and affected by market factors, tends to result in </w:t>
      </w:r>
      <w:r>
        <w:rPr>
          <w:rFonts w:ascii="Arial" w:hAnsi="Arial" w:cs="Arial"/>
          <w:sz w:val="20"/>
        </w:rPr>
        <w:t xml:space="preserve">a </w:t>
      </w:r>
      <w:r w:rsidRPr="00342682">
        <w:rPr>
          <w:rFonts w:ascii="Arial" w:hAnsi="Arial" w:cs="Arial"/>
          <w:sz w:val="20"/>
        </w:rPr>
        <w:t>more volatile trend</w:t>
      </w:r>
      <w:r>
        <w:rPr>
          <w:rFonts w:ascii="Arial" w:hAnsi="Arial" w:cs="Arial"/>
          <w:sz w:val="20"/>
        </w:rPr>
        <w:t>s</w:t>
      </w:r>
      <w:r w:rsidRPr="00342682">
        <w:rPr>
          <w:rFonts w:ascii="Arial" w:hAnsi="Arial" w:cs="Arial"/>
          <w:sz w:val="20"/>
        </w:rPr>
        <w:t>.</w:t>
      </w:r>
    </w:p>
    <w:p w:rsidR="00547926" w:rsidRPr="00916AE7" w:rsidRDefault="00547926" w:rsidP="00547926">
      <w:pPr>
        <w:spacing w:line="288" w:lineRule="auto"/>
        <w:jc w:val="both"/>
        <w:rPr>
          <w:rFonts w:ascii="Arial" w:hAnsi="Arial" w:cs="Arial"/>
          <w:color w:val="003366"/>
          <w:sz w:val="20"/>
        </w:rPr>
      </w:pPr>
    </w:p>
    <w:p w:rsidR="00547926" w:rsidRPr="00945226" w:rsidRDefault="00547926" w:rsidP="00547926">
      <w:pPr>
        <w:spacing w:line="288" w:lineRule="auto"/>
        <w:jc w:val="both"/>
        <w:rPr>
          <w:rFonts w:ascii="Arial (W1)" w:hAnsi="Arial (W1)" w:cs="Arial"/>
          <w:color w:val="003366"/>
          <w:sz w:val="20"/>
        </w:rPr>
      </w:pPr>
      <w:r>
        <w:rPr>
          <w:rFonts w:ascii="Arial" w:hAnsi="Arial" w:cs="Arial"/>
          <w:b/>
          <w:color w:val="003366"/>
          <w:sz w:val="18"/>
          <w:szCs w:val="18"/>
        </w:rPr>
        <w:br w:type="page"/>
      </w:r>
    </w:p>
    <w:p w:rsidR="00547926" w:rsidRPr="00945226" w:rsidRDefault="00547926" w:rsidP="00547926">
      <w:pPr>
        <w:pBdr>
          <w:bottom w:val="single" w:sz="4" w:space="1" w:color="003366"/>
        </w:pBdr>
        <w:spacing w:line="288" w:lineRule="auto"/>
        <w:outlineLvl w:val="0"/>
        <w:rPr>
          <w:rFonts w:ascii="Arial (W1)" w:hAnsi="Arial (W1)" w:cs="Arial"/>
          <w:b/>
          <w:color w:val="003366"/>
          <w:sz w:val="20"/>
        </w:rPr>
      </w:pPr>
      <w:r w:rsidRPr="00945226">
        <w:rPr>
          <w:rFonts w:ascii="Arial (W1)" w:hAnsi="Arial (W1)" w:cs="Arial"/>
          <w:b/>
          <w:color w:val="003366"/>
          <w:sz w:val="20"/>
        </w:rPr>
        <w:t xml:space="preserve">Risk and capital management </w:t>
      </w:r>
      <w:r w:rsidRPr="00945226">
        <w:rPr>
          <w:rFonts w:ascii="Arial (W1)" w:hAnsi="Arial (W1)" w:cs="Arial"/>
          <w:bCs/>
          <w:color w:val="003366"/>
          <w:sz w:val="20"/>
        </w:rPr>
        <w:t>(continued)</w:t>
      </w:r>
    </w:p>
    <w:p w:rsidR="00547926" w:rsidRPr="00945226" w:rsidRDefault="00547926" w:rsidP="00547926">
      <w:pPr>
        <w:spacing w:line="288" w:lineRule="auto"/>
        <w:jc w:val="both"/>
        <w:rPr>
          <w:rFonts w:ascii="Arial" w:hAnsi="Arial" w:cs="Arial"/>
          <w:b/>
          <w:sz w:val="20"/>
        </w:rPr>
      </w:pPr>
    </w:p>
    <w:p w:rsidR="00547926" w:rsidRPr="00945226" w:rsidRDefault="00547926" w:rsidP="00547926">
      <w:pPr>
        <w:spacing w:after="120" w:line="288" w:lineRule="auto"/>
        <w:jc w:val="both"/>
        <w:rPr>
          <w:rFonts w:ascii="Arial" w:hAnsi="Arial" w:cs="Arial"/>
          <w:color w:val="003366"/>
          <w:sz w:val="20"/>
        </w:rPr>
      </w:pPr>
      <w:r w:rsidRPr="00945226">
        <w:rPr>
          <w:rFonts w:ascii="Arial" w:hAnsi="Arial" w:cs="Arial"/>
          <w:b/>
          <w:color w:val="003366"/>
          <w:sz w:val="20"/>
        </w:rPr>
        <w:t xml:space="preserve">Credit risk </w:t>
      </w:r>
      <w:r w:rsidRPr="00945226">
        <w:rPr>
          <w:rFonts w:ascii="Arial" w:hAnsi="Arial" w:cs="Arial"/>
          <w:color w:val="003366"/>
          <w:sz w:val="20"/>
        </w:rPr>
        <w:t>(continued)</w:t>
      </w:r>
    </w:p>
    <w:p w:rsidR="00547926" w:rsidRPr="00945226" w:rsidRDefault="00547926" w:rsidP="00547926">
      <w:pPr>
        <w:spacing w:line="288" w:lineRule="auto"/>
        <w:jc w:val="both"/>
        <w:rPr>
          <w:rFonts w:ascii="Arial (W1)" w:hAnsi="Arial (W1)" w:cs="Arial"/>
          <w:b/>
          <w:color w:val="003366"/>
          <w:sz w:val="20"/>
        </w:rPr>
      </w:pPr>
      <w:r w:rsidRPr="00945226">
        <w:rPr>
          <w:rFonts w:ascii="Arial (W1)" w:hAnsi="Arial (W1)" w:cs="Arial"/>
          <w:b/>
          <w:color w:val="003366"/>
          <w:sz w:val="20"/>
        </w:rPr>
        <w:t>Credit risk assets by geography</w:t>
      </w:r>
    </w:p>
    <w:tbl>
      <w:tblPr>
        <w:tblW w:w="9072" w:type="dxa"/>
        <w:tblLayout w:type="fixed"/>
        <w:tblCellMar>
          <w:left w:w="0" w:type="dxa"/>
          <w:right w:w="0" w:type="dxa"/>
        </w:tblCellMar>
        <w:tblLook w:val="0000"/>
      </w:tblPr>
      <w:tblGrid>
        <w:gridCol w:w="3682"/>
        <w:gridCol w:w="854"/>
        <w:gridCol w:w="1134"/>
        <w:gridCol w:w="1134"/>
        <w:gridCol w:w="1134"/>
        <w:gridCol w:w="1134"/>
      </w:tblGrid>
      <w:tr w:rsidR="00547926" w:rsidRPr="00CF38B7" w:rsidTr="00EA5686">
        <w:tblPrEx>
          <w:tblCellMar>
            <w:top w:w="0" w:type="dxa"/>
            <w:left w:w="0" w:type="dxa"/>
            <w:bottom w:w="0" w:type="dxa"/>
            <w:right w:w="0" w:type="dxa"/>
          </w:tblCellMar>
        </w:tblPrEx>
        <w:trPr>
          <w:trHeight w:val="57"/>
        </w:trPr>
        <w:tc>
          <w:tcPr>
            <w:tcW w:w="3682" w:type="dxa"/>
            <w:vMerge w:val="restart"/>
            <w:vAlign w:val="bottom"/>
          </w:tcPr>
          <w:p w:rsidR="00547926" w:rsidRPr="00B81F3A" w:rsidRDefault="00547926" w:rsidP="00EA5686">
            <w:pPr>
              <w:spacing w:line="288" w:lineRule="auto"/>
              <w:rPr>
                <w:rFonts w:ascii="Arial" w:hAnsi="Arial" w:cs="Arial"/>
                <w:b/>
                <w:bCs/>
                <w:color w:val="003366"/>
                <w:sz w:val="16"/>
                <w:szCs w:val="16"/>
              </w:rPr>
            </w:pPr>
          </w:p>
        </w:tc>
        <w:tc>
          <w:tcPr>
            <w:tcW w:w="3122" w:type="dxa"/>
            <w:gridSpan w:val="3"/>
            <w:tcBorders>
              <w:bottom w:val="single" w:sz="4" w:space="0" w:color="003366"/>
            </w:tcBorders>
            <w:shd w:val="clear" w:color="auto" w:fill="auto"/>
            <w:vAlign w:val="bottom"/>
          </w:tcPr>
          <w:p w:rsidR="00547926" w:rsidRPr="00B81F3A" w:rsidRDefault="00547926" w:rsidP="00EA5686">
            <w:pPr>
              <w:spacing w:line="288" w:lineRule="auto"/>
              <w:jc w:val="center"/>
              <w:rPr>
                <w:rFonts w:ascii="Arial" w:hAnsi="Arial" w:cs="Arial"/>
                <w:b/>
                <w:color w:val="003366"/>
                <w:sz w:val="16"/>
                <w:szCs w:val="16"/>
              </w:rPr>
            </w:pPr>
            <w:r w:rsidRPr="00B81F3A">
              <w:rPr>
                <w:rFonts w:ascii="Arial" w:hAnsi="Arial" w:cs="Arial"/>
                <w:b/>
                <w:color w:val="003366"/>
                <w:sz w:val="16"/>
                <w:szCs w:val="16"/>
              </w:rPr>
              <w:t>30 September 2009</w:t>
            </w:r>
          </w:p>
        </w:tc>
        <w:tc>
          <w:tcPr>
            <w:tcW w:w="1134" w:type="dxa"/>
            <w:vMerge w:val="restart"/>
            <w:vAlign w:val="bottom"/>
          </w:tcPr>
          <w:p w:rsidR="00547926" w:rsidRPr="00B81F3A" w:rsidRDefault="00547926" w:rsidP="00EA5686">
            <w:pPr>
              <w:spacing w:line="288" w:lineRule="auto"/>
              <w:ind w:right="28"/>
              <w:jc w:val="right"/>
              <w:rPr>
                <w:rFonts w:ascii="Arial" w:hAnsi="Arial" w:cs="Arial"/>
                <w:color w:val="003366"/>
                <w:sz w:val="16"/>
                <w:szCs w:val="16"/>
              </w:rPr>
            </w:pPr>
            <w:r w:rsidRPr="00B81F3A">
              <w:rPr>
                <w:rFonts w:ascii="Arial" w:hAnsi="Arial" w:cs="Arial"/>
                <w:color w:val="003366"/>
                <w:sz w:val="16"/>
                <w:szCs w:val="16"/>
              </w:rPr>
              <w:t>30 June</w:t>
            </w:r>
          </w:p>
          <w:p w:rsidR="00547926" w:rsidRPr="00B81F3A" w:rsidRDefault="00547926" w:rsidP="00EA5686">
            <w:pPr>
              <w:spacing w:line="288" w:lineRule="auto"/>
              <w:ind w:right="28"/>
              <w:jc w:val="right"/>
              <w:rPr>
                <w:rFonts w:ascii="Arial" w:hAnsi="Arial" w:cs="Arial"/>
                <w:color w:val="003366"/>
                <w:sz w:val="16"/>
                <w:szCs w:val="16"/>
              </w:rPr>
            </w:pPr>
            <w:r w:rsidRPr="00B81F3A">
              <w:rPr>
                <w:rFonts w:ascii="Arial" w:hAnsi="Arial" w:cs="Arial"/>
                <w:color w:val="003366"/>
                <w:sz w:val="16"/>
                <w:szCs w:val="16"/>
              </w:rPr>
              <w:t xml:space="preserve"> 2009</w:t>
            </w:r>
          </w:p>
        </w:tc>
        <w:tc>
          <w:tcPr>
            <w:tcW w:w="1134" w:type="dxa"/>
            <w:vMerge w:val="restart"/>
            <w:shd w:val="clear" w:color="auto" w:fill="auto"/>
            <w:vAlign w:val="bottom"/>
          </w:tcPr>
          <w:p w:rsidR="00547926" w:rsidRPr="00B81F3A" w:rsidRDefault="00547926" w:rsidP="00EA5686">
            <w:pPr>
              <w:spacing w:line="288" w:lineRule="auto"/>
              <w:ind w:right="28"/>
              <w:jc w:val="right"/>
              <w:rPr>
                <w:rFonts w:ascii="Arial" w:hAnsi="Arial" w:cs="Arial"/>
                <w:color w:val="003366"/>
                <w:sz w:val="16"/>
                <w:szCs w:val="16"/>
              </w:rPr>
            </w:pPr>
            <w:r w:rsidRPr="00B81F3A">
              <w:rPr>
                <w:rFonts w:ascii="Arial" w:hAnsi="Arial" w:cs="Arial"/>
                <w:color w:val="003366"/>
                <w:sz w:val="16"/>
                <w:szCs w:val="16"/>
              </w:rPr>
              <w:t>31 December</w:t>
            </w:r>
          </w:p>
          <w:p w:rsidR="00547926" w:rsidRPr="00B81F3A" w:rsidRDefault="00547926" w:rsidP="00EA5686">
            <w:pPr>
              <w:spacing w:line="288" w:lineRule="auto"/>
              <w:ind w:right="28"/>
              <w:jc w:val="right"/>
              <w:rPr>
                <w:rFonts w:ascii="Arial" w:hAnsi="Arial" w:cs="Arial"/>
                <w:color w:val="003366"/>
                <w:sz w:val="16"/>
                <w:szCs w:val="16"/>
              </w:rPr>
            </w:pPr>
            <w:r w:rsidRPr="00B81F3A">
              <w:rPr>
                <w:rFonts w:ascii="Arial" w:hAnsi="Arial" w:cs="Arial"/>
                <w:color w:val="003366"/>
                <w:sz w:val="16"/>
                <w:szCs w:val="16"/>
              </w:rPr>
              <w:t xml:space="preserve"> 2008</w:t>
            </w:r>
          </w:p>
        </w:tc>
      </w:tr>
      <w:tr w:rsidR="00547926" w:rsidTr="00EA5686">
        <w:tblPrEx>
          <w:tblCellMar>
            <w:top w:w="0" w:type="dxa"/>
            <w:left w:w="0" w:type="dxa"/>
            <w:bottom w:w="0" w:type="dxa"/>
            <w:right w:w="0" w:type="dxa"/>
          </w:tblCellMar>
        </w:tblPrEx>
        <w:trPr>
          <w:trHeight w:val="220"/>
        </w:trPr>
        <w:tc>
          <w:tcPr>
            <w:tcW w:w="3682" w:type="dxa"/>
            <w:vMerge/>
            <w:vAlign w:val="bottom"/>
          </w:tcPr>
          <w:p w:rsidR="00547926" w:rsidRPr="00B81F3A" w:rsidRDefault="00547926" w:rsidP="00EA5686">
            <w:pPr>
              <w:spacing w:line="288" w:lineRule="auto"/>
              <w:rPr>
                <w:rFonts w:ascii="Arial" w:hAnsi="Arial" w:cs="Arial"/>
                <w:b/>
                <w:bCs/>
                <w:color w:val="003366"/>
                <w:sz w:val="16"/>
                <w:szCs w:val="16"/>
              </w:rPr>
            </w:pPr>
          </w:p>
        </w:tc>
        <w:tc>
          <w:tcPr>
            <w:tcW w:w="854" w:type="dxa"/>
            <w:tcBorders>
              <w:top w:val="single" w:sz="4" w:space="0" w:color="003366"/>
            </w:tcBorders>
            <w:shd w:val="clear" w:color="auto" w:fill="auto"/>
            <w:vAlign w:val="bottom"/>
          </w:tcPr>
          <w:p w:rsidR="00547926" w:rsidRPr="00B81F3A" w:rsidRDefault="00547926" w:rsidP="00EA5686">
            <w:pPr>
              <w:spacing w:line="288" w:lineRule="auto"/>
              <w:ind w:right="28"/>
              <w:jc w:val="right"/>
              <w:rPr>
                <w:rFonts w:ascii="Arial" w:hAnsi="Arial" w:cs="Arial"/>
                <w:b/>
                <w:bCs/>
                <w:color w:val="003366"/>
                <w:sz w:val="16"/>
                <w:szCs w:val="16"/>
              </w:rPr>
            </w:pPr>
            <w:r w:rsidRPr="00B81F3A">
              <w:rPr>
                <w:rFonts w:ascii="Arial" w:hAnsi="Arial" w:cs="Arial"/>
                <w:b/>
                <w:bCs/>
                <w:color w:val="003366"/>
                <w:sz w:val="16"/>
                <w:szCs w:val="16"/>
              </w:rPr>
              <w:t>Core</w:t>
            </w:r>
          </w:p>
        </w:tc>
        <w:tc>
          <w:tcPr>
            <w:tcW w:w="1134" w:type="dxa"/>
            <w:tcBorders>
              <w:top w:val="single" w:sz="4" w:space="0" w:color="003366"/>
            </w:tcBorders>
            <w:shd w:val="clear" w:color="auto" w:fill="auto"/>
            <w:vAlign w:val="bottom"/>
          </w:tcPr>
          <w:p w:rsidR="00547926" w:rsidRPr="00B81F3A" w:rsidRDefault="00547926" w:rsidP="00EA5686">
            <w:pPr>
              <w:spacing w:line="288" w:lineRule="auto"/>
              <w:ind w:right="28"/>
              <w:jc w:val="right"/>
              <w:rPr>
                <w:rFonts w:ascii="Arial" w:hAnsi="Arial" w:cs="Arial"/>
                <w:b/>
                <w:color w:val="003366"/>
                <w:sz w:val="16"/>
                <w:szCs w:val="16"/>
              </w:rPr>
            </w:pPr>
            <w:r w:rsidRPr="00B81F3A">
              <w:rPr>
                <w:rFonts w:ascii="Arial" w:hAnsi="Arial" w:cs="Arial"/>
                <w:b/>
                <w:color w:val="003366"/>
                <w:sz w:val="16"/>
                <w:szCs w:val="16"/>
              </w:rPr>
              <w:t>Non-Core</w:t>
            </w:r>
          </w:p>
        </w:tc>
        <w:tc>
          <w:tcPr>
            <w:tcW w:w="1134" w:type="dxa"/>
            <w:tcBorders>
              <w:top w:val="single" w:sz="4" w:space="0" w:color="003366"/>
            </w:tcBorders>
            <w:shd w:val="clear" w:color="auto" w:fill="auto"/>
            <w:vAlign w:val="bottom"/>
          </w:tcPr>
          <w:p w:rsidR="00547926" w:rsidRPr="00B81F3A" w:rsidRDefault="00547926" w:rsidP="00EA5686">
            <w:pPr>
              <w:spacing w:line="288" w:lineRule="auto"/>
              <w:ind w:right="28"/>
              <w:jc w:val="right"/>
              <w:rPr>
                <w:rFonts w:ascii="Arial" w:hAnsi="Arial" w:cs="Arial"/>
                <w:b/>
                <w:color w:val="003366"/>
                <w:sz w:val="16"/>
                <w:szCs w:val="16"/>
              </w:rPr>
            </w:pPr>
            <w:r w:rsidRPr="00B81F3A">
              <w:rPr>
                <w:rFonts w:ascii="Arial" w:hAnsi="Arial" w:cs="Arial"/>
                <w:b/>
                <w:color w:val="003366"/>
                <w:sz w:val="16"/>
                <w:szCs w:val="16"/>
              </w:rPr>
              <w:t>Total</w:t>
            </w:r>
          </w:p>
        </w:tc>
        <w:tc>
          <w:tcPr>
            <w:tcW w:w="1134" w:type="dxa"/>
            <w:vMerge/>
            <w:vAlign w:val="bottom"/>
          </w:tcPr>
          <w:p w:rsidR="00547926" w:rsidRPr="00B81F3A" w:rsidRDefault="00547926" w:rsidP="00EA5686">
            <w:pPr>
              <w:spacing w:line="288" w:lineRule="auto"/>
              <w:ind w:right="28"/>
              <w:jc w:val="right"/>
              <w:rPr>
                <w:rFonts w:ascii="Arial" w:hAnsi="Arial" w:cs="Arial"/>
                <w:color w:val="003366"/>
                <w:sz w:val="16"/>
                <w:szCs w:val="16"/>
              </w:rPr>
            </w:pPr>
          </w:p>
        </w:tc>
        <w:tc>
          <w:tcPr>
            <w:tcW w:w="1134" w:type="dxa"/>
            <w:vMerge/>
            <w:shd w:val="clear" w:color="auto" w:fill="auto"/>
            <w:vAlign w:val="bottom"/>
          </w:tcPr>
          <w:p w:rsidR="00547926" w:rsidRPr="00B81F3A" w:rsidRDefault="00547926" w:rsidP="00EA5686">
            <w:pPr>
              <w:spacing w:line="288" w:lineRule="auto"/>
              <w:ind w:right="28"/>
              <w:jc w:val="right"/>
              <w:rPr>
                <w:rFonts w:ascii="Arial" w:hAnsi="Arial" w:cs="Arial"/>
                <w:color w:val="003366"/>
                <w:sz w:val="16"/>
                <w:szCs w:val="16"/>
              </w:rPr>
            </w:pPr>
          </w:p>
        </w:tc>
      </w:tr>
      <w:tr w:rsidR="00547926" w:rsidRPr="00CF38B7" w:rsidTr="00EA5686">
        <w:tblPrEx>
          <w:tblCellMar>
            <w:top w:w="0" w:type="dxa"/>
            <w:left w:w="0" w:type="dxa"/>
            <w:bottom w:w="0" w:type="dxa"/>
            <w:right w:w="0" w:type="dxa"/>
          </w:tblCellMar>
        </w:tblPrEx>
        <w:trPr>
          <w:trHeight w:hRule="exact" w:val="227"/>
        </w:trPr>
        <w:tc>
          <w:tcPr>
            <w:tcW w:w="3682" w:type="dxa"/>
            <w:tcBorders>
              <w:bottom w:val="single" w:sz="4" w:space="0" w:color="003366"/>
            </w:tcBorders>
            <w:vAlign w:val="bottom"/>
          </w:tcPr>
          <w:p w:rsidR="00547926" w:rsidRPr="00B81F3A" w:rsidRDefault="00547926" w:rsidP="00EA5686">
            <w:pPr>
              <w:spacing w:line="288" w:lineRule="auto"/>
              <w:rPr>
                <w:rFonts w:ascii="Arial" w:hAnsi="Arial" w:cs="Arial"/>
                <w:b/>
                <w:bCs/>
                <w:color w:val="003366"/>
                <w:sz w:val="16"/>
                <w:szCs w:val="16"/>
              </w:rPr>
            </w:pPr>
          </w:p>
        </w:tc>
        <w:tc>
          <w:tcPr>
            <w:tcW w:w="854" w:type="dxa"/>
            <w:tcBorders>
              <w:bottom w:val="single" w:sz="4" w:space="0" w:color="003366"/>
            </w:tcBorders>
            <w:shd w:val="clear" w:color="auto" w:fill="auto"/>
            <w:vAlign w:val="bottom"/>
          </w:tcPr>
          <w:p w:rsidR="00547926" w:rsidRPr="00B81F3A" w:rsidRDefault="00547926" w:rsidP="00EA5686">
            <w:pPr>
              <w:spacing w:line="288" w:lineRule="auto"/>
              <w:ind w:right="28"/>
              <w:jc w:val="right"/>
              <w:rPr>
                <w:rFonts w:ascii="Arial" w:hAnsi="Arial" w:cs="Arial"/>
                <w:b/>
                <w:bCs/>
                <w:color w:val="003366"/>
                <w:sz w:val="16"/>
                <w:szCs w:val="16"/>
              </w:rPr>
            </w:pPr>
            <w:r w:rsidRPr="00B81F3A">
              <w:rPr>
                <w:rFonts w:ascii="Arial" w:hAnsi="Arial" w:cs="Arial"/>
                <w:b/>
                <w:bCs/>
                <w:color w:val="003366"/>
                <w:sz w:val="16"/>
                <w:szCs w:val="16"/>
              </w:rPr>
              <w:t>£bn</w:t>
            </w:r>
          </w:p>
        </w:tc>
        <w:tc>
          <w:tcPr>
            <w:tcW w:w="1134" w:type="dxa"/>
            <w:tcBorders>
              <w:bottom w:val="single" w:sz="4" w:space="0" w:color="003366"/>
            </w:tcBorders>
            <w:vAlign w:val="bottom"/>
          </w:tcPr>
          <w:p w:rsidR="00547926" w:rsidRPr="00B81F3A" w:rsidRDefault="00547926" w:rsidP="00EA5686">
            <w:pPr>
              <w:spacing w:line="288" w:lineRule="auto"/>
              <w:ind w:right="28"/>
              <w:jc w:val="right"/>
              <w:rPr>
                <w:rFonts w:ascii="Arial" w:hAnsi="Arial" w:cs="Arial"/>
                <w:b/>
                <w:color w:val="003366"/>
                <w:sz w:val="16"/>
                <w:szCs w:val="16"/>
              </w:rPr>
            </w:pPr>
            <w:r w:rsidRPr="00B81F3A">
              <w:rPr>
                <w:rFonts w:ascii="Arial" w:hAnsi="Arial" w:cs="Arial"/>
                <w:b/>
                <w:color w:val="003366"/>
                <w:sz w:val="16"/>
                <w:szCs w:val="16"/>
              </w:rPr>
              <w:t>£bn</w:t>
            </w:r>
          </w:p>
        </w:tc>
        <w:tc>
          <w:tcPr>
            <w:tcW w:w="1134" w:type="dxa"/>
            <w:tcBorders>
              <w:bottom w:val="single" w:sz="4" w:space="0" w:color="003366"/>
            </w:tcBorders>
            <w:vAlign w:val="bottom"/>
          </w:tcPr>
          <w:p w:rsidR="00547926" w:rsidRPr="00B81F3A" w:rsidRDefault="00547926" w:rsidP="00EA5686">
            <w:pPr>
              <w:spacing w:line="288" w:lineRule="auto"/>
              <w:ind w:right="28"/>
              <w:jc w:val="right"/>
              <w:rPr>
                <w:rFonts w:ascii="Arial" w:hAnsi="Arial" w:cs="Arial"/>
                <w:b/>
                <w:color w:val="003366"/>
                <w:sz w:val="16"/>
                <w:szCs w:val="16"/>
              </w:rPr>
            </w:pPr>
            <w:r w:rsidRPr="00B81F3A">
              <w:rPr>
                <w:rFonts w:ascii="Arial" w:hAnsi="Arial" w:cs="Arial"/>
                <w:b/>
                <w:color w:val="003366"/>
                <w:sz w:val="16"/>
                <w:szCs w:val="16"/>
              </w:rPr>
              <w:t>£bn</w:t>
            </w:r>
          </w:p>
        </w:tc>
        <w:tc>
          <w:tcPr>
            <w:tcW w:w="1134" w:type="dxa"/>
            <w:tcBorders>
              <w:bottom w:val="single" w:sz="4" w:space="0" w:color="003366"/>
            </w:tcBorders>
            <w:vAlign w:val="bottom"/>
          </w:tcPr>
          <w:p w:rsidR="00547926" w:rsidRPr="00B81F3A" w:rsidRDefault="00547926" w:rsidP="00EA5686">
            <w:pPr>
              <w:spacing w:line="288" w:lineRule="auto"/>
              <w:ind w:right="28"/>
              <w:jc w:val="right"/>
              <w:rPr>
                <w:rFonts w:ascii="Arial" w:hAnsi="Arial" w:cs="Arial"/>
                <w:color w:val="003366"/>
                <w:sz w:val="16"/>
                <w:szCs w:val="16"/>
              </w:rPr>
            </w:pPr>
            <w:r w:rsidRPr="00B81F3A">
              <w:rPr>
                <w:rFonts w:ascii="Arial" w:hAnsi="Arial" w:cs="Arial"/>
                <w:color w:val="003366"/>
                <w:sz w:val="16"/>
                <w:szCs w:val="16"/>
              </w:rPr>
              <w:t>£bn</w:t>
            </w:r>
          </w:p>
        </w:tc>
        <w:tc>
          <w:tcPr>
            <w:tcW w:w="1134" w:type="dxa"/>
            <w:tcBorders>
              <w:bottom w:val="single" w:sz="4" w:space="0" w:color="003366"/>
            </w:tcBorders>
            <w:shd w:val="clear" w:color="auto" w:fill="auto"/>
            <w:vAlign w:val="bottom"/>
          </w:tcPr>
          <w:p w:rsidR="00547926" w:rsidRPr="00B81F3A" w:rsidRDefault="00547926" w:rsidP="00EA5686">
            <w:pPr>
              <w:spacing w:line="288" w:lineRule="auto"/>
              <w:ind w:right="28"/>
              <w:jc w:val="right"/>
              <w:rPr>
                <w:rFonts w:ascii="Arial" w:hAnsi="Arial" w:cs="Arial"/>
                <w:color w:val="003366"/>
                <w:sz w:val="16"/>
                <w:szCs w:val="16"/>
              </w:rPr>
            </w:pPr>
            <w:r w:rsidRPr="00B81F3A">
              <w:rPr>
                <w:rFonts w:ascii="Arial" w:hAnsi="Arial" w:cs="Arial"/>
                <w:color w:val="003366"/>
                <w:sz w:val="16"/>
                <w:szCs w:val="16"/>
              </w:rPr>
              <w:t>£bn</w:t>
            </w:r>
          </w:p>
        </w:tc>
      </w:tr>
      <w:tr w:rsidR="00547926" w:rsidRPr="00CF38B7" w:rsidTr="00EA5686">
        <w:tblPrEx>
          <w:tblCellMar>
            <w:top w:w="0" w:type="dxa"/>
            <w:left w:w="0" w:type="dxa"/>
            <w:bottom w:w="0" w:type="dxa"/>
            <w:right w:w="0" w:type="dxa"/>
          </w:tblCellMar>
        </w:tblPrEx>
        <w:trPr>
          <w:trHeight w:hRule="exact" w:val="120"/>
        </w:trPr>
        <w:tc>
          <w:tcPr>
            <w:tcW w:w="3682" w:type="dxa"/>
            <w:tcBorders>
              <w:top w:val="single" w:sz="4" w:space="0" w:color="003366"/>
            </w:tcBorders>
            <w:vAlign w:val="bottom"/>
          </w:tcPr>
          <w:p w:rsidR="00547926" w:rsidRPr="00B81F3A" w:rsidRDefault="00547926" w:rsidP="00EA5686">
            <w:pPr>
              <w:spacing w:line="288" w:lineRule="auto"/>
              <w:jc w:val="right"/>
              <w:rPr>
                <w:rFonts w:ascii="Arial" w:hAnsi="Arial" w:cs="Arial"/>
                <w:sz w:val="16"/>
                <w:szCs w:val="16"/>
                <w:u w:val="thick"/>
              </w:rPr>
            </w:pPr>
          </w:p>
        </w:tc>
        <w:tc>
          <w:tcPr>
            <w:tcW w:w="854"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u w:val="thick"/>
              </w:rPr>
            </w:pPr>
          </w:p>
        </w:tc>
        <w:tc>
          <w:tcPr>
            <w:tcW w:w="1134" w:type="dxa"/>
            <w:tcBorders>
              <w:top w:val="single" w:sz="4" w:space="0" w:color="003366"/>
            </w:tcBorders>
            <w:vAlign w:val="bottom"/>
          </w:tcPr>
          <w:p w:rsidR="00547926" w:rsidRPr="00B81F3A" w:rsidRDefault="00547926" w:rsidP="00EA5686">
            <w:pPr>
              <w:spacing w:line="288" w:lineRule="auto"/>
              <w:ind w:right="28"/>
              <w:jc w:val="right"/>
              <w:rPr>
                <w:rFonts w:ascii="Arial" w:hAnsi="Arial" w:cs="Arial"/>
                <w:sz w:val="16"/>
                <w:szCs w:val="16"/>
                <w:u w:val="thick"/>
              </w:rPr>
            </w:pPr>
          </w:p>
        </w:tc>
        <w:tc>
          <w:tcPr>
            <w:tcW w:w="1134" w:type="dxa"/>
            <w:tcBorders>
              <w:top w:val="single" w:sz="4" w:space="0" w:color="003366"/>
            </w:tcBorders>
            <w:shd w:val="clear" w:color="auto" w:fill="auto"/>
            <w:vAlign w:val="bottom"/>
          </w:tcPr>
          <w:p w:rsidR="00547926" w:rsidRPr="00B81F3A" w:rsidRDefault="00547926" w:rsidP="00EA5686">
            <w:pPr>
              <w:spacing w:line="288" w:lineRule="auto"/>
              <w:ind w:right="28"/>
              <w:jc w:val="right"/>
              <w:rPr>
                <w:rFonts w:ascii="Arial" w:hAnsi="Arial" w:cs="Arial"/>
                <w:sz w:val="16"/>
                <w:szCs w:val="16"/>
                <w:u w:val="thick"/>
              </w:rPr>
            </w:pPr>
          </w:p>
        </w:tc>
      </w:tr>
      <w:tr w:rsidR="00547926" w:rsidRPr="00CF38B7" w:rsidTr="00EA5686">
        <w:tblPrEx>
          <w:tblCellMar>
            <w:top w:w="0" w:type="dxa"/>
            <w:left w:w="0" w:type="dxa"/>
            <w:bottom w:w="0" w:type="dxa"/>
            <w:right w:w="0" w:type="dxa"/>
          </w:tblCellMar>
        </w:tblPrEx>
        <w:tc>
          <w:tcPr>
            <w:tcW w:w="3682" w:type="dxa"/>
            <w:vAlign w:val="bottom"/>
          </w:tcPr>
          <w:p w:rsidR="00547926" w:rsidRPr="00B81F3A" w:rsidRDefault="00547926" w:rsidP="00EA5686">
            <w:pPr>
              <w:spacing w:line="288" w:lineRule="auto"/>
              <w:outlineLvl w:val="0"/>
              <w:rPr>
                <w:rFonts w:ascii="Arial" w:hAnsi="Arial" w:cs="Arial"/>
                <w:sz w:val="16"/>
                <w:szCs w:val="16"/>
              </w:rPr>
            </w:pPr>
            <w:smartTag w:uri="urn:schemas-microsoft-com:office:smarttags" w:element="place">
              <w:smartTag w:uri="urn:schemas-microsoft-com:office:smarttags" w:element="country-region">
                <w:r w:rsidRPr="00B81F3A">
                  <w:rPr>
                    <w:rFonts w:ascii="Arial" w:hAnsi="Arial" w:cs="Arial"/>
                    <w:sz w:val="16"/>
                    <w:szCs w:val="16"/>
                  </w:rPr>
                  <w:t>United Kingdom</w:t>
                </w:r>
              </w:smartTag>
            </w:smartTag>
          </w:p>
        </w:tc>
        <w:tc>
          <w:tcPr>
            <w:tcW w:w="854"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lang w:eastAsia="en-GB"/>
              </w:rPr>
            </w:pPr>
            <w:r w:rsidRPr="00B81F3A">
              <w:rPr>
                <w:rFonts w:ascii="Arial" w:hAnsi="Arial" w:cs="Arial"/>
                <w:b/>
                <w:sz w:val="16"/>
                <w:szCs w:val="16"/>
                <w:lang w:eastAsia="en-GB"/>
              </w:rPr>
              <w:t>275</w:t>
            </w:r>
          </w:p>
        </w:tc>
        <w:tc>
          <w:tcPr>
            <w:tcW w:w="1134"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lang w:eastAsia="en-GB"/>
              </w:rPr>
            </w:pPr>
            <w:r w:rsidRPr="00B81F3A">
              <w:rPr>
                <w:rFonts w:ascii="Arial" w:hAnsi="Arial" w:cs="Arial"/>
                <w:b/>
                <w:sz w:val="16"/>
                <w:szCs w:val="16"/>
                <w:lang w:eastAsia="en-GB"/>
              </w:rPr>
              <w:t>51</w:t>
            </w:r>
          </w:p>
        </w:tc>
        <w:tc>
          <w:tcPr>
            <w:tcW w:w="1134" w:type="dxa"/>
            <w:shd w:val="clear" w:color="auto" w:fill="E6E6E6"/>
            <w:vAlign w:val="bottom"/>
          </w:tcPr>
          <w:p w:rsidR="00547926" w:rsidRPr="00B81F3A" w:rsidRDefault="00547926" w:rsidP="00EA5686">
            <w:pPr>
              <w:autoSpaceDE w:val="0"/>
              <w:autoSpaceDN w:val="0"/>
              <w:spacing w:line="288" w:lineRule="auto"/>
              <w:ind w:right="28"/>
              <w:jc w:val="right"/>
              <w:rPr>
                <w:rFonts w:ascii="Arial" w:eastAsia="MS Mincho" w:hAnsi="Arial" w:cs="Arial"/>
                <w:b/>
                <w:sz w:val="16"/>
                <w:szCs w:val="16"/>
              </w:rPr>
            </w:pPr>
            <w:r w:rsidRPr="00B81F3A">
              <w:rPr>
                <w:rFonts w:ascii="Arial" w:eastAsia="MS Mincho" w:hAnsi="Arial" w:cs="Arial"/>
                <w:b/>
                <w:sz w:val="16"/>
                <w:szCs w:val="16"/>
              </w:rPr>
              <w:t>326</w:t>
            </w:r>
          </w:p>
        </w:tc>
        <w:tc>
          <w:tcPr>
            <w:tcW w:w="1134" w:type="dxa"/>
            <w:vAlign w:val="bottom"/>
          </w:tcPr>
          <w:p w:rsidR="00547926" w:rsidRPr="00B81F3A" w:rsidRDefault="00547926" w:rsidP="00EA5686">
            <w:pPr>
              <w:spacing w:line="288" w:lineRule="auto"/>
              <w:ind w:right="28"/>
              <w:jc w:val="right"/>
              <w:rPr>
                <w:rFonts w:ascii="Arial" w:hAnsi="Arial" w:cs="Arial"/>
                <w:sz w:val="16"/>
                <w:szCs w:val="16"/>
                <w:lang w:eastAsia="en-GB"/>
              </w:rPr>
            </w:pPr>
            <w:r w:rsidRPr="00B81F3A">
              <w:rPr>
                <w:rFonts w:ascii="Arial" w:hAnsi="Arial" w:cs="Arial"/>
                <w:sz w:val="16"/>
                <w:szCs w:val="16"/>
                <w:lang w:eastAsia="en-GB"/>
              </w:rPr>
              <w:t>324</w:t>
            </w:r>
          </w:p>
        </w:tc>
        <w:tc>
          <w:tcPr>
            <w:tcW w:w="1134" w:type="dxa"/>
            <w:shd w:val="clear" w:color="auto" w:fill="auto"/>
            <w:vAlign w:val="bottom"/>
          </w:tcPr>
          <w:p w:rsidR="00547926" w:rsidRPr="00B81F3A" w:rsidRDefault="00547926" w:rsidP="00EA5686">
            <w:pPr>
              <w:autoSpaceDE w:val="0"/>
              <w:autoSpaceDN w:val="0"/>
              <w:spacing w:line="288" w:lineRule="auto"/>
              <w:ind w:right="28"/>
              <w:jc w:val="right"/>
              <w:rPr>
                <w:rFonts w:ascii="Arial" w:eastAsia="MS Mincho" w:hAnsi="Arial" w:cs="Arial"/>
                <w:sz w:val="16"/>
                <w:szCs w:val="16"/>
              </w:rPr>
            </w:pPr>
            <w:r w:rsidRPr="00B81F3A">
              <w:rPr>
                <w:rFonts w:ascii="Arial" w:eastAsia="MS Mincho" w:hAnsi="Arial" w:cs="Arial"/>
                <w:sz w:val="16"/>
                <w:szCs w:val="16"/>
              </w:rPr>
              <w:t>327</w:t>
            </w:r>
          </w:p>
        </w:tc>
      </w:tr>
      <w:tr w:rsidR="00547926" w:rsidRPr="00CF38B7" w:rsidTr="00EA5686">
        <w:tblPrEx>
          <w:tblCellMar>
            <w:top w:w="0" w:type="dxa"/>
            <w:left w:w="0" w:type="dxa"/>
            <w:bottom w:w="0" w:type="dxa"/>
            <w:right w:w="0" w:type="dxa"/>
          </w:tblCellMar>
        </w:tblPrEx>
        <w:tc>
          <w:tcPr>
            <w:tcW w:w="3682" w:type="dxa"/>
            <w:vAlign w:val="bottom"/>
          </w:tcPr>
          <w:p w:rsidR="00547926" w:rsidRPr="00B81F3A" w:rsidRDefault="00547926" w:rsidP="00EA5686">
            <w:pPr>
              <w:spacing w:line="288" w:lineRule="auto"/>
              <w:outlineLvl w:val="0"/>
              <w:rPr>
                <w:rFonts w:ascii="Arial" w:hAnsi="Arial" w:cs="Arial"/>
                <w:sz w:val="16"/>
                <w:szCs w:val="16"/>
              </w:rPr>
            </w:pPr>
            <w:r w:rsidRPr="00B81F3A">
              <w:rPr>
                <w:rFonts w:ascii="Arial" w:hAnsi="Arial" w:cs="Arial"/>
                <w:sz w:val="16"/>
                <w:szCs w:val="16"/>
              </w:rPr>
              <w:t xml:space="preserve">Western Europe (excluding </w:t>
            </w:r>
            <w:smartTag w:uri="urn:schemas-microsoft-com:office:smarttags" w:element="place">
              <w:smartTag w:uri="urn:schemas-microsoft-com:office:smarttags" w:element="country-region">
                <w:r w:rsidRPr="00B81F3A">
                  <w:rPr>
                    <w:rFonts w:ascii="Arial" w:hAnsi="Arial" w:cs="Arial"/>
                    <w:sz w:val="16"/>
                    <w:szCs w:val="16"/>
                  </w:rPr>
                  <w:t>UK</w:t>
                </w:r>
              </w:smartTag>
            </w:smartTag>
            <w:r w:rsidRPr="00B81F3A">
              <w:rPr>
                <w:rFonts w:ascii="Arial" w:hAnsi="Arial" w:cs="Arial"/>
                <w:sz w:val="16"/>
                <w:szCs w:val="16"/>
              </w:rPr>
              <w:t>)</w:t>
            </w:r>
          </w:p>
        </w:tc>
        <w:tc>
          <w:tcPr>
            <w:tcW w:w="854"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lang w:eastAsia="en-GB"/>
              </w:rPr>
            </w:pPr>
            <w:r w:rsidRPr="00B81F3A">
              <w:rPr>
                <w:rFonts w:ascii="Arial" w:hAnsi="Arial" w:cs="Arial"/>
                <w:b/>
                <w:sz w:val="16"/>
                <w:szCs w:val="16"/>
                <w:lang w:eastAsia="en-GB"/>
              </w:rPr>
              <w:t>14</w:t>
            </w:r>
            <w:r>
              <w:rPr>
                <w:rFonts w:ascii="Arial" w:hAnsi="Arial" w:cs="Arial"/>
                <w:b/>
                <w:sz w:val="16"/>
                <w:szCs w:val="16"/>
                <w:lang w:eastAsia="en-GB"/>
              </w:rPr>
              <w:t>2</w:t>
            </w:r>
          </w:p>
        </w:tc>
        <w:tc>
          <w:tcPr>
            <w:tcW w:w="1134"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lang w:eastAsia="en-GB"/>
              </w:rPr>
            </w:pPr>
            <w:r>
              <w:rPr>
                <w:rFonts w:ascii="Arial" w:hAnsi="Arial" w:cs="Arial"/>
                <w:b/>
                <w:sz w:val="16"/>
                <w:szCs w:val="16"/>
                <w:lang w:eastAsia="en-GB"/>
              </w:rPr>
              <w:t>50</w:t>
            </w:r>
          </w:p>
        </w:tc>
        <w:tc>
          <w:tcPr>
            <w:tcW w:w="1134" w:type="dxa"/>
            <w:shd w:val="clear" w:color="auto" w:fill="E6E6E6"/>
            <w:vAlign w:val="bottom"/>
          </w:tcPr>
          <w:p w:rsidR="00547926" w:rsidRPr="00B81F3A" w:rsidRDefault="00547926" w:rsidP="00EA5686">
            <w:pPr>
              <w:autoSpaceDE w:val="0"/>
              <w:autoSpaceDN w:val="0"/>
              <w:spacing w:line="288" w:lineRule="auto"/>
              <w:ind w:right="28"/>
              <w:jc w:val="right"/>
              <w:rPr>
                <w:rFonts w:ascii="Arial" w:eastAsia="MS Mincho" w:hAnsi="Arial" w:cs="Arial"/>
                <w:b/>
                <w:sz w:val="16"/>
                <w:szCs w:val="16"/>
              </w:rPr>
            </w:pPr>
            <w:r w:rsidRPr="00B81F3A">
              <w:rPr>
                <w:rFonts w:ascii="Arial" w:eastAsia="MS Mincho" w:hAnsi="Arial" w:cs="Arial"/>
                <w:b/>
                <w:sz w:val="16"/>
                <w:szCs w:val="16"/>
              </w:rPr>
              <w:t>192</w:t>
            </w:r>
          </w:p>
        </w:tc>
        <w:tc>
          <w:tcPr>
            <w:tcW w:w="1134" w:type="dxa"/>
            <w:vAlign w:val="bottom"/>
          </w:tcPr>
          <w:p w:rsidR="00547926" w:rsidRPr="00B81F3A" w:rsidRDefault="00547926" w:rsidP="00EA5686">
            <w:pPr>
              <w:spacing w:line="288" w:lineRule="auto"/>
              <w:ind w:right="28"/>
              <w:jc w:val="right"/>
              <w:rPr>
                <w:rFonts w:ascii="Arial" w:hAnsi="Arial" w:cs="Arial"/>
                <w:sz w:val="16"/>
                <w:szCs w:val="16"/>
                <w:lang w:eastAsia="en-GB"/>
              </w:rPr>
            </w:pPr>
            <w:r w:rsidRPr="00B81F3A">
              <w:rPr>
                <w:rFonts w:ascii="Arial" w:hAnsi="Arial" w:cs="Arial"/>
                <w:sz w:val="16"/>
                <w:szCs w:val="16"/>
                <w:lang w:eastAsia="en-GB"/>
              </w:rPr>
              <w:t>182</w:t>
            </w:r>
          </w:p>
        </w:tc>
        <w:tc>
          <w:tcPr>
            <w:tcW w:w="1134" w:type="dxa"/>
            <w:shd w:val="clear" w:color="auto" w:fill="auto"/>
            <w:vAlign w:val="bottom"/>
          </w:tcPr>
          <w:p w:rsidR="00547926" w:rsidRPr="00B81F3A" w:rsidRDefault="00547926" w:rsidP="00EA5686">
            <w:pPr>
              <w:autoSpaceDE w:val="0"/>
              <w:autoSpaceDN w:val="0"/>
              <w:spacing w:line="288" w:lineRule="auto"/>
              <w:ind w:right="28"/>
              <w:jc w:val="right"/>
              <w:rPr>
                <w:rFonts w:ascii="Arial" w:eastAsia="MS Mincho" w:hAnsi="Arial" w:cs="Arial"/>
                <w:sz w:val="16"/>
                <w:szCs w:val="16"/>
              </w:rPr>
            </w:pPr>
            <w:r w:rsidRPr="00B81F3A">
              <w:rPr>
                <w:rFonts w:ascii="Arial" w:eastAsia="MS Mincho" w:hAnsi="Arial" w:cs="Arial"/>
                <w:sz w:val="16"/>
                <w:szCs w:val="16"/>
              </w:rPr>
              <w:t>226</w:t>
            </w:r>
          </w:p>
        </w:tc>
      </w:tr>
      <w:tr w:rsidR="00547926" w:rsidRPr="00CF38B7" w:rsidTr="00EA5686">
        <w:tblPrEx>
          <w:tblCellMar>
            <w:top w:w="0" w:type="dxa"/>
            <w:left w:w="0" w:type="dxa"/>
            <w:bottom w:w="0" w:type="dxa"/>
            <w:right w:w="0" w:type="dxa"/>
          </w:tblCellMar>
        </w:tblPrEx>
        <w:tc>
          <w:tcPr>
            <w:tcW w:w="3682" w:type="dxa"/>
            <w:vAlign w:val="bottom"/>
          </w:tcPr>
          <w:p w:rsidR="00547926" w:rsidRPr="00B81F3A" w:rsidRDefault="00547926" w:rsidP="00EA5686">
            <w:pPr>
              <w:spacing w:line="288" w:lineRule="auto"/>
              <w:outlineLvl w:val="0"/>
              <w:rPr>
                <w:rFonts w:ascii="Arial" w:hAnsi="Arial" w:cs="Arial"/>
                <w:sz w:val="16"/>
                <w:szCs w:val="16"/>
              </w:rPr>
            </w:pPr>
            <w:smartTag w:uri="urn:schemas-microsoft-com:office:smarttags" w:element="place">
              <w:r w:rsidRPr="00B81F3A">
                <w:rPr>
                  <w:rFonts w:ascii="Arial" w:hAnsi="Arial" w:cs="Arial"/>
                  <w:sz w:val="16"/>
                  <w:szCs w:val="16"/>
                </w:rPr>
                <w:t>North America</w:t>
              </w:r>
            </w:smartTag>
          </w:p>
        </w:tc>
        <w:tc>
          <w:tcPr>
            <w:tcW w:w="854"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lang w:eastAsia="en-GB"/>
              </w:rPr>
            </w:pPr>
            <w:r w:rsidRPr="00B81F3A">
              <w:rPr>
                <w:rFonts w:ascii="Arial" w:hAnsi="Arial" w:cs="Arial"/>
                <w:b/>
                <w:sz w:val="16"/>
                <w:szCs w:val="16"/>
                <w:lang w:eastAsia="en-GB"/>
              </w:rPr>
              <w:t>101</w:t>
            </w:r>
          </w:p>
        </w:tc>
        <w:tc>
          <w:tcPr>
            <w:tcW w:w="1134"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lang w:eastAsia="en-GB"/>
              </w:rPr>
            </w:pPr>
            <w:r>
              <w:rPr>
                <w:rFonts w:ascii="Arial" w:hAnsi="Arial" w:cs="Arial"/>
                <w:b/>
                <w:sz w:val="16"/>
                <w:szCs w:val="16"/>
                <w:lang w:eastAsia="en-GB"/>
              </w:rPr>
              <w:t>30</w:t>
            </w:r>
          </w:p>
        </w:tc>
        <w:tc>
          <w:tcPr>
            <w:tcW w:w="1134" w:type="dxa"/>
            <w:shd w:val="clear" w:color="auto" w:fill="E6E6E6"/>
            <w:vAlign w:val="bottom"/>
          </w:tcPr>
          <w:p w:rsidR="00547926" w:rsidRPr="00B81F3A" w:rsidRDefault="00547926" w:rsidP="00EA5686">
            <w:pPr>
              <w:autoSpaceDE w:val="0"/>
              <w:autoSpaceDN w:val="0"/>
              <w:spacing w:line="288" w:lineRule="auto"/>
              <w:ind w:right="28"/>
              <w:jc w:val="right"/>
              <w:rPr>
                <w:rFonts w:ascii="Arial" w:eastAsia="MS Mincho" w:hAnsi="Arial" w:cs="Arial"/>
                <w:b/>
                <w:sz w:val="16"/>
                <w:szCs w:val="16"/>
              </w:rPr>
            </w:pPr>
            <w:r w:rsidRPr="00B81F3A">
              <w:rPr>
                <w:rFonts w:ascii="Arial" w:eastAsia="MS Mincho" w:hAnsi="Arial" w:cs="Arial"/>
                <w:b/>
                <w:sz w:val="16"/>
                <w:szCs w:val="16"/>
              </w:rPr>
              <w:t>13</w:t>
            </w:r>
            <w:r>
              <w:rPr>
                <w:rFonts w:ascii="Arial" w:eastAsia="MS Mincho" w:hAnsi="Arial" w:cs="Arial"/>
                <w:b/>
                <w:sz w:val="16"/>
                <w:szCs w:val="16"/>
              </w:rPr>
              <w:t>1</w:t>
            </w:r>
          </w:p>
        </w:tc>
        <w:tc>
          <w:tcPr>
            <w:tcW w:w="1134" w:type="dxa"/>
            <w:vAlign w:val="bottom"/>
          </w:tcPr>
          <w:p w:rsidR="00547926" w:rsidRPr="00B81F3A" w:rsidRDefault="00547926" w:rsidP="00EA5686">
            <w:pPr>
              <w:spacing w:line="288" w:lineRule="auto"/>
              <w:ind w:right="28"/>
              <w:jc w:val="right"/>
              <w:rPr>
                <w:rFonts w:ascii="Arial" w:hAnsi="Arial" w:cs="Arial"/>
                <w:sz w:val="16"/>
                <w:szCs w:val="16"/>
                <w:lang w:eastAsia="en-GB"/>
              </w:rPr>
            </w:pPr>
            <w:r w:rsidRPr="00B81F3A">
              <w:rPr>
                <w:rFonts w:ascii="Arial" w:hAnsi="Arial" w:cs="Arial"/>
                <w:sz w:val="16"/>
                <w:szCs w:val="16"/>
                <w:lang w:eastAsia="en-GB"/>
              </w:rPr>
              <w:t>136</w:t>
            </w:r>
          </w:p>
        </w:tc>
        <w:tc>
          <w:tcPr>
            <w:tcW w:w="1134" w:type="dxa"/>
            <w:shd w:val="clear" w:color="auto" w:fill="auto"/>
            <w:vAlign w:val="bottom"/>
          </w:tcPr>
          <w:p w:rsidR="00547926" w:rsidRPr="00B81F3A" w:rsidRDefault="00547926" w:rsidP="00EA5686">
            <w:pPr>
              <w:autoSpaceDE w:val="0"/>
              <w:autoSpaceDN w:val="0"/>
              <w:spacing w:line="288" w:lineRule="auto"/>
              <w:ind w:right="28"/>
              <w:jc w:val="right"/>
              <w:rPr>
                <w:rFonts w:ascii="Arial" w:eastAsia="MS Mincho" w:hAnsi="Arial" w:cs="Arial"/>
                <w:sz w:val="16"/>
                <w:szCs w:val="16"/>
              </w:rPr>
            </w:pPr>
            <w:r w:rsidRPr="00B81F3A">
              <w:rPr>
                <w:rFonts w:ascii="Arial" w:eastAsia="MS Mincho" w:hAnsi="Arial" w:cs="Arial"/>
                <w:sz w:val="16"/>
                <w:szCs w:val="16"/>
              </w:rPr>
              <w:t>178</w:t>
            </w:r>
          </w:p>
        </w:tc>
      </w:tr>
      <w:tr w:rsidR="00547926" w:rsidRPr="00CF38B7" w:rsidTr="00EA5686">
        <w:tblPrEx>
          <w:tblCellMar>
            <w:top w:w="0" w:type="dxa"/>
            <w:left w:w="0" w:type="dxa"/>
            <w:bottom w:w="0" w:type="dxa"/>
            <w:right w:w="0" w:type="dxa"/>
          </w:tblCellMar>
        </w:tblPrEx>
        <w:tc>
          <w:tcPr>
            <w:tcW w:w="3682" w:type="dxa"/>
            <w:vAlign w:val="bottom"/>
          </w:tcPr>
          <w:p w:rsidR="00547926" w:rsidRPr="00B81F3A" w:rsidRDefault="00547926" w:rsidP="00EA5686">
            <w:pPr>
              <w:spacing w:line="288" w:lineRule="auto"/>
              <w:outlineLvl w:val="0"/>
              <w:rPr>
                <w:rFonts w:ascii="Arial" w:hAnsi="Arial" w:cs="Arial"/>
                <w:sz w:val="16"/>
                <w:szCs w:val="16"/>
              </w:rPr>
            </w:pPr>
            <w:r w:rsidRPr="00B81F3A">
              <w:rPr>
                <w:rFonts w:ascii="Arial" w:hAnsi="Arial" w:cs="Arial"/>
                <w:sz w:val="16"/>
                <w:szCs w:val="16"/>
              </w:rPr>
              <w:t>Asia &amp; Pacific</w:t>
            </w:r>
          </w:p>
        </w:tc>
        <w:tc>
          <w:tcPr>
            <w:tcW w:w="854"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lang w:eastAsia="en-GB"/>
              </w:rPr>
            </w:pPr>
            <w:r w:rsidRPr="00B81F3A">
              <w:rPr>
                <w:rFonts w:ascii="Arial" w:hAnsi="Arial" w:cs="Arial"/>
                <w:b/>
                <w:sz w:val="16"/>
                <w:szCs w:val="16"/>
                <w:lang w:eastAsia="en-GB"/>
              </w:rPr>
              <w:t>35</w:t>
            </w:r>
          </w:p>
        </w:tc>
        <w:tc>
          <w:tcPr>
            <w:tcW w:w="1134"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lang w:eastAsia="en-GB"/>
              </w:rPr>
            </w:pPr>
            <w:r w:rsidRPr="00B81F3A">
              <w:rPr>
                <w:rFonts w:ascii="Arial" w:hAnsi="Arial" w:cs="Arial"/>
                <w:b/>
                <w:sz w:val="16"/>
                <w:szCs w:val="16"/>
                <w:lang w:eastAsia="en-GB"/>
              </w:rPr>
              <w:t>10</w:t>
            </w:r>
          </w:p>
        </w:tc>
        <w:tc>
          <w:tcPr>
            <w:tcW w:w="1134" w:type="dxa"/>
            <w:shd w:val="clear" w:color="auto" w:fill="E6E6E6"/>
            <w:vAlign w:val="bottom"/>
          </w:tcPr>
          <w:p w:rsidR="00547926" w:rsidRPr="00B81F3A" w:rsidRDefault="00547926" w:rsidP="00EA5686">
            <w:pPr>
              <w:autoSpaceDE w:val="0"/>
              <w:autoSpaceDN w:val="0"/>
              <w:spacing w:line="288" w:lineRule="auto"/>
              <w:ind w:right="28"/>
              <w:jc w:val="right"/>
              <w:rPr>
                <w:rFonts w:ascii="Arial" w:eastAsia="MS Mincho" w:hAnsi="Arial" w:cs="Arial"/>
                <w:b/>
                <w:sz w:val="16"/>
                <w:szCs w:val="16"/>
              </w:rPr>
            </w:pPr>
            <w:r w:rsidRPr="00B81F3A">
              <w:rPr>
                <w:rFonts w:ascii="Arial" w:eastAsia="MS Mincho" w:hAnsi="Arial" w:cs="Arial"/>
                <w:b/>
                <w:sz w:val="16"/>
                <w:szCs w:val="16"/>
              </w:rPr>
              <w:t>45</w:t>
            </w:r>
          </w:p>
        </w:tc>
        <w:tc>
          <w:tcPr>
            <w:tcW w:w="1134" w:type="dxa"/>
            <w:vAlign w:val="bottom"/>
          </w:tcPr>
          <w:p w:rsidR="00547926" w:rsidRPr="00B81F3A" w:rsidRDefault="00547926" w:rsidP="00EA5686">
            <w:pPr>
              <w:spacing w:line="288" w:lineRule="auto"/>
              <w:ind w:right="28"/>
              <w:jc w:val="right"/>
              <w:rPr>
                <w:rFonts w:ascii="Arial" w:hAnsi="Arial" w:cs="Arial"/>
                <w:sz w:val="16"/>
                <w:szCs w:val="16"/>
                <w:lang w:eastAsia="en-GB"/>
              </w:rPr>
            </w:pPr>
            <w:r w:rsidRPr="00B81F3A">
              <w:rPr>
                <w:rFonts w:ascii="Arial" w:hAnsi="Arial" w:cs="Arial"/>
                <w:sz w:val="16"/>
                <w:szCs w:val="16"/>
                <w:lang w:eastAsia="en-GB"/>
              </w:rPr>
              <w:t>41</w:t>
            </w:r>
          </w:p>
        </w:tc>
        <w:tc>
          <w:tcPr>
            <w:tcW w:w="1134" w:type="dxa"/>
            <w:shd w:val="clear" w:color="auto" w:fill="auto"/>
            <w:vAlign w:val="bottom"/>
          </w:tcPr>
          <w:p w:rsidR="00547926" w:rsidRPr="00B81F3A" w:rsidRDefault="00547926" w:rsidP="00EA5686">
            <w:pPr>
              <w:autoSpaceDE w:val="0"/>
              <w:autoSpaceDN w:val="0"/>
              <w:spacing w:line="288" w:lineRule="auto"/>
              <w:ind w:right="28"/>
              <w:jc w:val="right"/>
              <w:rPr>
                <w:rFonts w:ascii="Arial" w:eastAsia="MS Mincho" w:hAnsi="Arial" w:cs="Arial"/>
                <w:sz w:val="16"/>
                <w:szCs w:val="16"/>
              </w:rPr>
            </w:pPr>
            <w:r w:rsidRPr="00B81F3A">
              <w:rPr>
                <w:rFonts w:ascii="Arial" w:eastAsia="MS Mincho" w:hAnsi="Arial" w:cs="Arial"/>
                <w:sz w:val="16"/>
                <w:szCs w:val="16"/>
              </w:rPr>
              <w:t>56</w:t>
            </w:r>
          </w:p>
        </w:tc>
      </w:tr>
      <w:tr w:rsidR="00547926" w:rsidRPr="00CF38B7" w:rsidTr="00EA5686">
        <w:tblPrEx>
          <w:tblCellMar>
            <w:top w:w="0" w:type="dxa"/>
            <w:left w:w="0" w:type="dxa"/>
            <w:bottom w:w="0" w:type="dxa"/>
            <w:right w:w="0" w:type="dxa"/>
          </w:tblCellMar>
        </w:tblPrEx>
        <w:tc>
          <w:tcPr>
            <w:tcW w:w="3682" w:type="dxa"/>
            <w:vAlign w:val="bottom"/>
          </w:tcPr>
          <w:p w:rsidR="00547926" w:rsidRPr="00B81F3A" w:rsidRDefault="00547926" w:rsidP="00EA5686">
            <w:pPr>
              <w:spacing w:line="288" w:lineRule="auto"/>
              <w:outlineLvl w:val="0"/>
              <w:rPr>
                <w:rFonts w:ascii="Arial" w:hAnsi="Arial" w:cs="Arial"/>
                <w:sz w:val="16"/>
                <w:szCs w:val="16"/>
              </w:rPr>
            </w:pPr>
            <w:smartTag w:uri="urn:schemas-microsoft-com:office:smarttags" w:element="place">
              <w:r w:rsidRPr="00B81F3A">
                <w:rPr>
                  <w:rFonts w:ascii="Arial" w:hAnsi="Arial" w:cs="Arial"/>
                  <w:sz w:val="16"/>
                  <w:szCs w:val="16"/>
                </w:rPr>
                <w:t>Latin America</w:t>
              </w:r>
            </w:smartTag>
          </w:p>
        </w:tc>
        <w:tc>
          <w:tcPr>
            <w:tcW w:w="854" w:type="dxa"/>
            <w:shd w:val="clear" w:color="auto" w:fill="E6E6E6"/>
            <w:vAlign w:val="bottom"/>
          </w:tcPr>
          <w:p w:rsidR="00547926" w:rsidRPr="00B81F3A" w:rsidRDefault="00547926" w:rsidP="00EA5686">
            <w:pPr>
              <w:spacing w:line="288" w:lineRule="auto"/>
              <w:ind w:right="28"/>
              <w:jc w:val="right"/>
              <w:rPr>
                <w:rFonts w:ascii="Arial" w:hAnsi="Arial" w:cs="Arial"/>
                <w:b/>
                <w:bCs/>
                <w:sz w:val="16"/>
                <w:szCs w:val="16"/>
                <w:lang w:eastAsia="en-GB"/>
              </w:rPr>
            </w:pPr>
            <w:r w:rsidRPr="00B81F3A">
              <w:rPr>
                <w:rFonts w:ascii="Arial" w:hAnsi="Arial" w:cs="Arial"/>
                <w:b/>
                <w:bCs/>
                <w:sz w:val="16"/>
                <w:szCs w:val="16"/>
                <w:lang w:eastAsia="en-GB"/>
              </w:rPr>
              <w:t>16</w:t>
            </w:r>
          </w:p>
        </w:tc>
        <w:tc>
          <w:tcPr>
            <w:tcW w:w="1134"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lang w:eastAsia="en-GB"/>
              </w:rPr>
            </w:pPr>
            <w:r w:rsidRPr="00B81F3A">
              <w:rPr>
                <w:rFonts w:ascii="Arial" w:hAnsi="Arial" w:cs="Arial"/>
                <w:b/>
                <w:sz w:val="16"/>
                <w:szCs w:val="16"/>
                <w:lang w:eastAsia="en-GB"/>
              </w:rPr>
              <w:t>9</w:t>
            </w:r>
          </w:p>
        </w:tc>
        <w:tc>
          <w:tcPr>
            <w:tcW w:w="1134" w:type="dxa"/>
            <w:shd w:val="clear" w:color="auto" w:fill="E6E6E6"/>
            <w:vAlign w:val="bottom"/>
          </w:tcPr>
          <w:p w:rsidR="00547926" w:rsidRPr="00B81F3A" w:rsidRDefault="00547926" w:rsidP="00EA5686">
            <w:pPr>
              <w:autoSpaceDE w:val="0"/>
              <w:autoSpaceDN w:val="0"/>
              <w:spacing w:line="288" w:lineRule="auto"/>
              <w:ind w:right="28"/>
              <w:jc w:val="right"/>
              <w:rPr>
                <w:rFonts w:ascii="Arial" w:eastAsia="MS Mincho" w:hAnsi="Arial" w:cs="Arial"/>
                <w:b/>
                <w:sz w:val="16"/>
                <w:szCs w:val="16"/>
              </w:rPr>
            </w:pPr>
            <w:r w:rsidRPr="00B81F3A">
              <w:rPr>
                <w:rFonts w:ascii="Arial" w:eastAsia="MS Mincho" w:hAnsi="Arial" w:cs="Arial"/>
                <w:b/>
                <w:sz w:val="16"/>
                <w:szCs w:val="16"/>
              </w:rPr>
              <w:t>25</w:t>
            </w:r>
          </w:p>
        </w:tc>
        <w:tc>
          <w:tcPr>
            <w:tcW w:w="1134" w:type="dxa"/>
            <w:vAlign w:val="bottom"/>
          </w:tcPr>
          <w:p w:rsidR="00547926" w:rsidRPr="00B81F3A" w:rsidRDefault="00547926" w:rsidP="00EA5686">
            <w:pPr>
              <w:spacing w:line="288" w:lineRule="auto"/>
              <w:ind w:right="28"/>
              <w:jc w:val="right"/>
              <w:rPr>
                <w:rFonts w:ascii="Arial" w:hAnsi="Arial" w:cs="Arial"/>
                <w:sz w:val="16"/>
                <w:szCs w:val="16"/>
                <w:lang w:eastAsia="en-GB"/>
              </w:rPr>
            </w:pPr>
            <w:r w:rsidRPr="00B81F3A">
              <w:rPr>
                <w:rFonts w:ascii="Arial" w:hAnsi="Arial" w:cs="Arial"/>
                <w:sz w:val="16"/>
                <w:szCs w:val="16"/>
                <w:lang w:eastAsia="en-GB"/>
              </w:rPr>
              <w:t>24</w:t>
            </w:r>
          </w:p>
        </w:tc>
        <w:tc>
          <w:tcPr>
            <w:tcW w:w="1134" w:type="dxa"/>
            <w:shd w:val="clear" w:color="auto" w:fill="auto"/>
            <w:vAlign w:val="bottom"/>
          </w:tcPr>
          <w:p w:rsidR="00547926" w:rsidRPr="00B81F3A" w:rsidRDefault="00547926" w:rsidP="00EA5686">
            <w:pPr>
              <w:autoSpaceDE w:val="0"/>
              <w:autoSpaceDN w:val="0"/>
              <w:spacing w:line="288" w:lineRule="auto"/>
              <w:ind w:right="28"/>
              <w:jc w:val="right"/>
              <w:rPr>
                <w:rFonts w:ascii="Arial" w:eastAsia="MS Mincho" w:hAnsi="Arial" w:cs="Arial"/>
                <w:sz w:val="16"/>
                <w:szCs w:val="16"/>
              </w:rPr>
            </w:pPr>
            <w:r w:rsidRPr="00B81F3A">
              <w:rPr>
                <w:rFonts w:ascii="Arial" w:eastAsia="MS Mincho" w:hAnsi="Arial" w:cs="Arial"/>
                <w:sz w:val="16"/>
                <w:szCs w:val="16"/>
              </w:rPr>
              <w:t>31</w:t>
            </w:r>
          </w:p>
        </w:tc>
      </w:tr>
      <w:tr w:rsidR="00547926" w:rsidRPr="00CF38B7" w:rsidTr="00EA5686">
        <w:tblPrEx>
          <w:tblCellMar>
            <w:top w:w="0" w:type="dxa"/>
            <w:left w:w="0" w:type="dxa"/>
            <w:bottom w:w="0" w:type="dxa"/>
            <w:right w:w="0" w:type="dxa"/>
          </w:tblCellMar>
        </w:tblPrEx>
        <w:tc>
          <w:tcPr>
            <w:tcW w:w="3682" w:type="dxa"/>
            <w:vAlign w:val="bottom"/>
          </w:tcPr>
          <w:p w:rsidR="00547926" w:rsidRPr="00B81F3A" w:rsidRDefault="00547926" w:rsidP="00EA5686">
            <w:pPr>
              <w:spacing w:line="288" w:lineRule="auto"/>
              <w:outlineLvl w:val="0"/>
              <w:rPr>
                <w:rFonts w:ascii="Arial" w:hAnsi="Arial" w:cs="Arial"/>
                <w:sz w:val="16"/>
                <w:szCs w:val="16"/>
              </w:rPr>
            </w:pPr>
            <w:r w:rsidRPr="00B81F3A">
              <w:rPr>
                <w:rFonts w:ascii="Arial" w:hAnsi="Arial" w:cs="Arial"/>
                <w:sz w:val="16"/>
                <w:szCs w:val="16"/>
              </w:rPr>
              <w:t xml:space="preserve">CEE &amp; </w:t>
            </w:r>
            <w:smartTag w:uri="urn:schemas-microsoft-com:office:smarttags" w:element="place">
              <w:r w:rsidRPr="00B81F3A">
                <w:rPr>
                  <w:rFonts w:ascii="Arial" w:hAnsi="Arial" w:cs="Arial"/>
                  <w:sz w:val="16"/>
                  <w:szCs w:val="16"/>
                </w:rPr>
                <w:t>Central Asia</w:t>
              </w:r>
            </w:smartTag>
          </w:p>
        </w:tc>
        <w:tc>
          <w:tcPr>
            <w:tcW w:w="854" w:type="dxa"/>
            <w:shd w:val="clear" w:color="auto" w:fill="E6E6E6"/>
            <w:vAlign w:val="bottom"/>
          </w:tcPr>
          <w:p w:rsidR="00547926" w:rsidRPr="00B81F3A" w:rsidRDefault="00547926" w:rsidP="00EA5686">
            <w:pPr>
              <w:spacing w:line="288" w:lineRule="auto"/>
              <w:ind w:right="28"/>
              <w:jc w:val="right"/>
              <w:rPr>
                <w:rFonts w:ascii="Arial" w:hAnsi="Arial" w:cs="Arial"/>
                <w:b/>
                <w:bCs/>
                <w:sz w:val="16"/>
                <w:szCs w:val="16"/>
                <w:lang w:eastAsia="en-GB"/>
              </w:rPr>
            </w:pPr>
            <w:r w:rsidRPr="00B81F3A">
              <w:rPr>
                <w:rFonts w:ascii="Arial" w:hAnsi="Arial" w:cs="Arial"/>
                <w:b/>
                <w:bCs/>
                <w:sz w:val="16"/>
                <w:szCs w:val="16"/>
                <w:lang w:eastAsia="en-GB"/>
              </w:rPr>
              <w:t>16</w:t>
            </w:r>
          </w:p>
        </w:tc>
        <w:tc>
          <w:tcPr>
            <w:tcW w:w="1134"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lang w:eastAsia="en-GB"/>
              </w:rPr>
            </w:pPr>
            <w:r w:rsidRPr="00B81F3A">
              <w:rPr>
                <w:rFonts w:ascii="Arial" w:hAnsi="Arial" w:cs="Arial"/>
                <w:b/>
                <w:sz w:val="16"/>
                <w:szCs w:val="16"/>
                <w:lang w:eastAsia="en-GB"/>
              </w:rPr>
              <w:t>3</w:t>
            </w:r>
          </w:p>
        </w:tc>
        <w:tc>
          <w:tcPr>
            <w:tcW w:w="1134" w:type="dxa"/>
            <w:shd w:val="clear" w:color="auto" w:fill="E6E6E6"/>
            <w:vAlign w:val="bottom"/>
          </w:tcPr>
          <w:p w:rsidR="00547926" w:rsidRPr="00B81F3A" w:rsidRDefault="00547926" w:rsidP="00EA5686">
            <w:pPr>
              <w:autoSpaceDE w:val="0"/>
              <w:autoSpaceDN w:val="0"/>
              <w:spacing w:line="288" w:lineRule="auto"/>
              <w:ind w:right="28"/>
              <w:jc w:val="right"/>
              <w:rPr>
                <w:rFonts w:ascii="Arial" w:eastAsia="MS Mincho" w:hAnsi="Arial" w:cs="Arial"/>
                <w:b/>
                <w:sz w:val="16"/>
                <w:szCs w:val="16"/>
              </w:rPr>
            </w:pPr>
            <w:r w:rsidRPr="00B81F3A">
              <w:rPr>
                <w:rFonts w:ascii="Arial" w:eastAsia="MS Mincho" w:hAnsi="Arial" w:cs="Arial"/>
                <w:b/>
                <w:sz w:val="16"/>
                <w:szCs w:val="16"/>
              </w:rPr>
              <w:t>19</w:t>
            </w:r>
          </w:p>
        </w:tc>
        <w:tc>
          <w:tcPr>
            <w:tcW w:w="1134" w:type="dxa"/>
            <w:vAlign w:val="bottom"/>
          </w:tcPr>
          <w:p w:rsidR="00547926" w:rsidRPr="00B81F3A" w:rsidRDefault="00547926" w:rsidP="00EA5686">
            <w:pPr>
              <w:spacing w:line="288" w:lineRule="auto"/>
              <w:ind w:right="28"/>
              <w:jc w:val="right"/>
              <w:rPr>
                <w:rFonts w:ascii="Arial" w:hAnsi="Arial" w:cs="Arial"/>
                <w:sz w:val="16"/>
                <w:szCs w:val="16"/>
                <w:lang w:eastAsia="en-GB"/>
              </w:rPr>
            </w:pPr>
            <w:r w:rsidRPr="00B81F3A">
              <w:rPr>
                <w:rFonts w:ascii="Arial" w:hAnsi="Arial" w:cs="Arial"/>
                <w:sz w:val="16"/>
                <w:szCs w:val="16"/>
                <w:lang w:eastAsia="en-GB"/>
              </w:rPr>
              <w:t>17</w:t>
            </w:r>
          </w:p>
        </w:tc>
        <w:tc>
          <w:tcPr>
            <w:tcW w:w="1134" w:type="dxa"/>
            <w:shd w:val="clear" w:color="auto" w:fill="auto"/>
            <w:vAlign w:val="bottom"/>
          </w:tcPr>
          <w:p w:rsidR="00547926" w:rsidRPr="00B81F3A" w:rsidRDefault="00547926" w:rsidP="00EA5686">
            <w:pPr>
              <w:autoSpaceDE w:val="0"/>
              <w:autoSpaceDN w:val="0"/>
              <w:spacing w:line="288" w:lineRule="auto"/>
              <w:ind w:right="28"/>
              <w:jc w:val="right"/>
              <w:rPr>
                <w:rFonts w:ascii="Arial" w:eastAsia="MS Mincho" w:hAnsi="Arial" w:cs="Arial"/>
                <w:sz w:val="16"/>
                <w:szCs w:val="16"/>
              </w:rPr>
            </w:pPr>
            <w:r w:rsidRPr="00B81F3A">
              <w:rPr>
                <w:rFonts w:ascii="Arial" w:eastAsia="MS Mincho" w:hAnsi="Arial" w:cs="Arial"/>
                <w:sz w:val="16"/>
                <w:szCs w:val="16"/>
              </w:rPr>
              <w:t>22</w:t>
            </w:r>
          </w:p>
        </w:tc>
      </w:tr>
      <w:tr w:rsidR="00547926" w:rsidRPr="00CF38B7" w:rsidTr="00EA5686">
        <w:tblPrEx>
          <w:tblCellMar>
            <w:top w:w="0" w:type="dxa"/>
            <w:left w:w="0" w:type="dxa"/>
            <w:bottom w:w="0" w:type="dxa"/>
            <w:right w:w="0" w:type="dxa"/>
          </w:tblCellMar>
        </w:tblPrEx>
        <w:tc>
          <w:tcPr>
            <w:tcW w:w="3682" w:type="dxa"/>
            <w:vAlign w:val="bottom"/>
          </w:tcPr>
          <w:p w:rsidR="00547926" w:rsidRPr="00B81F3A" w:rsidRDefault="00547926" w:rsidP="00EA5686">
            <w:pPr>
              <w:spacing w:line="288" w:lineRule="auto"/>
              <w:outlineLvl w:val="0"/>
              <w:rPr>
                <w:rFonts w:ascii="Arial" w:hAnsi="Arial" w:cs="Arial"/>
                <w:sz w:val="16"/>
                <w:szCs w:val="16"/>
              </w:rPr>
            </w:pPr>
            <w:r w:rsidRPr="00B81F3A">
              <w:rPr>
                <w:rFonts w:ascii="Arial" w:hAnsi="Arial" w:cs="Arial"/>
                <w:sz w:val="16"/>
                <w:szCs w:val="16"/>
              </w:rPr>
              <w:t>Middle East &amp; Africa</w:t>
            </w:r>
          </w:p>
        </w:tc>
        <w:tc>
          <w:tcPr>
            <w:tcW w:w="854" w:type="dxa"/>
            <w:shd w:val="clear" w:color="auto" w:fill="E6E6E6"/>
            <w:vAlign w:val="bottom"/>
          </w:tcPr>
          <w:p w:rsidR="00547926" w:rsidRPr="00B81F3A" w:rsidRDefault="00547926" w:rsidP="00EA5686">
            <w:pPr>
              <w:spacing w:line="288" w:lineRule="auto"/>
              <w:ind w:right="28"/>
              <w:jc w:val="right"/>
              <w:rPr>
                <w:rFonts w:ascii="Arial" w:hAnsi="Arial" w:cs="Arial"/>
                <w:b/>
                <w:bCs/>
                <w:sz w:val="16"/>
                <w:szCs w:val="16"/>
                <w:lang w:eastAsia="en-GB"/>
              </w:rPr>
            </w:pPr>
            <w:r w:rsidRPr="00B81F3A">
              <w:rPr>
                <w:rFonts w:ascii="Arial" w:hAnsi="Arial" w:cs="Arial"/>
                <w:b/>
                <w:bCs/>
                <w:sz w:val="16"/>
                <w:szCs w:val="16"/>
                <w:lang w:eastAsia="en-GB"/>
              </w:rPr>
              <w:t>10</w:t>
            </w:r>
          </w:p>
        </w:tc>
        <w:tc>
          <w:tcPr>
            <w:tcW w:w="1134"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lang w:eastAsia="en-GB"/>
              </w:rPr>
            </w:pPr>
            <w:r w:rsidRPr="00B81F3A">
              <w:rPr>
                <w:rFonts w:ascii="Arial" w:hAnsi="Arial" w:cs="Arial"/>
                <w:b/>
                <w:sz w:val="16"/>
                <w:szCs w:val="16"/>
                <w:lang w:eastAsia="en-GB"/>
              </w:rPr>
              <w:t>4</w:t>
            </w:r>
          </w:p>
        </w:tc>
        <w:tc>
          <w:tcPr>
            <w:tcW w:w="1134" w:type="dxa"/>
            <w:shd w:val="clear" w:color="auto" w:fill="E6E6E6"/>
            <w:vAlign w:val="bottom"/>
          </w:tcPr>
          <w:p w:rsidR="00547926" w:rsidRPr="00B81F3A" w:rsidRDefault="00547926" w:rsidP="00EA5686">
            <w:pPr>
              <w:autoSpaceDE w:val="0"/>
              <w:autoSpaceDN w:val="0"/>
              <w:spacing w:line="288" w:lineRule="auto"/>
              <w:ind w:right="28"/>
              <w:jc w:val="right"/>
              <w:rPr>
                <w:rFonts w:ascii="Arial" w:eastAsia="MS Mincho" w:hAnsi="Arial" w:cs="Arial"/>
                <w:b/>
                <w:sz w:val="16"/>
                <w:szCs w:val="16"/>
              </w:rPr>
            </w:pPr>
            <w:r w:rsidRPr="00B81F3A">
              <w:rPr>
                <w:rFonts w:ascii="Arial" w:eastAsia="MS Mincho" w:hAnsi="Arial" w:cs="Arial"/>
                <w:b/>
                <w:sz w:val="16"/>
                <w:szCs w:val="16"/>
              </w:rPr>
              <w:t>14</w:t>
            </w:r>
          </w:p>
        </w:tc>
        <w:tc>
          <w:tcPr>
            <w:tcW w:w="1134" w:type="dxa"/>
            <w:vAlign w:val="bottom"/>
          </w:tcPr>
          <w:p w:rsidR="00547926" w:rsidRPr="00B81F3A" w:rsidRDefault="00547926" w:rsidP="00EA5686">
            <w:pPr>
              <w:spacing w:line="288" w:lineRule="auto"/>
              <w:ind w:right="28"/>
              <w:jc w:val="right"/>
              <w:rPr>
                <w:rFonts w:ascii="Arial" w:hAnsi="Arial" w:cs="Arial"/>
                <w:sz w:val="16"/>
                <w:szCs w:val="16"/>
                <w:lang w:eastAsia="en-GB"/>
              </w:rPr>
            </w:pPr>
            <w:r w:rsidRPr="00B81F3A">
              <w:rPr>
                <w:rFonts w:ascii="Arial" w:hAnsi="Arial" w:cs="Arial"/>
                <w:sz w:val="16"/>
                <w:szCs w:val="16"/>
                <w:lang w:eastAsia="en-GB"/>
              </w:rPr>
              <w:t>14</w:t>
            </w:r>
          </w:p>
        </w:tc>
        <w:tc>
          <w:tcPr>
            <w:tcW w:w="1134" w:type="dxa"/>
            <w:shd w:val="clear" w:color="auto" w:fill="auto"/>
            <w:vAlign w:val="bottom"/>
          </w:tcPr>
          <w:p w:rsidR="00547926" w:rsidRPr="00B81F3A" w:rsidRDefault="00547926" w:rsidP="00EA5686">
            <w:pPr>
              <w:autoSpaceDE w:val="0"/>
              <w:autoSpaceDN w:val="0"/>
              <w:spacing w:line="288" w:lineRule="auto"/>
              <w:ind w:right="28"/>
              <w:jc w:val="right"/>
              <w:rPr>
                <w:rFonts w:ascii="Arial" w:eastAsia="MS Mincho" w:hAnsi="Arial" w:cs="Arial"/>
                <w:sz w:val="16"/>
                <w:szCs w:val="16"/>
              </w:rPr>
            </w:pPr>
            <w:r w:rsidRPr="00B81F3A">
              <w:rPr>
                <w:rFonts w:ascii="Arial" w:eastAsia="MS Mincho" w:hAnsi="Arial" w:cs="Arial"/>
                <w:sz w:val="16"/>
                <w:szCs w:val="16"/>
              </w:rPr>
              <w:t>15</w:t>
            </w:r>
          </w:p>
        </w:tc>
      </w:tr>
      <w:tr w:rsidR="00547926" w:rsidRPr="00CF38B7" w:rsidTr="00EA5686">
        <w:tblPrEx>
          <w:tblCellMar>
            <w:top w:w="0" w:type="dxa"/>
            <w:left w:w="0" w:type="dxa"/>
            <w:bottom w:w="0" w:type="dxa"/>
            <w:right w:w="0" w:type="dxa"/>
          </w:tblCellMar>
        </w:tblPrEx>
        <w:trPr>
          <w:trHeight w:hRule="exact" w:val="120"/>
        </w:trPr>
        <w:tc>
          <w:tcPr>
            <w:tcW w:w="3682" w:type="dxa"/>
            <w:tcBorders>
              <w:top w:val="single" w:sz="4" w:space="0" w:color="003366"/>
            </w:tcBorders>
            <w:vAlign w:val="bottom"/>
          </w:tcPr>
          <w:p w:rsidR="00547926" w:rsidRPr="00B81F3A" w:rsidRDefault="00547926" w:rsidP="00EA5686">
            <w:pPr>
              <w:spacing w:line="288" w:lineRule="auto"/>
              <w:jc w:val="right"/>
              <w:rPr>
                <w:rFonts w:ascii="Arial" w:hAnsi="Arial" w:cs="Arial"/>
                <w:sz w:val="16"/>
                <w:szCs w:val="16"/>
                <w:u w:val="thick"/>
              </w:rPr>
            </w:pPr>
          </w:p>
        </w:tc>
        <w:tc>
          <w:tcPr>
            <w:tcW w:w="854"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u w:val="thick"/>
              </w:rPr>
            </w:pPr>
          </w:p>
        </w:tc>
        <w:tc>
          <w:tcPr>
            <w:tcW w:w="1134"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u w:val="thick"/>
              </w:rPr>
            </w:pPr>
          </w:p>
        </w:tc>
        <w:tc>
          <w:tcPr>
            <w:tcW w:w="1134"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u w:val="thick"/>
              </w:rPr>
            </w:pPr>
          </w:p>
        </w:tc>
        <w:tc>
          <w:tcPr>
            <w:tcW w:w="1134" w:type="dxa"/>
            <w:tcBorders>
              <w:top w:val="single" w:sz="4" w:space="0" w:color="003366"/>
            </w:tcBorders>
            <w:vAlign w:val="bottom"/>
          </w:tcPr>
          <w:p w:rsidR="00547926" w:rsidRPr="00B81F3A" w:rsidRDefault="00547926" w:rsidP="00EA5686">
            <w:pPr>
              <w:spacing w:line="288" w:lineRule="auto"/>
              <w:ind w:right="28"/>
              <w:jc w:val="right"/>
              <w:rPr>
                <w:rFonts w:ascii="Arial" w:hAnsi="Arial" w:cs="Arial"/>
                <w:sz w:val="16"/>
                <w:szCs w:val="16"/>
                <w:u w:val="thick"/>
              </w:rPr>
            </w:pPr>
          </w:p>
        </w:tc>
        <w:tc>
          <w:tcPr>
            <w:tcW w:w="1134" w:type="dxa"/>
            <w:tcBorders>
              <w:top w:val="single" w:sz="4" w:space="0" w:color="003366"/>
            </w:tcBorders>
            <w:shd w:val="clear" w:color="auto" w:fill="auto"/>
            <w:vAlign w:val="bottom"/>
          </w:tcPr>
          <w:p w:rsidR="00547926" w:rsidRPr="00B81F3A" w:rsidRDefault="00547926" w:rsidP="00EA5686">
            <w:pPr>
              <w:spacing w:line="288" w:lineRule="auto"/>
              <w:ind w:right="28"/>
              <w:jc w:val="right"/>
              <w:rPr>
                <w:rFonts w:ascii="Arial" w:hAnsi="Arial" w:cs="Arial"/>
                <w:sz w:val="16"/>
                <w:szCs w:val="16"/>
                <w:u w:val="thick"/>
              </w:rPr>
            </w:pPr>
          </w:p>
        </w:tc>
      </w:tr>
      <w:tr w:rsidR="00547926" w:rsidRPr="00CF38B7" w:rsidTr="00EA5686">
        <w:tblPrEx>
          <w:tblCellMar>
            <w:top w:w="0" w:type="dxa"/>
            <w:left w:w="0" w:type="dxa"/>
            <w:bottom w:w="0" w:type="dxa"/>
            <w:right w:w="0" w:type="dxa"/>
          </w:tblCellMar>
        </w:tblPrEx>
        <w:tc>
          <w:tcPr>
            <w:tcW w:w="3682" w:type="dxa"/>
            <w:tcBorders>
              <w:bottom w:val="single" w:sz="4" w:space="0" w:color="003366"/>
            </w:tcBorders>
            <w:vAlign w:val="bottom"/>
          </w:tcPr>
          <w:p w:rsidR="00547926" w:rsidRPr="00B81F3A" w:rsidRDefault="00547926" w:rsidP="00EA5686">
            <w:pPr>
              <w:spacing w:line="288" w:lineRule="auto"/>
              <w:jc w:val="right"/>
              <w:outlineLvl w:val="0"/>
              <w:rPr>
                <w:rFonts w:ascii="Arial" w:hAnsi="Arial" w:cs="Arial"/>
                <w:b/>
                <w:sz w:val="16"/>
                <w:szCs w:val="16"/>
              </w:rPr>
            </w:pPr>
          </w:p>
        </w:tc>
        <w:tc>
          <w:tcPr>
            <w:tcW w:w="854"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lang w:eastAsia="en-GB"/>
              </w:rPr>
            </w:pPr>
            <w:r w:rsidRPr="00B81F3A">
              <w:rPr>
                <w:rFonts w:ascii="Arial" w:hAnsi="Arial" w:cs="Arial"/>
                <w:b/>
                <w:sz w:val="16"/>
                <w:szCs w:val="16"/>
                <w:lang w:eastAsia="en-GB"/>
              </w:rPr>
              <w:t>59</w:t>
            </w:r>
            <w:r>
              <w:rPr>
                <w:rFonts w:ascii="Arial" w:hAnsi="Arial" w:cs="Arial"/>
                <w:b/>
                <w:sz w:val="16"/>
                <w:szCs w:val="16"/>
                <w:lang w:eastAsia="en-GB"/>
              </w:rPr>
              <w:t>5</w:t>
            </w:r>
          </w:p>
        </w:tc>
        <w:tc>
          <w:tcPr>
            <w:tcW w:w="1134"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bCs/>
                <w:sz w:val="16"/>
                <w:szCs w:val="16"/>
                <w:lang w:eastAsia="en-GB"/>
              </w:rPr>
            </w:pPr>
            <w:r w:rsidRPr="00B81F3A">
              <w:rPr>
                <w:rFonts w:ascii="Arial" w:hAnsi="Arial" w:cs="Arial"/>
                <w:b/>
                <w:bCs/>
                <w:sz w:val="16"/>
                <w:szCs w:val="16"/>
                <w:lang w:eastAsia="en-GB"/>
              </w:rPr>
              <w:t>15</w:t>
            </w:r>
            <w:r>
              <w:rPr>
                <w:rFonts w:ascii="Arial" w:hAnsi="Arial" w:cs="Arial"/>
                <w:b/>
                <w:bCs/>
                <w:sz w:val="16"/>
                <w:szCs w:val="16"/>
                <w:lang w:eastAsia="en-GB"/>
              </w:rPr>
              <w:t>7</w:t>
            </w:r>
          </w:p>
        </w:tc>
        <w:tc>
          <w:tcPr>
            <w:tcW w:w="1134"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bCs/>
                <w:sz w:val="16"/>
                <w:szCs w:val="16"/>
                <w:lang w:eastAsia="en-GB"/>
              </w:rPr>
            </w:pPr>
            <w:r w:rsidRPr="00B81F3A">
              <w:rPr>
                <w:rFonts w:ascii="Arial" w:hAnsi="Arial" w:cs="Arial"/>
                <w:b/>
                <w:bCs/>
                <w:sz w:val="16"/>
                <w:szCs w:val="16"/>
                <w:lang w:eastAsia="en-GB"/>
              </w:rPr>
              <w:t>75</w:t>
            </w:r>
            <w:r>
              <w:rPr>
                <w:rFonts w:ascii="Arial" w:hAnsi="Arial" w:cs="Arial"/>
                <w:b/>
                <w:bCs/>
                <w:sz w:val="16"/>
                <w:szCs w:val="16"/>
                <w:lang w:eastAsia="en-GB"/>
              </w:rPr>
              <w:t>2</w:t>
            </w:r>
          </w:p>
        </w:tc>
        <w:tc>
          <w:tcPr>
            <w:tcW w:w="1134" w:type="dxa"/>
            <w:tcBorders>
              <w:bottom w:val="single" w:sz="4" w:space="0" w:color="003366"/>
            </w:tcBorders>
            <w:vAlign w:val="bottom"/>
          </w:tcPr>
          <w:p w:rsidR="00547926" w:rsidRPr="00B81F3A" w:rsidRDefault="00547926" w:rsidP="00EA5686">
            <w:pPr>
              <w:spacing w:line="288" w:lineRule="auto"/>
              <w:ind w:right="28"/>
              <w:jc w:val="right"/>
              <w:rPr>
                <w:rFonts w:ascii="Arial" w:hAnsi="Arial" w:cs="Arial"/>
                <w:bCs/>
                <w:sz w:val="16"/>
                <w:szCs w:val="16"/>
                <w:lang w:eastAsia="en-GB"/>
              </w:rPr>
            </w:pPr>
            <w:r w:rsidRPr="00B81F3A">
              <w:rPr>
                <w:rFonts w:ascii="Arial" w:hAnsi="Arial" w:cs="Arial"/>
                <w:bCs/>
                <w:sz w:val="16"/>
                <w:szCs w:val="16"/>
                <w:lang w:eastAsia="en-GB"/>
              </w:rPr>
              <w:t>738</w:t>
            </w:r>
          </w:p>
        </w:tc>
        <w:tc>
          <w:tcPr>
            <w:tcW w:w="1134" w:type="dxa"/>
            <w:tcBorders>
              <w:bottom w:val="single" w:sz="4" w:space="0" w:color="003366"/>
            </w:tcBorders>
            <w:shd w:val="clear" w:color="auto" w:fill="auto"/>
            <w:vAlign w:val="bottom"/>
          </w:tcPr>
          <w:p w:rsidR="00547926" w:rsidRPr="00B81F3A" w:rsidRDefault="00547926" w:rsidP="00EA5686">
            <w:pPr>
              <w:spacing w:line="288" w:lineRule="auto"/>
              <w:ind w:right="28"/>
              <w:jc w:val="right"/>
              <w:rPr>
                <w:rFonts w:ascii="Arial" w:hAnsi="Arial" w:cs="Arial"/>
                <w:bCs/>
                <w:sz w:val="16"/>
                <w:szCs w:val="16"/>
                <w:lang w:eastAsia="en-GB"/>
              </w:rPr>
            </w:pPr>
            <w:r w:rsidRPr="00B81F3A">
              <w:rPr>
                <w:rFonts w:ascii="Arial" w:hAnsi="Arial" w:cs="Arial"/>
                <w:bCs/>
                <w:sz w:val="16"/>
                <w:szCs w:val="16"/>
                <w:lang w:eastAsia="en-GB"/>
              </w:rPr>
              <w:t>855</w:t>
            </w:r>
          </w:p>
        </w:tc>
      </w:tr>
    </w:tbl>
    <w:p w:rsidR="00547926" w:rsidRPr="00945226" w:rsidRDefault="00547926" w:rsidP="00547926">
      <w:pPr>
        <w:spacing w:line="288" w:lineRule="auto"/>
        <w:jc w:val="both"/>
        <w:rPr>
          <w:rFonts w:ascii="Arial (W1)" w:hAnsi="Arial (W1)" w:cs="Arial"/>
          <w:color w:val="003366"/>
          <w:sz w:val="20"/>
        </w:rPr>
      </w:pPr>
    </w:p>
    <w:p w:rsidR="00547926" w:rsidRPr="00342682" w:rsidRDefault="00547926" w:rsidP="00547926">
      <w:pPr>
        <w:spacing w:line="288" w:lineRule="auto"/>
        <w:jc w:val="both"/>
        <w:rPr>
          <w:rFonts w:ascii="Arial (W1)" w:hAnsi="Arial (W1)" w:cs="Arial"/>
          <w:sz w:val="18"/>
          <w:szCs w:val="18"/>
        </w:rPr>
      </w:pPr>
      <w:r w:rsidRPr="00342682">
        <w:rPr>
          <w:rFonts w:ascii="Arial (W1)" w:hAnsi="Arial (W1)" w:cs="Arial"/>
          <w:sz w:val="18"/>
          <w:szCs w:val="18"/>
        </w:rPr>
        <w:t xml:space="preserve">Outside the </w:t>
      </w:r>
      <w:smartTag w:uri="urn:schemas-microsoft-com:office:smarttags" w:element="place">
        <w:smartTag w:uri="urn:schemas-microsoft-com:office:smarttags" w:element="country-region">
          <w:r w:rsidRPr="00342682">
            <w:rPr>
              <w:rFonts w:ascii="Arial (W1)" w:hAnsi="Arial (W1)" w:cs="Arial"/>
              <w:sz w:val="18"/>
              <w:szCs w:val="18"/>
            </w:rPr>
            <w:t>UK</w:t>
          </w:r>
        </w:smartTag>
      </w:smartTag>
      <w:r w:rsidRPr="00342682">
        <w:rPr>
          <w:rFonts w:ascii="Arial (W1)" w:hAnsi="Arial (W1)" w:cs="Arial"/>
          <w:sz w:val="18"/>
          <w:szCs w:val="18"/>
        </w:rPr>
        <w:t>, changes in part reflect the effect of foreign currency exchange rate movements during the quarter.</w:t>
      </w:r>
    </w:p>
    <w:p w:rsidR="00547926" w:rsidRPr="00945226" w:rsidRDefault="00547926" w:rsidP="00547926">
      <w:pPr>
        <w:spacing w:line="288" w:lineRule="auto"/>
        <w:jc w:val="both"/>
        <w:rPr>
          <w:rFonts w:ascii="Arial (W1)" w:hAnsi="Arial (W1)" w:cs="Arial"/>
          <w:color w:val="003366"/>
          <w:sz w:val="20"/>
        </w:rPr>
      </w:pPr>
      <w:r>
        <w:rPr>
          <w:rFonts w:ascii="Arial (W1)" w:hAnsi="Arial (W1)" w:cs="Arial"/>
          <w:color w:val="003366"/>
          <w:sz w:val="18"/>
          <w:szCs w:val="18"/>
        </w:rPr>
        <w:br w:type="page"/>
      </w:r>
    </w:p>
    <w:p w:rsidR="00547926" w:rsidRPr="00945226" w:rsidRDefault="00547926" w:rsidP="00547926">
      <w:pPr>
        <w:pBdr>
          <w:bottom w:val="single" w:sz="4" w:space="1" w:color="003366"/>
        </w:pBdr>
        <w:spacing w:line="288" w:lineRule="auto"/>
        <w:outlineLvl w:val="0"/>
        <w:rPr>
          <w:rFonts w:ascii="Arial (W1)" w:hAnsi="Arial (W1)" w:cs="Arial"/>
          <w:b/>
          <w:color w:val="003366"/>
          <w:sz w:val="20"/>
        </w:rPr>
      </w:pPr>
      <w:r w:rsidRPr="00945226">
        <w:rPr>
          <w:rFonts w:ascii="Arial (W1)" w:hAnsi="Arial (W1)" w:cs="Arial"/>
          <w:b/>
          <w:color w:val="003366"/>
          <w:sz w:val="20"/>
        </w:rPr>
        <w:t xml:space="preserve">Risk and capital management </w:t>
      </w:r>
      <w:r w:rsidRPr="00945226">
        <w:rPr>
          <w:rFonts w:ascii="Arial (W1)" w:hAnsi="Arial (W1)" w:cs="Arial"/>
          <w:bCs/>
          <w:color w:val="003366"/>
          <w:sz w:val="20"/>
        </w:rPr>
        <w:t>(continued)</w:t>
      </w:r>
    </w:p>
    <w:p w:rsidR="00547926" w:rsidRPr="00945226" w:rsidRDefault="00547926" w:rsidP="00547926">
      <w:pPr>
        <w:spacing w:line="288" w:lineRule="auto"/>
        <w:jc w:val="both"/>
        <w:rPr>
          <w:rFonts w:ascii="Arial" w:hAnsi="Arial" w:cs="Arial"/>
          <w:b/>
          <w:sz w:val="20"/>
        </w:rPr>
      </w:pPr>
    </w:p>
    <w:p w:rsidR="00547926" w:rsidRPr="00945226" w:rsidRDefault="00547926" w:rsidP="00547926">
      <w:pPr>
        <w:spacing w:after="120" w:line="288" w:lineRule="auto"/>
        <w:jc w:val="both"/>
        <w:rPr>
          <w:rFonts w:ascii="Arial" w:hAnsi="Arial" w:cs="Arial"/>
          <w:color w:val="003366"/>
          <w:sz w:val="20"/>
        </w:rPr>
      </w:pPr>
      <w:r w:rsidRPr="00945226">
        <w:rPr>
          <w:rFonts w:ascii="Arial" w:hAnsi="Arial" w:cs="Arial"/>
          <w:b/>
          <w:color w:val="003366"/>
          <w:sz w:val="20"/>
        </w:rPr>
        <w:t xml:space="preserve">Credit risk </w:t>
      </w:r>
      <w:r w:rsidRPr="00945226">
        <w:rPr>
          <w:rFonts w:ascii="Arial" w:hAnsi="Arial" w:cs="Arial"/>
          <w:color w:val="003366"/>
          <w:sz w:val="20"/>
        </w:rPr>
        <w:t>(continued)</w:t>
      </w:r>
    </w:p>
    <w:p w:rsidR="00547926" w:rsidRPr="00945226" w:rsidRDefault="00547926" w:rsidP="00547926">
      <w:pPr>
        <w:spacing w:line="288" w:lineRule="auto"/>
        <w:jc w:val="both"/>
        <w:rPr>
          <w:rFonts w:ascii="Arial" w:hAnsi="Arial" w:cs="Arial"/>
          <w:b/>
          <w:color w:val="003366"/>
          <w:sz w:val="20"/>
        </w:rPr>
      </w:pPr>
      <w:r w:rsidRPr="00945226">
        <w:rPr>
          <w:rFonts w:ascii="Arial" w:hAnsi="Arial" w:cs="Arial"/>
          <w:b/>
          <w:color w:val="003366"/>
          <w:sz w:val="20"/>
        </w:rPr>
        <w:t>Risk elements in lending</w:t>
      </w:r>
    </w:p>
    <w:p w:rsidR="00547926" w:rsidRPr="00945226" w:rsidRDefault="00547926" w:rsidP="00547926">
      <w:pPr>
        <w:spacing w:line="288" w:lineRule="auto"/>
        <w:jc w:val="both"/>
        <w:rPr>
          <w:rFonts w:ascii="Arial" w:hAnsi="Arial" w:cs="Arial"/>
          <w:sz w:val="20"/>
        </w:rPr>
      </w:pPr>
      <w:r w:rsidRPr="00945226">
        <w:rPr>
          <w:rFonts w:ascii="Arial" w:hAnsi="Arial" w:cs="Arial"/>
          <w:sz w:val="20"/>
        </w:rPr>
        <w:t xml:space="preserve">The following table shows the estimated amount of loans classified as non-accrual, accruing past due and potential problem loans.  The data is stated before deducting the value of security held or related provisions. </w:t>
      </w:r>
    </w:p>
    <w:p w:rsidR="00547926" w:rsidRPr="00945226" w:rsidRDefault="00547926" w:rsidP="00547926">
      <w:pPr>
        <w:spacing w:line="288" w:lineRule="auto"/>
        <w:jc w:val="both"/>
        <w:rPr>
          <w:rFonts w:ascii="Arial" w:hAnsi="Arial" w:cs="Arial"/>
          <w:sz w:val="20"/>
        </w:rPr>
      </w:pPr>
    </w:p>
    <w:tbl>
      <w:tblPr>
        <w:tblW w:w="9072" w:type="dxa"/>
        <w:tblLayout w:type="fixed"/>
        <w:tblCellMar>
          <w:left w:w="0" w:type="dxa"/>
          <w:right w:w="0" w:type="dxa"/>
        </w:tblCellMar>
        <w:tblLook w:val="0000"/>
      </w:tblPr>
      <w:tblGrid>
        <w:gridCol w:w="4251"/>
        <w:gridCol w:w="851"/>
        <w:gridCol w:w="851"/>
        <w:gridCol w:w="851"/>
        <w:gridCol w:w="1134"/>
        <w:gridCol w:w="1134"/>
      </w:tblGrid>
      <w:tr w:rsidR="00547926" w:rsidRPr="00641D84" w:rsidTr="00EA5686">
        <w:tblPrEx>
          <w:tblCellMar>
            <w:top w:w="0" w:type="dxa"/>
            <w:left w:w="0" w:type="dxa"/>
            <w:bottom w:w="0" w:type="dxa"/>
            <w:right w:w="0" w:type="dxa"/>
          </w:tblCellMar>
        </w:tblPrEx>
        <w:tc>
          <w:tcPr>
            <w:tcW w:w="4251" w:type="dxa"/>
            <w:vAlign w:val="bottom"/>
          </w:tcPr>
          <w:p w:rsidR="00547926" w:rsidRPr="00B81F3A" w:rsidRDefault="00547926" w:rsidP="00EA5686">
            <w:pPr>
              <w:spacing w:line="288" w:lineRule="auto"/>
              <w:rPr>
                <w:rFonts w:ascii="Arial" w:hAnsi="Arial" w:cs="Arial"/>
                <w:color w:val="003366"/>
                <w:sz w:val="16"/>
                <w:szCs w:val="16"/>
              </w:rPr>
            </w:pPr>
          </w:p>
        </w:tc>
        <w:tc>
          <w:tcPr>
            <w:tcW w:w="2553" w:type="dxa"/>
            <w:gridSpan w:val="3"/>
            <w:tcBorders>
              <w:bottom w:val="single" w:sz="4" w:space="0" w:color="003366"/>
            </w:tcBorders>
            <w:vAlign w:val="bottom"/>
          </w:tcPr>
          <w:p w:rsidR="00547926" w:rsidRPr="00B81F3A" w:rsidRDefault="00547926" w:rsidP="00EA5686">
            <w:pPr>
              <w:spacing w:line="288" w:lineRule="auto"/>
              <w:jc w:val="center"/>
              <w:rPr>
                <w:rFonts w:ascii="Arial" w:hAnsi="Arial" w:cs="Arial"/>
                <w:b/>
                <w:color w:val="003366"/>
                <w:sz w:val="16"/>
                <w:szCs w:val="16"/>
              </w:rPr>
            </w:pPr>
            <w:r w:rsidRPr="00B81F3A">
              <w:rPr>
                <w:rFonts w:ascii="Arial" w:hAnsi="Arial" w:cs="Arial"/>
                <w:b/>
                <w:color w:val="003366"/>
                <w:sz w:val="16"/>
                <w:szCs w:val="16"/>
              </w:rPr>
              <w:t>30 September 2009</w:t>
            </w:r>
          </w:p>
        </w:tc>
        <w:tc>
          <w:tcPr>
            <w:tcW w:w="1134" w:type="dxa"/>
            <w:vMerge w:val="restart"/>
            <w:vAlign w:val="bottom"/>
          </w:tcPr>
          <w:p w:rsidR="00547926" w:rsidRPr="00B81F3A" w:rsidRDefault="00547926" w:rsidP="00EA5686">
            <w:pPr>
              <w:spacing w:line="288" w:lineRule="auto"/>
              <w:jc w:val="right"/>
              <w:rPr>
                <w:rFonts w:ascii="Arial" w:hAnsi="Arial"/>
                <w:color w:val="003366"/>
                <w:sz w:val="16"/>
                <w:szCs w:val="16"/>
              </w:rPr>
            </w:pPr>
            <w:r w:rsidRPr="00B81F3A">
              <w:rPr>
                <w:rFonts w:ascii="Arial" w:hAnsi="Arial"/>
                <w:color w:val="003366"/>
                <w:sz w:val="16"/>
                <w:szCs w:val="16"/>
              </w:rPr>
              <w:t>30 June </w:t>
            </w:r>
          </w:p>
          <w:p w:rsidR="00547926" w:rsidRPr="00B81F3A" w:rsidRDefault="00547926" w:rsidP="00EA5686">
            <w:pPr>
              <w:spacing w:line="288" w:lineRule="auto"/>
              <w:jc w:val="right"/>
              <w:rPr>
                <w:rFonts w:ascii="Arial" w:hAnsi="Arial" w:cs="Arial"/>
                <w:color w:val="003366"/>
                <w:sz w:val="16"/>
                <w:szCs w:val="16"/>
              </w:rPr>
            </w:pPr>
            <w:r w:rsidRPr="00B81F3A">
              <w:rPr>
                <w:rFonts w:ascii="Arial" w:hAnsi="Arial"/>
                <w:color w:val="003366"/>
                <w:sz w:val="16"/>
                <w:szCs w:val="16"/>
              </w:rPr>
              <w:t>2009 </w:t>
            </w:r>
          </w:p>
        </w:tc>
        <w:tc>
          <w:tcPr>
            <w:tcW w:w="1134" w:type="dxa"/>
            <w:vMerge w:val="restart"/>
            <w:vAlign w:val="bottom"/>
          </w:tcPr>
          <w:p w:rsidR="00547926" w:rsidRPr="00B81F3A" w:rsidRDefault="00547926" w:rsidP="00EA5686">
            <w:pPr>
              <w:spacing w:line="288" w:lineRule="auto"/>
              <w:jc w:val="right"/>
              <w:rPr>
                <w:rFonts w:ascii="Arial" w:hAnsi="Arial" w:cs="Arial"/>
                <w:color w:val="003366"/>
                <w:sz w:val="16"/>
                <w:szCs w:val="16"/>
              </w:rPr>
            </w:pPr>
            <w:r w:rsidRPr="00B81F3A">
              <w:rPr>
                <w:rFonts w:ascii="Arial" w:hAnsi="Arial" w:cs="Arial"/>
                <w:color w:val="003366"/>
                <w:sz w:val="16"/>
                <w:szCs w:val="16"/>
              </w:rPr>
              <w:t>31 December </w:t>
            </w:r>
          </w:p>
          <w:p w:rsidR="00547926" w:rsidRPr="00B81F3A" w:rsidRDefault="00547926" w:rsidP="00EA5686">
            <w:pPr>
              <w:spacing w:line="288" w:lineRule="auto"/>
              <w:jc w:val="right"/>
              <w:rPr>
                <w:rFonts w:ascii="Arial" w:hAnsi="Arial" w:cs="Arial"/>
                <w:color w:val="003366"/>
                <w:sz w:val="16"/>
                <w:szCs w:val="16"/>
              </w:rPr>
            </w:pPr>
            <w:r w:rsidRPr="00B81F3A">
              <w:rPr>
                <w:rFonts w:ascii="Arial" w:hAnsi="Arial" w:cs="Arial"/>
                <w:color w:val="003366"/>
                <w:sz w:val="16"/>
                <w:szCs w:val="16"/>
              </w:rPr>
              <w:t>2008 </w:t>
            </w:r>
          </w:p>
        </w:tc>
      </w:tr>
      <w:tr w:rsidR="00547926" w:rsidRPr="00641D84" w:rsidTr="00EA5686">
        <w:tblPrEx>
          <w:tblCellMar>
            <w:top w:w="0" w:type="dxa"/>
            <w:left w:w="0" w:type="dxa"/>
            <w:bottom w:w="0" w:type="dxa"/>
            <w:right w:w="0" w:type="dxa"/>
          </w:tblCellMar>
        </w:tblPrEx>
        <w:tc>
          <w:tcPr>
            <w:tcW w:w="4251" w:type="dxa"/>
            <w:vAlign w:val="bottom"/>
          </w:tcPr>
          <w:p w:rsidR="00547926" w:rsidRPr="00B81F3A" w:rsidRDefault="00547926" w:rsidP="00EA5686">
            <w:pPr>
              <w:spacing w:line="288" w:lineRule="auto"/>
              <w:rPr>
                <w:rFonts w:ascii="Arial" w:hAnsi="Arial" w:cs="Arial"/>
                <w:color w:val="003366"/>
                <w:sz w:val="16"/>
                <w:szCs w:val="16"/>
              </w:rPr>
            </w:pPr>
          </w:p>
        </w:tc>
        <w:tc>
          <w:tcPr>
            <w:tcW w:w="851" w:type="dxa"/>
            <w:tcBorders>
              <w:top w:val="single" w:sz="4" w:space="0" w:color="003366"/>
            </w:tcBorders>
            <w:vAlign w:val="bottom"/>
          </w:tcPr>
          <w:p w:rsidR="00547926" w:rsidRPr="00B81F3A" w:rsidRDefault="00547926" w:rsidP="00EA5686">
            <w:pPr>
              <w:spacing w:line="288" w:lineRule="auto"/>
              <w:ind w:right="28"/>
              <w:jc w:val="right"/>
              <w:rPr>
                <w:rFonts w:ascii="Arial" w:hAnsi="Arial" w:cs="Arial"/>
                <w:b/>
                <w:color w:val="003366"/>
                <w:sz w:val="16"/>
                <w:szCs w:val="16"/>
              </w:rPr>
            </w:pPr>
            <w:r w:rsidRPr="00B81F3A">
              <w:rPr>
                <w:rFonts w:ascii="Arial" w:hAnsi="Arial" w:cs="Arial"/>
                <w:b/>
                <w:color w:val="003366"/>
                <w:sz w:val="16"/>
                <w:szCs w:val="16"/>
              </w:rPr>
              <w:t xml:space="preserve">Core </w:t>
            </w:r>
          </w:p>
        </w:tc>
        <w:tc>
          <w:tcPr>
            <w:tcW w:w="851" w:type="dxa"/>
            <w:tcBorders>
              <w:top w:val="single" w:sz="4" w:space="0" w:color="003366"/>
            </w:tcBorders>
            <w:vAlign w:val="bottom"/>
          </w:tcPr>
          <w:p w:rsidR="00547926" w:rsidRPr="00B81F3A" w:rsidRDefault="00547926" w:rsidP="00EA5686">
            <w:pPr>
              <w:spacing w:line="288" w:lineRule="auto"/>
              <w:ind w:right="28"/>
              <w:jc w:val="right"/>
              <w:rPr>
                <w:rFonts w:ascii="Arial" w:hAnsi="Arial" w:cs="Arial"/>
                <w:b/>
                <w:color w:val="003366"/>
                <w:sz w:val="16"/>
                <w:szCs w:val="16"/>
              </w:rPr>
            </w:pPr>
            <w:r w:rsidRPr="00B81F3A">
              <w:rPr>
                <w:rFonts w:ascii="Arial" w:hAnsi="Arial" w:cs="Arial"/>
                <w:b/>
                <w:color w:val="003366"/>
                <w:sz w:val="16"/>
                <w:szCs w:val="16"/>
              </w:rPr>
              <w:t xml:space="preserve">Non-Core </w:t>
            </w:r>
          </w:p>
        </w:tc>
        <w:tc>
          <w:tcPr>
            <w:tcW w:w="851" w:type="dxa"/>
            <w:tcBorders>
              <w:top w:val="single" w:sz="4" w:space="0" w:color="003366"/>
            </w:tcBorders>
            <w:vAlign w:val="bottom"/>
          </w:tcPr>
          <w:p w:rsidR="00547926" w:rsidRPr="00B81F3A" w:rsidRDefault="00547926" w:rsidP="00EA5686">
            <w:pPr>
              <w:spacing w:line="288" w:lineRule="auto"/>
              <w:ind w:right="28"/>
              <w:jc w:val="right"/>
              <w:rPr>
                <w:rFonts w:ascii="Arial" w:hAnsi="Arial" w:cs="Arial"/>
                <w:b/>
                <w:color w:val="003366"/>
                <w:sz w:val="16"/>
                <w:szCs w:val="16"/>
              </w:rPr>
            </w:pPr>
            <w:r w:rsidRPr="00B81F3A">
              <w:rPr>
                <w:rFonts w:ascii="Arial" w:hAnsi="Arial" w:cs="Arial"/>
                <w:b/>
                <w:color w:val="003366"/>
                <w:sz w:val="16"/>
                <w:szCs w:val="16"/>
              </w:rPr>
              <w:t>Total</w:t>
            </w:r>
          </w:p>
        </w:tc>
        <w:tc>
          <w:tcPr>
            <w:tcW w:w="1134" w:type="dxa"/>
            <w:vMerge/>
            <w:vAlign w:val="bottom"/>
          </w:tcPr>
          <w:p w:rsidR="00547926" w:rsidRPr="00B81F3A" w:rsidRDefault="00547926" w:rsidP="00EA5686">
            <w:pPr>
              <w:spacing w:line="288" w:lineRule="auto"/>
              <w:jc w:val="right"/>
              <w:rPr>
                <w:rFonts w:ascii="Arial" w:hAnsi="Arial" w:cs="Arial"/>
                <w:color w:val="003366"/>
                <w:sz w:val="16"/>
                <w:szCs w:val="16"/>
              </w:rPr>
            </w:pPr>
          </w:p>
        </w:tc>
        <w:tc>
          <w:tcPr>
            <w:tcW w:w="1134" w:type="dxa"/>
            <w:vMerge/>
            <w:vAlign w:val="bottom"/>
          </w:tcPr>
          <w:p w:rsidR="00547926" w:rsidRPr="00B81F3A" w:rsidRDefault="00547926" w:rsidP="00EA5686">
            <w:pPr>
              <w:spacing w:line="288" w:lineRule="auto"/>
              <w:jc w:val="right"/>
              <w:rPr>
                <w:rFonts w:ascii="Arial" w:hAnsi="Arial" w:cs="Arial"/>
                <w:color w:val="003366"/>
                <w:sz w:val="16"/>
                <w:szCs w:val="16"/>
              </w:rPr>
            </w:pPr>
          </w:p>
        </w:tc>
      </w:tr>
      <w:tr w:rsidR="00547926" w:rsidRPr="00641D84" w:rsidTr="00EA5686">
        <w:tblPrEx>
          <w:tblCellMar>
            <w:top w:w="0" w:type="dxa"/>
            <w:left w:w="0" w:type="dxa"/>
            <w:bottom w:w="0" w:type="dxa"/>
            <w:right w:w="0" w:type="dxa"/>
          </w:tblCellMar>
        </w:tblPrEx>
        <w:tc>
          <w:tcPr>
            <w:tcW w:w="4251" w:type="dxa"/>
            <w:tcBorders>
              <w:bottom w:val="single" w:sz="4" w:space="0" w:color="003366"/>
            </w:tcBorders>
            <w:vAlign w:val="bottom"/>
          </w:tcPr>
          <w:p w:rsidR="00547926" w:rsidRPr="00B81F3A" w:rsidRDefault="00547926" w:rsidP="00EA5686">
            <w:pPr>
              <w:spacing w:line="288" w:lineRule="auto"/>
              <w:rPr>
                <w:rFonts w:ascii="Arial" w:hAnsi="Arial" w:cs="Arial"/>
                <w:color w:val="003366"/>
                <w:sz w:val="16"/>
                <w:szCs w:val="16"/>
              </w:rPr>
            </w:pPr>
          </w:p>
        </w:tc>
        <w:tc>
          <w:tcPr>
            <w:tcW w:w="851" w:type="dxa"/>
            <w:tcBorders>
              <w:bottom w:val="single" w:sz="4" w:space="0" w:color="003366"/>
            </w:tcBorders>
            <w:vAlign w:val="bottom"/>
          </w:tcPr>
          <w:p w:rsidR="00547926" w:rsidRPr="00B81F3A" w:rsidRDefault="00547926" w:rsidP="00EA5686">
            <w:pPr>
              <w:spacing w:line="288" w:lineRule="auto"/>
              <w:ind w:right="28"/>
              <w:jc w:val="right"/>
              <w:rPr>
                <w:rFonts w:ascii="Arial" w:hAnsi="Arial" w:cs="Arial"/>
                <w:b/>
                <w:color w:val="003366"/>
                <w:sz w:val="16"/>
                <w:szCs w:val="16"/>
              </w:rPr>
            </w:pPr>
            <w:r w:rsidRPr="00B81F3A">
              <w:rPr>
                <w:rFonts w:ascii="Arial" w:hAnsi="Arial" w:cs="Arial"/>
                <w:b/>
                <w:color w:val="003366"/>
                <w:sz w:val="16"/>
                <w:szCs w:val="16"/>
              </w:rPr>
              <w:t>£m</w:t>
            </w:r>
          </w:p>
        </w:tc>
        <w:tc>
          <w:tcPr>
            <w:tcW w:w="851" w:type="dxa"/>
            <w:tcBorders>
              <w:bottom w:val="single" w:sz="4" w:space="0" w:color="003366"/>
            </w:tcBorders>
            <w:vAlign w:val="bottom"/>
          </w:tcPr>
          <w:p w:rsidR="00547926" w:rsidRPr="00B81F3A" w:rsidRDefault="00547926" w:rsidP="00EA5686">
            <w:pPr>
              <w:spacing w:line="288" w:lineRule="auto"/>
              <w:ind w:right="28"/>
              <w:jc w:val="right"/>
              <w:rPr>
                <w:rFonts w:ascii="Arial" w:hAnsi="Arial" w:cs="Arial"/>
                <w:b/>
                <w:color w:val="003366"/>
                <w:sz w:val="16"/>
                <w:szCs w:val="16"/>
              </w:rPr>
            </w:pPr>
            <w:r w:rsidRPr="00B81F3A">
              <w:rPr>
                <w:rFonts w:ascii="Arial" w:hAnsi="Arial" w:cs="Arial"/>
                <w:b/>
                <w:color w:val="003366"/>
                <w:sz w:val="16"/>
                <w:szCs w:val="16"/>
              </w:rPr>
              <w:t xml:space="preserve">£m </w:t>
            </w:r>
          </w:p>
        </w:tc>
        <w:tc>
          <w:tcPr>
            <w:tcW w:w="851" w:type="dxa"/>
            <w:tcBorders>
              <w:bottom w:val="single" w:sz="4" w:space="0" w:color="003366"/>
            </w:tcBorders>
            <w:vAlign w:val="bottom"/>
          </w:tcPr>
          <w:p w:rsidR="00547926" w:rsidRPr="00B81F3A" w:rsidRDefault="00547926" w:rsidP="00EA5686">
            <w:pPr>
              <w:spacing w:line="288" w:lineRule="auto"/>
              <w:ind w:right="28"/>
              <w:jc w:val="right"/>
              <w:rPr>
                <w:rFonts w:ascii="Arial" w:hAnsi="Arial" w:cs="Arial"/>
                <w:b/>
                <w:color w:val="003366"/>
                <w:sz w:val="16"/>
                <w:szCs w:val="16"/>
              </w:rPr>
            </w:pPr>
            <w:r w:rsidRPr="00B81F3A">
              <w:rPr>
                <w:rFonts w:ascii="Arial" w:hAnsi="Arial" w:cs="Arial"/>
                <w:b/>
                <w:color w:val="003366"/>
                <w:sz w:val="16"/>
                <w:szCs w:val="16"/>
              </w:rPr>
              <w:t>£m</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color w:val="003366"/>
                <w:sz w:val="16"/>
                <w:szCs w:val="16"/>
              </w:rPr>
            </w:pPr>
            <w:r w:rsidRPr="00B81F3A">
              <w:rPr>
                <w:rFonts w:ascii="Arial" w:hAnsi="Arial" w:cs="Arial"/>
                <w:color w:val="003366"/>
                <w:sz w:val="16"/>
                <w:szCs w:val="16"/>
              </w:rPr>
              <w:t>£m </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color w:val="003366"/>
                <w:sz w:val="16"/>
                <w:szCs w:val="16"/>
              </w:rPr>
            </w:pPr>
            <w:r w:rsidRPr="00B81F3A">
              <w:rPr>
                <w:rFonts w:ascii="Arial" w:hAnsi="Arial" w:cs="Arial"/>
                <w:color w:val="003366"/>
                <w:sz w:val="16"/>
                <w:szCs w:val="16"/>
              </w:rPr>
              <w:t>£m </w:t>
            </w:r>
          </w:p>
        </w:tc>
      </w:tr>
      <w:tr w:rsidR="00547926" w:rsidRPr="00641D84" w:rsidTr="00EA5686">
        <w:tblPrEx>
          <w:tblCellMar>
            <w:top w:w="0" w:type="dxa"/>
            <w:left w:w="0" w:type="dxa"/>
            <w:bottom w:w="0" w:type="dxa"/>
            <w:right w:w="0" w:type="dxa"/>
          </w:tblCellMar>
        </w:tblPrEx>
        <w:trPr>
          <w:trHeight w:hRule="exact" w:val="119"/>
        </w:trPr>
        <w:tc>
          <w:tcPr>
            <w:tcW w:w="4251" w:type="dxa"/>
            <w:tcBorders>
              <w:top w:val="single" w:sz="4" w:space="0" w:color="003366"/>
            </w:tcBorders>
            <w:vAlign w:val="bottom"/>
          </w:tcPr>
          <w:p w:rsidR="00547926" w:rsidRPr="00B81F3A" w:rsidRDefault="00547926" w:rsidP="00EA5686">
            <w:pPr>
              <w:spacing w:line="288" w:lineRule="auto"/>
              <w:rPr>
                <w:rFonts w:ascii="Arial" w:hAnsi="Arial" w:cs="Arial"/>
                <w:sz w:val="16"/>
                <w:szCs w:val="16"/>
              </w:rPr>
            </w:pPr>
          </w:p>
        </w:tc>
        <w:tc>
          <w:tcPr>
            <w:tcW w:w="851"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1"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1"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1134" w:type="dxa"/>
            <w:tcBorders>
              <w:top w:val="single" w:sz="4" w:space="0" w:color="003366"/>
            </w:tcBorders>
            <w:vAlign w:val="bottom"/>
          </w:tcPr>
          <w:p w:rsidR="00547926" w:rsidRPr="00B81F3A" w:rsidRDefault="00547926" w:rsidP="00EA5686">
            <w:pPr>
              <w:spacing w:line="288" w:lineRule="auto"/>
              <w:jc w:val="right"/>
              <w:rPr>
                <w:rFonts w:ascii="Arial" w:hAnsi="Arial" w:cs="Arial"/>
                <w:sz w:val="16"/>
                <w:szCs w:val="16"/>
              </w:rPr>
            </w:pPr>
          </w:p>
        </w:tc>
        <w:tc>
          <w:tcPr>
            <w:tcW w:w="1134" w:type="dxa"/>
            <w:tcBorders>
              <w:top w:val="single" w:sz="4" w:space="0" w:color="003366"/>
            </w:tcBorders>
            <w:vAlign w:val="bottom"/>
          </w:tcPr>
          <w:p w:rsidR="00547926" w:rsidRPr="00B81F3A" w:rsidRDefault="00547926" w:rsidP="00EA5686">
            <w:pPr>
              <w:spacing w:line="288" w:lineRule="auto"/>
              <w:jc w:val="right"/>
              <w:rPr>
                <w:rFonts w:ascii="Arial" w:hAnsi="Arial" w:cs="Arial"/>
                <w:sz w:val="16"/>
                <w:szCs w:val="16"/>
              </w:rPr>
            </w:pPr>
          </w:p>
        </w:tc>
      </w:tr>
      <w:tr w:rsidR="00547926" w:rsidRPr="00641D84" w:rsidTr="00EA5686">
        <w:tblPrEx>
          <w:tblCellMar>
            <w:top w:w="0" w:type="dxa"/>
            <w:left w:w="0" w:type="dxa"/>
            <w:bottom w:w="0" w:type="dxa"/>
            <w:right w:w="0" w:type="dxa"/>
          </w:tblCellMar>
        </w:tblPrEx>
        <w:tc>
          <w:tcPr>
            <w:tcW w:w="4251" w:type="dxa"/>
            <w:vAlign w:val="bottom"/>
          </w:tcPr>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Loans accounted for on a non-accrual basis: (3)</w:t>
            </w:r>
          </w:p>
        </w:tc>
        <w:tc>
          <w:tcPr>
            <w:tcW w:w="851"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1"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1"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1134" w:type="dxa"/>
            <w:vAlign w:val="bottom"/>
          </w:tcPr>
          <w:p w:rsidR="00547926" w:rsidRPr="00B81F3A" w:rsidRDefault="00547926" w:rsidP="00EA5686">
            <w:pPr>
              <w:spacing w:line="288" w:lineRule="auto"/>
              <w:jc w:val="right"/>
              <w:rPr>
                <w:rFonts w:ascii="Arial" w:hAnsi="Arial" w:cs="Arial"/>
                <w:sz w:val="16"/>
                <w:szCs w:val="16"/>
              </w:rPr>
            </w:pPr>
          </w:p>
        </w:tc>
        <w:tc>
          <w:tcPr>
            <w:tcW w:w="1134" w:type="dxa"/>
            <w:vAlign w:val="bottom"/>
          </w:tcPr>
          <w:p w:rsidR="00547926" w:rsidRPr="00B81F3A" w:rsidRDefault="00547926" w:rsidP="00EA5686">
            <w:pPr>
              <w:spacing w:line="288" w:lineRule="auto"/>
              <w:jc w:val="right"/>
              <w:rPr>
                <w:rFonts w:ascii="Arial" w:hAnsi="Arial" w:cs="Arial"/>
                <w:sz w:val="16"/>
                <w:szCs w:val="16"/>
              </w:rPr>
            </w:pPr>
          </w:p>
        </w:tc>
      </w:tr>
      <w:tr w:rsidR="00547926" w:rsidRPr="00641D84" w:rsidTr="00EA5686">
        <w:tblPrEx>
          <w:tblCellMar>
            <w:top w:w="0" w:type="dxa"/>
            <w:left w:w="0" w:type="dxa"/>
            <w:bottom w:w="0" w:type="dxa"/>
            <w:right w:w="0" w:type="dxa"/>
          </w:tblCellMar>
        </w:tblPrEx>
        <w:tc>
          <w:tcPr>
            <w:tcW w:w="4251" w:type="dxa"/>
            <w:vAlign w:val="bottom"/>
          </w:tcPr>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 Domestic (1)</w:t>
            </w:r>
          </w:p>
        </w:tc>
        <w:tc>
          <w:tcPr>
            <w:tcW w:w="851"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6,2</w:t>
            </w:r>
            <w:r>
              <w:rPr>
                <w:rFonts w:ascii="Arial" w:hAnsi="Arial" w:cs="Arial"/>
                <w:b/>
                <w:sz w:val="16"/>
                <w:szCs w:val="16"/>
              </w:rPr>
              <w:t>36</w:t>
            </w:r>
          </w:p>
        </w:tc>
        <w:tc>
          <w:tcPr>
            <w:tcW w:w="851"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6,6</w:t>
            </w:r>
            <w:r>
              <w:rPr>
                <w:rFonts w:ascii="Arial" w:hAnsi="Arial" w:cs="Arial"/>
                <w:b/>
                <w:sz w:val="16"/>
                <w:szCs w:val="16"/>
              </w:rPr>
              <w:t>21</w:t>
            </w:r>
          </w:p>
        </w:tc>
        <w:tc>
          <w:tcPr>
            <w:tcW w:w="851"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12,857</w:t>
            </w:r>
          </w:p>
        </w:tc>
        <w:tc>
          <w:tcPr>
            <w:tcW w:w="1134" w:type="dxa"/>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11,971 </w:t>
            </w:r>
          </w:p>
        </w:tc>
        <w:tc>
          <w:tcPr>
            <w:tcW w:w="1134" w:type="dxa"/>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8,579 </w:t>
            </w:r>
          </w:p>
        </w:tc>
      </w:tr>
      <w:tr w:rsidR="00547926" w:rsidRPr="00641D84" w:rsidTr="00EA5686">
        <w:tblPrEx>
          <w:tblCellMar>
            <w:top w:w="0" w:type="dxa"/>
            <w:left w:w="0" w:type="dxa"/>
            <w:bottom w:w="0" w:type="dxa"/>
            <w:right w:w="0" w:type="dxa"/>
          </w:tblCellMar>
        </w:tblPrEx>
        <w:tc>
          <w:tcPr>
            <w:tcW w:w="4251" w:type="dxa"/>
            <w:tcBorders>
              <w:bottom w:val="single" w:sz="4" w:space="0" w:color="003366"/>
            </w:tcBorders>
            <w:vAlign w:val="bottom"/>
          </w:tcPr>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 Foreign (2)</w:t>
            </w:r>
          </w:p>
        </w:tc>
        <w:tc>
          <w:tcPr>
            <w:tcW w:w="851"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3,60</w:t>
            </w:r>
            <w:r>
              <w:rPr>
                <w:rFonts w:ascii="Arial" w:hAnsi="Arial" w:cs="Arial"/>
                <w:b/>
                <w:sz w:val="16"/>
                <w:szCs w:val="16"/>
              </w:rPr>
              <w:t>7</w:t>
            </w:r>
          </w:p>
        </w:tc>
        <w:tc>
          <w:tcPr>
            <w:tcW w:w="851"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1</w:t>
            </w:r>
            <w:r>
              <w:rPr>
                <w:rFonts w:ascii="Arial" w:hAnsi="Arial" w:cs="Arial"/>
                <w:b/>
                <w:sz w:val="16"/>
                <w:szCs w:val="16"/>
              </w:rPr>
              <w:t>5</w:t>
            </w:r>
            <w:r w:rsidRPr="00B81F3A">
              <w:rPr>
                <w:rFonts w:ascii="Arial" w:hAnsi="Arial" w:cs="Arial"/>
                <w:b/>
                <w:sz w:val="16"/>
                <w:szCs w:val="16"/>
              </w:rPr>
              <w:t>,3</w:t>
            </w:r>
            <w:r>
              <w:rPr>
                <w:rFonts w:ascii="Arial" w:hAnsi="Arial" w:cs="Arial"/>
                <w:b/>
                <w:sz w:val="16"/>
                <w:szCs w:val="16"/>
              </w:rPr>
              <w:t>38</w:t>
            </w:r>
          </w:p>
        </w:tc>
        <w:tc>
          <w:tcPr>
            <w:tcW w:w="851"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18,</w:t>
            </w:r>
            <w:r>
              <w:rPr>
                <w:rFonts w:ascii="Arial" w:hAnsi="Arial" w:cs="Arial"/>
                <w:b/>
                <w:sz w:val="16"/>
                <w:szCs w:val="16"/>
              </w:rPr>
              <w:t>945</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15,258 </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8,503 </w:t>
            </w:r>
          </w:p>
        </w:tc>
      </w:tr>
      <w:tr w:rsidR="00547926" w:rsidRPr="00641D84" w:rsidTr="00EA5686">
        <w:tblPrEx>
          <w:tblCellMar>
            <w:top w:w="0" w:type="dxa"/>
            <w:left w:w="0" w:type="dxa"/>
            <w:bottom w:w="0" w:type="dxa"/>
            <w:right w:w="0" w:type="dxa"/>
          </w:tblCellMar>
        </w:tblPrEx>
        <w:trPr>
          <w:trHeight w:hRule="exact" w:val="120"/>
        </w:trPr>
        <w:tc>
          <w:tcPr>
            <w:tcW w:w="4251" w:type="dxa"/>
            <w:tcBorders>
              <w:top w:val="single" w:sz="4" w:space="0" w:color="003366"/>
            </w:tcBorders>
            <w:vAlign w:val="bottom"/>
          </w:tcPr>
          <w:p w:rsidR="00547926" w:rsidRPr="00B81F3A" w:rsidRDefault="00547926" w:rsidP="00EA5686">
            <w:pPr>
              <w:spacing w:line="288" w:lineRule="auto"/>
              <w:rPr>
                <w:rFonts w:ascii="Arial" w:hAnsi="Arial" w:cs="Arial"/>
                <w:sz w:val="16"/>
                <w:szCs w:val="16"/>
                <w:u w:val="thick"/>
              </w:rPr>
            </w:pPr>
          </w:p>
        </w:tc>
        <w:tc>
          <w:tcPr>
            <w:tcW w:w="851"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sz w:val="16"/>
                <w:szCs w:val="16"/>
                <w:u w:val="thick"/>
              </w:rPr>
            </w:pPr>
          </w:p>
        </w:tc>
        <w:tc>
          <w:tcPr>
            <w:tcW w:w="851"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sz w:val="16"/>
                <w:szCs w:val="16"/>
                <w:u w:val="thick"/>
              </w:rPr>
            </w:pPr>
          </w:p>
        </w:tc>
        <w:tc>
          <w:tcPr>
            <w:tcW w:w="851"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sz w:val="16"/>
                <w:szCs w:val="16"/>
                <w:u w:val="thick"/>
              </w:rPr>
            </w:pPr>
          </w:p>
        </w:tc>
        <w:tc>
          <w:tcPr>
            <w:tcW w:w="1134" w:type="dxa"/>
            <w:tcBorders>
              <w:top w:val="single" w:sz="4" w:space="0" w:color="003366"/>
            </w:tcBorders>
            <w:vAlign w:val="bottom"/>
          </w:tcPr>
          <w:p w:rsidR="00547926" w:rsidRPr="00B81F3A" w:rsidRDefault="00547926" w:rsidP="00EA5686">
            <w:pPr>
              <w:spacing w:line="288" w:lineRule="auto"/>
              <w:jc w:val="right"/>
              <w:rPr>
                <w:rFonts w:ascii="Arial" w:hAnsi="Arial" w:cs="Arial"/>
                <w:bCs/>
                <w:sz w:val="16"/>
                <w:szCs w:val="16"/>
                <w:u w:val="thick"/>
              </w:rPr>
            </w:pPr>
          </w:p>
        </w:tc>
        <w:tc>
          <w:tcPr>
            <w:tcW w:w="1134" w:type="dxa"/>
            <w:tcBorders>
              <w:top w:val="single" w:sz="4" w:space="0" w:color="003366"/>
            </w:tcBorders>
            <w:vAlign w:val="bottom"/>
          </w:tcPr>
          <w:p w:rsidR="00547926" w:rsidRPr="00B81F3A" w:rsidRDefault="00547926" w:rsidP="00EA5686">
            <w:pPr>
              <w:spacing w:line="288" w:lineRule="auto"/>
              <w:jc w:val="right"/>
              <w:rPr>
                <w:rFonts w:ascii="Arial" w:hAnsi="Arial" w:cs="Arial"/>
                <w:bCs/>
                <w:sz w:val="16"/>
                <w:szCs w:val="16"/>
                <w:u w:val="thick"/>
              </w:rPr>
            </w:pPr>
          </w:p>
        </w:tc>
      </w:tr>
      <w:tr w:rsidR="00547926" w:rsidRPr="00641D84" w:rsidTr="00EA5686">
        <w:tblPrEx>
          <w:tblCellMar>
            <w:top w:w="0" w:type="dxa"/>
            <w:left w:w="0" w:type="dxa"/>
            <w:bottom w:w="0" w:type="dxa"/>
            <w:right w:w="0" w:type="dxa"/>
          </w:tblCellMar>
        </w:tblPrEx>
        <w:tc>
          <w:tcPr>
            <w:tcW w:w="4251" w:type="dxa"/>
            <w:tcBorders>
              <w:bottom w:val="single" w:sz="4" w:space="0" w:color="003366"/>
            </w:tcBorders>
            <w:vAlign w:val="bottom"/>
          </w:tcPr>
          <w:p w:rsidR="00547926" w:rsidRPr="00B81F3A" w:rsidRDefault="00547926" w:rsidP="00EA5686">
            <w:pPr>
              <w:spacing w:line="288" w:lineRule="auto"/>
              <w:rPr>
                <w:rFonts w:ascii="Arial" w:hAnsi="Arial" w:cs="Arial"/>
                <w:sz w:val="16"/>
                <w:szCs w:val="16"/>
              </w:rPr>
            </w:pPr>
          </w:p>
        </w:tc>
        <w:tc>
          <w:tcPr>
            <w:tcW w:w="851"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9,8</w:t>
            </w:r>
            <w:r>
              <w:rPr>
                <w:rFonts w:ascii="Arial" w:hAnsi="Arial" w:cs="Arial"/>
                <w:b/>
                <w:sz w:val="16"/>
                <w:szCs w:val="16"/>
              </w:rPr>
              <w:t>43</w:t>
            </w:r>
          </w:p>
        </w:tc>
        <w:tc>
          <w:tcPr>
            <w:tcW w:w="851"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21,</w:t>
            </w:r>
            <w:r>
              <w:rPr>
                <w:rFonts w:ascii="Arial" w:hAnsi="Arial" w:cs="Arial"/>
                <w:b/>
                <w:sz w:val="16"/>
                <w:szCs w:val="16"/>
              </w:rPr>
              <w:t>959</w:t>
            </w:r>
          </w:p>
        </w:tc>
        <w:tc>
          <w:tcPr>
            <w:tcW w:w="851"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31,</w:t>
            </w:r>
            <w:r>
              <w:rPr>
                <w:rFonts w:ascii="Arial" w:hAnsi="Arial" w:cs="Arial"/>
                <w:b/>
                <w:sz w:val="16"/>
                <w:szCs w:val="16"/>
              </w:rPr>
              <w:t>802</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27,229 </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17,082 </w:t>
            </w:r>
          </w:p>
        </w:tc>
      </w:tr>
      <w:tr w:rsidR="00547926" w:rsidRPr="00641D84" w:rsidTr="00EA5686">
        <w:tblPrEx>
          <w:tblCellMar>
            <w:top w:w="0" w:type="dxa"/>
            <w:left w:w="0" w:type="dxa"/>
            <w:bottom w:w="0" w:type="dxa"/>
            <w:right w:w="0" w:type="dxa"/>
          </w:tblCellMar>
        </w:tblPrEx>
        <w:tc>
          <w:tcPr>
            <w:tcW w:w="4251" w:type="dxa"/>
            <w:tcBorders>
              <w:top w:val="single" w:sz="4" w:space="0" w:color="003366"/>
            </w:tcBorders>
            <w:vAlign w:val="bottom"/>
          </w:tcPr>
          <w:p w:rsidR="00547926" w:rsidRPr="00B81F3A" w:rsidRDefault="00547926" w:rsidP="00EA5686">
            <w:pPr>
              <w:spacing w:line="288" w:lineRule="auto"/>
              <w:rPr>
                <w:rFonts w:ascii="Arial" w:hAnsi="Arial" w:cs="Arial"/>
                <w:sz w:val="16"/>
                <w:szCs w:val="16"/>
              </w:rPr>
            </w:pPr>
          </w:p>
        </w:tc>
        <w:tc>
          <w:tcPr>
            <w:tcW w:w="851"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1"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1"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1134" w:type="dxa"/>
            <w:tcBorders>
              <w:top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p>
        </w:tc>
        <w:tc>
          <w:tcPr>
            <w:tcW w:w="1134" w:type="dxa"/>
            <w:tcBorders>
              <w:top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p>
        </w:tc>
      </w:tr>
      <w:tr w:rsidR="00547926" w:rsidRPr="00641D84" w:rsidTr="00EA5686">
        <w:tblPrEx>
          <w:tblCellMar>
            <w:top w:w="0" w:type="dxa"/>
            <w:left w:w="0" w:type="dxa"/>
            <w:bottom w:w="0" w:type="dxa"/>
            <w:right w:w="0" w:type="dxa"/>
          </w:tblCellMar>
        </w:tblPrEx>
        <w:tc>
          <w:tcPr>
            <w:tcW w:w="4251" w:type="dxa"/>
            <w:vAlign w:val="bottom"/>
          </w:tcPr>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Accruing loans which are contractually overdue 90 days or</w:t>
            </w:r>
          </w:p>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 xml:space="preserve">  more as to principal or interest: (4)</w:t>
            </w:r>
          </w:p>
        </w:tc>
        <w:tc>
          <w:tcPr>
            <w:tcW w:w="851"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1"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1"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1134" w:type="dxa"/>
            <w:vAlign w:val="bottom"/>
          </w:tcPr>
          <w:p w:rsidR="00547926" w:rsidRPr="00B81F3A" w:rsidRDefault="00547926" w:rsidP="00EA5686">
            <w:pPr>
              <w:spacing w:line="288" w:lineRule="auto"/>
              <w:jc w:val="right"/>
              <w:rPr>
                <w:rFonts w:ascii="Arial" w:hAnsi="Arial" w:cs="Arial"/>
                <w:bCs/>
                <w:sz w:val="16"/>
                <w:szCs w:val="16"/>
              </w:rPr>
            </w:pPr>
          </w:p>
        </w:tc>
        <w:tc>
          <w:tcPr>
            <w:tcW w:w="1134" w:type="dxa"/>
            <w:vAlign w:val="bottom"/>
          </w:tcPr>
          <w:p w:rsidR="00547926" w:rsidRPr="00B81F3A" w:rsidRDefault="00547926" w:rsidP="00EA5686">
            <w:pPr>
              <w:spacing w:line="288" w:lineRule="auto"/>
              <w:jc w:val="right"/>
              <w:rPr>
                <w:rFonts w:ascii="Arial" w:hAnsi="Arial" w:cs="Arial"/>
                <w:bCs/>
                <w:sz w:val="16"/>
                <w:szCs w:val="16"/>
              </w:rPr>
            </w:pPr>
          </w:p>
        </w:tc>
      </w:tr>
      <w:tr w:rsidR="00547926" w:rsidRPr="00641D84" w:rsidTr="00EA5686">
        <w:tblPrEx>
          <w:tblCellMar>
            <w:top w:w="0" w:type="dxa"/>
            <w:left w:w="0" w:type="dxa"/>
            <w:bottom w:w="0" w:type="dxa"/>
            <w:right w:w="0" w:type="dxa"/>
          </w:tblCellMar>
        </w:tblPrEx>
        <w:tc>
          <w:tcPr>
            <w:tcW w:w="4251" w:type="dxa"/>
            <w:vAlign w:val="bottom"/>
          </w:tcPr>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 Domestic (1)</w:t>
            </w:r>
          </w:p>
        </w:tc>
        <w:tc>
          <w:tcPr>
            <w:tcW w:w="851"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1,446</w:t>
            </w:r>
          </w:p>
        </w:tc>
        <w:tc>
          <w:tcPr>
            <w:tcW w:w="851"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1,046</w:t>
            </w:r>
          </w:p>
        </w:tc>
        <w:tc>
          <w:tcPr>
            <w:tcW w:w="851"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2,492</w:t>
            </w:r>
          </w:p>
        </w:tc>
        <w:tc>
          <w:tcPr>
            <w:tcW w:w="1134" w:type="dxa"/>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2,444 </w:t>
            </w:r>
          </w:p>
        </w:tc>
        <w:tc>
          <w:tcPr>
            <w:tcW w:w="1134" w:type="dxa"/>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1,201 </w:t>
            </w:r>
          </w:p>
        </w:tc>
      </w:tr>
      <w:tr w:rsidR="00547926" w:rsidRPr="00641D84" w:rsidTr="00EA5686">
        <w:tblPrEx>
          <w:tblCellMar>
            <w:top w:w="0" w:type="dxa"/>
            <w:left w:w="0" w:type="dxa"/>
            <w:bottom w:w="0" w:type="dxa"/>
            <w:right w:w="0" w:type="dxa"/>
          </w:tblCellMar>
        </w:tblPrEx>
        <w:tc>
          <w:tcPr>
            <w:tcW w:w="4251" w:type="dxa"/>
            <w:tcBorders>
              <w:bottom w:val="single" w:sz="4" w:space="0" w:color="003366"/>
            </w:tcBorders>
            <w:vAlign w:val="bottom"/>
          </w:tcPr>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 Foreign (2)</w:t>
            </w:r>
          </w:p>
        </w:tc>
        <w:tc>
          <w:tcPr>
            <w:tcW w:w="851"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40</w:t>
            </w:r>
            <w:r>
              <w:rPr>
                <w:rFonts w:ascii="Arial" w:hAnsi="Arial" w:cs="Arial"/>
                <w:b/>
                <w:sz w:val="16"/>
                <w:szCs w:val="16"/>
              </w:rPr>
              <w:t>5</w:t>
            </w:r>
          </w:p>
        </w:tc>
        <w:tc>
          <w:tcPr>
            <w:tcW w:w="851"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Pr>
                <w:rFonts w:ascii="Arial" w:hAnsi="Arial" w:cs="Arial"/>
                <w:b/>
                <w:sz w:val="16"/>
                <w:szCs w:val="16"/>
              </w:rPr>
              <w:t>309</w:t>
            </w:r>
          </w:p>
        </w:tc>
        <w:tc>
          <w:tcPr>
            <w:tcW w:w="851"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Pr>
                <w:rFonts w:ascii="Arial" w:hAnsi="Arial" w:cs="Arial"/>
                <w:b/>
                <w:sz w:val="16"/>
                <w:szCs w:val="16"/>
              </w:rPr>
              <w:t>714</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1,056 </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508 </w:t>
            </w:r>
          </w:p>
        </w:tc>
      </w:tr>
      <w:tr w:rsidR="00547926" w:rsidRPr="00641D84" w:rsidTr="00EA5686">
        <w:tblPrEx>
          <w:tblCellMar>
            <w:top w:w="0" w:type="dxa"/>
            <w:left w:w="0" w:type="dxa"/>
            <w:bottom w:w="0" w:type="dxa"/>
            <w:right w:w="0" w:type="dxa"/>
          </w:tblCellMar>
        </w:tblPrEx>
        <w:trPr>
          <w:trHeight w:hRule="exact" w:val="120"/>
        </w:trPr>
        <w:tc>
          <w:tcPr>
            <w:tcW w:w="4251" w:type="dxa"/>
            <w:tcBorders>
              <w:top w:val="single" w:sz="4" w:space="0" w:color="003366"/>
            </w:tcBorders>
            <w:vAlign w:val="bottom"/>
          </w:tcPr>
          <w:p w:rsidR="00547926" w:rsidRPr="00B81F3A" w:rsidRDefault="00547926" w:rsidP="00EA5686">
            <w:pPr>
              <w:spacing w:line="288" w:lineRule="auto"/>
              <w:rPr>
                <w:rFonts w:ascii="Arial" w:hAnsi="Arial" w:cs="Arial"/>
                <w:sz w:val="16"/>
                <w:szCs w:val="16"/>
                <w:u w:val="thick"/>
              </w:rPr>
            </w:pPr>
          </w:p>
        </w:tc>
        <w:tc>
          <w:tcPr>
            <w:tcW w:w="851"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sz w:val="16"/>
                <w:szCs w:val="16"/>
                <w:u w:val="thick"/>
              </w:rPr>
            </w:pPr>
          </w:p>
        </w:tc>
        <w:tc>
          <w:tcPr>
            <w:tcW w:w="851"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sz w:val="16"/>
                <w:szCs w:val="16"/>
                <w:u w:val="thick"/>
              </w:rPr>
            </w:pPr>
          </w:p>
        </w:tc>
        <w:tc>
          <w:tcPr>
            <w:tcW w:w="851"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sz w:val="16"/>
                <w:szCs w:val="16"/>
                <w:u w:val="thick"/>
              </w:rPr>
            </w:pPr>
          </w:p>
        </w:tc>
        <w:tc>
          <w:tcPr>
            <w:tcW w:w="1134" w:type="dxa"/>
            <w:tcBorders>
              <w:top w:val="single" w:sz="4" w:space="0" w:color="003366"/>
            </w:tcBorders>
            <w:vAlign w:val="bottom"/>
          </w:tcPr>
          <w:p w:rsidR="00547926" w:rsidRPr="00B81F3A" w:rsidRDefault="00547926" w:rsidP="00EA5686">
            <w:pPr>
              <w:spacing w:line="288" w:lineRule="auto"/>
              <w:jc w:val="right"/>
              <w:rPr>
                <w:rFonts w:ascii="Arial" w:hAnsi="Arial" w:cs="Arial"/>
                <w:bCs/>
                <w:sz w:val="16"/>
                <w:szCs w:val="16"/>
                <w:u w:val="thick"/>
              </w:rPr>
            </w:pPr>
          </w:p>
        </w:tc>
        <w:tc>
          <w:tcPr>
            <w:tcW w:w="1134" w:type="dxa"/>
            <w:tcBorders>
              <w:top w:val="single" w:sz="4" w:space="0" w:color="003366"/>
            </w:tcBorders>
            <w:vAlign w:val="bottom"/>
          </w:tcPr>
          <w:p w:rsidR="00547926" w:rsidRPr="00B81F3A" w:rsidRDefault="00547926" w:rsidP="00EA5686">
            <w:pPr>
              <w:spacing w:line="288" w:lineRule="auto"/>
              <w:jc w:val="right"/>
              <w:rPr>
                <w:rFonts w:ascii="Arial" w:hAnsi="Arial" w:cs="Arial"/>
                <w:bCs/>
                <w:sz w:val="16"/>
                <w:szCs w:val="16"/>
                <w:u w:val="thick"/>
              </w:rPr>
            </w:pPr>
          </w:p>
        </w:tc>
      </w:tr>
      <w:tr w:rsidR="00547926" w:rsidRPr="00641D84" w:rsidTr="00EA5686">
        <w:tblPrEx>
          <w:tblCellMar>
            <w:top w:w="0" w:type="dxa"/>
            <w:left w:w="0" w:type="dxa"/>
            <w:bottom w:w="0" w:type="dxa"/>
            <w:right w:w="0" w:type="dxa"/>
          </w:tblCellMar>
        </w:tblPrEx>
        <w:tc>
          <w:tcPr>
            <w:tcW w:w="4251" w:type="dxa"/>
            <w:tcBorders>
              <w:bottom w:val="single" w:sz="4" w:space="0" w:color="003366"/>
            </w:tcBorders>
            <w:vAlign w:val="bottom"/>
          </w:tcPr>
          <w:p w:rsidR="00547926" w:rsidRPr="00B81F3A" w:rsidRDefault="00547926" w:rsidP="00EA5686">
            <w:pPr>
              <w:spacing w:line="288" w:lineRule="auto"/>
              <w:rPr>
                <w:rFonts w:ascii="Arial" w:hAnsi="Arial" w:cs="Arial"/>
                <w:sz w:val="16"/>
                <w:szCs w:val="16"/>
              </w:rPr>
            </w:pPr>
          </w:p>
        </w:tc>
        <w:tc>
          <w:tcPr>
            <w:tcW w:w="851"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1,85</w:t>
            </w:r>
            <w:r>
              <w:rPr>
                <w:rFonts w:ascii="Arial" w:hAnsi="Arial" w:cs="Arial"/>
                <w:b/>
                <w:sz w:val="16"/>
                <w:szCs w:val="16"/>
              </w:rPr>
              <w:t>1</w:t>
            </w:r>
          </w:p>
        </w:tc>
        <w:tc>
          <w:tcPr>
            <w:tcW w:w="851"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1,3</w:t>
            </w:r>
            <w:r>
              <w:rPr>
                <w:rFonts w:ascii="Arial" w:hAnsi="Arial" w:cs="Arial"/>
                <w:b/>
                <w:sz w:val="16"/>
                <w:szCs w:val="16"/>
              </w:rPr>
              <w:t>55</w:t>
            </w:r>
          </w:p>
        </w:tc>
        <w:tc>
          <w:tcPr>
            <w:tcW w:w="851"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3,</w:t>
            </w:r>
            <w:r>
              <w:rPr>
                <w:rFonts w:ascii="Arial" w:hAnsi="Arial" w:cs="Arial"/>
                <w:b/>
                <w:sz w:val="16"/>
                <w:szCs w:val="16"/>
              </w:rPr>
              <w:t>20</w:t>
            </w:r>
            <w:r w:rsidRPr="00B81F3A">
              <w:rPr>
                <w:rFonts w:ascii="Arial" w:hAnsi="Arial" w:cs="Arial"/>
                <w:b/>
                <w:sz w:val="16"/>
                <w:szCs w:val="16"/>
              </w:rPr>
              <w:t>6</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3,500 </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1,709 </w:t>
            </w:r>
          </w:p>
        </w:tc>
      </w:tr>
      <w:tr w:rsidR="00547926" w:rsidRPr="00641D84" w:rsidTr="00EA5686">
        <w:tblPrEx>
          <w:tblCellMar>
            <w:top w:w="0" w:type="dxa"/>
            <w:left w:w="0" w:type="dxa"/>
            <w:bottom w:w="0" w:type="dxa"/>
            <w:right w:w="0" w:type="dxa"/>
          </w:tblCellMar>
        </w:tblPrEx>
        <w:tc>
          <w:tcPr>
            <w:tcW w:w="4251" w:type="dxa"/>
            <w:tcBorders>
              <w:top w:val="single" w:sz="4" w:space="0" w:color="003366"/>
            </w:tcBorders>
            <w:vAlign w:val="bottom"/>
          </w:tcPr>
          <w:p w:rsidR="00547926" w:rsidRPr="00B81F3A" w:rsidRDefault="00547926" w:rsidP="00EA5686">
            <w:pPr>
              <w:spacing w:line="288" w:lineRule="auto"/>
              <w:rPr>
                <w:rFonts w:ascii="Arial" w:hAnsi="Arial" w:cs="Arial"/>
                <w:sz w:val="16"/>
                <w:szCs w:val="16"/>
              </w:rPr>
            </w:pPr>
          </w:p>
        </w:tc>
        <w:tc>
          <w:tcPr>
            <w:tcW w:w="851"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1"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1"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1134" w:type="dxa"/>
            <w:tcBorders>
              <w:top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p>
        </w:tc>
        <w:tc>
          <w:tcPr>
            <w:tcW w:w="1134" w:type="dxa"/>
            <w:tcBorders>
              <w:top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p>
        </w:tc>
      </w:tr>
      <w:tr w:rsidR="00547926" w:rsidRPr="00641D84" w:rsidTr="00EA5686">
        <w:tblPrEx>
          <w:tblCellMar>
            <w:top w:w="0" w:type="dxa"/>
            <w:left w:w="0" w:type="dxa"/>
            <w:bottom w:w="0" w:type="dxa"/>
            <w:right w:w="0" w:type="dxa"/>
          </w:tblCellMar>
        </w:tblPrEx>
        <w:tc>
          <w:tcPr>
            <w:tcW w:w="4251" w:type="dxa"/>
            <w:tcBorders>
              <w:bottom w:val="single" w:sz="4" w:space="0" w:color="003366"/>
            </w:tcBorders>
            <w:vAlign w:val="bottom"/>
          </w:tcPr>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Total risk elements in lending (REIL)</w:t>
            </w:r>
          </w:p>
        </w:tc>
        <w:tc>
          <w:tcPr>
            <w:tcW w:w="851"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11,</w:t>
            </w:r>
            <w:r>
              <w:rPr>
                <w:rFonts w:ascii="Arial" w:hAnsi="Arial" w:cs="Arial"/>
                <w:b/>
                <w:sz w:val="16"/>
                <w:szCs w:val="16"/>
              </w:rPr>
              <w:t>694</w:t>
            </w:r>
          </w:p>
        </w:tc>
        <w:tc>
          <w:tcPr>
            <w:tcW w:w="851"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2</w:t>
            </w:r>
            <w:r>
              <w:rPr>
                <w:rFonts w:ascii="Arial" w:hAnsi="Arial" w:cs="Arial"/>
                <w:b/>
                <w:sz w:val="16"/>
                <w:szCs w:val="16"/>
              </w:rPr>
              <w:t>3</w:t>
            </w:r>
            <w:r w:rsidRPr="00B81F3A">
              <w:rPr>
                <w:rFonts w:ascii="Arial" w:hAnsi="Arial" w:cs="Arial"/>
                <w:b/>
                <w:sz w:val="16"/>
                <w:szCs w:val="16"/>
              </w:rPr>
              <w:t>,3</w:t>
            </w:r>
            <w:r>
              <w:rPr>
                <w:rFonts w:ascii="Arial" w:hAnsi="Arial" w:cs="Arial"/>
                <w:b/>
                <w:sz w:val="16"/>
                <w:szCs w:val="16"/>
              </w:rPr>
              <w:t>14</w:t>
            </w:r>
          </w:p>
        </w:tc>
        <w:tc>
          <w:tcPr>
            <w:tcW w:w="851"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3</w:t>
            </w:r>
            <w:r>
              <w:rPr>
                <w:rFonts w:ascii="Arial" w:hAnsi="Arial" w:cs="Arial"/>
                <w:b/>
                <w:sz w:val="16"/>
                <w:szCs w:val="16"/>
              </w:rPr>
              <w:t>5</w:t>
            </w:r>
            <w:r w:rsidRPr="00B81F3A">
              <w:rPr>
                <w:rFonts w:ascii="Arial" w:hAnsi="Arial" w:cs="Arial"/>
                <w:b/>
                <w:sz w:val="16"/>
                <w:szCs w:val="16"/>
              </w:rPr>
              <w:t>,</w:t>
            </w:r>
            <w:r>
              <w:rPr>
                <w:rFonts w:ascii="Arial" w:hAnsi="Arial" w:cs="Arial"/>
                <w:b/>
                <w:sz w:val="16"/>
                <w:szCs w:val="16"/>
              </w:rPr>
              <w:t>008</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30,729 </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18,791 </w:t>
            </w:r>
          </w:p>
        </w:tc>
      </w:tr>
      <w:tr w:rsidR="00547926" w:rsidRPr="00641D84" w:rsidTr="00EA5686">
        <w:tblPrEx>
          <w:tblCellMar>
            <w:top w:w="0" w:type="dxa"/>
            <w:left w:w="0" w:type="dxa"/>
            <w:bottom w:w="0" w:type="dxa"/>
            <w:right w:w="0" w:type="dxa"/>
          </w:tblCellMar>
        </w:tblPrEx>
        <w:tc>
          <w:tcPr>
            <w:tcW w:w="4251" w:type="dxa"/>
            <w:tcBorders>
              <w:top w:val="single" w:sz="4" w:space="0" w:color="003366"/>
            </w:tcBorders>
            <w:vAlign w:val="bottom"/>
          </w:tcPr>
          <w:p w:rsidR="00547926" w:rsidRPr="00B81F3A" w:rsidRDefault="00547926" w:rsidP="00EA5686">
            <w:pPr>
              <w:spacing w:line="288" w:lineRule="auto"/>
              <w:rPr>
                <w:rFonts w:ascii="Arial" w:hAnsi="Arial" w:cs="Arial"/>
                <w:sz w:val="16"/>
                <w:szCs w:val="16"/>
              </w:rPr>
            </w:pPr>
          </w:p>
        </w:tc>
        <w:tc>
          <w:tcPr>
            <w:tcW w:w="851"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1"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1"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1134" w:type="dxa"/>
            <w:tcBorders>
              <w:top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p>
        </w:tc>
        <w:tc>
          <w:tcPr>
            <w:tcW w:w="1134" w:type="dxa"/>
            <w:tcBorders>
              <w:top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p>
        </w:tc>
      </w:tr>
      <w:tr w:rsidR="00547926" w:rsidRPr="00641D84" w:rsidTr="00EA5686">
        <w:tblPrEx>
          <w:tblCellMar>
            <w:top w:w="0" w:type="dxa"/>
            <w:left w:w="0" w:type="dxa"/>
            <w:bottom w:w="0" w:type="dxa"/>
            <w:right w:w="0" w:type="dxa"/>
          </w:tblCellMar>
        </w:tblPrEx>
        <w:tc>
          <w:tcPr>
            <w:tcW w:w="4251" w:type="dxa"/>
            <w:vAlign w:val="bottom"/>
          </w:tcPr>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Potential problem loans:</w:t>
            </w:r>
            <w:r w:rsidRPr="00B81F3A">
              <w:rPr>
                <w:rFonts w:ascii="Arial (W1)" w:hAnsi="Arial (W1)" w:cs="Arial"/>
                <w:sz w:val="16"/>
                <w:szCs w:val="16"/>
              </w:rPr>
              <w:t>(5)</w:t>
            </w:r>
          </w:p>
        </w:tc>
        <w:tc>
          <w:tcPr>
            <w:tcW w:w="851"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1"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1"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1134" w:type="dxa"/>
            <w:vAlign w:val="bottom"/>
          </w:tcPr>
          <w:p w:rsidR="00547926" w:rsidRPr="00B81F3A" w:rsidRDefault="00547926" w:rsidP="00EA5686">
            <w:pPr>
              <w:spacing w:line="288" w:lineRule="auto"/>
              <w:jc w:val="right"/>
              <w:rPr>
                <w:rFonts w:ascii="Arial" w:hAnsi="Arial" w:cs="Arial"/>
                <w:bCs/>
                <w:sz w:val="16"/>
                <w:szCs w:val="16"/>
              </w:rPr>
            </w:pPr>
          </w:p>
        </w:tc>
        <w:tc>
          <w:tcPr>
            <w:tcW w:w="1134" w:type="dxa"/>
            <w:vAlign w:val="bottom"/>
          </w:tcPr>
          <w:p w:rsidR="00547926" w:rsidRPr="00B81F3A" w:rsidRDefault="00547926" w:rsidP="00EA5686">
            <w:pPr>
              <w:spacing w:line="288" w:lineRule="auto"/>
              <w:jc w:val="right"/>
              <w:rPr>
                <w:rFonts w:ascii="Arial" w:hAnsi="Arial" w:cs="Arial"/>
                <w:bCs/>
                <w:sz w:val="16"/>
                <w:szCs w:val="16"/>
              </w:rPr>
            </w:pPr>
          </w:p>
        </w:tc>
      </w:tr>
      <w:tr w:rsidR="00547926" w:rsidRPr="00641D84" w:rsidTr="00EA5686">
        <w:tblPrEx>
          <w:tblCellMar>
            <w:top w:w="0" w:type="dxa"/>
            <w:left w:w="0" w:type="dxa"/>
            <w:bottom w:w="0" w:type="dxa"/>
            <w:right w:w="0" w:type="dxa"/>
          </w:tblCellMar>
        </w:tblPrEx>
        <w:tc>
          <w:tcPr>
            <w:tcW w:w="4251" w:type="dxa"/>
            <w:vAlign w:val="bottom"/>
          </w:tcPr>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 Domestic (1)</w:t>
            </w:r>
          </w:p>
        </w:tc>
        <w:tc>
          <w:tcPr>
            <w:tcW w:w="851"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181</w:t>
            </w:r>
          </w:p>
        </w:tc>
        <w:tc>
          <w:tcPr>
            <w:tcW w:w="851"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424</w:t>
            </w:r>
          </w:p>
        </w:tc>
        <w:tc>
          <w:tcPr>
            <w:tcW w:w="851"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605</w:t>
            </w:r>
          </w:p>
        </w:tc>
        <w:tc>
          <w:tcPr>
            <w:tcW w:w="1134" w:type="dxa"/>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273 </w:t>
            </w:r>
          </w:p>
        </w:tc>
        <w:tc>
          <w:tcPr>
            <w:tcW w:w="1134" w:type="dxa"/>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218 </w:t>
            </w:r>
          </w:p>
        </w:tc>
      </w:tr>
      <w:tr w:rsidR="00547926" w:rsidRPr="00641D84" w:rsidTr="00EA5686">
        <w:tblPrEx>
          <w:tblCellMar>
            <w:top w:w="0" w:type="dxa"/>
            <w:left w:w="0" w:type="dxa"/>
            <w:bottom w:w="0" w:type="dxa"/>
            <w:right w:w="0" w:type="dxa"/>
          </w:tblCellMar>
        </w:tblPrEx>
        <w:tc>
          <w:tcPr>
            <w:tcW w:w="4251" w:type="dxa"/>
            <w:tcBorders>
              <w:bottom w:val="single" w:sz="4" w:space="0" w:color="003366"/>
            </w:tcBorders>
            <w:vAlign w:val="bottom"/>
          </w:tcPr>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 Foreign (2)</w:t>
            </w:r>
          </w:p>
        </w:tc>
        <w:tc>
          <w:tcPr>
            <w:tcW w:w="851"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6</w:t>
            </w:r>
          </w:p>
        </w:tc>
        <w:tc>
          <w:tcPr>
            <w:tcW w:w="851"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8</w:t>
            </w:r>
          </w:p>
        </w:tc>
        <w:tc>
          <w:tcPr>
            <w:tcW w:w="851"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14</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23 </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8 </w:t>
            </w:r>
          </w:p>
        </w:tc>
      </w:tr>
      <w:tr w:rsidR="00547926" w:rsidRPr="00641D84" w:rsidTr="00EA5686">
        <w:tblPrEx>
          <w:tblCellMar>
            <w:top w:w="0" w:type="dxa"/>
            <w:left w:w="0" w:type="dxa"/>
            <w:bottom w:w="0" w:type="dxa"/>
            <w:right w:w="0" w:type="dxa"/>
          </w:tblCellMar>
        </w:tblPrEx>
        <w:trPr>
          <w:trHeight w:hRule="exact" w:val="120"/>
        </w:trPr>
        <w:tc>
          <w:tcPr>
            <w:tcW w:w="4251" w:type="dxa"/>
            <w:tcBorders>
              <w:top w:val="single" w:sz="4" w:space="0" w:color="003366"/>
            </w:tcBorders>
            <w:vAlign w:val="bottom"/>
          </w:tcPr>
          <w:p w:rsidR="00547926" w:rsidRPr="00B81F3A" w:rsidRDefault="00547926" w:rsidP="00EA5686">
            <w:pPr>
              <w:spacing w:line="288" w:lineRule="auto"/>
              <w:rPr>
                <w:rFonts w:ascii="Arial" w:hAnsi="Arial" w:cs="Arial"/>
                <w:sz w:val="16"/>
                <w:szCs w:val="16"/>
                <w:u w:val="thick"/>
              </w:rPr>
            </w:pPr>
          </w:p>
        </w:tc>
        <w:tc>
          <w:tcPr>
            <w:tcW w:w="851"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sz w:val="16"/>
                <w:szCs w:val="16"/>
                <w:u w:val="thick"/>
              </w:rPr>
            </w:pPr>
          </w:p>
        </w:tc>
        <w:tc>
          <w:tcPr>
            <w:tcW w:w="851"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sz w:val="16"/>
                <w:szCs w:val="16"/>
                <w:u w:val="thick"/>
              </w:rPr>
            </w:pPr>
          </w:p>
        </w:tc>
        <w:tc>
          <w:tcPr>
            <w:tcW w:w="851"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sz w:val="16"/>
                <w:szCs w:val="16"/>
                <w:u w:val="thick"/>
              </w:rPr>
            </w:pPr>
          </w:p>
        </w:tc>
        <w:tc>
          <w:tcPr>
            <w:tcW w:w="1134" w:type="dxa"/>
            <w:tcBorders>
              <w:top w:val="single" w:sz="4" w:space="0" w:color="003366"/>
            </w:tcBorders>
            <w:vAlign w:val="bottom"/>
          </w:tcPr>
          <w:p w:rsidR="00547926" w:rsidRPr="00B81F3A" w:rsidRDefault="00547926" w:rsidP="00EA5686">
            <w:pPr>
              <w:spacing w:line="288" w:lineRule="auto"/>
              <w:jc w:val="right"/>
              <w:rPr>
                <w:rFonts w:ascii="Arial" w:hAnsi="Arial" w:cs="Arial"/>
                <w:bCs/>
                <w:sz w:val="16"/>
                <w:szCs w:val="16"/>
                <w:u w:val="thick"/>
              </w:rPr>
            </w:pPr>
          </w:p>
        </w:tc>
        <w:tc>
          <w:tcPr>
            <w:tcW w:w="1134" w:type="dxa"/>
            <w:tcBorders>
              <w:top w:val="single" w:sz="4" w:space="0" w:color="003366"/>
            </w:tcBorders>
            <w:vAlign w:val="bottom"/>
          </w:tcPr>
          <w:p w:rsidR="00547926" w:rsidRPr="00B81F3A" w:rsidRDefault="00547926" w:rsidP="00EA5686">
            <w:pPr>
              <w:spacing w:line="288" w:lineRule="auto"/>
              <w:jc w:val="right"/>
              <w:rPr>
                <w:rFonts w:ascii="Arial" w:hAnsi="Arial" w:cs="Arial"/>
                <w:bCs/>
                <w:sz w:val="16"/>
                <w:szCs w:val="16"/>
                <w:u w:val="thick"/>
              </w:rPr>
            </w:pPr>
          </w:p>
        </w:tc>
      </w:tr>
      <w:tr w:rsidR="00547926" w:rsidRPr="00641D84" w:rsidTr="00EA5686">
        <w:tblPrEx>
          <w:tblCellMar>
            <w:top w:w="0" w:type="dxa"/>
            <w:left w:w="0" w:type="dxa"/>
            <w:bottom w:w="0" w:type="dxa"/>
            <w:right w:w="0" w:type="dxa"/>
          </w:tblCellMar>
        </w:tblPrEx>
        <w:tc>
          <w:tcPr>
            <w:tcW w:w="4251" w:type="dxa"/>
            <w:tcBorders>
              <w:bottom w:val="single" w:sz="4" w:space="0" w:color="003366"/>
            </w:tcBorders>
            <w:vAlign w:val="bottom"/>
          </w:tcPr>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Total potential problem loans (PPLs)</w:t>
            </w:r>
          </w:p>
        </w:tc>
        <w:tc>
          <w:tcPr>
            <w:tcW w:w="851"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187</w:t>
            </w:r>
          </w:p>
        </w:tc>
        <w:tc>
          <w:tcPr>
            <w:tcW w:w="851"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432</w:t>
            </w:r>
          </w:p>
        </w:tc>
        <w:tc>
          <w:tcPr>
            <w:tcW w:w="851"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619</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296 </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226 </w:t>
            </w:r>
          </w:p>
        </w:tc>
      </w:tr>
      <w:tr w:rsidR="00547926" w:rsidRPr="00641D84" w:rsidTr="00EA5686">
        <w:tblPrEx>
          <w:tblCellMar>
            <w:top w:w="0" w:type="dxa"/>
            <w:left w:w="0" w:type="dxa"/>
            <w:bottom w:w="0" w:type="dxa"/>
            <w:right w:w="0" w:type="dxa"/>
          </w:tblCellMar>
        </w:tblPrEx>
        <w:tc>
          <w:tcPr>
            <w:tcW w:w="4251" w:type="dxa"/>
            <w:tcBorders>
              <w:top w:val="single" w:sz="4" w:space="0" w:color="003366"/>
            </w:tcBorders>
            <w:vAlign w:val="bottom"/>
          </w:tcPr>
          <w:p w:rsidR="00547926" w:rsidRPr="00B81F3A" w:rsidRDefault="00547926" w:rsidP="00EA5686">
            <w:pPr>
              <w:pStyle w:val="EndnoteText"/>
              <w:spacing w:line="288" w:lineRule="auto"/>
              <w:rPr>
                <w:rFonts w:ascii="Arial" w:hAnsi="Arial" w:cs="Arial"/>
                <w:sz w:val="16"/>
                <w:szCs w:val="16"/>
              </w:rPr>
            </w:pPr>
          </w:p>
        </w:tc>
        <w:tc>
          <w:tcPr>
            <w:tcW w:w="851"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1"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1"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1134" w:type="dxa"/>
            <w:tcBorders>
              <w:top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p>
        </w:tc>
        <w:tc>
          <w:tcPr>
            <w:tcW w:w="1134" w:type="dxa"/>
            <w:tcBorders>
              <w:top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p>
        </w:tc>
      </w:tr>
      <w:tr w:rsidR="00547926" w:rsidRPr="00641D84" w:rsidTr="00EA5686">
        <w:tblPrEx>
          <w:tblCellMar>
            <w:top w:w="0" w:type="dxa"/>
            <w:left w:w="0" w:type="dxa"/>
            <w:bottom w:w="0" w:type="dxa"/>
            <w:right w:w="0" w:type="dxa"/>
          </w:tblCellMar>
        </w:tblPrEx>
        <w:tc>
          <w:tcPr>
            <w:tcW w:w="4251" w:type="dxa"/>
            <w:vAlign w:val="bottom"/>
          </w:tcPr>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Closing provisions for impairment as a % of:</w:t>
            </w:r>
          </w:p>
        </w:tc>
        <w:tc>
          <w:tcPr>
            <w:tcW w:w="851"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1"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1"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1134" w:type="dxa"/>
            <w:vAlign w:val="bottom"/>
          </w:tcPr>
          <w:p w:rsidR="00547926" w:rsidRPr="00B81F3A" w:rsidRDefault="00547926" w:rsidP="00EA5686">
            <w:pPr>
              <w:spacing w:line="288" w:lineRule="auto"/>
              <w:jc w:val="right"/>
              <w:rPr>
                <w:rFonts w:ascii="Arial" w:hAnsi="Arial" w:cs="Arial"/>
                <w:bCs/>
                <w:sz w:val="16"/>
                <w:szCs w:val="16"/>
              </w:rPr>
            </w:pPr>
          </w:p>
        </w:tc>
        <w:tc>
          <w:tcPr>
            <w:tcW w:w="1134" w:type="dxa"/>
            <w:vAlign w:val="bottom"/>
          </w:tcPr>
          <w:p w:rsidR="00547926" w:rsidRPr="00B81F3A" w:rsidRDefault="00547926" w:rsidP="00EA5686">
            <w:pPr>
              <w:spacing w:line="288" w:lineRule="auto"/>
              <w:jc w:val="right"/>
              <w:rPr>
                <w:rFonts w:ascii="Arial" w:hAnsi="Arial" w:cs="Arial"/>
                <w:bCs/>
                <w:sz w:val="16"/>
                <w:szCs w:val="16"/>
              </w:rPr>
            </w:pPr>
          </w:p>
        </w:tc>
      </w:tr>
      <w:tr w:rsidR="00547926" w:rsidRPr="00641D84" w:rsidTr="00EA5686">
        <w:tblPrEx>
          <w:tblCellMar>
            <w:top w:w="0" w:type="dxa"/>
            <w:left w:w="0" w:type="dxa"/>
            <w:bottom w:w="0" w:type="dxa"/>
            <w:right w:w="0" w:type="dxa"/>
          </w:tblCellMar>
        </w:tblPrEx>
        <w:tc>
          <w:tcPr>
            <w:tcW w:w="4251" w:type="dxa"/>
            <w:vAlign w:val="bottom"/>
          </w:tcPr>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REIL</w:t>
            </w:r>
          </w:p>
        </w:tc>
        <w:tc>
          <w:tcPr>
            <w:tcW w:w="851"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56%</w:t>
            </w:r>
          </w:p>
        </w:tc>
        <w:tc>
          <w:tcPr>
            <w:tcW w:w="851"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3</w:t>
            </w:r>
            <w:r>
              <w:rPr>
                <w:rFonts w:ascii="Arial" w:hAnsi="Arial" w:cs="Arial"/>
                <w:b/>
                <w:sz w:val="16"/>
                <w:szCs w:val="16"/>
              </w:rPr>
              <w:t>8</w:t>
            </w:r>
            <w:r w:rsidRPr="00B81F3A">
              <w:rPr>
                <w:rFonts w:ascii="Arial" w:hAnsi="Arial" w:cs="Arial"/>
                <w:b/>
                <w:sz w:val="16"/>
                <w:szCs w:val="16"/>
              </w:rPr>
              <w:t>%</w:t>
            </w:r>
          </w:p>
        </w:tc>
        <w:tc>
          <w:tcPr>
            <w:tcW w:w="851"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44%</w:t>
            </w:r>
          </w:p>
        </w:tc>
        <w:tc>
          <w:tcPr>
            <w:tcW w:w="1134" w:type="dxa"/>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45% </w:t>
            </w:r>
          </w:p>
        </w:tc>
        <w:tc>
          <w:tcPr>
            <w:tcW w:w="1134" w:type="dxa"/>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50% </w:t>
            </w:r>
          </w:p>
        </w:tc>
      </w:tr>
      <w:tr w:rsidR="00547926" w:rsidRPr="00641D84" w:rsidTr="00EA5686">
        <w:tblPrEx>
          <w:tblCellMar>
            <w:top w:w="0" w:type="dxa"/>
            <w:left w:w="0" w:type="dxa"/>
            <w:bottom w:w="0" w:type="dxa"/>
            <w:right w:w="0" w:type="dxa"/>
          </w:tblCellMar>
        </w:tblPrEx>
        <w:tc>
          <w:tcPr>
            <w:tcW w:w="4251" w:type="dxa"/>
            <w:tcBorders>
              <w:bottom w:val="single" w:sz="4" w:space="0" w:color="003366"/>
            </w:tcBorders>
            <w:vAlign w:val="bottom"/>
          </w:tcPr>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REIL and PPLs</w:t>
            </w:r>
          </w:p>
        </w:tc>
        <w:tc>
          <w:tcPr>
            <w:tcW w:w="851"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55%</w:t>
            </w:r>
          </w:p>
        </w:tc>
        <w:tc>
          <w:tcPr>
            <w:tcW w:w="851"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37%</w:t>
            </w:r>
          </w:p>
        </w:tc>
        <w:tc>
          <w:tcPr>
            <w:tcW w:w="851"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43%</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44% </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50% </w:t>
            </w:r>
          </w:p>
        </w:tc>
      </w:tr>
      <w:tr w:rsidR="00547926" w:rsidRPr="00641D84" w:rsidTr="00EA5686">
        <w:tblPrEx>
          <w:tblCellMar>
            <w:top w:w="0" w:type="dxa"/>
            <w:left w:w="0" w:type="dxa"/>
            <w:bottom w:w="0" w:type="dxa"/>
            <w:right w:w="0" w:type="dxa"/>
          </w:tblCellMar>
        </w:tblPrEx>
        <w:tc>
          <w:tcPr>
            <w:tcW w:w="4251" w:type="dxa"/>
            <w:tcBorders>
              <w:top w:val="single" w:sz="4" w:space="0" w:color="003366"/>
            </w:tcBorders>
            <w:vAlign w:val="bottom"/>
          </w:tcPr>
          <w:p w:rsidR="00547926" w:rsidRPr="00B81F3A" w:rsidRDefault="00547926" w:rsidP="00EA5686">
            <w:pPr>
              <w:spacing w:line="288" w:lineRule="auto"/>
              <w:rPr>
                <w:rFonts w:ascii="Arial" w:hAnsi="Arial" w:cs="Arial"/>
                <w:sz w:val="16"/>
                <w:szCs w:val="16"/>
              </w:rPr>
            </w:pPr>
          </w:p>
        </w:tc>
        <w:tc>
          <w:tcPr>
            <w:tcW w:w="851"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1"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1"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1134" w:type="dxa"/>
            <w:tcBorders>
              <w:top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p>
        </w:tc>
        <w:tc>
          <w:tcPr>
            <w:tcW w:w="1134" w:type="dxa"/>
            <w:tcBorders>
              <w:top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p>
        </w:tc>
      </w:tr>
      <w:tr w:rsidR="00547926" w:rsidRPr="00641D84" w:rsidTr="00EA5686">
        <w:tblPrEx>
          <w:tblCellMar>
            <w:top w:w="0" w:type="dxa"/>
            <w:left w:w="0" w:type="dxa"/>
            <w:bottom w:w="0" w:type="dxa"/>
            <w:right w:w="0" w:type="dxa"/>
          </w:tblCellMar>
        </w:tblPrEx>
        <w:tc>
          <w:tcPr>
            <w:tcW w:w="4251" w:type="dxa"/>
            <w:tcBorders>
              <w:bottom w:val="single" w:sz="4" w:space="0" w:color="003366"/>
            </w:tcBorders>
            <w:vAlign w:val="bottom"/>
          </w:tcPr>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Risk elements in lending as a % of gross lending to</w:t>
            </w:r>
          </w:p>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 xml:space="preserve">  customers excluding reverse repos  </w:t>
            </w:r>
          </w:p>
        </w:tc>
        <w:tc>
          <w:tcPr>
            <w:tcW w:w="851"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2.5</w:t>
            </w:r>
            <w:r>
              <w:rPr>
                <w:rFonts w:ascii="Arial" w:hAnsi="Arial" w:cs="Arial"/>
                <w:b/>
                <w:sz w:val="16"/>
                <w:szCs w:val="16"/>
              </w:rPr>
              <w:t>8</w:t>
            </w:r>
            <w:r w:rsidRPr="00B81F3A">
              <w:rPr>
                <w:rFonts w:ascii="Arial" w:hAnsi="Arial" w:cs="Arial"/>
                <w:b/>
                <w:sz w:val="16"/>
                <w:szCs w:val="16"/>
              </w:rPr>
              <w:t>%</w:t>
            </w:r>
          </w:p>
        </w:tc>
        <w:tc>
          <w:tcPr>
            <w:tcW w:w="851"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14.6</w:t>
            </w:r>
            <w:r>
              <w:rPr>
                <w:rFonts w:ascii="Arial" w:hAnsi="Arial" w:cs="Arial"/>
                <w:b/>
                <w:sz w:val="16"/>
                <w:szCs w:val="16"/>
              </w:rPr>
              <w:t>1</w:t>
            </w:r>
            <w:r w:rsidRPr="00B81F3A">
              <w:rPr>
                <w:rFonts w:ascii="Arial" w:hAnsi="Arial" w:cs="Arial"/>
                <w:b/>
                <w:sz w:val="16"/>
                <w:szCs w:val="16"/>
              </w:rPr>
              <w:t>%</w:t>
            </w:r>
          </w:p>
        </w:tc>
        <w:tc>
          <w:tcPr>
            <w:tcW w:w="851"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5.7</w:t>
            </w:r>
            <w:r>
              <w:rPr>
                <w:rFonts w:ascii="Arial" w:hAnsi="Arial" w:cs="Arial"/>
                <w:b/>
                <w:sz w:val="16"/>
                <w:szCs w:val="16"/>
              </w:rPr>
              <w:t>4</w:t>
            </w:r>
            <w:r w:rsidRPr="00B81F3A">
              <w:rPr>
                <w:rFonts w:ascii="Arial" w:hAnsi="Arial" w:cs="Arial"/>
                <w:b/>
                <w:sz w:val="16"/>
                <w:szCs w:val="16"/>
              </w:rPr>
              <w:t>%</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5.0</w:t>
            </w:r>
            <w:r>
              <w:rPr>
                <w:rFonts w:ascii="Arial" w:hAnsi="Arial" w:cs="Arial"/>
                <w:bCs/>
                <w:sz w:val="16"/>
                <w:szCs w:val="16"/>
              </w:rPr>
              <w:t>1</w:t>
            </w:r>
            <w:r w:rsidRPr="00B81F3A">
              <w:rPr>
                <w:rFonts w:ascii="Arial" w:hAnsi="Arial" w:cs="Arial"/>
                <w:bCs/>
                <w:sz w:val="16"/>
                <w:szCs w:val="16"/>
              </w:rPr>
              <w:t>% </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2.66% </w:t>
            </w:r>
          </w:p>
        </w:tc>
      </w:tr>
      <w:tr w:rsidR="00547926" w:rsidRPr="00641D84" w:rsidTr="00EA5686">
        <w:tblPrEx>
          <w:tblCellMar>
            <w:top w:w="0" w:type="dxa"/>
            <w:left w:w="0" w:type="dxa"/>
            <w:bottom w:w="0" w:type="dxa"/>
            <w:right w:w="0" w:type="dxa"/>
          </w:tblCellMar>
        </w:tblPrEx>
        <w:tc>
          <w:tcPr>
            <w:tcW w:w="4251" w:type="dxa"/>
            <w:tcBorders>
              <w:top w:val="single" w:sz="4" w:space="0" w:color="003366"/>
            </w:tcBorders>
            <w:vAlign w:val="bottom"/>
          </w:tcPr>
          <w:p w:rsidR="00547926" w:rsidRPr="00B81F3A" w:rsidRDefault="00547926" w:rsidP="00EA5686">
            <w:pPr>
              <w:spacing w:line="288" w:lineRule="auto"/>
              <w:rPr>
                <w:rFonts w:ascii="Arial" w:hAnsi="Arial" w:cs="Arial"/>
                <w:sz w:val="16"/>
                <w:szCs w:val="16"/>
              </w:rPr>
            </w:pPr>
          </w:p>
        </w:tc>
        <w:tc>
          <w:tcPr>
            <w:tcW w:w="851"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1"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1"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1134" w:type="dxa"/>
            <w:tcBorders>
              <w:top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p>
        </w:tc>
        <w:tc>
          <w:tcPr>
            <w:tcW w:w="1134" w:type="dxa"/>
            <w:tcBorders>
              <w:top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p>
        </w:tc>
      </w:tr>
      <w:tr w:rsidR="00547926" w:rsidRPr="00641D84" w:rsidTr="00EA5686">
        <w:tblPrEx>
          <w:tblCellMar>
            <w:top w:w="0" w:type="dxa"/>
            <w:left w:w="0" w:type="dxa"/>
            <w:bottom w:w="0" w:type="dxa"/>
            <w:right w:w="0" w:type="dxa"/>
          </w:tblCellMar>
        </w:tblPrEx>
        <w:tc>
          <w:tcPr>
            <w:tcW w:w="4251" w:type="dxa"/>
            <w:tcBorders>
              <w:bottom w:val="single" w:sz="4" w:space="0" w:color="003366"/>
            </w:tcBorders>
            <w:vAlign w:val="bottom"/>
          </w:tcPr>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Risk elements in lending and potential problem loans as</w:t>
            </w:r>
          </w:p>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 xml:space="preserve">  a % of gross lending to customers excluding reverse repos</w:t>
            </w:r>
          </w:p>
        </w:tc>
        <w:tc>
          <w:tcPr>
            <w:tcW w:w="851"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2.6</w:t>
            </w:r>
            <w:r>
              <w:rPr>
                <w:rFonts w:ascii="Arial" w:hAnsi="Arial" w:cs="Arial"/>
                <w:b/>
                <w:sz w:val="16"/>
                <w:szCs w:val="16"/>
              </w:rPr>
              <w:t>2</w:t>
            </w:r>
            <w:r w:rsidRPr="00B81F3A">
              <w:rPr>
                <w:rFonts w:ascii="Arial" w:hAnsi="Arial" w:cs="Arial"/>
                <w:b/>
                <w:sz w:val="16"/>
                <w:szCs w:val="16"/>
              </w:rPr>
              <w:t>%</w:t>
            </w:r>
          </w:p>
        </w:tc>
        <w:tc>
          <w:tcPr>
            <w:tcW w:w="851"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14.</w:t>
            </w:r>
            <w:r>
              <w:rPr>
                <w:rFonts w:ascii="Arial" w:hAnsi="Arial" w:cs="Arial"/>
                <w:b/>
                <w:sz w:val="16"/>
                <w:szCs w:val="16"/>
              </w:rPr>
              <w:t>88</w:t>
            </w:r>
            <w:r w:rsidRPr="00B81F3A">
              <w:rPr>
                <w:rFonts w:ascii="Arial" w:hAnsi="Arial" w:cs="Arial"/>
                <w:b/>
                <w:sz w:val="16"/>
                <w:szCs w:val="16"/>
              </w:rPr>
              <w:t>%</w:t>
            </w:r>
          </w:p>
        </w:tc>
        <w:tc>
          <w:tcPr>
            <w:tcW w:w="851"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5.8</w:t>
            </w:r>
            <w:r>
              <w:rPr>
                <w:rFonts w:ascii="Arial" w:hAnsi="Arial" w:cs="Arial"/>
                <w:b/>
                <w:sz w:val="16"/>
                <w:szCs w:val="16"/>
              </w:rPr>
              <w:t>4</w:t>
            </w:r>
            <w:r w:rsidRPr="00B81F3A">
              <w:rPr>
                <w:rFonts w:ascii="Arial" w:hAnsi="Arial" w:cs="Arial"/>
                <w:b/>
                <w:sz w:val="16"/>
                <w:szCs w:val="16"/>
              </w:rPr>
              <w:t>%</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5.0</w:t>
            </w:r>
            <w:r>
              <w:rPr>
                <w:rFonts w:ascii="Arial" w:hAnsi="Arial" w:cs="Arial"/>
                <w:bCs/>
                <w:sz w:val="16"/>
                <w:szCs w:val="16"/>
              </w:rPr>
              <w:t>8</w:t>
            </w:r>
            <w:r w:rsidRPr="00B81F3A">
              <w:rPr>
                <w:rFonts w:ascii="Arial" w:hAnsi="Arial" w:cs="Arial"/>
                <w:bCs/>
                <w:sz w:val="16"/>
                <w:szCs w:val="16"/>
              </w:rPr>
              <w:t>% </w:t>
            </w:r>
          </w:p>
        </w:tc>
        <w:tc>
          <w:tcPr>
            <w:tcW w:w="1134"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2.69% </w:t>
            </w:r>
          </w:p>
        </w:tc>
      </w:tr>
    </w:tbl>
    <w:p w:rsidR="00547926" w:rsidRPr="00EE686F" w:rsidRDefault="00547926" w:rsidP="00547926">
      <w:pPr>
        <w:pStyle w:val="BodyText"/>
        <w:spacing w:line="288" w:lineRule="auto"/>
        <w:rPr>
          <w:rFonts w:cs="Arial"/>
          <w:sz w:val="18"/>
          <w:szCs w:val="18"/>
        </w:rPr>
      </w:pPr>
    </w:p>
    <w:tbl>
      <w:tblPr>
        <w:tblW w:w="9072" w:type="dxa"/>
        <w:tblLayout w:type="fixed"/>
        <w:tblCellMar>
          <w:left w:w="0" w:type="dxa"/>
          <w:right w:w="0" w:type="dxa"/>
        </w:tblCellMar>
        <w:tblLook w:val="0000"/>
      </w:tblPr>
      <w:tblGrid>
        <w:gridCol w:w="360"/>
        <w:gridCol w:w="8712"/>
      </w:tblGrid>
      <w:tr w:rsidR="00547926" w:rsidRPr="00641D84" w:rsidTr="00EA5686">
        <w:tblPrEx>
          <w:tblCellMar>
            <w:top w:w="0" w:type="dxa"/>
            <w:left w:w="0" w:type="dxa"/>
            <w:bottom w:w="0" w:type="dxa"/>
            <w:right w:w="0" w:type="dxa"/>
          </w:tblCellMar>
        </w:tblPrEx>
        <w:trPr>
          <w:trHeight w:val="113"/>
        </w:trPr>
        <w:tc>
          <w:tcPr>
            <w:tcW w:w="9072" w:type="dxa"/>
            <w:gridSpan w:val="2"/>
            <w:vAlign w:val="bottom"/>
          </w:tcPr>
          <w:p w:rsidR="00547926" w:rsidRPr="00B81F3A" w:rsidRDefault="00547926" w:rsidP="00EA5686">
            <w:pPr>
              <w:spacing w:line="288" w:lineRule="auto"/>
              <w:rPr>
                <w:rFonts w:ascii="Arial" w:hAnsi="Arial" w:cs="Arial"/>
                <w:bCs/>
                <w:sz w:val="16"/>
                <w:szCs w:val="16"/>
              </w:rPr>
            </w:pPr>
            <w:r w:rsidRPr="00B81F3A">
              <w:rPr>
                <w:rFonts w:ascii="Arial" w:hAnsi="Arial" w:cs="Arial"/>
                <w:bCs/>
                <w:sz w:val="16"/>
                <w:szCs w:val="16"/>
              </w:rPr>
              <w:t>Notes:</w:t>
            </w:r>
          </w:p>
        </w:tc>
      </w:tr>
      <w:tr w:rsidR="00547926" w:rsidRPr="00641D84" w:rsidTr="00EA5686">
        <w:tblPrEx>
          <w:tblCellMar>
            <w:top w:w="0" w:type="dxa"/>
            <w:left w:w="0" w:type="dxa"/>
            <w:bottom w:w="0" w:type="dxa"/>
            <w:right w:w="0" w:type="dxa"/>
          </w:tblCellMar>
        </w:tblPrEx>
        <w:trPr>
          <w:trHeight w:val="113"/>
        </w:trPr>
        <w:tc>
          <w:tcPr>
            <w:tcW w:w="360" w:type="dxa"/>
          </w:tcPr>
          <w:p w:rsidR="00547926" w:rsidRPr="00641D84" w:rsidRDefault="00547926" w:rsidP="00EA5686">
            <w:pPr>
              <w:spacing w:line="288" w:lineRule="auto"/>
              <w:rPr>
                <w:rFonts w:ascii="Arial" w:hAnsi="Arial" w:cs="Arial"/>
                <w:sz w:val="16"/>
                <w:szCs w:val="16"/>
              </w:rPr>
            </w:pPr>
            <w:r w:rsidRPr="00641D84">
              <w:rPr>
                <w:rFonts w:ascii="Arial" w:hAnsi="Arial" w:cs="Arial"/>
                <w:sz w:val="16"/>
                <w:szCs w:val="16"/>
              </w:rPr>
              <w:t>(1)</w:t>
            </w:r>
          </w:p>
        </w:tc>
        <w:tc>
          <w:tcPr>
            <w:tcW w:w="8712" w:type="dxa"/>
          </w:tcPr>
          <w:p w:rsidR="00547926" w:rsidRPr="00B81F3A" w:rsidRDefault="00547926" w:rsidP="00EA5686">
            <w:pPr>
              <w:spacing w:line="288" w:lineRule="auto"/>
              <w:jc w:val="both"/>
              <w:rPr>
                <w:rFonts w:ascii="Arial" w:hAnsi="Arial" w:cs="Arial"/>
                <w:b/>
                <w:sz w:val="16"/>
                <w:szCs w:val="16"/>
              </w:rPr>
            </w:pPr>
            <w:smartTag w:uri="urn:schemas-microsoft-com:office:smarttags" w:element="place">
              <w:smartTag w:uri="urn:schemas-microsoft-com:office:smarttags" w:element="country-region">
                <w:r w:rsidRPr="00B81F3A">
                  <w:rPr>
                    <w:rFonts w:ascii="Arial" w:hAnsi="Arial" w:cs="Arial"/>
                    <w:iCs/>
                    <w:sz w:val="16"/>
                    <w:szCs w:val="16"/>
                  </w:rPr>
                  <w:t>United Kingdom</w:t>
                </w:r>
              </w:smartTag>
            </w:smartTag>
            <w:r w:rsidRPr="00B81F3A">
              <w:rPr>
                <w:rFonts w:ascii="Arial" w:hAnsi="Arial" w:cs="Arial"/>
                <w:iCs/>
                <w:sz w:val="16"/>
                <w:szCs w:val="16"/>
              </w:rPr>
              <w:t xml:space="preserve"> domestic transactions of the Group.  </w:t>
            </w:r>
          </w:p>
        </w:tc>
      </w:tr>
      <w:tr w:rsidR="00547926" w:rsidRPr="00641D84" w:rsidTr="00EA5686">
        <w:tblPrEx>
          <w:tblCellMar>
            <w:top w:w="0" w:type="dxa"/>
            <w:left w:w="0" w:type="dxa"/>
            <w:bottom w:w="0" w:type="dxa"/>
            <w:right w:w="0" w:type="dxa"/>
          </w:tblCellMar>
        </w:tblPrEx>
        <w:trPr>
          <w:trHeight w:val="284"/>
        </w:trPr>
        <w:tc>
          <w:tcPr>
            <w:tcW w:w="360" w:type="dxa"/>
          </w:tcPr>
          <w:p w:rsidR="00547926" w:rsidRPr="00641D84" w:rsidRDefault="00547926" w:rsidP="00EA5686">
            <w:pPr>
              <w:spacing w:line="288" w:lineRule="auto"/>
              <w:rPr>
                <w:rFonts w:ascii="Arial" w:hAnsi="Arial" w:cs="Arial"/>
                <w:sz w:val="16"/>
                <w:szCs w:val="16"/>
              </w:rPr>
            </w:pPr>
            <w:r>
              <w:rPr>
                <w:rFonts w:ascii="Arial" w:hAnsi="Arial" w:cs="Arial"/>
                <w:sz w:val="16"/>
                <w:szCs w:val="16"/>
              </w:rPr>
              <w:t>(2)</w:t>
            </w:r>
          </w:p>
        </w:tc>
        <w:tc>
          <w:tcPr>
            <w:tcW w:w="8712" w:type="dxa"/>
          </w:tcPr>
          <w:p w:rsidR="00547926" w:rsidRPr="00B81F3A" w:rsidRDefault="00547926" w:rsidP="00EA5686">
            <w:pPr>
              <w:spacing w:line="288" w:lineRule="auto"/>
              <w:jc w:val="both"/>
              <w:rPr>
                <w:rFonts w:ascii="Arial" w:hAnsi="Arial" w:cs="Arial"/>
                <w:iCs/>
                <w:sz w:val="16"/>
                <w:szCs w:val="16"/>
              </w:rPr>
            </w:pPr>
            <w:r w:rsidRPr="00B81F3A">
              <w:rPr>
                <w:rFonts w:ascii="Arial" w:hAnsi="Arial" w:cs="Arial"/>
                <w:iCs/>
                <w:sz w:val="16"/>
                <w:szCs w:val="16"/>
              </w:rPr>
              <w:t xml:space="preserve">Transactions conducted through offices outside the </w:t>
            </w:r>
            <w:smartTag w:uri="urn:schemas-microsoft-com:office:smarttags" w:element="country-region">
              <w:r w:rsidRPr="00B81F3A">
                <w:rPr>
                  <w:rFonts w:ascii="Arial" w:hAnsi="Arial" w:cs="Arial"/>
                  <w:iCs/>
                  <w:sz w:val="16"/>
                  <w:szCs w:val="16"/>
                </w:rPr>
                <w:t>UK</w:t>
              </w:r>
            </w:smartTag>
            <w:r w:rsidRPr="00B81F3A">
              <w:rPr>
                <w:rFonts w:ascii="Arial" w:hAnsi="Arial" w:cs="Arial"/>
                <w:iCs/>
                <w:sz w:val="16"/>
                <w:szCs w:val="16"/>
              </w:rPr>
              <w:t xml:space="preserve"> and through those offices in the </w:t>
            </w:r>
            <w:smartTag w:uri="urn:schemas-microsoft-com:office:smarttags" w:element="place">
              <w:smartTag w:uri="urn:schemas-microsoft-com:office:smarttags" w:element="country-region">
                <w:r w:rsidRPr="00B81F3A">
                  <w:rPr>
                    <w:rFonts w:ascii="Arial" w:hAnsi="Arial" w:cs="Arial"/>
                    <w:iCs/>
                    <w:sz w:val="16"/>
                    <w:szCs w:val="16"/>
                  </w:rPr>
                  <w:t>UK</w:t>
                </w:r>
              </w:smartTag>
            </w:smartTag>
            <w:r w:rsidRPr="00B81F3A">
              <w:rPr>
                <w:rFonts w:ascii="Arial" w:hAnsi="Arial" w:cs="Arial"/>
                <w:iCs/>
                <w:sz w:val="16"/>
                <w:szCs w:val="16"/>
              </w:rPr>
              <w:t xml:space="preserve"> specifically organised to service international banking transactions.</w:t>
            </w:r>
          </w:p>
        </w:tc>
      </w:tr>
      <w:tr w:rsidR="00547926" w:rsidRPr="00641D84" w:rsidTr="00EA5686">
        <w:tblPrEx>
          <w:tblCellMar>
            <w:top w:w="0" w:type="dxa"/>
            <w:left w:w="0" w:type="dxa"/>
            <w:bottom w:w="0" w:type="dxa"/>
            <w:right w:w="0" w:type="dxa"/>
          </w:tblCellMar>
        </w:tblPrEx>
        <w:trPr>
          <w:trHeight w:val="170"/>
        </w:trPr>
        <w:tc>
          <w:tcPr>
            <w:tcW w:w="360" w:type="dxa"/>
          </w:tcPr>
          <w:p w:rsidR="00547926" w:rsidRPr="00641D84" w:rsidRDefault="00547926" w:rsidP="00EA5686">
            <w:pPr>
              <w:spacing w:line="288" w:lineRule="auto"/>
              <w:rPr>
                <w:rFonts w:ascii="Arial" w:hAnsi="Arial" w:cs="Arial"/>
                <w:sz w:val="16"/>
                <w:szCs w:val="16"/>
              </w:rPr>
            </w:pPr>
            <w:r w:rsidRPr="00641D84">
              <w:rPr>
                <w:rFonts w:ascii="Arial" w:hAnsi="Arial" w:cs="Arial"/>
                <w:sz w:val="16"/>
                <w:szCs w:val="16"/>
              </w:rPr>
              <w:t>(</w:t>
            </w:r>
            <w:r>
              <w:rPr>
                <w:rFonts w:ascii="Arial" w:hAnsi="Arial" w:cs="Arial"/>
                <w:sz w:val="16"/>
                <w:szCs w:val="16"/>
              </w:rPr>
              <w:t>3</w:t>
            </w:r>
            <w:r w:rsidRPr="00641D84">
              <w:rPr>
                <w:rFonts w:ascii="Arial" w:hAnsi="Arial" w:cs="Arial"/>
                <w:sz w:val="16"/>
                <w:szCs w:val="16"/>
              </w:rPr>
              <w:t>)</w:t>
            </w:r>
          </w:p>
        </w:tc>
        <w:tc>
          <w:tcPr>
            <w:tcW w:w="8712" w:type="dxa"/>
          </w:tcPr>
          <w:p w:rsidR="00547926" w:rsidRPr="00B81F3A" w:rsidRDefault="00547926" w:rsidP="00EA5686">
            <w:pPr>
              <w:spacing w:line="288" w:lineRule="auto"/>
              <w:jc w:val="both"/>
              <w:rPr>
                <w:rFonts w:ascii="Arial" w:hAnsi="Arial" w:cs="Arial"/>
                <w:b/>
                <w:sz w:val="16"/>
                <w:szCs w:val="16"/>
              </w:rPr>
            </w:pPr>
            <w:r w:rsidRPr="00B81F3A">
              <w:rPr>
                <w:rFonts w:ascii="Arial" w:hAnsi="Arial" w:cs="Arial"/>
                <w:iCs/>
                <w:sz w:val="16"/>
                <w:szCs w:val="16"/>
              </w:rPr>
              <w:t>All loans against which an impairment provision is held are reported in the non-accrual category.</w:t>
            </w:r>
          </w:p>
        </w:tc>
      </w:tr>
      <w:tr w:rsidR="00547926" w:rsidRPr="00641D84" w:rsidTr="00EA5686">
        <w:tblPrEx>
          <w:tblCellMar>
            <w:top w:w="0" w:type="dxa"/>
            <w:left w:w="0" w:type="dxa"/>
            <w:bottom w:w="0" w:type="dxa"/>
            <w:right w:w="0" w:type="dxa"/>
          </w:tblCellMar>
        </w:tblPrEx>
        <w:trPr>
          <w:trHeight w:val="284"/>
        </w:trPr>
        <w:tc>
          <w:tcPr>
            <w:tcW w:w="360" w:type="dxa"/>
          </w:tcPr>
          <w:p w:rsidR="00547926" w:rsidRPr="00641D84" w:rsidRDefault="00547926" w:rsidP="00EA5686">
            <w:pPr>
              <w:spacing w:line="288" w:lineRule="auto"/>
              <w:rPr>
                <w:rFonts w:ascii="Arial" w:hAnsi="Arial" w:cs="Arial"/>
                <w:sz w:val="16"/>
                <w:szCs w:val="16"/>
              </w:rPr>
            </w:pPr>
            <w:r w:rsidRPr="00641D84">
              <w:rPr>
                <w:rFonts w:ascii="Arial" w:hAnsi="Arial" w:cs="Arial"/>
                <w:sz w:val="16"/>
                <w:szCs w:val="16"/>
              </w:rPr>
              <w:t>(</w:t>
            </w:r>
            <w:r>
              <w:rPr>
                <w:rFonts w:ascii="Arial" w:hAnsi="Arial" w:cs="Arial"/>
                <w:sz w:val="16"/>
                <w:szCs w:val="16"/>
              </w:rPr>
              <w:t>4</w:t>
            </w:r>
            <w:r w:rsidRPr="00641D84">
              <w:rPr>
                <w:rFonts w:ascii="Arial" w:hAnsi="Arial" w:cs="Arial"/>
                <w:sz w:val="16"/>
                <w:szCs w:val="16"/>
              </w:rPr>
              <w:t>)</w:t>
            </w:r>
          </w:p>
        </w:tc>
        <w:tc>
          <w:tcPr>
            <w:tcW w:w="8712" w:type="dxa"/>
          </w:tcPr>
          <w:p w:rsidR="00547926" w:rsidRPr="00B81F3A" w:rsidRDefault="00547926" w:rsidP="00EA5686">
            <w:pPr>
              <w:spacing w:line="288" w:lineRule="auto"/>
              <w:jc w:val="both"/>
              <w:rPr>
                <w:rFonts w:ascii="Arial" w:hAnsi="Arial" w:cs="Arial"/>
                <w:b/>
                <w:sz w:val="16"/>
                <w:szCs w:val="16"/>
              </w:rPr>
            </w:pPr>
            <w:r w:rsidRPr="00B81F3A">
              <w:rPr>
                <w:rFonts w:ascii="Arial" w:hAnsi="Arial" w:cs="Arial"/>
                <w:iCs/>
                <w:sz w:val="16"/>
                <w:szCs w:val="16"/>
              </w:rPr>
              <w:t>Loans where an impairment event has taken place but no impairment recognised.  This category is used for fully collateralised non-revolving credit facilities.</w:t>
            </w:r>
          </w:p>
        </w:tc>
      </w:tr>
      <w:tr w:rsidR="00547926" w:rsidRPr="00641D84" w:rsidTr="00EA5686">
        <w:tblPrEx>
          <w:tblCellMar>
            <w:top w:w="0" w:type="dxa"/>
            <w:left w:w="0" w:type="dxa"/>
            <w:bottom w:w="0" w:type="dxa"/>
            <w:right w:w="0" w:type="dxa"/>
          </w:tblCellMar>
        </w:tblPrEx>
        <w:trPr>
          <w:trHeight w:val="284"/>
        </w:trPr>
        <w:tc>
          <w:tcPr>
            <w:tcW w:w="360" w:type="dxa"/>
          </w:tcPr>
          <w:p w:rsidR="00547926" w:rsidRPr="00641D84" w:rsidRDefault="00547926" w:rsidP="00EA5686">
            <w:pPr>
              <w:spacing w:line="288" w:lineRule="auto"/>
              <w:rPr>
                <w:rFonts w:ascii="Arial" w:hAnsi="Arial" w:cs="Arial"/>
                <w:sz w:val="16"/>
                <w:szCs w:val="16"/>
              </w:rPr>
            </w:pPr>
            <w:r w:rsidRPr="00641D84">
              <w:rPr>
                <w:rFonts w:ascii="Arial" w:hAnsi="Arial" w:cs="Arial"/>
                <w:sz w:val="16"/>
                <w:szCs w:val="16"/>
              </w:rPr>
              <w:t>(</w:t>
            </w:r>
            <w:r>
              <w:rPr>
                <w:rFonts w:ascii="Arial" w:hAnsi="Arial" w:cs="Arial"/>
                <w:sz w:val="16"/>
                <w:szCs w:val="16"/>
              </w:rPr>
              <w:t>5</w:t>
            </w:r>
            <w:r w:rsidRPr="00641D84">
              <w:rPr>
                <w:rFonts w:ascii="Arial" w:hAnsi="Arial" w:cs="Arial"/>
                <w:sz w:val="16"/>
                <w:szCs w:val="16"/>
              </w:rPr>
              <w:t>)</w:t>
            </w:r>
          </w:p>
        </w:tc>
        <w:tc>
          <w:tcPr>
            <w:tcW w:w="8712" w:type="dxa"/>
          </w:tcPr>
          <w:p w:rsidR="00547926" w:rsidRPr="00B81F3A" w:rsidRDefault="00547926" w:rsidP="00EA5686">
            <w:pPr>
              <w:spacing w:line="288" w:lineRule="auto"/>
              <w:jc w:val="both"/>
              <w:rPr>
                <w:rFonts w:ascii="Arial" w:hAnsi="Arial" w:cs="Arial"/>
                <w:b/>
                <w:sz w:val="16"/>
                <w:szCs w:val="16"/>
              </w:rPr>
            </w:pPr>
            <w:r w:rsidRPr="00B81F3A">
              <w:rPr>
                <w:rFonts w:ascii="Arial" w:hAnsi="Arial" w:cs="Arial"/>
                <w:iCs/>
                <w:sz w:val="16"/>
                <w:szCs w:val="16"/>
              </w:rPr>
              <w:t>Loans for which an impairment event has occurred but no impairment provision is necessary.  This category is used for fully collateralised advances and revolving credit facilities where identification as 90 days overdue is not feasible.</w:t>
            </w:r>
          </w:p>
        </w:tc>
      </w:tr>
    </w:tbl>
    <w:p w:rsidR="00547926" w:rsidRPr="00945226" w:rsidRDefault="00547926" w:rsidP="00547926">
      <w:pPr>
        <w:spacing w:line="288" w:lineRule="auto"/>
        <w:jc w:val="both"/>
        <w:rPr>
          <w:rFonts w:ascii="Arial" w:hAnsi="Arial" w:cs="ArialMT-Bold"/>
          <w:b/>
          <w:bCs/>
          <w:sz w:val="20"/>
          <w:lang w:eastAsia="zh-CN"/>
        </w:rPr>
      </w:pPr>
    </w:p>
    <w:p w:rsidR="00547926" w:rsidRPr="00945226" w:rsidRDefault="00547926" w:rsidP="00547926">
      <w:pPr>
        <w:spacing w:line="288" w:lineRule="auto"/>
        <w:jc w:val="both"/>
        <w:rPr>
          <w:rFonts w:ascii="Arial (W1)" w:hAnsi="Arial (W1)" w:cs="Arial"/>
          <w:color w:val="003366"/>
          <w:sz w:val="20"/>
        </w:rPr>
      </w:pPr>
    </w:p>
    <w:p w:rsidR="00547926" w:rsidRDefault="00547926" w:rsidP="00547926">
      <w:pPr>
        <w:pBdr>
          <w:bottom w:val="single" w:sz="4" w:space="1" w:color="003366"/>
        </w:pBdr>
        <w:spacing w:line="288" w:lineRule="auto"/>
        <w:outlineLvl w:val="0"/>
        <w:rPr>
          <w:rFonts w:ascii="Arial (W1)" w:hAnsi="Arial (W1)" w:cs="Arial"/>
          <w:b/>
          <w:color w:val="003366"/>
          <w:sz w:val="20"/>
        </w:rPr>
      </w:pPr>
      <w:r>
        <w:rPr>
          <w:rFonts w:ascii="Arial (W1)" w:hAnsi="Arial (W1)" w:cs="Arial"/>
          <w:b/>
          <w:color w:val="003366"/>
          <w:sz w:val="20"/>
        </w:rPr>
        <w:br w:type="page"/>
      </w:r>
    </w:p>
    <w:p w:rsidR="00547926" w:rsidRPr="00945226" w:rsidRDefault="00547926" w:rsidP="00547926">
      <w:pPr>
        <w:pBdr>
          <w:bottom w:val="single" w:sz="4" w:space="1" w:color="003366"/>
        </w:pBdr>
        <w:spacing w:line="288" w:lineRule="auto"/>
        <w:outlineLvl w:val="0"/>
        <w:rPr>
          <w:rFonts w:ascii="Arial (W1)" w:hAnsi="Arial (W1)" w:cs="Arial"/>
          <w:b/>
          <w:color w:val="003366"/>
          <w:sz w:val="20"/>
        </w:rPr>
      </w:pPr>
      <w:r w:rsidRPr="00945226">
        <w:rPr>
          <w:rFonts w:ascii="Arial (W1)" w:hAnsi="Arial (W1)" w:cs="Arial"/>
          <w:b/>
          <w:color w:val="003366"/>
          <w:sz w:val="20"/>
        </w:rPr>
        <w:t xml:space="preserve">Risk and capital management </w:t>
      </w:r>
      <w:r w:rsidRPr="00945226">
        <w:rPr>
          <w:rFonts w:ascii="Arial (W1)" w:hAnsi="Arial (W1)" w:cs="Arial"/>
          <w:bCs/>
          <w:color w:val="003366"/>
          <w:sz w:val="20"/>
        </w:rPr>
        <w:t>(continued)</w:t>
      </w:r>
    </w:p>
    <w:p w:rsidR="00547926" w:rsidRPr="00945226" w:rsidRDefault="00547926" w:rsidP="00547926">
      <w:pPr>
        <w:spacing w:line="288" w:lineRule="auto"/>
        <w:jc w:val="both"/>
        <w:rPr>
          <w:rFonts w:ascii="Arial" w:hAnsi="Arial" w:cs="Arial"/>
          <w:b/>
          <w:sz w:val="20"/>
        </w:rPr>
      </w:pPr>
    </w:p>
    <w:p w:rsidR="00547926" w:rsidRPr="00945226" w:rsidRDefault="00547926" w:rsidP="00547926">
      <w:pPr>
        <w:spacing w:after="120" w:line="288" w:lineRule="auto"/>
        <w:jc w:val="both"/>
        <w:rPr>
          <w:rFonts w:ascii="Arial" w:hAnsi="Arial" w:cs="Arial"/>
          <w:color w:val="003366"/>
          <w:sz w:val="20"/>
        </w:rPr>
      </w:pPr>
      <w:r w:rsidRPr="00945226">
        <w:rPr>
          <w:rFonts w:ascii="Arial" w:hAnsi="Arial" w:cs="Arial"/>
          <w:b/>
          <w:color w:val="003366"/>
          <w:sz w:val="20"/>
        </w:rPr>
        <w:t xml:space="preserve">Credit risk </w:t>
      </w:r>
      <w:r w:rsidRPr="00945226">
        <w:rPr>
          <w:rFonts w:ascii="Arial" w:hAnsi="Arial" w:cs="Arial"/>
          <w:color w:val="003366"/>
          <w:sz w:val="20"/>
        </w:rPr>
        <w:t>(continued)</w:t>
      </w:r>
    </w:p>
    <w:p w:rsidR="00547926" w:rsidRPr="00945226" w:rsidRDefault="00547926" w:rsidP="00547926">
      <w:pPr>
        <w:spacing w:line="288" w:lineRule="auto"/>
        <w:jc w:val="both"/>
        <w:rPr>
          <w:rFonts w:ascii="Arial" w:hAnsi="Arial" w:cs="Arial"/>
          <w:b/>
          <w:color w:val="003366"/>
          <w:sz w:val="20"/>
        </w:rPr>
      </w:pPr>
      <w:r w:rsidRPr="00945226">
        <w:rPr>
          <w:rFonts w:ascii="Arial" w:hAnsi="Arial" w:cs="Arial"/>
          <w:b/>
          <w:color w:val="003366"/>
          <w:sz w:val="20"/>
        </w:rPr>
        <w:t>Impairment loss provision methodology</w:t>
      </w:r>
    </w:p>
    <w:p w:rsidR="00547926" w:rsidRPr="00945226" w:rsidRDefault="00547926" w:rsidP="00547926">
      <w:pPr>
        <w:spacing w:after="120" w:line="288" w:lineRule="auto"/>
        <w:jc w:val="both"/>
        <w:rPr>
          <w:rFonts w:ascii="Arial" w:hAnsi="Arial" w:cs="Arial"/>
          <w:sz w:val="20"/>
        </w:rPr>
      </w:pPr>
      <w:r w:rsidRPr="00945226">
        <w:rPr>
          <w:rFonts w:ascii="Arial" w:hAnsi="Arial" w:cs="Arial"/>
          <w:sz w:val="20"/>
        </w:rPr>
        <w:t>The impairment loss provision methodology is detailed in the 2008 Annual Report and Accounts.</w:t>
      </w:r>
    </w:p>
    <w:p w:rsidR="00547926" w:rsidRPr="00945226" w:rsidRDefault="00547926" w:rsidP="00547926">
      <w:pPr>
        <w:autoSpaceDE w:val="0"/>
        <w:autoSpaceDN w:val="0"/>
        <w:adjustRightInd w:val="0"/>
        <w:spacing w:line="288" w:lineRule="auto"/>
        <w:rPr>
          <w:rFonts w:ascii="Arial" w:hAnsi="Arial" w:cs="ArialMT-Light"/>
          <w:color w:val="003366"/>
          <w:sz w:val="20"/>
          <w:lang w:eastAsia="zh-CN"/>
        </w:rPr>
      </w:pPr>
      <w:r w:rsidRPr="00945226">
        <w:rPr>
          <w:rFonts w:ascii="Arial" w:hAnsi="Arial" w:cs="ArialMT"/>
          <w:b/>
          <w:bCs/>
          <w:color w:val="003366"/>
          <w:sz w:val="20"/>
          <w:lang w:eastAsia="zh-CN"/>
        </w:rPr>
        <w:t>Impairment charge</w:t>
      </w:r>
      <w:r w:rsidRPr="00945226">
        <w:rPr>
          <w:rFonts w:ascii="Arial" w:hAnsi="Arial" w:cs="ArialMT-Light"/>
          <w:color w:val="003366"/>
          <w:sz w:val="20"/>
          <w:lang w:eastAsia="zh-CN"/>
        </w:rPr>
        <w:t xml:space="preserve"> </w:t>
      </w:r>
    </w:p>
    <w:p w:rsidR="00547926" w:rsidRPr="00945226" w:rsidRDefault="00547926" w:rsidP="00547926">
      <w:pPr>
        <w:autoSpaceDE w:val="0"/>
        <w:autoSpaceDN w:val="0"/>
        <w:adjustRightInd w:val="0"/>
        <w:spacing w:line="288" w:lineRule="auto"/>
        <w:rPr>
          <w:rFonts w:ascii="Arial" w:hAnsi="Arial" w:cs="ArialMT-Light"/>
          <w:sz w:val="20"/>
          <w:lang w:eastAsia="zh-CN"/>
        </w:rPr>
      </w:pPr>
      <w:r w:rsidRPr="00945226">
        <w:rPr>
          <w:rFonts w:ascii="Arial" w:hAnsi="Arial" w:cs="ArialMT-Light"/>
          <w:sz w:val="20"/>
          <w:lang w:eastAsia="zh-CN"/>
        </w:rPr>
        <w:t>The following table shows total impairment losses charged to the income statement.</w:t>
      </w:r>
    </w:p>
    <w:p w:rsidR="00547926" w:rsidRPr="00945226" w:rsidRDefault="00547926" w:rsidP="00547926">
      <w:pPr>
        <w:autoSpaceDE w:val="0"/>
        <w:autoSpaceDN w:val="0"/>
        <w:adjustRightInd w:val="0"/>
        <w:spacing w:line="288" w:lineRule="auto"/>
        <w:rPr>
          <w:rFonts w:ascii="Arial" w:hAnsi="Arial" w:cs="ArialMT"/>
          <w:sz w:val="20"/>
          <w:lang w:eastAsia="zh-CN"/>
        </w:rPr>
      </w:pPr>
    </w:p>
    <w:tbl>
      <w:tblPr>
        <w:tblW w:w="9071" w:type="dxa"/>
        <w:tblLayout w:type="fixed"/>
        <w:tblCellMar>
          <w:left w:w="0" w:type="dxa"/>
          <w:right w:w="0" w:type="dxa"/>
        </w:tblCellMar>
        <w:tblLook w:val="0000"/>
      </w:tblPr>
      <w:tblGrid>
        <w:gridCol w:w="3164"/>
        <w:gridCol w:w="803"/>
        <w:gridCol w:w="850"/>
        <w:gridCol w:w="851"/>
        <w:gridCol w:w="851"/>
        <w:gridCol w:w="851"/>
        <w:gridCol w:w="77"/>
        <w:gridCol w:w="826"/>
        <w:gridCol w:w="7"/>
        <w:gridCol w:w="791"/>
      </w:tblGrid>
      <w:tr w:rsidR="00547926" w:rsidRPr="00D8246F" w:rsidTr="00EA5686">
        <w:tblPrEx>
          <w:tblCellMar>
            <w:top w:w="0" w:type="dxa"/>
            <w:left w:w="0" w:type="dxa"/>
            <w:bottom w:w="0" w:type="dxa"/>
            <w:right w:w="0" w:type="dxa"/>
          </w:tblCellMar>
        </w:tblPrEx>
        <w:tc>
          <w:tcPr>
            <w:tcW w:w="3164" w:type="dxa"/>
            <w:vAlign w:val="bottom"/>
          </w:tcPr>
          <w:p w:rsidR="00547926" w:rsidRPr="00B81F3A" w:rsidRDefault="00547926" w:rsidP="00EA5686">
            <w:pPr>
              <w:spacing w:line="288" w:lineRule="auto"/>
              <w:ind w:right="142"/>
              <w:rPr>
                <w:rFonts w:ascii="Arial" w:hAnsi="Arial" w:cs="Arial"/>
                <w:sz w:val="16"/>
                <w:szCs w:val="16"/>
              </w:rPr>
            </w:pPr>
          </w:p>
        </w:tc>
        <w:tc>
          <w:tcPr>
            <w:tcW w:w="4206" w:type="dxa"/>
            <w:gridSpan w:val="5"/>
            <w:tcBorders>
              <w:bottom w:val="single" w:sz="4" w:space="0" w:color="003366"/>
            </w:tcBorders>
            <w:vAlign w:val="bottom"/>
          </w:tcPr>
          <w:p w:rsidR="00547926" w:rsidRPr="00B81F3A" w:rsidRDefault="00547926" w:rsidP="00EA5686">
            <w:pPr>
              <w:spacing w:line="288" w:lineRule="auto"/>
              <w:jc w:val="center"/>
              <w:rPr>
                <w:rFonts w:ascii="Arial" w:hAnsi="Arial" w:cs="Arial"/>
                <w:color w:val="003366"/>
                <w:sz w:val="16"/>
                <w:szCs w:val="16"/>
              </w:rPr>
            </w:pPr>
            <w:r w:rsidRPr="00B81F3A">
              <w:rPr>
                <w:rFonts w:ascii="Arial" w:hAnsi="Arial" w:cs="Arial"/>
                <w:color w:val="003366"/>
                <w:sz w:val="16"/>
                <w:szCs w:val="16"/>
              </w:rPr>
              <w:t>Quarter ended</w:t>
            </w:r>
          </w:p>
        </w:tc>
        <w:tc>
          <w:tcPr>
            <w:tcW w:w="77" w:type="dxa"/>
            <w:vAlign w:val="bottom"/>
          </w:tcPr>
          <w:p w:rsidR="00547926" w:rsidRPr="00B81F3A" w:rsidRDefault="00547926" w:rsidP="00EA5686">
            <w:pPr>
              <w:spacing w:line="288" w:lineRule="auto"/>
              <w:jc w:val="center"/>
              <w:rPr>
                <w:rFonts w:ascii="Arial" w:hAnsi="Arial" w:cs="Arial"/>
                <w:color w:val="003366"/>
                <w:sz w:val="16"/>
                <w:szCs w:val="16"/>
              </w:rPr>
            </w:pPr>
          </w:p>
        </w:tc>
        <w:tc>
          <w:tcPr>
            <w:tcW w:w="1624" w:type="dxa"/>
            <w:gridSpan w:val="3"/>
            <w:tcBorders>
              <w:bottom w:val="single" w:sz="4" w:space="0" w:color="003366"/>
            </w:tcBorders>
            <w:vAlign w:val="bottom"/>
          </w:tcPr>
          <w:p w:rsidR="00547926" w:rsidRPr="00B81F3A" w:rsidRDefault="00547926" w:rsidP="00EA5686">
            <w:pPr>
              <w:spacing w:line="288" w:lineRule="auto"/>
              <w:jc w:val="center"/>
              <w:rPr>
                <w:rFonts w:ascii="Arial" w:hAnsi="Arial" w:cs="Arial"/>
                <w:color w:val="003366"/>
                <w:sz w:val="16"/>
                <w:szCs w:val="16"/>
              </w:rPr>
            </w:pPr>
            <w:r w:rsidRPr="00B81F3A">
              <w:rPr>
                <w:rFonts w:ascii="Arial" w:hAnsi="Arial" w:cs="Arial"/>
                <w:color w:val="003366"/>
                <w:sz w:val="16"/>
                <w:szCs w:val="16"/>
              </w:rPr>
              <w:t>Nine months ended</w:t>
            </w:r>
          </w:p>
        </w:tc>
      </w:tr>
      <w:tr w:rsidR="00547926" w:rsidTr="00EA5686">
        <w:tblPrEx>
          <w:tblCellMar>
            <w:top w:w="0" w:type="dxa"/>
            <w:left w:w="0" w:type="dxa"/>
            <w:bottom w:w="0" w:type="dxa"/>
            <w:right w:w="0" w:type="dxa"/>
          </w:tblCellMar>
        </w:tblPrEx>
        <w:tc>
          <w:tcPr>
            <w:tcW w:w="3164" w:type="dxa"/>
            <w:vAlign w:val="bottom"/>
          </w:tcPr>
          <w:p w:rsidR="00547926" w:rsidRPr="00B81F3A" w:rsidRDefault="00547926" w:rsidP="00EA5686">
            <w:pPr>
              <w:spacing w:line="288" w:lineRule="auto"/>
              <w:ind w:right="142"/>
              <w:rPr>
                <w:rFonts w:ascii="Arial" w:hAnsi="Arial" w:cs="Arial"/>
                <w:sz w:val="16"/>
                <w:szCs w:val="16"/>
              </w:rPr>
            </w:pPr>
          </w:p>
        </w:tc>
        <w:tc>
          <w:tcPr>
            <w:tcW w:w="2504" w:type="dxa"/>
            <w:gridSpan w:val="3"/>
            <w:tcBorders>
              <w:top w:val="single" w:sz="4" w:space="0" w:color="003366"/>
              <w:bottom w:val="single" w:sz="4" w:space="0" w:color="003366"/>
            </w:tcBorders>
            <w:vAlign w:val="bottom"/>
          </w:tcPr>
          <w:p w:rsidR="00547926" w:rsidRPr="00B81F3A" w:rsidRDefault="00547926" w:rsidP="00EA5686">
            <w:pPr>
              <w:spacing w:line="288" w:lineRule="auto"/>
              <w:jc w:val="center"/>
              <w:rPr>
                <w:rFonts w:ascii="Arial" w:hAnsi="Arial" w:cs="Arial"/>
                <w:b/>
                <w:color w:val="003366"/>
                <w:sz w:val="16"/>
                <w:szCs w:val="16"/>
              </w:rPr>
            </w:pPr>
            <w:r w:rsidRPr="00B81F3A">
              <w:rPr>
                <w:rFonts w:ascii="Arial" w:hAnsi="Arial" w:cs="Arial"/>
                <w:b/>
                <w:color w:val="003366"/>
                <w:sz w:val="16"/>
                <w:szCs w:val="16"/>
              </w:rPr>
              <w:t>30 September 2009</w:t>
            </w:r>
          </w:p>
        </w:tc>
        <w:tc>
          <w:tcPr>
            <w:tcW w:w="851" w:type="dxa"/>
            <w:vMerge w:val="restart"/>
            <w:tcBorders>
              <w:top w:val="single" w:sz="4" w:space="0" w:color="003366"/>
            </w:tcBorders>
          </w:tcPr>
          <w:p w:rsidR="00547926" w:rsidRPr="00B81F3A" w:rsidRDefault="00547926" w:rsidP="00EA5686">
            <w:pPr>
              <w:spacing w:line="288" w:lineRule="auto"/>
              <w:jc w:val="right"/>
              <w:rPr>
                <w:rFonts w:ascii="Arial" w:hAnsi="Arial" w:cs="Arial"/>
                <w:color w:val="003366"/>
                <w:sz w:val="16"/>
                <w:szCs w:val="16"/>
              </w:rPr>
            </w:pPr>
            <w:r w:rsidRPr="00B81F3A">
              <w:rPr>
                <w:rFonts w:ascii="Arial" w:hAnsi="Arial" w:cs="Arial"/>
                <w:color w:val="003366"/>
                <w:sz w:val="16"/>
                <w:szCs w:val="16"/>
              </w:rPr>
              <w:t>30 June </w:t>
            </w:r>
          </w:p>
          <w:p w:rsidR="00547926" w:rsidRPr="00B81F3A" w:rsidRDefault="00547926" w:rsidP="00EA5686">
            <w:pPr>
              <w:spacing w:line="288" w:lineRule="auto"/>
              <w:jc w:val="right"/>
              <w:rPr>
                <w:rFonts w:ascii="Arial" w:hAnsi="Arial" w:cs="Arial"/>
                <w:color w:val="003366"/>
                <w:sz w:val="16"/>
                <w:szCs w:val="16"/>
              </w:rPr>
            </w:pPr>
            <w:r w:rsidRPr="00B81F3A">
              <w:rPr>
                <w:rFonts w:ascii="Arial" w:hAnsi="Arial" w:cs="Arial"/>
                <w:color w:val="003366"/>
                <w:sz w:val="16"/>
                <w:szCs w:val="16"/>
              </w:rPr>
              <w:t>2009 </w:t>
            </w:r>
          </w:p>
        </w:tc>
        <w:tc>
          <w:tcPr>
            <w:tcW w:w="851" w:type="dxa"/>
            <w:vMerge w:val="restart"/>
            <w:tcBorders>
              <w:top w:val="single" w:sz="4" w:space="0" w:color="003366"/>
            </w:tcBorders>
          </w:tcPr>
          <w:p w:rsidR="00547926" w:rsidRPr="00B81F3A" w:rsidRDefault="00547926" w:rsidP="00EA5686">
            <w:pPr>
              <w:spacing w:line="288" w:lineRule="auto"/>
              <w:jc w:val="right"/>
              <w:rPr>
                <w:rFonts w:ascii="Arial" w:hAnsi="Arial" w:cs="Arial"/>
                <w:color w:val="003366"/>
                <w:sz w:val="16"/>
                <w:szCs w:val="16"/>
              </w:rPr>
            </w:pPr>
            <w:r w:rsidRPr="00B81F3A">
              <w:rPr>
                <w:rFonts w:ascii="Arial" w:hAnsi="Arial" w:cs="Arial"/>
                <w:color w:val="003366"/>
                <w:sz w:val="16"/>
                <w:szCs w:val="16"/>
              </w:rPr>
              <w:t>30 Sept </w:t>
            </w:r>
          </w:p>
          <w:p w:rsidR="00547926" w:rsidRPr="00B81F3A" w:rsidRDefault="00547926" w:rsidP="00EA5686">
            <w:pPr>
              <w:spacing w:line="288" w:lineRule="auto"/>
              <w:jc w:val="right"/>
              <w:rPr>
                <w:rFonts w:ascii="Arial" w:hAnsi="Arial" w:cs="Arial"/>
                <w:color w:val="003366"/>
                <w:sz w:val="16"/>
                <w:szCs w:val="16"/>
              </w:rPr>
            </w:pPr>
            <w:r w:rsidRPr="00B81F3A">
              <w:rPr>
                <w:rFonts w:ascii="Arial" w:hAnsi="Arial" w:cs="Arial"/>
                <w:color w:val="003366"/>
                <w:sz w:val="16"/>
                <w:szCs w:val="16"/>
              </w:rPr>
              <w:t>2008 </w:t>
            </w:r>
          </w:p>
        </w:tc>
        <w:tc>
          <w:tcPr>
            <w:tcW w:w="77" w:type="dxa"/>
            <w:vMerge w:val="restart"/>
          </w:tcPr>
          <w:p w:rsidR="00547926" w:rsidRPr="00B81F3A" w:rsidRDefault="00547926" w:rsidP="00EA5686">
            <w:pPr>
              <w:spacing w:line="288" w:lineRule="auto"/>
              <w:jc w:val="right"/>
              <w:rPr>
                <w:rFonts w:ascii="Arial" w:hAnsi="Arial" w:cs="Arial"/>
                <w:b/>
                <w:color w:val="003366"/>
                <w:sz w:val="16"/>
                <w:szCs w:val="16"/>
              </w:rPr>
            </w:pPr>
          </w:p>
        </w:tc>
        <w:tc>
          <w:tcPr>
            <w:tcW w:w="826" w:type="dxa"/>
            <w:vMerge w:val="restart"/>
            <w:tcBorders>
              <w:top w:val="single" w:sz="4" w:space="0" w:color="003366"/>
            </w:tcBorders>
            <w:vAlign w:val="bottom"/>
          </w:tcPr>
          <w:p w:rsidR="00547926" w:rsidRPr="00B81F3A" w:rsidRDefault="00547926" w:rsidP="00EA5686">
            <w:pPr>
              <w:spacing w:line="288" w:lineRule="auto"/>
              <w:jc w:val="right"/>
              <w:rPr>
                <w:rFonts w:ascii="Arial" w:hAnsi="Arial" w:cs="Arial"/>
                <w:b/>
                <w:color w:val="003366"/>
                <w:sz w:val="16"/>
                <w:szCs w:val="16"/>
              </w:rPr>
            </w:pPr>
            <w:r w:rsidRPr="00B81F3A">
              <w:rPr>
                <w:rFonts w:ascii="Arial" w:hAnsi="Arial" w:cs="Arial"/>
                <w:b/>
                <w:color w:val="003366"/>
                <w:sz w:val="16"/>
                <w:szCs w:val="16"/>
              </w:rPr>
              <w:t>30 Sept </w:t>
            </w:r>
          </w:p>
          <w:p w:rsidR="00547926" w:rsidRPr="00B81F3A" w:rsidRDefault="00547926" w:rsidP="00EA5686">
            <w:pPr>
              <w:spacing w:line="288" w:lineRule="auto"/>
              <w:jc w:val="right"/>
              <w:rPr>
                <w:rFonts w:ascii="Arial" w:hAnsi="Arial" w:cs="Arial"/>
                <w:b/>
                <w:color w:val="003366"/>
                <w:sz w:val="16"/>
                <w:szCs w:val="16"/>
              </w:rPr>
            </w:pPr>
            <w:r w:rsidRPr="00B81F3A">
              <w:rPr>
                <w:rFonts w:ascii="Arial" w:hAnsi="Arial" w:cs="Arial"/>
                <w:b/>
                <w:color w:val="003366"/>
                <w:sz w:val="16"/>
                <w:szCs w:val="16"/>
              </w:rPr>
              <w:t>2009 </w:t>
            </w:r>
          </w:p>
        </w:tc>
        <w:tc>
          <w:tcPr>
            <w:tcW w:w="798" w:type="dxa"/>
            <w:gridSpan w:val="2"/>
            <w:vMerge w:val="restart"/>
            <w:tcBorders>
              <w:top w:val="single" w:sz="4" w:space="0" w:color="003366"/>
            </w:tcBorders>
            <w:vAlign w:val="bottom"/>
          </w:tcPr>
          <w:p w:rsidR="00547926" w:rsidRPr="00B81F3A" w:rsidRDefault="00547926" w:rsidP="00EA5686">
            <w:pPr>
              <w:spacing w:line="288" w:lineRule="auto"/>
              <w:jc w:val="right"/>
              <w:rPr>
                <w:rFonts w:ascii="Arial" w:hAnsi="Arial" w:cs="Arial"/>
                <w:color w:val="003366"/>
                <w:sz w:val="16"/>
                <w:szCs w:val="16"/>
              </w:rPr>
            </w:pPr>
            <w:r w:rsidRPr="00B81F3A">
              <w:rPr>
                <w:rFonts w:ascii="Arial" w:hAnsi="Arial" w:cs="Arial"/>
                <w:color w:val="003366"/>
                <w:sz w:val="16"/>
                <w:szCs w:val="16"/>
              </w:rPr>
              <w:t>30 Sept </w:t>
            </w:r>
          </w:p>
          <w:p w:rsidR="00547926" w:rsidRPr="00B81F3A" w:rsidRDefault="00547926" w:rsidP="00EA5686">
            <w:pPr>
              <w:spacing w:line="288" w:lineRule="auto"/>
              <w:jc w:val="right"/>
              <w:rPr>
                <w:rFonts w:ascii="Arial" w:hAnsi="Arial" w:cs="Arial"/>
                <w:color w:val="003366"/>
                <w:sz w:val="16"/>
                <w:szCs w:val="16"/>
              </w:rPr>
            </w:pPr>
            <w:r w:rsidRPr="00B81F3A">
              <w:rPr>
                <w:rFonts w:ascii="Arial" w:hAnsi="Arial" w:cs="Arial"/>
                <w:color w:val="003366"/>
                <w:sz w:val="16"/>
                <w:szCs w:val="16"/>
              </w:rPr>
              <w:t>2008 </w:t>
            </w:r>
          </w:p>
        </w:tc>
      </w:tr>
      <w:tr w:rsidR="00547926" w:rsidRPr="00D8246F" w:rsidTr="00EA5686">
        <w:tblPrEx>
          <w:tblCellMar>
            <w:top w:w="0" w:type="dxa"/>
            <w:left w:w="0" w:type="dxa"/>
            <w:bottom w:w="0" w:type="dxa"/>
            <w:right w:w="0" w:type="dxa"/>
          </w:tblCellMar>
        </w:tblPrEx>
        <w:tc>
          <w:tcPr>
            <w:tcW w:w="3164" w:type="dxa"/>
            <w:vAlign w:val="bottom"/>
          </w:tcPr>
          <w:p w:rsidR="00547926" w:rsidRPr="00B81F3A" w:rsidRDefault="00547926" w:rsidP="00EA5686">
            <w:pPr>
              <w:spacing w:line="288" w:lineRule="auto"/>
              <w:ind w:right="142"/>
              <w:rPr>
                <w:rFonts w:ascii="Arial" w:hAnsi="Arial" w:cs="Arial"/>
                <w:sz w:val="16"/>
                <w:szCs w:val="16"/>
              </w:rPr>
            </w:pPr>
          </w:p>
        </w:tc>
        <w:tc>
          <w:tcPr>
            <w:tcW w:w="803" w:type="dxa"/>
            <w:tcBorders>
              <w:top w:val="single" w:sz="4" w:space="0" w:color="003366"/>
            </w:tcBorders>
            <w:vAlign w:val="bottom"/>
          </w:tcPr>
          <w:p w:rsidR="00547926" w:rsidRPr="00B81F3A" w:rsidRDefault="00547926" w:rsidP="00EA5686">
            <w:pPr>
              <w:spacing w:line="288" w:lineRule="auto"/>
              <w:ind w:right="28"/>
              <w:jc w:val="right"/>
              <w:rPr>
                <w:rFonts w:ascii="Arial" w:hAnsi="Arial" w:cs="Arial"/>
                <w:b/>
                <w:color w:val="003366"/>
                <w:sz w:val="16"/>
                <w:szCs w:val="16"/>
              </w:rPr>
            </w:pPr>
            <w:r w:rsidRPr="00B81F3A">
              <w:rPr>
                <w:rFonts w:ascii="Arial" w:hAnsi="Arial" w:cs="Arial"/>
                <w:b/>
                <w:color w:val="003366"/>
                <w:sz w:val="16"/>
                <w:szCs w:val="16"/>
              </w:rPr>
              <w:t xml:space="preserve">Core  </w:t>
            </w:r>
          </w:p>
        </w:tc>
        <w:tc>
          <w:tcPr>
            <w:tcW w:w="850" w:type="dxa"/>
            <w:tcBorders>
              <w:top w:val="single" w:sz="4" w:space="0" w:color="003366"/>
            </w:tcBorders>
            <w:vAlign w:val="bottom"/>
          </w:tcPr>
          <w:p w:rsidR="00547926" w:rsidRPr="00B81F3A" w:rsidRDefault="00547926" w:rsidP="00EA5686">
            <w:pPr>
              <w:spacing w:line="288" w:lineRule="auto"/>
              <w:ind w:right="28"/>
              <w:jc w:val="right"/>
              <w:rPr>
                <w:rFonts w:ascii="Arial" w:hAnsi="Arial" w:cs="Arial"/>
                <w:b/>
                <w:color w:val="003366"/>
                <w:sz w:val="16"/>
                <w:szCs w:val="16"/>
              </w:rPr>
            </w:pPr>
            <w:r w:rsidRPr="00B81F3A">
              <w:rPr>
                <w:rFonts w:ascii="Arial" w:hAnsi="Arial" w:cs="Arial"/>
                <w:b/>
                <w:color w:val="003366"/>
                <w:sz w:val="16"/>
                <w:szCs w:val="16"/>
              </w:rPr>
              <w:t xml:space="preserve">Non-Core  </w:t>
            </w:r>
          </w:p>
        </w:tc>
        <w:tc>
          <w:tcPr>
            <w:tcW w:w="851" w:type="dxa"/>
            <w:tcBorders>
              <w:top w:val="single" w:sz="4" w:space="0" w:color="003366"/>
            </w:tcBorders>
            <w:vAlign w:val="bottom"/>
          </w:tcPr>
          <w:p w:rsidR="00547926" w:rsidRPr="00B81F3A" w:rsidRDefault="00547926" w:rsidP="00EA5686">
            <w:pPr>
              <w:spacing w:line="288" w:lineRule="auto"/>
              <w:ind w:right="28"/>
              <w:jc w:val="right"/>
              <w:rPr>
                <w:rFonts w:ascii="Arial" w:hAnsi="Arial" w:cs="Arial"/>
                <w:b/>
                <w:color w:val="003366"/>
                <w:sz w:val="16"/>
                <w:szCs w:val="16"/>
              </w:rPr>
            </w:pPr>
            <w:r w:rsidRPr="00B81F3A">
              <w:rPr>
                <w:rFonts w:ascii="Arial" w:hAnsi="Arial" w:cs="Arial"/>
                <w:b/>
                <w:color w:val="003366"/>
                <w:sz w:val="16"/>
                <w:szCs w:val="16"/>
              </w:rPr>
              <w:t>Total </w:t>
            </w:r>
          </w:p>
        </w:tc>
        <w:tc>
          <w:tcPr>
            <w:tcW w:w="851" w:type="dxa"/>
            <w:vMerge/>
          </w:tcPr>
          <w:p w:rsidR="00547926" w:rsidRPr="00B81F3A" w:rsidRDefault="00547926" w:rsidP="00EA5686">
            <w:pPr>
              <w:spacing w:line="288" w:lineRule="auto"/>
              <w:jc w:val="right"/>
              <w:rPr>
                <w:rFonts w:ascii="Arial" w:hAnsi="Arial" w:cs="Arial"/>
                <w:color w:val="003366"/>
                <w:sz w:val="16"/>
                <w:szCs w:val="16"/>
              </w:rPr>
            </w:pPr>
          </w:p>
        </w:tc>
        <w:tc>
          <w:tcPr>
            <w:tcW w:w="851" w:type="dxa"/>
            <w:vMerge/>
          </w:tcPr>
          <w:p w:rsidR="00547926" w:rsidRPr="00B81F3A" w:rsidRDefault="00547926" w:rsidP="00EA5686">
            <w:pPr>
              <w:spacing w:line="288" w:lineRule="auto"/>
              <w:jc w:val="right"/>
              <w:rPr>
                <w:rFonts w:ascii="Arial" w:hAnsi="Arial" w:cs="Arial"/>
                <w:color w:val="003366"/>
                <w:sz w:val="16"/>
                <w:szCs w:val="16"/>
              </w:rPr>
            </w:pPr>
          </w:p>
        </w:tc>
        <w:tc>
          <w:tcPr>
            <w:tcW w:w="77" w:type="dxa"/>
            <w:vMerge/>
          </w:tcPr>
          <w:p w:rsidR="00547926" w:rsidRPr="00B81F3A" w:rsidRDefault="00547926" w:rsidP="00EA5686">
            <w:pPr>
              <w:spacing w:line="288" w:lineRule="auto"/>
              <w:jc w:val="right"/>
              <w:rPr>
                <w:rFonts w:ascii="Arial" w:hAnsi="Arial" w:cs="Arial"/>
                <w:color w:val="003366"/>
                <w:sz w:val="16"/>
                <w:szCs w:val="16"/>
              </w:rPr>
            </w:pPr>
          </w:p>
        </w:tc>
        <w:tc>
          <w:tcPr>
            <w:tcW w:w="826" w:type="dxa"/>
            <w:vMerge/>
            <w:vAlign w:val="bottom"/>
          </w:tcPr>
          <w:p w:rsidR="00547926" w:rsidRPr="00B81F3A" w:rsidRDefault="00547926" w:rsidP="00EA5686">
            <w:pPr>
              <w:spacing w:line="288" w:lineRule="auto"/>
              <w:jc w:val="right"/>
              <w:rPr>
                <w:rFonts w:ascii="Arial" w:hAnsi="Arial" w:cs="Arial"/>
                <w:b/>
                <w:color w:val="003366"/>
                <w:sz w:val="16"/>
                <w:szCs w:val="16"/>
              </w:rPr>
            </w:pPr>
          </w:p>
        </w:tc>
        <w:tc>
          <w:tcPr>
            <w:tcW w:w="798" w:type="dxa"/>
            <w:gridSpan w:val="2"/>
            <w:vMerge/>
            <w:vAlign w:val="bottom"/>
          </w:tcPr>
          <w:p w:rsidR="00547926" w:rsidRPr="00B81F3A" w:rsidRDefault="00547926" w:rsidP="00EA5686">
            <w:pPr>
              <w:spacing w:line="288" w:lineRule="auto"/>
              <w:jc w:val="right"/>
              <w:rPr>
                <w:rFonts w:ascii="Arial" w:hAnsi="Arial" w:cs="Arial"/>
                <w:color w:val="003366"/>
                <w:sz w:val="16"/>
                <w:szCs w:val="16"/>
              </w:rPr>
            </w:pPr>
          </w:p>
        </w:tc>
      </w:tr>
      <w:tr w:rsidR="00547926" w:rsidRPr="00D8246F" w:rsidTr="00EA5686">
        <w:tblPrEx>
          <w:tblCellMar>
            <w:top w:w="0" w:type="dxa"/>
            <w:left w:w="0" w:type="dxa"/>
            <w:bottom w:w="0" w:type="dxa"/>
            <w:right w:w="0" w:type="dxa"/>
          </w:tblCellMar>
        </w:tblPrEx>
        <w:tc>
          <w:tcPr>
            <w:tcW w:w="3164" w:type="dxa"/>
            <w:tcBorders>
              <w:bottom w:val="single" w:sz="4" w:space="0" w:color="003366"/>
            </w:tcBorders>
            <w:vAlign w:val="bottom"/>
          </w:tcPr>
          <w:p w:rsidR="00547926" w:rsidRPr="00B81F3A" w:rsidRDefault="00547926" w:rsidP="00EA5686">
            <w:pPr>
              <w:spacing w:line="288" w:lineRule="auto"/>
              <w:ind w:right="142"/>
              <w:rPr>
                <w:rFonts w:ascii="Arial" w:hAnsi="Arial" w:cs="Arial"/>
                <w:sz w:val="16"/>
                <w:szCs w:val="16"/>
              </w:rPr>
            </w:pPr>
          </w:p>
        </w:tc>
        <w:tc>
          <w:tcPr>
            <w:tcW w:w="803" w:type="dxa"/>
            <w:tcBorders>
              <w:bottom w:val="single" w:sz="4" w:space="0" w:color="003366"/>
            </w:tcBorders>
            <w:vAlign w:val="bottom"/>
          </w:tcPr>
          <w:p w:rsidR="00547926" w:rsidRPr="00B81F3A" w:rsidRDefault="00547926" w:rsidP="00EA5686">
            <w:pPr>
              <w:spacing w:line="288" w:lineRule="auto"/>
              <w:ind w:right="28"/>
              <w:jc w:val="right"/>
              <w:rPr>
                <w:rFonts w:ascii="Arial" w:hAnsi="Arial" w:cs="Arial"/>
                <w:b/>
                <w:color w:val="003366"/>
                <w:sz w:val="16"/>
                <w:szCs w:val="16"/>
              </w:rPr>
            </w:pPr>
            <w:r w:rsidRPr="00B81F3A">
              <w:rPr>
                <w:rFonts w:ascii="Arial" w:hAnsi="Arial" w:cs="Arial"/>
                <w:b/>
                <w:color w:val="003366"/>
                <w:sz w:val="16"/>
                <w:szCs w:val="16"/>
              </w:rPr>
              <w:t>£m </w:t>
            </w:r>
          </w:p>
        </w:tc>
        <w:tc>
          <w:tcPr>
            <w:tcW w:w="850" w:type="dxa"/>
            <w:tcBorders>
              <w:bottom w:val="single" w:sz="4" w:space="0" w:color="003366"/>
            </w:tcBorders>
            <w:vAlign w:val="bottom"/>
          </w:tcPr>
          <w:p w:rsidR="00547926" w:rsidRPr="00B81F3A" w:rsidRDefault="00547926" w:rsidP="00EA5686">
            <w:pPr>
              <w:spacing w:line="288" w:lineRule="auto"/>
              <w:ind w:right="28"/>
              <w:jc w:val="right"/>
              <w:rPr>
                <w:rFonts w:ascii="Arial" w:hAnsi="Arial" w:cs="Arial"/>
                <w:b/>
                <w:color w:val="003366"/>
                <w:sz w:val="16"/>
                <w:szCs w:val="16"/>
              </w:rPr>
            </w:pPr>
            <w:r w:rsidRPr="00B81F3A">
              <w:rPr>
                <w:rFonts w:ascii="Arial" w:hAnsi="Arial" w:cs="Arial"/>
                <w:b/>
                <w:color w:val="003366"/>
                <w:sz w:val="16"/>
                <w:szCs w:val="16"/>
              </w:rPr>
              <w:t xml:space="preserve">£m  </w:t>
            </w:r>
          </w:p>
        </w:tc>
        <w:tc>
          <w:tcPr>
            <w:tcW w:w="851" w:type="dxa"/>
            <w:tcBorders>
              <w:bottom w:val="single" w:sz="4" w:space="0" w:color="003366"/>
            </w:tcBorders>
            <w:vAlign w:val="bottom"/>
          </w:tcPr>
          <w:p w:rsidR="00547926" w:rsidRPr="00B81F3A" w:rsidRDefault="00547926" w:rsidP="00EA5686">
            <w:pPr>
              <w:spacing w:line="288" w:lineRule="auto"/>
              <w:ind w:right="28"/>
              <w:jc w:val="right"/>
              <w:rPr>
                <w:rFonts w:ascii="Arial" w:hAnsi="Arial" w:cs="Arial"/>
                <w:b/>
                <w:color w:val="003366"/>
                <w:sz w:val="16"/>
                <w:szCs w:val="16"/>
              </w:rPr>
            </w:pPr>
            <w:r w:rsidRPr="00B81F3A">
              <w:rPr>
                <w:rFonts w:ascii="Arial" w:hAnsi="Arial" w:cs="Arial"/>
                <w:b/>
                <w:color w:val="003366"/>
                <w:sz w:val="16"/>
                <w:szCs w:val="16"/>
              </w:rPr>
              <w:t>£m </w:t>
            </w:r>
          </w:p>
        </w:tc>
        <w:tc>
          <w:tcPr>
            <w:tcW w:w="851" w:type="dxa"/>
            <w:tcBorders>
              <w:bottom w:val="single" w:sz="4" w:space="0" w:color="003366"/>
            </w:tcBorders>
            <w:vAlign w:val="bottom"/>
          </w:tcPr>
          <w:p w:rsidR="00547926" w:rsidRPr="00B81F3A" w:rsidRDefault="00547926" w:rsidP="00EA5686">
            <w:pPr>
              <w:spacing w:line="288" w:lineRule="auto"/>
              <w:jc w:val="right"/>
              <w:rPr>
                <w:rFonts w:ascii="Arial" w:hAnsi="Arial" w:cs="Arial"/>
                <w:color w:val="003366"/>
                <w:sz w:val="16"/>
                <w:szCs w:val="16"/>
              </w:rPr>
            </w:pPr>
            <w:r w:rsidRPr="00B81F3A">
              <w:rPr>
                <w:rFonts w:ascii="Arial" w:hAnsi="Arial" w:cs="Arial"/>
                <w:color w:val="003366"/>
                <w:sz w:val="16"/>
                <w:szCs w:val="16"/>
              </w:rPr>
              <w:t>£m </w:t>
            </w:r>
          </w:p>
        </w:tc>
        <w:tc>
          <w:tcPr>
            <w:tcW w:w="851" w:type="dxa"/>
            <w:tcBorders>
              <w:bottom w:val="single" w:sz="4" w:space="0" w:color="003366"/>
            </w:tcBorders>
          </w:tcPr>
          <w:p w:rsidR="00547926" w:rsidRPr="00B81F3A" w:rsidRDefault="00547926" w:rsidP="00EA5686">
            <w:pPr>
              <w:spacing w:line="288" w:lineRule="auto"/>
              <w:jc w:val="right"/>
              <w:rPr>
                <w:rFonts w:ascii="Arial" w:hAnsi="Arial" w:cs="Arial"/>
                <w:color w:val="003366"/>
                <w:sz w:val="16"/>
                <w:szCs w:val="16"/>
              </w:rPr>
            </w:pPr>
            <w:r w:rsidRPr="00B81F3A">
              <w:rPr>
                <w:rFonts w:ascii="Arial" w:hAnsi="Arial" w:cs="Arial"/>
                <w:color w:val="003366"/>
                <w:sz w:val="16"/>
                <w:szCs w:val="16"/>
              </w:rPr>
              <w:t>£m </w:t>
            </w:r>
          </w:p>
        </w:tc>
        <w:tc>
          <w:tcPr>
            <w:tcW w:w="77" w:type="dxa"/>
            <w:tcBorders>
              <w:bottom w:val="single" w:sz="4" w:space="0" w:color="003366"/>
            </w:tcBorders>
          </w:tcPr>
          <w:p w:rsidR="00547926" w:rsidRPr="00B81F3A" w:rsidRDefault="00547926" w:rsidP="00EA5686">
            <w:pPr>
              <w:spacing w:line="288" w:lineRule="auto"/>
              <w:jc w:val="right"/>
              <w:rPr>
                <w:rFonts w:ascii="Arial" w:hAnsi="Arial" w:cs="Arial"/>
                <w:b/>
                <w:color w:val="003366"/>
                <w:sz w:val="16"/>
                <w:szCs w:val="16"/>
              </w:rPr>
            </w:pPr>
          </w:p>
        </w:tc>
        <w:tc>
          <w:tcPr>
            <w:tcW w:w="833" w:type="dxa"/>
            <w:gridSpan w:val="2"/>
            <w:tcBorders>
              <w:bottom w:val="single" w:sz="4" w:space="0" w:color="003366"/>
            </w:tcBorders>
          </w:tcPr>
          <w:p w:rsidR="00547926" w:rsidRPr="00B81F3A" w:rsidRDefault="00547926" w:rsidP="00EA5686">
            <w:pPr>
              <w:spacing w:line="288" w:lineRule="auto"/>
              <w:jc w:val="right"/>
              <w:rPr>
                <w:rFonts w:ascii="Arial" w:hAnsi="Arial" w:cs="Arial"/>
                <w:b/>
                <w:color w:val="003366"/>
                <w:sz w:val="16"/>
                <w:szCs w:val="16"/>
              </w:rPr>
            </w:pPr>
            <w:r w:rsidRPr="00B81F3A">
              <w:rPr>
                <w:rFonts w:ascii="Arial" w:hAnsi="Arial" w:cs="Arial"/>
                <w:b/>
                <w:color w:val="003366"/>
                <w:sz w:val="16"/>
                <w:szCs w:val="16"/>
              </w:rPr>
              <w:t>£m </w:t>
            </w:r>
          </w:p>
        </w:tc>
        <w:tc>
          <w:tcPr>
            <w:tcW w:w="791" w:type="dxa"/>
            <w:tcBorders>
              <w:bottom w:val="single" w:sz="4" w:space="0" w:color="003366"/>
            </w:tcBorders>
            <w:vAlign w:val="bottom"/>
          </w:tcPr>
          <w:p w:rsidR="00547926" w:rsidRPr="00B81F3A" w:rsidRDefault="00547926" w:rsidP="00EA5686">
            <w:pPr>
              <w:spacing w:line="288" w:lineRule="auto"/>
              <w:jc w:val="right"/>
              <w:rPr>
                <w:rFonts w:ascii="Arial" w:hAnsi="Arial" w:cs="Arial"/>
                <w:color w:val="003366"/>
                <w:sz w:val="16"/>
                <w:szCs w:val="16"/>
              </w:rPr>
            </w:pPr>
            <w:r w:rsidRPr="00B81F3A">
              <w:rPr>
                <w:rFonts w:ascii="Arial" w:hAnsi="Arial" w:cs="Arial"/>
                <w:color w:val="003366"/>
                <w:sz w:val="16"/>
                <w:szCs w:val="16"/>
              </w:rPr>
              <w:t>£m </w:t>
            </w:r>
          </w:p>
        </w:tc>
      </w:tr>
      <w:tr w:rsidR="00547926" w:rsidRPr="00C5041B" w:rsidTr="00EA5686">
        <w:tblPrEx>
          <w:tblCellMar>
            <w:top w:w="0" w:type="dxa"/>
            <w:left w:w="0" w:type="dxa"/>
            <w:bottom w:w="0" w:type="dxa"/>
            <w:right w:w="0" w:type="dxa"/>
          </w:tblCellMar>
        </w:tblPrEx>
        <w:trPr>
          <w:trHeight w:hRule="exact" w:val="119"/>
        </w:trPr>
        <w:tc>
          <w:tcPr>
            <w:tcW w:w="3164" w:type="dxa"/>
            <w:tcBorders>
              <w:top w:val="single" w:sz="4" w:space="0" w:color="003366"/>
            </w:tcBorders>
            <w:vAlign w:val="bottom"/>
          </w:tcPr>
          <w:p w:rsidR="00547926" w:rsidRPr="00B81F3A" w:rsidRDefault="00547926" w:rsidP="00EA5686">
            <w:pPr>
              <w:spacing w:line="288" w:lineRule="auto"/>
              <w:rPr>
                <w:rFonts w:ascii="Arial" w:hAnsi="Arial" w:cs="Arial"/>
                <w:sz w:val="16"/>
                <w:szCs w:val="16"/>
              </w:rPr>
            </w:pPr>
          </w:p>
        </w:tc>
        <w:tc>
          <w:tcPr>
            <w:tcW w:w="803"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0"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1"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1" w:type="dxa"/>
            <w:tcBorders>
              <w:top w:val="single" w:sz="4" w:space="0" w:color="003366"/>
            </w:tcBorders>
            <w:vAlign w:val="bottom"/>
          </w:tcPr>
          <w:p w:rsidR="00547926" w:rsidRPr="00B81F3A" w:rsidRDefault="00547926" w:rsidP="00EA5686">
            <w:pPr>
              <w:spacing w:line="288" w:lineRule="auto"/>
              <w:jc w:val="right"/>
              <w:rPr>
                <w:rFonts w:ascii="Arial" w:hAnsi="Arial" w:cs="Arial"/>
                <w:sz w:val="16"/>
                <w:szCs w:val="16"/>
              </w:rPr>
            </w:pPr>
          </w:p>
        </w:tc>
        <w:tc>
          <w:tcPr>
            <w:tcW w:w="851" w:type="dxa"/>
            <w:tcBorders>
              <w:top w:val="single" w:sz="4" w:space="0" w:color="003366"/>
            </w:tcBorders>
          </w:tcPr>
          <w:p w:rsidR="00547926" w:rsidRPr="00B81F3A" w:rsidRDefault="00547926" w:rsidP="00EA5686">
            <w:pPr>
              <w:spacing w:line="288" w:lineRule="auto"/>
              <w:jc w:val="right"/>
              <w:rPr>
                <w:rFonts w:ascii="Arial" w:hAnsi="Arial" w:cs="Arial"/>
                <w:sz w:val="16"/>
                <w:szCs w:val="16"/>
              </w:rPr>
            </w:pPr>
          </w:p>
        </w:tc>
        <w:tc>
          <w:tcPr>
            <w:tcW w:w="77" w:type="dxa"/>
            <w:tcBorders>
              <w:top w:val="single" w:sz="4" w:space="0" w:color="003366"/>
            </w:tcBorders>
            <w:shd w:val="clear" w:color="auto" w:fill="auto"/>
          </w:tcPr>
          <w:p w:rsidR="00547926" w:rsidRPr="00B81F3A" w:rsidRDefault="00547926" w:rsidP="00EA5686">
            <w:pPr>
              <w:spacing w:line="288" w:lineRule="auto"/>
              <w:jc w:val="right"/>
              <w:rPr>
                <w:rFonts w:ascii="Arial" w:hAnsi="Arial" w:cs="Arial"/>
                <w:b/>
                <w:sz w:val="16"/>
                <w:szCs w:val="16"/>
              </w:rPr>
            </w:pPr>
          </w:p>
        </w:tc>
        <w:tc>
          <w:tcPr>
            <w:tcW w:w="833" w:type="dxa"/>
            <w:gridSpan w:val="2"/>
            <w:tcBorders>
              <w:top w:val="single" w:sz="4" w:space="0" w:color="003366"/>
            </w:tcBorders>
            <w:shd w:val="clear" w:color="auto" w:fill="E6E6E6"/>
          </w:tcPr>
          <w:p w:rsidR="00547926" w:rsidRPr="00B81F3A" w:rsidRDefault="00547926" w:rsidP="00EA5686">
            <w:pPr>
              <w:spacing w:line="288" w:lineRule="auto"/>
              <w:jc w:val="right"/>
              <w:rPr>
                <w:rFonts w:ascii="Arial" w:hAnsi="Arial" w:cs="Arial"/>
                <w:b/>
                <w:sz w:val="16"/>
                <w:szCs w:val="16"/>
              </w:rPr>
            </w:pPr>
          </w:p>
        </w:tc>
        <w:tc>
          <w:tcPr>
            <w:tcW w:w="791" w:type="dxa"/>
            <w:tcBorders>
              <w:top w:val="single" w:sz="4" w:space="0" w:color="003366"/>
            </w:tcBorders>
            <w:vAlign w:val="bottom"/>
          </w:tcPr>
          <w:p w:rsidR="00547926" w:rsidRPr="00B81F3A" w:rsidRDefault="00547926" w:rsidP="00EA5686">
            <w:pPr>
              <w:spacing w:line="288" w:lineRule="auto"/>
              <w:jc w:val="right"/>
              <w:rPr>
                <w:rFonts w:ascii="Arial" w:hAnsi="Arial" w:cs="Arial"/>
                <w:sz w:val="16"/>
                <w:szCs w:val="16"/>
              </w:rPr>
            </w:pPr>
            <w:r w:rsidRPr="00B81F3A">
              <w:rPr>
                <w:rFonts w:ascii="Arial" w:hAnsi="Arial" w:cs="Arial"/>
                <w:sz w:val="16"/>
                <w:szCs w:val="16"/>
              </w:rPr>
              <w:t> </w:t>
            </w:r>
          </w:p>
        </w:tc>
      </w:tr>
      <w:tr w:rsidR="00547926" w:rsidRPr="00F41A4E" w:rsidTr="00EA5686">
        <w:tblPrEx>
          <w:tblCellMar>
            <w:top w:w="0" w:type="dxa"/>
            <w:left w:w="0" w:type="dxa"/>
            <w:bottom w:w="0" w:type="dxa"/>
            <w:right w:w="0" w:type="dxa"/>
          </w:tblCellMar>
        </w:tblPrEx>
        <w:tc>
          <w:tcPr>
            <w:tcW w:w="3164" w:type="dxa"/>
            <w:vAlign w:val="bottom"/>
          </w:tcPr>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New impairment losses</w:t>
            </w:r>
          </w:p>
        </w:tc>
        <w:tc>
          <w:tcPr>
            <w:tcW w:w="803"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1,266 </w:t>
            </w:r>
          </w:p>
        </w:tc>
        <w:tc>
          <w:tcPr>
            <w:tcW w:w="850"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2,127 </w:t>
            </w:r>
          </w:p>
        </w:tc>
        <w:tc>
          <w:tcPr>
            <w:tcW w:w="851"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3,393 </w:t>
            </w:r>
          </w:p>
        </w:tc>
        <w:tc>
          <w:tcPr>
            <w:tcW w:w="851" w:type="dxa"/>
            <w:vAlign w:val="bottom"/>
          </w:tcPr>
          <w:p w:rsidR="00547926" w:rsidRPr="00B81F3A" w:rsidRDefault="00547926" w:rsidP="00EA5686">
            <w:pPr>
              <w:spacing w:line="288" w:lineRule="auto"/>
              <w:jc w:val="right"/>
              <w:rPr>
                <w:rFonts w:ascii="Arial" w:hAnsi="Arial" w:cs="Arial"/>
                <w:sz w:val="16"/>
                <w:szCs w:val="16"/>
              </w:rPr>
            </w:pPr>
            <w:r w:rsidRPr="00B81F3A">
              <w:rPr>
                <w:rFonts w:ascii="Arial" w:hAnsi="Arial" w:cs="Arial"/>
                <w:sz w:val="16"/>
                <w:szCs w:val="16"/>
              </w:rPr>
              <w:t>4,738 </w:t>
            </w:r>
          </w:p>
        </w:tc>
        <w:tc>
          <w:tcPr>
            <w:tcW w:w="851" w:type="dxa"/>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1,3</w:t>
            </w:r>
            <w:r>
              <w:rPr>
                <w:rFonts w:ascii="Arial" w:hAnsi="Arial" w:cs="Arial"/>
                <w:bCs/>
                <w:sz w:val="16"/>
                <w:szCs w:val="16"/>
              </w:rPr>
              <w:t>29</w:t>
            </w:r>
            <w:r w:rsidRPr="00B81F3A">
              <w:rPr>
                <w:rFonts w:ascii="Arial" w:hAnsi="Arial" w:cs="Arial"/>
                <w:bCs/>
                <w:sz w:val="16"/>
                <w:szCs w:val="16"/>
              </w:rPr>
              <w:t> </w:t>
            </w:r>
          </w:p>
        </w:tc>
        <w:tc>
          <w:tcPr>
            <w:tcW w:w="77" w:type="dxa"/>
            <w:shd w:val="clear" w:color="auto" w:fill="auto"/>
            <w:vAlign w:val="bottom"/>
          </w:tcPr>
          <w:p w:rsidR="00547926" w:rsidRPr="00B81F3A" w:rsidRDefault="00547926" w:rsidP="00EA5686">
            <w:pPr>
              <w:spacing w:line="288" w:lineRule="auto"/>
              <w:jc w:val="right"/>
              <w:rPr>
                <w:rFonts w:ascii="Arial" w:hAnsi="Arial" w:cs="Arial"/>
                <w:b/>
                <w:bCs/>
                <w:sz w:val="16"/>
                <w:szCs w:val="16"/>
              </w:rPr>
            </w:pPr>
          </w:p>
        </w:tc>
        <w:tc>
          <w:tcPr>
            <w:tcW w:w="833" w:type="dxa"/>
            <w:gridSpan w:val="2"/>
            <w:shd w:val="clear" w:color="auto" w:fill="E6E6E6"/>
            <w:vAlign w:val="bottom"/>
          </w:tcPr>
          <w:p w:rsidR="00547926" w:rsidRPr="00B81F3A" w:rsidRDefault="00547926" w:rsidP="00EA5686">
            <w:pPr>
              <w:spacing w:line="288" w:lineRule="auto"/>
              <w:jc w:val="right"/>
              <w:rPr>
                <w:rFonts w:ascii="Arial" w:hAnsi="Arial" w:cs="Arial"/>
                <w:b/>
                <w:bCs/>
                <w:sz w:val="16"/>
                <w:szCs w:val="16"/>
              </w:rPr>
            </w:pPr>
            <w:r w:rsidRPr="00B81F3A">
              <w:rPr>
                <w:rFonts w:ascii="Arial" w:hAnsi="Arial" w:cs="Arial"/>
                <w:b/>
                <w:bCs/>
                <w:sz w:val="16"/>
                <w:szCs w:val="16"/>
              </w:rPr>
              <w:t>11,054 </w:t>
            </w:r>
          </w:p>
        </w:tc>
        <w:tc>
          <w:tcPr>
            <w:tcW w:w="791" w:type="dxa"/>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2,946 </w:t>
            </w:r>
          </w:p>
        </w:tc>
      </w:tr>
      <w:tr w:rsidR="00547926" w:rsidRPr="00F41A4E" w:rsidTr="00EA5686">
        <w:tblPrEx>
          <w:tblCellMar>
            <w:top w:w="0" w:type="dxa"/>
            <w:left w:w="0" w:type="dxa"/>
            <w:bottom w:w="0" w:type="dxa"/>
            <w:right w:w="0" w:type="dxa"/>
          </w:tblCellMar>
        </w:tblPrEx>
        <w:tc>
          <w:tcPr>
            <w:tcW w:w="3164" w:type="dxa"/>
            <w:tcBorders>
              <w:bottom w:val="single" w:sz="4" w:space="0" w:color="003366"/>
            </w:tcBorders>
            <w:vAlign w:val="bottom"/>
          </w:tcPr>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Less: recoveries of amounts previously written off</w:t>
            </w:r>
          </w:p>
        </w:tc>
        <w:tc>
          <w:tcPr>
            <w:tcW w:w="803"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(53)</w:t>
            </w:r>
          </w:p>
        </w:tc>
        <w:tc>
          <w:tcPr>
            <w:tcW w:w="850"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(61)</w:t>
            </w:r>
          </w:p>
        </w:tc>
        <w:tc>
          <w:tcPr>
            <w:tcW w:w="851"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(114)</w:t>
            </w:r>
          </w:p>
        </w:tc>
        <w:tc>
          <w:tcPr>
            <w:tcW w:w="851" w:type="dxa"/>
            <w:tcBorders>
              <w:bottom w:val="single" w:sz="4" w:space="0" w:color="003366"/>
            </w:tcBorders>
            <w:vAlign w:val="bottom"/>
          </w:tcPr>
          <w:p w:rsidR="00547926" w:rsidRPr="00B81F3A" w:rsidRDefault="00547926" w:rsidP="00EA5686">
            <w:pPr>
              <w:spacing w:line="288" w:lineRule="auto"/>
              <w:jc w:val="right"/>
              <w:rPr>
                <w:rFonts w:ascii="Arial" w:hAnsi="Arial" w:cs="Arial"/>
                <w:sz w:val="16"/>
                <w:szCs w:val="16"/>
              </w:rPr>
            </w:pPr>
            <w:r w:rsidRPr="00B81F3A">
              <w:rPr>
                <w:rFonts w:ascii="Arial" w:hAnsi="Arial" w:cs="Arial"/>
                <w:sz w:val="16"/>
                <w:szCs w:val="16"/>
              </w:rPr>
              <w:t>(75)</w:t>
            </w:r>
          </w:p>
        </w:tc>
        <w:tc>
          <w:tcPr>
            <w:tcW w:w="851"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w:t>
            </w:r>
            <w:r>
              <w:rPr>
                <w:rFonts w:ascii="Arial" w:hAnsi="Arial" w:cs="Arial"/>
                <w:bCs/>
                <w:sz w:val="16"/>
                <w:szCs w:val="16"/>
              </w:rPr>
              <w:t>49</w:t>
            </w:r>
            <w:r w:rsidRPr="00B81F3A">
              <w:rPr>
                <w:rFonts w:ascii="Arial" w:hAnsi="Arial" w:cs="Arial"/>
                <w:bCs/>
                <w:sz w:val="16"/>
                <w:szCs w:val="16"/>
              </w:rPr>
              <w:t>)</w:t>
            </w:r>
          </w:p>
        </w:tc>
        <w:tc>
          <w:tcPr>
            <w:tcW w:w="77" w:type="dxa"/>
            <w:tcBorders>
              <w:bottom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
                <w:bCs/>
                <w:sz w:val="16"/>
                <w:szCs w:val="16"/>
              </w:rPr>
            </w:pPr>
          </w:p>
        </w:tc>
        <w:tc>
          <w:tcPr>
            <w:tcW w:w="833" w:type="dxa"/>
            <w:gridSpan w:val="2"/>
            <w:tcBorders>
              <w:bottom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bCs/>
                <w:sz w:val="16"/>
                <w:szCs w:val="16"/>
              </w:rPr>
            </w:pPr>
            <w:r w:rsidRPr="00B81F3A">
              <w:rPr>
                <w:rFonts w:ascii="Arial" w:hAnsi="Arial" w:cs="Arial"/>
                <w:b/>
                <w:bCs/>
                <w:sz w:val="16"/>
                <w:szCs w:val="16"/>
              </w:rPr>
              <w:t>(254)</w:t>
            </w:r>
          </w:p>
        </w:tc>
        <w:tc>
          <w:tcPr>
            <w:tcW w:w="791"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(187)</w:t>
            </w:r>
          </w:p>
        </w:tc>
      </w:tr>
      <w:tr w:rsidR="00547926" w:rsidRPr="00F41A4E" w:rsidTr="00EA5686">
        <w:tblPrEx>
          <w:tblCellMar>
            <w:top w:w="0" w:type="dxa"/>
            <w:left w:w="0" w:type="dxa"/>
            <w:bottom w:w="0" w:type="dxa"/>
            <w:right w:w="0" w:type="dxa"/>
          </w:tblCellMar>
        </w:tblPrEx>
        <w:trPr>
          <w:trHeight w:hRule="exact" w:val="119"/>
        </w:trPr>
        <w:tc>
          <w:tcPr>
            <w:tcW w:w="3164" w:type="dxa"/>
            <w:tcBorders>
              <w:top w:val="single" w:sz="4" w:space="0" w:color="003366"/>
            </w:tcBorders>
            <w:vAlign w:val="bottom"/>
          </w:tcPr>
          <w:p w:rsidR="00547926" w:rsidRPr="00B81F3A" w:rsidRDefault="00547926" w:rsidP="00EA5686">
            <w:pPr>
              <w:spacing w:line="288" w:lineRule="auto"/>
              <w:ind w:right="142"/>
              <w:rPr>
                <w:rFonts w:ascii="Arial" w:hAnsi="Arial" w:cs="Arial"/>
                <w:sz w:val="16"/>
                <w:szCs w:val="16"/>
                <w:u w:val="thick"/>
              </w:rPr>
            </w:pPr>
          </w:p>
        </w:tc>
        <w:tc>
          <w:tcPr>
            <w:tcW w:w="803"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0"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1"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1" w:type="dxa"/>
            <w:tcBorders>
              <w:top w:val="single" w:sz="4" w:space="0" w:color="003366"/>
            </w:tcBorders>
            <w:vAlign w:val="bottom"/>
          </w:tcPr>
          <w:p w:rsidR="00547926" w:rsidRPr="00B81F3A" w:rsidRDefault="00547926" w:rsidP="00EA5686">
            <w:pPr>
              <w:spacing w:line="288" w:lineRule="auto"/>
              <w:jc w:val="right"/>
              <w:rPr>
                <w:rFonts w:ascii="Arial" w:hAnsi="Arial" w:cs="Arial"/>
                <w:sz w:val="16"/>
                <w:szCs w:val="16"/>
              </w:rPr>
            </w:pPr>
          </w:p>
        </w:tc>
        <w:tc>
          <w:tcPr>
            <w:tcW w:w="851" w:type="dxa"/>
            <w:tcBorders>
              <w:top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p>
        </w:tc>
        <w:tc>
          <w:tcPr>
            <w:tcW w:w="77" w:type="dxa"/>
            <w:tcBorders>
              <w:top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
                <w:bCs/>
                <w:sz w:val="16"/>
                <w:szCs w:val="16"/>
              </w:rPr>
            </w:pPr>
          </w:p>
        </w:tc>
        <w:tc>
          <w:tcPr>
            <w:tcW w:w="833" w:type="dxa"/>
            <w:gridSpan w:val="2"/>
            <w:tcBorders>
              <w:top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bCs/>
                <w:sz w:val="16"/>
                <w:szCs w:val="16"/>
              </w:rPr>
            </w:pPr>
          </w:p>
        </w:tc>
        <w:tc>
          <w:tcPr>
            <w:tcW w:w="791" w:type="dxa"/>
            <w:tcBorders>
              <w:top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p>
        </w:tc>
      </w:tr>
      <w:tr w:rsidR="00547926" w:rsidRPr="00F41A4E" w:rsidTr="00EA5686">
        <w:tblPrEx>
          <w:tblCellMar>
            <w:top w:w="0" w:type="dxa"/>
            <w:left w:w="0" w:type="dxa"/>
            <w:bottom w:w="0" w:type="dxa"/>
            <w:right w:w="0" w:type="dxa"/>
          </w:tblCellMar>
        </w:tblPrEx>
        <w:trPr>
          <w:trHeight w:val="119"/>
        </w:trPr>
        <w:tc>
          <w:tcPr>
            <w:tcW w:w="3164" w:type="dxa"/>
            <w:tcBorders>
              <w:bottom w:val="single" w:sz="4" w:space="0" w:color="003366"/>
            </w:tcBorders>
            <w:vAlign w:val="bottom"/>
          </w:tcPr>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Charge to income statement</w:t>
            </w:r>
          </w:p>
        </w:tc>
        <w:tc>
          <w:tcPr>
            <w:tcW w:w="803"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1)" w:hAnsi="Arial (W1)" w:cs="Arial"/>
                <w:b/>
                <w:sz w:val="16"/>
                <w:szCs w:val="16"/>
              </w:rPr>
            </w:pPr>
            <w:r w:rsidRPr="00B81F3A">
              <w:rPr>
                <w:rFonts w:ascii="Arial (W1)" w:hAnsi="Arial (W1)" w:cs="Arial"/>
                <w:b/>
                <w:sz w:val="16"/>
                <w:szCs w:val="16"/>
              </w:rPr>
              <w:t>1,213 </w:t>
            </w:r>
          </w:p>
        </w:tc>
        <w:tc>
          <w:tcPr>
            <w:tcW w:w="850"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1)" w:hAnsi="Arial (W1)" w:cs="Arial"/>
                <w:b/>
                <w:sz w:val="16"/>
                <w:szCs w:val="16"/>
              </w:rPr>
            </w:pPr>
            <w:r w:rsidRPr="00B81F3A">
              <w:rPr>
                <w:rFonts w:ascii="Arial (W1)" w:hAnsi="Arial (W1)" w:cs="Arial"/>
                <w:b/>
                <w:sz w:val="16"/>
                <w:szCs w:val="16"/>
              </w:rPr>
              <w:t>2,066 </w:t>
            </w:r>
          </w:p>
        </w:tc>
        <w:tc>
          <w:tcPr>
            <w:tcW w:w="851"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1)" w:hAnsi="Arial (W1)" w:cs="Arial"/>
                <w:b/>
                <w:sz w:val="16"/>
                <w:szCs w:val="16"/>
              </w:rPr>
            </w:pPr>
            <w:r w:rsidRPr="00B81F3A">
              <w:rPr>
                <w:rFonts w:ascii="Arial (W1)" w:hAnsi="Arial (W1)" w:cs="Arial"/>
                <w:b/>
                <w:sz w:val="16"/>
                <w:szCs w:val="16"/>
              </w:rPr>
              <w:t>3,279 </w:t>
            </w:r>
          </w:p>
        </w:tc>
        <w:tc>
          <w:tcPr>
            <w:tcW w:w="851" w:type="dxa"/>
            <w:tcBorders>
              <w:bottom w:val="single" w:sz="4" w:space="0" w:color="003366"/>
            </w:tcBorders>
            <w:vAlign w:val="bottom"/>
          </w:tcPr>
          <w:p w:rsidR="00547926" w:rsidRPr="00B81F3A" w:rsidRDefault="00547926" w:rsidP="00EA5686">
            <w:pPr>
              <w:spacing w:line="288" w:lineRule="auto"/>
              <w:jc w:val="right"/>
              <w:rPr>
                <w:rFonts w:ascii="Arial (W1)" w:hAnsi="Arial (W1)" w:cs="Arial"/>
                <w:sz w:val="16"/>
                <w:szCs w:val="16"/>
              </w:rPr>
            </w:pPr>
            <w:r w:rsidRPr="00B81F3A">
              <w:rPr>
                <w:rFonts w:ascii="Arial (W1)" w:hAnsi="Arial (W1)" w:cs="Arial"/>
                <w:sz w:val="16"/>
                <w:szCs w:val="16"/>
              </w:rPr>
              <w:t>4,663 </w:t>
            </w:r>
          </w:p>
        </w:tc>
        <w:tc>
          <w:tcPr>
            <w:tcW w:w="851" w:type="dxa"/>
            <w:tcBorders>
              <w:bottom w:val="single" w:sz="4" w:space="0" w:color="003366"/>
            </w:tcBorders>
            <w:vAlign w:val="bottom"/>
          </w:tcPr>
          <w:p w:rsidR="00547926" w:rsidRPr="00B81F3A" w:rsidRDefault="00547926" w:rsidP="00EA5686">
            <w:pPr>
              <w:spacing w:line="288" w:lineRule="auto"/>
              <w:jc w:val="right"/>
              <w:rPr>
                <w:rFonts w:ascii="Arial (W1)" w:hAnsi="Arial (W1)" w:cs="Arial"/>
                <w:bCs/>
                <w:sz w:val="16"/>
                <w:szCs w:val="16"/>
              </w:rPr>
            </w:pPr>
            <w:r w:rsidRPr="00B81F3A">
              <w:rPr>
                <w:rFonts w:ascii="Arial (W1)" w:hAnsi="Arial (W1)" w:cs="Arial"/>
                <w:bCs/>
                <w:sz w:val="16"/>
                <w:szCs w:val="16"/>
              </w:rPr>
              <w:t>1,280 </w:t>
            </w:r>
          </w:p>
        </w:tc>
        <w:tc>
          <w:tcPr>
            <w:tcW w:w="77" w:type="dxa"/>
            <w:tcBorders>
              <w:bottom w:val="single" w:sz="4" w:space="0" w:color="003366"/>
            </w:tcBorders>
            <w:shd w:val="clear" w:color="auto" w:fill="auto"/>
            <w:vAlign w:val="bottom"/>
          </w:tcPr>
          <w:p w:rsidR="00547926" w:rsidRPr="00B81F3A" w:rsidRDefault="00547926" w:rsidP="00EA5686">
            <w:pPr>
              <w:spacing w:line="288" w:lineRule="auto"/>
              <w:jc w:val="right"/>
              <w:rPr>
                <w:rFonts w:ascii="Arial (W1)" w:hAnsi="Arial (W1)" w:cs="Arial"/>
                <w:b/>
                <w:bCs/>
                <w:sz w:val="16"/>
                <w:szCs w:val="16"/>
              </w:rPr>
            </w:pPr>
          </w:p>
        </w:tc>
        <w:tc>
          <w:tcPr>
            <w:tcW w:w="833" w:type="dxa"/>
            <w:gridSpan w:val="2"/>
            <w:tcBorders>
              <w:bottom w:val="single" w:sz="4" w:space="0" w:color="003366"/>
            </w:tcBorders>
            <w:shd w:val="clear" w:color="auto" w:fill="E6E6E6"/>
            <w:vAlign w:val="bottom"/>
          </w:tcPr>
          <w:p w:rsidR="00547926" w:rsidRPr="00B81F3A" w:rsidRDefault="00547926" w:rsidP="00EA5686">
            <w:pPr>
              <w:spacing w:line="288" w:lineRule="auto"/>
              <w:jc w:val="right"/>
              <w:rPr>
                <w:rFonts w:ascii="Arial (W1)" w:hAnsi="Arial (W1)" w:cs="Arial"/>
                <w:b/>
                <w:bCs/>
                <w:sz w:val="16"/>
                <w:szCs w:val="16"/>
              </w:rPr>
            </w:pPr>
            <w:r w:rsidRPr="00B81F3A">
              <w:rPr>
                <w:rFonts w:ascii="Arial (W1)" w:hAnsi="Arial (W1)" w:cs="Arial"/>
                <w:b/>
                <w:bCs/>
                <w:sz w:val="16"/>
                <w:szCs w:val="16"/>
              </w:rPr>
              <w:t>10,800 </w:t>
            </w:r>
          </w:p>
        </w:tc>
        <w:tc>
          <w:tcPr>
            <w:tcW w:w="791" w:type="dxa"/>
            <w:tcBorders>
              <w:bottom w:val="single" w:sz="4" w:space="0" w:color="003366"/>
            </w:tcBorders>
            <w:vAlign w:val="bottom"/>
          </w:tcPr>
          <w:p w:rsidR="00547926" w:rsidRPr="00B81F3A" w:rsidRDefault="00547926" w:rsidP="00EA5686">
            <w:pPr>
              <w:spacing w:line="288" w:lineRule="auto"/>
              <w:jc w:val="right"/>
              <w:rPr>
                <w:rFonts w:ascii="Arial (W1)" w:hAnsi="Arial (W1)" w:cs="Arial"/>
                <w:bCs/>
                <w:sz w:val="16"/>
                <w:szCs w:val="16"/>
              </w:rPr>
            </w:pPr>
            <w:r w:rsidRPr="00B81F3A">
              <w:rPr>
                <w:rFonts w:ascii="Arial (W1)" w:hAnsi="Arial (W1)" w:cs="Arial"/>
                <w:bCs/>
                <w:sz w:val="16"/>
                <w:szCs w:val="16"/>
              </w:rPr>
              <w:t>2,759 </w:t>
            </w:r>
          </w:p>
        </w:tc>
      </w:tr>
      <w:tr w:rsidR="00547926" w:rsidRPr="00F41A4E" w:rsidTr="00EA5686">
        <w:tblPrEx>
          <w:tblCellMar>
            <w:top w:w="0" w:type="dxa"/>
            <w:left w:w="0" w:type="dxa"/>
            <w:bottom w:w="0" w:type="dxa"/>
            <w:right w:w="0" w:type="dxa"/>
          </w:tblCellMar>
        </w:tblPrEx>
        <w:trPr>
          <w:trHeight w:hRule="exact" w:val="119"/>
        </w:trPr>
        <w:tc>
          <w:tcPr>
            <w:tcW w:w="3164" w:type="dxa"/>
            <w:tcBorders>
              <w:top w:val="single" w:sz="4" w:space="0" w:color="003366"/>
            </w:tcBorders>
            <w:vAlign w:val="bottom"/>
          </w:tcPr>
          <w:p w:rsidR="00547926" w:rsidRPr="00B81F3A" w:rsidRDefault="00547926" w:rsidP="00EA5686">
            <w:pPr>
              <w:spacing w:line="288" w:lineRule="auto"/>
              <w:ind w:right="142"/>
              <w:rPr>
                <w:rFonts w:ascii="Arial" w:hAnsi="Arial" w:cs="Arial"/>
                <w:sz w:val="16"/>
                <w:szCs w:val="16"/>
                <w:u w:val="thick"/>
              </w:rPr>
            </w:pPr>
          </w:p>
        </w:tc>
        <w:tc>
          <w:tcPr>
            <w:tcW w:w="803"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0"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1"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1" w:type="dxa"/>
            <w:tcBorders>
              <w:top w:val="single" w:sz="4" w:space="0" w:color="003366"/>
            </w:tcBorders>
            <w:vAlign w:val="bottom"/>
          </w:tcPr>
          <w:p w:rsidR="00547926" w:rsidRPr="00B81F3A" w:rsidRDefault="00547926" w:rsidP="00EA5686">
            <w:pPr>
              <w:spacing w:line="288" w:lineRule="auto"/>
              <w:jc w:val="right"/>
              <w:rPr>
                <w:rFonts w:ascii="Arial" w:hAnsi="Arial" w:cs="Arial"/>
                <w:sz w:val="16"/>
                <w:szCs w:val="16"/>
              </w:rPr>
            </w:pPr>
          </w:p>
        </w:tc>
        <w:tc>
          <w:tcPr>
            <w:tcW w:w="851" w:type="dxa"/>
            <w:tcBorders>
              <w:top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p>
        </w:tc>
        <w:tc>
          <w:tcPr>
            <w:tcW w:w="77" w:type="dxa"/>
            <w:tcBorders>
              <w:top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
                <w:bCs/>
                <w:sz w:val="16"/>
                <w:szCs w:val="16"/>
              </w:rPr>
            </w:pPr>
          </w:p>
        </w:tc>
        <w:tc>
          <w:tcPr>
            <w:tcW w:w="833" w:type="dxa"/>
            <w:gridSpan w:val="2"/>
            <w:tcBorders>
              <w:top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bCs/>
                <w:sz w:val="16"/>
                <w:szCs w:val="16"/>
              </w:rPr>
            </w:pPr>
          </w:p>
        </w:tc>
        <w:tc>
          <w:tcPr>
            <w:tcW w:w="791" w:type="dxa"/>
            <w:tcBorders>
              <w:top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p>
        </w:tc>
      </w:tr>
      <w:tr w:rsidR="00547926" w:rsidRPr="00F41A4E" w:rsidTr="00EA5686">
        <w:tblPrEx>
          <w:tblCellMar>
            <w:top w:w="0" w:type="dxa"/>
            <w:left w:w="0" w:type="dxa"/>
            <w:bottom w:w="0" w:type="dxa"/>
            <w:right w:w="0" w:type="dxa"/>
          </w:tblCellMar>
        </w:tblPrEx>
        <w:tc>
          <w:tcPr>
            <w:tcW w:w="3164" w:type="dxa"/>
            <w:vAlign w:val="bottom"/>
          </w:tcPr>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Comprising:</w:t>
            </w:r>
          </w:p>
        </w:tc>
        <w:tc>
          <w:tcPr>
            <w:tcW w:w="803"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0"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1"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1" w:type="dxa"/>
            <w:vAlign w:val="bottom"/>
          </w:tcPr>
          <w:p w:rsidR="00547926" w:rsidRPr="00B81F3A" w:rsidRDefault="00547926" w:rsidP="00EA5686">
            <w:pPr>
              <w:spacing w:line="288" w:lineRule="auto"/>
              <w:jc w:val="right"/>
              <w:rPr>
                <w:rFonts w:ascii="Arial" w:hAnsi="Arial" w:cs="Arial"/>
                <w:sz w:val="16"/>
                <w:szCs w:val="16"/>
              </w:rPr>
            </w:pPr>
          </w:p>
        </w:tc>
        <w:tc>
          <w:tcPr>
            <w:tcW w:w="851" w:type="dxa"/>
            <w:vAlign w:val="bottom"/>
          </w:tcPr>
          <w:p w:rsidR="00547926" w:rsidRPr="00B81F3A" w:rsidRDefault="00547926" w:rsidP="00EA5686">
            <w:pPr>
              <w:spacing w:line="288" w:lineRule="auto"/>
              <w:jc w:val="right"/>
              <w:rPr>
                <w:rFonts w:ascii="Arial" w:hAnsi="Arial" w:cs="Arial"/>
                <w:bCs/>
                <w:sz w:val="16"/>
                <w:szCs w:val="16"/>
              </w:rPr>
            </w:pPr>
          </w:p>
        </w:tc>
        <w:tc>
          <w:tcPr>
            <w:tcW w:w="77" w:type="dxa"/>
            <w:shd w:val="clear" w:color="auto" w:fill="auto"/>
            <w:vAlign w:val="bottom"/>
          </w:tcPr>
          <w:p w:rsidR="00547926" w:rsidRPr="00B81F3A" w:rsidRDefault="00547926" w:rsidP="00EA5686">
            <w:pPr>
              <w:spacing w:line="288" w:lineRule="auto"/>
              <w:jc w:val="right"/>
              <w:rPr>
                <w:rFonts w:ascii="Arial" w:hAnsi="Arial" w:cs="Arial"/>
                <w:b/>
                <w:bCs/>
                <w:sz w:val="16"/>
                <w:szCs w:val="16"/>
              </w:rPr>
            </w:pPr>
          </w:p>
        </w:tc>
        <w:tc>
          <w:tcPr>
            <w:tcW w:w="833" w:type="dxa"/>
            <w:gridSpan w:val="2"/>
            <w:shd w:val="clear" w:color="auto" w:fill="E6E6E6"/>
            <w:vAlign w:val="bottom"/>
          </w:tcPr>
          <w:p w:rsidR="00547926" w:rsidRPr="00B81F3A" w:rsidRDefault="00547926" w:rsidP="00EA5686">
            <w:pPr>
              <w:spacing w:line="288" w:lineRule="auto"/>
              <w:jc w:val="right"/>
              <w:rPr>
                <w:rFonts w:ascii="Arial" w:hAnsi="Arial" w:cs="Arial"/>
                <w:b/>
                <w:bCs/>
                <w:sz w:val="16"/>
                <w:szCs w:val="16"/>
              </w:rPr>
            </w:pPr>
          </w:p>
        </w:tc>
        <w:tc>
          <w:tcPr>
            <w:tcW w:w="791" w:type="dxa"/>
            <w:vAlign w:val="bottom"/>
          </w:tcPr>
          <w:p w:rsidR="00547926" w:rsidRPr="00B81F3A" w:rsidRDefault="00547926" w:rsidP="00EA5686">
            <w:pPr>
              <w:spacing w:line="288" w:lineRule="auto"/>
              <w:jc w:val="right"/>
              <w:rPr>
                <w:rFonts w:ascii="Arial" w:hAnsi="Arial" w:cs="Arial"/>
                <w:bCs/>
                <w:sz w:val="16"/>
                <w:szCs w:val="16"/>
              </w:rPr>
            </w:pPr>
          </w:p>
        </w:tc>
      </w:tr>
      <w:tr w:rsidR="00547926" w:rsidRPr="00F41A4E" w:rsidTr="00EA5686">
        <w:tblPrEx>
          <w:tblCellMar>
            <w:top w:w="0" w:type="dxa"/>
            <w:left w:w="0" w:type="dxa"/>
            <w:bottom w:w="0" w:type="dxa"/>
            <w:right w:w="0" w:type="dxa"/>
          </w:tblCellMar>
        </w:tblPrEx>
        <w:tc>
          <w:tcPr>
            <w:tcW w:w="3164" w:type="dxa"/>
            <w:vAlign w:val="bottom"/>
          </w:tcPr>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Loan impairment losses</w:t>
            </w:r>
          </w:p>
        </w:tc>
        <w:tc>
          <w:tcPr>
            <w:tcW w:w="803"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1,107 </w:t>
            </w:r>
          </w:p>
        </w:tc>
        <w:tc>
          <w:tcPr>
            <w:tcW w:w="850"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2,155 </w:t>
            </w:r>
          </w:p>
        </w:tc>
        <w:tc>
          <w:tcPr>
            <w:tcW w:w="851"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3,262 </w:t>
            </w:r>
          </w:p>
        </w:tc>
        <w:tc>
          <w:tcPr>
            <w:tcW w:w="851" w:type="dxa"/>
            <w:vAlign w:val="bottom"/>
          </w:tcPr>
          <w:p w:rsidR="00547926" w:rsidRPr="00B81F3A" w:rsidRDefault="00547926" w:rsidP="00EA5686">
            <w:pPr>
              <w:spacing w:line="288" w:lineRule="auto"/>
              <w:jc w:val="right"/>
              <w:rPr>
                <w:rFonts w:ascii="Arial" w:hAnsi="Arial" w:cs="Arial"/>
                <w:sz w:val="16"/>
                <w:szCs w:val="16"/>
              </w:rPr>
            </w:pPr>
            <w:r w:rsidRPr="00B81F3A">
              <w:rPr>
                <w:rFonts w:ascii="Arial" w:hAnsi="Arial" w:cs="Arial"/>
                <w:sz w:val="16"/>
                <w:szCs w:val="16"/>
              </w:rPr>
              <w:t>4,520 </w:t>
            </w:r>
          </w:p>
        </w:tc>
        <w:tc>
          <w:tcPr>
            <w:tcW w:w="851" w:type="dxa"/>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1,023 </w:t>
            </w:r>
          </w:p>
        </w:tc>
        <w:tc>
          <w:tcPr>
            <w:tcW w:w="77" w:type="dxa"/>
            <w:shd w:val="clear" w:color="auto" w:fill="auto"/>
            <w:vAlign w:val="bottom"/>
          </w:tcPr>
          <w:p w:rsidR="00547926" w:rsidRPr="00B81F3A" w:rsidRDefault="00547926" w:rsidP="00EA5686">
            <w:pPr>
              <w:spacing w:line="288" w:lineRule="auto"/>
              <w:jc w:val="right"/>
              <w:rPr>
                <w:rFonts w:ascii="Arial" w:hAnsi="Arial" w:cs="Arial"/>
                <w:b/>
                <w:bCs/>
                <w:sz w:val="16"/>
                <w:szCs w:val="16"/>
              </w:rPr>
            </w:pPr>
          </w:p>
        </w:tc>
        <w:tc>
          <w:tcPr>
            <w:tcW w:w="833" w:type="dxa"/>
            <w:gridSpan w:val="2"/>
            <w:shd w:val="clear" w:color="auto" w:fill="E6E6E6"/>
            <w:vAlign w:val="bottom"/>
          </w:tcPr>
          <w:p w:rsidR="00547926" w:rsidRPr="00B81F3A" w:rsidRDefault="00547926" w:rsidP="00EA5686">
            <w:pPr>
              <w:spacing w:line="288" w:lineRule="auto"/>
              <w:jc w:val="right"/>
              <w:rPr>
                <w:rFonts w:ascii="Arial" w:hAnsi="Arial" w:cs="Arial"/>
                <w:b/>
                <w:bCs/>
                <w:sz w:val="16"/>
                <w:szCs w:val="16"/>
              </w:rPr>
            </w:pPr>
            <w:r w:rsidRPr="00B81F3A">
              <w:rPr>
                <w:rFonts w:ascii="Arial" w:hAnsi="Arial" w:cs="Arial"/>
                <w:b/>
                <w:bCs/>
                <w:sz w:val="16"/>
                <w:szCs w:val="16"/>
              </w:rPr>
              <w:t>10,058 </w:t>
            </w:r>
          </w:p>
        </w:tc>
        <w:tc>
          <w:tcPr>
            <w:tcW w:w="791" w:type="dxa"/>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2,429 </w:t>
            </w:r>
          </w:p>
        </w:tc>
      </w:tr>
      <w:tr w:rsidR="00547926" w:rsidRPr="00F41A4E" w:rsidTr="00EA5686">
        <w:tblPrEx>
          <w:tblCellMar>
            <w:top w:w="0" w:type="dxa"/>
            <w:left w:w="0" w:type="dxa"/>
            <w:bottom w:w="0" w:type="dxa"/>
            <w:right w:w="0" w:type="dxa"/>
          </w:tblCellMar>
        </w:tblPrEx>
        <w:tc>
          <w:tcPr>
            <w:tcW w:w="3164" w:type="dxa"/>
            <w:tcBorders>
              <w:bottom w:val="single" w:sz="4" w:space="0" w:color="003366"/>
            </w:tcBorders>
            <w:vAlign w:val="bottom"/>
          </w:tcPr>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Impairment losses on available-for-sale securities</w:t>
            </w:r>
          </w:p>
        </w:tc>
        <w:tc>
          <w:tcPr>
            <w:tcW w:w="803"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106 </w:t>
            </w:r>
          </w:p>
        </w:tc>
        <w:tc>
          <w:tcPr>
            <w:tcW w:w="850"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(89)</w:t>
            </w:r>
          </w:p>
        </w:tc>
        <w:tc>
          <w:tcPr>
            <w:tcW w:w="851"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17 </w:t>
            </w:r>
          </w:p>
        </w:tc>
        <w:tc>
          <w:tcPr>
            <w:tcW w:w="851" w:type="dxa"/>
            <w:tcBorders>
              <w:bottom w:val="single" w:sz="4" w:space="0" w:color="003366"/>
            </w:tcBorders>
            <w:vAlign w:val="bottom"/>
          </w:tcPr>
          <w:p w:rsidR="00547926" w:rsidRPr="00B81F3A" w:rsidRDefault="00547926" w:rsidP="00EA5686">
            <w:pPr>
              <w:spacing w:line="288" w:lineRule="auto"/>
              <w:jc w:val="right"/>
              <w:rPr>
                <w:rFonts w:ascii="Arial" w:hAnsi="Arial" w:cs="Arial"/>
                <w:sz w:val="16"/>
                <w:szCs w:val="16"/>
              </w:rPr>
            </w:pPr>
            <w:r w:rsidRPr="00B81F3A">
              <w:rPr>
                <w:rFonts w:ascii="Arial" w:hAnsi="Arial" w:cs="Arial"/>
                <w:sz w:val="16"/>
                <w:szCs w:val="16"/>
              </w:rPr>
              <w:t>143 </w:t>
            </w:r>
          </w:p>
        </w:tc>
        <w:tc>
          <w:tcPr>
            <w:tcW w:w="851"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257 </w:t>
            </w:r>
          </w:p>
        </w:tc>
        <w:tc>
          <w:tcPr>
            <w:tcW w:w="77" w:type="dxa"/>
            <w:tcBorders>
              <w:bottom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
                <w:bCs/>
                <w:sz w:val="16"/>
                <w:szCs w:val="16"/>
              </w:rPr>
            </w:pPr>
          </w:p>
        </w:tc>
        <w:tc>
          <w:tcPr>
            <w:tcW w:w="833" w:type="dxa"/>
            <w:gridSpan w:val="2"/>
            <w:tcBorders>
              <w:bottom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bCs/>
                <w:sz w:val="16"/>
                <w:szCs w:val="16"/>
              </w:rPr>
            </w:pPr>
            <w:r w:rsidRPr="00B81F3A">
              <w:rPr>
                <w:rFonts w:ascii="Arial" w:hAnsi="Arial" w:cs="Arial"/>
                <w:b/>
                <w:bCs/>
                <w:sz w:val="16"/>
                <w:szCs w:val="16"/>
              </w:rPr>
              <w:t>742 </w:t>
            </w:r>
          </w:p>
        </w:tc>
        <w:tc>
          <w:tcPr>
            <w:tcW w:w="791"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330 </w:t>
            </w:r>
          </w:p>
        </w:tc>
      </w:tr>
      <w:tr w:rsidR="00547926" w:rsidRPr="00F41A4E" w:rsidTr="00EA5686">
        <w:tblPrEx>
          <w:tblCellMar>
            <w:top w:w="0" w:type="dxa"/>
            <w:left w:w="0" w:type="dxa"/>
            <w:bottom w:w="0" w:type="dxa"/>
            <w:right w:w="0" w:type="dxa"/>
          </w:tblCellMar>
        </w:tblPrEx>
        <w:trPr>
          <w:trHeight w:hRule="exact" w:val="119"/>
        </w:trPr>
        <w:tc>
          <w:tcPr>
            <w:tcW w:w="3164" w:type="dxa"/>
            <w:tcBorders>
              <w:top w:val="single" w:sz="4" w:space="0" w:color="003366"/>
            </w:tcBorders>
            <w:vAlign w:val="bottom"/>
          </w:tcPr>
          <w:p w:rsidR="00547926" w:rsidRPr="00B81F3A" w:rsidRDefault="00547926" w:rsidP="00EA5686">
            <w:pPr>
              <w:spacing w:line="288" w:lineRule="auto"/>
              <w:ind w:right="142"/>
              <w:rPr>
                <w:rFonts w:ascii="Arial" w:hAnsi="Arial" w:cs="Arial"/>
                <w:sz w:val="16"/>
                <w:szCs w:val="16"/>
                <w:u w:val="thick"/>
              </w:rPr>
            </w:pPr>
          </w:p>
        </w:tc>
        <w:tc>
          <w:tcPr>
            <w:tcW w:w="803"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0"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1"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1" w:type="dxa"/>
            <w:tcBorders>
              <w:top w:val="single" w:sz="4" w:space="0" w:color="003366"/>
            </w:tcBorders>
            <w:vAlign w:val="bottom"/>
          </w:tcPr>
          <w:p w:rsidR="00547926" w:rsidRPr="00B81F3A" w:rsidRDefault="00547926" w:rsidP="00EA5686">
            <w:pPr>
              <w:spacing w:line="288" w:lineRule="auto"/>
              <w:jc w:val="right"/>
              <w:rPr>
                <w:rFonts w:ascii="Arial" w:hAnsi="Arial" w:cs="Arial"/>
                <w:sz w:val="16"/>
                <w:szCs w:val="16"/>
              </w:rPr>
            </w:pPr>
          </w:p>
        </w:tc>
        <w:tc>
          <w:tcPr>
            <w:tcW w:w="851" w:type="dxa"/>
            <w:tcBorders>
              <w:top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p>
        </w:tc>
        <w:tc>
          <w:tcPr>
            <w:tcW w:w="77" w:type="dxa"/>
            <w:tcBorders>
              <w:top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
                <w:bCs/>
                <w:sz w:val="16"/>
                <w:szCs w:val="16"/>
              </w:rPr>
            </w:pPr>
          </w:p>
        </w:tc>
        <w:tc>
          <w:tcPr>
            <w:tcW w:w="833" w:type="dxa"/>
            <w:gridSpan w:val="2"/>
            <w:tcBorders>
              <w:top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bCs/>
                <w:sz w:val="16"/>
                <w:szCs w:val="16"/>
              </w:rPr>
            </w:pPr>
          </w:p>
        </w:tc>
        <w:tc>
          <w:tcPr>
            <w:tcW w:w="791" w:type="dxa"/>
            <w:tcBorders>
              <w:top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p>
        </w:tc>
      </w:tr>
      <w:tr w:rsidR="00547926" w:rsidRPr="00F41A4E" w:rsidTr="00EA5686">
        <w:tblPrEx>
          <w:tblCellMar>
            <w:top w:w="0" w:type="dxa"/>
            <w:left w:w="0" w:type="dxa"/>
            <w:bottom w:w="0" w:type="dxa"/>
            <w:right w:w="0" w:type="dxa"/>
          </w:tblCellMar>
        </w:tblPrEx>
        <w:tc>
          <w:tcPr>
            <w:tcW w:w="3164" w:type="dxa"/>
            <w:tcBorders>
              <w:bottom w:val="single" w:sz="4" w:space="0" w:color="003366"/>
            </w:tcBorders>
            <w:vAlign w:val="bottom"/>
          </w:tcPr>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Charge to income statement</w:t>
            </w:r>
          </w:p>
        </w:tc>
        <w:tc>
          <w:tcPr>
            <w:tcW w:w="803"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1,213 </w:t>
            </w:r>
          </w:p>
        </w:tc>
        <w:tc>
          <w:tcPr>
            <w:tcW w:w="850"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2,066 </w:t>
            </w:r>
          </w:p>
        </w:tc>
        <w:tc>
          <w:tcPr>
            <w:tcW w:w="851"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3,279 </w:t>
            </w:r>
          </w:p>
        </w:tc>
        <w:tc>
          <w:tcPr>
            <w:tcW w:w="851" w:type="dxa"/>
            <w:tcBorders>
              <w:bottom w:val="single" w:sz="4" w:space="0" w:color="003366"/>
            </w:tcBorders>
            <w:vAlign w:val="bottom"/>
          </w:tcPr>
          <w:p w:rsidR="00547926" w:rsidRPr="00B81F3A" w:rsidRDefault="00547926" w:rsidP="00EA5686">
            <w:pPr>
              <w:spacing w:line="288" w:lineRule="auto"/>
              <w:jc w:val="right"/>
              <w:rPr>
                <w:rFonts w:ascii="Arial" w:hAnsi="Arial" w:cs="Arial"/>
                <w:sz w:val="16"/>
                <w:szCs w:val="16"/>
              </w:rPr>
            </w:pPr>
            <w:r w:rsidRPr="00B81F3A">
              <w:rPr>
                <w:rFonts w:ascii="Arial" w:hAnsi="Arial" w:cs="Arial"/>
                <w:sz w:val="16"/>
                <w:szCs w:val="16"/>
              </w:rPr>
              <w:t>4,663 </w:t>
            </w:r>
          </w:p>
        </w:tc>
        <w:tc>
          <w:tcPr>
            <w:tcW w:w="851"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1,280 </w:t>
            </w:r>
          </w:p>
        </w:tc>
        <w:tc>
          <w:tcPr>
            <w:tcW w:w="77" w:type="dxa"/>
            <w:tcBorders>
              <w:bottom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
                <w:bCs/>
                <w:sz w:val="16"/>
                <w:szCs w:val="16"/>
              </w:rPr>
            </w:pPr>
          </w:p>
        </w:tc>
        <w:tc>
          <w:tcPr>
            <w:tcW w:w="833" w:type="dxa"/>
            <w:gridSpan w:val="2"/>
            <w:tcBorders>
              <w:bottom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bCs/>
                <w:sz w:val="16"/>
                <w:szCs w:val="16"/>
              </w:rPr>
            </w:pPr>
            <w:r w:rsidRPr="00B81F3A">
              <w:rPr>
                <w:rFonts w:ascii="Arial" w:hAnsi="Arial" w:cs="Arial"/>
                <w:b/>
                <w:bCs/>
                <w:sz w:val="16"/>
                <w:szCs w:val="16"/>
              </w:rPr>
              <w:t>10,800 </w:t>
            </w:r>
          </w:p>
        </w:tc>
        <w:tc>
          <w:tcPr>
            <w:tcW w:w="791"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2,759 </w:t>
            </w:r>
          </w:p>
        </w:tc>
      </w:tr>
    </w:tbl>
    <w:p w:rsidR="00547926" w:rsidRPr="00945226" w:rsidRDefault="00547926" w:rsidP="00547926">
      <w:pPr>
        <w:autoSpaceDE w:val="0"/>
        <w:autoSpaceDN w:val="0"/>
        <w:adjustRightInd w:val="0"/>
        <w:spacing w:line="288" w:lineRule="auto"/>
        <w:rPr>
          <w:rFonts w:ascii="Arial" w:hAnsi="Arial" w:cs="ArialMT"/>
          <w:color w:val="003366"/>
          <w:sz w:val="20"/>
          <w:lang w:eastAsia="zh-CN"/>
        </w:rPr>
      </w:pPr>
    </w:p>
    <w:p w:rsidR="00547926" w:rsidRPr="00945226" w:rsidRDefault="00547926" w:rsidP="00547926">
      <w:pPr>
        <w:spacing w:line="288" w:lineRule="auto"/>
        <w:jc w:val="both"/>
        <w:rPr>
          <w:rFonts w:ascii="Arial" w:hAnsi="Arial" w:cs="ArialMT"/>
          <w:sz w:val="20"/>
          <w:lang w:eastAsia="zh-CN"/>
        </w:rPr>
      </w:pPr>
    </w:p>
    <w:p w:rsidR="00547926" w:rsidRPr="00945226" w:rsidRDefault="00547926" w:rsidP="00547926">
      <w:pPr>
        <w:autoSpaceDE w:val="0"/>
        <w:autoSpaceDN w:val="0"/>
        <w:adjustRightInd w:val="0"/>
        <w:spacing w:line="288" w:lineRule="auto"/>
        <w:jc w:val="both"/>
        <w:rPr>
          <w:rFonts w:ascii="Arial" w:hAnsi="Arial" w:cs="ArialMT-Bold"/>
          <w:b/>
          <w:bCs/>
          <w:color w:val="003366"/>
          <w:sz w:val="20"/>
          <w:lang w:eastAsia="zh-CN"/>
        </w:rPr>
      </w:pPr>
      <w:r w:rsidRPr="00945226">
        <w:rPr>
          <w:rFonts w:ascii="Arial" w:hAnsi="Arial" w:cs="ArialMT-Bold"/>
          <w:b/>
          <w:bCs/>
          <w:color w:val="003366"/>
          <w:sz w:val="20"/>
          <w:lang w:eastAsia="zh-CN"/>
        </w:rPr>
        <w:t>Analysis of loan impairment charge</w:t>
      </w:r>
    </w:p>
    <w:tbl>
      <w:tblPr>
        <w:tblW w:w="9071" w:type="dxa"/>
        <w:tblLayout w:type="fixed"/>
        <w:tblCellMar>
          <w:left w:w="0" w:type="dxa"/>
          <w:right w:w="0" w:type="dxa"/>
        </w:tblCellMar>
        <w:tblLook w:val="0000"/>
      </w:tblPr>
      <w:tblGrid>
        <w:gridCol w:w="3164"/>
        <w:gridCol w:w="803"/>
        <w:gridCol w:w="850"/>
        <w:gridCol w:w="851"/>
        <w:gridCol w:w="851"/>
        <w:gridCol w:w="851"/>
        <w:gridCol w:w="77"/>
        <w:gridCol w:w="826"/>
        <w:gridCol w:w="7"/>
        <w:gridCol w:w="791"/>
      </w:tblGrid>
      <w:tr w:rsidR="00547926" w:rsidRPr="00C5041B" w:rsidTr="00EA5686">
        <w:tblPrEx>
          <w:tblCellMar>
            <w:top w:w="0" w:type="dxa"/>
            <w:left w:w="0" w:type="dxa"/>
            <w:bottom w:w="0" w:type="dxa"/>
            <w:right w:w="0" w:type="dxa"/>
          </w:tblCellMar>
        </w:tblPrEx>
        <w:tc>
          <w:tcPr>
            <w:tcW w:w="3164" w:type="dxa"/>
            <w:vAlign w:val="bottom"/>
          </w:tcPr>
          <w:p w:rsidR="00547926" w:rsidRPr="00B81F3A" w:rsidRDefault="00547926" w:rsidP="00EA5686">
            <w:pPr>
              <w:spacing w:line="288" w:lineRule="auto"/>
              <w:ind w:right="142"/>
              <w:rPr>
                <w:rFonts w:ascii="Arial" w:hAnsi="Arial" w:cs="Arial"/>
                <w:sz w:val="16"/>
                <w:szCs w:val="16"/>
              </w:rPr>
            </w:pPr>
          </w:p>
        </w:tc>
        <w:tc>
          <w:tcPr>
            <w:tcW w:w="4206" w:type="dxa"/>
            <w:gridSpan w:val="5"/>
            <w:tcBorders>
              <w:bottom w:val="single" w:sz="4" w:space="0" w:color="003366"/>
            </w:tcBorders>
            <w:vAlign w:val="bottom"/>
          </w:tcPr>
          <w:p w:rsidR="00547926" w:rsidRPr="00B81F3A" w:rsidRDefault="00547926" w:rsidP="00EA5686">
            <w:pPr>
              <w:spacing w:line="288" w:lineRule="auto"/>
              <w:jc w:val="center"/>
              <w:rPr>
                <w:rFonts w:ascii="Arial" w:hAnsi="Arial" w:cs="Arial"/>
                <w:color w:val="003366"/>
                <w:sz w:val="16"/>
                <w:szCs w:val="16"/>
              </w:rPr>
            </w:pPr>
            <w:r w:rsidRPr="00B81F3A">
              <w:rPr>
                <w:rFonts w:ascii="Arial" w:hAnsi="Arial" w:cs="Arial"/>
                <w:color w:val="003366"/>
                <w:sz w:val="16"/>
                <w:szCs w:val="16"/>
              </w:rPr>
              <w:t>Quarter ended</w:t>
            </w:r>
          </w:p>
        </w:tc>
        <w:tc>
          <w:tcPr>
            <w:tcW w:w="77" w:type="dxa"/>
            <w:vAlign w:val="bottom"/>
          </w:tcPr>
          <w:p w:rsidR="00547926" w:rsidRPr="00B81F3A" w:rsidRDefault="00547926" w:rsidP="00EA5686">
            <w:pPr>
              <w:spacing w:line="288" w:lineRule="auto"/>
              <w:jc w:val="center"/>
              <w:rPr>
                <w:rFonts w:ascii="Arial" w:hAnsi="Arial" w:cs="Arial"/>
                <w:color w:val="003366"/>
                <w:sz w:val="16"/>
                <w:szCs w:val="16"/>
              </w:rPr>
            </w:pPr>
          </w:p>
        </w:tc>
        <w:tc>
          <w:tcPr>
            <w:tcW w:w="1624" w:type="dxa"/>
            <w:gridSpan w:val="3"/>
            <w:tcBorders>
              <w:bottom w:val="single" w:sz="4" w:space="0" w:color="003366"/>
            </w:tcBorders>
            <w:vAlign w:val="bottom"/>
          </w:tcPr>
          <w:p w:rsidR="00547926" w:rsidRPr="00B81F3A" w:rsidRDefault="00547926" w:rsidP="00EA5686">
            <w:pPr>
              <w:spacing w:line="288" w:lineRule="auto"/>
              <w:jc w:val="center"/>
              <w:rPr>
                <w:rFonts w:ascii="Arial" w:hAnsi="Arial" w:cs="Arial"/>
                <w:color w:val="003366"/>
                <w:sz w:val="16"/>
                <w:szCs w:val="16"/>
              </w:rPr>
            </w:pPr>
            <w:r w:rsidRPr="00B81F3A">
              <w:rPr>
                <w:rFonts w:ascii="Arial" w:hAnsi="Arial" w:cs="Arial"/>
                <w:color w:val="003366"/>
                <w:sz w:val="16"/>
                <w:szCs w:val="16"/>
              </w:rPr>
              <w:t>Nine months ended</w:t>
            </w:r>
          </w:p>
        </w:tc>
      </w:tr>
      <w:tr w:rsidR="00547926" w:rsidRPr="00C5041B" w:rsidTr="00EA5686">
        <w:tblPrEx>
          <w:tblCellMar>
            <w:top w:w="0" w:type="dxa"/>
            <w:left w:w="0" w:type="dxa"/>
            <w:bottom w:w="0" w:type="dxa"/>
            <w:right w:w="0" w:type="dxa"/>
          </w:tblCellMar>
        </w:tblPrEx>
        <w:tc>
          <w:tcPr>
            <w:tcW w:w="3164" w:type="dxa"/>
            <w:vAlign w:val="bottom"/>
          </w:tcPr>
          <w:p w:rsidR="00547926" w:rsidRPr="00B81F3A" w:rsidRDefault="00547926" w:rsidP="00EA5686">
            <w:pPr>
              <w:spacing w:line="288" w:lineRule="auto"/>
              <w:ind w:right="142"/>
              <w:rPr>
                <w:rFonts w:ascii="Arial" w:hAnsi="Arial" w:cs="Arial"/>
                <w:sz w:val="16"/>
                <w:szCs w:val="16"/>
              </w:rPr>
            </w:pPr>
          </w:p>
        </w:tc>
        <w:tc>
          <w:tcPr>
            <w:tcW w:w="2504" w:type="dxa"/>
            <w:gridSpan w:val="3"/>
            <w:tcBorders>
              <w:top w:val="single" w:sz="4" w:space="0" w:color="003366"/>
              <w:bottom w:val="single" w:sz="4" w:space="0" w:color="003366"/>
            </w:tcBorders>
            <w:vAlign w:val="bottom"/>
          </w:tcPr>
          <w:p w:rsidR="00547926" w:rsidRPr="00B81F3A" w:rsidRDefault="00547926" w:rsidP="00EA5686">
            <w:pPr>
              <w:spacing w:line="288" w:lineRule="auto"/>
              <w:jc w:val="center"/>
              <w:rPr>
                <w:rFonts w:ascii="Arial" w:hAnsi="Arial" w:cs="Arial"/>
                <w:b/>
                <w:color w:val="003366"/>
                <w:sz w:val="16"/>
                <w:szCs w:val="16"/>
              </w:rPr>
            </w:pPr>
            <w:r w:rsidRPr="00B81F3A">
              <w:rPr>
                <w:rFonts w:ascii="Arial" w:hAnsi="Arial" w:cs="Arial"/>
                <w:b/>
                <w:color w:val="003366"/>
                <w:sz w:val="16"/>
                <w:szCs w:val="16"/>
              </w:rPr>
              <w:t>30 September 2009</w:t>
            </w:r>
          </w:p>
        </w:tc>
        <w:tc>
          <w:tcPr>
            <w:tcW w:w="851" w:type="dxa"/>
            <w:vMerge w:val="restart"/>
            <w:tcBorders>
              <w:top w:val="single" w:sz="4" w:space="0" w:color="003366"/>
            </w:tcBorders>
          </w:tcPr>
          <w:p w:rsidR="00547926" w:rsidRPr="00B81F3A" w:rsidRDefault="00547926" w:rsidP="00EA5686">
            <w:pPr>
              <w:spacing w:line="288" w:lineRule="auto"/>
              <w:jc w:val="right"/>
              <w:rPr>
                <w:rFonts w:ascii="Arial" w:hAnsi="Arial" w:cs="Arial"/>
                <w:color w:val="003366"/>
                <w:sz w:val="16"/>
                <w:szCs w:val="16"/>
              </w:rPr>
            </w:pPr>
            <w:r w:rsidRPr="00B81F3A">
              <w:rPr>
                <w:rFonts w:ascii="Arial" w:hAnsi="Arial" w:cs="Arial"/>
                <w:color w:val="003366"/>
                <w:sz w:val="16"/>
                <w:szCs w:val="16"/>
              </w:rPr>
              <w:t>30 June </w:t>
            </w:r>
          </w:p>
          <w:p w:rsidR="00547926" w:rsidRPr="00B81F3A" w:rsidRDefault="00547926" w:rsidP="00EA5686">
            <w:pPr>
              <w:spacing w:line="288" w:lineRule="auto"/>
              <w:jc w:val="right"/>
              <w:rPr>
                <w:rFonts w:ascii="Arial" w:hAnsi="Arial" w:cs="Arial"/>
                <w:color w:val="003366"/>
                <w:sz w:val="16"/>
                <w:szCs w:val="16"/>
              </w:rPr>
            </w:pPr>
            <w:r w:rsidRPr="00B81F3A">
              <w:rPr>
                <w:rFonts w:ascii="Arial" w:hAnsi="Arial" w:cs="Arial"/>
                <w:color w:val="003366"/>
                <w:sz w:val="16"/>
                <w:szCs w:val="16"/>
              </w:rPr>
              <w:t>2009 </w:t>
            </w:r>
          </w:p>
        </w:tc>
        <w:tc>
          <w:tcPr>
            <w:tcW w:w="851" w:type="dxa"/>
            <w:vMerge w:val="restart"/>
            <w:tcBorders>
              <w:top w:val="single" w:sz="4" w:space="0" w:color="003366"/>
            </w:tcBorders>
          </w:tcPr>
          <w:p w:rsidR="00547926" w:rsidRPr="00B81F3A" w:rsidRDefault="00547926" w:rsidP="00EA5686">
            <w:pPr>
              <w:spacing w:line="288" w:lineRule="auto"/>
              <w:jc w:val="right"/>
              <w:rPr>
                <w:rFonts w:ascii="Arial" w:hAnsi="Arial" w:cs="Arial"/>
                <w:color w:val="003366"/>
                <w:sz w:val="16"/>
                <w:szCs w:val="16"/>
              </w:rPr>
            </w:pPr>
            <w:r w:rsidRPr="00B81F3A">
              <w:rPr>
                <w:rFonts w:ascii="Arial" w:hAnsi="Arial" w:cs="Arial"/>
                <w:color w:val="003366"/>
                <w:sz w:val="16"/>
                <w:szCs w:val="16"/>
              </w:rPr>
              <w:t>30 Sept</w:t>
            </w:r>
          </w:p>
          <w:p w:rsidR="00547926" w:rsidRPr="00B81F3A" w:rsidRDefault="00547926" w:rsidP="00EA5686">
            <w:pPr>
              <w:spacing w:line="288" w:lineRule="auto"/>
              <w:jc w:val="right"/>
              <w:rPr>
                <w:rFonts w:ascii="Arial" w:hAnsi="Arial" w:cs="Arial"/>
                <w:color w:val="003366"/>
                <w:sz w:val="16"/>
                <w:szCs w:val="16"/>
              </w:rPr>
            </w:pPr>
            <w:r w:rsidRPr="00B81F3A">
              <w:rPr>
                <w:rFonts w:ascii="Arial" w:hAnsi="Arial" w:cs="Arial"/>
                <w:color w:val="003366"/>
                <w:sz w:val="16"/>
                <w:szCs w:val="16"/>
              </w:rPr>
              <w:t>2008</w:t>
            </w:r>
          </w:p>
        </w:tc>
        <w:tc>
          <w:tcPr>
            <w:tcW w:w="77" w:type="dxa"/>
            <w:vMerge w:val="restart"/>
          </w:tcPr>
          <w:p w:rsidR="00547926" w:rsidRPr="00B81F3A" w:rsidRDefault="00547926" w:rsidP="00EA5686">
            <w:pPr>
              <w:spacing w:line="288" w:lineRule="auto"/>
              <w:jc w:val="right"/>
              <w:rPr>
                <w:rFonts w:ascii="Arial" w:hAnsi="Arial" w:cs="Arial"/>
                <w:b/>
                <w:color w:val="003366"/>
                <w:sz w:val="16"/>
                <w:szCs w:val="16"/>
              </w:rPr>
            </w:pPr>
          </w:p>
        </w:tc>
        <w:tc>
          <w:tcPr>
            <w:tcW w:w="826" w:type="dxa"/>
            <w:vMerge w:val="restart"/>
            <w:tcBorders>
              <w:top w:val="single" w:sz="4" w:space="0" w:color="003366"/>
            </w:tcBorders>
            <w:vAlign w:val="bottom"/>
          </w:tcPr>
          <w:p w:rsidR="00547926" w:rsidRPr="00B81F3A" w:rsidRDefault="00547926" w:rsidP="00EA5686">
            <w:pPr>
              <w:spacing w:line="288" w:lineRule="auto"/>
              <w:jc w:val="right"/>
              <w:rPr>
                <w:rFonts w:ascii="Arial" w:hAnsi="Arial" w:cs="Arial"/>
                <w:b/>
                <w:color w:val="003366"/>
                <w:sz w:val="16"/>
                <w:szCs w:val="16"/>
              </w:rPr>
            </w:pPr>
            <w:r w:rsidRPr="00B81F3A">
              <w:rPr>
                <w:rFonts w:ascii="Arial" w:hAnsi="Arial" w:cs="Arial"/>
                <w:b/>
                <w:color w:val="003366"/>
                <w:sz w:val="16"/>
                <w:szCs w:val="16"/>
              </w:rPr>
              <w:t>30 Sept</w:t>
            </w:r>
          </w:p>
          <w:p w:rsidR="00547926" w:rsidRPr="00B81F3A" w:rsidRDefault="00547926" w:rsidP="00EA5686">
            <w:pPr>
              <w:spacing w:line="288" w:lineRule="auto"/>
              <w:jc w:val="right"/>
              <w:rPr>
                <w:rFonts w:ascii="Arial" w:hAnsi="Arial" w:cs="Arial"/>
                <w:b/>
                <w:color w:val="003366"/>
                <w:sz w:val="16"/>
                <w:szCs w:val="16"/>
              </w:rPr>
            </w:pPr>
            <w:r w:rsidRPr="00B81F3A">
              <w:rPr>
                <w:rFonts w:ascii="Arial" w:hAnsi="Arial" w:cs="Arial"/>
                <w:b/>
                <w:color w:val="003366"/>
                <w:sz w:val="16"/>
                <w:szCs w:val="16"/>
              </w:rPr>
              <w:t>2009</w:t>
            </w:r>
          </w:p>
        </w:tc>
        <w:tc>
          <w:tcPr>
            <w:tcW w:w="798" w:type="dxa"/>
            <w:gridSpan w:val="2"/>
            <w:vMerge w:val="restart"/>
            <w:tcBorders>
              <w:top w:val="single" w:sz="4" w:space="0" w:color="003366"/>
            </w:tcBorders>
            <w:vAlign w:val="bottom"/>
          </w:tcPr>
          <w:p w:rsidR="00547926" w:rsidRPr="00B81F3A" w:rsidRDefault="00547926" w:rsidP="00EA5686">
            <w:pPr>
              <w:spacing w:line="288" w:lineRule="auto"/>
              <w:jc w:val="right"/>
              <w:rPr>
                <w:rFonts w:ascii="Arial" w:hAnsi="Arial" w:cs="Arial"/>
                <w:color w:val="003366"/>
                <w:sz w:val="16"/>
                <w:szCs w:val="16"/>
              </w:rPr>
            </w:pPr>
            <w:r w:rsidRPr="00B81F3A">
              <w:rPr>
                <w:rFonts w:ascii="Arial" w:hAnsi="Arial" w:cs="Arial"/>
                <w:color w:val="003366"/>
                <w:sz w:val="16"/>
                <w:szCs w:val="16"/>
              </w:rPr>
              <w:t>30 Sept </w:t>
            </w:r>
          </w:p>
          <w:p w:rsidR="00547926" w:rsidRPr="00B81F3A" w:rsidRDefault="00547926" w:rsidP="00EA5686">
            <w:pPr>
              <w:spacing w:line="288" w:lineRule="auto"/>
              <w:jc w:val="right"/>
              <w:rPr>
                <w:rFonts w:ascii="Arial" w:hAnsi="Arial" w:cs="Arial"/>
                <w:color w:val="003366"/>
                <w:sz w:val="16"/>
                <w:szCs w:val="16"/>
              </w:rPr>
            </w:pPr>
            <w:r w:rsidRPr="00B81F3A">
              <w:rPr>
                <w:rFonts w:ascii="Arial" w:hAnsi="Arial" w:cs="Arial"/>
                <w:color w:val="003366"/>
                <w:sz w:val="16"/>
                <w:szCs w:val="16"/>
              </w:rPr>
              <w:t>2008 </w:t>
            </w:r>
          </w:p>
        </w:tc>
      </w:tr>
      <w:tr w:rsidR="00547926" w:rsidRPr="00C5041B" w:rsidTr="00EA5686">
        <w:tblPrEx>
          <w:tblCellMar>
            <w:top w:w="0" w:type="dxa"/>
            <w:left w:w="0" w:type="dxa"/>
            <w:bottom w:w="0" w:type="dxa"/>
            <w:right w:w="0" w:type="dxa"/>
          </w:tblCellMar>
        </w:tblPrEx>
        <w:tc>
          <w:tcPr>
            <w:tcW w:w="3164" w:type="dxa"/>
            <w:vAlign w:val="bottom"/>
          </w:tcPr>
          <w:p w:rsidR="00547926" w:rsidRPr="00B81F3A" w:rsidRDefault="00547926" w:rsidP="00EA5686">
            <w:pPr>
              <w:spacing w:line="288" w:lineRule="auto"/>
              <w:ind w:right="142"/>
              <w:rPr>
                <w:rFonts w:ascii="Arial" w:hAnsi="Arial" w:cs="Arial"/>
                <w:sz w:val="16"/>
                <w:szCs w:val="16"/>
              </w:rPr>
            </w:pPr>
          </w:p>
        </w:tc>
        <w:tc>
          <w:tcPr>
            <w:tcW w:w="803" w:type="dxa"/>
            <w:tcBorders>
              <w:top w:val="single" w:sz="4" w:space="0" w:color="003366"/>
            </w:tcBorders>
            <w:vAlign w:val="bottom"/>
          </w:tcPr>
          <w:p w:rsidR="00547926" w:rsidRPr="00B81F3A" w:rsidRDefault="00547926" w:rsidP="00EA5686">
            <w:pPr>
              <w:spacing w:line="288" w:lineRule="auto"/>
              <w:ind w:right="28"/>
              <w:jc w:val="right"/>
              <w:rPr>
                <w:rFonts w:ascii="Arial" w:hAnsi="Arial" w:cs="Arial"/>
                <w:b/>
                <w:color w:val="003366"/>
                <w:sz w:val="16"/>
                <w:szCs w:val="16"/>
              </w:rPr>
            </w:pPr>
            <w:r w:rsidRPr="00B81F3A">
              <w:rPr>
                <w:rFonts w:ascii="Arial" w:hAnsi="Arial" w:cs="Arial"/>
                <w:b/>
                <w:color w:val="003366"/>
                <w:sz w:val="16"/>
                <w:szCs w:val="16"/>
              </w:rPr>
              <w:t xml:space="preserve">Core </w:t>
            </w:r>
          </w:p>
        </w:tc>
        <w:tc>
          <w:tcPr>
            <w:tcW w:w="850" w:type="dxa"/>
            <w:tcBorders>
              <w:top w:val="single" w:sz="4" w:space="0" w:color="003366"/>
            </w:tcBorders>
            <w:vAlign w:val="bottom"/>
          </w:tcPr>
          <w:p w:rsidR="00547926" w:rsidRPr="00B81F3A" w:rsidRDefault="00547926" w:rsidP="00EA5686">
            <w:pPr>
              <w:spacing w:line="288" w:lineRule="auto"/>
              <w:ind w:right="28"/>
              <w:jc w:val="right"/>
              <w:rPr>
                <w:rFonts w:ascii="Arial" w:hAnsi="Arial" w:cs="Arial"/>
                <w:b/>
                <w:color w:val="003366"/>
                <w:sz w:val="16"/>
                <w:szCs w:val="16"/>
              </w:rPr>
            </w:pPr>
            <w:r w:rsidRPr="00B81F3A">
              <w:rPr>
                <w:rFonts w:ascii="Arial" w:hAnsi="Arial" w:cs="Arial"/>
                <w:b/>
                <w:color w:val="003366"/>
                <w:sz w:val="16"/>
                <w:szCs w:val="16"/>
              </w:rPr>
              <w:t xml:space="preserve">Non-Core </w:t>
            </w:r>
          </w:p>
        </w:tc>
        <w:tc>
          <w:tcPr>
            <w:tcW w:w="851" w:type="dxa"/>
            <w:tcBorders>
              <w:top w:val="single" w:sz="4" w:space="0" w:color="003366"/>
            </w:tcBorders>
            <w:vAlign w:val="bottom"/>
          </w:tcPr>
          <w:p w:rsidR="00547926" w:rsidRPr="00B81F3A" w:rsidRDefault="00547926" w:rsidP="00EA5686">
            <w:pPr>
              <w:spacing w:line="288" w:lineRule="auto"/>
              <w:ind w:right="28"/>
              <w:jc w:val="right"/>
              <w:rPr>
                <w:rFonts w:ascii="Arial" w:hAnsi="Arial" w:cs="Arial"/>
                <w:b/>
                <w:color w:val="003366"/>
                <w:sz w:val="16"/>
                <w:szCs w:val="16"/>
              </w:rPr>
            </w:pPr>
            <w:r w:rsidRPr="00B81F3A">
              <w:rPr>
                <w:rFonts w:ascii="Arial" w:hAnsi="Arial" w:cs="Arial"/>
                <w:b/>
                <w:color w:val="003366"/>
                <w:sz w:val="16"/>
                <w:szCs w:val="16"/>
              </w:rPr>
              <w:t>Total</w:t>
            </w:r>
          </w:p>
        </w:tc>
        <w:tc>
          <w:tcPr>
            <w:tcW w:w="851" w:type="dxa"/>
            <w:vMerge/>
          </w:tcPr>
          <w:p w:rsidR="00547926" w:rsidRPr="00B81F3A" w:rsidRDefault="00547926" w:rsidP="00EA5686">
            <w:pPr>
              <w:spacing w:line="288" w:lineRule="auto"/>
              <w:jc w:val="right"/>
              <w:rPr>
                <w:rFonts w:ascii="Arial" w:hAnsi="Arial" w:cs="Arial"/>
                <w:color w:val="003366"/>
                <w:sz w:val="16"/>
                <w:szCs w:val="16"/>
              </w:rPr>
            </w:pPr>
          </w:p>
        </w:tc>
        <w:tc>
          <w:tcPr>
            <w:tcW w:w="851" w:type="dxa"/>
            <w:vMerge/>
          </w:tcPr>
          <w:p w:rsidR="00547926" w:rsidRPr="00B81F3A" w:rsidRDefault="00547926" w:rsidP="00EA5686">
            <w:pPr>
              <w:spacing w:line="288" w:lineRule="auto"/>
              <w:jc w:val="right"/>
              <w:rPr>
                <w:rFonts w:ascii="Arial" w:hAnsi="Arial" w:cs="Arial"/>
                <w:color w:val="003366"/>
                <w:sz w:val="16"/>
                <w:szCs w:val="16"/>
              </w:rPr>
            </w:pPr>
          </w:p>
        </w:tc>
        <w:tc>
          <w:tcPr>
            <w:tcW w:w="77" w:type="dxa"/>
            <w:vMerge/>
          </w:tcPr>
          <w:p w:rsidR="00547926" w:rsidRPr="00B81F3A" w:rsidRDefault="00547926" w:rsidP="00EA5686">
            <w:pPr>
              <w:spacing w:line="288" w:lineRule="auto"/>
              <w:jc w:val="right"/>
              <w:rPr>
                <w:rFonts w:ascii="Arial" w:hAnsi="Arial" w:cs="Arial"/>
                <w:color w:val="003366"/>
                <w:sz w:val="16"/>
                <w:szCs w:val="16"/>
              </w:rPr>
            </w:pPr>
          </w:p>
        </w:tc>
        <w:tc>
          <w:tcPr>
            <w:tcW w:w="826" w:type="dxa"/>
            <w:vMerge/>
            <w:vAlign w:val="bottom"/>
          </w:tcPr>
          <w:p w:rsidR="00547926" w:rsidRPr="00B81F3A" w:rsidRDefault="00547926" w:rsidP="00EA5686">
            <w:pPr>
              <w:spacing w:line="288" w:lineRule="auto"/>
              <w:jc w:val="right"/>
              <w:rPr>
                <w:rFonts w:ascii="Arial" w:hAnsi="Arial" w:cs="Arial"/>
                <w:b/>
                <w:color w:val="003366"/>
                <w:sz w:val="16"/>
                <w:szCs w:val="16"/>
              </w:rPr>
            </w:pPr>
          </w:p>
        </w:tc>
        <w:tc>
          <w:tcPr>
            <w:tcW w:w="798" w:type="dxa"/>
            <w:gridSpan w:val="2"/>
            <w:vMerge/>
            <w:vAlign w:val="bottom"/>
          </w:tcPr>
          <w:p w:rsidR="00547926" w:rsidRPr="00B81F3A" w:rsidRDefault="00547926" w:rsidP="00EA5686">
            <w:pPr>
              <w:spacing w:line="288" w:lineRule="auto"/>
              <w:jc w:val="right"/>
              <w:rPr>
                <w:rFonts w:ascii="Arial" w:hAnsi="Arial" w:cs="Arial"/>
                <w:color w:val="003366"/>
                <w:sz w:val="16"/>
                <w:szCs w:val="16"/>
              </w:rPr>
            </w:pPr>
          </w:p>
        </w:tc>
      </w:tr>
      <w:tr w:rsidR="00547926" w:rsidRPr="00C5041B" w:rsidTr="00EA5686">
        <w:tblPrEx>
          <w:tblCellMar>
            <w:top w:w="0" w:type="dxa"/>
            <w:left w:w="0" w:type="dxa"/>
            <w:bottom w:w="0" w:type="dxa"/>
            <w:right w:w="0" w:type="dxa"/>
          </w:tblCellMar>
        </w:tblPrEx>
        <w:tc>
          <w:tcPr>
            <w:tcW w:w="3164" w:type="dxa"/>
            <w:tcBorders>
              <w:bottom w:val="single" w:sz="4" w:space="0" w:color="003366"/>
            </w:tcBorders>
            <w:vAlign w:val="bottom"/>
          </w:tcPr>
          <w:p w:rsidR="00547926" w:rsidRPr="00B81F3A" w:rsidRDefault="00547926" w:rsidP="00EA5686">
            <w:pPr>
              <w:spacing w:line="288" w:lineRule="auto"/>
              <w:ind w:right="142"/>
              <w:rPr>
                <w:rFonts w:ascii="Arial" w:hAnsi="Arial" w:cs="Arial"/>
                <w:sz w:val="16"/>
                <w:szCs w:val="16"/>
              </w:rPr>
            </w:pPr>
          </w:p>
        </w:tc>
        <w:tc>
          <w:tcPr>
            <w:tcW w:w="803" w:type="dxa"/>
            <w:tcBorders>
              <w:bottom w:val="single" w:sz="4" w:space="0" w:color="003366"/>
            </w:tcBorders>
            <w:vAlign w:val="bottom"/>
          </w:tcPr>
          <w:p w:rsidR="00547926" w:rsidRPr="00B81F3A" w:rsidRDefault="00547926" w:rsidP="00EA5686">
            <w:pPr>
              <w:spacing w:line="288" w:lineRule="auto"/>
              <w:ind w:right="28"/>
              <w:jc w:val="right"/>
              <w:rPr>
                <w:rFonts w:ascii="Arial" w:hAnsi="Arial" w:cs="Arial"/>
                <w:b/>
                <w:color w:val="003366"/>
                <w:sz w:val="16"/>
                <w:szCs w:val="16"/>
              </w:rPr>
            </w:pPr>
            <w:r w:rsidRPr="00B81F3A">
              <w:rPr>
                <w:rFonts w:ascii="Arial" w:hAnsi="Arial" w:cs="Arial"/>
                <w:b/>
                <w:color w:val="003366"/>
                <w:sz w:val="16"/>
                <w:szCs w:val="16"/>
              </w:rPr>
              <w:t>£m</w:t>
            </w:r>
          </w:p>
        </w:tc>
        <w:tc>
          <w:tcPr>
            <w:tcW w:w="850" w:type="dxa"/>
            <w:tcBorders>
              <w:bottom w:val="single" w:sz="4" w:space="0" w:color="003366"/>
            </w:tcBorders>
            <w:vAlign w:val="bottom"/>
          </w:tcPr>
          <w:p w:rsidR="00547926" w:rsidRPr="00B81F3A" w:rsidRDefault="00547926" w:rsidP="00EA5686">
            <w:pPr>
              <w:spacing w:line="288" w:lineRule="auto"/>
              <w:ind w:right="28"/>
              <w:jc w:val="right"/>
              <w:rPr>
                <w:rFonts w:ascii="Arial" w:hAnsi="Arial" w:cs="Arial"/>
                <w:b/>
                <w:color w:val="003366"/>
                <w:sz w:val="16"/>
                <w:szCs w:val="16"/>
              </w:rPr>
            </w:pPr>
            <w:r w:rsidRPr="00B81F3A">
              <w:rPr>
                <w:rFonts w:ascii="Arial" w:hAnsi="Arial" w:cs="Arial"/>
                <w:b/>
                <w:color w:val="003366"/>
                <w:sz w:val="16"/>
                <w:szCs w:val="16"/>
              </w:rPr>
              <w:t xml:space="preserve">£m </w:t>
            </w:r>
          </w:p>
        </w:tc>
        <w:tc>
          <w:tcPr>
            <w:tcW w:w="851" w:type="dxa"/>
            <w:tcBorders>
              <w:bottom w:val="single" w:sz="4" w:space="0" w:color="003366"/>
            </w:tcBorders>
            <w:vAlign w:val="bottom"/>
          </w:tcPr>
          <w:p w:rsidR="00547926" w:rsidRPr="00B81F3A" w:rsidRDefault="00547926" w:rsidP="00EA5686">
            <w:pPr>
              <w:spacing w:line="288" w:lineRule="auto"/>
              <w:ind w:right="28"/>
              <w:jc w:val="right"/>
              <w:rPr>
                <w:rFonts w:ascii="Arial" w:hAnsi="Arial" w:cs="Arial"/>
                <w:b/>
                <w:color w:val="003366"/>
                <w:sz w:val="16"/>
                <w:szCs w:val="16"/>
              </w:rPr>
            </w:pPr>
            <w:r w:rsidRPr="00B81F3A">
              <w:rPr>
                <w:rFonts w:ascii="Arial" w:hAnsi="Arial" w:cs="Arial"/>
                <w:b/>
                <w:color w:val="003366"/>
                <w:sz w:val="16"/>
                <w:szCs w:val="16"/>
              </w:rPr>
              <w:t>£m</w:t>
            </w:r>
          </w:p>
        </w:tc>
        <w:tc>
          <w:tcPr>
            <w:tcW w:w="851" w:type="dxa"/>
            <w:tcBorders>
              <w:bottom w:val="single" w:sz="4" w:space="0" w:color="003366"/>
            </w:tcBorders>
            <w:vAlign w:val="bottom"/>
          </w:tcPr>
          <w:p w:rsidR="00547926" w:rsidRPr="00B81F3A" w:rsidRDefault="00547926" w:rsidP="00EA5686">
            <w:pPr>
              <w:spacing w:line="288" w:lineRule="auto"/>
              <w:jc w:val="right"/>
              <w:rPr>
                <w:rFonts w:ascii="Arial" w:hAnsi="Arial" w:cs="Arial"/>
                <w:color w:val="003366"/>
                <w:sz w:val="16"/>
                <w:szCs w:val="16"/>
              </w:rPr>
            </w:pPr>
            <w:r w:rsidRPr="00B81F3A">
              <w:rPr>
                <w:rFonts w:ascii="Arial" w:hAnsi="Arial" w:cs="Arial"/>
                <w:color w:val="003366"/>
                <w:sz w:val="16"/>
                <w:szCs w:val="16"/>
              </w:rPr>
              <w:t>£m </w:t>
            </w:r>
          </w:p>
        </w:tc>
        <w:tc>
          <w:tcPr>
            <w:tcW w:w="851" w:type="dxa"/>
            <w:tcBorders>
              <w:bottom w:val="single" w:sz="4" w:space="0" w:color="003366"/>
            </w:tcBorders>
          </w:tcPr>
          <w:p w:rsidR="00547926" w:rsidRPr="00B81F3A" w:rsidRDefault="00547926" w:rsidP="00EA5686">
            <w:pPr>
              <w:spacing w:line="288" w:lineRule="auto"/>
              <w:jc w:val="right"/>
              <w:rPr>
                <w:rFonts w:ascii="Arial" w:hAnsi="Arial" w:cs="Arial"/>
                <w:color w:val="003366"/>
                <w:sz w:val="16"/>
                <w:szCs w:val="16"/>
              </w:rPr>
            </w:pPr>
            <w:r w:rsidRPr="00B81F3A">
              <w:rPr>
                <w:rFonts w:ascii="Arial" w:hAnsi="Arial" w:cs="Arial"/>
                <w:color w:val="003366"/>
                <w:sz w:val="16"/>
                <w:szCs w:val="16"/>
              </w:rPr>
              <w:t>£m</w:t>
            </w:r>
          </w:p>
        </w:tc>
        <w:tc>
          <w:tcPr>
            <w:tcW w:w="77" w:type="dxa"/>
            <w:tcBorders>
              <w:bottom w:val="single" w:sz="4" w:space="0" w:color="003366"/>
            </w:tcBorders>
          </w:tcPr>
          <w:p w:rsidR="00547926" w:rsidRPr="00B81F3A" w:rsidRDefault="00547926" w:rsidP="00EA5686">
            <w:pPr>
              <w:spacing w:line="288" w:lineRule="auto"/>
              <w:jc w:val="right"/>
              <w:rPr>
                <w:rFonts w:ascii="Arial" w:hAnsi="Arial" w:cs="Arial"/>
                <w:b/>
                <w:color w:val="003366"/>
                <w:sz w:val="16"/>
                <w:szCs w:val="16"/>
              </w:rPr>
            </w:pPr>
          </w:p>
        </w:tc>
        <w:tc>
          <w:tcPr>
            <w:tcW w:w="833" w:type="dxa"/>
            <w:gridSpan w:val="2"/>
            <w:tcBorders>
              <w:bottom w:val="single" w:sz="4" w:space="0" w:color="003366"/>
            </w:tcBorders>
          </w:tcPr>
          <w:p w:rsidR="00547926" w:rsidRPr="00B81F3A" w:rsidRDefault="00547926" w:rsidP="00EA5686">
            <w:pPr>
              <w:spacing w:line="288" w:lineRule="auto"/>
              <w:jc w:val="right"/>
              <w:rPr>
                <w:rFonts w:ascii="Arial" w:hAnsi="Arial" w:cs="Arial"/>
                <w:b/>
                <w:color w:val="003366"/>
                <w:sz w:val="16"/>
                <w:szCs w:val="16"/>
              </w:rPr>
            </w:pPr>
            <w:r w:rsidRPr="00B81F3A">
              <w:rPr>
                <w:rFonts w:ascii="Arial" w:hAnsi="Arial" w:cs="Arial"/>
                <w:b/>
                <w:color w:val="003366"/>
                <w:sz w:val="16"/>
                <w:szCs w:val="16"/>
              </w:rPr>
              <w:t>£m</w:t>
            </w:r>
          </w:p>
        </w:tc>
        <w:tc>
          <w:tcPr>
            <w:tcW w:w="791" w:type="dxa"/>
            <w:tcBorders>
              <w:bottom w:val="single" w:sz="4" w:space="0" w:color="003366"/>
            </w:tcBorders>
            <w:vAlign w:val="bottom"/>
          </w:tcPr>
          <w:p w:rsidR="00547926" w:rsidRPr="00B81F3A" w:rsidRDefault="00547926" w:rsidP="00EA5686">
            <w:pPr>
              <w:spacing w:line="288" w:lineRule="auto"/>
              <w:jc w:val="right"/>
              <w:rPr>
                <w:rFonts w:ascii="Arial" w:hAnsi="Arial" w:cs="Arial"/>
                <w:color w:val="003366"/>
                <w:sz w:val="16"/>
                <w:szCs w:val="16"/>
              </w:rPr>
            </w:pPr>
            <w:r w:rsidRPr="00B81F3A">
              <w:rPr>
                <w:rFonts w:ascii="Arial" w:hAnsi="Arial" w:cs="Arial"/>
                <w:color w:val="003366"/>
                <w:sz w:val="16"/>
                <w:szCs w:val="16"/>
              </w:rPr>
              <w:t>£m </w:t>
            </w:r>
          </w:p>
        </w:tc>
      </w:tr>
      <w:tr w:rsidR="00547926" w:rsidRPr="00C5041B" w:rsidTr="00EA5686">
        <w:tblPrEx>
          <w:tblCellMar>
            <w:top w:w="0" w:type="dxa"/>
            <w:left w:w="0" w:type="dxa"/>
            <w:bottom w:w="0" w:type="dxa"/>
            <w:right w:w="0" w:type="dxa"/>
          </w:tblCellMar>
        </w:tblPrEx>
        <w:trPr>
          <w:trHeight w:hRule="exact" w:val="119"/>
        </w:trPr>
        <w:tc>
          <w:tcPr>
            <w:tcW w:w="3164" w:type="dxa"/>
            <w:tcBorders>
              <w:top w:val="single" w:sz="4" w:space="0" w:color="003366"/>
            </w:tcBorders>
            <w:vAlign w:val="bottom"/>
          </w:tcPr>
          <w:p w:rsidR="00547926" w:rsidRPr="00B81F3A" w:rsidRDefault="00547926" w:rsidP="00EA5686">
            <w:pPr>
              <w:spacing w:line="288" w:lineRule="auto"/>
              <w:rPr>
                <w:rFonts w:ascii="Arial" w:hAnsi="Arial" w:cs="Arial"/>
                <w:sz w:val="16"/>
                <w:szCs w:val="16"/>
              </w:rPr>
            </w:pPr>
          </w:p>
        </w:tc>
        <w:tc>
          <w:tcPr>
            <w:tcW w:w="803"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0"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1"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1" w:type="dxa"/>
            <w:tcBorders>
              <w:top w:val="single" w:sz="4" w:space="0" w:color="003366"/>
            </w:tcBorders>
            <w:vAlign w:val="bottom"/>
          </w:tcPr>
          <w:p w:rsidR="00547926" w:rsidRPr="00B81F3A" w:rsidRDefault="00547926" w:rsidP="00EA5686">
            <w:pPr>
              <w:spacing w:line="288" w:lineRule="auto"/>
              <w:jc w:val="right"/>
              <w:rPr>
                <w:rFonts w:ascii="Arial" w:hAnsi="Arial" w:cs="Arial"/>
                <w:sz w:val="16"/>
                <w:szCs w:val="16"/>
              </w:rPr>
            </w:pPr>
          </w:p>
        </w:tc>
        <w:tc>
          <w:tcPr>
            <w:tcW w:w="851" w:type="dxa"/>
            <w:tcBorders>
              <w:top w:val="single" w:sz="4" w:space="0" w:color="003366"/>
            </w:tcBorders>
          </w:tcPr>
          <w:p w:rsidR="00547926" w:rsidRPr="00B81F3A" w:rsidRDefault="00547926" w:rsidP="00EA5686">
            <w:pPr>
              <w:spacing w:line="288" w:lineRule="auto"/>
              <w:jc w:val="right"/>
              <w:rPr>
                <w:rFonts w:ascii="Arial" w:hAnsi="Arial" w:cs="Arial"/>
                <w:sz w:val="16"/>
                <w:szCs w:val="16"/>
              </w:rPr>
            </w:pPr>
          </w:p>
        </w:tc>
        <w:tc>
          <w:tcPr>
            <w:tcW w:w="77" w:type="dxa"/>
            <w:tcBorders>
              <w:top w:val="single" w:sz="4" w:space="0" w:color="003366"/>
            </w:tcBorders>
            <w:shd w:val="clear" w:color="auto" w:fill="auto"/>
          </w:tcPr>
          <w:p w:rsidR="00547926" w:rsidRPr="00B81F3A" w:rsidRDefault="00547926" w:rsidP="00EA5686">
            <w:pPr>
              <w:spacing w:line="288" w:lineRule="auto"/>
              <w:jc w:val="right"/>
              <w:rPr>
                <w:rFonts w:ascii="Arial" w:hAnsi="Arial" w:cs="Arial"/>
                <w:b/>
                <w:sz w:val="16"/>
                <w:szCs w:val="16"/>
              </w:rPr>
            </w:pPr>
          </w:p>
        </w:tc>
        <w:tc>
          <w:tcPr>
            <w:tcW w:w="833" w:type="dxa"/>
            <w:gridSpan w:val="2"/>
            <w:tcBorders>
              <w:top w:val="single" w:sz="4" w:space="0" w:color="003366"/>
            </w:tcBorders>
            <w:shd w:val="clear" w:color="auto" w:fill="E6E6E6"/>
          </w:tcPr>
          <w:p w:rsidR="00547926" w:rsidRPr="00B81F3A" w:rsidRDefault="00547926" w:rsidP="00EA5686">
            <w:pPr>
              <w:spacing w:line="288" w:lineRule="auto"/>
              <w:jc w:val="right"/>
              <w:rPr>
                <w:rFonts w:ascii="Arial" w:hAnsi="Arial" w:cs="Arial"/>
                <w:b/>
                <w:sz w:val="16"/>
                <w:szCs w:val="16"/>
              </w:rPr>
            </w:pPr>
          </w:p>
        </w:tc>
        <w:tc>
          <w:tcPr>
            <w:tcW w:w="791" w:type="dxa"/>
            <w:tcBorders>
              <w:top w:val="single" w:sz="4" w:space="0" w:color="003366"/>
            </w:tcBorders>
            <w:vAlign w:val="bottom"/>
          </w:tcPr>
          <w:p w:rsidR="00547926" w:rsidRPr="00B81F3A" w:rsidRDefault="00547926" w:rsidP="00EA5686">
            <w:pPr>
              <w:spacing w:line="288" w:lineRule="auto"/>
              <w:jc w:val="right"/>
              <w:rPr>
                <w:rFonts w:ascii="Arial" w:hAnsi="Arial" w:cs="Arial"/>
                <w:sz w:val="16"/>
                <w:szCs w:val="16"/>
              </w:rPr>
            </w:pPr>
            <w:r w:rsidRPr="00B81F3A">
              <w:rPr>
                <w:rFonts w:ascii="Arial" w:hAnsi="Arial" w:cs="Arial"/>
                <w:sz w:val="16"/>
                <w:szCs w:val="16"/>
              </w:rPr>
              <w:t> </w:t>
            </w:r>
          </w:p>
        </w:tc>
      </w:tr>
      <w:tr w:rsidR="00547926" w:rsidRPr="00C5041B" w:rsidTr="00EA5686">
        <w:tblPrEx>
          <w:tblCellMar>
            <w:top w:w="0" w:type="dxa"/>
            <w:left w:w="0" w:type="dxa"/>
            <w:bottom w:w="0" w:type="dxa"/>
            <w:right w:w="0" w:type="dxa"/>
          </w:tblCellMar>
        </w:tblPrEx>
        <w:tc>
          <w:tcPr>
            <w:tcW w:w="3164" w:type="dxa"/>
            <w:vAlign w:val="bottom"/>
          </w:tcPr>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Latent loss impairment charge</w:t>
            </w:r>
          </w:p>
        </w:tc>
        <w:tc>
          <w:tcPr>
            <w:tcW w:w="803"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249 </w:t>
            </w:r>
          </w:p>
        </w:tc>
        <w:tc>
          <w:tcPr>
            <w:tcW w:w="850"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(13)</w:t>
            </w:r>
          </w:p>
        </w:tc>
        <w:tc>
          <w:tcPr>
            <w:tcW w:w="851"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236 </w:t>
            </w:r>
          </w:p>
        </w:tc>
        <w:tc>
          <w:tcPr>
            <w:tcW w:w="851" w:type="dxa"/>
            <w:vAlign w:val="bottom"/>
          </w:tcPr>
          <w:p w:rsidR="00547926" w:rsidRPr="00B81F3A" w:rsidRDefault="00547926" w:rsidP="00EA5686">
            <w:pPr>
              <w:spacing w:line="288" w:lineRule="auto"/>
              <w:jc w:val="right"/>
              <w:rPr>
                <w:rFonts w:ascii="Arial" w:hAnsi="Arial" w:cs="Arial"/>
                <w:sz w:val="16"/>
                <w:szCs w:val="16"/>
              </w:rPr>
            </w:pPr>
            <w:r w:rsidRPr="00B81F3A">
              <w:rPr>
                <w:rFonts w:ascii="Arial" w:hAnsi="Arial" w:cs="Arial"/>
                <w:sz w:val="16"/>
                <w:szCs w:val="16"/>
              </w:rPr>
              <w:t>616 </w:t>
            </w:r>
          </w:p>
        </w:tc>
        <w:tc>
          <w:tcPr>
            <w:tcW w:w="851" w:type="dxa"/>
            <w:vAlign w:val="bottom"/>
          </w:tcPr>
          <w:p w:rsidR="00547926" w:rsidRPr="00B81F3A" w:rsidRDefault="00547926" w:rsidP="00EA5686">
            <w:pPr>
              <w:spacing w:line="288" w:lineRule="auto"/>
              <w:jc w:val="right"/>
              <w:rPr>
                <w:rFonts w:ascii="Arial" w:hAnsi="Arial" w:cs="Arial"/>
                <w:bCs/>
                <w:sz w:val="16"/>
                <w:szCs w:val="16"/>
              </w:rPr>
            </w:pPr>
            <w:r>
              <w:rPr>
                <w:rFonts w:ascii="Arial" w:hAnsi="Arial" w:cs="Arial"/>
                <w:bCs/>
                <w:sz w:val="16"/>
                <w:szCs w:val="16"/>
              </w:rPr>
              <w:t>137 </w:t>
            </w:r>
          </w:p>
        </w:tc>
        <w:tc>
          <w:tcPr>
            <w:tcW w:w="77" w:type="dxa"/>
            <w:shd w:val="clear" w:color="auto" w:fill="auto"/>
            <w:vAlign w:val="bottom"/>
          </w:tcPr>
          <w:p w:rsidR="00547926" w:rsidRPr="00B81F3A" w:rsidRDefault="00547926" w:rsidP="00EA5686">
            <w:pPr>
              <w:spacing w:line="288" w:lineRule="auto"/>
              <w:jc w:val="right"/>
              <w:rPr>
                <w:rFonts w:ascii="Arial" w:hAnsi="Arial" w:cs="Arial"/>
                <w:b/>
                <w:bCs/>
                <w:sz w:val="16"/>
                <w:szCs w:val="16"/>
              </w:rPr>
            </w:pPr>
          </w:p>
        </w:tc>
        <w:tc>
          <w:tcPr>
            <w:tcW w:w="833" w:type="dxa"/>
            <w:gridSpan w:val="2"/>
            <w:shd w:val="clear" w:color="auto" w:fill="E6E6E6"/>
            <w:vAlign w:val="bottom"/>
          </w:tcPr>
          <w:p w:rsidR="00547926" w:rsidRPr="00B81F3A" w:rsidRDefault="00547926" w:rsidP="00EA5686">
            <w:pPr>
              <w:spacing w:line="288" w:lineRule="auto"/>
              <w:jc w:val="right"/>
              <w:rPr>
                <w:rFonts w:ascii="Arial" w:hAnsi="Arial" w:cs="Arial"/>
                <w:b/>
                <w:bCs/>
                <w:sz w:val="16"/>
                <w:szCs w:val="16"/>
              </w:rPr>
            </w:pPr>
            <w:r w:rsidRPr="00B81F3A">
              <w:rPr>
                <w:rFonts w:ascii="Arial" w:hAnsi="Arial" w:cs="Arial"/>
                <w:b/>
                <w:bCs/>
                <w:sz w:val="16"/>
                <w:szCs w:val="16"/>
              </w:rPr>
              <w:t>960 </w:t>
            </w:r>
          </w:p>
        </w:tc>
        <w:tc>
          <w:tcPr>
            <w:tcW w:w="791" w:type="dxa"/>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275 </w:t>
            </w:r>
          </w:p>
        </w:tc>
      </w:tr>
      <w:tr w:rsidR="00547926" w:rsidRPr="00C5041B" w:rsidTr="00EA5686">
        <w:tblPrEx>
          <w:tblCellMar>
            <w:top w:w="0" w:type="dxa"/>
            <w:left w:w="0" w:type="dxa"/>
            <w:bottom w:w="0" w:type="dxa"/>
            <w:right w:w="0" w:type="dxa"/>
          </w:tblCellMar>
        </w:tblPrEx>
        <w:tc>
          <w:tcPr>
            <w:tcW w:w="3164" w:type="dxa"/>
            <w:vAlign w:val="bottom"/>
          </w:tcPr>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Collectively assessed impairment charge</w:t>
            </w:r>
          </w:p>
        </w:tc>
        <w:tc>
          <w:tcPr>
            <w:tcW w:w="803"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572 </w:t>
            </w:r>
          </w:p>
        </w:tc>
        <w:tc>
          <w:tcPr>
            <w:tcW w:w="850"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463 </w:t>
            </w:r>
          </w:p>
        </w:tc>
        <w:tc>
          <w:tcPr>
            <w:tcW w:w="851" w:type="dxa"/>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1,035 </w:t>
            </w:r>
          </w:p>
        </w:tc>
        <w:tc>
          <w:tcPr>
            <w:tcW w:w="851" w:type="dxa"/>
            <w:vAlign w:val="bottom"/>
          </w:tcPr>
          <w:p w:rsidR="00547926" w:rsidRPr="00B81F3A" w:rsidRDefault="00547926" w:rsidP="00EA5686">
            <w:pPr>
              <w:spacing w:line="288" w:lineRule="auto"/>
              <w:jc w:val="right"/>
              <w:rPr>
                <w:rFonts w:ascii="Arial" w:hAnsi="Arial" w:cs="Arial"/>
                <w:sz w:val="16"/>
                <w:szCs w:val="16"/>
              </w:rPr>
            </w:pPr>
            <w:r w:rsidRPr="00B81F3A">
              <w:rPr>
                <w:rFonts w:ascii="Arial" w:hAnsi="Arial" w:cs="Arial"/>
                <w:sz w:val="16"/>
                <w:szCs w:val="16"/>
              </w:rPr>
              <w:t>1,008 </w:t>
            </w:r>
          </w:p>
        </w:tc>
        <w:tc>
          <w:tcPr>
            <w:tcW w:w="851" w:type="dxa"/>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636 </w:t>
            </w:r>
          </w:p>
        </w:tc>
        <w:tc>
          <w:tcPr>
            <w:tcW w:w="77" w:type="dxa"/>
            <w:shd w:val="clear" w:color="auto" w:fill="auto"/>
            <w:vAlign w:val="bottom"/>
          </w:tcPr>
          <w:p w:rsidR="00547926" w:rsidRPr="00B81F3A" w:rsidRDefault="00547926" w:rsidP="00EA5686">
            <w:pPr>
              <w:spacing w:line="288" w:lineRule="auto"/>
              <w:jc w:val="right"/>
              <w:rPr>
                <w:rFonts w:ascii="Arial" w:hAnsi="Arial" w:cs="Arial"/>
                <w:b/>
                <w:bCs/>
                <w:sz w:val="16"/>
                <w:szCs w:val="16"/>
              </w:rPr>
            </w:pPr>
          </w:p>
        </w:tc>
        <w:tc>
          <w:tcPr>
            <w:tcW w:w="833" w:type="dxa"/>
            <w:gridSpan w:val="2"/>
            <w:shd w:val="clear" w:color="auto" w:fill="E6E6E6"/>
            <w:vAlign w:val="bottom"/>
          </w:tcPr>
          <w:p w:rsidR="00547926" w:rsidRPr="00B81F3A" w:rsidRDefault="00547926" w:rsidP="00EA5686">
            <w:pPr>
              <w:spacing w:line="288" w:lineRule="auto"/>
              <w:jc w:val="right"/>
              <w:rPr>
                <w:rFonts w:ascii="Arial" w:hAnsi="Arial" w:cs="Arial"/>
                <w:b/>
                <w:bCs/>
                <w:sz w:val="16"/>
                <w:szCs w:val="16"/>
              </w:rPr>
            </w:pPr>
            <w:r w:rsidRPr="00B81F3A">
              <w:rPr>
                <w:rFonts w:ascii="Arial" w:hAnsi="Arial" w:cs="Arial"/>
                <w:b/>
                <w:bCs/>
                <w:sz w:val="16"/>
                <w:szCs w:val="16"/>
              </w:rPr>
              <w:t>3,038 </w:t>
            </w:r>
          </w:p>
        </w:tc>
        <w:tc>
          <w:tcPr>
            <w:tcW w:w="791" w:type="dxa"/>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1,576 </w:t>
            </w:r>
          </w:p>
        </w:tc>
      </w:tr>
      <w:tr w:rsidR="00547926" w:rsidRPr="00C5041B" w:rsidTr="00EA5686">
        <w:tblPrEx>
          <w:tblCellMar>
            <w:top w:w="0" w:type="dxa"/>
            <w:left w:w="0" w:type="dxa"/>
            <w:bottom w:w="0" w:type="dxa"/>
            <w:right w:w="0" w:type="dxa"/>
          </w:tblCellMar>
        </w:tblPrEx>
        <w:tc>
          <w:tcPr>
            <w:tcW w:w="3164" w:type="dxa"/>
            <w:tcBorders>
              <w:bottom w:val="single" w:sz="4" w:space="0" w:color="003366"/>
            </w:tcBorders>
            <w:vAlign w:val="bottom"/>
          </w:tcPr>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Individually assessed impairment charge (1)</w:t>
            </w:r>
          </w:p>
        </w:tc>
        <w:tc>
          <w:tcPr>
            <w:tcW w:w="803"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286 </w:t>
            </w:r>
          </w:p>
        </w:tc>
        <w:tc>
          <w:tcPr>
            <w:tcW w:w="850"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1,689 </w:t>
            </w:r>
          </w:p>
        </w:tc>
        <w:tc>
          <w:tcPr>
            <w:tcW w:w="851"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1,975 </w:t>
            </w:r>
          </w:p>
        </w:tc>
        <w:tc>
          <w:tcPr>
            <w:tcW w:w="851" w:type="dxa"/>
            <w:tcBorders>
              <w:bottom w:val="single" w:sz="4" w:space="0" w:color="003366"/>
            </w:tcBorders>
            <w:vAlign w:val="bottom"/>
          </w:tcPr>
          <w:p w:rsidR="00547926" w:rsidRPr="00B81F3A" w:rsidRDefault="00547926" w:rsidP="00EA5686">
            <w:pPr>
              <w:spacing w:line="288" w:lineRule="auto"/>
              <w:jc w:val="right"/>
              <w:rPr>
                <w:rFonts w:ascii="Arial" w:hAnsi="Arial" w:cs="Arial"/>
                <w:sz w:val="16"/>
                <w:szCs w:val="16"/>
              </w:rPr>
            </w:pPr>
            <w:r w:rsidRPr="00B81F3A">
              <w:rPr>
                <w:rFonts w:ascii="Arial" w:hAnsi="Arial" w:cs="Arial"/>
                <w:sz w:val="16"/>
                <w:szCs w:val="16"/>
              </w:rPr>
              <w:t>2,889 </w:t>
            </w:r>
          </w:p>
        </w:tc>
        <w:tc>
          <w:tcPr>
            <w:tcW w:w="851"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Pr>
                <w:rFonts w:ascii="Arial" w:hAnsi="Arial" w:cs="Arial"/>
                <w:bCs/>
                <w:sz w:val="16"/>
                <w:szCs w:val="16"/>
              </w:rPr>
              <w:t>25</w:t>
            </w:r>
            <w:r w:rsidRPr="00B81F3A">
              <w:rPr>
                <w:rFonts w:ascii="Arial" w:hAnsi="Arial" w:cs="Arial"/>
                <w:bCs/>
                <w:sz w:val="16"/>
                <w:szCs w:val="16"/>
              </w:rPr>
              <w:t>0 </w:t>
            </w:r>
          </w:p>
        </w:tc>
        <w:tc>
          <w:tcPr>
            <w:tcW w:w="77" w:type="dxa"/>
            <w:tcBorders>
              <w:bottom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
                <w:bCs/>
                <w:sz w:val="16"/>
                <w:szCs w:val="16"/>
              </w:rPr>
            </w:pPr>
          </w:p>
        </w:tc>
        <w:tc>
          <w:tcPr>
            <w:tcW w:w="833" w:type="dxa"/>
            <w:gridSpan w:val="2"/>
            <w:tcBorders>
              <w:bottom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bCs/>
                <w:sz w:val="16"/>
                <w:szCs w:val="16"/>
              </w:rPr>
            </w:pPr>
            <w:r w:rsidRPr="00B81F3A">
              <w:rPr>
                <w:rFonts w:ascii="Arial" w:hAnsi="Arial" w:cs="Arial"/>
                <w:b/>
                <w:bCs/>
                <w:sz w:val="16"/>
                <w:szCs w:val="16"/>
              </w:rPr>
              <w:t>6,036 </w:t>
            </w:r>
          </w:p>
        </w:tc>
        <w:tc>
          <w:tcPr>
            <w:tcW w:w="791"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578 </w:t>
            </w:r>
          </w:p>
        </w:tc>
      </w:tr>
      <w:tr w:rsidR="00547926" w:rsidRPr="00C5041B" w:rsidTr="00EA5686">
        <w:tblPrEx>
          <w:tblCellMar>
            <w:top w:w="0" w:type="dxa"/>
            <w:left w:w="0" w:type="dxa"/>
            <w:bottom w:w="0" w:type="dxa"/>
            <w:right w:w="0" w:type="dxa"/>
          </w:tblCellMar>
        </w:tblPrEx>
        <w:trPr>
          <w:trHeight w:hRule="exact" w:val="120"/>
        </w:trPr>
        <w:tc>
          <w:tcPr>
            <w:tcW w:w="3164" w:type="dxa"/>
            <w:tcBorders>
              <w:top w:val="single" w:sz="4" w:space="0" w:color="003366"/>
            </w:tcBorders>
            <w:vAlign w:val="bottom"/>
          </w:tcPr>
          <w:p w:rsidR="00547926" w:rsidRPr="00B81F3A" w:rsidRDefault="00547926" w:rsidP="00EA5686">
            <w:pPr>
              <w:spacing w:line="288" w:lineRule="auto"/>
              <w:ind w:right="142"/>
              <w:rPr>
                <w:rFonts w:ascii="Arial" w:hAnsi="Arial" w:cs="Arial"/>
                <w:sz w:val="16"/>
                <w:szCs w:val="16"/>
                <w:u w:val="thick"/>
              </w:rPr>
            </w:pPr>
          </w:p>
        </w:tc>
        <w:tc>
          <w:tcPr>
            <w:tcW w:w="803"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sz w:val="16"/>
                <w:szCs w:val="16"/>
                <w:u w:val="thick"/>
              </w:rPr>
            </w:pPr>
          </w:p>
        </w:tc>
        <w:tc>
          <w:tcPr>
            <w:tcW w:w="850"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sz w:val="16"/>
                <w:szCs w:val="16"/>
                <w:u w:val="thick"/>
              </w:rPr>
            </w:pPr>
          </w:p>
        </w:tc>
        <w:tc>
          <w:tcPr>
            <w:tcW w:w="851"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sz w:val="16"/>
                <w:szCs w:val="16"/>
                <w:u w:val="thick"/>
              </w:rPr>
            </w:pPr>
          </w:p>
        </w:tc>
        <w:tc>
          <w:tcPr>
            <w:tcW w:w="851" w:type="dxa"/>
            <w:tcBorders>
              <w:top w:val="single" w:sz="4" w:space="0" w:color="003366"/>
            </w:tcBorders>
            <w:vAlign w:val="bottom"/>
          </w:tcPr>
          <w:p w:rsidR="00547926" w:rsidRPr="00B81F3A" w:rsidRDefault="00547926" w:rsidP="00EA5686">
            <w:pPr>
              <w:spacing w:line="288" w:lineRule="auto"/>
              <w:jc w:val="right"/>
              <w:rPr>
                <w:rFonts w:ascii="Arial" w:hAnsi="Arial" w:cs="Arial"/>
                <w:sz w:val="16"/>
                <w:szCs w:val="16"/>
                <w:u w:val="thick"/>
              </w:rPr>
            </w:pPr>
          </w:p>
        </w:tc>
        <w:tc>
          <w:tcPr>
            <w:tcW w:w="851" w:type="dxa"/>
            <w:tcBorders>
              <w:top w:val="single" w:sz="4" w:space="0" w:color="003366"/>
            </w:tcBorders>
            <w:vAlign w:val="bottom"/>
          </w:tcPr>
          <w:p w:rsidR="00547926" w:rsidRPr="00B81F3A" w:rsidRDefault="00547926" w:rsidP="00EA5686">
            <w:pPr>
              <w:spacing w:line="288" w:lineRule="auto"/>
              <w:jc w:val="right"/>
              <w:rPr>
                <w:rFonts w:ascii="Arial" w:hAnsi="Arial" w:cs="Arial"/>
                <w:bCs/>
                <w:sz w:val="16"/>
                <w:szCs w:val="16"/>
                <w:u w:val="thick"/>
              </w:rPr>
            </w:pPr>
          </w:p>
        </w:tc>
        <w:tc>
          <w:tcPr>
            <w:tcW w:w="77" w:type="dxa"/>
            <w:tcBorders>
              <w:top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
                <w:bCs/>
                <w:sz w:val="16"/>
                <w:szCs w:val="16"/>
                <w:u w:val="thick"/>
              </w:rPr>
            </w:pPr>
          </w:p>
        </w:tc>
        <w:tc>
          <w:tcPr>
            <w:tcW w:w="833" w:type="dxa"/>
            <w:gridSpan w:val="2"/>
            <w:tcBorders>
              <w:top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bCs/>
                <w:sz w:val="16"/>
                <w:szCs w:val="16"/>
                <w:u w:val="thick"/>
              </w:rPr>
            </w:pPr>
          </w:p>
        </w:tc>
        <w:tc>
          <w:tcPr>
            <w:tcW w:w="791" w:type="dxa"/>
            <w:tcBorders>
              <w:top w:val="single" w:sz="4" w:space="0" w:color="003366"/>
            </w:tcBorders>
            <w:vAlign w:val="bottom"/>
          </w:tcPr>
          <w:p w:rsidR="00547926" w:rsidRPr="00B81F3A" w:rsidRDefault="00547926" w:rsidP="00EA5686">
            <w:pPr>
              <w:spacing w:line="288" w:lineRule="auto"/>
              <w:jc w:val="right"/>
              <w:rPr>
                <w:rFonts w:ascii="Arial" w:hAnsi="Arial" w:cs="Arial"/>
                <w:bCs/>
                <w:sz w:val="16"/>
                <w:szCs w:val="16"/>
                <w:u w:val="thick"/>
              </w:rPr>
            </w:pPr>
            <w:r w:rsidRPr="00B81F3A">
              <w:rPr>
                <w:rFonts w:ascii="Arial" w:hAnsi="Arial" w:cs="Arial"/>
                <w:bCs/>
                <w:sz w:val="16"/>
                <w:szCs w:val="16"/>
                <w:u w:val="thick"/>
              </w:rPr>
              <w:t> </w:t>
            </w:r>
          </w:p>
        </w:tc>
      </w:tr>
      <w:tr w:rsidR="00547926" w:rsidRPr="00C5041B" w:rsidTr="00EA5686">
        <w:tblPrEx>
          <w:tblCellMar>
            <w:top w:w="0" w:type="dxa"/>
            <w:left w:w="0" w:type="dxa"/>
            <w:bottom w:w="0" w:type="dxa"/>
            <w:right w:w="0" w:type="dxa"/>
          </w:tblCellMar>
        </w:tblPrEx>
        <w:tc>
          <w:tcPr>
            <w:tcW w:w="3164" w:type="dxa"/>
            <w:tcBorders>
              <w:bottom w:val="single" w:sz="4" w:space="0" w:color="003366"/>
            </w:tcBorders>
            <w:vAlign w:val="bottom"/>
          </w:tcPr>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Charge to income statement</w:t>
            </w:r>
          </w:p>
        </w:tc>
        <w:tc>
          <w:tcPr>
            <w:tcW w:w="803"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1,107 </w:t>
            </w:r>
          </w:p>
        </w:tc>
        <w:tc>
          <w:tcPr>
            <w:tcW w:w="850"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2,139 </w:t>
            </w:r>
          </w:p>
        </w:tc>
        <w:tc>
          <w:tcPr>
            <w:tcW w:w="851"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3,246 </w:t>
            </w:r>
          </w:p>
        </w:tc>
        <w:tc>
          <w:tcPr>
            <w:tcW w:w="851" w:type="dxa"/>
            <w:tcBorders>
              <w:bottom w:val="single" w:sz="4" w:space="0" w:color="003366"/>
            </w:tcBorders>
            <w:vAlign w:val="bottom"/>
          </w:tcPr>
          <w:p w:rsidR="00547926" w:rsidRPr="00B81F3A" w:rsidRDefault="00547926" w:rsidP="00EA5686">
            <w:pPr>
              <w:spacing w:line="288" w:lineRule="auto"/>
              <w:jc w:val="right"/>
              <w:rPr>
                <w:rFonts w:ascii="Arial" w:hAnsi="Arial" w:cs="Arial"/>
                <w:sz w:val="16"/>
                <w:szCs w:val="16"/>
              </w:rPr>
            </w:pPr>
            <w:r w:rsidRPr="00B81F3A">
              <w:rPr>
                <w:rFonts w:ascii="Arial" w:hAnsi="Arial" w:cs="Arial"/>
                <w:sz w:val="16"/>
                <w:szCs w:val="16"/>
              </w:rPr>
              <w:t>4,513 </w:t>
            </w:r>
          </w:p>
        </w:tc>
        <w:tc>
          <w:tcPr>
            <w:tcW w:w="851"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1,023 </w:t>
            </w:r>
          </w:p>
        </w:tc>
        <w:tc>
          <w:tcPr>
            <w:tcW w:w="77" w:type="dxa"/>
            <w:tcBorders>
              <w:bottom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
                <w:bCs/>
                <w:sz w:val="16"/>
                <w:szCs w:val="16"/>
              </w:rPr>
            </w:pPr>
          </w:p>
        </w:tc>
        <w:tc>
          <w:tcPr>
            <w:tcW w:w="833" w:type="dxa"/>
            <w:gridSpan w:val="2"/>
            <w:tcBorders>
              <w:bottom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bCs/>
                <w:sz w:val="16"/>
                <w:szCs w:val="16"/>
              </w:rPr>
            </w:pPr>
            <w:r w:rsidRPr="00B81F3A">
              <w:rPr>
                <w:rFonts w:ascii="Arial" w:hAnsi="Arial" w:cs="Arial"/>
                <w:b/>
                <w:bCs/>
                <w:sz w:val="16"/>
                <w:szCs w:val="16"/>
              </w:rPr>
              <w:t>10,034 </w:t>
            </w:r>
          </w:p>
        </w:tc>
        <w:tc>
          <w:tcPr>
            <w:tcW w:w="791"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2,429 </w:t>
            </w:r>
          </w:p>
        </w:tc>
      </w:tr>
      <w:tr w:rsidR="00547926" w:rsidRPr="00C5041B" w:rsidTr="00EA5686">
        <w:tblPrEx>
          <w:tblCellMar>
            <w:top w:w="0" w:type="dxa"/>
            <w:left w:w="0" w:type="dxa"/>
            <w:bottom w:w="0" w:type="dxa"/>
            <w:right w:w="0" w:type="dxa"/>
          </w:tblCellMar>
        </w:tblPrEx>
        <w:tc>
          <w:tcPr>
            <w:tcW w:w="3164" w:type="dxa"/>
            <w:tcBorders>
              <w:top w:val="single" w:sz="4" w:space="0" w:color="003366"/>
            </w:tcBorders>
            <w:vAlign w:val="bottom"/>
          </w:tcPr>
          <w:p w:rsidR="00547926" w:rsidRPr="00B81F3A" w:rsidRDefault="00547926" w:rsidP="00EA5686">
            <w:pPr>
              <w:spacing w:line="288" w:lineRule="auto"/>
              <w:rPr>
                <w:rFonts w:ascii="Arial" w:hAnsi="Arial" w:cs="Arial"/>
                <w:sz w:val="16"/>
                <w:szCs w:val="16"/>
              </w:rPr>
            </w:pPr>
          </w:p>
        </w:tc>
        <w:tc>
          <w:tcPr>
            <w:tcW w:w="803"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0"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1" w:type="dxa"/>
            <w:tcBorders>
              <w:top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p>
        </w:tc>
        <w:tc>
          <w:tcPr>
            <w:tcW w:w="851" w:type="dxa"/>
            <w:tcBorders>
              <w:top w:val="single" w:sz="4" w:space="0" w:color="003366"/>
            </w:tcBorders>
            <w:vAlign w:val="bottom"/>
          </w:tcPr>
          <w:p w:rsidR="00547926" w:rsidRPr="00B81F3A" w:rsidRDefault="00547926" w:rsidP="00EA5686">
            <w:pPr>
              <w:spacing w:line="288" w:lineRule="auto"/>
              <w:jc w:val="right"/>
              <w:rPr>
                <w:rFonts w:ascii="Arial" w:hAnsi="Arial" w:cs="Arial"/>
                <w:sz w:val="16"/>
                <w:szCs w:val="16"/>
              </w:rPr>
            </w:pPr>
          </w:p>
        </w:tc>
        <w:tc>
          <w:tcPr>
            <w:tcW w:w="851" w:type="dxa"/>
            <w:tcBorders>
              <w:top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p>
        </w:tc>
        <w:tc>
          <w:tcPr>
            <w:tcW w:w="77" w:type="dxa"/>
            <w:tcBorders>
              <w:top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
                <w:bCs/>
                <w:sz w:val="16"/>
                <w:szCs w:val="16"/>
              </w:rPr>
            </w:pPr>
          </w:p>
        </w:tc>
        <w:tc>
          <w:tcPr>
            <w:tcW w:w="833" w:type="dxa"/>
            <w:gridSpan w:val="2"/>
            <w:tcBorders>
              <w:top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bCs/>
                <w:sz w:val="16"/>
                <w:szCs w:val="16"/>
              </w:rPr>
            </w:pPr>
          </w:p>
        </w:tc>
        <w:tc>
          <w:tcPr>
            <w:tcW w:w="791" w:type="dxa"/>
            <w:tcBorders>
              <w:top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p>
        </w:tc>
      </w:tr>
      <w:tr w:rsidR="00547926" w:rsidRPr="00C5041B" w:rsidTr="00EA5686">
        <w:tblPrEx>
          <w:tblCellMar>
            <w:top w:w="0" w:type="dxa"/>
            <w:left w:w="0" w:type="dxa"/>
            <w:bottom w:w="0" w:type="dxa"/>
            <w:right w:w="0" w:type="dxa"/>
          </w:tblCellMar>
        </w:tblPrEx>
        <w:tc>
          <w:tcPr>
            <w:tcW w:w="3164" w:type="dxa"/>
            <w:tcBorders>
              <w:bottom w:val="single" w:sz="4" w:space="0" w:color="003366"/>
            </w:tcBorders>
            <w:vAlign w:val="bottom"/>
          </w:tcPr>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Charge as a % of customer loans and</w:t>
            </w:r>
          </w:p>
          <w:p w:rsidR="00547926" w:rsidRPr="00B81F3A" w:rsidRDefault="00547926" w:rsidP="00EA5686">
            <w:pPr>
              <w:spacing w:line="288" w:lineRule="auto"/>
              <w:rPr>
                <w:rFonts w:ascii="Arial" w:hAnsi="Arial" w:cs="Arial"/>
                <w:sz w:val="16"/>
                <w:szCs w:val="16"/>
              </w:rPr>
            </w:pPr>
            <w:r w:rsidRPr="00B81F3A">
              <w:rPr>
                <w:rFonts w:ascii="Arial" w:hAnsi="Arial" w:cs="Arial"/>
                <w:sz w:val="16"/>
                <w:szCs w:val="16"/>
              </w:rPr>
              <w:t xml:space="preserve">  advances – gross (2) </w:t>
            </w:r>
          </w:p>
        </w:tc>
        <w:tc>
          <w:tcPr>
            <w:tcW w:w="803"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0.99%</w:t>
            </w:r>
          </w:p>
        </w:tc>
        <w:tc>
          <w:tcPr>
            <w:tcW w:w="850"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5.</w:t>
            </w:r>
            <w:r>
              <w:rPr>
                <w:rFonts w:ascii="Arial" w:hAnsi="Arial" w:cs="Arial"/>
                <w:b/>
                <w:sz w:val="16"/>
                <w:szCs w:val="16"/>
              </w:rPr>
              <w:t>37</w:t>
            </w:r>
            <w:r w:rsidRPr="00B81F3A">
              <w:rPr>
                <w:rFonts w:ascii="Arial" w:hAnsi="Arial" w:cs="Arial"/>
                <w:b/>
                <w:sz w:val="16"/>
                <w:szCs w:val="16"/>
              </w:rPr>
              <w:t>%</w:t>
            </w:r>
          </w:p>
        </w:tc>
        <w:tc>
          <w:tcPr>
            <w:tcW w:w="851" w:type="dxa"/>
            <w:tcBorders>
              <w:bottom w:val="single" w:sz="4" w:space="0" w:color="003366"/>
            </w:tcBorders>
            <w:shd w:val="clear" w:color="auto" w:fill="E6E6E6"/>
            <w:vAlign w:val="bottom"/>
          </w:tcPr>
          <w:p w:rsidR="00547926" w:rsidRPr="00B81F3A" w:rsidRDefault="00547926" w:rsidP="00EA5686">
            <w:pPr>
              <w:spacing w:line="288" w:lineRule="auto"/>
              <w:ind w:right="28"/>
              <w:jc w:val="right"/>
              <w:rPr>
                <w:rFonts w:ascii="Arial" w:hAnsi="Arial" w:cs="Arial"/>
                <w:b/>
                <w:sz w:val="16"/>
                <w:szCs w:val="16"/>
              </w:rPr>
            </w:pPr>
            <w:r w:rsidRPr="00B81F3A">
              <w:rPr>
                <w:rFonts w:ascii="Arial" w:hAnsi="Arial" w:cs="Arial"/>
                <w:b/>
                <w:sz w:val="16"/>
                <w:szCs w:val="16"/>
              </w:rPr>
              <w:t>2.1</w:t>
            </w:r>
            <w:r>
              <w:rPr>
                <w:rFonts w:ascii="Arial" w:hAnsi="Arial" w:cs="Arial"/>
                <w:b/>
                <w:sz w:val="16"/>
                <w:szCs w:val="16"/>
              </w:rPr>
              <w:t>4</w:t>
            </w:r>
            <w:r w:rsidRPr="00B81F3A">
              <w:rPr>
                <w:rFonts w:ascii="Arial" w:hAnsi="Arial" w:cs="Arial"/>
                <w:b/>
                <w:sz w:val="16"/>
                <w:szCs w:val="16"/>
              </w:rPr>
              <w:t>%</w:t>
            </w:r>
          </w:p>
        </w:tc>
        <w:tc>
          <w:tcPr>
            <w:tcW w:w="851" w:type="dxa"/>
            <w:tcBorders>
              <w:bottom w:val="single" w:sz="4" w:space="0" w:color="003366"/>
            </w:tcBorders>
            <w:vAlign w:val="bottom"/>
          </w:tcPr>
          <w:p w:rsidR="00547926" w:rsidRPr="00B81F3A" w:rsidRDefault="00547926" w:rsidP="00EA5686">
            <w:pPr>
              <w:spacing w:line="288" w:lineRule="auto"/>
              <w:jc w:val="right"/>
              <w:rPr>
                <w:rFonts w:ascii="Arial" w:hAnsi="Arial" w:cs="Arial"/>
                <w:sz w:val="16"/>
                <w:szCs w:val="16"/>
              </w:rPr>
            </w:pPr>
            <w:r w:rsidRPr="00B81F3A">
              <w:rPr>
                <w:rFonts w:ascii="Arial" w:hAnsi="Arial" w:cs="Arial"/>
                <w:sz w:val="16"/>
                <w:szCs w:val="16"/>
              </w:rPr>
              <w:t>2.9</w:t>
            </w:r>
            <w:r>
              <w:rPr>
                <w:rFonts w:ascii="Arial" w:hAnsi="Arial" w:cs="Arial"/>
                <w:sz w:val="16"/>
                <w:szCs w:val="16"/>
              </w:rPr>
              <w:t>6</w:t>
            </w:r>
            <w:r w:rsidRPr="00B81F3A">
              <w:rPr>
                <w:rFonts w:ascii="Arial" w:hAnsi="Arial" w:cs="Arial"/>
                <w:sz w:val="16"/>
                <w:szCs w:val="16"/>
              </w:rPr>
              <w:t>% </w:t>
            </w:r>
          </w:p>
        </w:tc>
        <w:tc>
          <w:tcPr>
            <w:tcW w:w="851"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0.64%</w:t>
            </w:r>
          </w:p>
        </w:tc>
        <w:tc>
          <w:tcPr>
            <w:tcW w:w="77" w:type="dxa"/>
            <w:tcBorders>
              <w:bottom w:val="single" w:sz="4" w:space="0" w:color="003366"/>
            </w:tcBorders>
            <w:shd w:val="clear" w:color="auto" w:fill="auto"/>
            <w:vAlign w:val="bottom"/>
          </w:tcPr>
          <w:p w:rsidR="00547926" w:rsidRPr="00B81F3A" w:rsidRDefault="00547926" w:rsidP="00EA5686">
            <w:pPr>
              <w:spacing w:line="288" w:lineRule="auto"/>
              <w:jc w:val="right"/>
              <w:rPr>
                <w:rFonts w:ascii="Arial" w:hAnsi="Arial" w:cs="Arial"/>
                <w:b/>
                <w:bCs/>
                <w:sz w:val="16"/>
                <w:szCs w:val="16"/>
              </w:rPr>
            </w:pPr>
          </w:p>
        </w:tc>
        <w:tc>
          <w:tcPr>
            <w:tcW w:w="833" w:type="dxa"/>
            <w:gridSpan w:val="2"/>
            <w:tcBorders>
              <w:bottom w:val="single" w:sz="4" w:space="0" w:color="003366"/>
            </w:tcBorders>
            <w:shd w:val="clear" w:color="auto" w:fill="E6E6E6"/>
            <w:vAlign w:val="bottom"/>
          </w:tcPr>
          <w:p w:rsidR="00547926" w:rsidRPr="00B81F3A" w:rsidRDefault="00547926" w:rsidP="00EA5686">
            <w:pPr>
              <w:spacing w:line="288" w:lineRule="auto"/>
              <w:jc w:val="right"/>
              <w:rPr>
                <w:rFonts w:ascii="Arial" w:hAnsi="Arial" w:cs="Arial"/>
                <w:b/>
                <w:bCs/>
                <w:sz w:val="16"/>
                <w:szCs w:val="16"/>
              </w:rPr>
            </w:pPr>
            <w:r w:rsidRPr="00B81F3A">
              <w:rPr>
                <w:rFonts w:ascii="Arial" w:hAnsi="Arial" w:cs="Arial"/>
                <w:b/>
                <w:bCs/>
                <w:sz w:val="16"/>
                <w:szCs w:val="16"/>
              </w:rPr>
              <w:t>2.2</w:t>
            </w:r>
            <w:r>
              <w:rPr>
                <w:rFonts w:ascii="Arial" w:hAnsi="Arial" w:cs="Arial"/>
                <w:b/>
                <w:bCs/>
                <w:sz w:val="16"/>
                <w:szCs w:val="16"/>
              </w:rPr>
              <w:t>1</w:t>
            </w:r>
            <w:r w:rsidRPr="00B81F3A">
              <w:rPr>
                <w:rFonts w:ascii="Arial" w:hAnsi="Arial" w:cs="Arial"/>
                <w:b/>
                <w:bCs/>
                <w:sz w:val="16"/>
                <w:szCs w:val="16"/>
              </w:rPr>
              <w:t>%</w:t>
            </w:r>
          </w:p>
        </w:tc>
        <w:tc>
          <w:tcPr>
            <w:tcW w:w="791" w:type="dxa"/>
            <w:tcBorders>
              <w:bottom w:val="single" w:sz="4" w:space="0" w:color="003366"/>
            </w:tcBorders>
            <w:vAlign w:val="bottom"/>
          </w:tcPr>
          <w:p w:rsidR="00547926" w:rsidRPr="00B81F3A" w:rsidRDefault="00547926" w:rsidP="00EA5686">
            <w:pPr>
              <w:spacing w:line="288" w:lineRule="auto"/>
              <w:jc w:val="right"/>
              <w:rPr>
                <w:rFonts w:ascii="Arial" w:hAnsi="Arial" w:cs="Arial"/>
                <w:bCs/>
                <w:sz w:val="16"/>
                <w:szCs w:val="16"/>
              </w:rPr>
            </w:pPr>
            <w:r w:rsidRPr="00B81F3A">
              <w:rPr>
                <w:rFonts w:ascii="Arial" w:hAnsi="Arial" w:cs="Arial"/>
                <w:bCs/>
                <w:sz w:val="16"/>
                <w:szCs w:val="16"/>
              </w:rPr>
              <w:t>0.51% </w:t>
            </w:r>
          </w:p>
        </w:tc>
      </w:tr>
    </w:tbl>
    <w:p w:rsidR="00547926" w:rsidRPr="002875B1" w:rsidRDefault="00547926" w:rsidP="00547926">
      <w:pPr>
        <w:autoSpaceDE w:val="0"/>
        <w:autoSpaceDN w:val="0"/>
        <w:adjustRightInd w:val="0"/>
        <w:spacing w:line="288" w:lineRule="auto"/>
        <w:jc w:val="both"/>
        <w:rPr>
          <w:rFonts w:ascii="Arial" w:hAnsi="Arial" w:cs="ArialMT-Bold"/>
          <w:bCs/>
          <w:sz w:val="16"/>
          <w:szCs w:val="16"/>
          <w:lang w:eastAsia="zh-CN"/>
        </w:rPr>
      </w:pPr>
    </w:p>
    <w:tbl>
      <w:tblPr>
        <w:tblW w:w="9072" w:type="dxa"/>
        <w:tblCellMar>
          <w:left w:w="0" w:type="dxa"/>
          <w:right w:w="0" w:type="dxa"/>
        </w:tblCellMar>
        <w:tblLook w:val="01E0"/>
      </w:tblPr>
      <w:tblGrid>
        <w:gridCol w:w="463"/>
        <w:gridCol w:w="8609"/>
      </w:tblGrid>
      <w:tr w:rsidR="00547926" w:rsidRPr="00547926" w:rsidTr="00547926">
        <w:tc>
          <w:tcPr>
            <w:tcW w:w="9072" w:type="dxa"/>
            <w:gridSpan w:val="2"/>
          </w:tcPr>
          <w:p w:rsidR="00547926" w:rsidRPr="00547926" w:rsidRDefault="00547926" w:rsidP="00547926">
            <w:pPr>
              <w:autoSpaceDE w:val="0"/>
              <w:autoSpaceDN w:val="0"/>
              <w:adjustRightInd w:val="0"/>
              <w:spacing w:line="288" w:lineRule="auto"/>
              <w:jc w:val="both"/>
              <w:rPr>
                <w:rFonts w:ascii="Arial" w:hAnsi="Arial" w:cs="Arial"/>
                <w:sz w:val="16"/>
                <w:szCs w:val="16"/>
              </w:rPr>
            </w:pPr>
            <w:r w:rsidRPr="00547926">
              <w:rPr>
                <w:rFonts w:ascii="Arial" w:hAnsi="Arial" w:cs="Arial"/>
                <w:sz w:val="16"/>
                <w:szCs w:val="16"/>
              </w:rPr>
              <w:t>Notes:</w:t>
            </w:r>
          </w:p>
        </w:tc>
      </w:tr>
      <w:tr w:rsidR="00547926" w:rsidRPr="00547926" w:rsidTr="00547926">
        <w:tc>
          <w:tcPr>
            <w:tcW w:w="463" w:type="dxa"/>
          </w:tcPr>
          <w:p w:rsidR="00547926" w:rsidRPr="00547926" w:rsidRDefault="00547926" w:rsidP="00547926">
            <w:pPr>
              <w:autoSpaceDE w:val="0"/>
              <w:autoSpaceDN w:val="0"/>
              <w:adjustRightInd w:val="0"/>
              <w:spacing w:line="288" w:lineRule="auto"/>
              <w:jc w:val="both"/>
              <w:rPr>
                <w:rFonts w:ascii="Arial" w:hAnsi="Arial" w:cs="Arial"/>
                <w:sz w:val="16"/>
                <w:szCs w:val="16"/>
              </w:rPr>
            </w:pPr>
            <w:r w:rsidRPr="00547926">
              <w:rPr>
                <w:rFonts w:ascii="Arial" w:hAnsi="Arial" w:cs="Arial"/>
                <w:sz w:val="16"/>
                <w:szCs w:val="16"/>
              </w:rPr>
              <w:t>(1)</w:t>
            </w:r>
          </w:p>
        </w:tc>
        <w:tc>
          <w:tcPr>
            <w:tcW w:w="8609" w:type="dxa"/>
          </w:tcPr>
          <w:p w:rsidR="00547926" w:rsidRPr="00547926" w:rsidRDefault="00547926" w:rsidP="00547926">
            <w:pPr>
              <w:autoSpaceDE w:val="0"/>
              <w:autoSpaceDN w:val="0"/>
              <w:adjustRightInd w:val="0"/>
              <w:spacing w:line="288" w:lineRule="auto"/>
              <w:jc w:val="both"/>
              <w:rPr>
                <w:rFonts w:ascii="Arial" w:hAnsi="Arial" w:cs="Arial"/>
                <w:sz w:val="16"/>
                <w:szCs w:val="16"/>
              </w:rPr>
            </w:pPr>
            <w:r w:rsidRPr="00547926">
              <w:rPr>
                <w:rFonts w:ascii="Arial" w:hAnsi="Arial" w:cs="Arial"/>
                <w:sz w:val="16"/>
                <w:szCs w:val="16"/>
              </w:rPr>
              <w:t>Excludes loan impairment charges against loans and advances to banks for the quarter of £16 million (quarter ended 30 June 2009 - £7 million, 30 September 2008 - £nil million and nine months ended 30 September 2009 - £24 million and 30 September 2008 - £nil million).</w:t>
            </w:r>
          </w:p>
        </w:tc>
      </w:tr>
      <w:tr w:rsidR="00547926" w:rsidRPr="00547926" w:rsidTr="00547926">
        <w:tc>
          <w:tcPr>
            <w:tcW w:w="463" w:type="dxa"/>
          </w:tcPr>
          <w:p w:rsidR="00547926" w:rsidRPr="00547926" w:rsidRDefault="00547926" w:rsidP="00547926">
            <w:pPr>
              <w:autoSpaceDE w:val="0"/>
              <w:autoSpaceDN w:val="0"/>
              <w:adjustRightInd w:val="0"/>
              <w:spacing w:line="288" w:lineRule="auto"/>
              <w:jc w:val="both"/>
              <w:rPr>
                <w:rFonts w:ascii="Arial" w:hAnsi="Arial" w:cs="Arial"/>
                <w:sz w:val="16"/>
                <w:szCs w:val="16"/>
              </w:rPr>
            </w:pPr>
            <w:r w:rsidRPr="00547926">
              <w:rPr>
                <w:rFonts w:ascii="Arial" w:hAnsi="Arial" w:cs="Arial"/>
                <w:sz w:val="16"/>
                <w:szCs w:val="16"/>
              </w:rPr>
              <w:t>(2)</w:t>
            </w:r>
          </w:p>
        </w:tc>
        <w:tc>
          <w:tcPr>
            <w:tcW w:w="8609" w:type="dxa"/>
          </w:tcPr>
          <w:p w:rsidR="00547926" w:rsidRPr="00547926" w:rsidRDefault="00547926" w:rsidP="00547926">
            <w:pPr>
              <w:autoSpaceDE w:val="0"/>
              <w:autoSpaceDN w:val="0"/>
              <w:adjustRightInd w:val="0"/>
              <w:spacing w:line="288" w:lineRule="auto"/>
              <w:jc w:val="both"/>
              <w:rPr>
                <w:rFonts w:ascii="Arial" w:hAnsi="Arial" w:cs="Arial"/>
                <w:sz w:val="16"/>
                <w:szCs w:val="16"/>
              </w:rPr>
            </w:pPr>
            <w:r w:rsidRPr="00547926">
              <w:rPr>
                <w:rFonts w:ascii="Arial" w:hAnsi="Arial" w:cs="Arial"/>
                <w:sz w:val="16"/>
                <w:szCs w:val="16"/>
              </w:rPr>
              <w:t>Gross of provisions and excluding reverse repurchase agreements.</w:t>
            </w:r>
          </w:p>
        </w:tc>
      </w:tr>
    </w:tbl>
    <w:p w:rsidR="00547926" w:rsidRPr="00945226" w:rsidRDefault="00547926" w:rsidP="00547926">
      <w:pPr>
        <w:spacing w:line="288" w:lineRule="auto"/>
        <w:jc w:val="both"/>
        <w:rPr>
          <w:rFonts w:ascii="Arial" w:hAnsi="Arial"/>
          <w:sz w:val="20"/>
        </w:rPr>
      </w:pPr>
    </w:p>
    <w:p w:rsidR="00547926" w:rsidRPr="00AB6F57" w:rsidRDefault="00547926" w:rsidP="00547926">
      <w:pPr>
        <w:spacing w:line="288" w:lineRule="auto"/>
        <w:rPr>
          <w:rFonts w:ascii="Arial" w:hAnsi="Arial" w:cs="Arial"/>
          <w:color w:val="003366"/>
          <w:sz w:val="20"/>
        </w:rPr>
      </w:pPr>
      <w:r>
        <w:rPr>
          <w:rFonts w:ascii="Arial" w:hAnsi="Arial"/>
          <w:b/>
          <w:sz w:val="20"/>
        </w:rPr>
        <w:br w:type="page"/>
      </w:r>
    </w:p>
    <w:p w:rsidR="00547926" w:rsidRPr="00AB6F57" w:rsidRDefault="00547926" w:rsidP="00547926">
      <w:pPr>
        <w:pBdr>
          <w:bottom w:val="single" w:sz="4" w:space="1" w:color="003366"/>
        </w:pBdr>
        <w:spacing w:line="288" w:lineRule="auto"/>
        <w:outlineLvl w:val="0"/>
        <w:rPr>
          <w:rFonts w:ascii="Arial" w:hAnsi="Arial" w:cs="Arial"/>
          <w:b/>
          <w:color w:val="003366"/>
          <w:sz w:val="20"/>
        </w:rPr>
      </w:pPr>
      <w:r w:rsidRPr="00AB6F57">
        <w:rPr>
          <w:rFonts w:ascii="Arial" w:hAnsi="Arial" w:cs="Arial"/>
          <w:b/>
          <w:color w:val="003366"/>
          <w:sz w:val="20"/>
        </w:rPr>
        <w:t xml:space="preserve">Risk and capital management </w:t>
      </w:r>
      <w:r w:rsidRPr="00AB6F57">
        <w:rPr>
          <w:rFonts w:ascii="Arial" w:hAnsi="Arial" w:cs="Arial"/>
          <w:bCs/>
          <w:color w:val="003366"/>
          <w:sz w:val="20"/>
        </w:rPr>
        <w:t>(continued)</w:t>
      </w:r>
    </w:p>
    <w:p w:rsidR="00547926" w:rsidRPr="00AB6F57" w:rsidRDefault="00547926" w:rsidP="00547926">
      <w:pPr>
        <w:spacing w:line="288" w:lineRule="auto"/>
        <w:rPr>
          <w:rFonts w:ascii="Arial" w:hAnsi="Arial" w:cs="Arial"/>
          <w:b/>
          <w:sz w:val="20"/>
        </w:rPr>
      </w:pPr>
    </w:p>
    <w:p w:rsidR="00547926" w:rsidRPr="00AB6F57" w:rsidRDefault="00547926" w:rsidP="00547926">
      <w:pPr>
        <w:autoSpaceDE w:val="0"/>
        <w:autoSpaceDN w:val="0"/>
        <w:adjustRightInd w:val="0"/>
        <w:spacing w:line="288" w:lineRule="auto"/>
        <w:ind w:left="426" w:hanging="426"/>
        <w:rPr>
          <w:rFonts w:ascii="Arial" w:hAnsi="Arial" w:cs="Arial"/>
          <w:b/>
          <w:bCs/>
          <w:color w:val="003366"/>
          <w:sz w:val="20"/>
          <w:lang w:eastAsia="zh-CN"/>
        </w:rPr>
      </w:pPr>
      <w:r w:rsidRPr="00AB6F57">
        <w:rPr>
          <w:rFonts w:ascii="Arial" w:hAnsi="Arial" w:cs="Arial"/>
          <w:b/>
          <w:bCs/>
          <w:color w:val="003366"/>
          <w:sz w:val="20"/>
          <w:lang w:eastAsia="zh-CN"/>
        </w:rPr>
        <w:t>Liquidity risk</w:t>
      </w:r>
    </w:p>
    <w:p w:rsidR="00547926" w:rsidRPr="00AB6F57" w:rsidRDefault="00547926" w:rsidP="00547926">
      <w:pPr>
        <w:tabs>
          <w:tab w:val="left" w:pos="950"/>
        </w:tabs>
        <w:autoSpaceDE w:val="0"/>
        <w:autoSpaceDN w:val="0"/>
        <w:adjustRightInd w:val="0"/>
        <w:spacing w:line="288" w:lineRule="auto"/>
        <w:ind w:left="426" w:hanging="426"/>
        <w:rPr>
          <w:rFonts w:ascii="Arial" w:hAnsi="Arial" w:cs="Arial"/>
          <w:b/>
          <w:bCs/>
          <w:color w:val="003366"/>
          <w:sz w:val="20"/>
          <w:lang w:eastAsia="zh-CN"/>
        </w:rPr>
      </w:pPr>
    </w:p>
    <w:p w:rsidR="00547926" w:rsidRPr="00AB6F57" w:rsidRDefault="00547926" w:rsidP="00547926">
      <w:pPr>
        <w:autoSpaceDE w:val="0"/>
        <w:autoSpaceDN w:val="0"/>
        <w:adjustRightInd w:val="0"/>
        <w:spacing w:line="288" w:lineRule="auto"/>
        <w:ind w:left="426" w:hanging="426"/>
        <w:rPr>
          <w:rFonts w:ascii="Arial" w:hAnsi="Arial" w:cs="Arial"/>
          <w:b/>
          <w:bCs/>
          <w:color w:val="003366"/>
          <w:sz w:val="20"/>
          <w:lang w:eastAsia="zh-CN"/>
        </w:rPr>
      </w:pPr>
      <w:r w:rsidRPr="00AB6F57">
        <w:rPr>
          <w:rFonts w:ascii="Arial" w:hAnsi="Arial" w:cs="Arial"/>
          <w:b/>
          <w:bCs/>
          <w:color w:val="003366"/>
          <w:sz w:val="20"/>
          <w:lang w:eastAsia="zh-CN"/>
        </w:rPr>
        <w:t>Global developments in 2009</w:t>
      </w:r>
    </w:p>
    <w:p w:rsidR="00547926" w:rsidRPr="00AB6F57" w:rsidRDefault="00547926" w:rsidP="00547926">
      <w:pPr>
        <w:autoSpaceDE w:val="0"/>
        <w:autoSpaceDN w:val="0"/>
        <w:adjustRightInd w:val="0"/>
        <w:spacing w:after="120" w:line="288" w:lineRule="auto"/>
        <w:jc w:val="both"/>
        <w:rPr>
          <w:rFonts w:ascii="Arial" w:eastAsia="MS Mincho" w:hAnsi="Arial" w:cs="Arial"/>
          <w:sz w:val="20"/>
        </w:rPr>
      </w:pPr>
      <w:r w:rsidRPr="00AB6F57">
        <w:rPr>
          <w:rFonts w:ascii="Arial" w:eastAsia="MS Mincho" w:hAnsi="Arial" w:cs="Arial"/>
          <w:sz w:val="20"/>
        </w:rPr>
        <w:t>Following a difficult first quarter, most indicators of stresses in financial markets are close to or better than before the collapse of Lehman Brothers in September 2008. Liquidity conditions in money and debt markets have improved significantly since the beginning of Q2 2009.  Contributing to the improvement has been a combination of ongoing central bank and other official liquidity support schemes, guarantee schemes and rate cuts. Signs of improvement in underlying macroeconomic trends also helped to sustain a recovery in debt markets.</w:t>
      </w:r>
    </w:p>
    <w:p w:rsidR="00547926" w:rsidRPr="00AB6F57" w:rsidRDefault="00547926" w:rsidP="00547926">
      <w:pPr>
        <w:autoSpaceDE w:val="0"/>
        <w:autoSpaceDN w:val="0"/>
        <w:adjustRightInd w:val="0"/>
        <w:spacing w:after="120" w:line="288" w:lineRule="auto"/>
        <w:jc w:val="both"/>
        <w:rPr>
          <w:rFonts w:ascii="Arial" w:eastAsia="MS Mincho" w:hAnsi="Arial" w:cs="Arial"/>
          <w:sz w:val="20"/>
        </w:rPr>
      </w:pPr>
      <w:r w:rsidRPr="00AB6F57">
        <w:rPr>
          <w:rFonts w:ascii="Arial" w:eastAsia="MS Mincho" w:hAnsi="Arial" w:cs="Arial"/>
          <w:sz w:val="20"/>
        </w:rPr>
        <w:t>Important developments in central bank liquidity programmes since February include:</w:t>
      </w:r>
    </w:p>
    <w:p w:rsidR="00547926" w:rsidRPr="00AB6F57" w:rsidRDefault="00547926" w:rsidP="00547926">
      <w:pPr>
        <w:numPr>
          <w:ilvl w:val="0"/>
          <w:numId w:val="21"/>
        </w:numPr>
        <w:autoSpaceDE w:val="0"/>
        <w:autoSpaceDN w:val="0"/>
        <w:adjustRightInd w:val="0"/>
        <w:spacing w:line="288" w:lineRule="auto"/>
        <w:ind w:left="419" w:hanging="357"/>
        <w:jc w:val="both"/>
        <w:rPr>
          <w:rFonts w:ascii="Arial" w:eastAsia="MS Mincho" w:hAnsi="Arial" w:cs="Arial"/>
          <w:sz w:val="20"/>
        </w:rPr>
      </w:pPr>
      <w:r w:rsidRPr="00AB6F57">
        <w:rPr>
          <w:rFonts w:ascii="Arial" w:eastAsia="MS Mincho" w:hAnsi="Arial" w:cs="Arial"/>
          <w:sz w:val="20"/>
        </w:rPr>
        <w:t xml:space="preserve">In the </w:t>
      </w:r>
      <w:smartTag w:uri="urn:schemas-microsoft-com:office:smarttags" w:element="place">
        <w:smartTag w:uri="urn:schemas-microsoft-com:office:smarttags" w:element="country-region">
          <w:r w:rsidRPr="00AB6F57">
            <w:rPr>
              <w:rFonts w:ascii="Arial" w:eastAsia="MS Mincho" w:hAnsi="Arial" w:cs="Arial"/>
              <w:sz w:val="20"/>
            </w:rPr>
            <w:t>UK</w:t>
          </w:r>
        </w:smartTag>
      </w:smartTag>
      <w:r w:rsidRPr="00AB6F57">
        <w:rPr>
          <w:rFonts w:ascii="Arial" w:eastAsia="MS Mincho" w:hAnsi="Arial" w:cs="Arial"/>
          <w:sz w:val="20"/>
        </w:rPr>
        <w:t>, the Bank of England reduced interest rates to 0.5% in March, and later the same month the Bank of England initiated 'quantitative easing' through its Asset Purchase Facility. Gilt purchases dominate activity to date, while direct purchases of commercial paper and corporate bonds have been relatively small.</w:t>
      </w:r>
    </w:p>
    <w:p w:rsidR="00547926" w:rsidRPr="00AB6F57" w:rsidRDefault="00547926" w:rsidP="00547926">
      <w:pPr>
        <w:numPr>
          <w:ilvl w:val="0"/>
          <w:numId w:val="21"/>
        </w:numPr>
        <w:autoSpaceDE w:val="0"/>
        <w:autoSpaceDN w:val="0"/>
        <w:adjustRightInd w:val="0"/>
        <w:spacing w:line="288" w:lineRule="auto"/>
        <w:ind w:left="419" w:hanging="357"/>
        <w:jc w:val="both"/>
        <w:rPr>
          <w:rFonts w:ascii="Arial" w:eastAsia="MS Mincho" w:hAnsi="Arial" w:cs="Arial"/>
          <w:sz w:val="20"/>
        </w:rPr>
      </w:pPr>
      <w:r w:rsidRPr="00AB6F57">
        <w:rPr>
          <w:rFonts w:ascii="Arial" w:eastAsia="MS Mincho" w:hAnsi="Arial" w:cs="Arial"/>
          <w:sz w:val="20"/>
        </w:rPr>
        <w:t>In the US, the Federal Reserve has maintained its target for the funds rate at 0-0.25% while supplementing its credit-easing programmes with a new Term Asset-Backed Securities Loan Facility (TALF) although initial take up of the TALF has been slow.</w:t>
      </w:r>
    </w:p>
    <w:p w:rsidR="00547926" w:rsidRPr="00AB6F57" w:rsidRDefault="00547926" w:rsidP="00547926">
      <w:pPr>
        <w:numPr>
          <w:ilvl w:val="0"/>
          <w:numId w:val="21"/>
        </w:numPr>
        <w:autoSpaceDE w:val="0"/>
        <w:autoSpaceDN w:val="0"/>
        <w:adjustRightInd w:val="0"/>
        <w:spacing w:line="288" w:lineRule="auto"/>
        <w:ind w:left="419" w:hanging="357"/>
        <w:jc w:val="both"/>
        <w:rPr>
          <w:rFonts w:ascii="Arial" w:eastAsia="MS Mincho" w:hAnsi="Arial" w:cs="Arial"/>
          <w:sz w:val="20"/>
        </w:rPr>
      </w:pPr>
      <w:r w:rsidRPr="00AB6F57">
        <w:rPr>
          <w:rFonts w:ascii="Arial" w:eastAsia="MS Mincho" w:hAnsi="Arial" w:cs="Arial"/>
          <w:sz w:val="20"/>
        </w:rPr>
        <w:t>In the Euro Area, the European Central Bank (ECB) decided in early May to hold three 1-year repo operations against its general collateral list. The first of these was received enthusiastically in June, resulting in significant supply of ECB liquidity to the banking system and bringing downward pressure on short term rates.</w:t>
      </w:r>
    </w:p>
    <w:p w:rsidR="00547926" w:rsidRPr="00AB6F57" w:rsidRDefault="00547926" w:rsidP="00547926">
      <w:pPr>
        <w:autoSpaceDE w:val="0"/>
        <w:autoSpaceDN w:val="0"/>
        <w:adjustRightInd w:val="0"/>
        <w:spacing w:line="288" w:lineRule="auto"/>
        <w:jc w:val="both"/>
        <w:rPr>
          <w:rFonts w:ascii="Arial" w:eastAsia="MS Mincho" w:hAnsi="Arial" w:cs="Arial"/>
          <w:color w:val="003366"/>
          <w:sz w:val="20"/>
        </w:rPr>
      </w:pPr>
    </w:p>
    <w:p w:rsidR="00547926" w:rsidRPr="00AB6F57" w:rsidRDefault="00547926" w:rsidP="00547926">
      <w:pPr>
        <w:autoSpaceDE w:val="0"/>
        <w:autoSpaceDN w:val="0"/>
        <w:adjustRightInd w:val="0"/>
        <w:spacing w:line="288" w:lineRule="auto"/>
        <w:jc w:val="both"/>
        <w:rPr>
          <w:rFonts w:ascii="Arial" w:eastAsia="MS Mincho" w:hAnsi="Arial" w:cs="Arial"/>
          <w:sz w:val="20"/>
        </w:rPr>
      </w:pPr>
      <w:r w:rsidRPr="00AB6F57">
        <w:rPr>
          <w:rFonts w:ascii="Arial" w:eastAsia="MS Mincho" w:hAnsi="Arial" w:cs="Arial"/>
          <w:sz w:val="20"/>
        </w:rPr>
        <w:t xml:space="preserve">Following the economic and financial crisis, regulators across the world have continued to review their respective liquidity regulation.  In particular the FSA published its new policy statement (PS09/16) at the beginning of October 2009.  The new regulation will be phased in over a number of years with the first element covering systems and controls, effective 1 December 2009 and new reporting requirements being introduced during 2010.  In addition the requirements for liquidity buffers will be introduced over a number of years recognising the position of the economic cycle and the potential for increased liquidity buffers, above the “back-stop” levels to impact the availability of credit.  The Group has a program in place to address the new FSA requirements, with the Group to continue building its liquidity reserves together with reducing the customer funding gap.  </w:t>
      </w:r>
    </w:p>
    <w:p w:rsidR="00547926" w:rsidRPr="00AB6F57" w:rsidRDefault="00547926" w:rsidP="00547926">
      <w:pPr>
        <w:autoSpaceDE w:val="0"/>
        <w:autoSpaceDN w:val="0"/>
        <w:adjustRightInd w:val="0"/>
        <w:spacing w:line="288" w:lineRule="auto"/>
        <w:ind w:left="426" w:hanging="426"/>
        <w:jc w:val="both"/>
        <w:rPr>
          <w:rFonts w:ascii="Arial" w:eastAsia="MS Mincho" w:hAnsi="Arial" w:cs="Arial"/>
          <w:sz w:val="20"/>
        </w:rPr>
      </w:pPr>
    </w:p>
    <w:p w:rsidR="00547926" w:rsidRPr="00AB6F57" w:rsidRDefault="00547926" w:rsidP="00547926">
      <w:pPr>
        <w:autoSpaceDE w:val="0"/>
        <w:autoSpaceDN w:val="0"/>
        <w:adjustRightInd w:val="0"/>
        <w:spacing w:line="288" w:lineRule="auto"/>
        <w:ind w:left="426" w:hanging="426"/>
        <w:rPr>
          <w:rFonts w:ascii="Arial" w:hAnsi="Arial" w:cs="Arial"/>
          <w:b/>
          <w:bCs/>
          <w:color w:val="003366"/>
          <w:sz w:val="20"/>
          <w:lang w:eastAsia="zh-CN"/>
        </w:rPr>
      </w:pPr>
      <w:r w:rsidRPr="00AB6F57">
        <w:rPr>
          <w:rFonts w:ascii="Arial" w:hAnsi="Arial" w:cs="Arial"/>
          <w:b/>
          <w:bCs/>
          <w:color w:val="003366"/>
          <w:sz w:val="20"/>
          <w:lang w:eastAsia="zh-CN"/>
        </w:rPr>
        <w:t>Liquidity Policy</w:t>
      </w:r>
    </w:p>
    <w:p w:rsidR="00547926" w:rsidRPr="00AB6F57" w:rsidRDefault="00547926" w:rsidP="00547926">
      <w:pPr>
        <w:autoSpaceDE w:val="0"/>
        <w:autoSpaceDN w:val="0"/>
        <w:adjustRightInd w:val="0"/>
        <w:spacing w:after="120" w:line="288" w:lineRule="auto"/>
        <w:jc w:val="both"/>
        <w:rPr>
          <w:rFonts w:ascii="Arial" w:eastAsia="MS Mincho" w:hAnsi="Arial" w:cs="Arial"/>
          <w:sz w:val="20"/>
        </w:rPr>
      </w:pPr>
      <w:r w:rsidRPr="00AB6F57">
        <w:rPr>
          <w:rFonts w:ascii="Arial" w:eastAsia="MS Mincho" w:hAnsi="Arial" w:cs="Arial"/>
          <w:sz w:val="20"/>
        </w:rPr>
        <w:t>The policy of the Group is to ensure that it is able to meet its obligations as they fall due.</w:t>
      </w:r>
    </w:p>
    <w:p w:rsidR="00547926" w:rsidRPr="00AB6F57" w:rsidRDefault="00547926" w:rsidP="00547926">
      <w:pPr>
        <w:autoSpaceDE w:val="0"/>
        <w:autoSpaceDN w:val="0"/>
        <w:adjustRightInd w:val="0"/>
        <w:spacing w:after="120" w:line="288" w:lineRule="auto"/>
        <w:jc w:val="both"/>
        <w:rPr>
          <w:rFonts w:ascii="Arial" w:eastAsia="MS Mincho" w:hAnsi="Arial" w:cs="Arial"/>
          <w:sz w:val="20"/>
        </w:rPr>
      </w:pPr>
      <w:r w:rsidRPr="00AB6F57">
        <w:rPr>
          <w:rFonts w:ascii="Arial" w:eastAsia="MS Mincho" w:hAnsi="Arial" w:cs="Arial"/>
          <w:sz w:val="20"/>
        </w:rPr>
        <w:t>The Group has an approved risk appetite supported by explicit targets and metrics to control the size and extent of both short-term and long-term liquidity risk.  The Group Asset and Liability Committee (GALCO), chaired by the Group Finance Director, has the responsibility to set Group policy and ensure that it is cascaded and communicated to the business divisions. Group Treasury is the functional area with responsibility for monitoring and control of the Group's funding and liquidity positions.</w:t>
      </w:r>
    </w:p>
    <w:p w:rsidR="00547926" w:rsidRPr="00AB6F57" w:rsidRDefault="00547926" w:rsidP="00547926">
      <w:pPr>
        <w:autoSpaceDE w:val="0"/>
        <w:autoSpaceDN w:val="0"/>
        <w:adjustRightInd w:val="0"/>
        <w:spacing w:after="120" w:line="288" w:lineRule="auto"/>
        <w:jc w:val="both"/>
        <w:rPr>
          <w:rFonts w:ascii="Arial" w:eastAsia="MS Mincho" w:hAnsi="Arial" w:cs="Arial"/>
          <w:sz w:val="20"/>
        </w:rPr>
      </w:pPr>
      <w:r w:rsidRPr="00AB6F57">
        <w:rPr>
          <w:rFonts w:ascii="Arial" w:eastAsia="MS Mincho" w:hAnsi="Arial" w:cs="Arial"/>
          <w:sz w:val="20"/>
        </w:rPr>
        <w:t>Group Treasury is supported by a governance process that includes a Liquidity Risk forum comprising functional areas across the organisation that are responsible for liquidity management, including monitoring through divisional and regional asset and liability committees.</w:t>
      </w:r>
    </w:p>
    <w:p w:rsidR="00547926" w:rsidRPr="00AB6F57" w:rsidRDefault="00547926" w:rsidP="00547926">
      <w:pPr>
        <w:pBdr>
          <w:bottom w:val="single" w:sz="4" w:space="1" w:color="003366"/>
        </w:pBdr>
        <w:spacing w:line="288" w:lineRule="auto"/>
        <w:outlineLvl w:val="0"/>
        <w:rPr>
          <w:rFonts w:ascii="Arial" w:hAnsi="Arial" w:cs="Arial"/>
          <w:b/>
          <w:color w:val="003366"/>
          <w:sz w:val="20"/>
        </w:rPr>
      </w:pPr>
      <w:r>
        <w:rPr>
          <w:rFonts w:ascii="Arial" w:hAnsi="Arial" w:cs="Arial"/>
          <w:b/>
          <w:bCs/>
          <w:color w:val="003366"/>
          <w:sz w:val="20"/>
          <w:lang w:eastAsia="zh-CN"/>
        </w:rPr>
        <w:br w:type="page"/>
      </w:r>
    </w:p>
    <w:p w:rsidR="00547926" w:rsidRPr="00AB6F57" w:rsidRDefault="00547926" w:rsidP="00547926">
      <w:pPr>
        <w:pBdr>
          <w:bottom w:val="single" w:sz="4" w:space="1" w:color="003366"/>
        </w:pBdr>
        <w:spacing w:line="288" w:lineRule="auto"/>
        <w:outlineLvl w:val="0"/>
        <w:rPr>
          <w:rFonts w:ascii="Arial" w:hAnsi="Arial" w:cs="Arial"/>
          <w:b/>
          <w:color w:val="003366"/>
          <w:sz w:val="20"/>
        </w:rPr>
      </w:pPr>
      <w:r w:rsidRPr="00AB6F57">
        <w:rPr>
          <w:rFonts w:ascii="Arial" w:hAnsi="Arial" w:cs="Arial"/>
          <w:b/>
          <w:color w:val="003366"/>
          <w:sz w:val="20"/>
        </w:rPr>
        <w:t xml:space="preserve">Risk and capital management </w:t>
      </w:r>
      <w:r w:rsidRPr="00AB6F57">
        <w:rPr>
          <w:rFonts w:ascii="Arial" w:hAnsi="Arial" w:cs="Arial"/>
          <w:bCs/>
          <w:color w:val="003366"/>
          <w:sz w:val="20"/>
        </w:rPr>
        <w:t>(continued)</w:t>
      </w:r>
    </w:p>
    <w:p w:rsidR="00547926" w:rsidRPr="00AB6F57" w:rsidRDefault="00547926" w:rsidP="00547926">
      <w:pPr>
        <w:spacing w:line="288" w:lineRule="auto"/>
        <w:rPr>
          <w:rFonts w:ascii="Arial" w:hAnsi="Arial" w:cs="Arial"/>
          <w:b/>
          <w:sz w:val="20"/>
        </w:rPr>
      </w:pPr>
    </w:p>
    <w:p w:rsidR="00547926" w:rsidRPr="00AB6F57" w:rsidRDefault="00547926" w:rsidP="00547926">
      <w:pPr>
        <w:autoSpaceDE w:val="0"/>
        <w:autoSpaceDN w:val="0"/>
        <w:adjustRightInd w:val="0"/>
        <w:spacing w:line="288" w:lineRule="auto"/>
        <w:ind w:left="426" w:hanging="426"/>
        <w:rPr>
          <w:rFonts w:ascii="Arial" w:hAnsi="Arial" w:cs="Arial"/>
          <w:b/>
          <w:bCs/>
          <w:color w:val="003366"/>
          <w:sz w:val="20"/>
          <w:lang w:eastAsia="zh-CN"/>
        </w:rPr>
      </w:pPr>
      <w:r w:rsidRPr="00AB6F57">
        <w:rPr>
          <w:rFonts w:ascii="Arial" w:hAnsi="Arial" w:cs="Arial"/>
          <w:b/>
          <w:bCs/>
          <w:color w:val="003366"/>
          <w:sz w:val="20"/>
          <w:lang w:eastAsia="zh-CN"/>
        </w:rPr>
        <w:t xml:space="preserve">Liquidity risk </w:t>
      </w:r>
      <w:r w:rsidRPr="00AB6F57">
        <w:rPr>
          <w:rFonts w:ascii="Arial" w:hAnsi="Arial" w:cs="Arial"/>
          <w:bCs/>
          <w:color w:val="003366"/>
          <w:sz w:val="20"/>
          <w:lang w:eastAsia="zh-CN"/>
        </w:rPr>
        <w:t>(continued)</w:t>
      </w:r>
    </w:p>
    <w:p w:rsidR="00547926" w:rsidRPr="00AB6F57" w:rsidRDefault="00547926" w:rsidP="00547926">
      <w:pPr>
        <w:autoSpaceDE w:val="0"/>
        <w:autoSpaceDN w:val="0"/>
        <w:adjustRightInd w:val="0"/>
        <w:spacing w:line="288" w:lineRule="auto"/>
        <w:ind w:left="426" w:hanging="426"/>
        <w:rPr>
          <w:rFonts w:ascii="Arial" w:hAnsi="Arial" w:cs="Arial"/>
          <w:b/>
          <w:bCs/>
          <w:color w:val="003366"/>
          <w:sz w:val="20"/>
          <w:lang w:eastAsia="zh-CN"/>
        </w:rPr>
      </w:pPr>
    </w:p>
    <w:p w:rsidR="00547926" w:rsidRPr="00AB6F57" w:rsidRDefault="00547926" w:rsidP="00547926">
      <w:pPr>
        <w:autoSpaceDE w:val="0"/>
        <w:autoSpaceDN w:val="0"/>
        <w:adjustRightInd w:val="0"/>
        <w:spacing w:line="288" w:lineRule="auto"/>
        <w:ind w:left="426" w:hanging="426"/>
        <w:rPr>
          <w:rFonts w:ascii="Arial" w:hAnsi="Arial" w:cs="Arial"/>
          <w:b/>
          <w:bCs/>
          <w:color w:val="003366"/>
          <w:sz w:val="20"/>
          <w:lang w:eastAsia="zh-CN"/>
        </w:rPr>
      </w:pPr>
      <w:r w:rsidRPr="00AB6F57">
        <w:rPr>
          <w:rFonts w:ascii="Arial" w:hAnsi="Arial" w:cs="Arial"/>
          <w:b/>
          <w:bCs/>
          <w:color w:val="003366"/>
          <w:sz w:val="20"/>
          <w:lang w:eastAsia="zh-CN"/>
        </w:rPr>
        <w:t>Liquidity management</w:t>
      </w:r>
    </w:p>
    <w:p w:rsidR="00547926" w:rsidRPr="00AB6F57" w:rsidRDefault="00547926" w:rsidP="00547926">
      <w:pPr>
        <w:autoSpaceDE w:val="0"/>
        <w:autoSpaceDN w:val="0"/>
        <w:adjustRightInd w:val="0"/>
        <w:spacing w:line="288" w:lineRule="auto"/>
        <w:jc w:val="both"/>
        <w:rPr>
          <w:rFonts w:ascii="Arial" w:eastAsia="MS Mincho" w:hAnsi="Arial" w:cs="Arial"/>
          <w:sz w:val="20"/>
        </w:rPr>
      </w:pPr>
      <w:r w:rsidRPr="00AB6F57">
        <w:rPr>
          <w:rFonts w:ascii="Arial" w:eastAsia="MS Mincho" w:hAnsi="Arial" w:cs="Arial"/>
          <w:sz w:val="20"/>
        </w:rPr>
        <w:t>The Group’s liquidity reserves at 30 September 2009 were £14</w:t>
      </w:r>
      <w:r>
        <w:rPr>
          <w:rFonts w:ascii="Arial" w:eastAsia="MS Mincho" w:hAnsi="Arial" w:cs="Arial"/>
          <w:sz w:val="20"/>
        </w:rPr>
        <w:t>0</w:t>
      </w:r>
      <w:r w:rsidRPr="00AB6F57">
        <w:rPr>
          <w:rFonts w:ascii="Arial" w:eastAsia="MS Mincho" w:hAnsi="Arial" w:cs="Arial"/>
          <w:sz w:val="20"/>
        </w:rPr>
        <w:t xml:space="preserve"> billion, up £</w:t>
      </w:r>
      <w:r>
        <w:rPr>
          <w:rFonts w:ascii="Arial" w:eastAsia="MS Mincho" w:hAnsi="Arial" w:cs="Arial"/>
          <w:sz w:val="20"/>
        </w:rPr>
        <w:t>19</w:t>
      </w:r>
      <w:r w:rsidRPr="00AB6F57">
        <w:rPr>
          <w:rFonts w:ascii="Arial" w:eastAsia="MS Mincho" w:hAnsi="Arial" w:cs="Arial"/>
          <w:sz w:val="20"/>
        </w:rPr>
        <w:t xml:space="preserve"> billion compared to June 2009. The Group has increased the term of its wholesale funding to improve its liquidity position. The size of medium term note issuance increased from £104,190 million in June 2009 to £112,091 million in September 2009. The overall amount of wholesale funding has increased from £416,417 million to £437,882 million at September 2009.  The Group has actively sought to manage its liquidity position through improving the short-term duration of wholesale funding, supplemented by long-term issuance, government guaranteed debt, and a program of ensuring our assets are eligible as collateral using central bank liquidity schemes. </w:t>
      </w:r>
    </w:p>
    <w:p w:rsidR="00547926" w:rsidRPr="00AB6F57" w:rsidRDefault="00547926" w:rsidP="00547926">
      <w:pPr>
        <w:spacing w:line="288" w:lineRule="auto"/>
        <w:jc w:val="both"/>
        <w:rPr>
          <w:rFonts w:ascii="Arial" w:hAnsi="Arial" w:cs="Arial"/>
          <w:color w:val="003366"/>
          <w:sz w:val="20"/>
        </w:rPr>
      </w:pPr>
    </w:p>
    <w:p w:rsidR="00547926" w:rsidRPr="00AB6F57" w:rsidRDefault="00547926" w:rsidP="00547926">
      <w:pPr>
        <w:autoSpaceDE w:val="0"/>
        <w:autoSpaceDN w:val="0"/>
        <w:adjustRightInd w:val="0"/>
        <w:spacing w:line="288" w:lineRule="auto"/>
        <w:ind w:left="426" w:hanging="426"/>
        <w:rPr>
          <w:rFonts w:ascii="Arial" w:hAnsi="Arial" w:cs="Arial"/>
          <w:b/>
          <w:bCs/>
          <w:color w:val="003366"/>
          <w:sz w:val="20"/>
          <w:lang w:eastAsia="zh-CN"/>
        </w:rPr>
      </w:pPr>
      <w:r w:rsidRPr="00AB6F57">
        <w:rPr>
          <w:rFonts w:ascii="Arial" w:hAnsi="Arial" w:cs="Arial"/>
          <w:b/>
          <w:bCs/>
          <w:color w:val="003366"/>
          <w:sz w:val="20"/>
          <w:lang w:eastAsia="zh-CN"/>
        </w:rPr>
        <w:t>Structural balance sheet management</w:t>
      </w:r>
    </w:p>
    <w:p w:rsidR="00547926" w:rsidRPr="00AB6F57" w:rsidRDefault="00547926" w:rsidP="00547926">
      <w:pPr>
        <w:autoSpaceDE w:val="0"/>
        <w:autoSpaceDN w:val="0"/>
        <w:adjustRightInd w:val="0"/>
        <w:spacing w:after="120" w:line="288" w:lineRule="auto"/>
        <w:jc w:val="both"/>
        <w:rPr>
          <w:rFonts w:ascii="Arial" w:eastAsia="MS Mincho" w:hAnsi="Arial" w:cs="Arial"/>
          <w:sz w:val="20"/>
        </w:rPr>
      </w:pPr>
      <w:r w:rsidRPr="00AB6F57">
        <w:rPr>
          <w:rFonts w:ascii="Arial" w:eastAsia="MS Mincho" w:hAnsi="Arial" w:cs="Arial"/>
          <w:sz w:val="20"/>
        </w:rPr>
        <w:t xml:space="preserve">Structural balance sheet management focuses principally on ensuring the gap between customer loans and customer deposits is maintained at a reasonable level to reduce the need for wholesale funding, and more importantly short-term wholesale funding. Through pro-actively focussing on customer deposit growth and de-leveraging initiatives, the Group aims to improve the structural balance sheet. </w:t>
      </w:r>
    </w:p>
    <w:p w:rsidR="00547926" w:rsidRPr="00AB6F57" w:rsidRDefault="00547926" w:rsidP="00547926">
      <w:pPr>
        <w:autoSpaceDE w:val="0"/>
        <w:autoSpaceDN w:val="0"/>
        <w:adjustRightInd w:val="0"/>
        <w:spacing w:after="120" w:line="288" w:lineRule="auto"/>
        <w:jc w:val="both"/>
        <w:rPr>
          <w:rFonts w:ascii="Arial" w:eastAsia="MS Mincho" w:hAnsi="Arial" w:cs="Arial"/>
          <w:sz w:val="20"/>
        </w:rPr>
      </w:pPr>
      <w:r w:rsidRPr="00AB6F57">
        <w:rPr>
          <w:rFonts w:ascii="Arial" w:eastAsia="MS Mincho" w:hAnsi="Arial" w:cs="Arial"/>
          <w:sz w:val="20"/>
        </w:rPr>
        <w:t>A key structural balance sheet measure for the Group is the Loans to deposits ratio</w:t>
      </w:r>
      <w:r>
        <w:rPr>
          <w:rFonts w:ascii="Arial" w:eastAsia="MS Mincho" w:hAnsi="Arial" w:cs="Arial"/>
          <w:sz w:val="20"/>
        </w:rPr>
        <w:t xml:space="preserve"> (gross)</w:t>
      </w:r>
      <w:r w:rsidRPr="00AB6F57">
        <w:rPr>
          <w:rFonts w:ascii="Arial" w:eastAsia="MS Mincho" w:hAnsi="Arial" w:cs="Arial"/>
          <w:sz w:val="20"/>
        </w:rPr>
        <w:t>, and this has improved from 14</w:t>
      </w:r>
      <w:r>
        <w:rPr>
          <w:rFonts w:ascii="Arial" w:eastAsia="MS Mincho" w:hAnsi="Arial" w:cs="Arial"/>
          <w:sz w:val="20"/>
        </w:rPr>
        <w:t>5</w:t>
      </w:r>
      <w:r w:rsidRPr="00AB6F57">
        <w:rPr>
          <w:rFonts w:ascii="Arial" w:eastAsia="MS Mincho" w:hAnsi="Arial" w:cs="Arial"/>
          <w:sz w:val="20"/>
        </w:rPr>
        <w:t>% to 1</w:t>
      </w:r>
      <w:r>
        <w:rPr>
          <w:rFonts w:ascii="Arial" w:eastAsia="MS Mincho" w:hAnsi="Arial" w:cs="Arial"/>
          <w:sz w:val="20"/>
        </w:rPr>
        <w:t>42</w:t>
      </w:r>
      <w:r w:rsidRPr="00AB6F57">
        <w:rPr>
          <w:rFonts w:ascii="Arial" w:eastAsia="MS Mincho" w:hAnsi="Arial" w:cs="Arial"/>
          <w:sz w:val="20"/>
        </w:rPr>
        <w:t>% at September 2009. The gap between customer loans and customer deposits (excluding repos) improved by £1</w:t>
      </w:r>
      <w:r>
        <w:rPr>
          <w:rFonts w:ascii="Arial" w:eastAsia="MS Mincho" w:hAnsi="Arial" w:cs="Arial"/>
          <w:sz w:val="20"/>
        </w:rPr>
        <w:t>4</w:t>
      </w:r>
      <w:r w:rsidRPr="00AB6F57">
        <w:rPr>
          <w:rFonts w:ascii="Arial" w:eastAsia="MS Mincho" w:hAnsi="Arial" w:cs="Arial"/>
          <w:sz w:val="20"/>
        </w:rPr>
        <w:t xml:space="preserve"> billion from £178.0 billion as at 30 June 2009 to £164 billion as at 30 September 2009.  The Group is continuing to develop diversified sources of funding across its retail, corporate and wholesale franchises in line with the strategy to rely more on retail and other customer funds to support its lending business. </w:t>
      </w:r>
    </w:p>
    <w:p w:rsidR="00547926" w:rsidRPr="00AB6F57" w:rsidRDefault="00547926" w:rsidP="00547926">
      <w:pPr>
        <w:autoSpaceDE w:val="0"/>
        <w:autoSpaceDN w:val="0"/>
        <w:adjustRightInd w:val="0"/>
        <w:spacing w:after="120" w:line="288" w:lineRule="auto"/>
        <w:jc w:val="both"/>
        <w:rPr>
          <w:rFonts w:ascii="Arial" w:eastAsia="MS Mincho" w:hAnsi="Arial" w:cs="Arial"/>
          <w:sz w:val="20"/>
        </w:rPr>
      </w:pPr>
      <w:r w:rsidRPr="00AB6F57">
        <w:rPr>
          <w:rFonts w:ascii="Arial" w:eastAsia="MS Mincho" w:hAnsi="Arial" w:cs="Arial"/>
          <w:sz w:val="20"/>
        </w:rPr>
        <w:t>Additional measures to improve the structural balance sheet have focused on reducing the size of the multi seller conduits business, down by £4.5 billion to £30.5 billion at 30 September 2009</w:t>
      </w:r>
      <w:r>
        <w:rPr>
          <w:rFonts w:ascii="Arial" w:eastAsia="MS Mincho" w:hAnsi="Arial" w:cs="Arial"/>
          <w:sz w:val="20"/>
        </w:rPr>
        <w:t>,</w:t>
      </w:r>
      <w:r w:rsidRPr="00AB6F57">
        <w:rPr>
          <w:rFonts w:ascii="Arial" w:eastAsia="MS Mincho" w:hAnsi="Arial" w:cs="Arial"/>
          <w:sz w:val="20"/>
        </w:rPr>
        <w:t xml:space="preserve"> which relies upon funding assets through the issuance of short term asset back commercial paper.  </w:t>
      </w:r>
    </w:p>
    <w:p w:rsidR="00547926" w:rsidRPr="00AB6F57" w:rsidRDefault="00547926" w:rsidP="00547926">
      <w:pPr>
        <w:autoSpaceDE w:val="0"/>
        <w:autoSpaceDN w:val="0"/>
        <w:adjustRightInd w:val="0"/>
        <w:spacing w:line="288" w:lineRule="auto"/>
        <w:ind w:left="426" w:hanging="426"/>
        <w:rPr>
          <w:rFonts w:ascii="Arial" w:hAnsi="Arial" w:cs="Arial"/>
          <w:b/>
          <w:bCs/>
          <w:color w:val="003366"/>
          <w:sz w:val="20"/>
          <w:lang w:eastAsia="zh-CN"/>
        </w:rPr>
      </w:pPr>
      <w:r w:rsidRPr="00AB6F57">
        <w:rPr>
          <w:rFonts w:ascii="Arial" w:hAnsi="Arial" w:cs="Arial"/>
          <w:b/>
          <w:bCs/>
          <w:color w:val="003366"/>
          <w:sz w:val="20"/>
          <w:lang w:eastAsia="zh-CN"/>
        </w:rPr>
        <w:t>Stress testing</w:t>
      </w:r>
    </w:p>
    <w:p w:rsidR="00547926" w:rsidRPr="00AB6F57" w:rsidRDefault="00547926" w:rsidP="00547926">
      <w:pPr>
        <w:autoSpaceDE w:val="0"/>
        <w:autoSpaceDN w:val="0"/>
        <w:adjustRightInd w:val="0"/>
        <w:spacing w:after="120" w:line="288" w:lineRule="auto"/>
        <w:jc w:val="both"/>
        <w:rPr>
          <w:rFonts w:ascii="Arial" w:eastAsia="MS Mincho" w:hAnsi="Arial" w:cs="Arial"/>
          <w:sz w:val="20"/>
        </w:rPr>
      </w:pPr>
      <w:r w:rsidRPr="00AB6F57">
        <w:rPr>
          <w:rFonts w:ascii="Arial" w:eastAsia="MS Mincho" w:hAnsi="Arial" w:cs="Arial"/>
          <w:sz w:val="20"/>
        </w:rPr>
        <w:t>The Group uses stress tests as a tool to evaluate the impact of disrupted market conditions and specific events, to measure the impact both on and off balance sheet.  The stress tests show the degree of resilience in times of stress and the ability for contingency actions to mitigate stressed conditions.  The assumptions and nature of the risks driving the stress tests are refined and updated in light of changing conditions.</w:t>
      </w:r>
    </w:p>
    <w:p w:rsidR="00547926" w:rsidRPr="00AB6F57" w:rsidRDefault="00547926" w:rsidP="00547926">
      <w:pPr>
        <w:autoSpaceDE w:val="0"/>
        <w:autoSpaceDN w:val="0"/>
        <w:adjustRightInd w:val="0"/>
        <w:spacing w:line="288" w:lineRule="auto"/>
        <w:ind w:left="426" w:hanging="426"/>
        <w:rPr>
          <w:rFonts w:ascii="Arial" w:hAnsi="Arial" w:cs="Arial"/>
          <w:b/>
          <w:bCs/>
          <w:color w:val="003366"/>
          <w:sz w:val="20"/>
          <w:lang w:eastAsia="zh-CN"/>
        </w:rPr>
      </w:pPr>
      <w:r w:rsidRPr="00AB6F57">
        <w:rPr>
          <w:rFonts w:ascii="Arial" w:hAnsi="Arial" w:cs="Arial"/>
          <w:b/>
          <w:bCs/>
          <w:color w:val="003366"/>
          <w:sz w:val="20"/>
          <w:lang w:eastAsia="zh-CN"/>
        </w:rPr>
        <w:t>Contingency planning</w:t>
      </w:r>
    </w:p>
    <w:p w:rsidR="00547926" w:rsidRPr="00AB6F57" w:rsidRDefault="00547926" w:rsidP="00547926">
      <w:pPr>
        <w:autoSpaceDE w:val="0"/>
        <w:autoSpaceDN w:val="0"/>
        <w:adjustRightInd w:val="0"/>
        <w:spacing w:after="120" w:line="288" w:lineRule="auto"/>
        <w:jc w:val="both"/>
        <w:rPr>
          <w:rFonts w:ascii="Arial" w:hAnsi="Arial" w:cs="Arial"/>
          <w:b/>
          <w:bCs/>
          <w:color w:val="003366"/>
          <w:sz w:val="20"/>
          <w:lang w:eastAsia="zh-CN"/>
        </w:rPr>
      </w:pPr>
      <w:r w:rsidRPr="00AB6F57">
        <w:rPr>
          <w:rFonts w:ascii="Arial" w:eastAsia="MS Mincho" w:hAnsi="Arial" w:cs="Arial"/>
          <w:sz w:val="20"/>
        </w:rPr>
        <w:t>Contingency plans developed to anticipate the potential for deterioration in market conditions and ensure that the Group can respond to adverse developments.  The contingency plan considers actions including the use of liquid assets, reduction in lending commitments, and the use of collateral and management of derivative exposures.</w:t>
      </w:r>
    </w:p>
    <w:p w:rsidR="00547926" w:rsidRPr="00AB6F57" w:rsidRDefault="00547926" w:rsidP="00547926">
      <w:pPr>
        <w:pBdr>
          <w:bottom w:val="single" w:sz="4" w:space="1" w:color="003366"/>
        </w:pBdr>
        <w:spacing w:line="288" w:lineRule="auto"/>
        <w:outlineLvl w:val="0"/>
        <w:rPr>
          <w:rFonts w:ascii="Arial" w:hAnsi="Arial" w:cs="Arial"/>
          <w:b/>
          <w:color w:val="003366"/>
          <w:sz w:val="20"/>
        </w:rPr>
      </w:pPr>
      <w:r>
        <w:rPr>
          <w:rFonts w:ascii="Arial" w:hAnsi="Arial" w:cs="Arial"/>
          <w:b/>
          <w:bCs/>
          <w:color w:val="003366"/>
          <w:sz w:val="20"/>
          <w:lang w:eastAsia="zh-CN"/>
        </w:rPr>
        <w:br w:type="page"/>
      </w:r>
    </w:p>
    <w:p w:rsidR="00547926" w:rsidRPr="00AB6F57" w:rsidRDefault="00547926" w:rsidP="00547926">
      <w:pPr>
        <w:pBdr>
          <w:bottom w:val="single" w:sz="4" w:space="1" w:color="003366"/>
        </w:pBdr>
        <w:spacing w:line="288" w:lineRule="auto"/>
        <w:outlineLvl w:val="0"/>
        <w:rPr>
          <w:rFonts w:ascii="Arial" w:hAnsi="Arial" w:cs="Arial"/>
          <w:b/>
          <w:color w:val="003366"/>
          <w:sz w:val="20"/>
        </w:rPr>
      </w:pPr>
      <w:r w:rsidRPr="00AB6F57">
        <w:rPr>
          <w:rFonts w:ascii="Arial" w:hAnsi="Arial" w:cs="Arial"/>
          <w:b/>
          <w:color w:val="003366"/>
          <w:sz w:val="20"/>
        </w:rPr>
        <w:t xml:space="preserve">Risk and capital management </w:t>
      </w:r>
      <w:r w:rsidRPr="00AB6F57">
        <w:rPr>
          <w:rFonts w:ascii="Arial" w:hAnsi="Arial" w:cs="Arial"/>
          <w:bCs/>
          <w:color w:val="003366"/>
          <w:sz w:val="20"/>
        </w:rPr>
        <w:t>(continued)</w:t>
      </w:r>
    </w:p>
    <w:p w:rsidR="00547926" w:rsidRPr="00AB6F57" w:rsidRDefault="00547926" w:rsidP="00547926">
      <w:pPr>
        <w:spacing w:line="288" w:lineRule="auto"/>
        <w:rPr>
          <w:rFonts w:ascii="Arial" w:hAnsi="Arial" w:cs="Arial"/>
          <w:b/>
          <w:sz w:val="20"/>
        </w:rPr>
      </w:pPr>
    </w:p>
    <w:p w:rsidR="00547926" w:rsidRPr="00AB6F57" w:rsidRDefault="00547926" w:rsidP="00547926">
      <w:pPr>
        <w:autoSpaceDE w:val="0"/>
        <w:autoSpaceDN w:val="0"/>
        <w:adjustRightInd w:val="0"/>
        <w:spacing w:line="288" w:lineRule="auto"/>
        <w:ind w:left="426" w:hanging="426"/>
        <w:rPr>
          <w:rFonts w:ascii="Arial" w:hAnsi="Arial" w:cs="Arial"/>
          <w:b/>
          <w:bCs/>
          <w:color w:val="003366"/>
          <w:sz w:val="20"/>
          <w:lang w:eastAsia="zh-CN"/>
        </w:rPr>
      </w:pPr>
      <w:r w:rsidRPr="00AB6F57">
        <w:rPr>
          <w:rFonts w:ascii="Arial" w:hAnsi="Arial" w:cs="Arial"/>
          <w:b/>
          <w:bCs/>
          <w:color w:val="003366"/>
          <w:sz w:val="20"/>
          <w:lang w:eastAsia="zh-CN"/>
        </w:rPr>
        <w:t xml:space="preserve">Liquidity risk </w:t>
      </w:r>
      <w:r w:rsidRPr="00AB6F57">
        <w:rPr>
          <w:rFonts w:ascii="Arial" w:hAnsi="Arial" w:cs="Arial"/>
          <w:bCs/>
          <w:color w:val="003366"/>
          <w:sz w:val="20"/>
          <w:lang w:eastAsia="zh-CN"/>
        </w:rPr>
        <w:t>(continued)</w:t>
      </w:r>
    </w:p>
    <w:p w:rsidR="00547926" w:rsidRPr="00AB6F57" w:rsidRDefault="00547926" w:rsidP="00547926">
      <w:pPr>
        <w:autoSpaceDE w:val="0"/>
        <w:autoSpaceDN w:val="0"/>
        <w:adjustRightInd w:val="0"/>
        <w:spacing w:line="288" w:lineRule="auto"/>
        <w:ind w:left="426" w:hanging="426"/>
        <w:rPr>
          <w:rFonts w:ascii="Arial" w:hAnsi="Arial" w:cs="Arial"/>
          <w:b/>
          <w:bCs/>
          <w:color w:val="003366"/>
          <w:sz w:val="20"/>
          <w:lang w:eastAsia="zh-CN"/>
        </w:rPr>
      </w:pPr>
    </w:p>
    <w:p w:rsidR="00547926" w:rsidRPr="00AB6F57" w:rsidRDefault="00547926" w:rsidP="00547926">
      <w:pPr>
        <w:autoSpaceDE w:val="0"/>
        <w:autoSpaceDN w:val="0"/>
        <w:adjustRightInd w:val="0"/>
        <w:spacing w:line="288" w:lineRule="auto"/>
        <w:rPr>
          <w:rFonts w:ascii="Arial" w:hAnsi="Arial" w:cs="Arial"/>
          <w:b/>
          <w:bCs/>
          <w:color w:val="003366"/>
          <w:sz w:val="20"/>
          <w:lang w:eastAsia="zh-CN"/>
        </w:rPr>
      </w:pPr>
      <w:r w:rsidRPr="00AB6F57">
        <w:rPr>
          <w:rFonts w:ascii="Arial" w:hAnsi="Arial" w:cs="Arial"/>
          <w:b/>
          <w:bCs/>
          <w:color w:val="003366"/>
          <w:sz w:val="20"/>
          <w:lang w:eastAsia="zh-CN"/>
        </w:rPr>
        <w:t xml:space="preserve">Funding </w:t>
      </w:r>
      <w:r>
        <w:rPr>
          <w:rFonts w:ascii="Arial" w:hAnsi="Arial" w:cs="Arial"/>
          <w:b/>
          <w:bCs/>
          <w:color w:val="003366"/>
          <w:sz w:val="20"/>
          <w:lang w:eastAsia="zh-CN"/>
        </w:rPr>
        <w:t>p</w:t>
      </w:r>
      <w:r w:rsidRPr="00AB6F57">
        <w:rPr>
          <w:rFonts w:ascii="Arial" w:hAnsi="Arial" w:cs="Arial"/>
          <w:b/>
          <w:bCs/>
          <w:color w:val="003366"/>
          <w:sz w:val="20"/>
          <w:lang w:eastAsia="zh-CN"/>
        </w:rPr>
        <w:t>rofile</w:t>
      </w:r>
    </w:p>
    <w:p w:rsidR="00547926" w:rsidRPr="00AB6F57" w:rsidRDefault="00547926" w:rsidP="00547926">
      <w:pPr>
        <w:autoSpaceDE w:val="0"/>
        <w:autoSpaceDN w:val="0"/>
        <w:adjustRightInd w:val="0"/>
        <w:spacing w:after="120" w:line="288" w:lineRule="auto"/>
        <w:jc w:val="both"/>
        <w:rPr>
          <w:rFonts w:ascii="Arial" w:eastAsia="MS Mincho" w:hAnsi="Arial" w:cs="Arial"/>
          <w:sz w:val="20"/>
        </w:rPr>
      </w:pPr>
      <w:r w:rsidRPr="00AB6F57">
        <w:rPr>
          <w:rFonts w:ascii="Arial" w:eastAsia="MS Mincho" w:hAnsi="Arial" w:cs="Arial"/>
          <w:sz w:val="20"/>
        </w:rPr>
        <w:t>In line with stated targets, the Group will seek to improve its liquidity position by attracting appropriate mix of customer deposits and wholesale funding;</w:t>
      </w:r>
    </w:p>
    <w:tbl>
      <w:tblPr>
        <w:tblW w:w="9072" w:type="dxa"/>
        <w:tblCellMar>
          <w:left w:w="0" w:type="dxa"/>
          <w:right w:w="0" w:type="dxa"/>
        </w:tblCellMar>
        <w:tblLook w:val="01E0"/>
      </w:tblPr>
      <w:tblGrid>
        <w:gridCol w:w="3860"/>
        <w:gridCol w:w="849"/>
        <w:gridCol w:w="850"/>
        <w:gridCol w:w="57"/>
        <w:gridCol w:w="843"/>
        <w:gridCol w:w="855"/>
        <w:gridCol w:w="57"/>
        <w:gridCol w:w="851"/>
        <w:gridCol w:w="850"/>
      </w:tblGrid>
      <w:tr w:rsidR="00547926" w:rsidRPr="00547926" w:rsidTr="00547926">
        <w:tc>
          <w:tcPr>
            <w:tcW w:w="3860" w:type="dxa"/>
            <w:vAlign w:val="bottom"/>
          </w:tcPr>
          <w:p w:rsidR="00547926" w:rsidRPr="00547926" w:rsidRDefault="00547926" w:rsidP="00547926">
            <w:pPr>
              <w:tabs>
                <w:tab w:val="left" w:pos="480"/>
              </w:tabs>
              <w:autoSpaceDE w:val="0"/>
              <w:autoSpaceDN w:val="0"/>
              <w:spacing w:line="288" w:lineRule="auto"/>
              <w:rPr>
                <w:rFonts w:ascii="Arial" w:hAnsi="Arial" w:cs="Arial"/>
                <w:sz w:val="16"/>
                <w:szCs w:val="16"/>
              </w:rPr>
            </w:pPr>
          </w:p>
        </w:tc>
        <w:tc>
          <w:tcPr>
            <w:tcW w:w="1699" w:type="dxa"/>
            <w:gridSpan w:val="2"/>
            <w:tcBorders>
              <w:bottom w:val="single" w:sz="4" w:space="0" w:color="003366"/>
            </w:tcBorders>
            <w:vAlign w:val="bottom"/>
          </w:tcPr>
          <w:p w:rsidR="00547926" w:rsidRPr="00547926" w:rsidRDefault="00547926" w:rsidP="00547926">
            <w:pPr>
              <w:autoSpaceDE w:val="0"/>
              <w:autoSpaceDN w:val="0"/>
              <w:spacing w:line="288" w:lineRule="auto"/>
              <w:jc w:val="center"/>
              <w:rPr>
                <w:rFonts w:ascii="Arial" w:hAnsi="Arial" w:cs="Arial"/>
                <w:b/>
                <w:bCs/>
                <w:color w:val="003366"/>
                <w:sz w:val="16"/>
                <w:szCs w:val="16"/>
              </w:rPr>
            </w:pPr>
            <w:r w:rsidRPr="00547926">
              <w:rPr>
                <w:rFonts w:ascii="Arial" w:hAnsi="Arial" w:cs="Arial"/>
                <w:b/>
                <w:bCs/>
                <w:color w:val="003366"/>
                <w:sz w:val="16"/>
                <w:szCs w:val="16"/>
              </w:rPr>
              <w:t>30 September 2009</w:t>
            </w:r>
          </w:p>
        </w:tc>
        <w:tc>
          <w:tcPr>
            <w:tcW w:w="57" w:type="dxa"/>
            <w:vAlign w:val="bottom"/>
          </w:tcPr>
          <w:p w:rsidR="00547926" w:rsidRPr="00547926" w:rsidRDefault="00547926" w:rsidP="00547926">
            <w:pPr>
              <w:autoSpaceDE w:val="0"/>
              <w:autoSpaceDN w:val="0"/>
              <w:spacing w:line="288" w:lineRule="auto"/>
              <w:jc w:val="center"/>
              <w:rPr>
                <w:rFonts w:ascii="Arial" w:hAnsi="Arial" w:cs="Arial"/>
                <w:color w:val="003366"/>
                <w:sz w:val="16"/>
                <w:szCs w:val="16"/>
              </w:rPr>
            </w:pPr>
          </w:p>
        </w:tc>
        <w:tc>
          <w:tcPr>
            <w:tcW w:w="1698" w:type="dxa"/>
            <w:gridSpan w:val="2"/>
            <w:tcBorders>
              <w:bottom w:val="single" w:sz="4" w:space="0" w:color="003366"/>
            </w:tcBorders>
            <w:vAlign w:val="bottom"/>
          </w:tcPr>
          <w:p w:rsidR="00547926" w:rsidRPr="00547926" w:rsidRDefault="00547926" w:rsidP="00547926">
            <w:pPr>
              <w:autoSpaceDE w:val="0"/>
              <w:autoSpaceDN w:val="0"/>
              <w:spacing w:line="288" w:lineRule="auto"/>
              <w:jc w:val="center"/>
              <w:rPr>
                <w:rFonts w:ascii="Arial" w:hAnsi="Arial" w:cs="Arial"/>
                <w:color w:val="003366"/>
                <w:sz w:val="16"/>
                <w:szCs w:val="16"/>
              </w:rPr>
            </w:pPr>
            <w:r w:rsidRPr="00547926">
              <w:rPr>
                <w:rFonts w:ascii="Arial" w:hAnsi="Arial" w:cs="Arial"/>
                <w:color w:val="003366"/>
                <w:sz w:val="16"/>
                <w:szCs w:val="16"/>
              </w:rPr>
              <w:t>30 June 2009</w:t>
            </w:r>
          </w:p>
        </w:tc>
        <w:tc>
          <w:tcPr>
            <w:tcW w:w="57" w:type="dxa"/>
            <w:vAlign w:val="bottom"/>
          </w:tcPr>
          <w:p w:rsidR="00547926" w:rsidRPr="00547926" w:rsidRDefault="00547926" w:rsidP="00547926">
            <w:pPr>
              <w:autoSpaceDE w:val="0"/>
              <w:autoSpaceDN w:val="0"/>
              <w:spacing w:line="288" w:lineRule="auto"/>
              <w:jc w:val="center"/>
              <w:rPr>
                <w:rFonts w:ascii="Arial" w:hAnsi="Arial" w:cs="Arial"/>
                <w:color w:val="003366"/>
                <w:sz w:val="16"/>
                <w:szCs w:val="16"/>
              </w:rPr>
            </w:pPr>
          </w:p>
        </w:tc>
        <w:tc>
          <w:tcPr>
            <w:tcW w:w="1701" w:type="dxa"/>
            <w:gridSpan w:val="2"/>
            <w:tcBorders>
              <w:bottom w:val="single" w:sz="4" w:space="0" w:color="003366"/>
            </w:tcBorders>
            <w:vAlign w:val="bottom"/>
          </w:tcPr>
          <w:p w:rsidR="00547926" w:rsidRPr="00547926" w:rsidRDefault="00547926" w:rsidP="00547926">
            <w:pPr>
              <w:autoSpaceDE w:val="0"/>
              <w:autoSpaceDN w:val="0"/>
              <w:spacing w:line="288" w:lineRule="auto"/>
              <w:jc w:val="center"/>
              <w:rPr>
                <w:rFonts w:ascii="Arial" w:hAnsi="Arial" w:cs="Arial"/>
                <w:color w:val="003366"/>
                <w:sz w:val="16"/>
                <w:szCs w:val="16"/>
              </w:rPr>
            </w:pPr>
            <w:r w:rsidRPr="00547926">
              <w:rPr>
                <w:rFonts w:ascii="Arial" w:hAnsi="Arial" w:cs="Arial"/>
                <w:color w:val="003366"/>
                <w:sz w:val="16"/>
                <w:szCs w:val="16"/>
              </w:rPr>
              <w:t>31 December 2008</w:t>
            </w:r>
          </w:p>
        </w:tc>
      </w:tr>
      <w:tr w:rsidR="00547926" w:rsidRPr="00547926" w:rsidTr="00547926">
        <w:tc>
          <w:tcPr>
            <w:tcW w:w="3860" w:type="dxa"/>
            <w:tcBorders>
              <w:bottom w:val="single" w:sz="4" w:space="0" w:color="003366"/>
            </w:tcBorders>
            <w:vAlign w:val="bottom"/>
          </w:tcPr>
          <w:p w:rsidR="00547926" w:rsidRPr="00547926" w:rsidRDefault="00547926" w:rsidP="00547926">
            <w:pPr>
              <w:autoSpaceDE w:val="0"/>
              <w:autoSpaceDN w:val="0"/>
              <w:spacing w:line="288" w:lineRule="auto"/>
              <w:rPr>
                <w:rFonts w:ascii="Arial" w:hAnsi="Arial" w:cs="Arial"/>
                <w:sz w:val="16"/>
                <w:szCs w:val="16"/>
              </w:rPr>
            </w:pPr>
          </w:p>
        </w:tc>
        <w:tc>
          <w:tcPr>
            <w:tcW w:w="849" w:type="dxa"/>
            <w:tcBorders>
              <w:top w:val="single" w:sz="4" w:space="0" w:color="003366"/>
              <w:bottom w:val="single" w:sz="4" w:space="0" w:color="003366"/>
            </w:tcBorders>
            <w:vAlign w:val="bottom"/>
          </w:tcPr>
          <w:p w:rsidR="00547926" w:rsidRPr="00547926" w:rsidRDefault="00547926" w:rsidP="00547926">
            <w:pPr>
              <w:autoSpaceDE w:val="0"/>
              <w:autoSpaceDN w:val="0"/>
              <w:spacing w:line="288" w:lineRule="auto"/>
              <w:ind w:right="28"/>
              <w:jc w:val="right"/>
              <w:rPr>
                <w:rFonts w:ascii="Arial" w:hAnsi="Arial" w:cs="Arial"/>
                <w:b/>
                <w:bCs/>
                <w:color w:val="003366"/>
                <w:sz w:val="16"/>
                <w:szCs w:val="16"/>
              </w:rPr>
            </w:pPr>
            <w:r w:rsidRPr="00547926">
              <w:rPr>
                <w:rFonts w:ascii="Arial" w:hAnsi="Arial" w:cs="Arial"/>
                <w:b/>
                <w:bCs/>
                <w:color w:val="003366"/>
                <w:sz w:val="16"/>
                <w:szCs w:val="16"/>
              </w:rPr>
              <w:t>£m</w:t>
            </w:r>
          </w:p>
        </w:tc>
        <w:tc>
          <w:tcPr>
            <w:tcW w:w="850" w:type="dxa"/>
            <w:tcBorders>
              <w:top w:val="single" w:sz="4" w:space="0" w:color="003366"/>
              <w:bottom w:val="single" w:sz="4" w:space="0" w:color="003366"/>
            </w:tcBorders>
            <w:vAlign w:val="bottom"/>
          </w:tcPr>
          <w:p w:rsidR="00547926" w:rsidRPr="00547926" w:rsidRDefault="00547926" w:rsidP="00547926">
            <w:pPr>
              <w:autoSpaceDE w:val="0"/>
              <w:autoSpaceDN w:val="0"/>
              <w:spacing w:line="288" w:lineRule="auto"/>
              <w:ind w:right="28"/>
              <w:jc w:val="right"/>
              <w:rPr>
                <w:rFonts w:ascii="Arial" w:hAnsi="Arial" w:cs="Arial"/>
                <w:b/>
                <w:bCs/>
                <w:color w:val="003366"/>
                <w:sz w:val="16"/>
                <w:szCs w:val="16"/>
              </w:rPr>
            </w:pPr>
            <w:r w:rsidRPr="00547926">
              <w:rPr>
                <w:rFonts w:ascii="Arial" w:hAnsi="Arial" w:cs="Arial"/>
                <w:b/>
                <w:bCs/>
                <w:color w:val="003366"/>
                <w:sz w:val="16"/>
                <w:szCs w:val="16"/>
              </w:rPr>
              <w:t>%</w:t>
            </w:r>
          </w:p>
        </w:tc>
        <w:tc>
          <w:tcPr>
            <w:tcW w:w="57"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color w:val="003366"/>
                <w:sz w:val="16"/>
                <w:szCs w:val="16"/>
              </w:rPr>
            </w:pPr>
          </w:p>
        </w:tc>
        <w:tc>
          <w:tcPr>
            <w:tcW w:w="843" w:type="dxa"/>
            <w:tcBorders>
              <w:top w:val="single" w:sz="4" w:space="0" w:color="003366"/>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color w:val="003366"/>
                <w:sz w:val="16"/>
                <w:szCs w:val="16"/>
              </w:rPr>
            </w:pPr>
            <w:r w:rsidRPr="00547926">
              <w:rPr>
                <w:rFonts w:ascii="Arial" w:hAnsi="Arial" w:cs="Arial"/>
                <w:color w:val="003366"/>
                <w:sz w:val="16"/>
                <w:szCs w:val="16"/>
              </w:rPr>
              <w:t>£m </w:t>
            </w:r>
          </w:p>
        </w:tc>
        <w:tc>
          <w:tcPr>
            <w:tcW w:w="855" w:type="dxa"/>
            <w:tcBorders>
              <w:top w:val="single" w:sz="4" w:space="0" w:color="003366"/>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color w:val="003366"/>
                <w:sz w:val="16"/>
                <w:szCs w:val="16"/>
              </w:rPr>
            </w:pPr>
            <w:r w:rsidRPr="00547926">
              <w:rPr>
                <w:rFonts w:ascii="Arial" w:hAnsi="Arial" w:cs="Arial"/>
                <w:color w:val="003366"/>
                <w:sz w:val="16"/>
                <w:szCs w:val="16"/>
              </w:rPr>
              <w:t>% </w:t>
            </w:r>
          </w:p>
        </w:tc>
        <w:tc>
          <w:tcPr>
            <w:tcW w:w="57"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color w:val="003366"/>
                <w:sz w:val="16"/>
                <w:szCs w:val="16"/>
              </w:rPr>
            </w:pPr>
          </w:p>
        </w:tc>
        <w:tc>
          <w:tcPr>
            <w:tcW w:w="851" w:type="dxa"/>
            <w:tcBorders>
              <w:top w:val="single" w:sz="4" w:space="0" w:color="003366"/>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color w:val="003366"/>
                <w:sz w:val="16"/>
                <w:szCs w:val="16"/>
              </w:rPr>
            </w:pPr>
            <w:r w:rsidRPr="00547926">
              <w:rPr>
                <w:rFonts w:ascii="Arial" w:hAnsi="Arial" w:cs="Arial"/>
                <w:color w:val="003366"/>
                <w:sz w:val="16"/>
                <w:szCs w:val="16"/>
              </w:rPr>
              <w:t>£m </w:t>
            </w:r>
          </w:p>
        </w:tc>
        <w:tc>
          <w:tcPr>
            <w:tcW w:w="850" w:type="dxa"/>
            <w:tcBorders>
              <w:top w:val="single" w:sz="4" w:space="0" w:color="003366"/>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color w:val="003366"/>
                <w:sz w:val="16"/>
                <w:szCs w:val="16"/>
              </w:rPr>
            </w:pPr>
            <w:r w:rsidRPr="00547926">
              <w:rPr>
                <w:rFonts w:ascii="Arial" w:hAnsi="Arial" w:cs="Arial"/>
                <w:color w:val="003366"/>
                <w:sz w:val="16"/>
                <w:szCs w:val="16"/>
              </w:rPr>
              <w:t>% </w:t>
            </w:r>
          </w:p>
        </w:tc>
      </w:tr>
      <w:tr w:rsidR="00547926" w:rsidRPr="00547926" w:rsidTr="00547926">
        <w:trPr>
          <w:trHeight w:hRule="exact" w:val="119"/>
        </w:trPr>
        <w:tc>
          <w:tcPr>
            <w:tcW w:w="3860" w:type="dxa"/>
            <w:tcBorders>
              <w:top w:val="single" w:sz="4" w:space="0" w:color="003366"/>
            </w:tcBorders>
            <w:vAlign w:val="bottom"/>
          </w:tcPr>
          <w:p w:rsidR="00547926" w:rsidRPr="00547926" w:rsidRDefault="00547926" w:rsidP="00547926">
            <w:pPr>
              <w:autoSpaceDE w:val="0"/>
              <w:autoSpaceDN w:val="0"/>
              <w:spacing w:line="288" w:lineRule="auto"/>
              <w:rPr>
                <w:rFonts w:ascii="Arial" w:hAnsi="Arial" w:cs="Arial"/>
                <w:sz w:val="16"/>
                <w:szCs w:val="16"/>
              </w:rPr>
            </w:pPr>
          </w:p>
        </w:tc>
        <w:tc>
          <w:tcPr>
            <w:tcW w:w="849" w:type="dxa"/>
            <w:tcBorders>
              <w:top w:val="single" w:sz="4" w:space="0" w:color="003366"/>
            </w:tcBorders>
            <w:shd w:val="clear" w:color="auto" w:fill="E6E6E6"/>
            <w:vAlign w:val="bottom"/>
          </w:tcPr>
          <w:p w:rsidR="00547926" w:rsidRPr="00547926" w:rsidRDefault="00547926" w:rsidP="00547926">
            <w:pPr>
              <w:autoSpaceDE w:val="0"/>
              <w:autoSpaceDN w:val="0"/>
              <w:spacing w:line="288" w:lineRule="auto"/>
              <w:ind w:right="28"/>
              <w:jc w:val="right"/>
              <w:rPr>
                <w:rFonts w:ascii="Arial" w:hAnsi="Arial" w:cs="Arial"/>
                <w:sz w:val="16"/>
                <w:szCs w:val="16"/>
              </w:rPr>
            </w:pPr>
          </w:p>
        </w:tc>
        <w:tc>
          <w:tcPr>
            <w:tcW w:w="850" w:type="dxa"/>
            <w:tcBorders>
              <w:top w:val="single" w:sz="4" w:space="0" w:color="003366"/>
            </w:tcBorders>
            <w:shd w:val="clear" w:color="auto" w:fill="E6E6E6"/>
            <w:vAlign w:val="bottom"/>
          </w:tcPr>
          <w:p w:rsidR="00547926" w:rsidRPr="00547926" w:rsidRDefault="00547926" w:rsidP="00547926">
            <w:pPr>
              <w:autoSpaceDE w:val="0"/>
              <w:autoSpaceDN w:val="0"/>
              <w:spacing w:line="288" w:lineRule="auto"/>
              <w:ind w:right="28"/>
              <w:jc w:val="right"/>
              <w:rPr>
                <w:rFonts w:ascii="Arial" w:hAnsi="Arial" w:cs="Arial"/>
                <w:sz w:val="16"/>
                <w:szCs w:val="16"/>
              </w:rPr>
            </w:pPr>
          </w:p>
        </w:tc>
        <w:tc>
          <w:tcPr>
            <w:tcW w:w="57"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sz w:val="16"/>
                <w:szCs w:val="16"/>
              </w:rPr>
            </w:pPr>
          </w:p>
        </w:tc>
        <w:tc>
          <w:tcPr>
            <w:tcW w:w="843"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sz w:val="16"/>
                <w:szCs w:val="16"/>
              </w:rPr>
            </w:pPr>
          </w:p>
        </w:tc>
        <w:tc>
          <w:tcPr>
            <w:tcW w:w="855"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sz w:val="16"/>
                <w:szCs w:val="16"/>
              </w:rPr>
            </w:pPr>
          </w:p>
        </w:tc>
        <w:tc>
          <w:tcPr>
            <w:tcW w:w="57"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sz w:val="16"/>
                <w:szCs w:val="16"/>
              </w:rPr>
            </w:pPr>
          </w:p>
        </w:tc>
        <w:tc>
          <w:tcPr>
            <w:tcW w:w="851"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sz w:val="16"/>
                <w:szCs w:val="16"/>
              </w:rPr>
            </w:pPr>
          </w:p>
        </w:tc>
        <w:tc>
          <w:tcPr>
            <w:tcW w:w="850"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sz w:val="16"/>
                <w:szCs w:val="16"/>
              </w:rPr>
            </w:pPr>
          </w:p>
        </w:tc>
      </w:tr>
      <w:tr w:rsidR="00547926" w:rsidRPr="00547926" w:rsidTr="00547926">
        <w:tc>
          <w:tcPr>
            <w:tcW w:w="3860" w:type="dxa"/>
            <w:vAlign w:val="bottom"/>
          </w:tcPr>
          <w:p w:rsidR="00547926" w:rsidRPr="00547926" w:rsidRDefault="00547926" w:rsidP="00547926">
            <w:pPr>
              <w:autoSpaceDE w:val="0"/>
              <w:autoSpaceDN w:val="0"/>
              <w:spacing w:line="288" w:lineRule="auto"/>
              <w:rPr>
                <w:rFonts w:ascii="Arial" w:hAnsi="Arial" w:cs="Arial"/>
                <w:sz w:val="16"/>
                <w:szCs w:val="16"/>
              </w:rPr>
            </w:pPr>
            <w:r w:rsidRPr="00547926">
              <w:rPr>
                <w:rFonts w:ascii="Arial" w:hAnsi="Arial" w:cs="Arial"/>
                <w:sz w:val="16"/>
                <w:szCs w:val="16"/>
              </w:rPr>
              <w:t>Deposits by banks (1)</w:t>
            </w:r>
          </w:p>
        </w:tc>
        <w:tc>
          <w:tcPr>
            <w:tcW w:w="849" w:type="dxa"/>
            <w:shd w:val="clear" w:color="auto" w:fill="E6E6E6"/>
            <w:vAlign w:val="bottom"/>
          </w:tcPr>
          <w:p w:rsidR="00547926" w:rsidRPr="00547926" w:rsidRDefault="00547926" w:rsidP="00547926">
            <w:pPr>
              <w:autoSpaceDE w:val="0"/>
              <w:autoSpaceDN w:val="0"/>
              <w:spacing w:line="288" w:lineRule="auto"/>
              <w:ind w:right="28"/>
              <w:jc w:val="right"/>
              <w:rPr>
                <w:rFonts w:ascii="Arial" w:hAnsi="Arial" w:cs="Arial"/>
                <w:b/>
                <w:sz w:val="16"/>
                <w:szCs w:val="16"/>
              </w:rPr>
            </w:pPr>
            <w:r w:rsidRPr="00547926">
              <w:rPr>
                <w:rFonts w:ascii="Arial" w:hAnsi="Arial" w:cs="Arial"/>
                <w:b/>
                <w:sz w:val="16"/>
                <w:szCs w:val="16"/>
              </w:rPr>
              <w:t>138,584 </w:t>
            </w:r>
          </w:p>
        </w:tc>
        <w:tc>
          <w:tcPr>
            <w:tcW w:w="850" w:type="dxa"/>
            <w:shd w:val="clear" w:color="auto" w:fill="E6E6E6"/>
            <w:vAlign w:val="bottom"/>
          </w:tcPr>
          <w:p w:rsidR="00547926" w:rsidRPr="00547926" w:rsidRDefault="00547926" w:rsidP="00547926">
            <w:pPr>
              <w:autoSpaceDE w:val="0"/>
              <w:autoSpaceDN w:val="0"/>
              <w:spacing w:line="288" w:lineRule="auto"/>
              <w:ind w:right="28"/>
              <w:jc w:val="right"/>
              <w:rPr>
                <w:rFonts w:ascii="Arial" w:hAnsi="Arial" w:cs="Arial"/>
                <w:b/>
                <w:sz w:val="16"/>
                <w:szCs w:val="16"/>
              </w:rPr>
            </w:pPr>
            <w:r w:rsidRPr="00547926">
              <w:rPr>
                <w:rFonts w:ascii="Arial" w:hAnsi="Arial" w:cs="Arial"/>
                <w:b/>
                <w:sz w:val="16"/>
                <w:szCs w:val="16"/>
              </w:rPr>
              <w:t>16.1 </w:t>
            </w:r>
          </w:p>
        </w:tc>
        <w:tc>
          <w:tcPr>
            <w:tcW w:w="57"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43"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135,601 </w:t>
            </w:r>
          </w:p>
        </w:tc>
        <w:tc>
          <w:tcPr>
            <w:tcW w:w="855"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16.3 </w:t>
            </w:r>
          </w:p>
        </w:tc>
        <w:tc>
          <w:tcPr>
            <w:tcW w:w="57"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51"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178,943 </w:t>
            </w:r>
          </w:p>
        </w:tc>
        <w:tc>
          <w:tcPr>
            <w:tcW w:w="850"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18.8 </w:t>
            </w:r>
          </w:p>
        </w:tc>
      </w:tr>
      <w:tr w:rsidR="00547926" w:rsidRPr="00547926" w:rsidTr="00547926">
        <w:trPr>
          <w:trHeight w:hRule="exact" w:val="119"/>
        </w:trPr>
        <w:tc>
          <w:tcPr>
            <w:tcW w:w="3860" w:type="dxa"/>
            <w:vAlign w:val="bottom"/>
          </w:tcPr>
          <w:p w:rsidR="00547926" w:rsidRPr="00547926" w:rsidRDefault="00547926" w:rsidP="00547926">
            <w:pPr>
              <w:autoSpaceDE w:val="0"/>
              <w:autoSpaceDN w:val="0"/>
              <w:spacing w:line="288" w:lineRule="auto"/>
              <w:rPr>
                <w:rFonts w:ascii="Arial" w:hAnsi="Arial" w:cs="Arial"/>
                <w:sz w:val="16"/>
                <w:szCs w:val="16"/>
              </w:rPr>
            </w:pPr>
          </w:p>
        </w:tc>
        <w:tc>
          <w:tcPr>
            <w:tcW w:w="849" w:type="dxa"/>
            <w:shd w:val="clear" w:color="auto" w:fill="E6E6E6"/>
            <w:vAlign w:val="bottom"/>
          </w:tcPr>
          <w:p w:rsidR="00547926" w:rsidRPr="00547926" w:rsidRDefault="00547926" w:rsidP="00547926">
            <w:pPr>
              <w:autoSpaceDE w:val="0"/>
              <w:autoSpaceDN w:val="0"/>
              <w:spacing w:line="288" w:lineRule="auto"/>
              <w:ind w:right="28"/>
              <w:jc w:val="right"/>
              <w:rPr>
                <w:rFonts w:ascii="Arial" w:hAnsi="Arial" w:cs="Arial"/>
                <w:b/>
                <w:sz w:val="16"/>
                <w:szCs w:val="16"/>
              </w:rPr>
            </w:pPr>
          </w:p>
        </w:tc>
        <w:tc>
          <w:tcPr>
            <w:tcW w:w="850" w:type="dxa"/>
            <w:shd w:val="clear" w:color="auto" w:fill="E6E6E6"/>
            <w:vAlign w:val="bottom"/>
          </w:tcPr>
          <w:p w:rsidR="00547926" w:rsidRPr="00547926" w:rsidRDefault="00547926" w:rsidP="00547926">
            <w:pPr>
              <w:autoSpaceDE w:val="0"/>
              <w:autoSpaceDN w:val="0"/>
              <w:spacing w:line="288" w:lineRule="auto"/>
              <w:ind w:right="28"/>
              <w:jc w:val="right"/>
              <w:rPr>
                <w:rFonts w:ascii="Arial" w:hAnsi="Arial" w:cs="Arial"/>
                <w:b/>
                <w:sz w:val="16"/>
                <w:szCs w:val="16"/>
              </w:rPr>
            </w:pPr>
          </w:p>
        </w:tc>
        <w:tc>
          <w:tcPr>
            <w:tcW w:w="57"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43"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55"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57"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51"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50"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r>
      <w:tr w:rsidR="00547926" w:rsidRPr="00547926" w:rsidTr="00547926">
        <w:tc>
          <w:tcPr>
            <w:tcW w:w="3860" w:type="dxa"/>
            <w:vAlign w:val="bottom"/>
          </w:tcPr>
          <w:p w:rsidR="00547926" w:rsidRPr="00547926" w:rsidRDefault="00547926" w:rsidP="00547926">
            <w:pPr>
              <w:autoSpaceDE w:val="0"/>
              <w:autoSpaceDN w:val="0"/>
              <w:spacing w:line="288" w:lineRule="auto"/>
              <w:rPr>
                <w:rFonts w:ascii="Arial" w:hAnsi="Arial" w:cs="Arial"/>
                <w:sz w:val="16"/>
                <w:szCs w:val="16"/>
              </w:rPr>
            </w:pPr>
            <w:r w:rsidRPr="00547926">
              <w:rPr>
                <w:rFonts w:ascii="Arial" w:hAnsi="Arial" w:cs="Arial"/>
                <w:sz w:val="16"/>
                <w:szCs w:val="16"/>
              </w:rPr>
              <w:t>Debt securities in issue:</w:t>
            </w:r>
          </w:p>
        </w:tc>
        <w:tc>
          <w:tcPr>
            <w:tcW w:w="849" w:type="dxa"/>
            <w:shd w:val="clear" w:color="auto" w:fill="E6E6E6"/>
            <w:vAlign w:val="bottom"/>
          </w:tcPr>
          <w:p w:rsidR="00547926" w:rsidRPr="00547926" w:rsidRDefault="00547926" w:rsidP="00547926">
            <w:pPr>
              <w:autoSpaceDE w:val="0"/>
              <w:autoSpaceDN w:val="0"/>
              <w:spacing w:line="288" w:lineRule="auto"/>
              <w:ind w:right="28"/>
              <w:jc w:val="right"/>
              <w:rPr>
                <w:rFonts w:ascii="Arial" w:hAnsi="Arial" w:cs="Arial"/>
                <w:b/>
                <w:sz w:val="16"/>
                <w:szCs w:val="16"/>
              </w:rPr>
            </w:pPr>
          </w:p>
        </w:tc>
        <w:tc>
          <w:tcPr>
            <w:tcW w:w="850" w:type="dxa"/>
            <w:shd w:val="clear" w:color="auto" w:fill="E6E6E6"/>
            <w:vAlign w:val="bottom"/>
          </w:tcPr>
          <w:p w:rsidR="00547926" w:rsidRPr="00547926" w:rsidRDefault="00547926" w:rsidP="00547926">
            <w:pPr>
              <w:autoSpaceDE w:val="0"/>
              <w:autoSpaceDN w:val="0"/>
              <w:spacing w:line="288" w:lineRule="auto"/>
              <w:ind w:right="28"/>
              <w:jc w:val="right"/>
              <w:rPr>
                <w:rFonts w:ascii="Arial" w:hAnsi="Arial" w:cs="Arial"/>
                <w:b/>
                <w:sz w:val="16"/>
                <w:szCs w:val="16"/>
              </w:rPr>
            </w:pPr>
          </w:p>
        </w:tc>
        <w:tc>
          <w:tcPr>
            <w:tcW w:w="57"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43"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55"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57"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51"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50"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r>
      <w:tr w:rsidR="00547926" w:rsidRPr="00547926" w:rsidTr="00547926">
        <w:tc>
          <w:tcPr>
            <w:tcW w:w="3860" w:type="dxa"/>
            <w:vAlign w:val="bottom"/>
          </w:tcPr>
          <w:p w:rsidR="00547926" w:rsidRPr="00547926" w:rsidRDefault="00547926" w:rsidP="00547926">
            <w:pPr>
              <w:autoSpaceDE w:val="0"/>
              <w:autoSpaceDN w:val="0"/>
              <w:spacing w:line="288" w:lineRule="auto"/>
              <w:rPr>
                <w:rFonts w:ascii="Arial" w:hAnsi="Arial" w:cs="Arial"/>
                <w:sz w:val="16"/>
                <w:szCs w:val="16"/>
              </w:rPr>
            </w:pPr>
            <w:r w:rsidRPr="00547926">
              <w:rPr>
                <w:rFonts w:ascii="Arial" w:hAnsi="Arial" w:cs="Arial"/>
                <w:sz w:val="16"/>
                <w:szCs w:val="16"/>
              </w:rPr>
              <w:t xml:space="preserve">  Commercial paper</w:t>
            </w:r>
          </w:p>
        </w:tc>
        <w:tc>
          <w:tcPr>
            <w:tcW w:w="849" w:type="dxa"/>
            <w:shd w:val="clear" w:color="auto" w:fill="E6E6E6"/>
            <w:vAlign w:val="bottom"/>
          </w:tcPr>
          <w:p w:rsidR="00547926" w:rsidRPr="00547926" w:rsidRDefault="00547926" w:rsidP="00547926">
            <w:pPr>
              <w:autoSpaceDE w:val="0"/>
              <w:autoSpaceDN w:val="0"/>
              <w:spacing w:line="288" w:lineRule="auto"/>
              <w:ind w:right="28"/>
              <w:jc w:val="right"/>
              <w:rPr>
                <w:rFonts w:ascii="Arial" w:hAnsi="Arial" w:cs="Arial"/>
                <w:b/>
                <w:sz w:val="16"/>
                <w:szCs w:val="16"/>
              </w:rPr>
            </w:pPr>
            <w:r w:rsidRPr="00547926">
              <w:rPr>
                <w:rFonts w:ascii="Arial" w:hAnsi="Arial" w:cs="Arial"/>
                <w:b/>
                <w:sz w:val="16"/>
                <w:szCs w:val="16"/>
              </w:rPr>
              <w:t>45,508 </w:t>
            </w:r>
          </w:p>
        </w:tc>
        <w:tc>
          <w:tcPr>
            <w:tcW w:w="850" w:type="dxa"/>
            <w:shd w:val="clear" w:color="auto" w:fill="E6E6E6"/>
            <w:vAlign w:val="bottom"/>
          </w:tcPr>
          <w:p w:rsidR="00547926" w:rsidRPr="00547926" w:rsidRDefault="00547926" w:rsidP="00547926">
            <w:pPr>
              <w:autoSpaceDE w:val="0"/>
              <w:autoSpaceDN w:val="0"/>
              <w:spacing w:line="288" w:lineRule="auto"/>
              <w:ind w:right="28"/>
              <w:jc w:val="right"/>
              <w:rPr>
                <w:rFonts w:ascii="Arial" w:hAnsi="Arial" w:cs="Arial"/>
                <w:b/>
                <w:sz w:val="16"/>
                <w:szCs w:val="16"/>
              </w:rPr>
            </w:pPr>
            <w:r w:rsidRPr="00547926">
              <w:rPr>
                <w:rFonts w:ascii="Arial" w:hAnsi="Arial" w:cs="Arial"/>
                <w:b/>
                <w:sz w:val="16"/>
                <w:szCs w:val="16"/>
              </w:rPr>
              <w:t>5.3 </w:t>
            </w:r>
          </w:p>
        </w:tc>
        <w:tc>
          <w:tcPr>
            <w:tcW w:w="57"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43"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49,270 </w:t>
            </w:r>
          </w:p>
        </w:tc>
        <w:tc>
          <w:tcPr>
            <w:tcW w:w="855"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5.9 </w:t>
            </w:r>
          </w:p>
        </w:tc>
        <w:tc>
          <w:tcPr>
            <w:tcW w:w="57"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51"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69,891 </w:t>
            </w:r>
          </w:p>
        </w:tc>
        <w:tc>
          <w:tcPr>
            <w:tcW w:w="850"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7.3 </w:t>
            </w:r>
          </w:p>
        </w:tc>
      </w:tr>
      <w:tr w:rsidR="00547926" w:rsidRPr="00547926" w:rsidTr="00547926">
        <w:tc>
          <w:tcPr>
            <w:tcW w:w="3860" w:type="dxa"/>
            <w:vAlign w:val="bottom"/>
          </w:tcPr>
          <w:p w:rsidR="00547926" w:rsidRPr="00547926" w:rsidRDefault="00547926" w:rsidP="00547926">
            <w:pPr>
              <w:autoSpaceDE w:val="0"/>
              <w:autoSpaceDN w:val="0"/>
              <w:spacing w:line="288" w:lineRule="auto"/>
              <w:rPr>
                <w:rFonts w:ascii="Arial" w:hAnsi="Arial" w:cs="Arial"/>
                <w:sz w:val="16"/>
                <w:szCs w:val="16"/>
              </w:rPr>
            </w:pPr>
            <w:r w:rsidRPr="00547926">
              <w:rPr>
                <w:rFonts w:ascii="Arial" w:hAnsi="Arial" w:cs="Arial"/>
                <w:sz w:val="16"/>
                <w:szCs w:val="16"/>
              </w:rPr>
              <w:t xml:space="preserve">  Certificates of deposits</w:t>
            </w:r>
          </w:p>
        </w:tc>
        <w:tc>
          <w:tcPr>
            <w:tcW w:w="849" w:type="dxa"/>
            <w:shd w:val="clear" w:color="auto" w:fill="E6E6E6"/>
            <w:vAlign w:val="bottom"/>
          </w:tcPr>
          <w:p w:rsidR="00547926" w:rsidRPr="00547926" w:rsidRDefault="00547926" w:rsidP="00547926">
            <w:pPr>
              <w:autoSpaceDE w:val="0"/>
              <w:autoSpaceDN w:val="0"/>
              <w:spacing w:line="288" w:lineRule="auto"/>
              <w:ind w:right="28"/>
              <w:jc w:val="right"/>
              <w:rPr>
                <w:rFonts w:ascii="Arial" w:hAnsi="Arial" w:cs="Arial"/>
                <w:b/>
                <w:sz w:val="16"/>
                <w:szCs w:val="16"/>
              </w:rPr>
            </w:pPr>
            <w:r w:rsidRPr="00547926">
              <w:rPr>
                <w:rFonts w:ascii="Arial" w:hAnsi="Arial" w:cs="Arial"/>
                <w:b/>
                <w:sz w:val="16"/>
                <w:szCs w:val="16"/>
              </w:rPr>
              <w:t>79,305 </w:t>
            </w:r>
          </w:p>
        </w:tc>
        <w:tc>
          <w:tcPr>
            <w:tcW w:w="850" w:type="dxa"/>
            <w:shd w:val="clear" w:color="auto" w:fill="E6E6E6"/>
            <w:vAlign w:val="bottom"/>
          </w:tcPr>
          <w:p w:rsidR="00547926" w:rsidRPr="00547926" w:rsidRDefault="00547926" w:rsidP="00547926">
            <w:pPr>
              <w:autoSpaceDE w:val="0"/>
              <w:autoSpaceDN w:val="0"/>
              <w:spacing w:line="288" w:lineRule="auto"/>
              <w:ind w:right="28"/>
              <w:jc w:val="right"/>
              <w:rPr>
                <w:rFonts w:ascii="Arial" w:hAnsi="Arial" w:cs="Arial"/>
                <w:b/>
                <w:sz w:val="16"/>
                <w:szCs w:val="16"/>
              </w:rPr>
            </w:pPr>
            <w:r w:rsidRPr="00547926">
              <w:rPr>
                <w:rFonts w:ascii="Arial" w:hAnsi="Arial" w:cs="Arial"/>
                <w:b/>
                <w:sz w:val="16"/>
                <w:szCs w:val="16"/>
              </w:rPr>
              <w:t>9.2 </w:t>
            </w:r>
          </w:p>
        </w:tc>
        <w:tc>
          <w:tcPr>
            <w:tcW w:w="57"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43"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76,095 </w:t>
            </w:r>
          </w:p>
        </w:tc>
        <w:tc>
          <w:tcPr>
            <w:tcW w:w="855"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9.2 </w:t>
            </w:r>
          </w:p>
        </w:tc>
        <w:tc>
          <w:tcPr>
            <w:tcW w:w="57"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51"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73,925 </w:t>
            </w:r>
          </w:p>
        </w:tc>
        <w:tc>
          <w:tcPr>
            <w:tcW w:w="850"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7.8 </w:t>
            </w:r>
          </w:p>
        </w:tc>
      </w:tr>
      <w:tr w:rsidR="00547926" w:rsidRPr="00547926" w:rsidTr="00547926">
        <w:tc>
          <w:tcPr>
            <w:tcW w:w="3860" w:type="dxa"/>
            <w:vAlign w:val="bottom"/>
          </w:tcPr>
          <w:p w:rsidR="00547926" w:rsidRPr="00547926" w:rsidRDefault="00547926" w:rsidP="00547926">
            <w:pPr>
              <w:autoSpaceDE w:val="0"/>
              <w:autoSpaceDN w:val="0"/>
              <w:spacing w:line="288" w:lineRule="auto"/>
              <w:rPr>
                <w:rFonts w:ascii="Arial" w:hAnsi="Arial" w:cs="Arial"/>
                <w:sz w:val="16"/>
                <w:szCs w:val="16"/>
              </w:rPr>
            </w:pPr>
            <w:r w:rsidRPr="00547926">
              <w:rPr>
                <w:rFonts w:ascii="Arial" w:hAnsi="Arial" w:cs="Arial"/>
                <w:sz w:val="16"/>
                <w:szCs w:val="16"/>
              </w:rPr>
              <w:t xml:space="preserve">  MTNs</w:t>
            </w:r>
          </w:p>
        </w:tc>
        <w:tc>
          <w:tcPr>
            <w:tcW w:w="849" w:type="dxa"/>
            <w:shd w:val="clear" w:color="auto" w:fill="E6E6E6"/>
            <w:vAlign w:val="bottom"/>
          </w:tcPr>
          <w:p w:rsidR="00547926" w:rsidRPr="00547926" w:rsidRDefault="00547926" w:rsidP="00547926">
            <w:pPr>
              <w:autoSpaceDE w:val="0"/>
              <w:autoSpaceDN w:val="0"/>
              <w:spacing w:line="288" w:lineRule="auto"/>
              <w:ind w:right="28"/>
              <w:jc w:val="right"/>
              <w:rPr>
                <w:rFonts w:ascii="Arial" w:hAnsi="Arial" w:cs="Arial"/>
                <w:b/>
                <w:sz w:val="16"/>
                <w:szCs w:val="16"/>
              </w:rPr>
            </w:pPr>
            <w:r w:rsidRPr="00547926">
              <w:rPr>
                <w:rFonts w:ascii="Arial" w:hAnsi="Arial" w:cs="Arial"/>
                <w:b/>
                <w:sz w:val="16"/>
                <w:szCs w:val="16"/>
              </w:rPr>
              <w:t>112,091 </w:t>
            </w:r>
          </w:p>
        </w:tc>
        <w:tc>
          <w:tcPr>
            <w:tcW w:w="850" w:type="dxa"/>
            <w:shd w:val="clear" w:color="auto" w:fill="E6E6E6"/>
            <w:vAlign w:val="bottom"/>
          </w:tcPr>
          <w:p w:rsidR="00547926" w:rsidRPr="00547926" w:rsidRDefault="00547926" w:rsidP="00547926">
            <w:pPr>
              <w:autoSpaceDE w:val="0"/>
              <w:autoSpaceDN w:val="0"/>
              <w:spacing w:line="288" w:lineRule="auto"/>
              <w:ind w:right="28"/>
              <w:jc w:val="right"/>
              <w:rPr>
                <w:rFonts w:ascii="Arial" w:hAnsi="Arial" w:cs="Arial"/>
                <w:b/>
                <w:sz w:val="16"/>
                <w:szCs w:val="16"/>
              </w:rPr>
            </w:pPr>
            <w:r w:rsidRPr="00547926">
              <w:rPr>
                <w:rFonts w:ascii="Arial" w:hAnsi="Arial" w:cs="Arial"/>
                <w:b/>
                <w:sz w:val="16"/>
                <w:szCs w:val="16"/>
              </w:rPr>
              <w:t>13.0 </w:t>
            </w:r>
          </w:p>
        </w:tc>
        <w:tc>
          <w:tcPr>
            <w:tcW w:w="57"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43"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104,190 </w:t>
            </w:r>
          </w:p>
        </w:tc>
        <w:tc>
          <w:tcPr>
            <w:tcW w:w="855"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12.5 </w:t>
            </w:r>
          </w:p>
        </w:tc>
        <w:tc>
          <w:tcPr>
            <w:tcW w:w="57"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51"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94,298 </w:t>
            </w:r>
          </w:p>
        </w:tc>
        <w:tc>
          <w:tcPr>
            <w:tcW w:w="850"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9.9 </w:t>
            </w:r>
          </w:p>
        </w:tc>
      </w:tr>
      <w:tr w:rsidR="00547926" w:rsidRPr="00547926" w:rsidTr="00547926">
        <w:tc>
          <w:tcPr>
            <w:tcW w:w="3860" w:type="dxa"/>
            <w:vAlign w:val="bottom"/>
          </w:tcPr>
          <w:p w:rsidR="00547926" w:rsidRPr="00547926" w:rsidRDefault="00547926" w:rsidP="00547926">
            <w:pPr>
              <w:autoSpaceDE w:val="0"/>
              <w:autoSpaceDN w:val="0"/>
              <w:spacing w:line="288" w:lineRule="auto"/>
              <w:rPr>
                <w:rFonts w:ascii="Arial" w:hAnsi="Arial" w:cs="Arial"/>
                <w:sz w:val="16"/>
                <w:szCs w:val="16"/>
              </w:rPr>
            </w:pPr>
            <w:r w:rsidRPr="00547926">
              <w:rPr>
                <w:rFonts w:ascii="Arial" w:hAnsi="Arial" w:cs="Arial"/>
                <w:sz w:val="16"/>
                <w:szCs w:val="16"/>
              </w:rPr>
              <w:t xml:space="preserve">  Other (bonds)</w:t>
            </w:r>
          </w:p>
        </w:tc>
        <w:tc>
          <w:tcPr>
            <w:tcW w:w="849" w:type="dxa"/>
            <w:shd w:val="clear" w:color="auto" w:fill="E6E6E6"/>
            <w:vAlign w:val="bottom"/>
          </w:tcPr>
          <w:p w:rsidR="00547926" w:rsidRPr="00547926" w:rsidRDefault="00547926" w:rsidP="00547926">
            <w:pPr>
              <w:autoSpaceDE w:val="0"/>
              <w:autoSpaceDN w:val="0"/>
              <w:spacing w:line="288" w:lineRule="auto"/>
              <w:ind w:right="28"/>
              <w:jc w:val="right"/>
              <w:rPr>
                <w:rFonts w:ascii="Arial" w:hAnsi="Arial" w:cs="Arial"/>
                <w:b/>
                <w:sz w:val="16"/>
                <w:szCs w:val="16"/>
              </w:rPr>
            </w:pPr>
            <w:r w:rsidRPr="00547926">
              <w:rPr>
                <w:rFonts w:ascii="Arial" w:hAnsi="Arial" w:cs="Arial"/>
                <w:b/>
                <w:sz w:val="16"/>
                <w:szCs w:val="16"/>
              </w:rPr>
              <w:t>12,440 </w:t>
            </w:r>
          </w:p>
        </w:tc>
        <w:tc>
          <w:tcPr>
            <w:tcW w:w="850" w:type="dxa"/>
            <w:shd w:val="clear" w:color="auto" w:fill="E6E6E6"/>
            <w:vAlign w:val="bottom"/>
          </w:tcPr>
          <w:p w:rsidR="00547926" w:rsidRPr="00547926" w:rsidRDefault="00547926" w:rsidP="00547926">
            <w:pPr>
              <w:autoSpaceDE w:val="0"/>
              <w:autoSpaceDN w:val="0"/>
              <w:spacing w:line="288" w:lineRule="auto"/>
              <w:ind w:right="28"/>
              <w:jc w:val="right"/>
              <w:rPr>
                <w:rFonts w:ascii="Arial" w:hAnsi="Arial" w:cs="Arial"/>
                <w:b/>
                <w:sz w:val="16"/>
                <w:szCs w:val="16"/>
              </w:rPr>
            </w:pPr>
            <w:r w:rsidRPr="00547926">
              <w:rPr>
                <w:rFonts w:ascii="Arial" w:hAnsi="Arial" w:cs="Arial"/>
                <w:b/>
                <w:sz w:val="16"/>
                <w:szCs w:val="16"/>
              </w:rPr>
              <w:t>1.4 </w:t>
            </w:r>
          </w:p>
        </w:tc>
        <w:tc>
          <w:tcPr>
            <w:tcW w:w="57"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43"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4,394 </w:t>
            </w:r>
          </w:p>
        </w:tc>
        <w:tc>
          <w:tcPr>
            <w:tcW w:w="855"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0.5 </w:t>
            </w:r>
          </w:p>
        </w:tc>
        <w:tc>
          <w:tcPr>
            <w:tcW w:w="57"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51"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14,231 </w:t>
            </w:r>
          </w:p>
        </w:tc>
        <w:tc>
          <w:tcPr>
            <w:tcW w:w="850"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1.5 </w:t>
            </w:r>
          </w:p>
        </w:tc>
      </w:tr>
      <w:tr w:rsidR="00547926" w:rsidRPr="00547926" w:rsidTr="00547926">
        <w:tc>
          <w:tcPr>
            <w:tcW w:w="3860" w:type="dxa"/>
            <w:tcBorders>
              <w:bottom w:val="single" w:sz="4" w:space="0" w:color="003366"/>
            </w:tcBorders>
            <w:vAlign w:val="bottom"/>
          </w:tcPr>
          <w:p w:rsidR="00547926" w:rsidRPr="00547926" w:rsidRDefault="00547926" w:rsidP="00547926">
            <w:pPr>
              <w:autoSpaceDE w:val="0"/>
              <w:autoSpaceDN w:val="0"/>
              <w:spacing w:line="288" w:lineRule="auto"/>
              <w:rPr>
                <w:rFonts w:ascii="Arial" w:hAnsi="Arial" w:cs="Arial"/>
                <w:sz w:val="16"/>
                <w:szCs w:val="16"/>
              </w:rPr>
            </w:pPr>
            <w:r w:rsidRPr="00547926">
              <w:rPr>
                <w:rFonts w:ascii="Arial" w:hAnsi="Arial" w:cs="Arial"/>
                <w:sz w:val="16"/>
                <w:szCs w:val="16"/>
              </w:rPr>
              <w:t xml:space="preserve">  Securitisations</w:t>
            </w:r>
          </w:p>
        </w:tc>
        <w:tc>
          <w:tcPr>
            <w:tcW w:w="849" w:type="dxa"/>
            <w:tcBorders>
              <w:bottom w:val="single" w:sz="4" w:space="0" w:color="003366"/>
            </w:tcBorders>
            <w:shd w:val="clear" w:color="auto" w:fill="E6E6E6"/>
            <w:vAlign w:val="bottom"/>
          </w:tcPr>
          <w:p w:rsidR="00547926" w:rsidRPr="00547926" w:rsidRDefault="00547926" w:rsidP="00547926">
            <w:pPr>
              <w:autoSpaceDE w:val="0"/>
              <w:autoSpaceDN w:val="0"/>
              <w:spacing w:line="288" w:lineRule="auto"/>
              <w:ind w:right="28"/>
              <w:jc w:val="right"/>
              <w:rPr>
                <w:rFonts w:ascii="Arial" w:hAnsi="Arial" w:cs="Arial"/>
                <w:b/>
                <w:sz w:val="16"/>
                <w:szCs w:val="16"/>
              </w:rPr>
            </w:pPr>
            <w:r w:rsidRPr="00547926">
              <w:rPr>
                <w:rFonts w:ascii="Arial" w:hAnsi="Arial" w:cs="Arial"/>
                <w:b/>
                <w:sz w:val="16"/>
                <w:szCs w:val="16"/>
              </w:rPr>
              <w:t>16,869 </w:t>
            </w:r>
          </w:p>
        </w:tc>
        <w:tc>
          <w:tcPr>
            <w:tcW w:w="850" w:type="dxa"/>
            <w:tcBorders>
              <w:bottom w:val="single" w:sz="4" w:space="0" w:color="003366"/>
            </w:tcBorders>
            <w:shd w:val="clear" w:color="auto" w:fill="E6E6E6"/>
            <w:vAlign w:val="bottom"/>
          </w:tcPr>
          <w:p w:rsidR="00547926" w:rsidRPr="00547926" w:rsidRDefault="00547926" w:rsidP="00547926">
            <w:pPr>
              <w:autoSpaceDE w:val="0"/>
              <w:autoSpaceDN w:val="0"/>
              <w:spacing w:line="288" w:lineRule="auto"/>
              <w:ind w:right="28"/>
              <w:jc w:val="right"/>
              <w:rPr>
                <w:rFonts w:ascii="Arial" w:hAnsi="Arial" w:cs="Arial"/>
                <w:b/>
                <w:sz w:val="16"/>
                <w:szCs w:val="16"/>
              </w:rPr>
            </w:pPr>
            <w:r w:rsidRPr="00547926">
              <w:rPr>
                <w:rFonts w:ascii="Arial" w:hAnsi="Arial" w:cs="Arial"/>
                <w:b/>
                <w:sz w:val="16"/>
                <w:szCs w:val="16"/>
              </w:rPr>
              <w:t>2.0 </w:t>
            </w:r>
          </w:p>
        </w:tc>
        <w:tc>
          <w:tcPr>
            <w:tcW w:w="57"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43"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14,761 </w:t>
            </w:r>
          </w:p>
        </w:tc>
        <w:tc>
          <w:tcPr>
            <w:tcW w:w="855"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1.8 </w:t>
            </w:r>
          </w:p>
        </w:tc>
        <w:tc>
          <w:tcPr>
            <w:tcW w:w="57"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51"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17,113 </w:t>
            </w:r>
          </w:p>
        </w:tc>
        <w:tc>
          <w:tcPr>
            <w:tcW w:w="850"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1.8 </w:t>
            </w:r>
          </w:p>
        </w:tc>
      </w:tr>
      <w:tr w:rsidR="00547926" w:rsidRPr="00547926" w:rsidTr="00547926">
        <w:trPr>
          <w:trHeight w:hRule="exact" w:val="119"/>
        </w:trPr>
        <w:tc>
          <w:tcPr>
            <w:tcW w:w="3860" w:type="dxa"/>
            <w:tcBorders>
              <w:top w:val="single" w:sz="4" w:space="0" w:color="003366"/>
            </w:tcBorders>
            <w:vAlign w:val="bottom"/>
          </w:tcPr>
          <w:p w:rsidR="00547926" w:rsidRPr="00547926" w:rsidRDefault="00547926" w:rsidP="00547926">
            <w:pPr>
              <w:autoSpaceDE w:val="0"/>
              <w:autoSpaceDN w:val="0"/>
              <w:spacing w:line="288" w:lineRule="auto"/>
              <w:rPr>
                <w:rFonts w:ascii="Arial" w:hAnsi="Arial" w:cs="Arial"/>
                <w:sz w:val="16"/>
                <w:szCs w:val="16"/>
              </w:rPr>
            </w:pPr>
          </w:p>
        </w:tc>
        <w:tc>
          <w:tcPr>
            <w:tcW w:w="849" w:type="dxa"/>
            <w:tcBorders>
              <w:top w:val="single" w:sz="4" w:space="0" w:color="003366"/>
            </w:tcBorders>
            <w:shd w:val="clear" w:color="auto" w:fill="E6E6E6"/>
            <w:vAlign w:val="bottom"/>
          </w:tcPr>
          <w:p w:rsidR="00547926" w:rsidRPr="00547926" w:rsidRDefault="00547926" w:rsidP="00547926">
            <w:pPr>
              <w:autoSpaceDE w:val="0"/>
              <w:autoSpaceDN w:val="0"/>
              <w:spacing w:line="288" w:lineRule="auto"/>
              <w:ind w:right="28"/>
              <w:jc w:val="right"/>
              <w:rPr>
                <w:rFonts w:ascii="Arial" w:hAnsi="Arial" w:cs="Arial"/>
                <w:b/>
                <w:sz w:val="16"/>
                <w:szCs w:val="16"/>
              </w:rPr>
            </w:pPr>
          </w:p>
        </w:tc>
        <w:tc>
          <w:tcPr>
            <w:tcW w:w="850" w:type="dxa"/>
            <w:tcBorders>
              <w:top w:val="single" w:sz="4" w:space="0" w:color="003366"/>
            </w:tcBorders>
            <w:shd w:val="clear" w:color="auto" w:fill="E6E6E6"/>
            <w:vAlign w:val="bottom"/>
          </w:tcPr>
          <w:p w:rsidR="00547926" w:rsidRPr="00547926" w:rsidRDefault="00547926" w:rsidP="00547926">
            <w:pPr>
              <w:autoSpaceDE w:val="0"/>
              <w:autoSpaceDN w:val="0"/>
              <w:spacing w:line="288" w:lineRule="auto"/>
              <w:ind w:right="28"/>
              <w:jc w:val="right"/>
              <w:rPr>
                <w:rFonts w:ascii="Arial" w:hAnsi="Arial" w:cs="Arial"/>
                <w:b/>
                <w:sz w:val="16"/>
                <w:szCs w:val="16"/>
              </w:rPr>
            </w:pPr>
          </w:p>
        </w:tc>
        <w:tc>
          <w:tcPr>
            <w:tcW w:w="57"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43"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55"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57"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51"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50"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r>
      <w:tr w:rsidR="00547926" w:rsidRPr="00547926" w:rsidTr="00547926">
        <w:tc>
          <w:tcPr>
            <w:tcW w:w="3860" w:type="dxa"/>
            <w:vAlign w:val="bottom"/>
          </w:tcPr>
          <w:p w:rsidR="00547926" w:rsidRPr="00547926" w:rsidRDefault="00547926" w:rsidP="00547926">
            <w:pPr>
              <w:autoSpaceDE w:val="0"/>
              <w:autoSpaceDN w:val="0"/>
              <w:spacing w:line="288" w:lineRule="auto"/>
              <w:rPr>
                <w:rFonts w:ascii="Arial" w:hAnsi="Arial" w:cs="Arial"/>
                <w:sz w:val="16"/>
                <w:szCs w:val="16"/>
              </w:rPr>
            </w:pPr>
          </w:p>
        </w:tc>
        <w:tc>
          <w:tcPr>
            <w:tcW w:w="849" w:type="dxa"/>
            <w:shd w:val="clear" w:color="auto" w:fill="E6E6E6"/>
            <w:vAlign w:val="bottom"/>
          </w:tcPr>
          <w:p w:rsidR="00547926" w:rsidRPr="00547926" w:rsidRDefault="00547926" w:rsidP="00547926">
            <w:pPr>
              <w:autoSpaceDE w:val="0"/>
              <w:autoSpaceDN w:val="0"/>
              <w:spacing w:line="288" w:lineRule="auto"/>
              <w:ind w:right="28"/>
              <w:jc w:val="right"/>
              <w:rPr>
                <w:rFonts w:ascii="Arial" w:hAnsi="Arial" w:cs="Arial"/>
                <w:b/>
                <w:sz w:val="16"/>
                <w:szCs w:val="16"/>
              </w:rPr>
            </w:pPr>
            <w:r w:rsidRPr="00547926">
              <w:rPr>
                <w:rFonts w:ascii="Arial" w:hAnsi="Arial" w:cs="Arial"/>
                <w:b/>
                <w:sz w:val="16"/>
                <w:szCs w:val="16"/>
              </w:rPr>
              <w:t>266,213 </w:t>
            </w:r>
          </w:p>
        </w:tc>
        <w:tc>
          <w:tcPr>
            <w:tcW w:w="850" w:type="dxa"/>
            <w:shd w:val="clear" w:color="auto" w:fill="E6E6E6"/>
            <w:vAlign w:val="bottom"/>
          </w:tcPr>
          <w:p w:rsidR="00547926" w:rsidRPr="00547926" w:rsidRDefault="00547926" w:rsidP="00547926">
            <w:pPr>
              <w:autoSpaceDE w:val="0"/>
              <w:autoSpaceDN w:val="0"/>
              <w:spacing w:line="288" w:lineRule="auto"/>
              <w:ind w:right="28"/>
              <w:jc w:val="right"/>
              <w:rPr>
                <w:rFonts w:ascii="Arial" w:hAnsi="Arial" w:cs="Arial"/>
                <w:b/>
                <w:sz w:val="16"/>
                <w:szCs w:val="16"/>
              </w:rPr>
            </w:pPr>
            <w:r w:rsidRPr="00547926">
              <w:rPr>
                <w:rFonts w:ascii="Arial" w:hAnsi="Arial" w:cs="Arial"/>
                <w:b/>
                <w:sz w:val="16"/>
                <w:szCs w:val="16"/>
              </w:rPr>
              <w:t>30.9 </w:t>
            </w:r>
          </w:p>
        </w:tc>
        <w:tc>
          <w:tcPr>
            <w:tcW w:w="57"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43"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248,710 </w:t>
            </w:r>
          </w:p>
        </w:tc>
        <w:tc>
          <w:tcPr>
            <w:tcW w:w="855"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29.9 </w:t>
            </w:r>
          </w:p>
        </w:tc>
        <w:tc>
          <w:tcPr>
            <w:tcW w:w="57"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51"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269,458 </w:t>
            </w:r>
          </w:p>
        </w:tc>
        <w:tc>
          <w:tcPr>
            <w:tcW w:w="850"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28.3 </w:t>
            </w:r>
          </w:p>
        </w:tc>
      </w:tr>
      <w:tr w:rsidR="00547926" w:rsidRPr="00547926" w:rsidTr="00547926">
        <w:tc>
          <w:tcPr>
            <w:tcW w:w="3860" w:type="dxa"/>
            <w:vAlign w:val="bottom"/>
          </w:tcPr>
          <w:p w:rsidR="00547926" w:rsidRPr="00547926" w:rsidRDefault="00547926" w:rsidP="00547926">
            <w:pPr>
              <w:autoSpaceDE w:val="0"/>
              <w:autoSpaceDN w:val="0"/>
              <w:spacing w:line="288" w:lineRule="auto"/>
              <w:rPr>
                <w:rFonts w:ascii="Arial" w:hAnsi="Arial" w:cs="Arial"/>
                <w:sz w:val="16"/>
                <w:szCs w:val="16"/>
              </w:rPr>
            </w:pPr>
          </w:p>
        </w:tc>
        <w:tc>
          <w:tcPr>
            <w:tcW w:w="849" w:type="dxa"/>
            <w:shd w:val="clear" w:color="auto" w:fill="E6E6E6"/>
            <w:vAlign w:val="bottom"/>
          </w:tcPr>
          <w:p w:rsidR="00547926" w:rsidRPr="00547926" w:rsidRDefault="00547926" w:rsidP="00547926">
            <w:pPr>
              <w:autoSpaceDE w:val="0"/>
              <w:autoSpaceDN w:val="0"/>
              <w:spacing w:line="288" w:lineRule="auto"/>
              <w:ind w:right="28"/>
              <w:jc w:val="right"/>
              <w:rPr>
                <w:rFonts w:ascii="Arial" w:hAnsi="Arial" w:cs="Arial"/>
                <w:b/>
                <w:sz w:val="16"/>
                <w:szCs w:val="16"/>
              </w:rPr>
            </w:pPr>
          </w:p>
        </w:tc>
        <w:tc>
          <w:tcPr>
            <w:tcW w:w="850" w:type="dxa"/>
            <w:shd w:val="clear" w:color="auto" w:fill="E6E6E6"/>
            <w:vAlign w:val="bottom"/>
          </w:tcPr>
          <w:p w:rsidR="00547926" w:rsidRPr="00547926" w:rsidRDefault="00547926" w:rsidP="00547926">
            <w:pPr>
              <w:autoSpaceDE w:val="0"/>
              <w:autoSpaceDN w:val="0"/>
              <w:spacing w:line="288" w:lineRule="auto"/>
              <w:ind w:right="28"/>
              <w:jc w:val="right"/>
              <w:rPr>
                <w:rFonts w:ascii="Arial" w:hAnsi="Arial" w:cs="Arial"/>
                <w:b/>
                <w:sz w:val="16"/>
                <w:szCs w:val="16"/>
              </w:rPr>
            </w:pPr>
          </w:p>
        </w:tc>
        <w:tc>
          <w:tcPr>
            <w:tcW w:w="57"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43"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55"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57"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51"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50"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r>
      <w:tr w:rsidR="00547926" w:rsidRPr="00547926" w:rsidTr="00547926">
        <w:tc>
          <w:tcPr>
            <w:tcW w:w="3860" w:type="dxa"/>
            <w:tcBorders>
              <w:bottom w:val="single" w:sz="4" w:space="0" w:color="003366"/>
            </w:tcBorders>
            <w:vAlign w:val="bottom"/>
          </w:tcPr>
          <w:p w:rsidR="00547926" w:rsidRPr="00547926" w:rsidRDefault="00547926" w:rsidP="00547926">
            <w:pPr>
              <w:autoSpaceDE w:val="0"/>
              <w:autoSpaceDN w:val="0"/>
              <w:spacing w:line="288" w:lineRule="auto"/>
              <w:rPr>
                <w:rFonts w:ascii="Arial" w:hAnsi="Arial" w:cs="Arial"/>
                <w:sz w:val="16"/>
                <w:szCs w:val="16"/>
              </w:rPr>
            </w:pPr>
            <w:r w:rsidRPr="00547926">
              <w:rPr>
                <w:rFonts w:ascii="Arial" w:hAnsi="Arial" w:cs="Arial"/>
                <w:sz w:val="16"/>
                <w:szCs w:val="16"/>
              </w:rPr>
              <w:t>Subordinated debt</w:t>
            </w:r>
          </w:p>
        </w:tc>
        <w:tc>
          <w:tcPr>
            <w:tcW w:w="849" w:type="dxa"/>
            <w:tcBorders>
              <w:bottom w:val="single" w:sz="4" w:space="0" w:color="003366"/>
            </w:tcBorders>
            <w:shd w:val="clear" w:color="auto" w:fill="E6E6E6"/>
            <w:vAlign w:val="bottom"/>
          </w:tcPr>
          <w:p w:rsidR="00547926" w:rsidRPr="00547926" w:rsidRDefault="00547926" w:rsidP="00547926">
            <w:pPr>
              <w:autoSpaceDE w:val="0"/>
              <w:autoSpaceDN w:val="0"/>
              <w:spacing w:line="288" w:lineRule="auto"/>
              <w:ind w:right="28"/>
              <w:jc w:val="right"/>
              <w:rPr>
                <w:rFonts w:ascii="Arial" w:hAnsi="Arial" w:cs="Arial"/>
                <w:b/>
                <w:sz w:val="16"/>
                <w:szCs w:val="16"/>
              </w:rPr>
            </w:pPr>
            <w:r w:rsidRPr="00547926">
              <w:rPr>
                <w:rFonts w:ascii="Arial" w:hAnsi="Arial" w:cs="Arial"/>
                <w:b/>
                <w:sz w:val="16"/>
                <w:szCs w:val="16"/>
              </w:rPr>
              <w:t>33,085 </w:t>
            </w:r>
          </w:p>
        </w:tc>
        <w:tc>
          <w:tcPr>
            <w:tcW w:w="850" w:type="dxa"/>
            <w:tcBorders>
              <w:bottom w:val="single" w:sz="4" w:space="0" w:color="003366"/>
            </w:tcBorders>
            <w:shd w:val="clear" w:color="auto" w:fill="E6E6E6"/>
            <w:vAlign w:val="bottom"/>
          </w:tcPr>
          <w:p w:rsidR="00547926" w:rsidRPr="00547926" w:rsidRDefault="00547926" w:rsidP="00547926">
            <w:pPr>
              <w:autoSpaceDE w:val="0"/>
              <w:autoSpaceDN w:val="0"/>
              <w:spacing w:line="288" w:lineRule="auto"/>
              <w:ind w:right="28"/>
              <w:jc w:val="right"/>
              <w:rPr>
                <w:rFonts w:ascii="Arial" w:hAnsi="Arial" w:cs="Arial"/>
                <w:b/>
                <w:sz w:val="16"/>
                <w:szCs w:val="16"/>
              </w:rPr>
            </w:pPr>
            <w:r w:rsidRPr="00547926">
              <w:rPr>
                <w:rFonts w:ascii="Arial" w:hAnsi="Arial" w:cs="Arial"/>
                <w:b/>
                <w:sz w:val="16"/>
                <w:szCs w:val="16"/>
              </w:rPr>
              <w:t>3.8 </w:t>
            </w:r>
          </w:p>
        </w:tc>
        <w:tc>
          <w:tcPr>
            <w:tcW w:w="57"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43"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32,106 </w:t>
            </w:r>
          </w:p>
        </w:tc>
        <w:tc>
          <w:tcPr>
            <w:tcW w:w="855"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3.9 </w:t>
            </w:r>
          </w:p>
        </w:tc>
        <w:tc>
          <w:tcPr>
            <w:tcW w:w="57"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51"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43,678 </w:t>
            </w:r>
          </w:p>
        </w:tc>
        <w:tc>
          <w:tcPr>
            <w:tcW w:w="850"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4.6 </w:t>
            </w:r>
          </w:p>
        </w:tc>
      </w:tr>
      <w:tr w:rsidR="00547926" w:rsidRPr="00547926" w:rsidTr="00547926">
        <w:trPr>
          <w:trHeight w:hRule="exact" w:val="119"/>
        </w:trPr>
        <w:tc>
          <w:tcPr>
            <w:tcW w:w="3860" w:type="dxa"/>
            <w:tcBorders>
              <w:top w:val="single" w:sz="4" w:space="0" w:color="003366"/>
            </w:tcBorders>
            <w:vAlign w:val="bottom"/>
          </w:tcPr>
          <w:p w:rsidR="00547926" w:rsidRPr="00547926" w:rsidRDefault="00547926" w:rsidP="00547926">
            <w:pPr>
              <w:autoSpaceDE w:val="0"/>
              <w:autoSpaceDN w:val="0"/>
              <w:spacing w:line="288" w:lineRule="auto"/>
              <w:rPr>
                <w:rFonts w:ascii="Arial" w:hAnsi="Arial" w:cs="Arial"/>
                <w:sz w:val="16"/>
                <w:szCs w:val="16"/>
              </w:rPr>
            </w:pPr>
          </w:p>
        </w:tc>
        <w:tc>
          <w:tcPr>
            <w:tcW w:w="849" w:type="dxa"/>
            <w:tcBorders>
              <w:top w:val="single" w:sz="4" w:space="0" w:color="003366"/>
            </w:tcBorders>
            <w:shd w:val="clear" w:color="auto" w:fill="E6E6E6"/>
            <w:vAlign w:val="bottom"/>
          </w:tcPr>
          <w:p w:rsidR="00547926" w:rsidRPr="00547926" w:rsidRDefault="00547926" w:rsidP="00547926">
            <w:pPr>
              <w:autoSpaceDE w:val="0"/>
              <w:autoSpaceDN w:val="0"/>
              <w:spacing w:line="288" w:lineRule="auto"/>
              <w:ind w:right="28"/>
              <w:jc w:val="right"/>
              <w:rPr>
                <w:rFonts w:ascii="Arial" w:hAnsi="Arial" w:cs="Arial"/>
                <w:b/>
                <w:sz w:val="16"/>
                <w:szCs w:val="16"/>
              </w:rPr>
            </w:pPr>
          </w:p>
        </w:tc>
        <w:tc>
          <w:tcPr>
            <w:tcW w:w="850" w:type="dxa"/>
            <w:tcBorders>
              <w:top w:val="single" w:sz="4" w:space="0" w:color="003366"/>
            </w:tcBorders>
            <w:shd w:val="clear" w:color="auto" w:fill="E6E6E6"/>
            <w:vAlign w:val="bottom"/>
          </w:tcPr>
          <w:p w:rsidR="00547926" w:rsidRPr="00547926" w:rsidRDefault="00547926" w:rsidP="00547926">
            <w:pPr>
              <w:autoSpaceDE w:val="0"/>
              <w:autoSpaceDN w:val="0"/>
              <w:spacing w:line="288" w:lineRule="auto"/>
              <w:ind w:right="28"/>
              <w:jc w:val="right"/>
              <w:rPr>
                <w:rFonts w:ascii="Arial" w:hAnsi="Arial" w:cs="Arial"/>
                <w:b/>
                <w:sz w:val="16"/>
                <w:szCs w:val="16"/>
              </w:rPr>
            </w:pPr>
          </w:p>
        </w:tc>
        <w:tc>
          <w:tcPr>
            <w:tcW w:w="57"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43"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55"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57"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51"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50"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r>
      <w:tr w:rsidR="00547926" w:rsidRPr="00547926" w:rsidTr="00547926">
        <w:tc>
          <w:tcPr>
            <w:tcW w:w="3860" w:type="dxa"/>
            <w:vAlign w:val="bottom"/>
          </w:tcPr>
          <w:p w:rsidR="00547926" w:rsidRPr="00547926" w:rsidRDefault="00547926" w:rsidP="00547926">
            <w:pPr>
              <w:autoSpaceDE w:val="0"/>
              <w:autoSpaceDN w:val="0"/>
              <w:spacing w:line="288" w:lineRule="auto"/>
              <w:rPr>
                <w:rFonts w:ascii="Arial" w:hAnsi="Arial" w:cs="Arial"/>
                <w:sz w:val="16"/>
                <w:szCs w:val="16"/>
              </w:rPr>
            </w:pPr>
            <w:r w:rsidRPr="00547926">
              <w:rPr>
                <w:rFonts w:ascii="Arial" w:hAnsi="Arial" w:cs="Arial"/>
                <w:sz w:val="16"/>
                <w:szCs w:val="16"/>
              </w:rPr>
              <w:t>Total wholesale funding</w:t>
            </w:r>
          </w:p>
        </w:tc>
        <w:tc>
          <w:tcPr>
            <w:tcW w:w="849" w:type="dxa"/>
            <w:shd w:val="clear" w:color="auto" w:fill="E6E6E6"/>
            <w:vAlign w:val="bottom"/>
          </w:tcPr>
          <w:p w:rsidR="00547926" w:rsidRPr="00547926" w:rsidRDefault="00547926" w:rsidP="00547926">
            <w:pPr>
              <w:autoSpaceDE w:val="0"/>
              <w:autoSpaceDN w:val="0"/>
              <w:spacing w:line="288" w:lineRule="auto"/>
              <w:ind w:right="28"/>
              <w:jc w:val="right"/>
              <w:rPr>
                <w:rFonts w:ascii="Arial" w:hAnsi="Arial" w:cs="Arial"/>
                <w:b/>
                <w:sz w:val="16"/>
                <w:szCs w:val="16"/>
              </w:rPr>
            </w:pPr>
            <w:r w:rsidRPr="00547926">
              <w:rPr>
                <w:rFonts w:ascii="Arial" w:hAnsi="Arial" w:cs="Arial"/>
                <w:b/>
                <w:sz w:val="16"/>
                <w:szCs w:val="16"/>
              </w:rPr>
              <w:t>437,882 </w:t>
            </w:r>
          </w:p>
        </w:tc>
        <w:tc>
          <w:tcPr>
            <w:tcW w:w="850" w:type="dxa"/>
            <w:shd w:val="clear" w:color="auto" w:fill="E6E6E6"/>
            <w:vAlign w:val="bottom"/>
          </w:tcPr>
          <w:p w:rsidR="00547926" w:rsidRPr="00547926" w:rsidRDefault="00547926" w:rsidP="00547926">
            <w:pPr>
              <w:autoSpaceDE w:val="0"/>
              <w:autoSpaceDN w:val="0"/>
              <w:spacing w:line="288" w:lineRule="auto"/>
              <w:ind w:right="28"/>
              <w:jc w:val="right"/>
              <w:rPr>
                <w:rFonts w:ascii="Arial" w:hAnsi="Arial" w:cs="Arial"/>
                <w:b/>
                <w:sz w:val="16"/>
                <w:szCs w:val="16"/>
              </w:rPr>
            </w:pPr>
            <w:r w:rsidRPr="00547926">
              <w:rPr>
                <w:rFonts w:ascii="Arial" w:hAnsi="Arial" w:cs="Arial"/>
                <w:b/>
                <w:sz w:val="16"/>
                <w:szCs w:val="16"/>
              </w:rPr>
              <w:t>50.8 </w:t>
            </w:r>
          </w:p>
        </w:tc>
        <w:tc>
          <w:tcPr>
            <w:tcW w:w="57"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43"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416,417 </w:t>
            </w:r>
          </w:p>
        </w:tc>
        <w:tc>
          <w:tcPr>
            <w:tcW w:w="855"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50.1 </w:t>
            </w:r>
          </w:p>
        </w:tc>
        <w:tc>
          <w:tcPr>
            <w:tcW w:w="57"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51"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492,079 </w:t>
            </w:r>
          </w:p>
        </w:tc>
        <w:tc>
          <w:tcPr>
            <w:tcW w:w="850"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51.7 </w:t>
            </w:r>
          </w:p>
        </w:tc>
      </w:tr>
      <w:tr w:rsidR="00547926" w:rsidRPr="00547926" w:rsidTr="00547926">
        <w:tc>
          <w:tcPr>
            <w:tcW w:w="3860" w:type="dxa"/>
            <w:tcBorders>
              <w:bottom w:val="single" w:sz="4" w:space="0" w:color="003366"/>
            </w:tcBorders>
            <w:vAlign w:val="bottom"/>
          </w:tcPr>
          <w:p w:rsidR="00547926" w:rsidRPr="00547926" w:rsidRDefault="00547926" w:rsidP="00547926">
            <w:pPr>
              <w:autoSpaceDE w:val="0"/>
              <w:autoSpaceDN w:val="0"/>
              <w:spacing w:line="288" w:lineRule="auto"/>
              <w:rPr>
                <w:rFonts w:ascii="Arial" w:hAnsi="Arial" w:cs="Arial"/>
                <w:sz w:val="16"/>
                <w:szCs w:val="16"/>
              </w:rPr>
            </w:pPr>
            <w:r w:rsidRPr="00547926">
              <w:rPr>
                <w:rFonts w:ascii="Arial" w:hAnsi="Arial" w:cs="Arial"/>
                <w:sz w:val="16"/>
                <w:szCs w:val="16"/>
              </w:rPr>
              <w:t>Customer deposits (1)</w:t>
            </w:r>
          </w:p>
        </w:tc>
        <w:tc>
          <w:tcPr>
            <w:tcW w:w="849" w:type="dxa"/>
            <w:tcBorders>
              <w:bottom w:val="single" w:sz="4" w:space="0" w:color="003366"/>
            </w:tcBorders>
            <w:shd w:val="clear" w:color="auto" w:fill="E6E6E6"/>
            <w:vAlign w:val="bottom"/>
          </w:tcPr>
          <w:p w:rsidR="00547926" w:rsidRPr="00547926" w:rsidRDefault="00547926" w:rsidP="00547926">
            <w:pPr>
              <w:autoSpaceDE w:val="0"/>
              <w:autoSpaceDN w:val="0"/>
              <w:spacing w:line="288" w:lineRule="auto"/>
              <w:ind w:right="28"/>
              <w:jc w:val="right"/>
              <w:rPr>
                <w:rFonts w:ascii="Arial" w:hAnsi="Arial" w:cs="Arial"/>
                <w:b/>
                <w:sz w:val="16"/>
                <w:szCs w:val="16"/>
              </w:rPr>
            </w:pPr>
            <w:r w:rsidRPr="00547926">
              <w:rPr>
                <w:rFonts w:ascii="Arial" w:hAnsi="Arial" w:cs="Arial"/>
                <w:b/>
                <w:sz w:val="16"/>
                <w:szCs w:val="16"/>
              </w:rPr>
              <w:t>423,769 </w:t>
            </w:r>
          </w:p>
        </w:tc>
        <w:tc>
          <w:tcPr>
            <w:tcW w:w="850" w:type="dxa"/>
            <w:tcBorders>
              <w:bottom w:val="single" w:sz="4" w:space="0" w:color="003366"/>
            </w:tcBorders>
            <w:shd w:val="clear" w:color="auto" w:fill="E6E6E6"/>
            <w:vAlign w:val="bottom"/>
          </w:tcPr>
          <w:p w:rsidR="00547926" w:rsidRPr="00547926" w:rsidRDefault="00547926" w:rsidP="00547926">
            <w:pPr>
              <w:autoSpaceDE w:val="0"/>
              <w:autoSpaceDN w:val="0"/>
              <w:spacing w:line="288" w:lineRule="auto"/>
              <w:ind w:right="28"/>
              <w:jc w:val="right"/>
              <w:rPr>
                <w:rFonts w:ascii="Arial" w:hAnsi="Arial" w:cs="Arial"/>
                <w:b/>
                <w:sz w:val="16"/>
                <w:szCs w:val="16"/>
              </w:rPr>
            </w:pPr>
            <w:r w:rsidRPr="00547926">
              <w:rPr>
                <w:rFonts w:ascii="Arial" w:hAnsi="Arial" w:cs="Arial"/>
                <w:b/>
                <w:sz w:val="16"/>
                <w:szCs w:val="16"/>
              </w:rPr>
              <w:t>49.2 </w:t>
            </w:r>
          </w:p>
        </w:tc>
        <w:tc>
          <w:tcPr>
            <w:tcW w:w="57"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43"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415,267 </w:t>
            </w:r>
          </w:p>
        </w:tc>
        <w:tc>
          <w:tcPr>
            <w:tcW w:w="855"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49.9 </w:t>
            </w:r>
          </w:p>
        </w:tc>
        <w:tc>
          <w:tcPr>
            <w:tcW w:w="57"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51"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460,318 </w:t>
            </w:r>
          </w:p>
        </w:tc>
        <w:tc>
          <w:tcPr>
            <w:tcW w:w="850"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48.3 </w:t>
            </w:r>
          </w:p>
        </w:tc>
      </w:tr>
      <w:tr w:rsidR="00547926" w:rsidRPr="00547926" w:rsidTr="00547926">
        <w:trPr>
          <w:trHeight w:hRule="exact" w:val="119"/>
        </w:trPr>
        <w:tc>
          <w:tcPr>
            <w:tcW w:w="3860" w:type="dxa"/>
            <w:tcBorders>
              <w:top w:val="single" w:sz="4" w:space="0" w:color="003366"/>
            </w:tcBorders>
            <w:vAlign w:val="bottom"/>
          </w:tcPr>
          <w:p w:rsidR="00547926" w:rsidRPr="00547926" w:rsidRDefault="00547926" w:rsidP="00547926">
            <w:pPr>
              <w:autoSpaceDE w:val="0"/>
              <w:autoSpaceDN w:val="0"/>
              <w:spacing w:line="288" w:lineRule="auto"/>
              <w:rPr>
                <w:rFonts w:ascii="Arial" w:hAnsi="Arial" w:cs="Arial"/>
                <w:sz w:val="16"/>
                <w:szCs w:val="16"/>
              </w:rPr>
            </w:pPr>
          </w:p>
        </w:tc>
        <w:tc>
          <w:tcPr>
            <w:tcW w:w="849" w:type="dxa"/>
            <w:tcBorders>
              <w:top w:val="single" w:sz="4" w:space="0" w:color="003366"/>
            </w:tcBorders>
            <w:shd w:val="clear" w:color="auto" w:fill="E6E6E6"/>
            <w:vAlign w:val="bottom"/>
          </w:tcPr>
          <w:p w:rsidR="00547926" w:rsidRPr="00547926" w:rsidRDefault="00547926" w:rsidP="00547926">
            <w:pPr>
              <w:autoSpaceDE w:val="0"/>
              <w:autoSpaceDN w:val="0"/>
              <w:spacing w:line="288" w:lineRule="auto"/>
              <w:ind w:right="28"/>
              <w:jc w:val="right"/>
              <w:rPr>
                <w:rFonts w:ascii="Arial" w:hAnsi="Arial" w:cs="Arial"/>
                <w:b/>
                <w:sz w:val="16"/>
                <w:szCs w:val="16"/>
              </w:rPr>
            </w:pPr>
          </w:p>
        </w:tc>
        <w:tc>
          <w:tcPr>
            <w:tcW w:w="850" w:type="dxa"/>
            <w:tcBorders>
              <w:top w:val="single" w:sz="4" w:space="0" w:color="003366"/>
            </w:tcBorders>
            <w:shd w:val="clear" w:color="auto" w:fill="E6E6E6"/>
            <w:vAlign w:val="bottom"/>
          </w:tcPr>
          <w:p w:rsidR="00547926" w:rsidRPr="00547926" w:rsidRDefault="00547926" w:rsidP="00547926">
            <w:pPr>
              <w:autoSpaceDE w:val="0"/>
              <w:autoSpaceDN w:val="0"/>
              <w:spacing w:line="288" w:lineRule="auto"/>
              <w:ind w:right="28"/>
              <w:jc w:val="right"/>
              <w:rPr>
                <w:rFonts w:ascii="Arial" w:hAnsi="Arial" w:cs="Arial"/>
                <w:b/>
                <w:sz w:val="16"/>
                <w:szCs w:val="16"/>
              </w:rPr>
            </w:pPr>
          </w:p>
        </w:tc>
        <w:tc>
          <w:tcPr>
            <w:tcW w:w="57"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43"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55"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57"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51"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50"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r>
      <w:tr w:rsidR="00547926" w:rsidRPr="00547926" w:rsidTr="00547926">
        <w:tc>
          <w:tcPr>
            <w:tcW w:w="3860" w:type="dxa"/>
            <w:tcBorders>
              <w:bottom w:val="single" w:sz="4" w:space="0" w:color="003366"/>
            </w:tcBorders>
            <w:vAlign w:val="bottom"/>
          </w:tcPr>
          <w:p w:rsidR="00547926" w:rsidRPr="00547926" w:rsidRDefault="00547926" w:rsidP="00547926">
            <w:pPr>
              <w:autoSpaceDE w:val="0"/>
              <w:autoSpaceDN w:val="0"/>
              <w:spacing w:line="288" w:lineRule="auto"/>
              <w:rPr>
                <w:rFonts w:ascii="Arial" w:hAnsi="Arial" w:cs="Arial"/>
                <w:sz w:val="16"/>
                <w:szCs w:val="16"/>
              </w:rPr>
            </w:pPr>
            <w:r w:rsidRPr="00547926">
              <w:rPr>
                <w:rFonts w:ascii="Arial" w:hAnsi="Arial" w:cs="Arial"/>
                <w:sz w:val="16"/>
                <w:szCs w:val="16"/>
              </w:rPr>
              <w:t>Total</w:t>
            </w:r>
          </w:p>
        </w:tc>
        <w:tc>
          <w:tcPr>
            <w:tcW w:w="849" w:type="dxa"/>
            <w:tcBorders>
              <w:bottom w:val="single" w:sz="4" w:space="0" w:color="003366"/>
            </w:tcBorders>
            <w:shd w:val="clear" w:color="auto" w:fill="E6E6E6"/>
            <w:vAlign w:val="bottom"/>
          </w:tcPr>
          <w:p w:rsidR="00547926" w:rsidRPr="00547926" w:rsidRDefault="00547926" w:rsidP="00547926">
            <w:pPr>
              <w:autoSpaceDE w:val="0"/>
              <w:autoSpaceDN w:val="0"/>
              <w:spacing w:line="288" w:lineRule="auto"/>
              <w:ind w:right="28"/>
              <w:jc w:val="right"/>
              <w:rPr>
                <w:rFonts w:ascii="Arial" w:hAnsi="Arial" w:cs="Arial"/>
                <w:b/>
                <w:sz w:val="16"/>
                <w:szCs w:val="16"/>
              </w:rPr>
            </w:pPr>
            <w:r w:rsidRPr="00547926">
              <w:rPr>
                <w:rFonts w:ascii="Arial" w:hAnsi="Arial" w:cs="Arial"/>
                <w:b/>
                <w:sz w:val="16"/>
                <w:szCs w:val="16"/>
              </w:rPr>
              <w:t>861,651 </w:t>
            </w:r>
          </w:p>
        </w:tc>
        <w:tc>
          <w:tcPr>
            <w:tcW w:w="850" w:type="dxa"/>
            <w:tcBorders>
              <w:bottom w:val="single" w:sz="4" w:space="0" w:color="003366"/>
            </w:tcBorders>
            <w:shd w:val="clear" w:color="auto" w:fill="E6E6E6"/>
            <w:vAlign w:val="bottom"/>
          </w:tcPr>
          <w:p w:rsidR="00547926" w:rsidRPr="00547926" w:rsidRDefault="00547926" w:rsidP="00547926">
            <w:pPr>
              <w:autoSpaceDE w:val="0"/>
              <w:autoSpaceDN w:val="0"/>
              <w:spacing w:line="288" w:lineRule="auto"/>
              <w:ind w:right="28"/>
              <w:jc w:val="right"/>
              <w:rPr>
                <w:rFonts w:ascii="Arial" w:hAnsi="Arial" w:cs="Arial"/>
                <w:b/>
                <w:sz w:val="16"/>
                <w:szCs w:val="16"/>
              </w:rPr>
            </w:pPr>
            <w:r w:rsidRPr="00547926">
              <w:rPr>
                <w:rFonts w:ascii="Arial" w:hAnsi="Arial" w:cs="Arial"/>
                <w:b/>
                <w:sz w:val="16"/>
                <w:szCs w:val="16"/>
              </w:rPr>
              <w:t>100.0 </w:t>
            </w:r>
          </w:p>
        </w:tc>
        <w:tc>
          <w:tcPr>
            <w:tcW w:w="57"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43"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831,684 </w:t>
            </w:r>
          </w:p>
        </w:tc>
        <w:tc>
          <w:tcPr>
            <w:tcW w:w="855"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100.0 </w:t>
            </w:r>
          </w:p>
        </w:tc>
        <w:tc>
          <w:tcPr>
            <w:tcW w:w="57"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51"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952,397 </w:t>
            </w:r>
          </w:p>
        </w:tc>
        <w:tc>
          <w:tcPr>
            <w:tcW w:w="850"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100.0 </w:t>
            </w:r>
          </w:p>
        </w:tc>
      </w:tr>
    </w:tbl>
    <w:p w:rsidR="00547926" w:rsidRPr="00AB6F57" w:rsidRDefault="00547926" w:rsidP="00547926">
      <w:pPr>
        <w:autoSpaceDE w:val="0"/>
        <w:autoSpaceDN w:val="0"/>
        <w:adjustRightInd w:val="0"/>
        <w:spacing w:after="120" w:line="288" w:lineRule="auto"/>
        <w:jc w:val="both"/>
        <w:rPr>
          <w:rFonts w:ascii="Arial" w:eastAsia="MS Mincho" w:hAnsi="Arial" w:cs="Arial"/>
          <w:sz w:val="20"/>
        </w:rPr>
      </w:pPr>
    </w:p>
    <w:p w:rsidR="00547926" w:rsidRPr="00B81F3A" w:rsidRDefault="00547926" w:rsidP="00547926">
      <w:pPr>
        <w:autoSpaceDE w:val="0"/>
        <w:autoSpaceDN w:val="0"/>
        <w:adjustRightInd w:val="0"/>
        <w:spacing w:line="288" w:lineRule="auto"/>
        <w:jc w:val="both"/>
        <w:rPr>
          <w:rFonts w:ascii="Arial" w:hAnsi="Arial" w:cs="Arial"/>
          <w:sz w:val="16"/>
          <w:szCs w:val="16"/>
        </w:rPr>
      </w:pPr>
      <w:r w:rsidRPr="00B81F3A">
        <w:rPr>
          <w:rFonts w:ascii="Arial" w:hAnsi="Arial" w:cs="Arial"/>
          <w:sz w:val="16"/>
          <w:szCs w:val="16"/>
        </w:rPr>
        <w:t>Note:</w:t>
      </w:r>
    </w:p>
    <w:p w:rsidR="00547926" w:rsidRPr="00A97F47" w:rsidRDefault="00547926" w:rsidP="00547926">
      <w:pPr>
        <w:autoSpaceDE w:val="0"/>
        <w:autoSpaceDN w:val="0"/>
        <w:adjustRightInd w:val="0"/>
        <w:spacing w:line="288" w:lineRule="auto"/>
        <w:jc w:val="both"/>
        <w:rPr>
          <w:rFonts w:ascii="Arial" w:hAnsi="Arial" w:cs="Arial"/>
          <w:sz w:val="16"/>
          <w:szCs w:val="16"/>
        </w:rPr>
      </w:pPr>
      <w:r>
        <w:rPr>
          <w:rFonts w:ascii="Arial" w:hAnsi="Arial" w:cs="Arial"/>
          <w:sz w:val="16"/>
          <w:szCs w:val="16"/>
        </w:rPr>
        <w:t xml:space="preserve">(1)  </w:t>
      </w:r>
      <w:r w:rsidRPr="00B81F3A">
        <w:rPr>
          <w:rFonts w:ascii="Arial" w:hAnsi="Arial" w:cs="Arial"/>
          <w:sz w:val="16"/>
          <w:szCs w:val="16"/>
        </w:rPr>
        <w:t>Excluding repurchase agreements and stock lending</w:t>
      </w:r>
      <w:r>
        <w:rPr>
          <w:rFonts w:ascii="Arial" w:hAnsi="Arial" w:cs="Arial"/>
          <w:sz w:val="16"/>
          <w:szCs w:val="16"/>
        </w:rPr>
        <w:t>.</w:t>
      </w:r>
    </w:p>
    <w:p w:rsidR="00547926" w:rsidRPr="00945226" w:rsidRDefault="00547926" w:rsidP="00547926">
      <w:pPr>
        <w:autoSpaceDE w:val="0"/>
        <w:autoSpaceDN w:val="0"/>
        <w:adjustRightInd w:val="0"/>
        <w:spacing w:line="288" w:lineRule="auto"/>
        <w:jc w:val="both"/>
        <w:rPr>
          <w:rFonts w:ascii="Arial" w:eastAsia="MS Mincho" w:hAnsi="Arial" w:cs="Arial"/>
          <w:sz w:val="20"/>
        </w:rPr>
      </w:pPr>
    </w:p>
    <w:p w:rsidR="00547926" w:rsidRPr="00AB6F57" w:rsidRDefault="00547926" w:rsidP="00547926">
      <w:pPr>
        <w:autoSpaceDE w:val="0"/>
        <w:autoSpaceDN w:val="0"/>
        <w:adjustRightInd w:val="0"/>
        <w:spacing w:line="288" w:lineRule="auto"/>
        <w:jc w:val="both"/>
        <w:rPr>
          <w:rFonts w:ascii="Arial" w:eastAsia="MS Mincho" w:hAnsi="Arial" w:cs="Arial"/>
          <w:sz w:val="20"/>
        </w:rPr>
      </w:pPr>
      <w:r w:rsidRPr="00AB6F57">
        <w:rPr>
          <w:rFonts w:ascii="Arial" w:eastAsia="MS Mincho" w:hAnsi="Arial" w:cs="Arial"/>
          <w:sz w:val="20"/>
        </w:rPr>
        <w:t>The mix of funding has remained relatively unchanged from June 2009 to September 2009. Increases in customer deposits of £8,502 million and wholesale funding of £</w:t>
      </w:r>
      <w:r>
        <w:rPr>
          <w:rFonts w:ascii="Arial" w:eastAsia="MS Mincho" w:hAnsi="Arial" w:cs="Arial"/>
          <w:sz w:val="20"/>
        </w:rPr>
        <w:t>2</w:t>
      </w:r>
      <w:r w:rsidRPr="00AB6F57">
        <w:rPr>
          <w:rFonts w:ascii="Arial" w:eastAsia="MS Mincho" w:hAnsi="Arial" w:cs="Arial"/>
          <w:sz w:val="20"/>
        </w:rPr>
        <w:t>1,</w:t>
      </w:r>
      <w:r>
        <w:rPr>
          <w:rFonts w:ascii="Arial" w:eastAsia="MS Mincho" w:hAnsi="Arial" w:cs="Arial"/>
          <w:sz w:val="20"/>
        </w:rPr>
        <w:t>465</w:t>
      </w:r>
      <w:r w:rsidRPr="00AB6F57">
        <w:rPr>
          <w:rFonts w:ascii="Arial" w:eastAsia="MS Mincho" w:hAnsi="Arial" w:cs="Arial"/>
          <w:sz w:val="20"/>
        </w:rPr>
        <w:t xml:space="preserve"> million result</w:t>
      </w:r>
      <w:r>
        <w:rPr>
          <w:rFonts w:ascii="Arial" w:eastAsia="MS Mincho" w:hAnsi="Arial" w:cs="Arial"/>
          <w:sz w:val="20"/>
        </w:rPr>
        <w:t>ed</w:t>
      </w:r>
      <w:r w:rsidRPr="00AB6F57">
        <w:rPr>
          <w:rFonts w:ascii="Arial" w:eastAsia="MS Mincho" w:hAnsi="Arial" w:cs="Arial"/>
          <w:sz w:val="20"/>
        </w:rPr>
        <w:t xml:space="preserve"> in a slightly larger proportion of wholesale funding of 50.8% compared to 50.1% for June 2009. The Group manages actively the funding profile through targeting of structural funding measures such as loans to deposits gaps and also through its liquidity management.</w:t>
      </w:r>
    </w:p>
    <w:p w:rsidR="00547926" w:rsidRPr="00AB6F57" w:rsidRDefault="00547926" w:rsidP="00547926">
      <w:pPr>
        <w:autoSpaceDE w:val="0"/>
        <w:autoSpaceDN w:val="0"/>
        <w:adjustRightInd w:val="0"/>
        <w:spacing w:line="288" w:lineRule="auto"/>
        <w:jc w:val="both"/>
        <w:rPr>
          <w:rFonts w:ascii="Arial" w:eastAsia="MS Mincho" w:hAnsi="Arial" w:cs="Arial"/>
          <w:b/>
          <w:bCs/>
          <w:color w:val="003366"/>
          <w:sz w:val="20"/>
        </w:rPr>
      </w:pPr>
    </w:p>
    <w:p w:rsidR="00547926" w:rsidRPr="00AB6F57" w:rsidRDefault="00547926" w:rsidP="00547926">
      <w:pPr>
        <w:autoSpaceDE w:val="0"/>
        <w:autoSpaceDN w:val="0"/>
        <w:adjustRightInd w:val="0"/>
        <w:spacing w:line="288" w:lineRule="auto"/>
        <w:rPr>
          <w:rFonts w:ascii="Arial" w:eastAsia="MS Mincho" w:hAnsi="Arial" w:cs="Arial"/>
          <w:b/>
          <w:bCs/>
          <w:color w:val="003366"/>
          <w:sz w:val="20"/>
        </w:rPr>
      </w:pPr>
      <w:r w:rsidRPr="00AB6F57">
        <w:rPr>
          <w:rFonts w:ascii="Arial" w:eastAsia="MS Mincho" w:hAnsi="Arial" w:cs="Arial"/>
          <w:b/>
          <w:bCs/>
          <w:color w:val="003366"/>
          <w:sz w:val="20"/>
        </w:rPr>
        <w:t xml:space="preserve">Deposits by </w:t>
      </w:r>
      <w:r>
        <w:rPr>
          <w:rFonts w:ascii="Arial" w:eastAsia="MS Mincho" w:hAnsi="Arial" w:cs="Arial"/>
          <w:b/>
          <w:bCs/>
          <w:color w:val="003366"/>
          <w:sz w:val="20"/>
        </w:rPr>
        <w:t>b</w:t>
      </w:r>
      <w:r w:rsidRPr="00AB6F57">
        <w:rPr>
          <w:rFonts w:ascii="Arial" w:eastAsia="MS Mincho" w:hAnsi="Arial" w:cs="Arial"/>
          <w:b/>
          <w:bCs/>
          <w:color w:val="003366"/>
          <w:sz w:val="20"/>
        </w:rPr>
        <w:t>anks</w:t>
      </w:r>
    </w:p>
    <w:p w:rsidR="00547926" w:rsidRPr="00AB6F57" w:rsidRDefault="00547926" w:rsidP="00547926">
      <w:pPr>
        <w:autoSpaceDE w:val="0"/>
        <w:autoSpaceDN w:val="0"/>
        <w:adjustRightInd w:val="0"/>
        <w:spacing w:after="120" w:line="288" w:lineRule="auto"/>
        <w:jc w:val="both"/>
        <w:rPr>
          <w:rFonts w:ascii="Arial" w:eastAsia="MS Mincho" w:hAnsi="Arial" w:cs="Arial"/>
          <w:sz w:val="20"/>
        </w:rPr>
      </w:pPr>
      <w:r w:rsidRPr="00AB6F57">
        <w:rPr>
          <w:rFonts w:ascii="Arial" w:eastAsia="MS Mincho" w:hAnsi="Arial" w:cs="Arial"/>
          <w:sz w:val="20"/>
        </w:rPr>
        <w:t>The short term debt markets have improved markedly over the course of 2009 and the Group has been able to readily access this source of funding with improved maturities and reduced costs of spread.  This easing of market conditions has enabled the Group to significantly reduce reliance on central bank facilities.</w:t>
      </w:r>
    </w:p>
    <w:p w:rsidR="00547926" w:rsidRPr="00AB6F57" w:rsidRDefault="00547926" w:rsidP="00547926">
      <w:pPr>
        <w:pBdr>
          <w:bottom w:val="single" w:sz="4" w:space="1" w:color="003366"/>
        </w:pBdr>
        <w:spacing w:line="288" w:lineRule="auto"/>
        <w:outlineLvl w:val="0"/>
        <w:rPr>
          <w:rFonts w:ascii="Arial" w:hAnsi="Arial" w:cs="Arial"/>
          <w:b/>
          <w:color w:val="003366"/>
          <w:sz w:val="20"/>
        </w:rPr>
      </w:pPr>
      <w:r>
        <w:rPr>
          <w:rFonts w:ascii="Arial" w:eastAsia="MS Mincho" w:hAnsi="Arial" w:cs="Arial"/>
          <w:b/>
          <w:bCs/>
          <w:color w:val="003366"/>
          <w:sz w:val="20"/>
        </w:rPr>
        <w:br w:type="page"/>
      </w:r>
    </w:p>
    <w:p w:rsidR="00547926" w:rsidRPr="00AB6F57" w:rsidRDefault="00547926" w:rsidP="00547926">
      <w:pPr>
        <w:pBdr>
          <w:bottom w:val="single" w:sz="4" w:space="1" w:color="003366"/>
        </w:pBdr>
        <w:spacing w:line="288" w:lineRule="auto"/>
        <w:outlineLvl w:val="0"/>
        <w:rPr>
          <w:rFonts w:ascii="Arial" w:hAnsi="Arial" w:cs="Arial"/>
          <w:b/>
          <w:color w:val="003366"/>
          <w:sz w:val="20"/>
        </w:rPr>
      </w:pPr>
      <w:r w:rsidRPr="00AB6F57">
        <w:rPr>
          <w:rFonts w:ascii="Arial" w:hAnsi="Arial" w:cs="Arial"/>
          <w:b/>
          <w:color w:val="003366"/>
          <w:sz w:val="20"/>
        </w:rPr>
        <w:t xml:space="preserve">Risk and capital management </w:t>
      </w:r>
      <w:r w:rsidRPr="00AB6F57">
        <w:rPr>
          <w:rFonts w:ascii="Arial" w:hAnsi="Arial" w:cs="Arial"/>
          <w:bCs/>
          <w:color w:val="003366"/>
          <w:sz w:val="20"/>
        </w:rPr>
        <w:t>(continued)</w:t>
      </w:r>
    </w:p>
    <w:p w:rsidR="00547926" w:rsidRPr="00AB6F57" w:rsidRDefault="00547926" w:rsidP="00547926">
      <w:pPr>
        <w:spacing w:line="288" w:lineRule="auto"/>
        <w:rPr>
          <w:rFonts w:ascii="Arial" w:hAnsi="Arial" w:cs="Arial"/>
          <w:b/>
          <w:sz w:val="20"/>
        </w:rPr>
      </w:pPr>
    </w:p>
    <w:p w:rsidR="00547926" w:rsidRPr="00AB6F57" w:rsidRDefault="00547926" w:rsidP="00547926">
      <w:pPr>
        <w:autoSpaceDE w:val="0"/>
        <w:autoSpaceDN w:val="0"/>
        <w:adjustRightInd w:val="0"/>
        <w:spacing w:line="288" w:lineRule="auto"/>
        <w:ind w:left="426" w:hanging="426"/>
        <w:rPr>
          <w:rFonts w:ascii="Arial" w:hAnsi="Arial" w:cs="Arial"/>
          <w:b/>
          <w:bCs/>
          <w:color w:val="003366"/>
          <w:sz w:val="20"/>
          <w:lang w:eastAsia="zh-CN"/>
        </w:rPr>
      </w:pPr>
      <w:r w:rsidRPr="00AB6F57">
        <w:rPr>
          <w:rFonts w:ascii="Arial" w:hAnsi="Arial" w:cs="Arial"/>
          <w:b/>
          <w:bCs/>
          <w:color w:val="003366"/>
          <w:sz w:val="20"/>
          <w:lang w:eastAsia="zh-CN"/>
        </w:rPr>
        <w:t xml:space="preserve">Liquidity risk </w:t>
      </w:r>
      <w:r w:rsidRPr="00AB6F57">
        <w:rPr>
          <w:rFonts w:ascii="Arial" w:hAnsi="Arial" w:cs="Arial"/>
          <w:bCs/>
          <w:color w:val="003366"/>
          <w:sz w:val="20"/>
          <w:lang w:eastAsia="zh-CN"/>
        </w:rPr>
        <w:t>(continued)</w:t>
      </w:r>
    </w:p>
    <w:p w:rsidR="00547926" w:rsidRPr="00AB6F57" w:rsidRDefault="00547926" w:rsidP="00547926">
      <w:pPr>
        <w:autoSpaceDE w:val="0"/>
        <w:autoSpaceDN w:val="0"/>
        <w:adjustRightInd w:val="0"/>
        <w:spacing w:line="288" w:lineRule="auto"/>
        <w:ind w:left="426" w:hanging="426"/>
        <w:rPr>
          <w:rFonts w:ascii="Arial" w:hAnsi="Arial" w:cs="Arial"/>
          <w:b/>
          <w:bCs/>
          <w:color w:val="003366"/>
          <w:sz w:val="20"/>
          <w:lang w:eastAsia="zh-CN"/>
        </w:rPr>
      </w:pPr>
    </w:p>
    <w:p w:rsidR="00547926" w:rsidRPr="00AB6F57" w:rsidRDefault="00547926" w:rsidP="00547926">
      <w:pPr>
        <w:autoSpaceDE w:val="0"/>
        <w:autoSpaceDN w:val="0"/>
        <w:adjustRightInd w:val="0"/>
        <w:spacing w:line="288" w:lineRule="auto"/>
        <w:rPr>
          <w:rFonts w:ascii="Arial" w:eastAsia="MS Mincho" w:hAnsi="Arial" w:cs="Arial"/>
          <w:b/>
          <w:bCs/>
          <w:color w:val="003366"/>
          <w:sz w:val="20"/>
        </w:rPr>
      </w:pPr>
      <w:r w:rsidRPr="00AB6F57">
        <w:rPr>
          <w:rFonts w:ascii="Arial" w:eastAsia="MS Mincho" w:hAnsi="Arial" w:cs="Arial"/>
          <w:b/>
          <w:bCs/>
          <w:color w:val="003366"/>
          <w:sz w:val="20"/>
        </w:rPr>
        <w:t>Debt securities in issue and subordinated liabilities</w:t>
      </w:r>
    </w:p>
    <w:p w:rsidR="00547926" w:rsidRPr="00AB6F57" w:rsidRDefault="00547926" w:rsidP="00547926">
      <w:pPr>
        <w:autoSpaceDE w:val="0"/>
        <w:autoSpaceDN w:val="0"/>
        <w:adjustRightInd w:val="0"/>
        <w:spacing w:line="288" w:lineRule="auto"/>
        <w:jc w:val="both"/>
        <w:rPr>
          <w:rFonts w:ascii="Arial" w:eastAsia="MS Mincho" w:hAnsi="Arial" w:cs="Arial"/>
          <w:sz w:val="20"/>
        </w:rPr>
      </w:pPr>
      <w:r w:rsidRPr="00AB6F57">
        <w:rPr>
          <w:rFonts w:ascii="Arial" w:eastAsia="MS Mincho" w:hAnsi="Arial" w:cs="Arial"/>
          <w:sz w:val="20"/>
        </w:rPr>
        <w:t>The proportion of outstanding debt instruments issued, with a remaining maturity of greater than 12 months, has decreased from 46.8% at 30 June 2009 to 45.7% at 30 September 2009</w:t>
      </w:r>
      <w:r w:rsidRPr="00ED20D2">
        <w:rPr>
          <w:rFonts w:ascii="Arial" w:eastAsia="MS Mincho" w:hAnsi="Arial" w:cs="Arial"/>
          <w:sz w:val="20"/>
        </w:rPr>
        <w:t>. The outstanding amount with a maturity greater than 12 months has increased from £131,551 million at June 2009 to £136,871 million at 30 September reflecting the increased term funding issuances over the period.</w:t>
      </w:r>
    </w:p>
    <w:p w:rsidR="00547926" w:rsidRPr="00945226" w:rsidRDefault="00547926" w:rsidP="00547926">
      <w:pPr>
        <w:spacing w:line="288" w:lineRule="auto"/>
        <w:jc w:val="both"/>
        <w:rPr>
          <w:rFonts w:ascii="Arial (W1)" w:hAnsi="Arial (W1)" w:cs="Arial"/>
          <w:color w:val="003366"/>
          <w:sz w:val="20"/>
        </w:rPr>
      </w:pPr>
    </w:p>
    <w:tbl>
      <w:tblPr>
        <w:tblW w:w="9072" w:type="dxa"/>
        <w:tblCellMar>
          <w:left w:w="0" w:type="dxa"/>
          <w:right w:w="0" w:type="dxa"/>
        </w:tblCellMar>
        <w:tblLook w:val="01E0"/>
      </w:tblPr>
      <w:tblGrid>
        <w:gridCol w:w="1861"/>
        <w:gridCol w:w="936"/>
        <w:gridCol w:w="936"/>
        <w:gridCol w:w="901"/>
        <w:gridCol w:w="897"/>
        <w:gridCol w:w="56"/>
        <w:gridCol w:w="835"/>
        <w:gridCol w:w="823"/>
        <w:gridCol w:w="56"/>
        <w:gridCol w:w="948"/>
        <w:gridCol w:w="823"/>
      </w:tblGrid>
      <w:tr w:rsidR="00547926" w:rsidRPr="00547926" w:rsidTr="00547926">
        <w:tc>
          <w:tcPr>
            <w:tcW w:w="1875" w:type="dxa"/>
            <w:vAlign w:val="bottom"/>
          </w:tcPr>
          <w:p w:rsidR="00547926" w:rsidRPr="00547926" w:rsidRDefault="00547926" w:rsidP="00547926">
            <w:pPr>
              <w:autoSpaceDE w:val="0"/>
              <w:autoSpaceDN w:val="0"/>
              <w:spacing w:line="288" w:lineRule="auto"/>
              <w:rPr>
                <w:rFonts w:ascii="Arial" w:hAnsi="Arial" w:cs="Arial"/>
                <w:color w:val="003366"/>
                <w:sz w:val="16"/>
                <w:szCs w:val="16"/>
              </w:rPr>
            </w:pPr>
          </w:p>
        </w:tc>
        <w:tc>
          <w:tcPr>
            <w:tcW w:w="3681" w:type="dxa"/>
            <w:gridSpan w:val="4"/>
            <w:tcBorders>
              <w:bottom w:val="single" w:sz="4" w:space="0" w:color="003366"/>
            </w:tcBorders>
            <w:vAlign w:val="bottom"/>
          </w:tcPr>
          <w:p w:rsidR="00547926" w:rsidRPr="00547926" w:rsidRDefault="00547926" w:rsidP="00547926">
            <w:pPr>
              <w:autoSpaceDE w:val="0"/>
              <w:autoSpaceDN w:val="0"/>
              <w:spacing w:line="288" w:lineRule="auto"/>
              <w:jc w:val="center"/>
              <w:rPr>
                <w:rFonts w:ascii="Arial" w:hAnsi="Arial" w:cs="Arial"/>
                <w:b/>
                <w:bCs/>
                <w:color w:val="003366"/>
                <w:sz w:val="16"/>
                <w:szCs w:val="16"/>
              </w:rPr>
            </w:pPr>
            <w:r w:rsidRPr="00547926">
              <w:rPr>
                <w:rFonts w:ascii="Arial" w:hAnsi="Arial" w:cs="Arial"/>
                <w:b/>
                <w:bCs/>
                <w:color w:val="003366"/>
                <w:sz w:val="16"/>
                <w:szCs w:val="16"/>
              </w:rPr>
              <w:t>30 September 2009</w:t>
            </w:r>
          </w:p>
        </w:tc>
        <w:tc>
          <w:tcPr>
            <w:tcW w:w="57" w:type="dxa"/>
          </w:tcPr>
          <w:p w:rsidR="00547926" w:rsidRPr="00547926" w:rsidRDefault="00547926" w:rsidP="00547926">
            <w:pPr>
              <w:autoSpaceDE w:val="0"/>
              <w:autoSpaceDN w:val="0"/>
              <w:spacing w:line="288" w:lineRule="auto"/>
              <w:jc w:val="center"/>
              <w:rPr>
                <w:rFonts w:ascii="Arial" w:hAnsi="Arial" w:cs="Arial"/>
                <w:color w:val="003366"/>
                <w:sz w:val="16"/>
                <w:szCs w:val="16"/>
              </w:rPr>
            </w:pPr>
          </w:p>
        </w:tc>
        <w:tc>
          <w:tcPr>
            <w:tcW w:w="1664" w:type="dxa"/>
            <w:gridSpan w:val="2"/>
            <w:vMerge w:val="restart"/>
            <w:tcBorders>
              <w:bottom w:val="single" w:sz="4" w:space="0" w:color="003366"/>
            </w:tcBorders>
            <w:vAlign w:val="bottom"/>
          </w:tcPr>
          <w:p w:rsidR="00547926" w:rsidRPr="00547926" w:rsidRDefault="00547926" w:rsidP="00547926">
            <w:pPr>
              <w:autoSpaceDE w:val="0"/>
              <w:autoSpaceDN w:val="0"/>
              <w:spacing w:line="288" w:lineRule="auto"/>
              <w:jc w:val="center"/>
              <w:rPr>
                <w:rFonts w:ascii="Arial" w:hAnsi="Arial" w:cs="Arial"/>
                <w:color w:val="003366"/>
                <w:sz w:val="16"/>
                <w:szCs w:val="16"/>
              </w:rPr>
            </w:pPr>
            <w:r w:rsidRPr="00547926">
              <w:rPr>
                <w:rFonts w:ascii="Arial" w:hAnsi="Arial" w:cs="Arial"/>
                <w:color w:val="003366"/>
                <w:sz w:val="16"/>
                <w:szCs w:val="16"/>
              </w:rPr>
              <w:t>30 June 2009</w:t>
            </w:r>
          </w:p>
        </w:tc>
        <w:tc>
          <w:tcPr>
            <w:tcW w:w="57" w:type="dxa"/>
            <w:vAlign w:val="bottom"/>
          </w:tcPr>
          <w:p w:rsidR="00547926" w:rsidRPr="00547926" w:rsidRDefault="00547926" w:rsidP="00547926">
            <w:pPr>
              <w:autoSpaceDE w:val="0"/>
              <w:autoSpaceDN w:val="0"/>
              <w:spacing w:line="288" w:lineRule="auto"/>
              <w:jc w:val="center"/>
              <w:rPr>
                <w:rFonts w:ascii="Arial" w:hAnsi="Arial" w:cs="Arial"/>
                <w:color w:val="003366"/>
                <w:sz w:val="16"/>
                <w:szCs w:val="16"/>
              </w:rPr>
            </w:pPr>
          </w:p>
        </w:tc>
        <w:tc>
          <w:tcPr>
            <w:tcW w:w="1778" w:type="dxa"/>
            <w:gridSpan w:val="2"/>
            <w:vMerge w:val="restart"/>
            <w:tcBorders>
              <w:bottom w:val="single" w:sz="4" w:space="0" w:color="003366"/>
            </w:tcBorders>
            <w:vAlign w:val="bottom"/>
          </w:tcPr>
          <w:p w:rsidR="00547926" w:rsidRPr="00547926" w:rsidRDefault="00547926" w:rsidP="00547926">
            <w:pPr>
              <w:autoSpaceDE w:val="0"/>
              <w:autoSpaceDN w:val="0"/>
              <w:spacing w:line="288" w:lineRule="auto"/>
              <w:jc w:val="center"/>
              <w:rPr>
                <w:rFonts w:ascii="Arial" w:hAnsi="Arial" w:cs="Arial"/>
                <w:color w:val="003366"/>
                <w:sz w:val="16"/>
                <w:szCs w:val="16"/>
              </w:rPr>
            </w:pPr>
            <w:r w:rsidRPr="00547926">
              <w:rPr>
                <w:rFonts w:ascii="Arial" w:hAnsi="Arial" w:cs="Arial"/>
                <w:color w:val="003366"/>
                <w:sz w:val="16"/>
                <w:szCs w:val="16"/>
              </w:rPr>
              <w:t>31 December 2008</w:t>
            </w:r>
          </w:p>
        </w:tc>
      </w:tr>
      <w:tr w:rsidR="00547926" w:rsidRPr="00547926" w:rsidTr="00547926">
        <w:tc>
          <w:tcPr>
            <w:tcW w:w="1875" w:type="dxa"/>
            <w:vAlign w:val="bottom"/>
          </w:tcPr>
          <w:p w:rsidR="00547926" w:rsidRPr="00547926" w:rsidRDefault="00547926" w:rsidP="00547926">
            <w:pPr>
              <w:autoSpaceDE w:val="0"/>
              <w:autoSpaceDN w:val="0"/>
              <w:spacing w:line="288" w:lineRule="auto"/>
              <w:rPr>
                <w:rFonts w:ascii="Arial" w:hAnsi="Arial" w:cs="Arial"/>
                <w:color w:val="003366"/>
                <w:sz w:val="16"/>
                <w:szCs w:val="16"/>
              </w:rPr>
            </w:pPr>
          </w:p>
        </w:tc>
        <w:tc>
          <w:tcPr>
            <w:tcW w:w="937"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
                <w:bCs/>
                <w:color w:val="003366"/>
                <w:sz w:val="16"/>
                <w:szCs w:val="16"/>
              </w:rPr>
            </w:pPr>
            <w:r w:rsidRPr="00547926">
              <w:rPr>
                <w:rFonts w:ascii="Arial" w:hAnsi="Arial" w:cs="Arial"/>
                <w:b/>
                <w:bCs/>
                <w:color w:val="003366"/>
                <w:sz w:val="16"/>
                <w:szCs w:val="16"/>
              </w:rPr>
              <w:t>Debt </w:t>
            </w:r>
          </w:p>
          <w:p w:rsidR="00547926" w:rsidRPr="00547926" w:rsidRDefault="00547926" w:rsidP="00547926">
            <w:pPr>
              <w:autoSpaceDE w:val="0"/>
              <w:autoSpaceDN w:val="0"/>
              <w:spacing w:line="288" w:lineRule="auto"/>
              <w:jc w:val="right"/>
              <w:rPr>
                <w:rFonts w:ascii="Arial" w:hAnsi="Arial" w:cs="Arial"/>
                <w:b/>
                <w:bCs/>
                <w:color w:val="003366"/>
                <w:sz w:val="16"/>
                <w:szCs w:val="16"/>
              </w:rPr>
            </w:pPr>
            <w:r w:rsidRPr="00547926">
              <w:rPr>
                <w:rFonts w:ascii="Arial" w:hAnsi="Arial" w:cs="Arial"/>
                <w:b/>
                <w:bCs/>
                <w:color w:val="003366"/>
                <w:sz w:val="16"/>
                <w:szCs w:val="16"/>
              </w:rPr>
              <w:t xml:space="preserve"> securities </w:t>
            </w:r>
          </w:p>
          <w:p w:rsidR="00547926" w:rsidRPr="00547926" w:rsidRDefault="00547926" w:rsidP="00547926">
            <w:pPr>
              <w:autoSpaceDE w:val="0"/>
              <w:autoSpaceDN w:val="0"/>
              <w:spacing w:line="288" w:lineRule="auto"/>
              <w:jc w:val="right"/>
              <w:rPr>
                <w:rFonts w:ascii="Arial" w:hAnsi="Arial" w:cs="Arial"/>
                <w:b/>
                <w:bCs/>
                <w:color w:val="003366"/>
                <w:sz w:val="16"/>
                <w:szCs w:val="16"/>
              </w:rPr>
            </w:pPr>
            <w:r w:rsidRPr="00547926">
              <w:rPr>
                <w:rFonts w:ascii="Arial" w:hAnsi="Arial" w:cs="Arial"/>
                <w:b/>
                <w:bCs/>
                <w:color w:val="003366"/>
                <w:sz w:val="16"/>
                <w:szCs w:val="16"/>
              </w:rPr>
              <w:t xml:space="preserve"> in issue </w:t>
            </w:r>
          </w:p>
        </w:tc>
        <w:tc>
          <w:tcPr>
            <w:tcW w:w="938"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
                <w:bCs/>
                <w:color w:val="003366"/>
                <w:sz w:val="16"/>
                <w:szCs w:val="16"/>
              </w:rPr>
            </w:pPr>
            <w:r w:rsidRPr="00547926">
              <w:rPr>
                <w:rFonts w:ascii="Arial" w:hAnsi="Arial" w:cs="Arial"/>
                <w:b/>
                <w:bCs/>
                <w:color w:val="003366"/>
                <w:sz w:val="16"/>
                <w:szCs w:val="16"/>
              </w:rPr>
              <w:t>Sub- </w:t>
            </w:r>
          </w:p>
          <w:p w:rsidR="00547926" w:rsidRPr="00547926" w:rsidRDefault="00547926" w:rsidP="00547926">
            <w:pPr>
              <w:autoSpaceDE w:val="0"/>
              <w:autoSpaceDN w:val="0"/>
              <w:spacing w:line="288" w:lineRule="auto"/>
              <w:jc w:val="right"/>
              <w:rPr>
                <w:rFonts w:ascii="Arial" w:hAnsi="Arial" w:cs="Arial"/>
                <w:b/>
                <w:bCs/>
                <w:color w:val="003366"/>
                <w:sz w:val="16"/>
                <w:szCs w:val="16"/>
              </w:rPr>
            </w:pPr>
            <w:r w:rsidRPr="00547926">
              <w:rPr>
                <w:rFonts w:ascii="Arial" w:hAnsi="Arial" w:cs="Arial"/>
                <w:b/>
                <w:bCs/>
                <w:color w:val="003366"/>
                <w:sz w:val="16"/>
                <w:szCs w:val="16"/>
              </w:rPr>
              <w:t>ordinated </w:t>
            </w:r>
          </w:p>
          <w:p w:rsidR="00547926" w:rsidRPr="00547926" w:rsidRDefault="00547926" w:rsidP="00547926">
            <w:pPr>
              <w:autoSpaceDE w:val="0"/>
              <w:autoSpaceDN w:val="0"/>
              <w:spacing w:line="288" w:lineRule="auto"/>
              <w:jc w:val="right"/>
              <w:rPr>
                <w:rFonts w:ascii="Arial" w:hAnsi="Arial" w:cs="Arial"/>
                <w:b/>
                <w:bCs/>
                <w:color w:val="003366"/>
                <w:sz w:val="16"/>
                <w:szCs w:val="16"/>
              </w:rPr>
            </w:pPr>
            <w:r w:rsidRPr="00547926">
              <w:rPr>
                <w:rFonts w:ascii="Arial" w:hAnsi="Arial" w:cs="Arial"/>
                <w:b/>
                <w:bCs/>
                <w:color w:val="003366"/>
                <w:sz w:val="16"/>
                <w:szCs w:val="16"/>
              </w:rPr>
              <w:t xml:space="preserve"> debt </w:t>
            </w:r>
          </w:p>
        </w:tc>
        <w:tc>
          <w:tcPr>
            <w:tcW w:w="904"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
                <w:bCs/>
                <w:color w:val="003366"/>
                <w:sz w:val="16"/>
                <w:szCs w:val="16"/>
              </w:rPr>
            </w:pPr>
            <w:r w:rsidRPr="00547926">
              <w:rPr>
                <w:rFonts w:ascii="Arial" w:hAnsi="Arial" w:cs="Arial"/>
                <w:b/>
                <w:bCs/>
                <w:color w:val="003366"/>
                <w:sz w:val="16"/>
                <w:szCs w:val="16"/>
              </w:rPr>
              <w:t>Total </w:t>
            </w:r>
          </w:p>
        </w:tc>
        <w:tc>
          <w:tcPr>
            <w:tcW w:w="902"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
                <w:bCs/>
                <w:color w:val="003366"/>
                <w:sz w:val="16"/>
                <w:szCs w:val="16"/>
              </w:rPr>
            </w:pPr>
          </w:p>
        </w:tc>
        <w:tc>
          <w:tcPr>
            <w:tcW w:w="57" w:type="dxa"/>
            <w:vAlign w:val="bottom"/>
          </w:tcPr>
          <w:p w:rsidR="00547926" w:rsidRPr="00547926" w:rsidRDefault="00547926" w:rsidP="00547926">
            <w:pPr>
              <w:autoSpaceDE w:val="0"/>
              <w:autoSpaceDN w:val="0"/>
              <w:spacing w:line="288" w:lineRule="auto"/>
              <w:jc w:val="right"/>
              <w:rPr>
                <w:rFonts w:ascii="Arial" w:hAnsi="Arial" w:cs="Arial"/>
                <w:color w:val="003366"/>
                <w:sz w:val="16"/>
                <w:szCs w:val="16"/>
              </w:rPr>
            </w:pPr>
          </w:p>
        </w:tc>
        <w:tc>
          <w:tcPr>
            <w:tcW w:w="1664" w:type="dxa"/>
            <w:gridSpan w:val="2"/>
            <w:vMerge/>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color w:val="003366"/>
                <w:sz w:val="16"/>
                <w:szCs w:val="16"/>
              </w:rPr>
            </w:pPr>
          </w:p>
        </w:tc>
        <w:tc>
          <w:tcPr>
            <w:tcW w:w="57" w:type="dxa"/>
            <w:vAlign w:val="bottom"/>
          </w:tcPr>
          <w:p w:rsidR="00547926" w:rsidRPr="00547926" w:rsidRDefault="00547926" w:rsidP="00547926">
            <w:pPr>
              <w:autoSpaceDE w:val="0"/>
              <w:autoSpaceDN w:val="0"/>
              <w:spacing w:line="288" w:lineRule="auto"/>
              <w:jc w:val="right"/>
              <w:rPr>
                <w:rFonts w:ascii="Arial" w:hAnsi="Arial" w:cs="Arial"/>
                <w:color w:val="003366"/>
                <w:sz w:val="16"/>
                <w:szCs w:val="16"/>
              </w:rPr>
            </w:pPr>
          </w:p>
        </w:tc>
        <w:tc>
          <w:tcPr>
            <w:tcW w:w="1778" w:type="dxa"/>
            <w:gridSpan w:val="2"/>
            <w:vMerge/>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color w:val="003366"/>
                <w:sz w:val="16"/>
                <w:szCs w:val="16"/>
              </w:rPr>
            </w:pPr>
          </w:p>
        </w:tc>
      </w:tr>
      <w:tr w:rsidR="00547926" w:rsidRPr="00547926" w:rsidTr="00547926">
        <w:tc>
          <w:tcPr>
            <w:tcW w:w="1875" w:type="dxa"/>
            <w:tcBorders>
              <w:bottom w:val="single" w:sz="4" w:space="0" w:color="003366"/>
            </w:tcBorders>
            <w:vAlign w:val="bottom"/>
          </w:tcPr>
          <w:p w:rsidR="00547926" w:rsidRPr="00547926" w:rsidRDefault="00547926" w:rsidP="00547926">
            <w:pPr>
              <w:autoSpaceDE w:val="0"/>
              <w:autoSpaceDN w:val="0"/>
              <w:spacing w:line="288" w:lineRule="auto"/>
              <w:rPr>
                <w:rFonts w:ascii="Arial" w:hAnsi="Arial" w:cs="Arial"/>
                <w:color w:val="003366"/>
                <w:sz w:val="16"/>
                <w:szCs w:val="16"/>
              </w:rPr>
            </w:pPr>
          </w:p>
        </w:tc>
        <w:tc>
          <w:tcPr>
            <w:tcW w:w="937"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color w:val="003366"/>
                <w:sz w:val="16"/>
                <w:szCs w:val="16"/>
              </w:rPr>
            </w:pPr>
            <w:r w:rsidRPr="00547926">
              <w:rPr>
                <w:rFonts w:ascii="Arial" w:hAnsi="Arial" w:cs="Arial"/>
                <w:b/>
                <w:bCs/>
                <w:color w:val="003366"/>
                <w:sz w:val="16"/>
                <w:szCs w:val="16"/>
              </w:rPr>
              <w:t>£m </w:t>
            </w:r>
          </w:p>
        </w:tc>
        <w:tc>
          <w:tcPr>
            <w:tcW w:w="938"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color w:val="003366"/>
                <w:sz w:val="16"/>
                <w:szCs w:val="16"/>
              </w:rPr>
            </w:pPr>
            <w:r w:rsidRPr="00547926">
              <w:rPr>
                <w:rFonts w:ascii="Arial" w:hAnsi="Arial" w:cs="Arial"/>
                <w:b/>
                <w:bCs/>
                <w:color w:val="003366"/>
                <w:sz w:val="16"/>
                <w:szCs w:val="16"/>
              </w:rPr>
              <w:t>£m </w:t>
            </w:r>
          </w:p>
        </w:tc>
        <w:tc>
          <w:tcPr>
            <w:tcW w:w="904"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
                <w:bCs/>
                <w:color w:val="003366"/>
                <w:sz w:val="16"/>
                <w:szCs w:val="16"/>
              </w:rPr>
            </w:pPr>
            <w:r w:rsidRPr="00547926">
              <w:rPr>
                <w:rFonts w:ascii="Arial" w:hAnsi="Arial" w:cs="Arial"/>
                <w:b/>
                <w:bCs/>
                <w:color w:val="003366"/>
                <w:sz w:val="16"/>
                <w:szCs w:val="16"/>
              </w:rPr>
              <w:t>£m </w:t>
            </w:r>
          </w:p>
        </w:tc>
        <w:tc>
          <w:tcPr>
            <w:tcW w:w="902"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
                <w:bCs/>
                <w:color w:val="003366"/>
                <w:sz w:val="16"/>
                <w:szCs w:val="16"/>
              </w:rPr>
            </w:pPr>
            <w:r w:rsidRPr="00547926">
              <w:rPr>
                <w:rFonts w:ascii="Arial" w:hAnsi="Arial" w:cs="Arial"/>
                <w:b/>
                <w:bCs/>
                <w:color w:val="003366"/>
                <w:sz w:val="16"/>
                <w:szCs w:val="16"/>
              </w:rPr>
              <w:t>% </w:t>
            </w:r>
          </w:p>
        </w:tc>
        <w:tc>
          <w:tcPr>
            <w:tcW w:w="57"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color w:val="003366"/>
                <w:sz w:val="16"/>
                <w:szCs w:val="16"/>
              </w:rPr>
            </w:pPr>
          </w:p>
        </w:tc>
        <w:tc>
          <w:tcPr>
            <w:tcW w:w="837" w:type="dxa"/>
            <w:tcBorders>
              <w:top w:val="single" w:sz="4" w:space="0" w:color="003366"/>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color w:val="003366"/>
                <w:sz w:val="16"/>
                <w:szCs w:val="16"/>
              </w:rPr>
            </w:pPr>
            <w:r w:rsidRPr="00547926">
              <w:rPr>
                <w:rFonts w:ascii="Arial" w:hAnsi="Arial" w:cs="Arial"/>
                <w:color w:val="003366"/>
                <w:sz w:val="16"/>
                <w:szCs w:val="16"/>
              </w:rPr>
              <w:t>£m </w:t>
            </w:r>
          </w:p>
        </w:tc>
        <w:tc>
          <w:tcPr>
            <w:tcW w:w="827" w:type="dxa"/>
            <w:tcBorders>
              <w:top w:val="single" w:sz="4" w:space="0" w:color="003366"/>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color w:val="003366"/>
                <w:sz w:val="16"/>
                <w:szCs w:val="16"/>
              </w:rPr>
            </w:pPr>
            <w:r w:rsidRPr="00547926">
              <w:rPr>
                <w:rFonts w:ascii="Arial" w:hAnsi="Arial" w:cs="Arial"/>
                <w:color w:val="003366"/>
                <w:sz w:val="16"/>
                <w:szCs w:val="16"/>
              </w:rPr>
              <w:t>% </w:t>
            </w:r>
          </w:p>
        </w:tc>
        <w:tc>
          <w:tcPr>
            <w:tcW w:w="57"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color w:val="003366"/>
                <w:sz w:val="16"/>
                <w:szCs w:val="16"/>
              </w:rPr>
            </w:pPr>
          </w:p>
        </w:tc>
        <w:tc>
          <w:tcPr>
            <w:tcW w:w="951" w:type="dxa"/>
            <w:tcBorders>
              <w:top w:val="single" w:sz="4" w:space="0" w:color="003366"/>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color w:val="003366"/>
                <w:sz w:val="16"/>
                <w:szCs w:val="16"/>
              </w:rPr>
            </w:pPr>
            <w:r w:rsidRPr="00547926">
              <w:rPr>
                <w:rFonts w:ascii="Arial" w:hAnsi="Arial" w:cs="Arial"/>
                <w:color w:val="003366"/>
                <w:sz w:val="16"/>
                <w:szCs w:val="16"/>
              </w:rPr>
              <w:t>£m </w:t>
            </w:r>
          </w:p>
        </w:tc>
        <w:tc>
          <w:tcPr>
            <w:tcW w:w="827" w:type="dxa"/>
            <w:tcBorders>
              <w:top w:val="single" w:sz="4" w:space="0" w:color="003366"/>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color w:val="003366"/>
                <w:sz w:val="16"/>
                <w:szCs w:val="16"/>
              </w:rPr>
            </w:pPr>
            <w:r w:rsidRPr="00547926">
              <w:rPr>
                <w:rFonts w:ascii="Arial" w:hAnsi="Arial" w:cs="Arial"/>
                <w:color w:val="003366"/>
                <w:sz w:val="16"/>
                <w:szCs w:val="16"/>
              </w:rPr>
              <w:t>% </w:t>
            </w:r>
          </w:p>
        </w:tc>
      </w:tr>
      <w:tr w:rsidR="00547926" w:rsidRPr="00547926" w:rsidTr="00547926">
        <w:trPr>
          <w:trHeight w:hRule="exact" w:val="119"/>
        </w:trPr>
        <w:tc>
          <w:tcPr>
            <w:tcW w:w="1875" w:type="dxa"/>
            <w:tcBorders>
              <w:top w:val="single" w:sz="4" w:space="0" w:color="003366"/>
            </w:tcBorders>
            <w:vAlign w:val="bottom"/>
          </w:tcPr>
          <w:p w:rsidR="00547926" w:rsidRPr="00547926" w:rsidRDefault="00547926" w:rsidP="00547926">
            <w:pPr>
              <w:autoSpaceDE w:val="0"/>
              <w:autoSpaceDN w:val="0"/>
              <w:spacing w:line="288" w:lineRule="auto"/>
              <w:rPr>
                <w:rFonts w:ascii="Arial" w:hAnsi="Arial" w:cs="Arial"/>
                <w:sz w:val="16"/>
                <w:szCs w:val="16"/>
              </w:rPr>
            </w:pPr>
          </w:p>
        </w:tc>
        <w:tc>
          <w:tcPr>
            <w:tcW w:w="937" w:type="dxa"/>
            <w:tcBorders>
              <w:top w:val="single" w:sz="4" w:space="0" w:color="003366"/>
            </w:tcBorders>
            <w:shd w:val="clear" w:color="auto" w:fill="E6E6E6"/>
            <w:vAlign w:val="bottom"/>
          </w:tcPr>
          <w:p w:rsidR="00547926" w:rsidRPr="00547926" w:rsidRDefault="00547926" w:rsidP="00547926">
            <w:pPr>
              <w:autoSpaceDE w:val="0"/>
              <w:autoSpaceDN w:val="0"/>
              <w:spacing w:line="288" w:lineRule="auto"/>
              <w:jc w:val="right"/>
              <w:rPr>
                <w:rFonts w:ascii="Arial" w:hAnsi="Arial" w:cs="Arial"/>
                <w:sz w:val="16"/>
                <w:szCs w:val="16"/>
              </w:rPr>
            </w:pPr>
          </w:p>
        </w:tc>
        <w:tc>
          <w:tcPr>
            <w:tcW w:w="938" w:type="dxa"/>
            <w:tcBorders>
              <w:top w:val="single" w:sz="4" w:space="0" w:color="003366"/>
            </w:tcBorders>
            <w:shd w:val="clear" w:color="auto" w:fill="E6E6E6"/>
            <w:vAlign w:val="bottom"/>
          </w:tcPr>
          <w:p w:rsidR="00547926" w:rsidRPr="00547926" w:rsidRDefault="00547926" w:rsidP="00547926">
            <w:pPr>
              <w:autoSpaceDE w:val="0"/>
              <w:autoSpaceDN w:val="0"/>
              <w:spacing w:line="288" w:lineRule="auto"/>
              <w:jc w:val="right"/>
              <w:rPr>
                <w:rFonts w:ascii="Arial" w:hAnsi="Arial" w:cs="Arial"/>
                <w:sz w:val="16"/>
                <w:szCs w:val="16"/>
              </w:rPr>
            </w:pPr>
          </w:p>
        </w:tc>
        <w:tc>
          <w:tcPr>
            <w:tcW w:w="904" w:type="dxa"/>
            <w:tcBorders>
              <w:top w:val="single" w:sz="4" w:space="0" w:color="003366"/>
            </w:tcBorders>
            <w:shd w:val="clear" w:color="auto" w:fill="E6E6E6"/>
            <w:vAlign w:val="bottom"/>
          </w:tcPr>
          <w:p w:rsidR="00547926" w:rsidRPr="00547926" w:rsidRDefault="00547926" w:rsidP="00547926">
            <w:pPr>
              <w:autoSpaceDE w:val="0"/>
              <w:autoSpaceDN w:val="0"/>
              <w:spacing w:line="288" w:lineRule="auto"/>
              <w:jc w:val="right"/>
              <w:rPr>
                <w:rFonts w:ascii="Arial" w:hAnsi="Arial" w:cs="Arial"/>
                <w:sz w:val="16"/>
                <w:szCs w:val="16"/>
              </w:rPr>
            </w:pPr>
          </w:p>
        </w:tc>
        <w:tc>
          <w:tcPr>
            <w:tcW w:w="902" w:type="dxa"/>
            <w:tcBorders>
              <w:top w:val="single" w:sz="4" w:space="0" w:color="003366"/>
            </w:tcBorders>
            <w:shd w:val="clear" w:color="auto" w:fill="E6E6E6"/>
            <w:vAlign w:val="bottom"/>
          </w:tcPr>
          <w:p w:rsidR="00547926" w:rsidRPr="00547926" w:rsidRDefault="00547926" w:rsidP="00547926">
            <w:pPr>
              <w:autoSpaceDE w:val="0"/>
              <w:autoSpaceDN w:val="0"/>
              <w:spacing w:line="288" w:lineRule="auto"/>
              <w:jc w:val="right"/>
              <w:rPr>
                <w:rFonts w:ascii="Arial" w:hAnsi="Arial" w:cs="Arial"/>
                <w:sz w:val="16"/>
                <w:szCs w:val="16"/>
              </w:rPr>
            </w:pPr>
          </w:p>
        </w:tc>
        <w:tc>
          <w:tcPr>
            <w:tcW w:w="57"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sz w:val="16"/>
                <w:szCs w:val="16"/>
              </w:rPr>
            </w:pPr>
          </w:p>
        </w:tc>
        <w:tc>
          <w:tcPr>
            <w:tcW w:w="837"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sz w:val="16"/>
                <w:szCs w:val="16"/>
              </w:rPr>
            </w:pPr>
          </w:p>
        </w:tc>
        <w:tc>
          <w:tcPr>
            <w:tcW w:w="827"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sz w:val="16"/>
                <w:szCs w:val="16"/>
              </w:rPr>
            </w:pPr>
          </w:p>
        </w:tc>
        <w:tc>
          <w:tcPr>
            <w:tcW w:w="57"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sz w:val="16"/>
                <w:szCs w:val="16"/>
              </w:rPr>
            </w:pPr>
          </w:p>
        </w:tc>
        <w:tc>
          <w:tcPr>
            <w:tcW w:w="951"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sz w:val="16"/>
                <w:szCs w:val="16"/>
              </w:rPr>
            </w:pPr>
          </w:p>
        </w:tc>
        <w:tc>
          <w:tcPr>
            <w:tcW w:w="827"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sz w:val="16"/>
                <w:szCs w:val="16"/>
              </w:rPr>
            </w:pPr>
          </w:p>
        </w:tc>
      </w:tr>
      <w:tr w:rsidR="00547926" w:rsidRPr="00547926" w:rsidTr="00547926">
        <w:tc>
          <w:tcPr>
            <w:tcW w:w="1875" w:type="dxa"/>
            <w:vAlign w:val="bottom"/>
          </w:tcPr>
          <w:p w:rsidR="00547926" w:rsidRPr="00547926" w:rsidRDefault="00547926" w:rsidP="00547926">
            <w:pPr>
              <w:autoSpaceDE w:val="0"/>
              <w:autoSpaceDN w:val="0"/>
              <w:spacing w:line="288" w:lineRule="auto"/>
              <w:rPr>
                <w:rFonts w:ascii="Arial" w:hAnsi="Arial" w:cs="Arial"/>
                <w:sz w:val="16"/>
                <w:szCs w:val="16"/>
              </w:rPr>
            </w:pPr>
            <w:r w:rsidRPr="00547926">
              <w:rPr>
                <w:rFonts w:ascii="Arial" w:hAnsi="Arial" w:cs="Arial"/>
                <w:sz w:val="16"/>
                <w:szCs w:val="16"/>
              </w:rPr>
              <w:t>Less than one year</w:t>
            </w:r>
          </w:p>
        </w:tc>
        <w:tc>
          <w:tcPr>
            <w:tcW w:w="937" w:type="dxa"/>
            <w:shd w:val="clear" w:color="auto" w:fill="E6E6E6"/>
            <w:vAlign w:val="bottom"/>
          </w:tcPr>
          <w:p w:rsidR="00547926" w:rsidRPr="00547926" w:rsidRDefault="00547926" w:rsidP="00547926">
            <w:pPr>
              <w:autoSpaceDE w:val="0"/>
              <w:autoSpaceDN w:val="0"/>
              <w:spacing w:line="288" w:lineRule="auto"/>
              <w:jc w:val="right"/>
              <w:rPr>
                <w:rFonts w:ascii="Arial" w:hAnsi="Arial" w:cs="Arial"/>
                <w:b/>
                <w:sz w:val="16"/>
                <w:szCs w:val="16"/>
              </w:rPr>
            </w:pPr>
            <w:r w:rsidRPr="00547926">
              <w:rPr>
                <w:rFonts w:ascii="Arial" w:hAnsi="Arial" w:cs="Arial"/>
                <w:b/>
                <w:sz w:val="16"/>
                <w:szCs w:val="16"/>
              </w:rPr>
              <w:t>159,296 </w:t>
            </w:r>
          </w:p>
        </w:tc>
        <w:tc>
          <w:tcPr>
            <w:tcW w:w="938" w:type="dxa"/>
            <w:shd w:val="clear" w:color="auto" w:fill="E6E6E6"/>
            <w:vAlign w:val="bottom"/>
          </w:tcPr>
          <w:p w:rsidR="00547926" w:rsidRPr="00547926" w:rsidRDefault="00547926" w:rsidP="00547926">
            <w:pPr>
              <w:autoSpaceDE w:val="0"/>
              <w:autoSpaceDN w:val="0"/>
              <w:spacing w:line="288" w:lineRule="auto"/>
              <w:jc w:val="right"/>
              <w:rPr>
                <w:rFonts w:ascii="Arial" w:hAnsi="Arial" w:cs="Arial"/>
                <w:b/>
                <w:sz w:val="16"/>
                <w:szCs w:val="16"/>
              </w:rPr>
            </w:pPr>
            <w:r w:rsidRPr="00547926">
              <w:rPr>
                <w:rFonts w:ascii="Arial" w:hAnsi="Arial" w:cs="Arial"/>
                <w:b/>
                <w:sz w:val="16"/>
                <w:szCs w:val="16"/>
              </w:rPr>
              <w:t>3,131 </w:t>
            </w:r>
          </w:p>
        </w:tc>
        <w:tc>
          <w:tcPr>
            <w:tcW w:w="904" w:type="dxa"/>
            <w:shd w:val="clear" w:color="auto" w:fill="E6E6E6"/>
            <w:vAlign w:val="bottom"/>
          </w:tcPr>
          <w:p w:rsidR="00547926" w:rsidRPr="00547926" w:rsidRDefault="00547926" w:rsidP="00547926">
            <w:pPr>
              <w:autoSpaceDE w:val="0"/>
              <w:autoSpaceDN w:val="0"/>
              <w:spacing w:line="288" w:lineRule="auto"/>
              <w:jc w:val="right"/>
              <w:rPr>
                <w:rFonts w:ascii="Arial" w:hAnsi="Arial" w:cs="Arial"/>
                <w:b/>
                <w:sz w:val="16"/>
                <w:szCs w:val="16"/>
              </w:rPr>
            </w:pPr>
            <w:r w:rsidRPr="00547926">
              <w:rPr>
                <w:rFonts w:ascii="Arial" w:hAnsi="Arial" w:cs="Arial"/>
                <w:b/>
                <w:sz w:val="16"/>
                <w:szCs w:val="16"/>
              </w:rPr>
              <w:t>162,427 </w:t>
            </w:r>
          </w:p>
        </w:tc>
        <w:tc>
          <w:tcPr>
            <w:tcW w:w="902" w:type="dxa"/>
            <w:shd w:val="clear" w:color="auto" w:fill="E6E6E6"/>
            <w:vAlign w:val="bottom"/>
          </w:tcPr>
          <w:p w:rsidR="00547926" w:rsidRPr="00547926" w:rsidRDefault="00547926" w:rsidP="00547926">
            <w:pPr>
              <w:autoSpaceDE w:val="0"/>
              <w:autoSpaceDN w:val="0"/>
              <w:spacing w:line="288" w:lineRule="auto"/>
              <w:jc w:val="right"/>
              <w:rPr>
                <w:rFonts w:ascii="Arial" w:hAnsi="Arial" w:cs="Arial"/>
                <w:b/>
                <w:sz w:val="16"/>
                <w:szCs w:val="16"/>
              </w:rPr>
            </w:pPr>
            <w:r w:rsidRPr="00547926">
              <w:rPr>
                <w:rFonts w:ascii="Arial" w:hAnsi="Arial" w:cs="Arial"/>
                <w:b/>
                <w:sz w:val="16"/>
                <w:szCs w:val="16"/>
              </w:rPr>
              <w:t>54.3 </w:t>
            </w:r>
          </w:p>
        </w:tc>
        <w:tc>
          <w:tcPr>
            <w:tcW w:w="57"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37"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149,265 </w:t>
            </w:r>
          </w:p>
        </w:tc>
        <w:tc>
          <w:tcPr>
            <w:tcW w:w="827"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53.2 </w:t>
            </w:r>
          </w:p>
        </w:tc>
        <w:tc>
          <w:tcPr>
            <w:tcW w:w="57" w:type="dxa"/>
            <w:vAlign w:val="bottom"/>
          </w:tcPr>
          <w:p w:rsidR="00547926" w:rsidRPr="00547926" w:rsidRDefault="00547926" w:rsidP="00547926">
            <w:pPr>
              <w:autoSpaceDE w:val="0"/>
              <w:autoSpaceDN w:val="0"/>
              <w:spacing w:line="288" w:lineRule="auto"/>
              <w:jc w:val="right"/>
              <w:rPr>
                <w:rFonts w:ascii="Arial" w:hAnsi="Arial" w:cs="Arial"/>
                <w:sz w:val="16"/>
                <w:szCs w:val="16"/>
              </w:rPr>
            </w:pPr>
          </w:p>
        </w:tc>
        <w:tc>
          <w:tcPr>
            <w:tcW w:w="951" w:type="dxa"/>
            <w:vAlign w:val="bottom"/>
          </w:tcPr>
          <w:p w:rsidR="00547926" w:rsidRPr="00547926" w:rsidRDefault="00547926" w:rsidP="00547926">
            <w:pPr>
              <w:autoSpaceDE w:val="0"/>
              <w:autoSpaceDN w:val="0"/>
              <w:spacing w:line="288" w:lineRule="auto"/>
              <w:jc w:val="right"/>
              <w:rPr>
                <w:rFonts w:ascii="Arial" w:hAnsi="Arial" w:cs="Arial"/>
                <w:sz w:val="16"/>
                <w:szCs w:val="16"/>
              </w:rPr>
            </w:pPr>
            <w:r w:rsidRPr="00547926">
              <w:rPr>
                <w:rFonts w:ascii="Arial" w:hAnsi="Arial" w:cs="Arial"/>
                <w:sz w:val="16"/>
                <w:szCs w:val="16"/>
              </w:rPr>
              <w:t>172,234 </w:t>
            </w:r>
          </w:p>
        </w:tc>
        <w:tc>
          <w:tcPr>
            <w:tcW w:w="827" w:type="dxa"/>
            <w:vAlign w:val="bottom"/>
          </w:tcPr>
          <w:p w:rsidR="00547926" w:rsidRPr="00547926" w:rsidRDefault="00547926" w:rsidP="00547926">
            <w:pPr>
              <w:autoSpaceDE w:val="0"/>
              <w:autoSpaceDN w:val="0"/>
              <w:spacing w:line="288" w:lineRule="auto"/>
              <w:jc w:val="right"/>
              <w:rPr>
                <w:rFonts w:ascii="Arial" w:hAnsi="Arial" w:cs="Arial"/>
                <w:sz w:val="16"/>
                <w:szCs w:val="16"/>
              </w:rPr>
            </w:pPr>
            <w:r w:rsidRPr="00547926">
              <w:rPr>
                <w:rFonts w:ascii="Arial" w:hAnsi="Arial" w:cs="Arial"/>
                <w:sz w:val="16"/>
                <w:szCs w:val="16"/>
              </w:rPr>
              <w:t>55.0 </w:t>
            </w:r>
          </w:p>
        </w:tc>
      </w:tr>
      <w:tr w:rsidR="00547926" w:rsidRPr="00547926" w:rsidTr="00547926">
        <w:tc>
          <w:tcPr>
            <w:tcW w:w="1875" w:type="dxa"/>
            <w:vAlign w:val="bottom"/>
          </w:tcPr>
          <w:p w:rsidR="00547926" w:rsidRPr="00547926" w:rsidRDefault="00547926" w:rsidP="00547926">
            <w:pPr>
              <w:autoSpaceDE w:val="0"/>
              <w:autoSpaceDN w:val="0"/>
              <w:spacing w:line="288" w:lineRule="auto"/>
              <w:rPr>
                <w:rFonts w:ascii="Arial" w:hAnsi="Arial" w:cs="Arial"/>
                <w:sz w:val="16"/>
                <w:szCs w:val="16"/>
              </w:rPr>
            </w:pPr>
            <w:r w:rsidRPr="00547926">
              <w:rPr>
                <w:rFonts w:ascii="Arial" w:hAnsi="Arial" w:cs="Arial"/>
                <w:sz w:val="16"/>
                <w:szCs w:val="16"/>
              </w:rPr>
              <w:t>1-5 years</w:t>
            </w:r>
          </w:p>
        </w:tc>
        <w:tc>
          <w:tcPr>
            <w:tcW w:w="937" w:type="dxa"/>
            <w:shd w:val="clear" w:color="auto" w:fill="E6E6E6"/>
            <w:vAlign w:val="bottom"/>
          </w:tcPr>
          <w:p w:rsidR="00547926" w:rsidRPr="00547926" w:rsidRDefault="00547926" w:rsidP="00547926">
            <w:pPr>
              <w:autoSpaceDE w:val="0"/>
              <w:autoSpaceDN w:val="0"/>
              <w:spacing w:line="288" w:lineRule="auto"/>
              <w:jc w:val="right"/>
              <w:rPr>
                <w:rFonts w:ascii="Arial" w:hAnsi="Arial" w:cs="Arial"/>
                <w:b/>
                <w:sz w:val="16"/>
                <w:szCs w:val="16"/>
              </w:rPr>
            </w:pPr>
            <w:r w:rsidRPr="00547926">
              <w:rPr>
                <w:rFonts w:ascii="Arial" w:hAnsi="Arial" w:cs="Arial"/>
                <w:b/>
                <w:sz w:val="16"/>
                <w:szCs w:val="16"/>
              </w:rPr>
              <w:t>70,458 </w:t>
            </w:r>
          </w:p>
        </w:tc>
        <w:tc>
          <w:tcPr>
            <w:tcW w:w="938" w:type="dxa"/>
            <w:shd w:val="clear" w:color="auto" w:fill="E6E6E6"/>
            <w:vAlign w:val="bottom"/>
          </w:tcPr>
          <w:p w:rsidR="00547926" w:rsidRPr="00547926" w:rsidRDefault="00547926" w:rsidP="00547926">
            <w:pPr>
              <w:autoSpaceDE w:val="0"/>
              <w:autoSpaceDN w:val="0"/>
              <w:spacing w:line="288" w:lineRule="auto"/>
              <w:jc w:val="right"/>
              <w:rPr>
                <w:rFonts w:ascii="Arial" w:hAnsi="Arial" w:cs="Arial"/>
                <w:b/>
                <w:sz w:val="16"/>
                <w:szCs w:val="16"/>
              </w:rPr>
            </w:pPr>
            <w:r w:rsidRPr="00547926">
              <w:rPr>
                <w:rFonts w:ascii="Arial" w:hAnsi="Arial" w:cs="Arial"/>
                <w:b/>
                <w:sz w:val="16"/>
                <w:szCs w:val="16"/>
              </w:rPr>
              <w:t>4,769 </w:t>
            </w:r>
          </w:p>
        </w:tc>
        <w:tc>
          <w:tcPr>
            <w:tcW w:w="904" w:type="dxa"/>
            <w:shd w:val="clear" w:color="auto" w:fill="E6E6E6"/>
            <w:vAlign w:val="bottom"/>
          </w:tcPr>
          <w:p w:rsidR="00547926" w:rsidRPr="00547926" w:rsidRDefault="00547926" w:rsidP="00547926">
            <w:pPr>
              <w:autoSpaceDE w:val="0"/>
              <w:autoSpaceDN w:val="0"/>
              <w:spacing w:line="288" w:lineRule="auto"/>
              <w:jc w:val="right"/>
              <w:rPr>
                <w:rFonts w:ascii="Arial" w:hAnsi="Arial" w:cs="Arial"/>
                <w:b/>
                <w:sz w:val="16"/>
                <w:szCs w:val="16"/>
              </w:rPr>
            </w:pPr>
            <w:r w:rsidRPr="00547926">
              <w:rPr>
                <w:rFonts w:ascii="Arial" w:hAnsi="Arial" w:cs="Arial"/>
                <w:b/>
                <w:sz w:val="16"/>
                <w:szCs w:val="16"/>
              </w:rPr>
              <w:t>75,227 </w:t>
            </w:r>
          </w:p>
        </w:tc>
        <w:tc>
          <w:tcPr>
            <w:tcW w:w="902" w:type="dxa"/>
            <w:shd w:val="clear" w:color="auto" w:fill="E6E6E6"/>
            <w:vAlign w:val="bottom"/>
          </w:tcPr>
          <w:p w:rsidR="00547926" w:rsidRPr="00547926" w:rsidRDefault="00547926" w:rsidP="00547926">
            <w:pPr>
              <w:autoSpaceDE w:val="0"/>
              <w:autoSpaceDN w:val="0"/>
              <w:spacing w:line="288" w:lineRule="auto"/>
              <w:jc w:val="right"/>
              <w:rPr>
                <w:rFonts w:ascii="Arial" w:hAnsi="Arial" w:cs="Arial"/>
                <w:b/>
                <w:sz w:val="16"/>
                <w:szCs w:val="16"/>
              </w:rPr>
            </w:pPr>
            <w:r w:rsidRPr="00547926">
              <w:rPr>
                <w:rFonts w:ascii="Arial" w:hAnsi="Arial" w:cs="Arial"/>
                <w:b/>
                <w:sz w:val="16"/>
                <w:szCs w:val="16"/>
              </w:rPr>
              <w:t>25.1 </w:t>
            </w:r>
          </w:p>
        </w:tc>
        <w:tc>
          <w:tcPr>
            <w:tcW w:w="57"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37"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67,390 </w:t>
            </w:r>
          </w:p>
        </w:tc>
        <w:tc>
          <w:tcPr>
            <w:tcW w:w="827" w:type="dxa"/>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24.0 </w:t>
            </w:r>
          </w:p>
        </w:tc>
        <w:tc>
          <w:tcPr>
            <w:tcW w:w="57" w:type="dxa"/>
            <w:vAlign w:val="bottom"/>
          </w:tcPr>
          <w:p w:rsidR="00547926" w:rsidRPr="00547926" w:rsidRDefault="00547926" w:rsidP="00547926">
            <w:pPr>
              <w:autoSpaceDE w:val="0"/>
              <w:autoSpaceDN w:val="0"/>
              <w:spacing w:line="288" w:lineRule="auto"/>
              <w:jc w:val="right"/>
              <w:rPr>
                <w:rFonts w:ascii="Arial" w:hAnsi="Arial" w:cs="Arial"/>
                <w:sz w:val="16"/>
                <w:szCs w:val="16"/>
              </w:rPr>
            </w:pPr>
          </w:p>
        </w:tc>
        <w:tc>
          <w:tcPr>
            <w:tcW w:w="951" w:type="dxa"/>
            <w:vAlign w:val="bottom"/>
          </w:tcPr>
          <w:p w:rsidR="00547926" w:rsidRPr="00547926" w:rsidRDefault="00547926" w:rsidP="00547926">
            <w:pPr>
              <w:autoSpaceDE w:val="0"/>
              <w:autoSpaceDN w:val="0"/>
              <w:spacing w:line="288" w:lineRule="auto"/>
              <w:jc w:val="right"/>
              <w:rPr>
                <w:rFonts w:ascii="Arial" w:hAnsi="Arial" w:cs="Arial"/>
                <w:sz w:val="16"/>
                <w:szCs w:val="16"/>
              </w:rPr>
            </w:pPr>
            <w:r w:rsidRPr="00547926">
              <w:rPr>
                <w:rFonts w:ascii="Arial" w:hAnsi="Arial" w:cs="Arial"/>
                <w:sz w:val="16"/>
                <w:szCs w:val="16"/>
              </w:rPr>
              <w:t>61,842 </w:t>
            </w:r>
          </w:p>
        </w:tc>
        <w:tc>
          <w:tcPr>
            <w:tcW w:w="827" w:type="dxa"/>
            <w:vAlign w:val="bottom"/>
          </w:tcPr>
          <w:p w:rsidR="00547926" w:rsidRPr="00547926" w:rsidRDefault="00547926" w:rsidP="00547926">
            <w:pPr>
              <w:autoSpaceDE w:val="0"/>
              <w:autoSpaceDN w:val="0"/>
              <w:spacing w:line="288" w:lineRule="auto"/>
              <w:jc w:val="right"/>
              <w:rPr>
                <w:rFonts w:ascii="Arial" w:hAnsi="Arial" w:cs="Arial"/>
                <w:sz w:val="16"/>
                <w:szCs w:val="16"/>
              </w:rPr>
            </w:pPr>
            <w:r w:rsidRPr="00547926">
              <w:rPr>
                <w:rFonts w:ascii="Arial" w:hAnsi="Arial" w:cs="Arial"/>
                <w:sz w:val="16"/>
                <w:szCs w:val="16"/>
              </w:rPr>
              <w:t>19.8 </w:t>
            </w:r>
          </w:p>
        </w:tc>
      </w:tr>
      <w:tr w:rsidR="00547926" w:rsidRPr="00547926" w:rsidTr="00547926">
        <w:tc>
          <w:tcPr>
            <w:tcW w:w="1875" w:type="dxa"/>
            <w:tcBorders>
              <w:bottom w:val="single" w:sz="4" w:space="0" w:color="003366"/>
            </w:tcBorders>
            <w:vAlign w:val="bottom"/>
          </w:tcPr>
          <w:p w:rsidR="00547926" w:rsidRPr="00547926" w:rsidRDefault="00547926" w:rsidP="00547926">
            <w:pPr>
              <w:autoSpaceDE w:val="0"/>
              <w:autoSpaceDN w:val="0"/>
              <w:spacing w:line="288" w:lineRule="auto"/>
              <w:rPr>
                <w:rFonts w:ascii="Arial" w:hAnsi="Arial" w:cs="Arial"/>
                <w:sz w:val="16"/>
                <w:szCs w:val="16"/>
              </w:rPr>
            </w:pPr>
            <w:r w:rsidRPr="00547926">
              <w:rPr>
                <w:rFonts w:ascii="Arial" w:hAnsi="Arial" w:cs="Arial"/>
                <w:sz w:val="16"/>
                <w:szCs w:val="16"/>
              </w:rPr>
              <w:t>More than 5 years</w:t>
            </w:r>
          </w:p>
        </w:tc>
        <w:tc>
          <w:tcPr>
            <w:tcW w:w="937" w:type="dxa"/>
            <w:tcBorders>
              <w:bottom w:val="single" w:sz="4" w:space="0" w:color="003366"/>
            </w:tcBorders>
            <w:shd w:val="clear" w:color="auto" w:fill="E6E6E6"/>
            <w:vAlign w:val="bottom"/>
          </w:tcPr>
          <w:p w:rsidR="00547926" w:rsidRPr="00547926" w:rsidRDefault="00547926" w:rsidP="00547926">
            <w:pPr>
              <w:autoSpaceDE w:val="0"/>
              <w:autoSpaceDN w:val="0"/>
              <w:spacing w:line="288" w:lineRule="auto"/>
              <w:jc w:val="right"/>
              <w:rPr>
                <w:rFonts w:ascii="Arial" w:hAnsi="Arial" w:cs="Arial"/>
                <w:b/>
                <w:sz w:val="16"/>
                <w:szCs w:val="16"/>
              </w:rPr>
            </w:pPr>
            <w:r w:rsidRPr="00547926">
              <w:rPr>
                <w:rFonts w:ascii="Arial" w:hAnsi="Arial" w:cs="Arial"/>
                <w:b/>
                <w:sz w:val="16"/>
                <w:szCs w:val="16"/>
              </w:rPr>
              <w:t>36,459 </w:t>
            </w:r>
          </w:p>
        </w:tc>
        <w:tc>
          <w:tcPr>
            <w:tcW w:w="938" w:type="dxa"/>
            <w:tcBorders>
              <w:bottom w:val="single" w:sz="4" w:space="0" w:color="003366"/>
            </w:tcBorders>
            <w:shd w:val="clear" w:color="auto" w:fill="E6E6E6"/>
            <w:vAlign w:val="bottom"/>
          </w:tcPr>
          <w:p w:rsidR="00547926" w:rsidRPr="00547926" w:rsidRDefault="00547926" w:rsidP="00547926">
            <w:pPr>
              <w:autoSpaceDE w:val="0"/>
              <w:autoSpaceDN w:val="0"/>
              <w:spacing w:line="288" w:lineRule="auto"/>
              <w:jc w:val="right"/>
              <w:rPr>
                <w:rFonts w:ascii="Arial" w:hAnsi="Arial" w:cs="Arial"/>
                <w:b/>
                <w:sz w:val="16"/>
                <w:szCs w:val="16"/>
              </w:rPr>
            </w:pPr>
            <w:r w:rsidRPr="00547926">
              <w:rPr>
                <w:rFonts w:ascii="Arial" w:hAnsi="Arial" w:cs="Arial"/>
                <w:b/>
                <w:sz w:val="16"/>
                <w:szCs w:val="16"/>
              </w:rPr>
              <w:t>25,185 </w:t>
            </w:r>
          </w:p>
        </w:tc>
        <w:tc>
          <w:tcPr>
            <w:tcW w:w="904" w:type="dxa"/>
            <w:tcBorders>
              <w:bottom w:val="single" w:sz="4" w:space="0" w:color="003366"/>
            </w:tcBorders>
            <w:shd w:val="clear" w:color="auto" w:fill="E6E6E6"/>
            <w:vAlign w:val="bottom"/>
          </w:tcPr>
          <w:p w:rsidR="00547926" w:rsidRPr="00547926" w:rsidRDefault="00547926" w:rsidP="00547926">
            <w:pPr>
              <w:autoSpaceDE w:val="0"/>
              <w:autoSpaceDN w:val="0"/>
              <w:spacing w:line="288" w:lineRule="auto"/>
              <w:jc w:val="right"/>
              <w:rPr>
                <w:rFonts w:ascii="Arial" w:hAnsi="Arial" w:cs="Arial"/>
                <w:b/>
                <w:sz w:val="16"/>
                <w:szCs w:val="16"/>
              </w:rPr>
            </w:pPr>
            <w:r w:rsidRPr="00547926">
              <w:rPr>
                <w:rFonts w:ascii="Arial" w:hAnsi="Arial" w:cs="Arial"/>
                <w:b/>
                <w:sz w:val="16"/>
                <w:szCs w:val="16"/>
              </w:rPr>
              <w:t>61,644 </w:t>
            </w:r>
          </w:p>
        </w:tc>
        <w:tc>
          <w:tcPr>
            <w:tcW w:w="902" w:type="dxa"/>
            <w:tcBorders>
              <w:bottom w:val="single" w:sz="4" w:space="0" w:color="003366"/>
            </w:tcBorders>
            <w:shd w:val="clear" w:color="auto" w:fill="E6E6E6"/>
            <w:vAlign w:val="bottom"/>
          </w:tcPr>
          <w:p w:rsidR="00547926" w:rsidRPr="00547926" w:rsidRDefault="00547926" w:rsidP="00547926">
            <w:pPr>
              <w:autoSpaceDE w:val="0"/>
              <w:autoSpaceDN w:val="0"/>
              <w:spacing w:line="288" w:lineRule="auto"/>
              <w:jc w:val="right"/>
              <w:rPr>
                <w:rFonts w:ascii="Arial" w:hAnsi="Arial" w:cs="Arial"/>
                <w:b/>
                <w:sz w:val="16"/>
                <w:szCs w:val="16"/>
              </w:rPr>
            </w:pPr>
            <w:r w:rsidRPr="00547926">
              <w:rPr>
                <w:rFonts w:ascii="Arial" w:hAnsi="Arial" w:cs="Arial"/>
                <w:b/>
                <w:sz w:val="16"/>
                <w:szCs w:val="16"/>
              </w:rPr>
              <w:t>20.6 </w:t>
            </w:r>
          </w:p>
        </w:tc>
        <w:tc>
          <w:tcPr>
            <w:tcW w:w="57"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37"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64,161 </w:t>
            </w:r>
          </w:p>
        </w:tc>
        <w:tc>
          <w:tcPr>
            <w:tcW w:w="827"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22.8 </w:t>
            </w:r>
          </w:p>
        </w:tc>
        <w:tc>
          <w:tcPr>
            <w:tcW w:w="57"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sz w:val="16"/>
                <w:szCs w:val="16"/>
              </w:rPr>
            </w:pPr>
          </w:p>
        </w:tc>
        <w:tc>
          <w:tcPr>
            <w:tcW w:w="951"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sz w:val="16"/>
                <w:szCs w:val="16"/>
              </w:rPr>
            </w:pPr>
            <w:r w:rsidRPr="00547926">
              <w:rPr>
                <w:rFonts w:ascii="Arial" w:hAnsi="Arial" w:cs="Arial"/>
                <w:sz w:val="16"/>
                <w:szCs w:val="16"/>
              </w:rPr>
              <w:t>79,060 </w:t>
            </w:r>
          </w:p>
        </w:tc>
        <w:tc>
          <w:tcPr>
            <w:tcW w:w="827"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sz w:val="16"/>
                <w:szCs w:val="16"/>
              </w:rPr>
            </w:pPr>
            <w:r w:rsidRPr="00547926">
              <w:rPr>
                <w:rFonts w:ascii="Arial" w:hAnsi="Arial" w:cs="Arial"/>
                <w:sz w:val="16"/>
                <w:szCs w:val="16"/>
              </w:rPr>
              <w:t>25.2 </w:t>
            </w:r>
          </w:p>
        </w:tc>
      </w:tr>
      <w:tr w:rsidR="00547926" w:rsidRPr="00547926" w:rsidTr="00547926">
        <w:trPr>
          <w:trHeight w:hRule="exact" w:val="119"/>
        </w:trPr>
        <w:tc>
          <w:tcPr>
            <w:tcW w:w="1875" w:type="dxa"/>
            <w:tcBorders>
              <w:top w:val="single" w:sz="4" w:space="0" w:color="003366"/>
            </w:tcBorders>
            <w:vAlign w:val="bottom"/>
          </w:tcPr>
          <w:p w:rsidR="00547926" w:rsidRPr="00547926" w:rsidRDefault="00547926" w:rsidP="00547926">
            <w:pPr>
              <w:autoSpaceDE w:val="0"/>
              <w:autoSpaceDN w:val="0"/>
              <w:spacing w:line="288" w:lineRule="auto"/>
              <w:rPr>
                <w:rFonts w:ascii="Arial" w:hAnsi="Arial" w:cs="Arial"/>
                <w:sz w:val="16"/>
                <w:szCs w:val="16"/>
              </w:rPr>
            </w:pPr>
          </w:p>
        </w:tc>
        <w:tc>
          <w:tcPr>
            <w:tcW w:w="937" w:type="dxa"/>
            <w:tcBorders>
              <w:top w:val="single" w:sz="4" w:space="0" w:color="003366"/>
            </w:tcBorders>
            <w:shd w:val="clear" w:color="auto" w:fill="E6E6E6"/>
            <w:vAlign w:val="bottom"/>
          </w:tcPr>
          <w:p w:rsidR="00547926" w:rsidRPr="00547926" w:rsidRDefault="00547926" w:rsidP="00547926">
            <w:pPr>
              <w:autoSpaceDE w:val="0"/>
              <w:autoSpaceDN w:val="0"/>
              <w:spacing w:line="288" w:lineRule="auto"/>
              <w:jc w:val="right"/>
              <w:rPr>
                <w:rFonts w:ascii="Arial" w:hAnsi="Arial" w:cs="Arial"/>
                <w:b/>
                <w:sz w:val="16"/>
                <w:szCs w:val="16"/>
              </w:rPr>
            </w:pPr>
          </w:p>
        </w:tc>
        <w:tc>
          <w:tcPr>
            <w:tcW w:w="938" w:type="dxa"/>
            <w:tcBorders>
              <w:top w:val="single" w:sz="4" w:space="0" w:color="003366"/>
            </w:tcBorders>
            <w:shd w:val="clear" w:color="auto" w:fill="E6E6E6"/>
            <w:vAlign w:val="bottom"/>
          </w:tcPr>
          <w:p w:rsidR="00547926" w:rsidRPr="00547926" w:rsidRDefault="00547926" w:rsidP="00547926">
            <w:pPr>
              <w:autoSpaceDE w:val="0"/>
              <w:autoSpaceDN w:val="0"/>
              <w:spacing w:line="288" w:lineRule="auto"/>
              <w:jc w:val="right"/>
              <w:rPr>
                <w:rFonts w:ascii="Arial" w:hAnsi="Arial" w:cs="Arial"/>
                <w:b/>
                <w:sz w:val="16"/>
                <w:szCs w:val="16"/>
              </w:rPr>
            </w:pPr>
          </w:p>
        </w:tc>
        <w:tc>
          <w:tcPr>
            <w:tcW w:w="904" w:type="dxa"/>
            <w:tcBorders>
              <w:top w:val="single" w:sz="4" w:space="0" w:color="003366"/>
            </w:tcBorders>
            <w:shd w:val="clear" w:color="auto" w:fill="E6E6E6"/>
            <w:vAlign w:val="bottom"/>
          </w:tcPr>
          <w:p w:rsidR="00547926" w:rsidRPr="00547926" w:rsidRDefault="00547926" w:rsidP="00547926">
            <w:pPr>
              <w:autoSpaceDE w:val="0"/>
              <w:autoSpaceDN w:val="0"/>
              <w:spacing w:line="288" w:lineRule="auto"/>
              <w:jc w:val="right"/>
              <w:rPr>
                <w:rFonts w:ascii="Arial" w:hAnsi="Arial" w:cs="Arial"/>
                <w:b/>
                <w:sz w:val="16"/>
                <w:szCs w:val="16"/>
              </w:rPr>
            </w:pPr>
          </w:p>
        </w:tc>
        <w:tc>
          <w:tcPr>
            <w:tcW w:w="902" w:type="dxa"/>
            <w:tcBorders>
              <w:top w:val="single" w:sz="4" w:space="0" w:color="003366"/>
            </w:tcBorders>
            <w:shd w:val="clear" w:color="auto" w:fill="E6E6E6"/>
            <w:vAlign w:val="bottom"/>
          </w:tcPr>
          <w:p w:rsidR="00547926" w:rsidRPr="00547926" w:rsidRDefault="00547926" w:rsidP="00547926">
            <w:pPr>
              <w:autoSpaceDE w:val="0"/>
              <w:autoSpaceDN w:val="0"/>
              <w:spacing w:line="288" w:lineRule="auto"/>
              <w:jc w:val="right"/>
              <w:rPr>
                <w:rFonts w:ascii="Arial" w:hAnsi="Arial" w:cs="Arial"/>
                <w:b/>
                <w:sz w:val="16"/>
                <w:szCs w:val="16"/>
              </w:rPr>
            </w:pPr>
          </w:p>
        </w:tc>
        <w:tc>
          <w:tcPr>
            <w:tcW w:w="57"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37"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27"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57"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sz w:val="16"/>
                <w:szCs w:val="16"/>
              </w:rPr>
            </w:pPr>
          </w:p>
        </w:tc>
        <w:tc>
          <w:tcPr>
            <w:tcW w:w="951"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sz w:val="16"/>
                <w:szCs w:val="16"/>
              </w:rPr>
            </w:pPr>
          </w:p>
        </w:tc>
        <w:tc>
          <w:tcPr>
            <w:tcW w:w="827" w:type="dxa"/>
            <w:tcBorders>
              <w:top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sz w:val="16"/>
                <w:szCs w:val="16"/>
              </w:rPr>
            </w:pPr>
          </w:p>
        </w:tc>
      </w:tr>
      <w:tr w:rsidR="00547926" w:rsidRPr="00547926" w:rsidTr="00547926">
        <w:tc>
          <w:tcPr>
            <w:tcW w:w="1875" w:type="dxa"/>
            <w:tcBorders>
              <w:bottom w:val="single" w:sz="4" w:space="0" w:color="003366"/>
            </w:tcBorders>
            <w:vAlign w:val="bottom"/>
          </w:tcPr>
          <w:p w:rsidR="00547926" w:rsidRPr="00547926" w:rsidRDefault="00547926" w:rsidP="00547926">
            <w:pPr>
              <w:autoSpaceDE w:val="0"/>
              <w:autoSpaceDN w:val="0"/>
              <w:spacing w:line="288" w:lineRule="auto"/>
              <w:rPr>
                <w:rFonts w:ascii="Arial" w:hAnsi="Arial" w:cs="Arial"/>
                <w:sz w:val="16"/>
                <w:szCs w:val="16"/>
              </w:rPr>
            </w:pPr>
            <w:r w:rsidRPr="00547926">
              <w:rPr>
                <w:rFonts w:ascii="Arial" w:hAnsi="Arial" w:cs="Arial"/>
                <w:sz w:val="16"/>
                <w:szCs w:val="16"/>
              </w:rPr>
              <w:t xml:space="preserve">Total </w:t>
            </w:r>
          </w:p>
        </w:tc>
        <w:tc>
          <w:tcPr>
            <w:tcW w:w="937" w:type="dxa"/>
            <w:tcBorders>
              <w:bottom w:val="single" w:sz="4" w:space="0" w:color="003366"/>
            </w:tcBorders>
            <w:shd w:val="clear" w:color="auto" w:fill="E6E6E6"/>
            <w:vAlign w:val="bottom"/>
          </w:tcPr>
          <w:p w:rsidR="00547926" w:rsidRPr="00547926" w:rsidRDefault="00547926" w:rsidP="00547926">
            <w:pPr>
              <w:autoSpaceDE w:val="0"/>
              <w:autoSpaceDN w:val="0"/>
              <w:spacing w:line="288" w:lineRule="auto"/>
              <w:jc w:val="right"/>
              <w:rPr>
                <w:rFonts w:ascii="Arial" w:hAnsi="Arial" w:cs="Arial"/>
                <w:b/>
                <w:sz w:val="16"/>
                <w:szCs w:val="16"/>
              </w:rPr>
            </w:pPr>
            <w:r w:rsidRPr="00547926">
              <w:rPr>
                <w:rFonts w:ascii="Arial" w:hAnsi="Arial" w:cs="Arial"/>
                <w:b/>
                <w:sz w:val="16"/>
                <w:szCs w:val="16"/>
              </w:rPr>
              <w:t>266,213 </w:t>
            </w:r>
          </w:p>
        </w:tc>
        <w:tc>
          <w:tcPr>
            <w:tcW w:w="938" w:type="dxa"/>
            <w:tcBorders>
              <w:bottom w:val="single" w:sz="4" w:space="0" w:color="003366"/>
            </w:tcBorders>
            <w:shd w:val="clear" w:color="auto" w:fill="E6E6E6"/>
            <w:vAlign w:val="bottom"/>
          </w:tcPr>
          <w:p w:rsidR="00547926" w:rsidRPr="00547926" w:rsidRDefault="00547926" w:rsidP="00547926">
            <w:pPr>
              <w:autoSpaceDE w:val="0"/>
              <w:autoSpaceDN w:val="0"/>
              <w:spacing w:line="288" w:lineRule="auto"/>
              <w:jc w:val="right"/>
              <w:rPr>
                <w:rFonts w:ascii="Arial" w:hAnsi="Arial" w:cs="Arial"/>
                <w:b/>
                <w:sz w:val="16"/>
                <w:szCs w:val="16"/>
              </w:rPr>
            </w:pPr>
            <w:r w:rsidRPr="00547926">
              <w:rPr>
                <w:rFonts w:ascii="Arial" w:hAnsi="Arial" w:cs="Arial"/>
                <w:b/>
                <w:sz w:val="16"/>
                <w:szCs w:val="16"/>
              </w:rPr>
              <w:t>33,085 </w:t>
            </w:r>
          </w:p>
        </w:tc>
        <w:tc>
          <w:tcPr>
            <w:tcW w:w="904" w:type="dxa"/>
            <w:tcBorders>
              <w:bottom w:val="single" w:sz="4" w:space="0" w:color="003366"/>
            </w:tcBorders>
            <w:shd w:val="clear" w:color="auto" w:fill="E6E6E6"/>
            <w:vAlign w:val="bottom"/>
          </w:tcPr>
          <w:p w:rsidR="00547926" w:rsidRPr="00547926" w:rsidRDefault="00547926" w:rsidP="00547926">
            <w:pPr>
              <w:autoSpaceDE w:val="0"/>
              <w:autoSpaceDN w:val="0"/>
              <w:spacing w:line="288" w:lineRule="auto"/>
              <w:jc w:val="right"/>
              <w:rPr>
                <w:rFonts w:ascii="Arial" w:hAnsi="Arial" w:cs="Arial"/>
                <w:b/>
                <w:sz w:val="16"/>
                <w:szCs w:val="16"/>
              </w:rPr>
            </w:pPr>
            <w:r w:rsidRPr="00547926">
              <w:rPr>
                <w:rFonts w:ascii="Arial" w:hAnsi="Arial" w:cs="Arial"/>
                <w:b/>
                <w:sz w:val="16"/>
                <w:szCs w:val="16"/>
              </w:rPr>
              <w:t>299,298 </w:t>
            </w:r>
          </w:p>
        </w:tc>
        <w:tc>
          <w:tcPr>
            <w:tcW w:w="902" w:type="dxa"/>
            <w:tcBorders>
              <w:bottom w:val="single" w:sz="4" w:space="0" w:color="003366"/>
            </w:tcBorders>
            <w:shd w:val="clear" w:color="auto" w:fill="E6E6E6"/>
            <w:vAlign w:val="bottom"/>
          </w:tcPr>
          <w:p w:rsidR="00547926" w:rsidRPr="00547926" w:rsidRDefault="00547926" w:rsidP="00547926">
            <w:pPr>
              <w:autoSpaceDE w:val="0"/>
              <w:autoSpaceDN w:val="0"/>
              <w:spacing w:line="288" w:lineRule="auto"/>
              <w:jc w:val="right"/>
              <w:rPr>
                <w:rFonts w:ascii="Arial" w:hAnsi="Arial" w:cs="Arial"/>
                <w:b/>
                <w:sz w:val="16"/>
                <w:szCs w:val="16"/>
              </w:rPr>
            </w:pPr>
            <w:r w:rsidRPr="00547926">
              <w:rPr>
                <w:rFonts w:ascii="Arial" w:hAnsi="Arial" w:cs="Arial"/>
                <w:b/>
                <w:sz w:val="16"/>
                <w:szCs w:val="16"/>
              </w:rPr>
              <w:t>100.0 </w:t>
            </w:r>
          </w:p>
        </w:tc>
        <w:tc>
          <w:tcPr>
            <w:tcW w:w="57"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p>
        </w:tc>
        <w:tc>
          <w:tcPr>
            <w:tcW w:w="837"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280,816 </w:t>
            </w:r>
          </w:p>
        </w:tc>
        <w:tc>
          <w:tcPr>
            <w:tcW w:w="827"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bCs/>
                <w:sz w:val="16"/>
                <w:szCs w:val="16"/>
              </w:rPr>
            </w:pPr>
            <w:r w:rsidRPr="00547926">
              <w:rPr>
                <w:rFonts w:ascii="Arial" w:hAnsi="Arial" w:cs="Arial"/>
                <w:bCs/>
                <w:sz w:val="16"/>
                <w:szCs w:val="16"/>
              </w:rPr>
              <w:t>100.0 </w:t>
            </w:r>
          </w:p>
        </w:tc>
        <w:tc>
          <w:tcPr>
            <w:tcW w:w="57"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sz w:val="16"/>
                <w:szCs w:val="16"/>
              </w:rPr>
            </w:pPr>
          </w:p>
        </w:tc>
        <w:tc>
          <w:tcPr>
            <w:tcW w:w="951"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sz w:val="16"/>
                <w:szCs w:val="16"/>
              </w:rPr>
            </w:pPr>
            <w:r w:rsidRPr="00547926">
              <w:rPr>
                <w:rFonts w:ascii="Arial" w:hAnsi="Arial" w:cs="Arial"/>
                <w:sz w:val="16"/>
                <w:szCs w:val="16"/>
              </w:rPr>
              <w:t>313,136 </w:t>
            </w:r>
          </w:p>
        </w:tc>
        <w:tc>
          <w:tcPr>
            <w:tcW w:w="827" w:type="dxa"/>
            <w:tcBorders>
              <w:bottom w:val="single" w:sz="4" w:space="0" w:color="003366"/>
            </w:tcBorders>
            <w:vAlign w:val="bottom"/>
          </w:tcPr>
          <w:p w:rsidR="00547926" w:rsidRPr="00547926" w:rsidRDefault="00547926" w:rsidP="00547926">
            <w:pPr>
              <w:autoSpaceDE w:val="0"/>
              <w:autoSpaceDN w:val="0"/>
              <w:spacing w:line="288" w:lineRule="auto"/>
              <w:jc w:val="right"/>
              <w:rPr>
                <w:rFonts w:ascii="Arial" w:hAnsi="Arial" w:cs="Arial"/>
                <w:sz w:val="16"/>
                <w:szCs w:val="16"/>
              </w:rPr>
            </w:pPr>
            <w:r w:rsidRPr="00547926">
              <w:rPr>
                <w:rFonts w:ascii="Arial" w:hAnsi="Arial" w:cs="Arial"/>
                <w:sz w:val="16"/>
                <w:szCs w:val="16"/>
              </w:rPr>
              <w:t>100.0 </w:t>
            </w:r>
          </w:p>
        </w:tc>
      </w:tr>
    </w:tbl>
    <w:p w:rsidR="00547926" w:rsidRPr="00945226" w:rsidRDefault="00547926" w:rsidP="00547926">
      <w:pPr>
        <w:autoSpaceDE w:val="0"/>
        <w:autoSpaceDN w:val="0"/>
        <w:adjustRightInd w:val="0"/>
        <w:spacing w:line="288" w:lineRule="auto"/>
        <w:jc w:val="both"/>
        <w:rPr>
          <w:rFonts w:ascii="Arial" w:eastAsia="MS Mincho" w:hAnsi="Arial" w:cs="Arial"/>
          <w:sz w:val="20"/>
        </w:rPr>
      </w:pPr>
    </w:p>
    <w:p w:rsidR="00547926" w:rsidRPr="00364FC1" w:rsidRDefault="00547926" w:rsidP="00547926">
      <w:pPr>
        <w:autoSpaceDE w:val="0"/>
        <w:autoSpaceDN w:val="0"/>
        <w:adjustRightInd w:val="0"/>
        <w:spacing w:line="288" w:lineRule="auto"/>
        <w:rPr>
          <w:rFonts w:ascii="Arial" w:eastAsia="MS Mincho" w:hAnsi="Arial" w:cs="Arial"/>
          <w:b/>
          <w:bCs/>
          <w:color w:val="003366"/>
          <w:sz w:val="20"/>
        </w:rPr>
      </w:pPr>
      <w:r w:rsidRPr="00364FC1">
        <w:rPr>
          <w:rFonts w:ascii="Arial" w:eastAsia="MS Mincho" w:hAnsi="Arial" w:cs="Arial"/>
          <w:b/>
          <w:bCs/>
          <w:color w:val="003366"/>
          <w:sz w:val="20"/>
        </w:rPr>
        <w:t xml:space="preserve">Customer </w:t>
      </w:r>
      <w:r>
        <w:rPr>
          <w:rFonts w:ascii="Arial" w:eastAsia="MS Mincho" w:hAnsi="Arial" w:cs="Arial"/>
          <w:b/>
          <w:bCs/>
          <w:color w:val="003366"/>
          <w:sz w:val="20"/>
        </w:rPr>
        <w:t>d</w:t>
      </w:r>
      <w:r w:rsidRPr="00364FC1">
        <w:rPr>
          <w:rFonts w:ascii="Arial" w:eastAsia="MS Mincho" w:hAnsi="Arial" w:cs="Arial"/>
          <w:b/>
          <w:bCs/>
          <w:color w:val="003366"/>
          <w:sz w:val="20"/>
        </w:rPr>
        <w:t>eposits</w:t>
      </w:r>
    </w:p>
    <w:p w:rsidR="00547926" w:rsidRPr="00364FC1" w:rsidRDefault="00547926" w:rsidP="00547926">
      <w:pPr>
        <w:autoSpaceDE w:val="0"/>
        <w:autoSpaceDN w:val="0"/>
        <w:adjustRightInd w:val="0"/>
        <w:spacing w:after="120" w:line="288" w:lineRule="auto"/>
        <w:jc w:val="both"/>
        <w:rPr>
          <w:rFonts w:ascii="Arial" w:eastAsia="MS Mincho" w:hAnsi="Arial" w:cs="Arial"/>
          <w:sz w:val="20"/>
        </w:rPr>
      </w:pPr>
      <w:r w:rsidRPr="00364FC1">
        <w:rPr>
          <w:rFonts w:ascii="Arial" w:eastAsia="MS Mincho" w:hAnsi="Arial" w:cs="Arial"/>
          <w:sz w:val="20"/>
        </w:rPr>
        <w:t>An important source of funding for the Group is customer deposits that are diversified across the retail, wealth and small and medium enterprise customer base.  The Group maintains customer depositor taking activities across the geographies in which it operates to maintain access to this stable source of core funding.  The level of customer deposits increased over the period from £415,267 million at 30 June 2009 to £423,769 million at 30 September 2009.</w:t>
      </w:r>
    </w:p>
    <w:p w:rsidR="00547926" w:rsidRPr="00364FC1" w:rsidRDefault="00547926" w:rsidP="00547926">
      <w:pPr>
        <w:autoSpaceDE w:val="0"/>
        <w:autoSpaceDN w:val="0"/>
        <w:adjustRightInd w:val="0"/>
        <w:spacing w:line="288" w:lineRule="auto"/>
        <w:ind w:left="426" w:hanging="426"/>
        <w:rPr>
          <w:rFonts w:ascii="Arial" w:hAnsi="Arial" w:cs="Arial"/>
          <w:b/>
          <w:bCs/>
          <w:color w:val="003366"/>
          <w:sz w:val="20"/>
          <w:lang w:eastAsia="zh-CN"/>
        </w:rPr>
      </w:pPr>
      <w:r w:rsidRPr="00364FC1">
        <w:rPr>
          <w:rFonts w:ascii="Arial" w:hAnsi="Arial" w:cs="Arial"/>
          <w:b/>
          <w:bCs/>
          <w:color w:val="003366"/>
          <w:sz w:val="20"/>
          <w:lang w:eastAsia="zh-CN"/>
        </w:rPr>
        <w:t xml:space="preserve">Repo agreements </w:t>
      </w:r>
    </w:p>
    <w:p w:rsidR="00547926" w:rsidRPr="00364FC1" w:rsidRDefault="00547926" w:rsidP="00547926">
      <w:pPr>
        <w:autoSpaceDE w:val="0"/>
        <w:autoSpaceDN w:val="0"/>
        <w:adjustRightInd w:val="0"/>
        <w:spacing w:after="120" w:line="288" w:lineRule="auto"/>
        <w:jc w:val="both"/>
        <w:rPr>
          <w:rFonts w:ascii="Arial" w:eastAsia="MS Mincho" w:hAnsi="Arial" w:cs="Arial"/>
          <w:sz w:val="20"/>
        </w:rPr>
      </w:pPr>
      <w:r w:rsidRPr="00364FC1">
        <w:rPr>
          <w:rFonts w:ascii="Arial" w:eastAsia="MS Mincho" w:hAnsi="Arial" w:cs="Arial"/>
          <w:sz w:val="20"/>
        </w:rPr>
        <w:t xml:space="preserve">As at 30 September 2009 the Group had £69.5 billion of customer secured funding and £39.8 billion of bank secured funding which includes borrowing using central bank funding schemes. With markets continuing to stabilise through the course of 2009, the Group has reduced its reliance on secured funding from central bank liquidity schemes significantly. </w:t>
      </w:r>
    </w:p>
    <w:p w:rsidR="00547926" w:rsidRPr="00364FC1" w:rsidRDefault="00547926" w:rsidP="00547926">
      <w:pPr>
        <w:autoSpaceDE w:val="0"/>
        <w:autoSpaceDN w:val="0"/>
        <w:adjustRightInd w:val="0"/>
        <w:spacing w:line="288" w:lineRule="auto"/>
        <w:rPr>
          <w:rFonts w:ascii="Arial" w:eastAsia="MS Mincho" w:hAnsi="Arial" w:cs="Arial"/>
          <w:b/>
          <w:bCs/>
          <w:color w:val="003366"/>
          <w:sz w:val="20"/>
        </w:rPr>
      </w:pPr>
      <w:r w:rsidRPr="00364FC1">
        <w:rPr>
          <w:rFonts w:ascii="Arial" w:eastAsia="MS Mincho" w:hAnsi="Arial" w:cs="Arial"/>
          <w:b/>
          <w:bCs/>
          <w:color w:val="003366"/>
          <w:sz w:val="20"/>
        </w:rPr>
        <w:t xml:space="preserve">Undrawn commitments </w:t>
      </w:r>
      <w:r w:rsidRPr="00364FC1">
        <w:rPr>
          <w:rFonts w:ascii="Arial" w:hAnsi="Arial" w:cs="Arial"/>
          <w:b/>
          <w:bCs/>
          <w:color w:val="003366"/>
          <w:sz w:val="20"/>
          <w:lang w:eastAsia="zh-CN"/>
        </w:rPr>
        <w:t xml:space="preserve"> </w:t>
      </w:r>
    </w:p>
    <w:p w:rsidR="00547926" w:rsidRPr="00761F7A" w:rsidRDefault="00547926" w:rsidP="00547926">
      <w:pPr>
        <w:autoSpaceDE w:val="0"/>
        <w:autoSpaceDN w:val="0"/>
        <w:adjustRightInd w:val="0"/>
        <w:spacing w:after="120" w:line="288" w:lineRule="auto"/>
        <w:jc w:val="both"/>
        <w:rPr>
          <w:rFonts w:ascii="Arial" w:eastAsia="MS Mincho" w:hAnsi="Arial" w:cs="Arial"/>
          <w:sz w:val="20"/>
        </w:rPr>
      </w:pPr>
      <w:r w:rsidRPr="00364FC1">
        <w:rPr>
          <w:rFonts w:ascii="Arial" w:eastAsia="MS Mincho" w:hAnsi="Arial" w:cs="Arial"/>
          <w:sz w:val="20"/>
        </w:rPr>
        <w:t>The Group saw an increase in undrawn commitments from £297 billion at 30 June 2009 to £30</w:t>
      </w:r>
      <w:r>
        <w:rPr>
          <w:rFonts w:ascii="Arial" w:eastAsia="MS Mincho" w:hAnsi="Arial" w:cs="Arial"/>
          <w:sz w:val="20"/>
        </w:rPr>
        <w:t>5</w:t>
      </w:r>
      <w:r w:rsidRPr="00364FC1">
        <w:rPr>
          <w:rFonts w:ascii="Arial" w:eastAsia="MS Mincho" w:hAnsi="Arial" w:cs="Arial"/>
          <w:sz w:val="20"/>
        </w:rPr>
        <w:t xml:space="preserve"> billion at 30 September 2009 as a result </w:t>
      </w:r>
      <w:r>
        <w:rPr>
          <w:rFonts w:ascii="Arial" w:eastAsia="MS Mincho" w:hAnsi="Arial" w:cs="Arial"/>
          <w:sz w:val="20"/>
        </w:rPr>
        <w:t>of a combination of foreign exchange movements and new business.</w:t>
      </w:r>
    </w:p>
    <w:p w:rsidR="00547926" w:rsidRPr="00364FC1" w:rsidRDefault="00547926" w:rsidP="00547926">
      <w:pPr>
        <w:autoSpaceDE w:val="0"/>
        <w:autoSpaceDN w:val="0"/>
        <w:adjustRightInd w:val="0"/>
        <w:spacing w:line="288" w:lineRule="auto"/>
        <w:rPr>
          <w:rFonts w:ascii="Arial" w:eastAsia="MS Mincho" w:hAnsi="Arial" w:cs="Arial"/>
          <w:b/>
          <w:bCs/>
          <w:color w:val="003366"/>
          <w:sz w:val="20"/>
        </w:rPr>
      </w:pPr>
      <w:r w:rsidRPr="00364FC1">
        <w:rPr>
          <w:rFonts w:ascii="Arial" w:eastAsia="MS Mincho" w:hAnsi="Arial" w:cs="Arial"/>
          <w:b/>
          <w:bCs/>
          <w:color w:val="003366"/>
          <w:sz w:val="20"/>
        </w:rPr>
        <w:t xml:space="preserve">Conduits </w:t>
      </w:r>
    </w:p>
    <w:p w:rsidR="00547926" w:rsidRPr="00364FC1" w:rsidRDefault="00547926" w:rsidP="00547926">
      <w:pPr>
        <w:spacing w:line="288" w:lineRule="auto"/>
        <w:jc w:val="both"/>
        <w:rPr>
          <w:rFonts w:ascii="Arial" w:hAnsi="Arial" w:cs="Arial"/>
          <w:color w:val="003366"/>
          <w:sz w:val="20"/>
        </w:rPr>
      </w:pPr>
      <w:r w:rsidRPr="00364FC1">
        <w:rPr>
          <w:rFonts w:ascii="Arial" w:eastAsia="MS Mincho" w:hAnsi="Arial" w:cs="Arial"/>
          <w:sz w:val="20"/>
        </w:rPr>
        <w:t>The Group has a multi-seller conduit business that funds assets through the issuance of short term asset backed commercial paper.  The total of assets held in Group sponsored conduits fell from £35.0 billion at 30 June 2009 to £30.5 billion at 30 September 2009 as the Group reduced its exposure to this business in line with strategy.  This reduced the liquidity risk to the Group through the commitments provided for this type of business.</w:t>
      </w:r>
    </w:p>
    <w:p w:rsidR="00547926" w:rsidRPr="00681135" w:rsidRDefault="00547926" w:rsidP="00547926">
      <w:pPr>
        <w:spacing w:line="288" w:lineRule="auto"/>
        <w:rPr>
          <w:rFonts w:ascii="Arial (W1)" w:hAnsi="Arial (W1)" w:cs="Arial"/>
          <w:color w:val="003366"/>
          <w:sz w:val="20"/>
        </w:rPr>
      </w:pPr>
      <w:r>
        <w:rPr>
          <w:rFonts w:ascii="Arial (W1)" w:hAnsi="Arial (W1)" w:cs="Arial"/>
          <w:color w:val="003366"/>
          <w:sz w:val="18"/>
          <w:szCs w:val="18"/>
        </w:rPr>
        <w:br w:type="page"/>
      </w:r>
    </w:p>
    <w:p w:rsidR="00547926" w:rsidRPr="00681135" w:rsidRDefault="00547926" w:rsidP="00547926">
      <w:pPr>
        <w:pBdr>
          <w:bottom w:val="single" w:sz="4" w:space="1" w:color="003366"/>
        </w:pBdr>
        <w:spacing w:line="288" w:lineRule="auto"/>
        <w:outlineLvl w:val="0"/>
        <w:rPr>
          <w:rFonts w:ascii="Arial (W1)" w:hAnsi="Arial (W1)" w:cs="Arial"/>
          <w:b/>
          <w:color w:val="003366"/>
          <w:sz w:val="20"/>
        </w:rPr>
      </w:pPr>
      <w:r w:rsidRPr="00681135">
        <w:rPr>
          <w:rFonts w:ascii="Arial (W1)" w:hAnsi="Arial (W1)" w:cs="Arial"/>
          <w:b/>
          <w:color w:val="003366"/>
          <w:sz w:val="20"/>
        </w:rPr>
        <w:t xml:space="preserve">Risk and capital management </w:t>
      </w:r>
      <w:r w:rsidRPr="00681135">
        <w:rPr>
          <w:rFonts w:ascii="Arial (W1)" w:hAnsi="Arial (W1)" w:cs="Arial"/>
          <w:bCs/>
          <w:color w:val="003366"/>
          <w:sz w:val="20"/>
        </w:rPr>
        <w:t>(continued)</w:t>
      </w:r>
    </w:p>
    <w:p w:rsidR="00547926" w:rsidRPr="00681135" w:rsidRDefault="00547926" w:rsidP="00547926">
      <w:pPr>
        <w:tabs>
          <w:tab w:val="left" w:pos="490"/>
        </w:tabs>
        <w:spacing w:line="288" w:lineRule="auto"/>
        <w:rPr>
          <w:rFonts w:ascii="Arial" w:hAnsi="Arial" w:cs="Arial"/>
          <w:b/>
          <w:sz w:val="20"/>
        </w:rPr>
      </w:pPr>
    </w:p>
    <w:p w:rsidR="00547926" w:rsidRPr="00681135" w:rsidRDefault="00547926" w:rsidP="00547926">
      <w:pPr>
        <w:spacing w:after="120" w:line="288" w:lineRule="auto"/>
        <w:rPr>
          <w:rFonts w:ascii="Arial" w:hAnsi="Arial" w:cs="Arial"/>
          <w:b/>
          <w:color w:val="003366"/>
          <w:sz w:val="20"/>
        </w:rPr>
      </w:pPr>
      <w:r w:rsidRPr="00681135">
        <w:rPr>
          <w:rFonts w:ascii="Arial" w:hAnsi="Arial" w:cs="Arial"/>
          <w:b/>
          <w:color w:val="003366"/>
          <w:sz w:val="20"/>
        </w:rPr>
        <w:t>Market risk</w:t>
      </w:r>
    </w:p>
    <w:p w:rsidR="00547926" w:rsidRPr="00681135" w:rsidRDefault="00547926" w:rsidP="00547926">
      <w:pPr>
        <w:spacing w:after="120" w:line="288" w:lineRule="auto"/>
        <w:jc w:val="both"/>
        <w:rPr>
          <w:rFonts w:ascii="Arial" w:hAnsi="Arial"/>
          <w:sz w:val="20"/>
        </w:rPr>
      </w:pPr>
      <w:r w:rsidRPr="00681135">
        <w:rPr>
          <w:rFonts w:ascii="Arial" w:hAnsi="Arial"/>
          <w:sz w:val="20"/>
        </w:rPr>
        <w:t xml:space="preserve">Market risk arises from changes in interest rates, foreign currency, credit spread, equity prices and risk related factors such as market volatilities.  The Group manages market risk centrally within its trading and treasury portfolios through a comprehensive market risk management framework.  This framework contains limits based on, but not limited to: value-at-risk (VaR), scenario analysis, position and sensitivity analyses. </w:t>
      </w:r>
    </w:p>
    <w:p w:rsidR="00547926" w:rsidRPr="00681135" w:rsidRDefault="00547926" w:rsidP="00547926">
      <w:pPr>
        <w:spacing w:after="120" w:line="288" w:lineRule="auto"/>
        <w:jc w:val="both"/>
        <w:rPr>
          <w:rFonts w:ascii="Arial" w:hAnsi="Arial"/>
          <w:sz w:val="20"/>
        </w:rPr>
      </w:pPr>
      <w:r w:rsidRPr="00681135">
        <w:rPr>
          <w:rFonts w:ascii="Arial" w:hAnsi="Arial"/>
          <w:sz w:val="20"/>
        </w:rPr>
        <w:t>The VaR disclosure is analysed between trading and non-trading where trading VaR relates to the main trading activities of the Group and non-trading reflects the VaR associated with reclassified assets, money market business and the management of internal funds flow within the Group’s businesses.</w:t>
      </w:r>
    </w:p>
    <w:p w:rsidR="00547926" w:rsidRPr="00681135" w:rsidRDefault="00547926" w:rsidP="00547926">
      <w:pPr>
        <w:spacing w:after="120" w:line="288" w:lineRule="auto"/>
        <w:rPr>
          <w:rFonts w:ascii="Arial" w:hAnsi="Arial"/>
          <w:color w:val="003366"/>
          <w:sz w:val="20"/>
        </w:rPr>
      </w:pPr>
      <w:r w:rsidRPr="00681135">
        <w:rPr>
          <w:rFonts w:ascii="Arial" w:hAnsi="Arial" w:cs="Arial"/>
          <w:b/>
          <w:color w:val="003366"/>
          <w:sz w:val="20"/>
        </w:rPr>
        <w:t>Trading VaR (pro forma and statutory basis)</w:t>
      </w:r>
    </w:p>
    <w:tbl>
      <w:tblPr>
        <w:tblW w:w="9072" w:type="dxa"/>
        <w:tblLayout w:type="fixed"/>
        <w:tblCellMar>
          <w:left w:w="0" w:type="dxa"/>
          <w:right w:w="0" w:type="dxa"/>
        </w:tblCellMar>
        <w:tblLook w:val="0000"/>
      </w:tblPr>
      <w:tblGrid>
        <w:gridCol w:w="4500"/>
        <w:gridCol w:w="957"/>
        <w:gridCol w:w="1205"/>
        <w:gridCol w:w="1205"/>
        <w:gridCol w:w="1205"/>
      </w:tblGrid>
      <w:tr w:rsidR="00547926" w:rsidRPr="004F54E8" w:rsidTr="00EA5686">
        <w:tblPrEx>
          <w:tblCellMar>
            <w:top w:w="0" w:type="dxa"/>
            <w:left w:w="0" w:type="dxa"/>
            <w:bottom w:w="0" w:type="dxa"/>
            <w:right w:w="0" w:type="dxa"/>
          </w:tblCellMar>
        </w:tblPrEx>
        <w:tc>
          <w:tcPr>
            <w:tcW w:w="4500" w:type="dxa"/>
            <w:vAlign w:val="bottom"/>
          </w:tcPr>
          <w:p w:rsidR="00547926" w:rsidRPr="00831BF7" w:rsidRDefault="00547926" w:rsidP="00EA5686">
            <w:pPr>
              <w:spacing w:line="288" w:lineRule="auto"/>
              <w:rPr>
                <w:rFonts w:ascii="Arial" w:hAnsi="Arial" w:cs="Arial"/>
                <w:b/>
                <w:sz w:val="16"/>
                <w:szCs w:val="16"/>
              </w:rPr>
            </w:pPr>
          </w:p>
        </w:tc>
        <w:tc>
          <w:tcPr>
            <w:tcW w:w="957" w:type="dxa"/>
            <w:vAlign w:val="bottom"/>
          </w:tcPr>
          <w:p w:rsidR="00547926" w:rsidRPr="00831BF7" w:rsidRDefault="00547926" w:rsidP="00EA5686">
            <w:pPr>
              <w:spacing w:line="288" w:lineRule="auto"/>
              <w:ind w:right="28"/>
              <w:jc w:val="right"/>
              <w:rPr>
                <w:rFonts w:ascii="Arial" w:hAnsi="Arial" w:cs="Arial"/>
                <w:color w:val="003366"/>
                <w:sz w:val="16"/>
                <w:szCs w:val="16"/>
              </w:rPr>
            </w:pPr>
            <w:r w:rsidRPr="00831BF7">
              <w:rPr>
                <w:rFonts w:ascii="Arial" w:hAnsi="Arial" w:cs="Arial"/>
                <w:color w:val="003366"/>
                <w:sz w:val="16"/>
                <w:szCs w:val="16"/>
              </w:rPr>
              <w:t>Average</w:t>
            </w:r>
          </w:p>
        </w:tc>
        <w:tc>
          <w:tcPr>
            <w:tcW w:w="1205" w:type="dxa"/>
            <w:vAlign w:val="bottom"/>
          </w:tcPr>
          <w:p w:rsidR="00547926" w:rsidRPr="00831BF7" w:rsidRDefault="00547926" w:rsidP="00EA5686">
            <w:pPr>
              <w:spacing w:line="288" w:lineRule="auto"/>
              <w:ind w:right="28"/>
              <w:jc w:val="right"/>
              <w:rPr>
                <w:rFonts w:ascii="Arial" w:hAnsi="Arial" w:cs="Arial"/>
                <w:color w:val="003366"/>
                <w:sz w:val="16"/>
                <w:szCs w:val="16"/>
              </w:rPr>
            </w:pPr>
            <w:r w:rsidRPr="00831BF7">
              <w:rPr>
                <w:rFonts w:ascii="Arial" w:hAnsi="Arial" w:cs="Arial"/>
                <w:color w:val="003366"/>
                <w:sz w:val="16"/>
                <w:szCs w:val="16"/>
              </w:rPr>
              <w:t>Period end </w:t>
            </w:r>
          </w:p>
        </w:tc>
        <w:tc>
          <w:tcPr>
            <w:tcW w:w="1205" w:type="dxa"/>
            <w:vAlign w:val="bottom"/>
          </w:tcPr>
          <w:p w:rsidR="00547926" w:rsidRPr="00831BF7" w:rsidRDefault="00547926" w:rsidP="00EA5686">
            <w:pPr>
              <w:spacing w:line="288" w:lineRule="auto"/>
              <w:ind w:right="28"/>
              <w:jc w:val="right"/>
              <w:rPr>
                <w:rFonts w:ascii="Arial" w:hAnsi="Arial" w:cs="Arial"/>
                <w:color w:val="003366"/>
                <w:sz w:val="16"/>
                <w:szCs w:val="16"/>
              </w:rPr>
            </w:pPr>
            <w:r w:rsidRPr="00831BF7">
              <w:rPr>
                <w:rFonts w:ascii="Arial" w:hAnsi="Arial" w:cs="Arial"/>
                <w:color w:val="003366"/>
                <w:sz w:val="16"/>
                <w:szCs w:val="16"/>
              </w:rPr>
              <w:t>Maximum</w:t>
            </w:r>
          </w:p>
        </w:tc>
        <w:tc>
          <w:tcPr>
            <w:tcW w:w="1205" w:type="dxa"/>
            <w:vAlign w:val="bottom"/>
          </w:tcPr>
          <w:p w:rsidR="00547926" w:rsidRPr="00831BF7" w:rsidRDefault="00547926" w:rsidP="00EA5686">
            <w:pPr>
              <w:spacing w:line="288" w:lineRule="auto"/>
              <w:ind w:right="28"/>
              <w:jc w:val="right"/>
              <w:rPr>
                <w:rFonts w:ascii="Arial" w:hAnsi="Arial" w:cs="Arial"/>
                <w:color w:val="003366"/>
                <w:sz w:val="16"/>
                <w:szCs w:val="16"/>
              </w:rPr>
            </w:pPr>
            <w:r w:rsidRPr="00831BF7">
              <w:rPr>
                <w:rFonts w:ascii="Arial" w:hAnsi="Arial" w:cs="Arial"/>
                <w:color w:val="003366"/>
                <w:sz w:val="16"/>
                <w:szCs w:val="16"/>
              </w:rPr>
              <w:t>Minimum</w:t>
            </w:r>
          </w:p>
        </w:tc>
      </w:tr>
      <w:tr w:rsidR="00547926" w:rsidRPr="004F54E8" w:rsidTr="00EA5686">
        <w:tblPrEx>
          <w:tblCellMar>
            <w:top w:w="0" w:type="dxa"/>
            <w:left w:w="0" w:type="dxa"/>
            <w:bottom w:w="0" w:type="dxa"/>
            <w:right w:w="0" w:type="dxa"/>
          </w:tblCellMar>
        </w:tblPrEx>
        <w:tc>
          <w:tcPr>
            <w:tcW w:w="4500" w:type="dxa"/>
            <w:tcBorders>
              <w:bottom w:val="single" w:sz="4" w:space="0" w:color="003366"/>
            </w:tcBorders>
            <w:vAlign w:val="bottom"/>
          </w:tcPr>
          <w:p w:rsidR="00547926" w:rsidRPr="00831BF7" w:rsidRDefault="00547926" w:rsidP="00EA5686">
            <w:pPr>
              <w:spacing w:line="288" w:lineRule="auto"/>
              <w:rPr>
                <w:rFonts w:ascii="Arial" w:hAnsi="Arial" w:cs="Arial"/>
                <w:color w:val="003366"/>
                <w:sz w:val="16"/>
                <w:szCs w:val="16"/>
              </w:rPr>
            </w:pPr>
          </w:p>
        </w:tc>
        <w:tc>
          <w:tcPr>
            <w:tcW w:w="957" w:type="dxa"/>
            <w:tcBorders>
              <w:bottom w:val="single" w:sz="4" w:space="0" w:color="003366"/>
            </w:tcBorders>
            <w:vAlign w:val="bottom"/>
          </w:tcPr>
          <w:p w:rsidR="00547926" w:rsidRPr="00831BF7" w:rsidRDefault="00547926" w:rsidP="00EA5686">
            <w:pPr>
              <w:spacing w:line="288" w:lineRule="auto"/>
              <w:ind w:right="28"/>
              <w:jc w:val="right"/>
              <w:rPr>
                <w:rFonts w:ascii="Arial" w:hAnsi="Arial" w:cs="Arial"/>
                <w:color w:val="003366"/>
                <w:sz w:val="16"/>
                <w:szCs w:val="16"/>
              </w:rPr>
            </w:pPr>
            <w:r w:rsidRPr="00831BF7">
              <w:rPr>
                <w:rFonts w:ascii="Arial" w:hAnsi="Arial" w:cs="Arial"/>
                <w:color w:val="003366"/>
                <w:sz w:val="16"/>
                <w:szCs w:val="16"/>
              </w:rPr>
              <w:t>£m</w:t>
            </w:r>
          </w:p>
        </w:tc>
        <w:tc>
          <w:tcPr>
            <w:tcW w:w="1205" w:type="dxa"/>
            <w:tcBorders>
              <w:bottom w:val="single" w:sz="4" w:space="0" w:color="003366"/>
            </w:tcBorders>
            <w:vAlign w:val="bottom"/>
          </w:tcPr>
          <w:p w:rsidR="00547926" w:rsidRPr="00831BF7" w:rsidRDefault="00547926" w:rsidP="00EA5686">
            <w:pPr>
              <w:spacing w:line="288" w:lineRule="auto"/>
              <w:ind w:right="28"/>
              <w:jc w:val="right"/>
              <w:rPr>
                <w:rFonts w:ascii="Arial" w:hAnsi="Arial" w:cs="Arial"/>
                <w:color w:val="003366"/>
                <w:sz w:val="16"/>
                <w:szCs w:val="16"/>
              </w:rPr>
            </w:pPr>
            <w:r w:rsidRPr="00831BF7">
              <w:rPr>
                <w:rFonts w:ascii="Arial" w:hAnsi="Arial" w:cs="Arial"/>
                <w:color w:val="003366"/>
                <w:sz w:val="16"/>
                <w:szCs w:val="16"/>
              </w:rPr>
              <w:t>£m </w:t>
            </w:r>
          </w:p>
        </w:tc>
        <w:tc>
          <w:tcPr>
            <w:tcW w:w="1205" w:type="dxa"/>
            <w:tcBorders>
              <w:bottom w:val="single" w:sz="4" w:space="0" w:color="003366"/>
            </w:tcBorders>
            <w:vAlign w:val="bottom"/>
          </w:tcPr>
          <w:p w:rsidR="00547926" w:rsidRPr="00831BF7" w:rsidRDefault="00547926" w:rsidP="00EA5686">
            <w:pPr>
              <w:spacing w:line="288" w:lineRule="auto"/>
              <w:ind w:right="28"/>
              <w:jc w:val="right"/>
              <w:rPr>
                <w:rFonts w:ascii="Arial" w:hAnsi="Arial" w:cs="Arial"/>
                <w:color w:val="003366"/>
                <w:sz w:val="16"/>
                <w:szCs w:val="16"/>
              </w:rPr>
            </w:pPr>
            <w:r w:rsidRPr="00831BF7">
              <w:rPr>
                <w:rFonts w:ascii="Arial" w:hAnsi="Arial" w:cs="Arial"/>
                <w:color w:val="003366"/>
                <w:sz w:val="16"/>
                <w:szCs w:val="16"/>
              </w:rPr>
              <w:t>£m</w:t>
            </w:r>
          </w:p>
        </w:tc>
        <w:tc>
          <w:tcPr>
            <w:tcW w:w="1205" w:type="dxa"/>
            <w:tcBorders>
              <w:bottom w:val="single" w:sz="4" w:space="0" w:color="003366"/>
            </w:tcBorders>
            <w:vAlign w:val="bottom"/>
          </w:tcPr>
          <w:p w:rsidR="00547926" w:rsidRPr="00831BF7" w:rsidRDefault="00547926" w:rsidP="00EA5686">
            <w:pPr>
              <w:spacing w:line="288" w:lineRule="auto"/>
              <w:ind w:right="28"/>
              <w:jc w:val="right"/>
              <w:rPr>
                <w:rFonts w:ascii="Arial" w:hAnsi="Arial" w:cs="Arial"/>
                <w:color w:val="003366"/>
                <w:sz w:val="16"/>
                <w:szCs w:val="16"/>
              </w:rPr>
            </w:pPr>
            <w:r w:rsidRPr="00831BF7">
              <w:rPr>
                <w:rFonts w:ascii="Arial" w:hAnsi="Arial" w:cs="Arial"/>
                <w:color w:val="003366"/>
                <w:sz w:val="16"/>
                <w:szCs w:val="16"/>
              </w:rPr>
              <w:t>£m</w:t>
            </w:r>
          </w:p>
        </w:tc>
      </w:tr>
      <w:tr w:rsidR="00547926" w:rsidRPr="007757F4" w:rsidTr="00EA5686">
        <w:tblPrEx>
          <w:tblCellMar>
            <w:top w:w="0" w:type="dxa"/>
            <w:left w:w="0" w:type="dxa"/>
            <w:bottom w:w="0" w:type="dxa"/>
            <w:right w:w="0" w:type="dxa"/>
          </w:tblCellMar>
        </w:tblPrEx>
        <w:trPr>
          <w:trHeight w:hRule="exact" w:val="120"/>
        </w:trPr>
        <w:tc>
          <w:tcPr>
            <w:tcW w:w="4500" w:type="dxa"/>
            <w:tcBorders>
              <w:top w:val="single" w:sz="4" w:space="0" w:color="003366"/>
            </w:tcBorders>
            <w:vAlign w:val="bottom"/>
          </w:tcPr>
          <w:p w:rsidR="00547926" w:rsidRPr="00831BF7" w:rsidRDefault="00547926" w:rsidP="00EA5686">
            <w:pPr>
              <w:spacing w:line="288" w:lineRule="auto"/>
              <w:rPr>
                <w:rFonts w:ascii="Arial" w:hAnsi="Arial" w:cs="Arial"/>
                <w:sz w:val="16"/>
                <w:szCs w:val="16"/>
                <w:u w:val="thick"/>
              </w:rPr>
            </w:pPr>
          </w:p>
        </w:tc>
        <w:tc>
          <w:tcPr>
            <w:tcW w:w="957" w:type="dxa"/>
            <w:tcBorders>
              <w:top w:val="single" w:sz="4" w:space="0" w:color="003366"/>
            </w:tcBorders>
            <w:shd w:val="clear" w:color="auto" w:fill="E6E6E6"/>
            <w:vAlign w:val="bottom"/>
          </w:tcPr>
          <w:p w:rsidR="00547926" w:rsidRPr="00831BF7" w:rsidRDefault="00547926" w:rsidP="00EA5686">
            <w:pPr>
              <w:spacing w:line="288" w:lineRule="auto"/>
              <w:ind w:right="28"/>
              <w:jc w:val="right"/>
              <w:rPr>
                <w:rFonts w:ascii="Arial" w:hAnsi="Arial" w:cs="Arial"/>
                <w:b/>
                <w:bCs/>
                <w:sz w:val="16"/>
                <w:szCs w:val="16"/>
                <w:u w:val="thick"/>
              </w:rPr>
            </w:pPr>
          </w:p>
        </w:tc>
        <w:tc>
          <w:tcPr>
            <w:tcW w:w="1205" w:type="dxa"/>
            <w:tcBorders>
              <w:top w:val="single" w:sz="4" w:space="0" w:color="003366"/>
            </w:tcBorders>
            <w:shd w:val="clear" w:color="auto" w:fill="E6E6E6"/>
            <w:vAlign w:val="bottom"/>
          </w:tcPr>
          <w:p w:rsidR="00547926" w:rsidRPr="00831BF7" w:rsidRDefault="00547926" w:rsidP="00EA5686">
            <w:pPr>
              <w:spacing w:line="288" w:lineRule="auto"/>
              <w:ind w:right="28"/>
              <w:jc w:val="right"/>
              <w:rPr>
                <w:rFonts w:ascii="Arial" w:hAnsi="Arial" w:cs="Arial"/>
                <w:b/>
                <w:bCs/>
                <w:sz w:val="16"/>
                <w:szCs w:val="16"/>
                <w:u w:val="thick"/>
              </w:rPr>
            </w:pPr>
          </w:p>
        </w:tc>
        <w:tc>
          <w:tcPr>
            <w:tcW w:w="1205" w:type="dxa"/>
            <w:tcBorders>
              <w:top w:val="single" w:sz="4" w:space="0" w:color="003366"/>
            </w:tcBorders>
            <w:shd w:val="clear" w:color="auto" w:fill="E6E6E6"/>
            <w:vAlign w:val="bottom"/>
          </w:tcPr>
          <w:p w:rsidR="00547926" w:rsidRPr="00831BF7" w:rsidRDefault="00547926" w:rsidP="00EA5686">
            <w:pPr>
              <w:spacing w:line="288" w:lineRule="auto"/>
              <w:ind w:right="28"/>
              <w:jc w:val="right"/>
              <w:rPr>
                <w:rFonts w:ascii="Arial" w:hAnsi="Arial" w:cs="Arial"/>
                <w:b/>
                <w:bCs/>
                <w:sz w:val="16"/>
                <w:szCs w:val="16"/>
                <w:u w:val="thick"/>
              </w:rPr>
            </w:pPr>
          </w:p>
        </w:tc>
        <w:tc>
          <w:tcPr>
            <w:tcW w:w="1205" w:type="dxa"/>
            <w:tcBorders>
              <w:top w:val="single" w:sz="4" w:space="0" w:color="003366"/>
            </w:tcBorders>
            <w:shd w:val="clear" w:color="auto" w:fill="E6E6E6"/>
            <w:vAlign w:val="bottom"/>
          </w:tcPr>
          <w:p w:rsidR="00547926" w:rsidRPr="00831BF7" w:rsidRDefault="00547926" w:rsidP="00EA5686">
            <w:pPr>
              <w:spacing w:line="288" w:lineRule="auto"/>
              <w:ind w:right="28"/>
              <w:jc w:val="right"/>
              <w:rPr>
                <w:rFonts w:ascii="Arial" w:hAnsi="Arial" w:cs="Arial"/>
                <w:b/>
                <w:bCs/>
                <w:sz w:val="16"/>
                <w:szCs w:val="16"/>
                <w:u w:val="thick"/>
              </w:rPr>
            </w:pPr>
          </w:p>
        </w:tc>
      </w:tr>
      <w:tr w:rsidR="00547926" w:rsidRPr="007757F4" w:rsidTr="00EA5686">
        <w:tblPrEx>
          <w:tblCellMar>
            <w:top w:w="0" w:type="dxa"/>
            <w:left w:w="0" w:type="dxa"/>
            <w:bottom w:w="0" w:type="dxa"/>
            <w:right w:w="0" w:type="dxa"/>
          </w:tblCellMar>
        </w:tblPrEx>
        <w:tc>
          <w:tcPr>
            <w:tcW w:w="4500" w:type="dxa"/>
            <w:vAlign w:val="bottom"/>
          </w:tcPr>
          <w:p w:rsidR="00547926" w:rsidRPr="00831BF7" w:rsidRDefault="00547926" w:rsidP="00EA5686">
            <w:pPr>
              <w:pStyle w:val="EndnoteText"/>
              <w:spacing w:line="288" w:lineRule="auto"/>
              <w:rPr>
                <w:rFonts w:ascii="Arial" w:hAnsi="Arial" w:cs="Arial"/>
                <w:b/>
                <w:color w:val="003366"/>
                <w:sz w:val="16"/>
                <w:szCs w:val="16"/>
              </w:rPr>
            </w:pPr>
            <w:r w:rsidRPr="00831BF7">
              <w:rPr>
                <w:rFonts w:ascii="Arial" w:hAnsi="Arial" w:cs="Arial"/>
                <w:b/>
                <w:color w:val="003366"/>
                <w:sz w:val="16"/>
                <w:szCs w:val="16"/>
              </w:rPr>
              <w:t>30 September 2009 (as of and for quarter ended)</w:t>
            </w:r>
          </w:p>
        </w:tc>
        <w:tc>
          <w:tcPr>
            <w:tcW w:w="957" w:type="dxa"/>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p>
        </w:tc>
        <w:tc>
          <w:tcPr>
            <w:tcW w:w="1205" w:type="dxa"/>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p>
        </w:tc>
        <w:tc>
          <w:tcPr>
            <w:tcW w:w="1205" w:type="dxa"/>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p>
        </w:tc>
        <w:tc>
          <w:tcPr>
            <w:tcW w:w="1205" w:type="dxa"/>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p>
        </w:tc>
      </w:tr>
      <w:tr w:rsidR="00547926" w:rsidRPr="007757F4" w:rsidTr="00EA5686">
        <w:tblPrEx>
          <w:tblCellMar>
            <w:top w:w="0" w:type="dxa"/>
            <w:left w:w="0" w:type="dxa"/>
            <w:bottom w:w="0" w:type="dxa"/>
            <w:right w:w="0" w:type="dxa"/>
          </w:tblCellMar>
        </w:tblPrEx>
        <w:tc>
          <w:tcPr>
            <w:tcW w:w="4500" w:type="dxa"/>
            <w:vAlign w:val="bottom"/>
          </w:tcPr>
          <w:p w:rsidR="00547926" w:rsidRPr="00831BF7" w:rsidRDefault="00547926" w:rsidP="00EA5686">
            <w:pPr>
              <w:pStyle w:val="EndnoteText"/>
              <w:spacing w:line="288" w:lineRule="auto"/>
              <w:rPr>
                <w:rFonts w:ascii="Arial" w:hAnsi="Arial" w:cs="Arial"/>
                <w:sz w:val="16"/>
                <w:szCs w:val="16"/>
              </w:rPr>
            </w:pPr>
            <w:r w:rsidRPr="00831BF7">
              <w:rPr>
                <w:rFonts w:ascii="Arial" w:hAnsi="Arial" w:cs="Arial"/>
                <w:sz w:val="16"/>
                <w:szCs w:val="16"/>
              </w:rPr>
              <w:t>Interest rate</w:t>
            </w:r>
          </w:p>
        </w:tc>
        <w:tc>
          <w:tcPr>
            <w:tcW w:w="957" w:type="dxa"/>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58.</w:t>
            </w:r>
            <w:r>
              <w:rPr>
                <w:rFonts w:ascii="Arial" w:hAnsi="Arial" w:cs="Arial"/>
                <w:sz w:val="16"/>
                <w:szCs w:val="16"/>
              </w:rPr>
              <w:t>3</w:t>
            </w:r>
            <w:r w:rsidRPr="00831BF7">
              <w:rPr>
                <w:rFonts w:ascii="Arial" w:hAnsi="Arial" w:cs="Arial"/>
                <w:sz w:val="16"/>
                <w:szCs w:val="16"/>
              </w:rPr>
              <w:t xml:space="preserve"> </w:t>
            </w:r>
          </w:p>
        </w:tc>
        <w:tc>
          <w:tcPr>
            <w:tcW w:w="1205" w:type="dxa"/>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4</w:t>
            </w:r>
            <w:r>
              <w:rPr>
                <w:rFonts w:ascii="Arial" w:hAnsi="Arial" w:cs="Arial"/>
                <w:sz w:val="16"/>
                <w:szCs w:val="16"/>
              </w:rPr>
              <w:t>3</w:t>
            </w:r>
            <w:r w:rsidRPr="00831BF7">
              <w:rPr>
                <w:rFonts w:ascii="Arial" w:hAnsi="Arial" w:cs="Arial"/>
                <w:sz w:val="16"/>
                <w:szCs w:val="16"/>
              </w:rPr>
              <w:t>.</w:t>
            </w:r>
            <w:r>
              <w:rPr>
                <w:rFonts w:ascii="Arial" w:hAnsi="Arial" w:cs="Arial"/>
                <w:sz w:val="16"/>
                <w:szCs w:val="16"/>
              </w:rPr>
              <w:t>3</w:t>
            </w:r>
            <w:r w:rsidRPr="00831BF7">
              <w:rPr>
                <w:rFonts w:ascii="Arial" w:hAnsi="Arial" w:cs="Arial"/>
                <w:sz w:val="16"/>
                <w:szCs w:val="16"/>
              </w:rPr>
              <w:t xml:space="preserve">  </w:t>
            </w:r>
          </w:p>
        </w:tc>
        <w:tc>
          <w:tcPr>
            <w:tcW w:w="1205" w:type="dxa"/>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84.6 </w:t>
            </w:r>
          </w:p>
        </w:tc>
        <w:tc>
          <w:tcPr>
            <w:tcW w:w="1205" w:type="dxa"/>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3</w:t>
            </w:r>
            <w:r>
              <w:rPr>
                <w:rFonts w:ascii="Arial" w:hAnsi="Arial" w:cs="Arial"/>
                <w:sz w:val="16"/>
                <w:szCs w:val="16"/>
              </w:rPr>
              <w:t>4</w:t>
            </w:r>
            <w:r w:rsidRPr="00831BF7">
              <w:rPr>
                <w:rFonts w:ascii="Arial" w:hAnsi="Arial" w:cs="Arial"/>
                <w:sz w:val="16"/>
                <w:szCs w:val="16"/>
              </w:rPr>
              <w:t>.</w:t>
            </w:r>
            <w:r>
              <w:rPr>
                <w:rFonts w:ascii="Arial" w:hAnsi="Arial" w:cs="Arial"/>
                <w:sz w:val="16"/>
                <w:szCs w:val="16"/>
              </w:rPr>
              <w:t>2</w:t>
            </w:r>
            <w:r w:rsidRPr="00831BF7">
              <w:rPr>
                <w:rFonts w:ascii="Arial" w:hAnsi="Arial" w:cs="Arial"/>
                <w:sz w:val="16"/>
                <w:szCs w:val="16"/>
              </w:rPr>
              <w:t xml:space="preserve"> </w:t>
            </w:r>
          </w:p>
        </w:tc>
      </w:tr>
      <w:tr w:rsidR="00547926" w:rsidRPr="007757F4" w:rsidTr="00EA5686">
        <w:tblPrEx>
          <w:tblCellMar>
            <w:top w:w="0" w:type="dxa"/>
            <w:left w:w="0" w:type="dxa"/>
            <w:bottom w:w="0" w:type="dxa"/>
            <w:right w:w="0" w:type="dxa"/>
          </w:tblCellMar>
        </w:tblPrEx>
        <w:tc>
          <w:tcPr>
            <w:tcW w:w="4500" w:type="dxa"/>
            <w:vAlign w:val="bottom"/>
          </w:tcPr>
          <w:p w:rsidR="00547926" w:rsidRPr="00831BF7" w:rsidRDefault="00547926" w:rsidP="00EA5686">
            <w:pPr>
              <w:spacing w:line="288" w:lineRule="auto"/>
              <w:rPr>
                <w:rFonts w:ascii="Arial" w:hAnsi="Arial" w:cs="Arial"/>
                <w:sz w:val="16"/>
                <w:szCs w:val="16"/>
              </w:rPr>
            </w:pPr>
            <w:r w:rsidRPr="00831BF7">
              <w:rPr>
                <w:rFonts w:ascii="Arial" w:hAnsi="Arial" w:cs="Arial"/>
                <w:sz w:val="16"/>
                <w:szCs w:val="16"/>
              </w:rPr>
              <w:t>Credit spread</w:t>
            </w:r>
          </w:p>
        </w:tc>
        <w:tc>
          <w:tcPr>
            <w:tcW w:w="957" w:type="dxa"/>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1</w:t>
            </w:r>
            <w:r>
              <w:rPr>
                <w:rFonts w:ascii="Arial" w:hAnsi="Arial" w:cs="Arial"/>
                <w:sz w:val="16"/>
                <w:szCs w:val="16"/>
              </w:rPr>
              <w:t>76</w:t>
            </w:r>
            <w:r w:rsidRPr="00831BF7">
              <w:rPr>
                <w:rFonts w:ascii="Arial" w:hAnsi="Arial" w:cs="Arial"/>
                <w:sz w:val="16"/>
                <w:szCs w:val="16"/>
              </w:rPr>
              <w:t>.</w:t>
            </w:r>
            <w:r>
              <w:rPr>
                <w:rFonts w:ascii="Arial" w:hAnsi="Arial" w:cs="Arial"/>
                <w:sz w:val="16"/>
                <w:szCs w:val="16"/>
              </w:rPr>
              <w:t>1</w:t>
            </w:r>
            <w:r w:rsidRPr="00831BF7">
              <w:rPr>
                <w:rFonts w:ascii="Arial" w:hAnsi="Arial" w:cs="Arial"/>
                <w:sz w:val="16"/>
                <w:szCs w:val="16"/>
              </w:rPr>
              <w:t xml:space="preserve"> </w:t>
            </w:r>
          </w:p>
        </w:tc>
        <w:tc>
          <w:tcPr>
            <w:tcW w:w="1205" w:type="dxa"/>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15</w:t>
            </w:r>
            <w:r>
              <w:rPr>
                <w:rFonts w:ascii="Arial" w:hAnsi="Arial" w:cs="Arial"/>
                <w:sz w:val="16"/>
                <w:szCs w:val="16"/>
              </w:rPr>
              <w:t>0</w:t>
            </w:r>
            <w:r w:rsidRPr="00831BF7">
              <w:rPr>
                <w:rFonts w:ascii="Arial" w:hAnsi="Arial" w:cs="Arial"/>
                <w:sz w:val="16"/>
                <w:szCs w:val="16"/>
              </w:rPr>
              <w:t>.</w:t>
            </w:r>
            <w:r>
              <w:rPr>
                <w:rFonts w:ascii="Arial" w:hAnsi="Arial" w:cs="Arial"/>
                <w:sz w:val="16"/>
                <w:szCs w:val="16"/>
              </w:rPr>
              <w:t>3</w:t>
            </w:r>
            <w:r w:rsidRPr="00831BF7">
              <w:rPr>
                <w:rFonts w:ascii="Arial" w:hAnsi="Arial" w:cs="Arial"/>
                <w:sz w:val="16"/>
                <w:szCs w:val="16"/>
              </w:rPr>
              <w:t xml:space="preserve">  </w:t>
            </w:r>
          </w:p>
        </w:tc>
        <w:tc>
          <w:tcPr>
            <w:tcW w:w="1205" w:type="dxa"/>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2</w:t>
            </w:r>
            <w:r>
              <w:rPr>
                <w:rFonts w:ascii="Arial" w:hAnsi="Arial" w:cs="Arial"/>
                <w:sz w:val="16"/>
                <w:szCs w:val="16"/>
              </w:rPr>
              <w:t>11</w:t>
            </w:r>
            <w:r w:rsidRPr="00831BF7">
              <w:rPr>
                <w:rFonts w:ascii="Arial" w:hAnsi="Arial" w:cs="Arial"/>
                <w:sz w:val="16"/>
                <w:szCs w:val="16"/>
              </w:rPr>
              <w:t>.</w:t>
            </w:r>
            <w:r>
              <w:rPr>
                <w:rFonts w:ascii="Arial" w:hAnsi="Arial" w:cs="Arial"/>
                <w:sz w:val="16"/>
                <w:szCs w:val="16"/>
              </w:rPr>
              <w:t>6</w:t>
            </w:r>
            <w:r w:rsidRPr="00831BF7">
              <w:rPr>
                <w:rFonts w:ascii="Arial" w:hAnsi="Arial" w:cs="Arial"/>
                <w:sz w:val="16"/>
                <w:szCs w:val="16"/>
              </w:rPr>
              <w:t xml:space="preserve"> </w:t>
            </w:r>
          </w:p>
        </w:tc>
        <w:tc>
          <w:tcPr>
            <w:tcW w:w="1205" w:type="dxa"/>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13</w:t>
            </w:r>
            <w:r>
              <w:rPr>
                <w:rFonts w:ascii="Arial" w:hAnsi="Arial" w:cs="Arial"/>
                <w:sz w:val="16"/>
                <w:szCs w:val="16"/>
              </w:rPr>
              <w:t>5</w:t>
            </w:r>
            <w:r w:rsidRPr="00831BF7">
              <w:rPr>
                <w:rFonts w:ascii="Arial" w:hAnsi="Arial" w:cs="Arial"/>
                <w:sz w:val="16"/>
                <w:szCs w:val="16"/>
              </w:rPr>
              <w:t>.</w:t>
            </w:r>
            <w:r>
              <w:rPr>
                <w:rFonts w:ascii="Arial" w:hAnsi="Arial" w:cs="Arial"/>
                <w:sz w:val="16"/>
                <w:szCs w:val="16"/>
              </w:rPr>
              <w:t>7</w:t>
            </w:r>
            <w:r w:rsidRPr="00831BF7">
              <w:rPr>
                <w:rFonts w:ascii="Arial" w:hAnsi="Arial" w:cs="Arial"/>
                <w:sz w:val="16"/>
                <w:szCs w:val="16"/>
              </w:rPr>
              <w:t xml:space="preserve"> </w:t>
            </w:r>
          </w:p>
        </w:tc>
      </w:tr>
      <w:tr w:rsidR="00547926" w:rsidRPr="007757F4" w:rsidTr="00EA5686">
        <w:tblPrEx>
          <w:tblCellMar>
            <w:top w:w="0" w:type="dxa"/>
            <w:left w:w="0" w:type="dxa"/>
            <w:bottom w:w="0" w:type="dxa"/>
            <w:right w:w="0" w:type="dxa"/>
          </w:tblCellMar>
        </w:tblPrEx>
        <w:tc>
          <w:tcPr>
            <w:tcW w:w="4500" w:type="dxa"/>
            <w:vAlign w:val="bottom"/>
          </w:tcPr>
          <w:p w:rsidR="00547926" w:rsidRPr="00831BF7" w:rsidRDefault="00547926" w:rsidP="00EA5686">
            <w:pPr>
              <w:pStyle w:val="Default"/>
              <w:spacing w:line="288" w:lineRule="auto"/>
              <w:rPr>
                <w:sz w:val="16"/>
                <w:szCs w:val="16"/>
              </w:rPr>
            </w:pPr>
            <w:r w:rsidRPr="00831BF7">
              <w:rPr>
                <w:sz w:val="16"/>
                <w:szCs w:val="16"/>
              </w:rPr>
              <w:t>Currency</w:t>
            </w:r>
          </w:p>
        </w:tc>
        <w:tc>
          <w:tcPr>
            <w:tcW w:w="957" w:type="dxa"/>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17.2 </w:t>
            </w:r>
          </w:p>
        </w:tc>
        <w:tc>
          <w:tcPr>
            <w:tcW w:w="1205" w:type="dxa"/>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18.2  </w:t>
            </w:r>
          </w:p>
        </w:tc>
        <w:tc>
          <w:tcPr>
            <w:tcW w:w="1205" w:type="dxa"/>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26.2 </w:t>
            </w:r>
          </w:p>
        </w:tc>
        <w:tc>
          <w:tcPr>
            <w:tcW w:w="1205" w:type="dxa"/>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10.5 </w:t>
            </w:r>
          </w:p>
        </w:tc>
      </w:tr>
      <w:tr w:rsidR="00547926" w:rsidRPr="007757F4" w:rsidTr="00EA5686">
        <w:tblPrEx>
          <w:tblCellMar>
            <w:top w:w="0" w:type="dxa"/>
            <w:left w:w="0" w:type="dxa"/>
            <w:bottom w:w="0" w:type="dxa"/>
            <w:right w:w="0" w:type="dxa"/>
          </w:tblCellMar>
        </w:tblPrEx>
        <w:tc>
          <w:tcPr>
            <w:tcW w:w="4500" w:type="dxa"/>
            <w:vAlign w:val="bottom"/>
          </w:tcPr>
          <w:p w:rsidR="00547926" w:rsidRPr="00831BF7" w:rsidRDefault="00547926" w:rsidP="00EA5686">
            <w:pPr>
              <w:spacing w:line="288" w:lineRule="auto"/>
              <w:rPr>
                <w:rFonts w:ascii="Arial" w:hAnsi="Arial" w:cs="Arial"/>
                <w:sz w:val="16"/>
                <w:szCs w:val="16"/>
              </w:rPr>
            </w:pPr>
            <w:r w:rsidRPr="00831BF7">
              <w:rPr>
                <w:rFonts w:ascii="Arial" w:hAnsi="Arial" w:cs="Arial"/>
                <w:sz w:val="16"/>
                <w:szCs w:val="16"/>
              </w:rPr>
              <w:t xml:space="preserve">Equity </w:t>
            </w:r>
          </w:p>
        </w:tc>
        <w:tc>
          <w:tcPr>
            <w:tcW w:w="957" w:type="dxa"/>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14.9 </w:t>
            </w:r>
          </w:p>
        </w:tc>
        <w:tc>
          <w:tcPr>
            <w:tcW w:w="1205" w:type="dxa"/>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19.8  </w:t>
            </w:r>
          </w:p>
        </w:tc>
        <w:tc>
          <w:tcPr>
            <w:tcW w:w="1205" w:type="dxa"/>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23.2 </w:t>
            </w:r>
          </w:p>
        </w:tc>
        <w:tc>
          <w:tcPr>
            <w:tcW w:w="1205" w:type="dxa"/>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9.0 </w:t>
            </w:r>
          </w:p>
        </w:tc>
      </w:tr>
      <w:tr w:rsidR="00547926" w:rsidRPr="007757F4" w:rsidTr="00EA5686">
        <w:tblPrEx>
          <w:tblCellMar>
            <w:top w:w="0" w:type="dxa"/>
            <w:left w:w="0" w:type="dxa"/>
            <w:bottom w:w="0" w:type="dxa"/>
            <w:right w:w="0" w:type="dxa"/>
          </w:tblCellMar>
        </w:tblPrEx>
        <w:tc>
          <w:tcPr>
            <w:tcW w:w="4500" w:type="dxa"/>
            <w:vAlign w:val="bottom"/>
          </w:tcPr>
          <w:p w:rsidR="00547926" w:rsidRPr="00831BF7" w:rsidRDefault="00547926" w:rsidP="00EA5686">
            <w:pPr>
              <w:spacing w:line="288" w:lineRule="auto"/>
              <w:rPr>
                <w:rFonts w:ascii="Arial" w:hAnsi="Arial" w:cs="Arial"/>
                <w:sz w:val="16"/>
                <w:szCs w:val="16"/>
              </w:rPr>
            </w:pPr>
            <w:r w:rsidRPr="00831BF7">
              <w:rPr>
                <w:rFonts w:ascii="Arial" w:hAnsi="Arial" w:cs="Arial"/>
                <w:sz w:val="16"/>
                <w:szCs w:val="16"/>
              </w:rPr>
              <w:t>Commodity</w:t>
            </w:r>
          </w:p>
        </w:tc>
        <w:tc>
          <w:tcPr>
            <w:tcW w:w="957" w:type="dxa"/>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16.7 </w:t>
            </w:r>
          </w:p>
        </w:tc>
        <w:tc>
          <w:tcPr>
            <w:tcW w:w="1205" w:type="dxa"/>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25.8  </w:t>
            </w:r>
          </w:p>
        </w:tc>
        <w:tc>
          <w:tcPr>
            <w:tcW w:w="1205" w:type="dxa"/>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30.0 </w:t>
            </w:r>
          </w:p>
        </w:tc>
        <w:tc>
          <w:tcPr>
            <w:tcW w:w="1205" w:type="dxa"/>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9.8 </w:t>
            </w:r>
          </w:p>
        </w:tc>
      </w:tr>
      <w:tr w:rsidR="00547926" w:rsidRPr="007757F4" w:rsidTr="00EA5686">
        <w:tblPrEx>
          <w:tblCellMar>
            <w:top w:w="0" w:type="dxa"/>
            <w:left w:w="0" w:type="dxa"/>
            <w:bottom w:w="0" w:type="dxa"/>
            <w:right w:w="0" w:type="dxa"/>
          </w:tblCellMar>
        </w:tblPrEx>
        <w:tc>
          <w:tcPr>
            <w:tcW w:w="4500" w:type="dxa"/>
            <w:tcBorders>
              <w:bottom w:val="single" w:sz="4" w:space="0" w:color="003366"/>
            </w:tcBorders>
            <w:vAlign w:val="bottom"/>
          </w:tcPr>
          <w:p w:rsidR="00547926" w:rsidRPr="00831BF7" w:rsidRDefault="00547926" w:rsidP="00EA5686">
            <w:pPr>
              <w:spacing w:line="288" w:lineRule="auto"/>
              <w:rPr>
                <w:rFonts w:ascii="Arial" w:hAnsi="Arial" w:cs="Arial"/>
                <w:sz w:val="16"/>
                <w:szCs w:val="16"/>
              </w:rPr>
            </w:pPr>
            <w:r w:rsidRPr="00831BF7">
              <w:rPr>
                <w:rFonts w:ascii="Arial" w:hAnsi="Arial" w:cs="Arial"/>
                <w:sz w:val="16"/>
                <w:szCs w:val="16"/>
              </w:rPr>
              <w:t>Diversification effects</w:t>
            </w:r>
          </w:p>
        </w:tc>
        <w:tc>
          <w:tcPr>
            <w:tcW w:w="957" w:type="dxa"/>
            <w:tcBorders>
              <w:bottom w:val="single" w:sz="4" w:space="0" w:color="003366"/>
            </w:tcBorders>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p>
        </w:tc>
        <w:tc>
          <w:tcPr>
            <w:tcW w:w="1205" w:type="dxa"/>
            <w:tcBorders>
              <w:bottom w:val="single" w:sz="4" w:space="0" w:color="003366"/>
            </w:tcBorders>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w:t>
            </w:r>
            <w:r>
              <w:rPr>
                <w:rFonts w:ascii="Arial" w:hAnsi="Arial" w:cs="Arial"/>
                <w:sz w:val="16"/>
                <w:szCs w:val="16"/>
              </w:rPr>
              <w:t>94</w:t>
            </w:r>
            <w:r w:rsidRPr="00831BF7">
              <w:rPr>
                <w:rFonts w:ascii="Arial" w:hAnsi="Arial" w:cs="Arial"/>
                <w:sz w:val="16"/>
                <w:szCs w:val="16"/>
              </w:rPr>
              <w:t>.</w:t>
            </w:r>
            <w:r>
              <w:rPr>
                <w:rFonts w:ascii="Arial" w:hAnsi="Arial" w:cs="Arial"/>
                <w:sz w:val="16"/>
                <w:szCs w:val="16"/>
              </w:rPr>
              <w:t>8</w:t>
            </w:r>
            <w:r w:rsidRPr="00831BF7">
              <w:rPr>
                <w:rFonts w:ascii="Arial" w:hAnsi="Arial" w:cs="Arial"/>
                <w:sz w:val="16"/>
                <w:szCs w:val="16"/>
              </w:rPr>
              <w:t>)</w:t>
            </w:r>
          </w:p>
        </w:tc>
        <w:tc>
          <w:tcPr>
            <w:tcW w:w="1205" w:type="dxa"/>
            <w:tcBorders>
              <w:bottom w:val="single" w:sz="4" w:space="0" w:color="003366"/>
            </w:tcBorders>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p>
        </w:tc>
        <w:tc>
          <w:tcPr>
            <w:tcW w:w="1205" w:type="dxa"/>
            <w:tcBorders>
              <w:bottom w:val="single" w:sz="4" w:space="0" w:color="003366"/>
            </w:tcBorders>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p>
        </w:tc>
      </w:tr>
      <w:tr w:rsidR="00547926" w:rsidRPr="007757F4" w:rsidTr="00EA5686">
        <w:tblPrEx>
          <w:tblCellMar>
            <w:top w:w="0" w:type="dxa"/>
            <w:left w:w="0" w:type="dxa"/>
            <w:bottom w:w="0" w:type="dxa"/>
            <w:right w:w="0" w:type="dxa"/>
          </w:tblCellMar>
        </w:tblPrEx>
        <w:trPr>
          <w:trHeight w:hRule="exact" w:val="120"/>
        </w:trPr>
        <w:tc>
          <w:tcPr>
            <w:tcW w:w="4500" w:type="dxa"/>
            <w:tcBorders>
              <w:top w:val="single" w:sz="4" w:space="0" w:color="003366"/>
            </w:tcBorders>
            <w:vAlign w:val="bottom"/>
          </w:tcPr>
          <w:p w:rsidR="00547926" w:rsidRPr="00831BF7" w:rsidRDefault="00547926" w:rsidP="00EA5686">
            <w:pPr>
              <w:spacing w:line="288" w:lineRule="auto"/>
              <w:rPr>
                <w:rFonts w:ascii="Arial" w:hAnsi="Arial" w:cs="Arial"/>
                <w:sz w:val="16"/>
                <w:szCs w:val="16"/>
                <w:u w:val="thick"/>
              </w:rPr>
            </w:pPr>
          </w:p>
        </w:tc>
        <w:tc>
          <w:tcPr>
            <w:tcW w:w="957" w:type="dxa"/>
            <w:tcBorders>
              <w:top w:val="single" w:sz="4" w:space="0" w:color="003366"/>
            </w:tcBorders>
            <w:shd w:val="clear" w:color="auto" w:fill="E6E6E6"/>
            <w:vAlign w:val="bottom"/>
          </w:tcPr>
          <w:p w:rsidR="00547926" w:rsidRPr="00831BF7" w:rsidRDefault="00547926" w:rsidP="00EA5686">
            <w:pPr>
              <w:spacing w:line="288" w:lineRule="auto"/>
              <w:ind w:right="28"/>
              <w:jc w:val="right"/>
              <w:rPr>
                <w:rFonts w:ascii="Arial" w:hAnsi="Arial" w:cs="Arial"/>
                <w:b/>
                <w:bCs/>
                <w:sz w:val="16"/>
                <w:szCs w:val="16"/>
                <w:u w:val="thick"/>
              </w:rPr>
            </w:pPr>
          </w:p>
        </w:tc>
        <w:tc>
          <w:tcPr>
            <w:tcW w:w="1205" w:type="dxa"/>
            <w:tcBorders>
              <w:top w:val="single" w:sz="4" w:space="0" w:color="003366"/>
            </w:tcBorders>
            <w:shd w:val="clear" w:color="auto" w:fill="E6E6E6"/>
            <w:vAlign w:val="bottom"/>
          </w:tcPr>
          <w:p w:rsidR="00547926" w:rsidRPr="00831BF7" w:rsidRDefault="00547926" w:rsidP="00EA5686">
            <w:pPr>
              <w:spacing w:line="288" w:lineRule="auto"/>
              <w:ind w:right="28"/>
              <w:jc w:val="right"/>
              <w:rPr>
                <w:rFonts w:ascii="Arial" w:hAnsi="Arial" w:cs="Arial"/>
                <w:b/>
                <w:bCs/>
                <w:sz w:val="16"/>
                <w:szCs w:val="16"/>
                <w:u w:val="thick"/>
              </w:rPr>
            </w:pPr>
          </w:p>
        </w:tc>
        <w:tc>
          <w:tcPr>
            <w:tcW w:w="1205" w:type="dxa"/>
            <w:tcBorders>
              <w:top w:val="single" w:sz="4" w:space="0" w:color="003366"/>
            </w:tcBorders>
            <w:shd w:val="clear" w:color="auto" w:fill="E6E6E6"/>
            <w:vAlign w:val="bottom"/>
          </w:tcPr>
          <w:p w:rsidR="00547926" w:rsidRPr="00831BF7" w:rsidRDefault="00547926" w:rsidP="00EA5686">
            <w:pPr>
              <w:spacing w:line="288" w:lineRule="auto"/>
              <w:ind w:right="28"/>
              <w:jc w:val="right"/>
              <w:rPr>
                <w:rFonts w:ascii="Arial" w:hAnsi="Arial" w:cs="Arial"/>
                <w:b/>
                <w:bCs/>
                <w:sz w:val="16"/>
                <w:szCs w:val="16"/>
                <w:u w:val="thick"/>
              </w:rPr>
            </w:pPr>
          </w:p>
        </w:tc>
        <w:tc>
          <w:tcPr>
            <w:tcW w:w="1205" w:type="dxa"/>
            <w:tcBorders>
              <w:top w:val="single" w:sz="4" w:space="0" w:color="003366"/>
            </w:tcBorders>
            <w:shd w:val="clear" w:color="auto" w:fill="E6E6E6"/>
            <w:vAlign w:val="bottom"/>
          </w:tcPr>
          <w:p w:rsidR="00547926" w:rsidRPr="00831BF7" w:rsidRDefault="00547926" w:rsidP="00EA5686">
            <w:pPr>
              <w:spacing w:line="288" w:lineRule="auto"/>
              <w:ind w:right="28"/>
              <w:jc w:val="right"/>
              <w:rPr>
                <w:rFonts w:ascii="Arial" w:hAnsi="Arial" w:cs="Arial"/>
                <w:b/>
                <w:bCs/>
                <w:sz w:val="16"/>
                <w:szCs w:val="16"/>
                <w:u w:val="thick"/>
              </w:rPr>
            </w:pPr>
          </w:p>
        </w:tc>
      </w:tr>
      <w:tr w:rsidR="00547926" w:rsidRPr="007757F4" w:rsidTr="00EA5686">
        <w:tblPrEx>
          <w:tblCellMar>
            <w:top w:w="0" w:type="dxa"/>
            <w:left w:w="0" w:type="dxa"/>
            <w:bottom w:w="0" w:type="dxa"/>
            <w:right w:w="0" w:type="dxa"/>
          </w:tblCellMar>
        </w:tblPrEx>
        <w:tc>
          <w:tcPr>
            <w:tcW w:w="4500" w:type="dxa"/>
            <w:tcBorders>
              <w:bottom w:val="single" w:sz="4" w:space="0" w:color="003366"/>
            </w:tcBorders>
            <w:vAlign w:val="bottom"/>
          </w:tcPr>
          <w:p w:rsidR="00547926" w:rsidRPr="00831BF7" w:rsidRDefault="00547926" w:rsidP="00EA5686">
            <w:pPr>
              <w:pStyle w:val="Heading1"/>
              <w:spacing w:line="288" w:lineRule="auto"/>
              <w:rPr>
                <w:rFonts w:cs="Arial"/>
                <w:sz w:val="16"/>
                <w:szCs w:val="16"/>
              </w:rPr>
            </w:pPr>
          </w:p>
        </w:tc>
        <w:tc>
          <w:tcPr>
            <w:tcW w:w="957" w:type="dxa"/>
            <w:tcBorders>
              <w:bottom w:val="single" w:sz="4" w:space="0" w:color="003366"/>
            </w:tcBorders>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17</w:t>
            </w:r>
            <w:r>
              <w:rPr>
                <w:rFonts w:ascii="Arial" w:hAnsi="Arial" w:cs="Arial"/>
                <w:sz w:val="16"/>
                <w:szCs w:val="16"/>
              </w:rPr>
              <w:t>5</w:t>
            </w:r>
            <w:r w:rsidRPr="00831BF7">
              <w:rPr>
                <w:rFonts w:ascii="Arial" w:hAnsi="Arial" w:cs="Arial"/>
                <w:sz w:val="16"/>
                <w:szCs w:val="16"/>
              </w:rPr>
              <w:t>.</w:t>
            </w:r>
            <w:r>
              <w:rPr>
                <w:rFonts w:ascii="Arial" w:hAnsi="Arial" w:cs="Arial"/>
                <w:sz w:val="16"/>
                <w:szCs w:val="16"/>
              </w:rPr>
              <w:t>0</w:t>
            </w:r>
            <w:r w:rsidRPr="00831BF7">
              <w:rPr>
                <w:rFonts w:ascii="Arial" w:hAnsi="Arial" w:cs="Arial"/>
                <w:sz w:val="16"/>
                <w:szCs w:val="16"/>
              </w:rPr>
              <w:t xml:space="preserve"> </w:t>
            </w:r>
          </w:p>
        </w:tc>
        <w:tc>
          <w:tcPr>
            <w:tcW w:w="1205" w:type="dxa"/>
            <w:tcBorders>
              <w:bottom w:val="single" w:sz="4" w:space="0" w:color="003366"/>
            </w:tcBorders>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r>
              <w:rPr>
                <w:rFonts w:ascii="Arial" w:hAnsi="Arial" w:cs="Arial"/>
                <w:sz w:val="16"/>
                <w:szCs w:val="16"/>
              </w:rPr>
              <w:t>1</w:t>
            </w:r>
            <w:r w:rsidRPr="00831BF7">
              <w:rPr>
                <w:rFonts w:ascii="Arial" w:hAnsi="Arial" w:cs="Arial"/>
                <w:sz w:val="16"/>
                <w:szCs w:val="16"/>
              </w:rPr>
              <w:t>6</w:t>
            </w:r>
            <w:r>
              <w:rPr>
                <w:rFonts w:ascii="Arial" w:hAnsi="Arial" w:cs="Arial"/>
                <w:sz w:val="16"/>
                <w:szCs w:val="16"/>
              </w:rPr>
              <w:t>2</w:t>
            </w:r>
            <w:r w:rsidRPr="00831BF7">
              <w:rPr>
                <w:rFonts w:ascii="Arial" w:hAnsi="Arial" w:cs="Arial"/>
                <w:sz w:val="16"/>
                <w:szCs w:val="16"/>
              </w:rPr>
              <w:t>.</w:t>
            </w:r>
            <w:r>
              <w:rPr>
                <w:rFonts w:ascii="Arial" w:hAnsi="Arial" w:cs="Arial"/>
                <w:sz w:val="16"/>
                <w:szCs w:val="16"/>
              </w:rPr>
              <w:t>6</w:t>
            </w:r>
            <w:r w:rsidRPr="00831BF7">
              <w:rPr>
                <w:rFonts w:ascii="Arial" w:hAnsi="Arial" w:cs="Arial"/>
                <w:sz w:val="16"/>
                <w:szCs w:val="16"/>
              </w:rPr>
              <w:t xml:space="preserve">  </w:t>
            </w:r>
          </w:p>
        </w:tc>
        <w:tc>
          <w:tcPr>
            <w:tcW w:w="1205" w:type="dxa"/>
            <w:tcBorders>
              <w:bottom w:val="single" w:sz="4" w:space="0" w:color="003366"/>
            </w:tcBorders>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2</w:t>
            </w:r>
            <w:r>
              <w:rPr>
                <w:rFonts w:ascii="Arial" w:hAnsi="Arial" w:cs="Arial"/>
                <w:sz w:val="16"/>
                <w:szCs w:val="16"/>
              </w:rPr>
              <w:t>1</w:t>
            </w:r>
            <w:r w:rsidRPr="00831BF7">
              <w:rPr>
                <w:rFonts w:ascii="Arial" w:hAnsi="Arial" w:cs="Arial"/>
                <w:sz w:val="16"/>
                <w:szCs w:val="16"/>
              </w:rPr>
              <w:t>4.</w:t>
            </w:r>
            <w:r>
              <w:rPr>
                <w:rFonts w:ascii="Arial" w:hAnsi="Arial" w:cs="Arial"/>
                <w:sz w:val="16"/>
                <w:szCs w:val="16"/>
              </w:rPr>
              <w:t>7</w:t>
            </w:r>
            <w:r w:rsidRPr="00831BF7">
              <w:rPr>
                <w:rFonts w:ascii="Arial" w:hAnsi="Arial" w:cs="Arial"/>
                <w:sz w:val="16"/>
                <w:szCs w:val="16"/>
              </w:rPr>
              <w:t xml:space="preserve"> </w:t>
            </w:r>
          </w:p>
        </w:tc>
        <w:tc>
          <w:tcPr>
            <w:tcW w:w="1205" w:type="dxa"/>
            <w:tcBorders>
              <w:bottom w:val="single" w:sz="4" w:space="0" w:color="003366"/>
            </w:tcBorders>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1</w:t>
            </w:r>
            <w:r>
              <w:rPr>
                <w:rFonts w:ascii="Arial" w:hAnsi="Arial" w:cs="Arial"/>
                <w:sz w:val="16"/>
                <w:szCs w:val="16"/>
              </w:rPr>
              <w:t>21</w:t>
            </w:r>
            <w:r w:rsidRPr="00831BF7">
              <w:rPr>
                <w:rFonts w:ascii="Arial" w:hAnsi="Arial" w:cs="Arial"/>
                <w:sz w:val="16"/>
                <w:szCs w:val="16"/>
              </w:rPr>
              <w:t>.</w:t>
            </w:r>
            <w:r>
              <w:rPr>
                <w:rFonts w:ascii="Arial" w:hAnsi="Arial" w:cs="Arial"/>
                <w:sz w:val="16"/>
                <w:szCs w:val="16"/>
              </w:rPr>
              <w:t>3</w:t>
            </w:r>
            <w:r w:rsidRPr="00831BF7">
              <w:rPr>
                <w:rFonts w:ascii="Arial" w:hAnsi="Arial" w:cs="Arial"/>
                <w:sz w:val="16"/>
                <w:szCs w:val="16"/>
              </w:rPr>
              <w:t xml:space="preserve"> </w:t>
            </w:r>
          </w:p>
        </w:tc>
      </w:tr>
      <w:tr w:rsidR="00547926" w:rsidRPr="007757F4" w:rsidTr="00EA5686">
        <w:tblPrEx>
          <w:tblCellMar>
            <w:top w:w="0" w:type="dxa"/>
            <w:left w:w="0" w:type="dxa"/>
            <w:bottom w:w="0" w:type="dxa"/>
            <w:right w:w="0" w:type="dxa"/>
          </w:tblCellMar>
        </w:tblPrEx>
        <w:trPr>
          <w:trHeight w:hRule="exact" w:val="119"/>
        </w:trPr>
        <w:tc>
          <w:tcPr>
            <w:tcW w:w="4500" w:type="dxa"/>
            <w:tcBorders>
              <w:top w:val="single" w:sz="4" w:space="0" w:color="003366"/>
            </w:tcBorders>
            <w:vAlign w:val="bottom"/>
          </w:tcPr>
          <w:p w:rsidR="00547926" w:rsidRPr="00831BF7" w:rsidRDefault="00547926" w:rsidP="00EA5686">
            <w:pPr>
              <w:spacing w:line="288" w:lineRule="auto"/>
              <w:rPr>
                <w:rFonts w:ascii="Arial" w:hAnsi="Arial" w:cs="Arial"/>
                <w:b/>
                <w:sz w:val="16"/>
                <w:szCs w:val="16"/>
              </w:rPr>
            </w:pPr>
          </w:p>
        </w:tc>
        <w:tc>
          <w:tcPr>
            <w:tcW w:w="957" w:type="dxa"/>
            <w:tcBorders>
              <w:top w:val="single" w:sz="4" w:space="0" w:color="003366"/>
            </w:tcBorders>
            <w:shd w:val="clear" w:color="auto" w:fill="E6E6E6"/>
            <w:vAlign w:val="bottom"/>
          </w:tcPr>
          <w:p w:rsidR="00547926" w:rsidRPr="00831BF7" w:rsidRDefault="00547926" w:rsidP="00EA5686">
            <w:pPr>
              <w:spacing w:line="288" w:lineRule="auto"/>
              <w:ind w:right="28"/>
              <w:jc w:val="right"/>
              <w:rPr>
                <w:rFonts w:ascii="Arial" w:hAnsi="Arial" w:cs="Arial"/>
                <w:b/>
                <w:bCs/>
                <w:sz w:val="16"/>
                <w:szCs w:val="16"/>
              </w:rPr>
            </w:pPr>
          </w:p>
        </w:tc>
        <w:tc>
          <w:tcPr>
            <w:tcW w:w="1205" w:type="dxa"/>
            <w:tcBorders>
              <w:top w:val="single" w:sz="4" w:space="0" w:color="003366"/>
            </w:tcBorders>
            <w:shd w:val="clear" w:color="auto" w:fill="E6E6E6"/>
            <w:vAlign w:val="bottom"/>
          </w:tcPr>
          <w:p w:rsidR="00547926" w:rsidRPr="00831BF7" w:rsidRDefault="00547926" w:rsidP="00EA5686">
            <w:pPr>
              <w:spacing w:line="288" w:lineRule="auto"/>
              <w:ind w:right="28"/>
              <w:jc w:val="right"/>
              <w:rPr>
                <w:rFonts w:ascii="Arial" w:hAnsi="Arial" w:cs="Arial"/>
                <w:b/>
                <w:bCs/>
                <w:sz w:val="16"/>
                <w:szCs w:val="16"/>
              </w:rPr>
            </w:pPr>
          </w:p>
        </w:tc>
        <w:tc>
          <w:tcPr>
            <w:tcW w:w="1205" w:type="dxa"/>
            <w:tcBorders>
              <w:top w:val="single" w:sz="4" w:space="0" w:color="003366"/>
            </w:tcBorders>
            <w:shd w:val="clear" w:color="auto" w:fill="E6E6E6"/>
            <w:vAlign w:val="bottom"/>
          </w:tcPr>
          <w:p w:rsidR="00547926" w:rsidRPr="00831BF7" w:rsidRDefault="00547926" w:rsidP="00EA5686">
            <w:pPr>
              <w:spacing w:line="288" w:lineRule="auto"/>
              <w:ind w:right="28"/>
              <w:jc w:val="right"/>
              <w:rPr>
                <w:rFonts w:ascii="Arial" w:hAnsi="Arial" w:cs="Arial"/>
                <w:b/>
                <w:bCs/>
                <w:sz w:val="16"/>
                <w:szCs w:val="16"/>
              </w:rPr>
            </w:pPr>
          </w:p>
        </w:tc>
        <w:tc>
          <w:tcPr>
            <w:tcW w:w="1205" w:type="dxa"/>
            <w:tcBorders>
              <w:top w:val="single" w:sz="4" w:space="0" w:color="003366"/>
            </w:tcBorders>
            <w:shd w:val="clear" w:color="auto" w:fill="E6E6E6"/>
            <w:vAlign w:val="bottom"/>
          </w:tcPr>
          <w:p w:rsidR="00547926" w:rsidRPr="00831BF7" w:rsidRDefault="00547926" w:rsidP="00EA5686">
            <w:pPr>
              <w:spacing w:line="288" w:lineRule="auto"/>
              <w:ind w:right="28"/>
              <w:jc w:val="right"/>
              <w:rPr>
                <w:rFonts w:ascii="Arial" w:hAnsi="Arial" w:cs="Arial"/>
                <w:b/>
                <w:bCs/>
                <w:sz w:val="16"/>
                <w:szCs w:val="16"/>
              </w:rPr>
            </w:pPr>
          </w:p>
        </w:tc>
      </w:tr>
      <w:tr w:rsidR="00547926" w:rsidRPr="007757F4" w:rsidTr="00EA5686">
        <w:tblPrEx>
          <w:tblCellMar>
            <w:top w:w="0" w:type="dxa"/>
            <w:left w:w="0" w:type="dxa"/>
            <w:bottom w:w="0" w:type="dxa"/>
            <w:right w:w="0" w:type="dxa"/>
          </w:tblCellMar>
        </w:tblPrEx>
        <w:tc>
          <w:tcPr>
            <w:tcW w:w="4500" w:type="dxa"/>
            <w:vAlign w:val="bottom"/>
          </w:tcPr>
          <w:p w:rsidR="00547926" w:rsidRPr="00831BF7" w:rsidRDefault="00547926" w:rsidP="00EA5686">
            <w:pPr>
              <w:spacing w:line="288" w:lineRule="auto"/>
              <w:rPr>
                <w:rFonts w:ascii="Arial" w:hAnsi="Arial" w:cs="Arial"/>
                <w:sz w:val="16"/>
                <w:szCs w:val="16"/>
              </w:rPr>
            </w:pPr>
            <w:r w:rsidRPr="00831BF7">
              <w:rPr>
                <w:rFonts w:ascii="Arial" w:hAnsi="Arial" w:cs="Arial"/>
                <w:sz w:val="16"/>
                <w:szCs w:val="16"/>
              </w:rPr>
              <w:t xml:space="preserve">Core </w:t>
            </w:r>
          </w:p>
        </w:tc>
        <w:tc>
          <w:tcPr>
            <w:tcW w:w="957" w:type="dxa"/>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99.5 </w:t>
            </w:r>
          </w:p>
        </w:tc>
        <w:tc>
          <w:tcPr>
            <w:tcW w:w="1205" w:type="dxa"/>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121.9  </w:t>
            </w:r>
          </w:p>
        </w:tc>
        <w:tc>
          <w:tcPr>
            <w:tcW w:w="1205" w:type="dxa"/>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134.7 </w:t>
            </w:r>
          </w:p>
        </w:tc>
        <w:tc>
          <w:tcPr>
            <w:tcW w:w="1205" w:type="dxa"/>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72.9 </w:t>
            </w:r>
          </w:p>
        </w:tc>
      </w:tr>
      <w:tr w:rsidR="00547926" w:rsidRPr="007757F4" w:rsidTr="00EA5686">
        <w:tblPrEx>
          <w:tblCellMar>
            <w:top w:w="0" w:type="dxa"/>
            <w:left w:w="0" w:type="dxa"/>
            <w:bottom w:w="0" w:type="dxa"/>
            <w:right w:w="0" w:type="dxa"/>
          </w:tblCellMar>
        </w:tblPrEx>
        <w:tc>
          <w:tcPr>
            <w:tcW w:w="4500" w:type="dxa"/>
            <w:tcBorders>
              <w:bottom w:val="single" w:sz="4" w:space="0" w:color="003366"/>
            </w:tcBorders>
            <w:vAlign w:val="bottom"/>
          </w:tcPr>
          <w:p w:rsidR="00547926" w:rsidRPr="00831BF7" w:rsidRDefault="00547926" w:rsidP="00EA5686">
            <w:pPr>
              <w:spacing w:line="288" w:lineRule="auto"/>
              <w:rPr>
                <w:rFonts w:ascii="Arial" w:hAnsi="Arial" w:cs="Arial"/>
                <w:sz w:val="16"/>
                <w:szCs w:val="16"/>
              </w:rPr>
            </w:pPr>
            <w:r w:rsidRPr="00831BF7">
              <w:rPr>
                <w:rFonts w:ascii="Arial" w:hAnsi="Arial" w:cs="Arial"/>
                <w:sz w:val="16"/>
                <w:szCs w:val="16"/>
              </w:rPr>
              <w:t xml:space="preserve">Non-Core </w:t>
            </w:r>
          </w:p>
        </w:tc>
        <w:tc>
          <w:tcPr>
            <w:tcW w:w="957" w:type="dxa"/>
            <w:tcBorders>
              <w:bottom w:val="single" w:sz="4" w:space="0" w:color="003366"/>
            </w:tcBorders>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11</w:t>
            </w:r>
            <w:r>
              <w:rPr>
                <w:rFonts w:ascii="Arial" w:hAnsi="Arial" w:cs="Arial"/>
                <w:sz w:val="16"/>
                <w:szCs w:val="16"/>
              </w:rPr>
              <w:t>7</w:t>
            </w:r>
            <w:r w:rsidRPr="00831BF7">
              <w:rPr>
                <w:rFonts w:ascii="Arial" w:hAnsi="Arial" w:cs="Arial"/>
                <w:sz w:val="16"/>
                <w:szCs w:val="16"/>
              </w:rPr>
              <w:t xml:space="preserve">.2 </w:t>
            </w:r>
          </w:p>
        </w:tc>
        <w:tc>
          <w:tcPr>
            <w:tcW w:w="1205" w:type="dxa"/>
            <w:tcBorders>
              <w:bottom w:val="single" w:sz="4" w:space="0" w:color="003366"/>
            </w:tcBorders>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r>
              <w:rPr>
                <w:rFonts w:ascii="Arial" w:hAnsi="Arial" w:cs="Arial"/>
                <w:sz w:val="16"/>
                <w:szCs w:val="16"/>
              </w:rPr>
              <w:t>9</w:t>
            </w:r>
            <w:r w:rsidRPr="00831BF7">
              <w:rPr>
                <w:rFonts w:ascii="Arial" w:hAnsi="Arial" w:cs="Arial"/>
                <w:sz w:val="16"/>
                <w:szCs w:val="16"/>
              </w:rPr>
              <w:t>1.</w:t>
            </w:r>
            <w:r>
              <w:rPr>
                <w:rFonts w:ascii="Arial" w:hAnsi="Arial" w:cs="Arial"/>
                <w:sz w:val="16"/>
                <w:szCs w:val="16"/>
              </w:rPr>
              <w:t>3</w:t>
            </w:r>
            <w:r w:rsidRPr="00831BF7">
              <w:rPr>
                <w:rFonts w:ascii="Arial" w:hAnsi="Arial" w:cs="Arial"/>
                <w:sz w:val="16"/>
                <w:szCs w:val="16"/>
              </w:rPr>
              <w:t xml:space="preserve">  </w:t>
            </w:r>
          </w:p>
        </w:tc>
        <w:tc>
          <w:tcPr>
            <w:tcW w:w="1205" w:type="dxa"/>
            <w:tcBorders>
              <w:bottom w:val="single" w:sz="4" w:space="0" w:color="003366"/>
            </w:tcBorders>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161.0 </w:t>
            </w:r>
          </w:p>
        </w:tc>
        <w:tc>
          <w:tcPr>
            <w:tcW w:w="1205" w:type="dxa"/>
            <w:tcBorders>
              <w:bottom w:val="single" w:sz="4" w:space="0" w:color="003366"/>
            </w:tcBorders>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6</w:t>
            </w:r>
            <w:r>
              <w:rPr>
                <w:rFonts w:ascii="Arial" w:hAnsi="Arial" w:cs="Arial"/>
                <w:sz w:val="16"/>
                <w:szCs w:val="16"/>
              </w:rPr>
              <w:t>2</w:t>
            </w:r>
            <w:r w:rsidRPr="00831BF7">
              <w:rPr>
                <w:rFonts w:ascii="Arial" w:hAnsi="Arial" w:cs="Arial"/>
                <w:sz w:val="16"/>
                <w:szCs w:val="16"/>
              </w:rPr>
              <w:t>.</w:t>
            </w:r>
            <w:r>
              <w:rPr>
                <w:rFonts w:ascii="Arial" w:hAnsi="Arial" w:cs="Arial"/>
                <w:sz w:val="16"/>
                <w:szCs w:val="16"/>
              </w:rPr>
              <w:t>4</w:t>
            </w:r>
            <w:r w:rsidRPr="00831BF7">
              <w:rPr>
                <w:rFonts w:ascii="Arial" w:hAnsi="Arial" w:cs="Arial"/>
                <w:sz w:val="16"/>
                <w:szCs w:val="16"/>
              </w:rPr>
              <w:t xml:space="preserve"> </w:t>
            </w:r>
          </w:p>
        </w:tc>
      </w:tr>
      <w:tr w:rsidR="00547926" w:rsidRPr="004F54E8" w:rsidTr="00EA5686">
        <w:tblPrEx>
          <w:tblCellMar>
            <w:top w:w="0" w:type="dxa"/>
            <w:left w:w="0" w:type="dxa"/>
            <w:bottom w:w="0" w:type="dxa"/>
            <w:right w:w="0" w:type="dxa"/>
          </w:tblCellMar>
        </w:tblPrEx>
        <w:tc>
          <w:tcPr>
            <w:tcW w:w="4500" w:type="dxa"/>
            <w:tcBorders>
              <w:top w:val="single" w:sz="4" w:space="0" w:color="003366"/>
            </w:tcBorders>
            <w:vAlign w:val="bottom"/>
          </w:tcPr>
          <w:p w:rsidR="00547926" w:rsidRPr="00831BF7" w:rsidRDefault="00547926" w:rsidP="00EA5686">
            <w:pPr>
              <w:spacing w:line="288" w:lineRule="auto"/>
              <w:rPr>
                <w:rFonts w:ascii="Arial" w:hAnsi="Arial" w:cs="Arial"/>
                <w:b/>
                <w:sz w:val="16"/>
                <w:szCs w:val="16"/>
              </w:rPr>
            </w:pPr>
          </w:p>
        </w:tc>
        <w:tc>
          <w:tcPr>
            <w:tcW w:w="957" w:type="dxa"/>
            <w:tcBorders>
              <w:top w:val="single" w:sz="4" w:space="0" w:color="003366"/>
            </w:tcBorders>
            <w:vAlign w:val="bottom"/>
          </w:tcPr>
          <w:p w:rsidR="00547926" w:rsidRPr="00831BF7" w:rsidRDefault="00547926" w:rsidP="00EA5686">
            <w:pPr>
              <w:spacing w:line="288" w:lineRule="auto"/>
              <w:ind w:right="28"/>
              <w:jc w:val="right"/>
              <w:rPr>
                <w:rFonts w:ascii="Arial" w:hAnsi="Arial" w:cs="Arial"/>
                <w:sz w:val="16"/>
                <w:szCs w:val="16"/>
              </w:rPr>
            </w:pPr>
          </w:p>
        </w:tc>
        <w:tc>
          <w:tcPr>
            <w:tcW w:w="1205" w:type="dxa"/>
            <w:tcBorders>
              <w:top w:val="single" w:sz="4" w:space="0" w:color="003366"/>
            </w:tcBorders>
            <w:vAlign w:val="bottom"/>
          </w:tcPr>
          <w:p w:rsidR="00547926" w:rsidRPr="00831BF7" w:rsidRDefault="00547926" w:rsidP="00EA5686">
            <w:pPr>
              <w:spacing w:line="288" w:lineRule="auto"/>
              <w:ind w:right="28"/>
              <w:jc w:val="right"/>
              <w:rPr>
                <w:rFonts w:ascii="Arial" w:hAnsi="Arial" w:cs="Arial"/>
                <w:sz w:val="16"/>
                <w:szCs w:val="16"/>
              </w:rPr>
            </w:pPr>
          </w:p>
        </w:tc>
        <w:tc>
          <w:tcPr>
            <w:tcW w:w="1205" w:type="dxa"/>
            <w:tcBorders>
              <w:top w:val="single" w:sz="4" w:space="0" w:color="003366"/>
            </w:tcBorders>
            <w:vAlign w:val="bottom"/>
          </w:tcPr>
          <w:p w:rsidR="00547926" w:rsidRPr="00831BF7" w:rsidRDefault="00547926" w:rsidP="00EA5686">
            <w:pPr>
              <w:spacing w:line="288" w:lineRule="auto"/>
              <w:ind w:right="28"/>
              <w:jc w:val="right"/>
              <w:rPr>
                <w:rFonts w:ascii="Arial" w:hAnsi="Arial" w:cs="Arial"/>
                <w:sz w:val="16"/>
                <w:szCs w:val="16"/>
              </w:rPr>
            </w:pPr>
          </w:p>
        </w:tc>
        <w:tc>
          <w:tcPr>
            <w:tcW w:w="1205" w:type="dxa"/>
            <w:tcBorders>
              <w:top w:val="single" w:sz="4" w:space="0" w:color="003366"/>
            </w:tcBorders>
            <w:vAlign w:val="bottom"/>
          </w:tcPr>
          <w:p w:rsidR="00547926" w:rsidRPr="00831BF7" w:rsidRDefault="00547926" w:rsidP="00EA5686">
            <w:pPr>
              <w:spacing w:line="288" w:lineRule="auto"/>
              <w:ind w:right="28"/>
              <w:jc w:val="right"/>
              <w:rPr>
                <w:rFonts w:ascii="Arial" w:hAnsi="Arial" w:cs="Arial"/>
                <w:sz w:val="16"/>
                <w:szCs w:val="16"/>
              </w:rPr>
            </w:pPr>
          </w:p>
        </w:tc>
      </w:tr>
      <w:tr w:rsidR="00547926" w:rsidRPr="004F54E8" w:rsidTr="00EA5686">
        <w:tblPrEx>
          <w:tblCellMar>
            <w:top w:w="0" w:type="dxa"/>
            <w:left w:w="0" w:type="dxa"/>
            <w:bottom w:w="0" w:type="dxa"/>
            <w:right w:w="0" w:type="dxa"/>
          </w:tblCellMar>
        </w:tblPrEx>
        <w:tc>
          <w:tcPr>
            <w:tcW w:w="4500" w:type="dxa"/>
            <w:vAlign w:val="bottom"/>
          </w:tcPr>
          <w:p w:rsidR="00547926" w:rsidRPr="00831BF7" w:rsidRDefault="00547926" w:rsidP="00EA5686">
            <w:pPr>
              <w:spacing w:line="288" w:lineRule="auto"/>
              <w:rPr>
                <w:rFonts w:ascii="Arial" w:hAnsi="Arial" w:cs="Arial"/>
                <w:b/>
                <w:color w:val="003366"/>
                <w:sz w:val="16"/>
                <w:szCs w:val="16"/>
              </w:rPr>
            </w:pPr>
            <w:r w:rsidRPr="00831BF7">
              <w:rPr>
                <w:rFonts w:ascii="Arial" w:hAnsi="Arial" w:cs="Arial"/>
                <w:b/>
                <w:color w:val="003366"/>
                <w:sz w:val="16"/>
                <w:szCs w:val="16"/>
              </w:rPr>
              <w:t>30 June 2009 (as of and for quarter ended)</w:t>
            </w:r>
          </w:p>
        </w:tc>
        <w:tc>
          <w:tcPr>
            <w:tcW w:w="957" w:type="dxa"/>
            <w:vAlign w:val="bottom"/>
          </w:tcPr>
          <w:p w:rsidR="00547926" w:rsidRPr="00831BF7" w:rsidRDefault="00547926" w:rsidP="00EA5686">
            <w:pPr>
              <w:spacing w:line="288" w:lineRule="auto"/>
              <w:ind w:right="28"/>
              <w:jc w:val="right"/>
              <w:rPr>
                <w:rFonts w:ascii="Arial" w:hAnsi="Arial" w:cs="Arial"/>
                <w:sz w:val="16"/>
                <w:szCs w:val="16"/>
              </w:rPr>
            </w:pPr>
          </w:p>
        </w:tc>
        <w:tc>
          <w:tcPr>
            <w:tcW w:w="1205" w:type="dxa"/>
            <w:vAlign w:val="bottom"/>
          </w:tcPr>
          <w:p w:rsidR="00547926" w:rsidRPr="00831BF7" w:rsidRDefault="00547926" w:rsidP="00EA5686">
            <w:pPr>
              <w:spacing w:line="288" w:lineRule="auto"/>
              <w:ind w:right="28"/>
              <w:jc w:val="right"/>
              <w:rPr>
                <w:rFonts w:ascii="Arial" w:hAnsi="Arial" w:cs="Arial"/>
                <w:sz w:val="16"/>
                <w:szCs w:val="16"/>
              </w:rPr>
            </w:pPr>
          </w:p>
        </w:tc>
        <w:tc>
          <w:tcPr>
            <w:tcW w:w="1205" w:type="dxa"/>
            <w:vAlign w:val="bottom"/>
          </w:tcPr>
          <w:p w:rsidR="00547926" w:rsidRPr="00831BF7" w:rsidRDefault="00547926" w:rsidP="00EA5686">
            <w:pPr>
              <w:spacing w:line="288" w:lineRule="auto"/>
              <w:ind w:right="28"/>
              <w:jc w:val="right"/>
              <w:rPr>
                <w:rFonts w:ascii="Arial" w:hAnsi="Arial" w:cs="Arial"/>
                <w:sz w:val="16"/>
                <w:szCs w:val="16"/>
              </w:rPr>
            </w:pPr>
          </w:p>
        </w:tc>
        <w:tc>
          <w:tcPr>
            <w:tcW w:w="1205" w:type="dxa"/>
            <w:vAlign w:val="bottom"/>
          </w:tcPr>
          <w:p w:rsidR="00547926" w:rsidRPr="00831BF7" w:rsidRDefault="00547926" w:rsidP="00EA5686">
            <w:pPr>
              <w:spacing w:line="288" w:lineRule="auto"/>
              <w:ind w:right="28"/>
              <w:jc w:val="right"/>
              <w:rPr>
                <w:rFonts w:ascii="Arial" w:hAnsi="Arial" w:cs="Arial"/>
                <w:sz w:val="16"/>
                <w:szCs w:val="16"/>
              </w:rPr>
            </w:pPr>
          </w:p>
        </w:tc>
      </w:tr>
      <w:tr w:rsidR="00547926" w:rsidRPr="007757F4" w:rsidTr="00EA5686">
        <w:tblPrEx>
          <w:tblCellMar>
            <w:top w:w="0" w:type="dxa"/>
            <w:left w:w="0" w:type="dxa"/>
            <w:bottom w:w="0" w:type="dxa"/>
            <w:right w:w="0" w:type="dxa"/>
          </w:tblCellMar>
        </w:tblPrEx>
        <w:tc>
          <w:tcPr>
            <w:tcW w:w="4500" w:type="dxa"/>
            <w:vAlign w:val="bottom"/>
          </w:tcPr>
          <w:p w:rsidR="00547926" w:rsidRPr="00831BF7" w:rsidRDefault="00547926" w:rsidP="00EA5686">
            <w:pPr>
              <w:pStyle w:val="EndnoteText"/>
              <w:spacing w:line="288" w:lineRule="auto"/>
              <w:rPr>
                <w:rFonts w:ascii="Arial" w:hAnsi="Arial" w:cs="Arial"/>
                <w:sz w:val="16"/>
                <w:szCs w:val="16"/>
              </w:rPr>
            </w:pPr>
            <w:r w:rsidRPr="00831BF7">
              <w:rPr>
                <w:rFonts w:ascii="Arial" w:hAnsi="Arial" w:cs="Arial"/>
                <w:sz w:val="16"/>
                <w:szCs w:val="16"/>
              </w:rPr>
              <w:t>Interest rate</w:t>
            </w:r>
          </w:p>
        </w:tc>
        <w:tc>
          <w:tcPr>
            <w:tcW w:w="957" w:type="dxa"/>
            <w:shd w:val="clear" w:color="auto" w:fill="auto"/>
            <w:vAlign w:val="bottom"/>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70.6 </w:t>
            </w:r>
          </w:p>
        </w:tc>
        <w:tc>
          <w:tcPr>
            <w:tcW w:w="1205" w:type="dxa"/>
            <w:shd w:val="clear" w:color="auto" w:fill="auto"/>
            <w:vAlign w:val="bottom"/>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81.4  </w:t>
            </w:r>
          </w:p>
        </w:tc>
        <w:tc>
          <w:tcPr>
            <w:tcW w:w="1205" w:type="dxa"/>
            <w:shd w:val="clear" w:color="auto" w:fill="auto"/>
            <w:vAlign w:val="bottom"/>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112.8 </w:t>
            </w:r>
          </w:p>
        </w:tc>
        <w:tc>
          <w:tcPr>
            <w:tcW w:w="1205" w:type="dxa"/>
            <w:shd w:val="clear" w:color="auto" w:fill="auto"/>
            <w:vAlign w:val="bottom"/>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48.0 </w:t>
            </w:r>
          </w:p>
        </w:tc>
      </w:tr>
      <w:tr w:rsidR="00547926" w:rsidRPr="007757F4" w:rsidTr="00EA5686">
        <w:tblPrEx>
          <w:tblCellMar>
            <w:top w:w="0" w:type="dxa"/>
            <w:left w:w="0" w:type="dxa"/>
            <w:bottom w:w="0" w:type="dxa"/>
            <w:right w:w="0" w:type="dxa"/>
          </w:tblCellMar>
        </w:tblPrEx>
        <w:tc>
          <w:tcPr>
            <w:tcW w:w="4500" w:type="dxa"/>
            <w:vAlign w:val="bottom"/>
          </w:tcPr>
          <w:p w:rsidR="00547926" w:rsidRPr="00831BF7" w:rsidRDefault="00547926" w:rsidP="00EA5686">
            <w:pPr>
              <w:spacing w:line="288" w:lineRule="auto"/>
              <w:rPr>
                <w:rFonts w:ascii="Arial" w:hAnsi="Arial" w:cs="Arial"/>
                <w:sz w:val="16"/>
                <w:szCs w:val="16"/>
              </w:rPr>
            </w:pPr>
            <w:r w:rsidRPr="00831BF7">
              <w:rPr>
                <w:rFonts w:ascii="Arial" w:hAnsi="Arial" w:cs="Arial"/>
                <w:sz w:val="16"/>
                <w:szCs w:val="16"/>
              </w:rPr>
              <w:t>Credit spread</w:t>
            </w:r>
          </w:p>
        </w:tc>
        <w:tc>
          <w:tcPr>
            <w:tcW w:w="957" w:type="dxa"/>
            <w:shd w:val="clear" w:color="auto" w:fill="auto"/>
            <w:vAlign w:val="bottom"/>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163.3 </w:t>
            </w:r>
          </w:p>
        </w:tc>
        <w:tc>
          <w:tcPr>
            <w:tcW w:w="1205" w:type="dxa"/>
            <w:shd w:val="clear" w:color="auto" w:fill="auto"/>
            <w:vAlign w:val="bottom"/>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199.6  </w:t>
            </w:r>
          </w:p>
        </w:tc>
        <w:tc>
          <w:tcPr>
            <w:tcW w:w="1205" w:type="dxa"/>
            <w:shd w:val="clear" w:color="auto" w:fill="auto"/>
            <w:vAlign w:val="bottom"/>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231.2 </w:t>
            </w:r>
          </w:p>
        </w:tc>
        <w:tc>
          <w:tcPr>
            <w:tcW w:w="1205" w:type="dxa"/>
            <w:shd w:val="clear" w:color="auto" w:fill="auto"/>
            <w:vAlign w:val="bottom"/>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90.8 </w:t>
            </w:r>
          </w:p>
        </w:tc>
      </w:tr>
      <w:tr w:rsidR="00547926" w:rsidRPr="007757F4" w:rsidTr="00EA5686">
        <w:tblPrEx>
          <w:tblCellMar>
            <w:top w:w="0" w:type="dxa"/>
            <w:left w:w="0" w:type="dxa"/>
            <w:bottom w:w="0" w:type="dxa"/>
            <w:right w:w="0" w:type="dxa"/>
          </w:tblCellMar>
        </w:tblPrEx>
        <w:tc>
          <w:tcPr>
            <w:tcW w:w="4500" w:type="dxa"/>
            <w:vAlign w:val="bottom"/>
          </w:tcPr>
          <w:p w:rsidR="00547926" w:rsidRPr="00831BF7" w:rsidRDefault="00547926" w:rsidP="00EA5686">
            <w:pPr>
              <w:pStyle w:val="Default"/>
              <w:spacing w:line="288" w:lineRule="auto"/>
              <w:rPr>
                <w:sz w:val="16"/>
                <w:szCs w:val="16"/>
              </w:rPr>
            </w:pPr>
            <w:r w:rsidRPr="00831BF7">
              <w:rPr>
                <w:sz w:val="16"/>
                <w:szCs w:val="16"/>
              </w:rPr>
              <w:t>Currency</w:t>
            </w:r>
          </w:p>
        </w:tc>
        <w:tc>
          <w:tcPr>
            <w:tcW w:w="957" w:type="dxa"/>
            <w:shd w:val="clear" w:color="auto" w:fill="auto"/>
            <w:vAlign w:val="bottom"/>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15.6 </w:t>
            </w:r>
          </w:p>
        </w:tc>
        <w:tc>
          <w:tcPr>
            <w:tcW w:w="1205" w:type="dxa"/>
            <w:shd w:val="clear" w:color="auto" w:fill="auto"/>
            <w:vAlign w:val="bottom"/>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15.6  </w:t>
            </w:r>
          </w:p>
        </w:tc>
        <w:tc>
          <w:tcPr>
            <w:tcW w:w="1205" w:type="dxa"/>
            <w:shd w:val="clear" w:color="auto" w:fill="auto"/>
            <w:vAlign w:val="bottom"/>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31.4 </w:t>
            </w:r>
          </w:p>
        </w:tc>
        <w:tc>
          <w:tcPr>
            <w:tcW w:w="1205" w:type="dxa"/>
            <w:shd w:val="clear" w:color="auto" w:fill="auto"/>
            <w:vAlign w:val="bottom"/>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9.2 </w:t>
            </w:r>
          </w:p>
        </w:tc>
      </w:tr>
      <w:tr w:rsidR="00547926" w:rsidRPr="007757F4" w:rsidTr="00EA5686">
        <w:tblPrEx>
          <w:tblCellMar>
            <w:top w:w="0" w:type="dxa"/>
            <w:left w:w="0" w:type="dxa"/>
            <w:bottom w:w="0" w:type="dxa"/>
            <w:right w:w="0" w:type="dxa"/>
          </w:tblCellMar>
        </w:tblPrEx>
        <w:tc>
          <w:tcPr>
            <w:tcW w:w="4500" w:type="dxa"/>
            <w:vAlign w:val="bottom"/>
          </w:tcPr>
          <w:p w:rsidR="00547926" w:rsidRPr="00831BF7" w:rsidRDefault="00547926" w:rsidP="00EA5686">
            <w:pPr>
              <w:spacing w:line="288" w:lineRule="auto"/>
              <w:rPr>
                <w:rFonts w:ascii="Arial" w:hAnsi="Arial" w:cs="Arial"/>
                <w:sz w:val="16"/>
                <w:szCs w:val="16"/>
              </w:rPr>
            </w:pPr>
            <w:r w:rsidRPr="00831BF7">
              <w:rPr>
                <w:rFonts w:ascii="Arial" w:hAnsi="Arial" w:cs="Arial"/>
                <w:sz w:val="16"/>
                <w:szCs w:val="16"/>
              </w:rPr>
              <w:t xml:space="preserve">Equity </w:t>
            </w:r>
          </w:p>
        </w:tc>
        <w:tc>
          <w:tcPr>
            <w:tcW w:w="957" w:type="dxa"/>
            <w:shd w:val="clear" w:color="auto" w:fill="auto"/>
            <w:vAlign w:val="bottom"/>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13.2 </w:t>
            </w:r>
          </w:p>
        </w:tc>
        <w:tc>
          <w:tcPr>
            <w:tcW w:w="1205" w:type="dxa"/>
            <w:shd w:val="clear" w:color="auto" w:fill="auto"/>
            <w:vAlign w:val="bottom"/>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11.7  </w:t>
            </w:r>
          </w:p>
        </w:tc>
        <w:tc>
          <w:tcPr>
            <w:tcW w:w="1205" w:type="dxa"/>
            <w:shd w:val="clear" w:color="auto" w:fill="auto"/>
            <w:vAlign w:val="bottom"/>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19.0 </w:t>
            </w:r>
          </w:p>
        </w:tc>
        <w:tc>
          <w:tcPr>
            <w:tcW w:w="1205" w:type="dxa"/>
            <w:shd w:val="clear" w:color="auto" w:fill="auto"/>
            <w:vAlign w:val="bottom"/>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8.3 </w:t>
            </w:r>
          </w:p>
        </w:tc>
      </w:tr>
      <w:tr w:rsidR="00547926" w:rsidRPr="007757F4" w:rsidTr="00EA5686">
        <w:tblPrEx>
          <w:tblCellMar>
            <w:top w:w="0" w:type="dxa"/>
            <w:left w:w="0" w:type="dxa"/>
            <w:bottom w:w="0" w:type="dxa"/>
            <w:right w:w="0" w:type="dxa"/>
          </w:tblCellMar>
        </w:tblPrEx>
        <w:tc>
          <w:tcPr>
            <w:tcW w:w="4500" w:type="dxa"/>
            <w:vAlign w:val="bottom"/>
          </w:tcPr>
          <w:p w:rsidR="00547926" w:rsidRPr="00831BF7" w:rsidRDefault="00547926" w:rsidP="00EA5686">
            <w:pPr>
              <w:spacing w:line="288" w:lineRule="auto"/>
              <w:rPr>
                <w:rFonts w:ascii="Arial" w:hAnsi="Arial" w:cs="Arial"/>
                <w:sz w:val="16"/>
                <w:szCs w:val="16"/>
              </w:rPr>
            </w:pPr>
            <w:r w:rsidRPr="00831BF7">
              <w:rPr>
                <w:rFonts w:ascii="Arial" w:hAnsi="Arial" w:cs="Arial"/>
                <w:sz w:val="16"/>
                <w:szCs w:val="16"/>
              </w:rPr>
              <w:t>Commodity</w:t>
            </w:r>
          </w:p>
        </w:tc>
        <w:tc>
          <w:tcPr>
            <w:tcW w:w="957" w:type="dxa"/>
            <w:shd w:val="clear" w:color="auto" w:fill="auto"/>
            <w:vAlign w:val="bottom"/>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15.8 </w:t>
            </w:r>
          </w:p>
        </w:tc>
        <w:tc>
          <w:tcPr>
            <w:tcW w:w="1205" w:type="dxa"/>
            <w:shd w:val="clear" w:color="auto" w:fill="auto"/>
            <w:vAlign w:val="bottom"/>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11.5  </w:t>
            </w:r>
          </w:p>
        </w:tc>
        <w:tc>
          <w:tcPr>
            <w:tcW w:w="1205" w:type="dxa"/>
            <w:shd w:val="clear" w:color="auto" w:fill="auto"/>
            <w:vAlign w:val="bottom"/>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21.4 </w:t>
            </w:r>
          </w:p>
        </w:tc>
        <w:tc>
          <w:tcPr>
            <w:tcW w:w="1205" w:type="dxa"/>
            <w:shd w:val="clear" w:color="auto" w:fill="auto"/>
            <w:vAlign w:val="bottom"/>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11.3 </w:t>
            </w:r>
          </w:p>
        </w:tc>
      </w:tr>
      <w:tr w:rsidR="00547926" w:rsidRPr="007757F4" w:rsidTr="00EA5686">
        <w:tblPrEx>
          <w:tblCellMar>
            <w:top w:w="0" w:type="dxa"/>
            <w:left w:w="0" w:type="dxa"/>
            <w:bottom w:w="0" w:type="dxa"/>
            <w:right w:w="0" w:type="dxa"/>
          </w:tblCellMar>
        </w:tblPrEx>
        <w:tc>
          <w:tcPr>
            <w:tcW w:w="4500" w:type="dxa"/>
            <w:tcBorders>
              <w:bottom w:val="single" w:sz="4" w:space="0" w:color="003366"/>
            </w:tcBorders>
            <w:vAlign w:val="bottom"/>
          </w:tcPr>
          <w:p w:rsidR="00547926" w:rsidRPr="00831BF7" w:rsidRDefault="00547926" w:rsidP="00EA5686">
            <w:pPr>
              <w:spacing w:line="288" w:lineRule="auto"/>
              <w:rPr>
                <w:rFonts w:ascii="Arial" w:hAnsi="Arial" w:cs="Arial"/>
                <w:sz w:val="16"/>
                <w:szCs w:val="16"/>
              </w:rPr>
            </w:pPr>
            <w:r w:rsidRPr="00831BF7">
              <w:rPr>
                <w:rFonts w:ascii="Arial" w:hAnsi="Arial" w:cs="Arial"/>
                <w:sz w:val="16"/>
                <w:szCs w:val="16"/>
              </w:rPr>
              <w:t>Diversification effects</w:t>
            </w:r>
          </w:p>
        </w:tc>
        <w:tc>
          <w:tcPr>
            <w:tcW w:w="957" w:type="dxa"/>
            <w:tcBorders>
              <w:bottom w:val="single" w:sz="4" w:space="0" w:color="003366"/>
            </w:tcBorders>
            <w:shd w:val="clear" w:color="auto" w:fill="auto"/>
            <w:vAlign w:val="bottom"/>
          </w:tcPr>
          <w:p w:rsidR="00547926" w:rsidRPr="00831BF7" w:rsidRDefault="00547926" w:rsidP="00EA5686">
            <w:pPr>
              <w:spacing w:line="288" w:lineRule="auto"/>
              <w:ind w:right="28"/>
              <w:jc w:val="right"/>
              <w:rPr>
                <w:rFonts w:ascii="Arial" w:hAnsi="Arial"/>
                <w:bCs/>
                <w:sz w:val="16"/>
                <w:szCs w:val="16"/>
              </w:rPr>
            </w:pPr>
          </w:p>
        </w:tc>
        <w:tc>
          <w:tcPr>
            <w:tcW w:w="1205" w:type="dxa"/>
            <w:tcBorders>
              <w:bottom w:val="single" w:sz="4" w:space="0" w:color="003366"/>
            </w:tcBorders>
            <w:shd w:val="clear" w:color="auto" w:fill="auto"/>
            <w:vAlign w:val="bottom"/>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(129.2)</w:t>
            </w:r>
          </w:p>
        </w:tc>
        <w:tc>
          <w:tcPr>
            <w:tcW w:w="1205" w:type="dxa"/>
            <w:tcBorders>
              <w:bottom w:val="single" w:sz="4" w:space="0" w:color="003366"/>
            </w:tcBorders>
            <w:shd w:val="clear" w:color="auto" w:fill="auto"/>
            <w:vAlign w:val="bottom"/>
          </w:tcPr>
          <w:p w:rsidR="00547926" w:rsidRPr="00831BF7" w:rsidRDefault="00547926" w:rsidP="00EA5686">
            <w:pPr>
              <w:spacing w:line="288" w:lineRule="auto"/>
              <w:ind w:right="28"/>
              <w:jc w:val="right"/>
              <w:rPr>
                <w:rFonts w:ascii="Arial" w:hAnsi="Arial"/>
                <w:bCs/>
                <w:sz w:val="16"/>
                <w:szCs w:val="16"/>
              </w:rPr>
            </w:pPr>
          </w:p>
        </w:tc>
        <w:tc>
          <w:tcPr>
            <w:tcW w:w="1205" w:type="dxa"/>
            <w:tcBorders>
              <w:bottom w:val="single" w:sz="4" w:space="0" w:color="003366"/>
            </w:tcBorders>
            <w:shd w:val="clear" w:color="auto" w:fill="auto"/>
            <w:vAlign w:val="bottom"/>
          </w:tcPr>
          <w:p w:rsidR="00547926" w:rsidRPr="00831BF7" w:rsidRDefault="00547926" w:rsidP="00EA5686">
            <w:pPr>
              <w:spacing w:line="288" w:lineRule="auto"/>
              <w:ind w:right="28"/>
              <w:jc w:val="right"/>
              <w:rPr>
                <w:rFonts w:ascii="Arial" w:hAnsi="Arial"/>
                <w:bCs/>
                <w:sz w:val="16"/>
                <w:szCs w:val="16"/>
              </w:rPr>
            </w:pPr>
          </w:p>
        </w:tc>
      </w:tr>
      <w:tr w:rsidR="00547926" w:rsidRPr="007757F4" w:rsidTr="00EA5686">
        <w:tblPrEx>
          <w:tblCellMar>
            <w:top w:w="0" w:type="dxa"/>
            <w:left w:w="0" w:type="dxa"/>
            <w:bottom w:w="0" w:type="dxa"/>
            <w:right w:w="0" w:type="dxa"/>
          </w:tblCellMar>
        </w:tblPrEx>
        <w:trPr>
          <w:trHeight w:hRule="exact" w:val="120"/>
        </w:trPr>
        <w:tc>
          <w:tcPr>
            <w:tcW w:w="4500" w:type="dxa"/>
            <w:tcBorders>
              <w:top w:val="single" w:sz="4" w:space="0" w:color="003366"/>
            </w:tcBorders>
            <w:vAlign w:val="bottom"/>
          </w:tcPr>
          <w:p w:rsidR="00547926" w:rsidRPr="00831BF7" w:rsidRDefault="00547926" w:rsidP="00EA5686">
            <w:pPr>
              <w:spacing w:line="288" w:lineRule="auto"/>
              <w:rPr>
                <w:rFonts w:ascii="Arial" w:hAnsi="Arial" w:cs="Arial"/>
                <w:sz w:val="16"/>
                <w:szCs w:val="16"/>
                <w:u w:val="thick"/>
              </w:rPr>
            </w:pPr>
          </w:p>
        </w:tc>
        <w:tc>
          <w:tcPr>
            <w:tcW w:w="957" w:type="dxa"/>
            <w:tcBorders>
              <w:top w:val="single" w:sz="4" w:space="0" w:color="003366"/>
            </w:tcBorders>
            <w:shd w:val="clear" w:color="auto" w:fill="auto"/>
            <w:vAlign w:val="bottom"/>
          </w:tcPr>
          <w:p w:rsidR="00547926" w:rsidRPr="00831BF7" w:rsidRDefault="00547926" w:rsidP="00EA5686">
            <w:pPr>
              <w:spacing w:line="288" w:lineRule="auto"/>
              <w:ind w:right="28"/>
              <w:jc w:val="right"/>
              <w:rPr>
                <w:rFonts w:ascii="Arial" w:hAnsi="Arial" w:cs="Arial"/>
                <w:bCs/>
                <w:sz w:val="16"/>
                <w:szCs w:val="16"/>
                <w:u w:val="thick"/>
              </w:rPr>
            </w:pPr>
          </w:p>
        </w:tc>
        <w:tc>
          <w:tcPr>
            <w:tcW w:w="1205" w:type="dxa"/>
            <w:tcBorders>
              <w:top w:val="single" w:sz="4" w:space="0" w:color="003366"/>
            </w:tcBorders>
            <w:shd w:val="clear" w:color="auto" w:fill="auto"/>
            <w:vAlign w:val="bottom"/>
          </w:tcPr>
          <w:p w:rsidR="00547926" w:rsidRPr="00831BF7" w:rsidRDefault="00547926" w:rsidP="00EA5686">
            <w:pPr>
              <w:spacing w:line="288" w:lineRule="auto"/>
              <w:ind w:right="28"/>
              <w:jc w:val="right"/>
              <w:rPr>
                <w:rFonts w:ascii="Arial" w:hAnsi="Arial" w:cs="Arial"/>
                <w:bCs/>
                <w:sz w:val="16"/>
                <w:szCs w:val="16"/>
                <w:u w:val="thick"/>
              </w:rPr>
            </w:pPr>
          </w:p>
        </w:tc>
        <w:tc>
          <w:tcPr>
            <w:tcW w:w="1205" w:type="dxa"/>
            <w:tcBorders>
              <w:top w:val="single" w:sz="4" w:space="0" w:color="003366"/>
            </w:tcBorders>
            <w:shd w:val="clear" w:color="auto" w:fill="auto"/>
            <w:vAlign w:val="bottom"/>
          </w:tcPr>
          <w:p w:rsidR="00547926" w:rsidRPr="00831BF7" w:rsidRDefault="00547926" w:rsidP="00EA5686">
            <w:pPr>
              <w:spacing w:line="288" w:lineRule="auto"/>
              <w:ind w:right="28"/>
              <w:jc w:val="right"/>
              <w:rPr>
                <w:rFonts w:ascii="Arial" w:hAnsi="Arial" w:cs="Arial"/>
                <w:bCs/>
                <w:sz w:val="16"/>
                <w:szCs w:val="16"/>
                <w:u w:val="thick"/>
              </w:rPr>
            </w:pPr>
          </w:p>
        </w:tc>
        <w:tc>
          <w:tcPr>
            <w:tcW w:w="1205" w:type="dxa"/>
            <w:tcBorders>
              <w:top w:val="single" w:sz="4" w:space="0" w:color="003366"/>
            </w:tcBorders>
            <w:shd w:val="clear" w:color="auto" w:fill="auto"/>
            <w:vAlign w:val="bottom"/>
          </w:tcPr>
          <w:p w:rsidR="00547926" w:rsidRPr="00831BF7" w:rsidRDefault="00547926" w:rsidP="00EA5686">
            <w:pPr>
              <w:spacing w:line="288" w:lineRule="auto"/>
              <w:ind w:right="28"/>
              <w:jc w:val="right"/>
              <w:rPr>
                <w:rFonts w:ascii="Arial" w:hAnsi="Arial" w:cs="Arial"/>
                <w:bCs/>
                <w:sz w:val="16"/>
                <w:szCs w:val="16"/>
                <w:u w:val="thick"/>
              </w:rPr>
            </w:pPr>
          </w:p>
        </w:tc>
      </w:tr>
      <w:tr w:rsidR="00547926" w:rsidRPr="007757F4" w:rsidTr="00EA5686">
        <w:tblPrEx>
          <w:tblCellMar>
            <w:top w:w="0" w:type="dxa"/>
            <w:left w:w="0" w:type="dxa"/>
            <w:bottom w:w="0" w:type="dxa"/>
            <w:right w:w="0" w:type="dxa"/>
          </w:tblCellMar>
        </w:tblPrEx>
        <w:tc>
          <w:tcPr>
            <w:tcW w:w="4500" w:type="dxa"/>
            <w:tcBorders>
              <w:bottom w:val="single" w:sz="4" w:space="0" w:color="003366"/>
            </w:tcBorders>
            <w:vAlign w:val="bottom"/>
          </w:tcPr>
          <w:p w:rsidR="00547926" w:rsidRPr="00831BF7" w:rsidRDefault="00547926" w:rsidP="00EA5686">
            <w:pPr>
              <w:pStyle w:val="Heading1"/>
              <w:spacing w:line="288" w:lineRule="auto"/>
              <w:rPr>
                <w:rFonts w:cs="Arial"/>
                <w:sz w:val="16"/>
                <w:szCs w:val="16"/>
              </w:rPr>
            </w:pPr>
          </w:p>
        </w:tc>
        <w:tc>
          <w:tcPr>
            <w:tcW w:w="957" w:type="dxa"/>
            <w:tcBorders>
              <w:bottom w:val="single" w:sz="4" w:space="0" w:color="003366"/>
            </w:tcBorders>
            <w:shd w:val="clear" w:color="auto" w:fill="auto"/>
            <w:vAlign w:val="bottom"/>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167.1 </w:t>
            </w:r>
          </w:p>
        </w:tc>
        <w:tc>
          <w:tcPr>
            <w:tcW w:w="1205" w:type="dxa"/>
            <w:tcBorders>
              <w:bottom w:val="single" w:sz="4" w:space="0" w:color="003366"/>
            </w:tcBorders>
            <w:shd w:val="clear" w:color="auto" w:fill="auto"/>
            <w:vAlign w:val="bottom"/>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190.6  </w:t>
            </w:r>
          </w:p>
        </w:tc>
        <w:tc>
          <w:tcPr>
            <w:tcW w:w="1205" w:type="dxa"/>
            <w:tcBorders>
              <w:bottom w:val="single" w:sz="4" w:space="0" w:color="003366"/>
            </w:tcBorders>
            <w:shd w:val="clear" w:color="auto" w:fill="auto"/>
            <w:vAlign w:val="bottom"/>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229.0 </w:t>
            </w:r>
          </w:p>
        </w:tc>
        <w:tc>
          <w:tcPr>
            <w:tcW w:w="1205" w:type="dxa"/>
            <w:tcBorders>
              <w:bottom w:val="single" w:sz="4" w:space="0" w:color="003366"/>
            </w:tcBorders>
            <w:shd w:val="clear" w:color="auto" w:fill="auto"/>
            <w:vAlign w:val="bottom"/>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97.3 </w:t>
            </w:r>
          </w:p>
        </w:tc>
      </w:tr>
      <w:tr w:rsidR="00547926" w:rsidRPr="007757F4" w:rsidTr="00EA5686">
        <w:tblPrEx>
          <w:tblCellMar>
            <w:top w:w="0" w:type="dxa"/>
            <w:left w:w="0" w:type="dxa"/>
            <w:bottom w:w="0" w:type="dxa"/>
            <w:right w:w="0" w:type="dxa"/>
          </w:tblCellMar>
        </w:tblPrEx>
        <w:trPr>
          <w:trHeight w:hRule="exact" w:val="119"/>
        </w:trPr>
        <w:tc>
          <w:tcPr>
            <w:tcW w:w="4500" w:type="dxa"/>
            <w:tcBorders>
              <w:top w:val="single" w:sz="4" w:space="0" w:color="003366"/>
            </w:tcBorders>
            <w:vAlign w:val="bottom"/>
          </w:tcPr>
          <w:p w:rsidR="00547926" w:rsidRPr="00831BF7" w:rsidRDefault="00547926" w:rsidP="00EA5686">
            <w:pPr>
              <w:spacing w:line="288" w:lineRule="auto"/>
              <w:rPr>
                <w:rFonts w:ascii="Arial" w:hAnsi="Arial" w:cs="Arial"/>
                <w:b/>
                <w:sz w:val="16"/>
                <w:szCs w:val="16"/>
              </w:rPr>
            </w:pPr>
          </w:p>
        </w:tc>
        <w:tc>
          <w:tcPr>
            <w:tcW w:w="957" w:type="dxa"/>
            <w:tcBorders>
              <w:top w:val="single" w:sz="4" w:space="0" w:color="003366"/>
            </w:tcBorders>
            <w:shd w:val="clear" w:color="auto" w:fill="auto"/>
            <w:vAlign w:val="bottom"/>
          </w:tcPr>
          <w:p w:rsidR="00547926" w:rsidRPr="00831BF7" w:rsidRDefault="00547926" w:rsidP="00EA5686">
            <w:pPr>
              <w:spacing w:line="288" w:lineRule="auto"/>
              <w:ind w:right="28"/>
              <w:jc w:val="right"/>
              <w:rPr>
                <w:rFonts w:ascii="Arial" w:hAnsi="Arial" w:cs="Arial"/>
                <w:bCs/>
                <w:sz w:val="16"/>
                <w:szCs w:val="16"/>
              </w:rPr>
            </w:pPr>
          </w:p>
        </w:tc>
        <w:tc>
          <w:tcPr>
            <w:tcW w:w="1205" w:type="dxa"/>
            <w:tcBorders>
              <w:top w:val="single" w:sz="4" w:space="0" w:color="003366"/>
            </w:tcBorders>
            <w:shd w:val="clear" w:color="auto" w:fill="auto"/>
            <w:vAlign w:val="bottom"/>
          </w:tcPr>
          <w:p w:rsidR="00547926" w:rsidRPr="00831BF7" w:rsidRDefault="00547926" w:rsidP="00EA5686">
            <w:pPr>
              <w:spacing w:line="288" w:lineRule="auto"/>
              <w:ind w:right="28"/>
              <w:jc w:val="right"/>
              <w:rPr>
                <w:rFonts w:ascii="Arial" w:hAnsi="Arial" w:cs="Arial"/>
                <w:bCs/>
                <w:sz w:val="16"/>
                <w:szCs w:val="16"/>
              </w:rPr>
            </w:pPr>
          </w:p>
        </w:tc>
        <w:tc>
          <w:tcPr>
            <w:tcW w:w="1205" w:type="dxa"/>
            <w:tcBorders>
              <w:top w:val="single" w:sz="4" w:space="0" w:color="003366"/>
            </w:tcBorders>
            <w:shd w:val="clear" w:color="auto" w:fill="auto"/>
            <w:vAlign w:val="bottom"/>
          </w:tcPr>
          <w:p w:rsidR="00547926" w:rsidRPr="00831BF7" w:rsidRDefault="00547926" w:rsidP="00EA5686">
            <w:pPr>
              <w:spacing w:line="288" w:lineRule="auto"/>
              <w:ind w:right="28"/>
              <w:jc w:val="right"/>
              <w:rPr>
                <w:rFonts w:ascii="Arial" w:hAnsi="Arial" w:cs="Arial"/>
                <w:bCs/>
                <w:sz w:val="16"/>
                <w:szCs w:val="16"/>
              </w:rPr>
            </w:pPr>
          </w:p>
        </w:tc>
        <w:tc>
          <w:tcPr>
            <w:tcW w:w="1205" w:type="dxa"/>
            <w:tcBorders>
              <w:top w:val="single" w:sz="4" w:space="0" w:color="003366"/>
            </w:tcBorders>
            <w:shd w:val="clear" w:color="auto" w:fill="auto"/>
            <w:vAlign w:val="bottom"/>
          </w:tcPr>
          <w:p w:rsidR="00547926" w:rsidRPr="00831BF7" w:rsidRDefault="00547926" w:rsidP="00EA5686">
            <w:pPr>
              <w:spacing w:line="288" w:lineRule="auto"/>
              <w:ind w:right="28"/>
              <w:jc w:val="right"/>
              <w:rPr>
                <w:rFonts w:ascii="Arial" w:hAnsi="Arial" w:cs="Arial"/>
                <w:bCs/>
                <w:sz w:val="16"/>
                <w:szCs w:val="16"/>
              </w:rPr>
            </w:pPr>
          </w:p>
        </w:tc>
      </w:tr>
      <w:tr w:rsidR="00547926" w:rsidRPr="007757F4" w:rsidTr="00EA5686">
        <w:tblPrEx>
          <w:tblCellMar>
            <w:top w:w="0" w:type="dxa"/>
            <w:left w:w="0" w:type="dxa"/>
            <w:bottom w:w="0" w:type="dxa"/>
            <w:right w:w="0" w:type="dxa"/>
          </w:tblCellMar>
        </w:tblPrEx>
        <w:tc>
          <w:tcPr>
            <w:tcW w:w="4500" w:type="dxa"/>
            <w:vAlign w:val="bottom"/>
          </w:tcPr>
          <w:p w:rsidR="00547926" w:rsidRPr="00831BF7" w:rsidRDefault="00547926" w:rsidP="00EA5686">
            <w:pPr>
              <w:spacing w:line="288" w:lineRule="auto"/>
              <w:rPr>
                <w:rFonts w:ascii="Arial" w:hAnsi="Arial" w:cs="Arial"/>
                <w:sz w:val="16"/>
                <w:szCs w:val="16"/>
              </w:rPr>
            </w:pPr>
            <w:r w:rsidRPr="00831BF7">
              <w:rPr>
                <w:rFonts w:ascii="Arial" w:hAnsi="Arial" w:cs="Arial"/>
                <w:sz w:val="16"/>
                <w:szCs w:val="16"/>
              </w:rPr>
              <w:t xml:space="preserve">Core </w:t>
            </w:r>
          </w:p>
        </w:tc>
        <w:tc>
          <w:tcPr>
            <w:tcW w:w="957" w:type="dxa"/>
            <w:shd w:val="clear" w:color="auto" w:fill="auto"/>
            <w:vAlign w:val="bottom"/>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92.0 </w:t>
            </w:r>
          </w:p>
        </w:tc>
        <w:tc>
          <w:tcPr>
            <w:tcW w:w="1205" w:type="dxa"/>
            <w:shd w:val="clear" w:color="auto" w:fill="auto"/>
            <w:vAlign w:val="bottom"/>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94.3  </w:t>
            </w:r>
          </w:p>
        </w:tc>
        <w:tc>
          <w:tcPr>
            <w:tcW w:w="1205" w:type="dxa"/>
            <w:shd w:val="clear" w:color="auto" w:fill="auto"/>
            <w:vAlign w:val="bottom"/>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125.1 </w:t>
            </w:r>
          </w:p>
        </w:tc>
        <w:tc>
          <w:tcPr>
            <w:tcW w:w="1205" w:type="dxa"/>
            <w:shd w:val="clear" w:color="auto" w:fill="auto"/>
            <w:vAlign w:val="bottom"/>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54.2 </w:t>
            </w:r>
          </w:p>
        </w:tc>
      </w:tr>
      <w:tr w:rsidR="00547926" w:rsidRPr="007757F4" w:rsidTr="00EA5686">
        <w:tblPrEx>
          <w:tblCellMar>
            <w:top w:w="0" w:type="dxa"/>
            <w:left w:w="0" w:type="dxa"/>
            <w:bottom w:w="0" w:type="dxa"/>
            <w:right w:w="0" w:type="dxa"/>
          </w:tblCellMar>
        </w:tblPrEx>
        <w:tc>
          <w:tcPr>
            <w:tcW w:w="4500" w:type="dxa"/>
            <w:tcBorders>
              <w:bottom w:val="single" w:sz="4" w:space="0" w:color="003366"/>
            </w:tcBorders>
            <w:vAlign w:val="bottom"/>
          </w:tcPr>
          <w:p w:rsidR="00547926" w:rsidRPr="00831BF7" w:rsidRDefault="00547926" w:rsidP="00EA5686">
            <w:pPr>
              <w:spacing w:line="288" w:lineRule="auto"/>
              <w:rPr>
                <w:rFonts w:ascii="Arial" w:hAnsi="Arial" w:cs="Arial"/>
                <w:sz w:val="16"/>
                <w:szCs w:val="16"/>
              </w:rPr>
            </w:pPr>
            <w:r w:rsidRPr="00831BF7">
              <w:rPr>
                <w:rFonts w:ascii="Arial" w:hAnsi="Arial" w:cs="Arial"/>
                <w:sz w:val="16"/>
                <w:szCs w:val="16"/>
              </w:rPr>
              <w:t xml:space="preserve">Non-Core </w:t>
            </w:r>
          </w:p>
        </w:tc>
        <w:tc>
          <w:tcPr>
            <w:tcW w:w="957" w:type="dxa"/>
            <w:tcBorders>
              <w:bottom w:val="single" w:sz="4" w:space="0" w:color="003366"/>
            </w:tcBorders>
            <w:shd w:val="clear" w:color="auto" w:fill="auto"/>
            <w:vAlign w:val="bottom"/>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112.8 </w:t>
            </w:r>
          </w:p>
        </w:tc>
        <w:tc>
          <w:tcPr>
            <w:tcW w:w="1205" w:type="dxa"/>
            <w:tcBorders>
              <w:bottom w:val="single" w:sz="4" w:space="0" w:color="003366"/>
            </w:tcBorders>
            <w:shd w:val="clear" w:color="auto" w:fill="auto"/>
            <w:vAlign w:val="bottom"/>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130.4  </w:t>
            </w:r>
          </w:p>
        </w:tc>
        <w:tc>
          <w:tcPr>
            <w:tcW w:w="1205" w:type="dxa"/>
            <w:tcBorders>
              <w:bottom w:val="single" w:sz="4" w:space="0" w:color="003366"/>
            </w:tcBorders>
            <w:shd w:val="clear" w:color="auto" w:fill="auto"/>
            <w:vAlign w:val="bottom"/>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166.5 </w:t>
            </w:r>
          </w:p>
        </w:tc>
        <w:tc>
          <w:tcPr>
            <w:tcW w:w="1205" w:type="dxa"/>
            <w:tcBorders>
              <w:bottom w:val="single" w:sz="4" w:space="0" w:color="003366"/>
            </w:tcBorders>
            <w:shd w:val="clear" w:color="auto" w:fill="auto"/>
            <w:vAlign w:val="bottom"/>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60.8 </w:t>
            </w:r>
          </w:p>
        </w:tc>
      </w:tr>
    </w:tbl>
    <w:p w:rsidR="00547926" w:rsidRPr="00681135" w:rsidRDefault="00547926" w:rsidP="00547926">
      <w:pPr>
        <w:spacing w:line="288" w:lineRule="auto"/>
        <w:jc w:val="both"/>
        <w:rPr>
          <w:rFonts w:ascii="Arial" w:hAnsi="Arial"/>
          <w:sz w:val="20"/>
        </w:rPr>
      </w:pPr>
    </w:p>
    <w:p w:rsidR="00547926" w:rsidRPr="00524119" w:rsidRDefault="00547926" w:rsidP="00547926">
      <w:pPr>
        <w:spacing w:line="288" w:lineRule="auto"/>
        <w:jc w:val="both"/>
        <w:rPr>
          <w:rFonts w:ascii="Arial" w:hAnsi="Arial"/>
          <w:b/>
          <w:bCs/>
          <w:color w:val="003366"/>
          <w:sz w:val="20"/>
        </w:rPr>
      </w:pPr>
      <w:r w:rsidRPr="00524119">
        <w:rPr>
          <w:rFonts w:ascii="Arial" w:hAnsi="Arial"/>
          <w:b/>
          <w:bCs/>
          <w:color w:val="003366"/>
          <w:sz w:val="20"/>
        </w:rPr>
        <w:t>Key points:</w:t>
      </w:r>
    </w:p>
    <w:p w:rsidR="00547926" w:rsidRPr="006566C3" w:rsidRDefault="00547926" w:rsidP="00547926">
      <w:pPr>
        <w:numPr>
          <w:ilvl w:val="0"/>
          <w:numId w:val="24"/>
        </w:numPr>
        <w:spacing w:after="120" w:line="288" w:lineRule="auto"/>
        <w:jc w:val="both"/>
        <w:rPr>
          <w:rFonts w:ascii="Arial" w:hAnsi="Arial"/>
          <w:sz w:val="20"/>
        </w:rPr>
      </w:pPr>
      <w:r w:rsidRPr="006566C3">
        <w:rPr>
          <w:rFonts w:ascii="Arial" w:hAnsi="Arial" w:cs="Arial"/>
          <w:sz w:val="20"/>
        </w:rPr>
        <w:t>Trading VaR includes hedges taken against the risk of counterparty failures.  The standalone VaR for these positions was £26.4 million at 30 September 2009 (30 June 2009 - £29.9 million).</w:t>
      </w:r>
    </w:p>
    <w:p w:rsidR="00547926" w:rsidRPr="006566C3" w:rsidRDefault="00547926" w:rsidP="00547926">
      <w:pPr>
        <w:numPr>
          <w:ilvl w:val="0"/>
          <w:numId w:val="24"/>
        </w:numPr>
        <w:spacing w:after="120" w:line="288" w:lineRule="auto"/>
        <w:jc w:val="both"/>
        <w:rPr>
          <w:rFonts w:ascii="Arial" w:hAnsi="Arial"/>
          <w:sz w:val="20"/>
        </w:rPr>
      </w:pPr>
      <w:r w:rsidRPr="006566C3">
        <w:rPr>
          <w:rFonts w:ascii="Arial" w:hAnsi="Arial" w:cs="Arial"/>
          <w:sz w:val="20"/>
        </w:rPr>
        <w:t>Average interest rate VaR decreased in Q3 due to a reduction in positions in the flow rates business.</w:t>
      </w:r>
    </w:p>
    <w:p w:rsidR="00547926" w:rsidRPr="006566C3" w:rsidRDefault="00547926" w:rsidP="00547926">
      <w:pPr>
        <w:numPr>
          <w:ilvl w:val="0"/>
          <w:numId w:val="24"/>
        </w:numPr>
        <w:spacing w:after="120" w:line="288" w:lineRule="auto"/>
        <w:jc w:val="both"/>
        <w:rPr>
          <w:rFonts w:ascii="Arial" w:hAnsi="Arial"/>
          <w:sz w:val="20"/>
        </w:rPr>
      </w:pPr>
      <w:r w:rsidRPr="006566C3">
        <w:rPr>
          <w:rFonts w:ascii="Arial" w:hAnsi="Arial" w:cs="Arial"/>
          <w:sz w:val="20"/>
        </w:rPr>
        <w:t>Credit spread period end VaR reduced significantly in Q3 due to positions relating to credit derivative product companies being capitalised under Pillar II approach from end of August 2009 and hence excluded from the VaR measure from this date.</w:t>
      </w:r>
      <w:r w:rsidRPr="006566C3">
        <w:rPr>
          <w:rFonts w:ascii="Arial" w:hAnsi="Arial"/>
          <w:sz w:val="20"/>
        </w:rPr>
        <w:t xml:space="preserve"> </w:t>
      </w:r>
    </w:p>
    <w:p w:rsidR="00547926" w:rsidRPr="006566C3" w:rsidRDefault="00547926" w:rsidP="00547926">
      <w:pPr>
        <w:spacing w:after="120" w:line="288" w:lineRule="auto"/>
        <w:jc w:val="both"/>
        <w:rPr>
          <w:rFonts w:ascii="Arial" w:hAnsi="Arial"/>
          <w:sz w:val="20"/>
        </w:rPr>
      </w:pPr>
    </w:p>
    <w:p w:rsidR="00547926" w:rsidRPr="00681135" w:rsidRDefault="00547926" w:rsidP="00547926">
      <w:pPr>
        <w:pBdr>
          <w:bottom w:val="single" w:sz="4" w:space="1" w:color="003366"/>
        </w:pBdr>
        <w:spacing w:line="288" w:lineRule="auto"/>
        <w:rPr>
          <w:rFonts w:ascii="Arial" w:hAnsi="Arial"/>
          <w:sz w:val="20"/>
        </w:rPr>
      </w:pPr>
      <w:r>
        <w:rPr>
          <w:rFonts w:ascii="Arial" w:hAnsi="Arial"/>
          <w:sz w:val="18"/>
          <w:szCs w:val="18"/>
        </w:rPr>
        <w:br w:type="page"/>
      </w:r>
    </w:p>
    <w:p w:rsidR="00547926" w:rsidRPr="00681135" w:rsidRDefault="00547926" w:rsidP="00547926">
      <w:pPr>
        <w:pBdr>
          <w:bottom w:val="single" w:sz="4" w:space="1" w:color="003366"/>
        </w:pBdr>
        <w:spacing w:line="288" w:lineRule="auto"/>
        <w:rPr>
          <w:rFonts w:ascii="Arial (W1)" w:hAnsi="Arial (W1)" w:cs="Arial"/>
          <w:b/>
          <w:color w:val="003366"/>
          <w:sz w:val="20"/>
        </w:rPr>
      </w:pPr>
      <w:r w:rsidRPr="00681135">
        <w:rPr>
          <w:rFonts w:ascii="Arial (W1)" w:hAnsi="Arial (W1)" w:cs="Arial"/>
          <w:b/>
          <w:color w:val="003366"/>
          <w:sz w:val="20"/>
        </w:rPr>
        <w:t xml:space="preserve">Risk and capital management </w:t>
      </w:r>
      <w:r w:rsidRPr="00681135">
        <w:rPr>
          <w:rFonts w:ascii="Arial (W1)" w:hAnsi="Arial (W1)" w:cs="Arial"/>
          <w:bCs/>
          <w:color w:val="003366"/>
          <w:sz w:val="20"/>
        </w:rPr>
        <w:t>(continued)</w:t>
      </w:r>
    </w:p>
    <w:p w:rsidR="00547926" w:rsidRPr="00681135" w:rsidRDefault="00547926" w:rsidP="00547926">
      <w:pPr>
        <w:tabs>
          <w:tab w:val="left" w:pos="490"/>
        </w:tabs>
        <w:spacing w:line="288" w:lineRule="auto"/>
        <w:rPr>
          <w:rFonts w:ascii="Arial" w:hAnsi="Arial" w:cs="Arial"/>
          <w:b/>
          <w:sz w:val="20"/>
        </w:rPr>
      </w:pPr>
    </w:p>
    <w:p w:rsidR="00547926" w:rsidRPr="00681135" w:rsidRDefault="00547926" w:rsidP="00547926">
      <w:pPr>
        <w:spacing w:after="120" w:line="288" w:lineRule="auto"/>
        <w:rPr>
          <w:rFonts w:ascii="Arial" w:hAnsi="Arial" w:cs="Arial"/>
          <w:b/>
          <w:color w:val="003366"/>
          <w:sz w:val="20"/>
        </w:rPr>
      </w:pPr>
      <w:r w:rsidRPr="00681135">
        <w:rPr>
          <w:rFonts w:ascii="Arial" w:hAnsi="Arial" w:cs="Arial"/>
          <w:b/>
          <w:color w:val="003366"/>
          <w:sz w:val="20"/>
        </w:rPr>
        <w:t xml:space="preserve">Market risk </w:t>
      </w:r>
      <w:r w:rsidRPr="00681135">
        <w:rPr>
          <w:rFonts w:ascii="Arial" w:hAnsi="Arial" w:cs="Arial"/>
          <w:color w:val="003366"/>
          <w:sz w:val="20"/>
        </w:rPr>
        <w:t>(continued)</w:t>
      </w:r>
    </w:p>
    <w:p w:rsidR="00547926" w:rsidRPr="00681135" w:rsidRDefault="00547926" w:rsidP="00547926">
      <w:pPr>
        <w:spacing w:line="288" w:lineRule="auto"/>
        <w:rPr>
          <w:rFonts w:ascii="Arial" w:hAnsi="Arial"/>
          <w:color w:val="003366"/>
          <w:sz w:val="20"/>
        </w:rPr>
      </w:pPr>
      <w:r w:rsidRPr="00681135">
        <w:rPr>
          <w:rFonts w:ascii="Arial" w:hAnsi="Arial" w:cs="Arial"/>
          <w:b/>
          <w:color w:val="003366"/>
          <w:sz w:val="20"/>
        </w:rPr>
        <w:t xml:space="preserve">Non-trading VaR </w:t>
      </w:r>
    </w:p>
    <w:tbl>
      <w:tblPr>
        <w:tblW w:w="9072" w:type="dxa"/>
        <w:tblLayout w:type="fixed"/>
        <w:tblCellMar>
          <w:left w:w="0" w:type="dxa"/>
          <w:right w:w="0" w:type="dxa"/>
        </w:tblCellMar>
        <w:tblLook w:val="0000"/>
      </w:tblPr>
      <w:tblGrid>
        <w:gridCol w:w="4500"/>
        <w:gridCol w:w="957"/>
        <w:gridCol w:w="1205"/>
        <w:gridCol w:w="1205"/>
        <w:gridCol w:w="1205"/>
      </w:tblGrid>
      <w:tr w:rsidR="00547926" w:rsidRPr="005C46A8" w:rsidTr="00EA5686">
        <w:tblPrEx>
          <w:tblCellMar>
            <w:top w:w="0" w:type="dxa"/>
            <w:left w:w="0" w:type="dxa"/>
            <w:bottom w:w="0" w:type="dxa"/>
            <w:right w:w="0" w:type="dxa"/>
          </w:tblCellMar>
        </w:tblPrEx>
        <w:tc>
          <w:tcPr>
            <w:tcW w:w="4500" w:type="dxa"/>
            <w:vAlign w:val="center"/>
          </w:tcPr>
          <w:p w:rsidR="00547926" w:rsidRPr="00831BF7" w:rsidRDefault="00547926" w:rsidP="00EA5686">
            <w:pPr>
              <w:spacing w:line="288" w:lineRule="auto"/>
              <w:rPr>
                <w:rFonts w:ascii="Arial" w:hAnsi="Arial" w:cs="Arial"/>
                <w:b/>
                <w:sz w:val="16"/>
                <w:szCs w:val="16"/>
              </w:rPr>
            </w:pPr>
          </w:p>
        </w:tc>
        <w:tc>
          <w:tcPr>
            <w:tcW w:w="957" w:type="dxa"/>
            <w:vAlign w:val="bottom"/>
          </w:tcPr>
          <w:p w:rsidR="00547926" w:rsidRPr="00831BF7" w:rsidRDefault="00547926" w:rsidP="00EA5686">
            <w:pPr>
              <w:spacing w:line="288" w:lineRule="auto"/>
              <w:ind w:right="28"/>
              <w:jc w:val="right"/>
              <w:rPr>
                <w:rFonts w:ascii="Arial" w:hAnsi="Arial" w:cs="Arial"/>
                <w:color w:val="003366"/>
                <w:sz w:val="16"/>
                <w:szCs w:val="16"/>
              </w:rPr>
            </w:pPr>
            <w:r w:rsidRPr="00831BF7">
              <w:rPr>
                <w:rFonts w:ascii="Arial" w:hAnsi="Arial" w:cs="Arial"/>
                <w:color w:val="003366"/>
                <w:sz w:val="16"/>
                <w:szCs w:val="16"/>
              </w:rPr>
              <w:t>Average</w:t>
            </w:r>
          </w:p>
        </w:tc>
        <w:tc>
          <w:tcPr>
            <w:tcW w:w="1205" w:type="dxa"/>
            <w:vAlign w:val="bottom"/>
          </w:tcPr>
          <w:p w:rsidR="00547926" w:rsidRPr="00831BF7" w:rsidRDefault="00547926" w:rsidP="00EA5686">
            <w:pPr>
              <w:spacing w:line="288" w:lineRule="auto"/>
              <w:ind w:right="28"/>
              <w:jc w:val="right"/>
              <w:rPr>
                <w:rFonts w:ascii="Arial" w:hAnsi="Arial" w:cs="Arial"/>
                <w:color w:val="003366"/>
                <w:sz w:val="16"/>
                <w:szCs w:val="16"/>
              </w:rPr>
            </w:pPr>
            <w:r w:rsidRPr="00831BF7">
              <w:rPr>
                <w:rFonts w:ascii="Arial" w:hAnsi="Arial" w:cs="Arial"/>
                <w:color w:val="003366"/>
                <w:sz w:val="16"/>
                <w:szCs w:val="16"/>
              </w:rPr>
              <w:t>Period end </w:t>
            </w:r>
          </w:p>
        </w:tc>
        <w:tc>
          <w:tcPr>
            <w:tcW w:w="1205" w:type="dxa"/>
            <w:vAlign w:val="bottom"/>
          </w:tcPr>
          <w:p w:rsidR="00547926" w:rsidRPr="00831BF7" w:rsidRDefault="00547926" w:rsidP="00EA5686">
            <w:pPr>
              <w:spacing w:line="288" w:lineRule="auto"/>
              <w:ind w:right="28"/>
              <w:jc w:val="right"/>
              <w:rPr>
                <w:rFonts w:ascii="Arial" w:hAnsi="Arial" w:cs="Arial"/>
                <w:color w:val="003366"/>
                <w:sz w:val="16"/>
                <w:szCs w:val="16"/>
              </w:rPr>
            </w:pPr>
            <w:r w:rsidRPr="00831BF7">
              <w:rPr>
                <w:rFonts w:ascii="Arial" w:hAnsi="Arial" w:cs="Arial"/>
                <w:color w:val="003366"/>
                <w:sz w:val="16"/>
                <w:szCs w:val="16"/>
              </w:rPr>
              <w:t>Maximum</w:t>
            </w:r>
          </w:p>
        </w:tc>
        <w:tc>
          <w:tcPr>
            <w:tcW w:w="1205" w:type="dxa"/>
            <w:vAlign w:val="bottom"/>
          </w:tcPr>
          <w:p w:rsidR="00547926" w:rsidRPr="00831BF7" w:rsidRDefault="00547926" w:rsidP="00EA5686">
            <w:pPr>
              <w:spacing w:line="288" w:lineRule="auto"/>
              <w:ind w:right="28"/>
              <w:jc w:val="right"/>
              <w:rPr>
                <w:rFonts w:ascii="Arial" w:hAnsi="Arial" w:cs="Arial"/>
                <w:color w:val="003366"/>
                <w:sz w:val="16"/>
                <w:szCs w:val="16"/>
              </w:rPr>
            </w:pPr>
            <w:r w:rsidRPr="00831BF7">
              <w:rPr>
                <w:rFonts w:ascii="Arial" w:hAnsi="Arial" w:cs="Arial"/>
                <w:color w:val="003366"/>
                <w:sz w:val="16"/>
                <w:szCs w:val="16"/>
              </w:rPr>
              <w:t>Minimum</w:t>
            </w:r>
          </w:p>
        </w:tc>
      </w:tr>
      <w:tr w:rsidR="00547926" w:rsidRPr="005C46A8" w:rsidTr="00EA5686">
        <w:tblPrEx>
          <w:tblCellMar>
            <w:top w:w="0" w:type="dxa"/>
            <w:left w:w="0" w:type="dxa"/>
            <w:bottom w:w="0" w:type="dxa"/>
            <w:right w:w="0" w:type="dxa"/>
          </w:tblCellMar>
        </w:tblPrEx>
        <w:tc>
          <w:tcPr>
            <w:tcW w:w="4500" w:type="dxa"/>
            <w:tcBorders>
              <w:bottom w:val="single" w:sz="4" w:space="0" w:color="003366"/>
            </w:tcBorders>
            <w:vAlign w:val="center"/>
          </w:tcPr>
          <w:p w:rsidR="00547926" w:rsidRPr="00831BF7" w:rsidRDefault="00547926" w:rsidP="00EA5686">
            <w:pPr>
              <w:spacing w:line="288" w:lineRule="auto"/>
              <w:rPr>
                <w:rFonts w:ascii="Arial" w:hAnsi="Arial" w:cs="Arial"/>
                <w:color w:val="003366"/>
                <w:sz w:val="16"/>
                <w:szCs w:val="16"/>
              </w:rPr>
            </w:pPr>
          </w:p>
        </w:tc>
        <w:tc>
          <w:tcPr>
            <w:tcW w:w="957" w:type="dxa"/>
            <w:tcBorders>
              <w:bottom w:val="single" w:sz="4" w:space="0" w:color="003366"/>
            </w:tcBorders>
            <w:vAlign w:val="bottom"/>
          </w:tcPr>
          <w:p w:rsidR="00547926" w:rsidRPr="00831BF7" w:rsidRDefault="00547926" w:rsidP="00EA5686">
            <w:pPr>
              <w:spacing w:line="288" w:lineRule="auto"/>
              <w:ind w:right="28"/>
              <w:jc w:val="right"/>
              <w:rPr>
                <w:rFonts w:ascii="Arial" w:hAnsi="Arial" w:cs="Arial"/>
                <w:color w:val="003366"/>
                <w:sz w:val="16"/>
                <w:szCs w:val="16"/>
              </w:rPr>
            </w:pPr>
            <w:r w:rsidRPr="00831BF7">
              <w:rPr>
                <w:rFonts w:ascii="Arial" w:hAnsi="Arial" w:cs="Arial"/>
                <w:color w:val="003366"/>
                <w:sz w:val="16"/>
                <w:szCs w:val="16"/>
              </w:rPr>
              <w:t>£m</w:t>
            </w:r>
          </w:p>
        </w:tc>
        <w:tc>
          <w:tcPr>
            <w:tcW w:w="1205" w:type="dxa"/>
            <w:tcBorders>
              <w:bottom w:val="single" w:sz="4" w:space="0" w:color="003366"/>
            </w:tcBorders>
            <w:vAlign w:val="bottom"/>
          </w:tcPr>
          <w:p w:rsidR="00547926" w:rsidRPr="00831BF7" w:rsidRDefault="00547926" w:rsidP="00EA5686">
            <w:pPr>
              <w:spacing w:line="288" w:lineRule="auto"/>
              <w:ind w:right="28"/>
              <w:jc w:val="right"/>
              <w:rPr>
                <w:rFonts w:ascii="Arial" w:hAnsi="Arial" w:cs="Arial"/>
                <w:color w:val="003366"/>
                <w:sz w:val="16"/>
                <w:szCs w:val="16"/>
              </w:rPr>
            </w:pPr>
            <w:r w:rsidRPr="00831BF7">
              <w:rPr>
                <w:rFonts w:ascii="Arial" w:hAnsi="Arial" w:cs="Arial"/>
                <w:color w:val="003366"/>
                <w:sz w:val="16"/>
                <w:szCs w:val="16"/>
              </w:rPr>
              <w:t>£m </w:t>
            </w:r>
          </w:p>
        </w:tc>
        <w:tc>
          <w:tcPr>
            <w:tcW w:w="1205" w:type="dxa"/>
            <w:tcBorders>
              <w:bottom w:val="single" w:sz="4" w:space="0" w:color="003366"/>
            </w:tcBorders>
            <w:vAlign w:val="bottom"/>
          </w:tcPr>
          <w:p w:rsidR="00547926" w:rsidRPr="00831BF7" w:rsidRDefault="00547926" w:rsidP="00EA5686">
            <w:pPr>
              <w:spacing w:line="288" w:lineRule="auto"/>
              <w:ind w:right="28"/>
              <w:jc w:val="right"/>
              <w:rPr>
                <w:rFonts w:ascii="Arial" w:hAnsi="Arial" w:cs="Arial"/>
                <w:color w:val="003366"/>
                <w:sz w:val="16"/>
                <w:szCs w:val="16"/>
              </w:rPr>
            </w:pPr>
            <w:r w:rsidRPr="00831BF7">
              <w:rPr>
                <w:rFonts w:ascii="Arial" w:hAnsi="Arial" w:cs="Arial"/>
                <w:color w:val="003366"/>
                <w:sz w:val="16"/>
                <w:szCs w:val="16"/>
              </w:rPr>
              <w:t>£m</w:t>
            </w:r>
          </w:p>
        </w:tc>
        <w:tc>
          <w:tcPr>
            <w:tcW w:w="1205" w:type="dxa"/>
            <w:tcBorders>
              <w:bottom w:val="single" w:sz="4" w:space="0" w:color="003366"/>
            </w:tcBorders>
            <w:vAlign w:val="bottom"/>
          </w:tcPr>
          <w:p w:rsidR="00547926" w:rsidRPr="00831BF7" w:rsidRDefault="00547926" w:rsidP="00EA5686">
            <w:pPr>
              <w:spacing w:line="288" w:lineRule="auto"/>
              <w:ind w:right="28"/>
              <w:jc w:val="right"/>
              <w:rPr>
                <w:rFonts w:ascii="Arial" w:hAnsi="Arial" w:cs="Arial"/>
                <w:color w:val="003366"/>
                <w:sz w:val="16"/>
                <w:szCs w:val="16"/>
              </w:rPr>
            </w:pPr>
            <w:r w:rsidRPr="00831BF7">
              <w:rPr>
                <w:rFonts w:ascii="Arial" w:hAnsi="Arial" w:cs="Arial"/>
                <w:color w:val="003366"/>
                <w:sz w:val="16"/>
                <w:szCs w:val="16"/>
              </w:rPr>
              <w:t>£m</w:t>
            </w:r>
          </w:p>
        </w:tc>
      </w:tr>
      <w:tr w:rsidR="00547926" w:rsidRPr="007757F4" w:rsidTr="00EA5686">
        <w:tblPrEx>
          <w:tblCellMar>
            <w:top w:w="0" w:type="dxa"/>
            <w:left w:w="0" w:type="dxa"/>
            <w:bottom w:w="0" w:type="dxa"/>
            <w:right w:w="0" w:type="dxa"/>
          </w:tblCellMar>
        </w:tblPrEx>
        <w:trPr>
          <w:trHeight w:hRule="exact" w:val="120"/>
        </w:trPr>
        <w:tc>
          <w:tcPr>
            <w:tcW w:w="4500" w:type="dxa"/>
            <w:tcBorders>
              <w:top w:val="single" w:sz="4" w:space="0" w:color="003366"/>
            </w:tcBorders>
            <w:vAlign w:val="center"/>
          </w:tcPr>
          <w:p w:rsidR="00547926" w:rsidRPr="00831BF7" w:rsidRDefault="00547926" w:rsidP="00EA5686">
            <w:pPr>
              <w:spacing w:line="288" w:lineRule="auto"/>
              <w:rPr>
                <w:rFonts w:ascii="Arial" w:hAnsi="Arial" w:cs="Arial"/>
                <w:sz w:val="16"/>
                <w:szCs w:val="16"/>
                <w:u w:val="thick"/>
              </w:rPr>
            </w:pPr>
          </w:p>
        </w:tc>
        <w:tc>
          <w:tcPr>
            <w:tcW w:w="957" w:type="dxa"/>
            <w:tcBorders>
              <w:top w:val="single" w:sz="4" w:space="0" w:color="003366"/>
            </w:tcBorders>
            <w:shd w:val="clear" w:color="auto" w:fill="E6E6E6"/>
            <w:vAlign w:val="bottom"/>
          </w:tcPr>
          <w:p w:rsidR="00547926" w:rsidRPr="00831BF7" w:rsidRDefault="00547926" w:rsidP="00EA5686">
            <w:pPr>
              <w:spacing w:line="288" w:lineRule="auto"/>
              <w:ind w:right="28"/>
              <w:jc w:val="right"/>
              <w:rPr>
                <w:rFonts w:ascii="Arial" w:hAnsi="Arial" w:cs="Arial"/>
                <w:b/>
                <w:bCs/>
                <w:sz w:val="16"/>
                <w:szCs w:val="16"/>
                <w:u w:val="thick"/>
              </w:rPr>
            </w:pPr>
          </w:p>
        </w:tc>
        <w:tc>
          <w:tcPr>
            <w:tcW w:w="1205" w:type="dxa"/>
            <w:tcBorders>
              <w:top w:val="single" w:sz="4" w:space="0" w:color="003366"/>
            </w:tcBorders>
            <w:shd w:val="clear" w:color="auto" w:fill="E6E6E6"/>
            <w:vAlign w:val="bottom"/>
          </w:tcPr>
          <w:p w:rsidR="00547926" w:rsidRPr="00831BF7" w:rsidRDefault="00547926" w:rsidP="00EA5686">
            <w:pPr>
              <w:spacing w:line="288" w:lineRule="auto"/>
              <w:ind w:right="28"/>
              <w:jc w:val="right"/>
              <w:rPr>
                <w:rFonts w:ascii="Arial" w:hAnsi="Arial" w:cs="Arial"/>
                <w:b/>
                <w:bCs/>
                <w:sz w:val="16"/>
                <w:szCs w:val="16"/>
                <w:u w:val="thick"/>
              </w:rPr>
            </w:pPr>
          </w:p>
        </w:tc>
        <w:tc>
          <w:tcPr>
            <w:tcW w:w="1205" w:type="dxa"/>
            <w:tcBorders>
              <w:top w:val="single" w:sz="4" w:space="0" w:color="003366"/>
            </w:tcBorders>
            <w:shd w:val="clear" w:color="auto" w:fill="E6E6E6"/>
            <w:vAlign w:val="bottom"/>
          </w:tcPr>
          <w:p w:rsidR="00547926" w:rsidRPr="00831BF7" w:rsidRDefault="00547926" w:rsidP="00EA5686">
            <w:pPr>
              <w:spacing w:line="288" w:lineRule="auto"/>
              <w:ind w:right="28"/>
              <w:jc w:val="right"/>
              <w:rPr>
                <w:rFonts w:ascii="Arial" w:hAnsi="Arial" w:cs="Arial"/>
                <w:b/>
                <w:bCs/>
                <w:sz w:val="16"/>
                <w:szCs w:val="16"/>
                <w:u w:val="thick"/>
              </w:rPr>
            </w:pPr>
          </w:p>
        </w:tc>
        <w:tc>
          <w:tcPr>
            <w:tcW w:w="1205" w:type="dxa"/>
            <w:tcBorders>
              <w:top w:val="single" w:sz="4" w:space="0" w:color="003366"/>
            </w:tcBorders>
            <w:shd w:val="clear" w:color="auto" w:fill="E6E6E6"/>
            <w:vAlign w:val="bottom"/>
          </w:tcPr>
          <w:p w:rsidR="00547926" w:rsidRPr="00831BF7" w:rsidRDefault="00547926" w:rsidP="00EA5686">
            <w:pPr>
              <w:spacing w:line="288" w:lineRule="auto"/>
              <w:ind w:right="28"/>
              <w:jc w:val="right"/>
              <w:rPr>
                <w:rFonts w:ascii="Arial" w:hAnsi="Arial" w:cs="Arial"/>
                <w:b/>
                <w:bCs/>
                <w:sz w:val="16"/>
                <w:szCs w:val="16"/>
                <w:u w:val="thick"/>
              </w:rPr>
            </w:pPr>
          </w:p>
        </w:tc>
      </w:tr>
      <w:tr w:rsidR="00547926" w:rsidRPr="007757F4" w:rsidTr="00EA5686">
        <w:tblPrEx>
          <w:tblCellMar>
            <w:top w:w="0" w:type="dxa"/>
            <w:left w:w="0" w:type="dxa"/>
            <w:bottom w:w="0" w:type="dxa"/>
            <w:right w:w="0" w:type="dxa"/>
          </w:tblCellMar>
        </w:tblPrEx>
        <w:tc>
          <w:tcPr>
            <w:tcW w:w="4500" w:type="dxa"/>
            <w:vAlign w:val="center"/>
          </w:tcPr>
          <w:p w:rsidR="00547926" w:rsidRPr="00831BF7" w:rsidRDefault="00547926" w:rsidP="00EA5686">
            <w:pPr>
              <w:pStyle w:val="EndnoteText"/>
              <w:spacing w:line="288" w:lineRule="auto"/>
              <w:rPr>
                <w:rFonts w:ascii="Arial" w:hAnsi="Arial" w:cs="Arial"/>
                <w:b/>
                <w:color w:val="003366"/>
                <w:sz w:val="16"/>
                <w:szCs w:val="16"/>
              </w:rPr>
            </w:pPr>
            <w:r w:rsidRPr="00831BF7">
              <w:rPr>
                <w:rFonts w:ascii="Arial" w:hAnsi="Arial" w:cs="Arial"/>
                <w:b/>
                <w:color w:val="003366"/>
                <w:sz w:val="16"/>
                <w:szCs w:val="16"/>
              </w:rPr>
              <w:t>30 September 2009 (as of and for quarter ended)</w:t>
            </w:r>
          </w:p>
        </w:tc>
        <w:tc>
          <w:tcPr>
            <w:tcW w:w="957" w:type="dxa"/>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p>
        </w:tc>
        <w:tc>
          <w:tcPr>
            <w:tcW w:w="1205" w:type="dxa"/>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p>
        </w:tc>
        <w:tc>
          <w:tcPr>
            <w:tcW w:w="1205" w:type="dxa"/>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p>
        </w:tc>
        <w:tc>
          <w:tcPr>
            <w:tcW w:w="1205" w:type="dxa"/>
            <w:shd w:val="clear" w:color="auto" w:fill="E6E6E6"/>
            <w:vAlign w:val="bottom"/>
          </w:tcPr>
          <w:p w:rsidR="00547926" w:rsidRPr="00831BF7" w:rsidRDefault="00547926" w:rsidP="00EA5686">
            <w:pPr>
              <w:spacing w:line="288" w:lineRule="auto"/>
              <w:ind w:right="28"/>
              <w:jc w:val="right"/>
              <w:rPr>
                <w:rFonts w:ascii="Arial" w:hAnsi="Arial"/>
                <w:b/>
                <w:bCs/>
                <w:sz w:val="16"/>
                <w:szCs w:val="16"/>
              </w:rPr>
            </w:pPr>
          </w:p>
        </w:tc>
      </w:tr>
      <w:tr w:rsidR="00547926" w:rsidRPr="007757F4" w:rsidTr="00EA5686">
        <w:tblPrEx>
          <w:tblCellMar>
            <w:top w:w="0" w:type="dxa"/>
            <w:left w:w="0" w:type="dxa"/>
            <w:bottom w:w="0" w:type="dxa"/>
            <w:right w:w="0" w:type="dxa"/>
          </w:tblCellMar>
        </w:tblPrEx>
        <w:tc>
          <w:tcPr>
            <w:tcW w:w="4500" w:type="dxa"/>
            <w:vAlign w:val="center"/>
          </w:tcPr>
          <w:p w:rsidR="00547926" w:rsidRPr="00831BF7" w:rsidRDefault="00547926" w:rsidP="00EA5686">
            <w:pPr>
              <w:pStyle w:val="EndnoteText"/>
              <w:spacing w:line="288" w:lineRule="auto"/>
              <w:rPr>
                <w:rFonts w:ascii="Arial" w:hAnsi="Arial" w:cs="Arial"/>
                <w:sz w:val="16"/>
                <w:szCs w:val="16"/>
              </w:rPr>
            </w:pPr>
            <w:r w:rsidRPr="00831BF7">
              <w:rPr>
                <w:rFonts w:ascii="Arial" w:hAnsi="Arial" w:cs="Arial"/>
                <w:sz w:val="16"/>
                <w:szCs w:val="16"/>
              </w:rPr>
              <w:t>Interest rate</w:t>
            </w:r>
          </w:p>
        </w:tc>
        <w:tc>
          <w:tcPr>
            <w:tcW w:w="957" w:type="dxa"/>
            <w:shd w:val="clear" w:color="auto" w:fill="E6E6E6"/>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13.6 </w:t>
            </w:r>
          </w:p>
        </w:tc>
        <w:tc>
          <w:tcPr>
            <w:tcW w:w="1205" w:type="dxa"/>
            <w:shd w:val="clear" w:color="auto" w:fill="E6E6E6"/>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13.6  </w:t>
            </w:r>
          </w:p>
        </w:tc>
        <w:tc>
          <w:tcPr>
            <w:tcW w:w="1205" w:type="dxa"/>
            <w:shd w:val="clear" w:color="auto" w:fill="E6E6E6"/>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16.3 </w:t>
            </w:r>
          </w:p>
        </w:tc>
        <w:tc>
          <w:tcPr>
            <w:tcW w:w="1205" w:type="dxa"/>
            <w:shd w:val="clear" w:color="auto" w:fill="E6E6E6"/>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11.5 </w:t>
            </w:r>
          </w:p>
        </w:tc>
      </w:tr>
      <w:tr w:rsidR="00547926" w:rsidRPr="007757F4" w:rsidTr="00EA5686">
        <w:tblPrEx>
          <w:tblCellMar>
            <w:top w:w="0" w:type="dxa"/>
            <w:left w:w="0" w:type="dxa"/>
            <w:bottom w:w="0" w:type="dxa"/>
            <w:right w:w="0" w:type="dxa"/>
          </w:tblCellMar>
        </w:tblPrEx>
        <w:tc>
          <w:tcPr>
            <w:tcW w:w="4500" w:type="dxa"/>
            <w:vAlign w:val="center"/>
          </w:tcPr>
          <w:p w:rsidR="00547926" w:rsidRPr="00831BF7" w:rsidRDefault="00547926" w:rsidP="00EA5686">
            <w:pPr>
              <w:spacing w:line="288" w:lineRule="auto"/>
              <w:rPr>
                <w:rFonts w:ascii="Arial" w:hAnsi="Arial" w:cs="Arial"/>
                <w:sz w:val="16"/>
                <w:szCs w:val="16"/>
              </w:rPr>
            </w:pPr>
            <w:r w:rsidRPr="00831BF7">
              <w:rPr>
                <w:rFonts w:ascii="Arial" w:hAnsi="Arial" w:cs="Arial"/>
                <w:sz w:val="16"/>
                <w:szCs w:val="16"/>
              </w:rPr>
              <w:t>Credit spread</w:t>
            </w:r>
          </w:p>
        </w:tc>
        <w:tc>
          <w:tcPr>
            <w:tcW w:w="957" w:type="dxa"/>
            <w:shd w:val="clear" w:color="auto" w:fill="E6E6E6"/>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220.0 </w:t>
            </w:r>
          </w:p>
        </w:tc>
        <w:tc>
          <w:tcPr>
            <w:tcW w:w="1205" w:type="dxa"/>
            <w:shd w:val="clear" w:color="auto" w:fill="E6E6E6"/>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240.5  </w:t>
            </w:r>
          </w:p>
        </w:tc>
        <w:tc>
          <w:tcPr>
            <w:tcW w:w="1205" w:type="dxa"/>
            <w:shd w:val="clear" w:color="auto" w:fill="E6E6E6"/>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245.8 </w:t>
            </w:r>
          </w:p>
        </w:tc>
        <w:tc>
          <w:tcPr>
            <w:tcW w:w="1205" w:type="dxa"/>
            <w:shd w:val="clear" w:color="auto" w:fill="E6E6E6"/>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180.3 </w:t>
            </w:r>
          </w:p>
        </w:tc>
      </w:tr>
      <w:tr w:rsidR="00547926" w:rsidRPr="007757F4" w:rsidTr="00EA5686">
        <w:tblPrEx>
          <w:tblCellMar>
            <w:top w:w="0" w:type="dxa"/>
            <w:left w:w="0" w:type="dxa"/>
            <w:bottom w:w="0" w:type="dxa"/>
            <w:right w:w="0" w:type="dxa"/>
          </w:tblCellMar>
        </w:tblPrEx>
        <w:tc>
          <w:tcPr>
            <w:tcW w:w="4500" w:type="dxa"/>
            <w:vAlign w:val="center"/>
          </w:tcPr>
          <w:p w:rsidR="00547926" w:rsidRPr="00831BF7" w:rsidRDefault="00547926" w:rsidP="00EA5686">
            <w:pPr>
              <w:pStyle w:val="Default"/>
              <w:spacing w:line="288" w:lineRule="auto"/>
              <w:rPr>
                <w:sz w:val="16"/>
                <w:szCs w:val="16"/>
              </w:rPr>
            </w:pPr>
            <w:r w:rsidRPr="00831BF7">
              <w:rPr>
                <w:sz w:val="16"/>
                <w:szCs w:val="16"/>
              </w:rPr>
              <w:t>Currency</w:t>
            </w:r>
          </w:p>
        </w:tc>
        <w:tc>
          <w:tcPr>
            <w:tcW w:w="957" w:type="dxa"/>
            <w:shd w:val="clear" w:color="auto" w:fill="E6E6E6"/>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1.7 </w:t>
            </w:r>
          </w:p>
        </w:tc>
        <w:tc>
          <w:tcPr>
            <w:tcW w:w="1205" w:type="dxa"/>
            <w:shd w:val="clear" w:color="auto" w:fill="E6E6E6"/>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3.1  </w:t>
            </w:r>
          </w:p>
        </w:tc>
        <w:tc>
          <w:tcPr>
            <w:tcW w:w="1205" w:type="dxa"/>
            <w:shd w:val="clear" w:color="auto" w:fill="E6E6E6"/>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5.8 </w:t>
            </w:r>
          </w:p>
        </w:tc>
        <w:tc>
          <w:tcPr>
            <w:tcW w:w="1205" w:type="dxa"/>
            <w:shd w:val="clear" w:color="auto" w:fill="E6E6E6"/>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0.6 </w:t>
            </w:r>
          </w:p>
        </w:tc>
      </w:tr>
      <w:tr w:rsidR="00547926" w:rsidRPr="007757F4" w:rsidTr="00EA5686">
        <w:tblPrEx>
          <w:tblCellMar>
            <w:top w:w="0" w:type="dxa"/>
            <w:left w:w="0" w:type="dxa"/>
            <w:bottom w:w="0" w:type="dxa"/>
            <w:right w:w="0" w:type="dxa"/>
          </w:tblCellMar>
        </w:tblPrEx>
        <w:tc>
          <w:tcPr>
            <w:tcW w:w="4500" w:type="dxa"/>
            <w:vAlign w:val="center"/>
          </w:tcPr>
          <w:p w:rsidR="00547926" w:rsidRPr="00831BF7" w:rsidRDefault="00547926" w:rsidP="00EA5686">
            <w:pPr>
              <w:spacing w:line="288" w:lineRule="auto"/>
              <w:rPr>
                <w:rFonts w:ascii="Arial" w:hAnsi="Arial" w:cs="Arial"/>
                <w:sz w:val="16"/>
                <w:szCs w:val="16"/>
              </w:rPr>
            </w:pPr>
            <w:r w:rsidRPr="00831BF7">
              <w:rPr>
                <w:rFonts w:ascii="Arial" w:hAnsi="Arial" w:cs="Arial"/>
                <w:sz w:val="16"/>
                <w:szCs w:val="16"/>
              </w:rPr>
              <w:t xml:space="preserve">Equity </w:t>
            </w:r>
          </w:p>
        </w:tc>
        <w:tc>
          <w:tcPr>
            <w:tcW w:w="957" w:type="dxa"/>
            <w:shd w:val="clear" w:color="auto" w:fill="E6E6E6"/>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3.5 </w:t>
            </w:r>
          </w:p>
        </w:tc>
        <w:tc>
          <w:tcPr>
            <w:tcW w:w="1205" w:type="dxa"/>
            <w:shd w:val="clear" w:color="auto" w:fill="E6E6E6"/>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3.4  </w:t>
            </w:r>
          </w:p>
        </w:tc>
        <w:tc>
          <w:tcPr>
            <w:tcW w:w="1205" w:type="dxa"/>
            <w:shd w:val="clear" w:color="auto" w:fill="E6E6E6"/>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3.7 </w:t>
            </w:r>
          </w:p>
        </w:tc>
        <w:tc>
          <w:tcPr>
            <w:tcW w:w="1205" w:type="dxa"/>
            <w:shd w:val="clear" w:color="auto" w:fill="E6E6E6"/>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3.3 </w:t>
            </w:r>
          </w:p>
        </w:tc>
      </w:tr>
      <w:tr w:rsidR="00547926" w:rsidRPr="007757F4" w:rsidTr="00EA5686">
        <w:tblPrEx>
          <w:tblCellMar>
            <w:top w:w="0" w:type="dxa"/>
            <w:left w:w="0" w:type="dxa"/>
            <w:bottom w:w="0" w:type="dxa"/>
            <w:right w:w="0" w:type="dxa"/>
          </w:tblCellMar>
        </w:tblPrEx>
        <w:tc>
          <w:tcPr>
            <w:tcW w:w="4500" w:type="dxa"/>
            <w:tcBorders>
              <w:bottom w:val="single" w:sz="4" w:space="0" w:color="003366"/>
            </w:tcBorders>
            <w:vAlign w:val="center"/>
          </w:tcPr>
          <w:p w:rsidR="00547926" w:rsidRPr="00831BF7" w:rsidRDefault="00547926" w:rsidP="00EA5686">
            <w:pPr>
              <w:spacing w:line="288" w:lineRule="auto"/>
              <w:rPr>
                <w:rFonts w:ascii="Arial" w:hAnsi="Arial" w:cs="Arial"/>
                <w:sz w:val="16"/>
                <w:szCs w:val="16"/>
              </w:rPr>
            </w:pPr>
            <w:r w:rsidRPr="00831BF7">
              <w:rPr>
                <w:rFonts w:ascii="Arial" w:hAnsi="Arial" w:cs="Arial"/>
                <w:sz w:val="16"/>
                <w:szCs w:val="16"/>
              </w:rPr>
              <w:t>Diversification effects</w:t>
            </w:r>
          </w:p>
        </w:tc>
        <w:tc>
          <w:tcPr>
            <w:tcW w:w="957" w:type="dxa"/>
            <w:tcBorders>
              <w:bottom w:val="single" w:sz="4" w:space="0" w:color="003366"/>
            </w:tcBorders>
            <w:shd w:val="clear" w:color="auto" w:fill="E6E6E6"/>
          </w:tcPr>
          <w:p w:rsidR="00547926" w:rsidRPr="00831BF7" w:rsidRDefault="00547926" w:rsidP="00EA5686">
            <w:pPr>
              <w:spacing w:line="288" w:lineRule="auto"/>
              <w:ind w:right="28"/>
              <w:jc w:val="right"/>
              <w:rPr>
                <w:rFonts w:ascii="Arial" w:hAnsi="Arial"/>
                <w:b/>
                <w:bCs/>
                <w:sz w:val="16"/>
                <w:szCs w:val="16"/>
              </w:rPr>
            </w:pPr>
          </w:p>
        </w:tc>
        <w:tc>
          <w:tcPr>
            <w:tcW w:w="1205" w:type="dxa"/>
            <w:tcBorders>
              <w:bottom w:val="single" w:sz="4" w:space="0" w:color="003366"/>
            </w:tcBorders>
            <w:shd w:val="clear" w:color="auto" w:fill="E6E6E6"/>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(35.5)</w:t>
            </w:r>
          </w:p>
        </w:tc>
        <w:tc>
          <w:tcPr>
            <w:tcW w:w="1205" w:type="dxa"/>
            <w:tcBorders>
              <w:bottom w:val="single" w:sz="4" w:space="0" w:color="003366"/>
            </w:tcBorders>
            <w:shd w:val="clear" w:color="auto" w:fill="E6E6E6"/>
          </w:tcPr>
          <w:p w:rsidR="00547926" w:rsidRPr="00831BF7" w:rsidRDefault="00547926" w:rsidP="00EA5686">
            <w:pPr>
              <w:spacing w:line="288" w:lineRule="auto"/>
              <w:ind w:right="28"/>
              <w:jc w:val="right"/>
              <w:rPr>
                <w:rFonts w:ascii="Arial" w:hAnsi="Arial"/>
                <w:b/>
                <w:bCs/>
                <w:sz w:val="16"/>
                <w:szCs w:val="16"/>
              </w:rPr>
            </w:pPr>
          </w:p>
        </w:tc>
        <w:tc>
          <w:tcPr>
            <w:tcW w:w="1205" w:type="dxa"/>
            <w:tcBorders>
              <w:bottom w:val="single" w:sz="4" w:space="0" w:color="003366"/>
            </w:tcBorders>
            <w:shd w:val="clear" w:color="auto" w:fill="E6E6E6"/>
          </w:tcPr>
          <w:p w:rsidR="00547926" w:rsidRPr="00831BF7" w:rsidRDefault="00547926" w:rsidP="00EA5686">
            <w:pPr>
              <w:spacing w:line="288" w:lineRule="auto"/>
              <w:ind w:right="28"/>
              <w:jc w:val="right"/>
              <w:rPr>
                <w:rFonts w:ascii="Arial" w:hAnsi="Arial"/>
                <w:b/>
                <w:bCs/>
                <w:sz w:val="16"/>
                <w:szCs w:val="16"/>
              </w:rPr>
            </w:pPr>
          </w:p>
        </w:tc>
      </w:tr>
      <w:tr w:rsidR="00547926" w:rsidRPr="007757F4" w:rsidTr="00EA5686">
        <w:tblPrEx>
          <w:tblCellMar>
            <w:top w:w="0" w:type="dxa"/>
            <w:left w:w="0" w:type="dxa"/>
            <w:bottom w:w="0" w:type="dxa"/>
            <w:right w:w="0" w:type="dxa"/>
          </w:tblCellMar>
        </w:tblPrEx>
        <w:trPr>
          <w:trHeight w:hRule="exact" w:val="120"/>
        </w:trPr>
        <w:tc>
          <w:tcPr>
            <w:tcW w:w="4500" w:type="dxa"/>
            <w:tcBorders>
              <w:top w:val="single" w:sz="4" w:space="0" w:color="003366"/>
            </w:tcBorders>
            <w:vAlign w:val="center"/>
          </w:tcPr>
          <w:p w:rsidR="00547926" w:rsidRPr="00831BF7" w:rsidRDefault="00547926" w:rsidP="00EA5686">
            <w:pPr>
              <w:spacing w:line="288" w:lineRule="auto"/>
              <w:rPr>
                <w:rFonts w:ascii="Arial" w:hAnsi="Arial" w:cs="Arial"/>
                <w:sz w:val="16"/>
                <w:szCs w:val="16"/>
                <w:u w:val="thick"/>
              </w:rPr>
            </w:pPr>
          </w:p>
        </w:tc>
        <w:tc>
          <w:tcPr>
            <w:tcW w:w="957" w:type="dxa"/>
            <w:tcBorders>
              <w:top w:val="single" w:sz="4" w:space="0" w:color="003366"/>
            </w:tcBorders>
            <w:shd w:val="clear" w:color="auto" w:fill="E6E6E6"/>
          </w:tcPr>
          <w:p w:rsidR="00547926" w:rsidRPr="00831BF7" w:rsidRDefault="00547926" w:rsidP="00EA5686">
            <w:pPr>
              <w:spacing w:line="288" w:lineRule="auto"/>
              <w:ind w:right="28"/>
              <w:jc w:val="right"/>
              <w:rPr>
                <w:rFonts w:ascii="Arial" w:hAnsi="Arial" w:cs="Arial"/>
                <w:b/>
                <w:bCs/>
                <w:sz w:val="16"/>
                <w:szCs w:val="16"/>
                <w:u w:val="thick"/>
              </w:rPr>
            </w:pPr>
          </w:p>
        </w:tc>
        <w:tc>
          <w:tcPr>
            <w:tcW w:w="1205" w:type="dxa"/>
            <w:tcBorders>
              <w:top w:val="single" w:sz="4" w:space="0" w:color="003366"/>
            </w:tcBorders>
            <w:shd w:val="clear" w:color="auto" w:fill="E6E6E6"/>
          </w:tcPr>
          <w:p w:rsidR="00547926" w:rsidRPr="00831BF7" w:rsidRDefault="00547926" w:rsidP="00EA5686">
            <w:pPr>
              <w:spacing w:line="288" w:lineRule="auto"/>
              <w:ind w:right="28"/>
              <w:jc w:val="right"/>
              <w:rPr>
                <w:rFonts w:ascii="Arial" w:hAnsi="Arial" w:cs="Arial"/>
                <w:b/>
                <w:bCs/>
                <w:sz w:val="16"/>
                <w:szCs w:val="16"/>
                <w:u w:val="thick"/>
              </w:rPr>
            </w:pPr>
          </w:p>
        </w:tc>
        <w:tc>
          <w:tcPr>
            <w:tcW w:w="1205" w:type="dxa"/>
            <w:tcBorders>
              <w:top w:val="single" w:sz="4" w:space="0" w:color="003366"/>
            </w:tcBorders>
            <w:shd w:val="clear" w:color="auto" w:fill="E6E6E6"/>
          </w:tcPr>
          <w:p w:rsidR="00547926" w:rsidRPr="00831BF7" w:rsidRDefault="00547926" w:rsidP="00EA5686">
            <w:pPr>
              <w:spacing w:line="288" w:lineRule="auto"/>
              <w:ind w:right="28"/>
              <w:jc w:val="right"/>
              <w:rPr>
                <w:rFonts w:ascii="Arial" w:hAnsi="Arial" w:cs="Arial"/>
                <w:b/>
                <w:bCs/>
                <w:sz w:val="16"/>
                <w:szCs w:val="16"/>
                <w:u w:val="thick"/>
              </w:rPr>
            </w:pPr>
          </w:p>
        </w:tc>
        <w:tc>
          <w:tcPr>
            <w:tcW w:w="1205" w:type="dxa"/>
            <w:tcBorders>
              <w:top w:val="single" w:sz="4" w:space="0" w:color="003366"/>
            </w:tcBorders>
            <w:shd w:val="clear" w:color="auto" w:fill="E6E6E6"/>
          </w:tcPr>
          <w:p w:rsidR="00547926" w:rsidRPr="00831BF7" w:rsidRDefault="00547926" w:rsidP="00EA5686">
            <w:pPr>
              <w:spacing w:line="288" w:lineRule="auto"/>
              <w:ind w:right="28"/>
              <w:jc w:val="right"/>
              <w:rPr>
                <w:rFonts w:ascii="Arial" w:hAnsi="Arial" w:cs="Arial"/>
                <w:b/>
                <w:bCs/>
                <w:sz w:val="16"/>
                <w:szCs w:val="16"/>
                <w:u w:val="thick"/>
              </w:rPr>
            </w:pPr>
          </w:p>
        </w:tc>
      </w:tr>
      <w:tr w:rsidR="00547926" w:rsidRPr="007757F4" w:rsidTr="00EA5686">
        <w:tblPrEx>
          <w:tblCellMar>
            <w:top w:w="0" w:type="dxa"/>
            <w:left w:w="0" w:type="dxa"/>
            <w:bottom w:w="0" w:type="dxa"/>
            <w:right w:w="0" w:type="dxa"/>
          </w:tblCellMar>
        </w:tblPrEx>
        <w:tc>
          <w:tcPr>
            <w:tcW w:w="4500" w:type="dxa"/>
            <w:tcBorders>
              <w:bottom w:val="single" w:sz="4" w:space="0" w:color="003366"/>
            </w:tcBorders>
            <w:vAlign w:val="center"/>
          </w:tcPr>
          <w:p w:rsidR="00547926" w:rsidRPr="00831BF7" w:rsidRDefault="00547926" w:rsidP="00EA5686">
            <w:pPr>
              <w:pStyle w:val="Heading1"/>
              <w:spacing w:line="288" w:lineRule="auto"/>
              <w:rPr>
                <w:rFonts w:cs="Arial"/>
                <w:sz w:val="16"/>
                <w:szCs w:val="16"/>
              </w:rPr>
            </w:pPr>
          </w:p>
        </w:tc>
        <w:tc>
          <w:tcPr>
            <w:tcW w:w="957" w:type="dxa"/>
            <w:tcBorders>
              <w:bottom w:val="single" w:sz="4" w:space="0" w:color="003366"/>
            </w:tcBorders>
            <w:shd w:val="clear" w:color="auto" w:fill="E6E6E6"/>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212.6 </w:t>
            </w:r>
          </w:p>
        </w:tc>
        <w:tc>
          <w:tcPr>
            <w:tcW w:w="1205" w:type="dxa"/>
            <w:tcBorders>
              <w:bottom w:val="single" w:sz="4" w:space="0" w:color="003366"/>
            </w:tcBorders>
            <w:shd w:val="clear" w:color="auto" w:fill="E6E6E6"/>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225.1  </w:t>
            </w:r>
          </w:p>
        </w:tc>
        <w:tc>
          <w:tcPr>
            <w:tcW w:w="1205" w:type="dxa"/>
            <w:tcBorders>
              <w:bottom w:val="single" w:sz="4" w:space="0" w:color="003366"/>
            </w:tcBorders>
            <w:shd w:val="clear" w:color="auto" w:fill="E6E6E6"/>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234.3 </w:t>
            </w:r>
          </w:p>
        </w:tc>
        <w:tc>
          <w:tcPr>
            <w:tcW w:w="1205" w:type="dxa"/>
            <w:tcBorders>
              <w:bottom w:val="single" w:sz="4" w:space="0" w:color="003366"/>
            </w:tcBorders>
            <w:shd w:val="clear" w:color="auto" w:fill="E6E6E6"/>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182.7 </w:t>
            </w:r>
          </w:p>
        </w:tc>
      </w:tr>
      <w:tr w:rsidR="00547926" w:rsidRPr="007757F4" w:rsidTr="00EA5686">
        <w:tblPrEx>
          <w:tblCellMar>
            <w:top w:w="0" w:type="dxa"/>
            <w:left w:w="0" w:type="dxa"/>
            <w:bottom w:w="0" w:type="dxa"/>
            <w:right w:w="0" w:type="dxa"/>
          </w:tblCellMar>
        </w:tblPrEx>
        <w:trPr>
          <w:trHeight w:hRule="exact" w:val="119"/>
        </w:trPr>
        <w:tc>
          <w:tcPr>
            <w:tcW w:w="4500" w:type="dxa"/>
            <w:tcBorders>
              <w:top w:val="single" w:sz="4" w:space="0" w:color="003366"/>
            </w:tcBorders>
            <w:vAlign w:val="center"/>
          </w:tcPr>
          <w:p w:rsidR="00547926" w:rsidRPr="00831BF7" w:rsidRDefault="00547926" w:rsidP="00EA5686">
            <w:pPr>
              <w:spacing w:line="288" w:lineRule="auto"/>
              <w:rPr>
                <w:rFonts w:ascii="Arial" w:hAnsi="Arial" w:cs="Arial"/>
                <w:b/>
                <w:sz w:val="16"/>
                <w:szCs w:val="16"/>
              </w:rPr>
            </w:pPr>
          </w:p>
        </w:tc>
        <w:tc>
          <w:tcPr>
            <w:tcW w:w="957" w:type="dxa"/>
            <w:tcBorders>
              <w:top w:val="single" w:sz="4" w:space="0" w:color="003366"/>
            </w:tcBorders>
            <w:shd w:val="clear" w:color="auto" w:fill="E6E6E6"/>
          </w:tcPr>
          <w:p w:rsidR="00547926" w:rsidRPr="00831BF7" w:rsidRDefault="00547926" w:rsidP="00EA5686">
            <w:pPr>
              <w:spacing w:line="288" w:lineRule="auto"/>
              <w:ind w:right="28"/>
              <w:jc w:val="right"/>
              <w:rPr>
                <w:rFonts w:ascii="Arial" w:hAnsi="Arial" w:cs="Arial"/>
                <w:b/>
                <w:bCs/>
                <w:sz w:val="16"/>
                <w:szCs w:val="16"/>
              </w:rPr>
            </w:pPr>
          </w:p>
        </w:tc>
        <w:tc>
          <w:tcPr>
            <w:tcW w:w="1205" w:type="dxa"/>
            <w:tcBorders>
              <w:top w:val="single" w:sz="4" w:space="0" w:color="003366"/>
            </w:tcBorders>
            <w:shd w:val="clear" w:color="auto" w:fill="E6E6E6"/>
          </w:tcPr>
          <w:p w:rsidR="00547926" w:rsidRPr="00831BF7" w:rsidRDefault="00547926" w:rsidP="00EA5686">
            <w:pPr>
              <w:spacing w:line="288" w:lineRule="auto"/>
              <w:ind w:right="28"/>
              <w:jc w:val="right"/>
              <w:rPr>
                <w:rFonts w:ascii="Arial" w:hAnsi="Arial" w:cs="Arial"/>
                <w:b/>
                <w:bCs/>
                <w:sz w:val="16"/>
                <w:szCs w:val="16"/>
              </w:rPr>
            </w:pPr>
          </w:p>
        </w:tc>
        <w:tc>
          <w:tcPr>
            <w:tcW w:w="1205" w:type="dxa"/>
            <w:tcBorders>
              <w:top w:val="single" w:sz="4" w:space="0" w:color="003366"/>
            </w:tcBorders>
            <w:shd w:val="clear" w:color="auto" w:fill="E6E6E6"/>
          </w:tcPr>
          <w:p w:rsidR="00547926" w:rsidRPr="00831BF7" w:rsidRDefault="00547926" w:rsidP="00EA5686">
            <w:pPr>
              <w:spacing w:line="288" w:lineRule="auto"/>
              <w:ind w:right="28"/>
              <w:jc w:val="right"/>
              <w:rPr>
                <w:rFonts w:ascii="Arial" w:hAnsi="Arial" w:cs="Arial"/>
                <w:b/>
                <w:bCs/>
                <w:sz w:val="16"/>
                <w:szCs w:val="16"/>
              </w:rPr>
            </w:pPr>
          </w:p>
        </w:tc>
        <w:tc>
          <w:tcPr>
            <w:tcW w:w="1205" w:type="dxa"/>
            <w:tcBorders>
              <w:top w:val="single" w:sz="4" w:space="0" w:color="003366"/>
            </w:tcBorders>
            <w:shd w:val="clear" w:color="auto" w:fill="E6E6E6"/>
          </w:tcPr>
          <w:p w:rsidR="00547926" w:rsidRPr="00831BF7" w:rsidRDefault="00547926" w:rsidP="00EA5686">
            <w:pPr>
              <w:spacing w:line="288" w:lineRule="auto"/>
              <w:ind w:right="28"/>
              <w:jc w:val="right"/>
              <w:rPr>
                <w:rFonts w:ascii="Arial" w:hAnsi="Arial" w:cs="Arial"/>
                <w:b/>
                <w:bCs/>
                <w:sz w:val="16"/>
                <w:szCs w:val="16"/>
              </w:rPr>
            </w:pPr>
          </w:p>
        </w:tc>
      </w:tr>
      <w:tr w:rsidR="00547926" w:rsidRPr="007757F4" w:rsidTr="00EA5686">
        <w:tblPrEx>
          <w:tblCellMar>
            <w:top w:w="0" w:type="dxa"/>
            <w:left w:w="0" w:type="dxa"/>
            <w:bottom w:w="0" w:type="dxa"/>
            <w:right w:w="0" w:type="dxa"/>
          </w:tblCellMar>
        </w:tblPrEx>
        <w:tc>
          <w:tcPr>
            <w:tcW w:w="4500" w:type="dxa"/>
            <w:vAlign w:val="center"/>
          </w:tcPr>
          <w:p w:rsidR="00547926" w:rsidRPr="00831BF7" w:rsidRDefault="00547926" w:rsidP="00EA5686">
            <w:pPr>
              <w:spacing w:line="288" w:lineRule="auto"/>
              <w:rPr>
                <w:rFonts w:ascii="Arial" w:hAnsi="Arial" w:cs="Arial"/>
                <w:sz w:val="16"/>
                <w:szCs w:val="16"/>
              </w:rPr>
            </w:pPr>
            <w:r w:rsidRPr="00831BF7">
              <w:rPr>
                <w:rFonts w:ascii="Arial" w:hAnsi="Arial" w:cs="Arial"/>
                <w:sz w:val="16"/>
                <w:szCs w:val="16"/>
              </w:rPr>
              <w:t xml:space="preserve">Core </w:t>
            </w:r>
          </w:p>
        </w:tc>
        <w:tc>
          <w:tcPr>
            <w:tcW w:w="957" w:type="dxa"/>
            <w:shd w:val="clear" w:color="auto" w:fill="E6E6E6"/>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123.0 </w:t>
            </w:r>
          </w:p>
        </w:tc>
        <w:tc>
          <w:tcPr>
            <w:tcW w:w="1205" w:type="dxa"/>
            <w:shd w:val="clear" w:color="auto" w:fill="E6E6E6"/>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134.0  </w:t>
            </w:r>
          </w:p>
        </w:tc>
        <w:tc>
          <w:tcPr>
            <w:tcW w:w="1205" w:type="dxa"/>
            <w:shd w:val="clear" w:color="auto" w:fill="E6E6E6"/>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142.7 </w:t>
            </w:r>
          </w:p>
        </w:tc>
        <w:tc>
          <w:tcPr>
            <w:tcW w:w="1205" w:type="dxa"/>
            <w:shd w:val="clear" w:color="auto" w:fill="E6E6E6"/>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81.0 </w:t>
            </w:r>
          </w:p>
        </w:tc>
      </w:tr>
      <w:tr w:rsidR="00547926" w:rsidRPr="007757F4" w:rsidTr="00EA5686">
        <w:tblPrEx>
          <w:tblCellMar>
            <w:top w:w="0" w:type="dxa"/>
            <w:left w:w="0" w:type="dxa"/>
            <w:bottom w:w="0" w:type="dxa"/>
            <w:right w:w="0" w:type="dxa"/>
          </w:tblCellMar>
        </w:tblPrEx>
        <w:tc>
          <w:tcPr>
            <w:tcW w:w="4500" w:type="dxa"/>
            <w:tcBorders>
              <w:bottom w:val="single" w:sz="4" w:space="0" w:color="003366"/>
            </w:tcBorders>
            <w:vAlign w:val="center"/>
          </w:tcPr>
          <w:p w:rsidR="00547926" w:rsidRPr="00831BF7" w:rsidRDefault="00547926" w:rsidP="00EA5686">
            <w:pPr>
              <w:spacing w:line="288" w:lineRule="auto"/>
              <w:rPr>
                <w:rFonts w:ascii="Arial" w:hAnsi="Arial" w:cs="Arial"/>
                <w:sz w:val="16"/>
                <w:szCs w:val="16"/>
              </w:rPr>
            </w:pPr>
            <w:r w:rsidRPr="00831BF7">
              <w:rPr>
                <w:rFonts w:ascii="Arial" w:hAnsi="Arial" w:cs="Arial"/>
                <w:sz w:val="16"/>
                <w:szCs w:val="16"/>
              </w:rPr>
              <w:t xml:space="preserve">Non-Core </w:t>
            </w:r>
          </w:p>
        </w:tc>
        <w:tc>
          <w:tcPr>
            <w:tcW w:w="957" w:type="dxa"/>
            <w:tcBorders>
              <w:bottom w:val="single" w:sz="4" w:space="0" w:color="003366"/>
            </w:tcBorders>
            <w:shd w:val="clear" w:color="auto" w:fill="E6E6E6"/>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105.5 </w:t>
            </w:r>
          </w:p>
        </w:tc>
        <w:tc>
          <w:tcPr>
            <w:tcW w:w="1205" w:type="dxa"/>
            <w:tcBorders>
              <w:bottom w:val="single" w:sz="4" w:space="0" w:color="003366"/>
            </w:tcBorders>
            <w:shd w:val="clear" w:color="auto" w:fill="E6E6E6"/>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94.9  </w:t>
            </w:r>
          </w:p>
        </w:tc>
        <w:tc>
          <w:tcPr>
            <w:tcW w:w="1205" w:type="dxa"/>
            <w:tcBorders>
              <w:bottom w:val="single" w:sz="4" w:space="0" w:color="003366"/>
            </w:tcBorders>
            <w:shd w:val="clear" w:color="auto" w:fill="E6E6E6"/>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120.2 </w:t>
            </w:r>
          </w:p>
        </w:tc>
        <w:tc>
          <w:tcPr>
            <w:tcW w:w="1205" w:type="dxa"/>
            <w:tcBorders>
              <w:bottom w:val="single" w:sz="4" w:space="0" w:color="003366"/>
            </w:tcBorders>
            <w:shd w:val="clear" w:color="auto" w:fill="E6E6E6"/>
          </w:tcPr>
          <w:p w:rsidR="00547926" w:rsidRPr="00831BF7" w:rsidRDefault="00547926" w:rsidP="00EA5686">
            <w:pPr>
              <w:spacing w:line="288" w:lineRule="auto"/>
              <w:ind w:right="28"/>
              <w:jc w:val="right"/>
              <w:rPr>
                <w:rFonts w:ascii="Arial" w:hAnsi="Arial"/>
                <w:b/>
                <w:bCs/>
                <w:sz w:val="16"/>
                <w:szCs w:val="16"/>
              </w:rPr>
            </w:pPr>
            <w:r w:rsidRPr="00831BF7">
              <w:rPr>
                <w:rFonts w:ascii="Arial" w:hAnsi="Arial" w:cs="Arial"/>
                <w:sz w:val="16"/>
                <w:szCs w:val="16"/>
              </w:rPr>
              <w:t xml:space="preserve">94.9 </w:t>
            </w:r>
          </w:p>
        </w:tc>
      </w:tr>
      <w:tr w:rsidR="00547926" w:rsidRPr="004F54E8" w:rsidTr="00EA5686">
        <w:tblPrEx>
          <w:tblCellMar>
            <w:top w:w="0" w:type="dxa"/>
            <w:left w:w="0" w:type="dxa"/>
            <w:bottom w:w="0" w:type="dxa"/>
            <w:right w:w="0" w:type="dxa"/>
          </w:tblCellMar>
        </w:tblPrEx>
        <w:tc>
          <w:tcPr>
            <w:tcW w:w="4500" w:type="dxa"/>
            <w:tcBorders>
              <w:top w:val="single" w:sz="4" w:space="0" w:color="003366"/>
            </w:tcBorders>
            <w:vAlign w:val="center"/>
          </w:tcPr>
          <w:p w:rsidR="00547926" w:rsidRPr="00831BF7" w:rsidRDefault="00547926" w:rsidP="00EA5686">
            <w:pPr>
              <w:spacing w:line="288" w:lineRule="auto"/>
              <w:rPr>
                <w:rFonts w:ascii="Arial" w:hAnsi="Arial" w:cs="Arial"/>
                <w:b/>
                <w:sz w:val="16"/>
                <w:szCs w:val="16"/>
              </w:rPr>
            </w:pPr>
          </w:p>
        </w:tc>
        <w:tc>
          <w:tcPr>
            <w:tcW w:w="957" w:type="dxa"/>
            <w:tcBorders>
              <w:top w:val="single" w:sz="4" w:space="0" w:color="003366"/>
            </w:tcBorders>
            <w:vAlign w:val="bottom"/>
          </w:tcPr>
          <w:p w:rsidR="00547926" w:rsidRPr="00831BF7" w:rsidRDefault="00547926" w:rsidP="00EA5686">
            <w:pPr>
              <w:spacing w:line="288" w:lineRule="auto"/>
              <w:ind w:right="28"/>
              <w:jc w:val="right"/>
              <w:rPr>
                <w:rFonts w:ascii="Arial" w:hAnsi="Arial" w:cs="Arial"/>
                <w:sz w:val="16"/>
                <w:szCs w:val="16"/>
              </w:rPr>
            </w:pPr>
          </w:p>
        </w:tc>
        <w:tc>
          <w:tcPr>
            <w:tcW w:w="1205" w:type="dxa"/>
            <w:tcBorders>
              <w:top w:val="single" w:sz="4" w:space="0" w:color="003366"/>
            </w:tcBorders>
            <w:vAlign w:val="bottom"/>
          </w:tcPr>
          <w:p w:rsidR="00547926" w:rsidRPr="00831BF7" w:rsidRDefault="00547926" w:rsidP="00EA5686">
            <w:pPr>
              <w:spacing w:line="288" w:lineRule="auto"/>
              <w:ind w:right="28"/>
              <w:jc w:val="right"/>
              <w:rPr>
                <w:rFonts w:ascii="Arial" w:hAnsi="Arial" w:cs="Arial"/>
                <w:sz w:val="16"/>
                <w:szCs w:val="16"/>
              </w:rPr>
            </w:pPr>
          </w:p>
        </w:tc>
        <w:tc>
          <w:tcPr>
            <w:tcW w:w="1205" w:type="dxa"/>
            <w:tcBorders>
              <w:top w:val="single" w:sz="4" w:space="0" w:color="003366"/>
            </w:tcBorders>
            <w:vAlign w:val="bottom"/>
          </w:tcPr>
          <w:p w:rsidR="00547926" w:rsidRPr="00831BF7" w:rsidRDefault="00547926" w:rsidP="00EA5686">
            <w:pPr>
              <w:spacing w:line="288" w:lineRule="auto"/>
              <w:ind w:right="28"/>
              <w:jc w:val="right"/>
              <w:rPr>
                <w:rFonts w:ascii="Arial" w:hAnsi="Arial" w:cs="Arial"/>
                <w:sz w:val="16"/>
                <w:szCs w:val="16"/>
              </w:rPr>
            </w:pPr>
          </w:p>
        </w:tc>
        <w:tc>
          <w:tcPr>
            <w:tcW w:w="1205" w:type="dxa"/>
            <w:tcBorders>
              <w:top w:val="single" w:sz="4" w:space="0" w:color="003366"/>
            </w:tcBorders>
            <w:vAlign w:val="bottom"/>
          </w:tcPr>
          <w:p w:rsidR="00547926" w:rsidRPr="00831BF7" w:rsidRDefault="00547926" w:rsidP="00EA5686">
            <w:pPr>
              <w:spacing w:line="288" w:lineRule="auto"/>
              <w:ind w:right="28"/>
              <w:jc w:val="right"/>
              <w:rPr>
                <w:rFonts w:ascii="Arial" w:hAnsi="Arial" w:cs="Arial"/>
                <w:sz w:val="16"/>
                <w:szCs w:val="16"/>
              </w:rPr>
            </w:pPr>
          </w:p>
        </w:tc>
      </w:tr>
      <w:tr w:rsidR="00547926" w:rsidRPr="004F54E8" w:rsidTr="00EA5686">
        <w:tblPrEx>
          <w:tblCellMar>
            <w:top w:w="0" w:type="dxa"/>
            <w:left w:w="0" w:type="dxa"/>
            <w:bottom w:w="0" w:type="dxa"/>
            <w:right w:w="0" w:type="dxa"/>
          </w:tblCellMar>
        </w:tblPrEx>
        <w:tc>
          <w:tcPr>
            <w:tcW w:w="4500" w:type="dxa"/>
            <w:vAlign w:val="center"/>
          </w:tcPr>
          <w:p w:rsidR="00547926" w:rsidRPr="00831BF7" w:rsidRDefault="00547926" w:rsidP="00EA5686">
            <w:pPr>
              <w:spacing w:line="288" w:lineRule="auto"/>
              <w:rPr>
                <w:rFonts w:ascii="Arial" w:hAnsi="Arial" w:cs="Arial"/>
                <w:b/>
                <w:color w:val="003366"/>
                <w:sz w:val="16"/>
                <w:szCs w:val="16"/>
              </w:rPr>
            </w:pPr>
            <w:r w:rsidRPr="00831BF7">
              <w:rPr>
                <w:rFonts w:ascii="Arial" w:hAnsi="Arial" w:cs="Arial"/>
                <w:b/>
                <w:color w:val="003366"/>
                <w:sz w:val="16"/>
                <w:szCs w:val="16"/>
              </w:rPr>
              <w:t>30 June 2009 (as of and for quarter ended)</w:t>
            </w:r>
          </w:p>
        </w:tc>
        <w:tc>
          <w:tcPr>
            <w:tcW w:w="957" w:type="dxa"/>
            <w:vAlign w:val="bottom"/>
          </w:tcPr>
          <w:p w:rsidR="00547926" w:rsidRPr="00831BF7" w:rsidRDefault="00547926" w:rsidP="00EA5686">
            <w:pPr>
              <w:spacing w:line="288" w:lineRule="auto"/>
              <w:ind w:right="28"/>
              <w:jc w:val="right"/>
              <w:rPr>
                <w:rFonts w:ascii="Arial" w:hAnsi="Arial" w:cs="Arial"/>
                <w:sz w:val="16"/>
                <w:szCs w:val="16"/>
              </w:rPr>
            </w:pPr>
          </w:p>
        </w:tc>
        <w:tc>
          <w:tcPr>
            <w:tcW w:w="1205" w:type="dxa"/>
            <w:vAlign w:val="bottom"/>
          </w:tcPr>
          <w:p w:rsidR="00547926" w:rsidRPr="00831BF7" w:rsidRDefault="00547926" w:rsidP="00EA5686">
            <w:pPr>
              <w:spacing w:line="288" w:lineRule="auto"/>
              <w:ind w:right="28"/>
              <w:jc w:val="right"/>
              <w:rPr>
                <w:rFonts w:ascii="Arial" w:hAnsi="Arial" w:cs="Arial"/>
                <w:sz w:val="16"/>
                <w:szCs w:val="16"/>
              </w:rPr>
            </w:pPr>
          </w:p>
        </w:tc>
        <w:tc>
          <w:tcPr>
            <w:tcW w:w="1205" w:type="dxa"/>
            <w:vAlign w:val="bottom"/>
          </w:tcPr>
          <w:p w:rsidR="00547926" w:rsidRPr="00831BF7" w:rsidRDefault="00547926" w:rsidP="00EA5686">
            <w:pPr>
              <w:spacing w:line="288" w:lineRule="auto"/>
              <w:ind w:right="28"/>
              <w:jc w:val="right"/>
              <w:rPr>
                <w:rFonts w:ascii="Arial" w:hAnsi="Arial" w:cs="Arial"/>
                <w:sz w:val="16"/>
                <w:szCs w:val="16"/>
              </w:rPr>
            </w:pPr>
          </w:p>
        </w:tc>
        <w:tc>
          <w:tcPr>
            <w:tcW w:w="1205" w:type="dxa"/>
            <w:vAlign w:val="bottom"/>
          </w:tcPr>
          <w:p w:rsidR="00547926" w:rsidRPr="00831BF7" w:rsidRDefault="00547926" w:rsidP="00EA5686">
            <w:pPr>
              <w:spacing w:line="288" w:lineRule="auto"/>
              <w:ind w:right="28"/>
              <w:jc w:val="right"/>
              <w:rPr>
                <w:rFonts w:ascii="Arial" w:hAnsi="Arial" w:cs="Arial"/>
                <w:sz w:val="16"/>
                <w:szCs w:val="16"/>
              </w:rPr>
            </w:pPr>
          </w:p>
        </w:tc>
      </w:tr>
      <w:tr w:rsidR="00547926" w:rsidRPr="005C46A8" w:rsidTr="00EA5686">
        <w:tblPrEx>
          <w:tblCellMar>
            <w:top w:w="0" w:type="dxa"/>
            <w:left w:w="0" w:type="dxa"/>
            <w:bottom w:w="0" w:type="dxa"/>
            <w:right w:w="0" w:type="dxa"/>
          </w:tblCellMar>
        </w:tblPrEx>
        <w:tc>
          <w:tcPr>
            <w:tcW w:w="4500" w:type="dxa"/>
            <w:vAlign w:val="center"/>
          </w:tcPr>
          <w:p w:rsidR="00547926" w:rsidRPr="00831BF7" w:rsidRDefault="00547926" w:rsidP="00EA5686">
            <w:pPr>
              <w:pStyle w:val="EndnoteText"/>
              <w:spacing w:line="288" w:lineRule="auto"/>
              <w:rPr>
                <w:rFonts w:ascii="Arial" w:hAnsi="Arial" w:cs="Arial"/>
                <w:sz w:val="16"/>
                <w:szCs w:val="16"/>
              </w:rPr>
            </w:pPr>
            <w:r w:rsidRPr="00831BF7">
              <w:rPr>
                <w:rFonts w:ascii="Arial" w:hAnsi="Arial" w:cs="Arial"/>
                <w:sz w:val="16"/>
                <w:szCs w:val="16"/>
              </w:rPr>
              <w:t>Interest rate</w:t>
            </w:r>
          </w:p>
        </w:tc>
        <w:tc>
          <w:tcPr>
            <w:tcW w:w="957" w:type="dxa"/>
            <w:shd w:val="clear" w:color="auto" w:fill="auto"/>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14.9 </w:t>
            </w:r>
          </w:p>
        </w:tc>
        <w:tc>
          <w:tcPr>
            <w:tcW w:w="1205" w:type="dxa"/>
            <w:shd w:val="clear" w:color="auto" w:fill="auto"/>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16.6  </w:t>
            </w:r>
          </w:p>
        </w:tc>
        <w:tc>
          <w:tcPr>
            <w:tcW w:w="1205" w:type="dxa"/>
            <w:shd w:val="clear" w:color="auto" w:fill="auto"/>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16.7 </w:t>
            </w:r>
          </w:p>
        </w:tc>
        <w:tc>
          <w:tcPr>
            <w:tcW w:w="1205" w:type="dxa"/>
            <w:shd w:val="clear" w:color="auto" w:fill="auto"/>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12.9 </w:t>
            </w:r>
          </w:p>
        </w:tc>
      </w:tr>
      <w:tr w:rsidR="00547926" w:rsidRPr="005C46A8" w:rsidTr="00EA5686">
        <w:tblPrEx>
          <w:tblCellMar>
            <w:top w:w="0" w:type="dxa"/>
            <w:left w:w="0" w:type="dxa"/>
            <w:bottom w:w="0" w:type="dxa"/>
            <w:right w:w="0" w:type="dxa"/>
          </w:tblCellMar>
        </w:tblPrEx>
        <w:tc>
          <w:tcPr>
            <w:tcW w:w="4500" w:type="dxa"/>
            <w:vAlign w:val="center"/>
          </w:tcPr>
          <w:p w:rsidR="00547926" w:rsidRPr="00831BF7" w:rsidRDefault="00547926" w:rsidP="00EA5686">
            <w:pPr>
              <w:spacing w:line="288" w:lineRule="auto"/>
              <w:rPr>
                <w:rFonts w:ascii="Arial" w:hAnsi="Arial" w:cs="Arial"/>
                <w:sz w:val="16"/>
                <w:szCs w:val="16"/>
              </w:rPr>
            </w:pPr>
            <w:r w:rsidRPr="00831BF7">
              <w:rPr>
                <w:rFonts w:ascii="Arial" w:hAnsi="Arial" w:cs="Arial"/>
                <w:sz w:val="16"/>
                <w:szCs w:val="16"/>
              </w:rPr>
              <w:t>Credit spread</w:t>
            </w:r>
          </w:p>
        </w:tc>
        <w:tc>
          <w:tcPr>
            <w:tcW w:w="957" w:type="dxa"/>
            <w:shd w:val="clear" w:color="auto" w:fill="auto"/>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214.9 </w:t>
            </w:r>
          </w:p>
        </w:tc>
        <w:tc>
          <w:tcPr>
            <w:tcW w:w="1205" w:type="dxa"/>
            <w:shd w:val="clear" w:color="auto" w:fill="auto"/>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205.4  </w:t>
            </w:r>
          </w:p>
        </w:tc>
        <w:tc>
          <w:tcPr>
            <w:tcW w:w="1205" w:type="dxa"/>
            <w:shd w:val="clear" w:color="auto" w:fill="auto"/>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270.3 </w:t>
            </w:r>
          </w:p>
        </w:tc>
        <w:tc>
          <w:tcPr>
            <w:tcW w:w="1205" w:type="dxa"/>
            <w:shd w:val="clear" w:color="auto" w:fill="auto"/>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189.6 </w:t>
            </w:r>
          </w:p>
        </w:tc>
      </w:tr>
      <w:tr w:rsidR="00547926" w:rsidRPr="005C46A8" w:rsidTr="00EA5686">
        <w:tblPrEx>
          <w:tblCellMar>
            <w:top w:w="0" w:type="dxa"/>
            <w:left w:w="0" w:type="dxa"/>
            <w:bottom w:w="0" w:type="dxa"/>
            <w:right w:w="0" w:type="dxa"/>
          </w:tblCellMar>
        </w:tblPrEx>
        <w:tc>
          <w:tcPr>
            <w:tcW w:w="4500" w:type="dxa"/>
            <w:vAlign w:val="center"/>
          </w:tcPr>
          <w:p w:rsidR="00547926" w:rsidRPr="00831BF7" w:rsidRDefault="00547926" w:rsidP="00EA5686">
            <w:pPr>
              <w:pStyle w:val="Default"/>
              <w:spacing w:line="288" w:lineRule="auto"/>
              <w:rPr>
                <w:sz w:val="16"/>
                <w:szCs w:val="16"/>
              </w:rPr>
            </w:pPr>
            <w:r w:rsidRPr="00831BF7">
              <w:rPr>
                <w:sz w:val="16"/>
                <w:szCs w:val="16"/>
              </w:rPr>
              <w:t>Currency</w:t>
            </w:r>
          </w:p>
        </w:tc>
        <w:tc>
          <w:tcPr>
            <w:tcW w:w="957" w:type="dxa"/>
            <w:shd w:val="clear" w:color="auto" w:fill="auto"/>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1.7 </w:t>
            </w:r>
          </w:p>
        </w:tc>
        <w:tc>
          <w:tcPr>
            <w:tcW w:w="1205" w:type="dxa"/>
            <w:shd w:val="clear" w:color="auto" w:fill="auto"/>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1.1  </w:t>
            </w:r>
          </w:p>
        </w:tc>
        <w:tc>
          <w:tcPr>
            <w:tcW w:w="1205" w:type="dxa"/>
            <w:shd w:val="clear" w:color="auto" w:fill="auto"/>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3.8 </w:t>
            </w:r>
          </w:p>
        </w:tc>
        <w:tc>
          <w:tcPr>
            <w:tcW w:w="1205" w:type="dxa"/>
            <w:shd w:val="clear" w:color="auto" w:fill="auto"/>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0.6 </w:t>
            </w:r>
          </w:p>
        </w:tc>
      </w:tr>
      <w:tr w:rsidR="00547926" w:rsidRPr="005C46A8" w:rsidTr="00EA5686">
        <w:tblPrEx>
          <w:tblCellMar>
            <w:top w:w="0" w:type="dxa"/>
            <w:left w:w="0" w:type="dxa"/>
            <w:bottom w:w="0" w:type="dxa"/>
            <w:right w:w="0" w:type="dxa"/>
          </w:tblCellMar>
        </w:tblPrEx>
        <w:tc>
          <w:tcPr>
            <w:tcW w:w="4500" w:type="dxa"/>
            <w:vAlign w:val="center"/>
          </w:tcPr>
          <w:p w:rsidR="00547926" w:rsidRPr="00831BF7" w:rsidRDefault="00547926" w:rsidP="00EA5686">
            <w:pPr>
              <w:spacing w:line="288" w:lineRule="auto"/>
              <w:rPr>
                <w:rFonts w:ascii="Arial" w:hAnsi="Arial" w:cs="Arial"/>
                <w:sz w:val="16"/>
                <w:szCs w:val="16"/>
              </w:rPr>
            </w:pPr>
            <w:r w:rsidRPr="00831BF7">
              <w:rPr>
                <w:rFonts w:ascii="Arial" w:hAnsi="Arial" w:cs="Arial"/>
                <w:sz w:val="16"/>
                <w:szCs w:val="16"/>
              </w:rPr>
              <w:t xml:space="preserve">Equity </w:t>
            </w:r>
          </w:p>
        </w:tc>
        <w:tc>
          <w:tcPr>
            <w:tcW w:w="957" w:type="dxa"/>
            <w:shd w:val="clear" w:color="auto" w:fill="auto"/>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3.0 </w:t>
            </w:r>
          </w:p>
        </w:tc>
        <w:tc>
          <w:tcPr>
            <w:tcW w:w="1205" w:type="dxa"/>
            <w:shd w:val="clear" w:color="auto" w:fill="auto"/>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3.7  </w:t>
            </w:r>
          </w:p>
        </w:tc>
        <w:tc>
          <w:tcPr>
            <w:tcW w:w="1205" w:type="dxa"/>
            <w:shd w:val="clear" w:color="auto" w:fill="auto"/>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3.7 </w:t>
            </w:r>
          </w:p>
        </w:tc>
        <w:tc>
          <w:tcPr>
            <w:tcW w:w="1205" w:type="dxa"/>
            <w:shd w:val="clear" w:color="auto" w:fill="auto"/>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2.2 </w:t>
            </w:r>
          </w:p>
        </w:tc>
      </w:tr>
      <w:tr w:rsidR="00547926" w:rsidRPr="005C46A8" w:rsidTr="00EA5686">
        <w:tblPrEx>
          <w:tblCellMar>
            <w:top w:w="0" w:type="dxa"/>
            <w:left w:w="0" w:type="dxa"/>
            <w:bottom w:w="0" w:type="dxa"/>
            <w:right w:w="0" w:type="dxa"/>
          </w:tblCellMar>
        </w:tblPrEx>
        <w:tc>
          <w:tcPr>
            <w:tcW w:w="4500" w:type="dxa"/>
            <w:tcBorders>
              <w:bottom w:val="single" w:sz="4" w:space="0" w:color="003366"/>
            </w:tcBorders>
            <w:vAlign w:val="center"/>
          </w:tcPr>
          <w:p w:rsidR="00547926" w:rsidRPr="00831BF7" w:rsidRDefault="00547926" w:rsidP="00EA5686">
            <w:pPr>
              <w:spacing w:line="288" w:lineRule="auto"/>
              <w:rPr>
                <w:rFonts w:ascii="Arial" w:hAnsi="Arial" w:cs="Arial"/>
                <w:sz w:val="16"/>
                <w:szCs w:val="16"/>
              </w:rPr>
            </w:pPr>
            <w:r w:rsidRPr="00831BF7">
              <w:rPr>
                <w:rFonts w:ascii="Arial" w:hAnsi="Arial" w:cs="Arial"/>
                <w:sz w:val="16"/>
                <w:szCs w:val="16"/>
              </w:rPr>
              <w:t>Diversification effects</w:t>
            </w:r>
          </w:p>
        </w:tc>
        <w:tc>
          <w:tcPr>
            <w:tcW w:w="957" w:type="dxa"/>
            <w:tcBorders>
              <w:bottom w:val="single" w:sz="4" w:space="0" w:color="003366"/>
            </w:tcBorders>
            <w:shd w:val="clear" w:color="auto" w:fill="auto"/>
          </w:tcPr>
          <w:p w:rsidR="00547926" w:rsidRPr="00831BF7" w:rsidRDefault="00547926" w:rsidP="00EA5686">
            <w:pPr>
              <w:spacing w:line="288" w:lineRule="auto"/>
              <w:ind w:right="28"/>
              <w:jc w:val="right"/>
              <w:rPr>
                <w:rFonts w:ascii="Arial" w:hAnsi="Arial"/>
                <w:bCs/>
                <w:sz w:val="16"/>
                <w:szCs w:val="16"/>
              </w:rPr>
            </w:pPr>
          </w:p>
        </w:tc>
        <w:tc>
          <w:tcPr>
            <w:tcW w:w="1205" w:type="dxa"/>
            <w:tcBorders>
              <w:bottom w:val="single" w:sz="4" w:space="0" w:color="003366"/>
            </w:tcBorders>
            <w:shd w:val="clear" w:color="auto" w:fill="auto"/>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(27.0)</w:t>
            </w:r>
          </w:p>
        </w:tc>
        <w:tc>
          <w:tcPr>
            <w:tcW w:w="1205" w:type="dxa"/>
            <w:tcBorders>
              <w:bottom w:val="single" w:sz="4" w:space="0" w:color="003366"/>
            </w:tcBorders>
            <w:shd w:val="clear" w:color="auto" w:fill="auto"/>
          </w:tcPr>
          <w:p w:rsidR="00547926" w:rsidRPr="00831BF7" w:rsidRDefault="00547926" w:rsidP="00EA5686">
            <w:pPr>
              <w:spacing w:line="288" w:lineRule="auto"/>
              <w:ind w:right="28"/>
              <w:jc w:val="right"/>
              <w:rPr>
                <w:rFonts w:ascii="Arial" w:hAnsi="Arial"/>
                <w:bCs/>
                <w:sz w:val="16"/>
                <w:szCs w:val="16"/>
              </w:rPr>
            </w:pPr>
          </w:p>
        </w:tc>
        <w:tc>
          <w:tcPr>
            <w:tcW w:w="1205" w:type="dxa"/>
            <w:tcBorders>
              <w:bottom w:val="single" w:sz="4" w:space="0" w:color="003366"/>
            </w:tcBorders>
            <w:shd w:val="clear" w:color="auto" w:fill="auto"/>
          </w:tcPr>
          <w:p w:rsidR="00547926" w:rsidRPr="00831BF7" w:rsidRDefault="00547926" w:rsidP="00EA5686">
            <w:pPr>
              <w:spacing w:line="288" w:lineRule="auto"/>
              <w:ind w:right="28"/>
              <w:jc w:val="right"/>
              <w:rPr>
                <w:rFonts w:ascii="Arial" w:hAnsi="Arial"/>
                <w:bCs/>
                <w:sz w:val="16"/>
                <w:szCs w:val="16"/>
              </w:rPr>
            </w:pPr>
          </w:p>
        </w:tc>
      </w:tr>
      <w:tr w:rsidR="00547926" w:rsidRPr="005C46A8" w:rsidTr="00EA5686">
        <w:tblPrEx>
          <w:tblCellMar>
            <w:top w:w="0" w:type="dxa"/>
            <w:left w:w="0" w:type="dxa"/>
            <w:bottom w:w="0" w:type="dxa"/>
            <w:right w:w="0" w:type="dxa"/>
          </w:tblCellMar>
        </w:tblPrEx>
        <w:trPr>
          <w:trHeight w:hRule="exact" w:val="120"/>
        </w:trPr>
        <w:tc>
          <w:tcPr>
            <w:tcW w:w="4500" w:type="dxa"/>
            <w:tcBorders>
              <w:top w:val="single" w:sz="4" w:space="0" w:color="003366"/>
            </w:tcBorders>
            <w:vAlign w:val="center"/>
          </w:tcPr>
          <w:p w:rsidR="00547926" w:rsidRPr="00831BF7" w:rsidRDefault="00547926" w:rsidP="00EA5686">
            <w:pPr>
              <w:spacing w:line="288" w:lineRule="auto"/>
              <w:rPr>
                <w:rFonts w:ascii="Arial" w:hAnsi="Arial" w:cs="Arial"/>
                <w:sz w:val="16"/>
                <w:szCs w:val="16"/>
                <w:u w:val="thick"/>
              </w:rPr>
            </w:pPr>
          </w:p>
        </w:tc>
        <w:tc>
          <w:tcPr>
            <w:tcW w:w="957" w:type="dxa"/>
            <w:tcBorders>
              <w:top w:val="single" w:sz="4" w:space="0" w:color="003366"/>
            </w:tcBorders>
            <w:shd w:val="clear" w:color="auto" w:fill="auto"/>
          </w:tcPr>
          <w:p w:rsidR="00547926" w:rsidRPr="00831BF7" w:rsidRDefault="00547926" w:rsidP="00EA5686">
            <w:pPr>
              <w:spacing w:line="288" w:lineRule="auto"/>
              <w:ind w:right="28"/>
              <w:jc w:val="right"/>
              <w:rPr>
                <w:rFonts w:ascii="Arial" w:hAnsi="Arial" w:cs="Arial"/>
                <w:bCs/>
                <w:sz w:val="16"/>
                <w:szCs w:val="16"/>
              </w:rPr>
            </w:pPr>
          </w:p>
        </w:tc>
        <w:tc>
          <w:tcPr>
            <w:tcW w:w="1205" w:type="dxa"/>
            <w:tcBorders>
              <w:top w:val="single" w:sz="4" w:space="0" w:color="003366"/>
            </w:tcBorders>
            <w:shd w:val="clear" w:color="auto" w:fill="auto"/>
          </w:tcPr>
          <w:p w:rsidR="00547926" w:rsidRPr="00831BF7" w:rsidRDefault="00547926" w:rsidP="00EA5686">
            <w:pPr>
              <w:spacing w:line="288" w:lineRule="auto"/>
              <w:ind w:right="28"/>
              <w:jc w:val="right"/>
              <w:rPr>
                <w:rFonts w:ascii="Arial" w:hAnsi="Arial" w:cs="Arial"/>
                <w:bCs/>
                <w:sz w:val="16"/>
                <w:szCs w:val="16"/>
              </w:rPr>
            </w:pPr>
          </w:p>
        </w:tc>
        <w:tc>
          <w:tcPr>
            <w:tcW w:w="1205" w:type="dxa"/>
            <w:tcBorders>
              <w:top w:val="single" w:sz="4" w:space="0" w:color="003366"/>
            </w:tcBorders>
            <w:shd w:val="clear" w:color="auto" w:fill="auto"/>
          </w:tcPr>
          <w:p w:rsidR="00547926" w:rsidRPr="00831BF7" w:rsidRDefault="00547926" w:rsidP="00EA5686">
            <w:pPr>
              <w:spacing w:line="288" w:lineRule="auto"/>
              <w:ind w:right="28"/>
              <w:jc w:val="right"/>
              <w:rPr>
                <w:rFonts w:ascii="Arial" w:hAnsi="Arial" w:cs="Arial"/>
                <w:bCs/>
                <w:sz w:val="16"/>
                <w:szCs w:val="16"/>
              </w:rPr>
            </w:pPr>
          </w:p>
        </w:tc>
        <w:tc>
          <w:tcPr>
            <w:tcW w:w="1205" w:type="dxa"/>
            <w:tcBorders>
              <w:top w:val="single" w:sz="4" w:space="0" w:color="003366"/>
            </w:tcBorders>
            <w:shd w:val="clear" w:color="auto" w:fill="auto"/>
          </w:tcPr>
          <w:p w:rsidR="00547926" w:rsidRPr="00831BF7" w:rsidRDefault="00547926" w:rsidP="00EA5686">
            <w:pPr>
              <w:spacing w:line="288" w:lineRule="auto"/>
              <w:ind w:right="28"/>
              <w:jc w:val="right"/>
              <w:rPr>
                <w:rFonts w:ascii="Arial" w:hAnsi="Arial" w:cs="Arial"/>
                <w:bCs/>
                <w:sz w:val="16"/>
                <w:szCs w:val="16"/>
              </w:rPr>
            </w:pPr>
          </w:p>
        </w:tc>
      </w:tr>
      <w:tr w:rsidR="00547926" w:rsidRPr="005C46A8" w:rsidTr="00EA5686">
        <w:tblPrEx>
          <w:tblCellMar>
            <w:top w:w="0" w:type="dxa"/>
            <w:left w:w="0" w:type="dxa"/>
            <w:bottom w:w="0" w:type="dxa"/>
            <w:right w:w="0" w:type="dxa"/>
          </w:tblCellMar>
        </w:tblPrEx>
        <w:tc>
          <w:tcPr>
            <w:tcW w:w="4500" w:type="dxa"/>
            <w:tcBorders>
              <w:bottom w:val="single" w:sz="4" w:space="0" w:color="003366"/>
            </w:tcBorders>
            <w:vAlign w:val="center"/>
          </w:tcPr>
          <w:p w:rsidR="00547926" w:rsidRPr="00831BF7" w:rsidRDefault="00547926" w:rsidP="00EA5686">
            <w:pPr>
              <w:pStyle w:val="Heading1"/>
              <w:spacing w:line="288" w:lineRule="auto"/>
              <w:rPr>
                <w:rFonts w:cs="Arial"/>
                <w:sz w:val="16"/>
                <w:szCs w:val="16"/>
              </w:rPr>
            </w:pPr>
          </w:p>
        </w:tc>
        <w:tc>
          <w:tcPr>
            <w:tcW w:w="957" w:type="dxa"/>
            <w:tcBorders>
              <w:bottom w:val="single" w:sz="4" w:space="0" w:color="003366"/>
            </w:tcBorders>
            <w:shd w:val="clear" w:color="auto" w:fill="auto"/>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213.7 </w:t>
            </w:r>
          </w:p>
        </w:tc>
        <w:tc>
          <w:tcPr>
            <w:tcW w:w="1205" w:type="dxa"/>
            <w:tcBorders>
              <w:bottom w:val="single" w:sz="4" w:space="0" w:color="003366"/>
            </w:tcBorders>
            <w:shd w:val="clear" w:color="auto" w:fill="auto"/>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199.8  </w:t>
            </w:r>
          </w:p>
        </w:tc>
        <w:tc>
          <w:tcPr>
            <w:tcW w:w="1205" w:type="dxa"/>
            <w:tcBorders>
              <w:bottom w:val="single" w:sz="4" w:space="0" w:color="003366"/>
            </w:tcBorders>
            <w:shd w:val="clear" w:color="auto" w:fill="auto"/>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274.9 </w:t>
            </w:r>
          </w:p>
        </w:tc>
        <w:tc>
          <w:tcPr>
            <w:tcW w:w="1205" w:type="dxa"/>
            <w:tcBorders>
              <w:bottom w:val="single" w:sz="4" w:space="0" w:color="003366"/>
            </w:tcBorders>
            <w:shd w:val="clear" w:color="auto" w:fill="auto"/>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186.2 </w:t>
            </w:r>
          </w:p>
        </w:tc>
      </w:tr>
      <w:tr w:rsidR="00547926" w:rsidRPr="005C46A8" w:rsidTr="00EA5686">
        <w:tblPrEx>
          <w:tblCellMar>
            <w:top w:w="0" w:type="dxa"/>
            <w:left w:w="0" w:type="dxa"/>
            <w:bottom w:w="0" w:type="dxa"/>
            <w:right w:w="0" w:type="dxa"/>
          </w:tblCellMar>
        </w:tblPrEx>
        <w:trPr>
          <w:trHeight w:hRule="exact" w:val="119"/>
        </w:trPr>
        <w:tc>
          <w:tcPr>
            <w:tcW w:w="4500" w:type="dxa"/>
            <w:tcBorders>
              <w:top w:val="single" w:sz="4" w:space="0" w:color="003366"/>
            </w:tcBorders>
            <w:vAlign w:val="center"/>
          </w:tcPr>
          <w:p w:rsidR="00547926" w:rsidRPr="00831BF7" w:rsidRDefault="00547926" w:rsidP="00EA5686">
            <w:pPr>
              <w:spacing w:line="288" w:lineRule="auto"/>
              <w:rPr>
                <w:rFonts w:ascii="Arial" w:hAnsi="Arial" w:cs="Arial"/>
                <w:b/>
                <w:sz w:val="16"/>
                <w:szCs w:val="16"/>
              </w:rPr>
            </w:pPr>
          </w:p>
        </w:tc>
        <w:tc>
          <w:tcPr>
            <w:tcW w:w="957" w:type="dxa"/>
            <w:tcBorders>
              <w:top w:val="single" w:sz="4" w:space="0" w:color="003366"/>
            </w:tcBorders>
            <w:shd w:val="clear" w:color="auto" w:fill="auto"/>
          </w:tcPr>
          <w:p w:rsidR="00547926" w:rsidRPr="00831BF7" w:rsidRDefault="00547926" w:rsidP="00EA5686">
            <w:pPr>
              <w:spacing w:line="288" w:lineRule="auto"/>
              <w:ind w:right="28"/>
              <w:jc w:val="right"/>
              <w:rPr>
                <w:rFonts w:ascii="Arial" w:hAnsi="Arial" w:cs="Arial"/>
                <w:bCs/>
                <w:sz w:val="16"/>
                <w:szCs w:val="16"/>
              </w:rPr>
            </w:pPr>
          </w:p>
        </w:tc>
        <w:tc>
          <w:tcPr>
            <w:tcW w:w="1205" w:type="dxa"/>
            <w:tcBorders>
              <w:top w:val="single" w:sz="4" w:space="0" w:color="003366"/>
            </w:tcBorders>
            <w:shd w:val="clear" w:color="auto" w:fill="auto"/>
          </w:tcPr>
          <w:p w:rsidR="00547926" w:rsidRPr="00831BF7" w:rsidRDefault="00547926" w:rsidP="00EA5686">
            <w:pPr>
              <w:spacing w:line="288" w:lineRule="auto"/>
              <w:ind w:right="28"/>
              <w:jc w:val="right"/>
              <w:rPr>
                <w:rFonts w:ascii="Arial" w:hAnsi="Arial" w:cs="Arial"/>
                <w:bCs/>
                <w:sz w:val="16"/>
                <w:szCs w:val="16"/>
              </w:rPr>
            </w:pPr>
          </w:p>
        </w:tc>
        <w:tc>
          <w:tcPr>
            <w:tcW w:w="1205" w:type="dxa"/>
            <w:tcBorders>
              <w:top w:val="single" w:sz="4" w:space="0" w:color="003366"/>
            </w:tcBorders>
            <w:shd w:val="clear" w:color="auto" w:fill="auto"/>
          </w:tcPr>
          <w:p w:rsidR="00547926" w:rsidRPr="00831BF7" w:rsidRDefault="00547926" w:rsidP="00EA5686">
            <w:pPr>
              <w:spacing w:line="288" w:lineRule="auto"/>
              <w:ind w:right="28"/>
              <w:jc w:val="right"/>
              <w:rPr>
                <w:rFonts w:ascii="Arial" w:hAnsi="Arial" w:cs="Arial"/>
                <w:bCs/>
                <w:sz w:val="16"/>
                <w:szCs w:val="16"/>
              </w:rPr>
            </w:pPr>
          </w:p>
        </w:tc>
        <w:tc>
          <w:tcPr>
            <w:tcW w:w="1205" w:type="dxa"/>
            <w:tcBorders>
              <w:top w:val="single" w:sz="4" w:space="0" w:color="003366"/>
            </w:tcBorders>
            <w:shd w:val="clear" w:color="auto" w:fill="auto"/>
          </w:tcPr>
          <w:p w:rsidR="00547926" w:rsidRPr="00831BF7" w:rsidRDefault="00547926" w:rsidP="00EA5686">
            <w:pPr>
              <w:spacing w:line="288" w:lineRule="auto"/>
              <w:ind w:right="28"/>
              <w:jc w:val="right"/>
              <w:rPr>
                <w:rFonts w:ascii="Arial" w:hAnsi="Arial" w:cs="Arial"/>
                <w:bCs/>
                <w:sz w:val="16"/>
                <w:szCs w:val="16"/>
              </w:rPr>
            </w:pPr>
          </w:p>
        </w:tc>
      </w:tr>
      <w:tr w:rsidR="00547926" w:rsidRPr="005C46A8" w:rsidTr="00EA5686">
        <w:tblPrEx>
          <w:tblCellMar>
            <w:top w:w="0" w:type="dxa"/>
            <w:left w:w="0" w:type="dxa"/>
            <w:bottom w:w="0" w:type="dxa"/>
            <w:right w:w="0" w:type="dxa"/>
          </w:tblCellMar>
        </w:tblPrEx>
        <w:tc>
          <w:tcPr>
            <w:tcW w:w="4500" w:type="dxa"/>
            <w:vAlign w:val="center"/>
          </w:tcPr>
          <w:p w:rsidR="00547926" w:rsidRPr="00831BF7" w:rsidRDefault="00547926" w:rsidP="00EA5686">
            <w:pPr>
              <w:spacing w:line="288" w:lineRule="auto"/>
              <w:rPr>
                <w:rFonts w:ascii="Arial" w:hAnsi="Arial" w:cs="Arial"/>
                <w:sz w:val="16"/>
                <w:szCs w:val="16"/>
              </w:rPr>
            </w:pPr>
            <w:r w:rsidRPr="00831BF7">
              <w:rPr>
                <w:rFonts w:ascii="Arial" w:hAnsi="Arial" w:cs="Arial"/>
                <w:sz w:val="16"/>
                <w:szCs w:val="16"/>
              </w:rPr>
              <w:t xml:space="preserve">Core </w:t>
            </w:r>
          </w:p>
        </w:tc>
        <w:tc>
          <w:tcPr>
            <w:tcW w:w="957" w:type="dxa"/>
            <w:shd w:val="clear" w:color="auto" w:fill="auto"/>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88.6 </w:t>
            </w:r>
          </w:p>
        </w:tc>
        <w:tc>
          <w:tcPr>
            <w:tcW w:w="1205" w:type="dxa"/>
            <w:shd w:val="clear" w:color="auto" w:fill="auto"/>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81.6  </w:t>
            </w:r>
          </w:p>
        </w:tc>
        <w:tc>
          <w:tcPr>
            <w:tcW w:w="1205" w:type="dxa"/>
            <w:shd w:val="clear" w:color="auto" w:fill="auto"/>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133.5 </w:t>
            </w:r>
          </w:p>
        </w:tc>
        <w:tc>
          <w:tcPr>
            <w:tcW w:w="1205" w:type="dxa"/>
            <w:shd w:val="clear" w:color="auto" w:fill="auto"/>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65.7 </w:t>
            </w:r>
          </w:p>
        </w:tc>
      </w:tr>
      <w:tr w:rsidR="00547926" w:rsidRPr="005C46A8" w:rsidTr="00EA5686">
        <w:tblPrEx>
          <w:tblCellMar>
            <w:top w:w="0" w:type="dxa"/>
            <w:left w:w="0" w:type="dxa"/>
            <w:bottom w:w="0" w:type="dxa"/>
            <w:right w:w="0" w:type="dxa"/>
          </w:tblCellMar>
        </w:tblPrEx>
        <w:tc>
          <w:tcPr>
            <w:tcW w:w="4500" w:type="dxa"/>
            <w:tcBorders>
              <w:bottom w:val="single" w:sz="4" w:space="0" w:color="003366"/>
            </w:tcBorders>
            <w:vAlign w:val="center"/>
          </w:tcPr>
          <w:p w:rsidR="00547926" w:rsidRPr="00831BF7" w:rsidRDefault="00547926" w:rsidP="00EA5686">
            <w:pPr>
              <w:spacing w:line="288" w:lineRule="auto"/>
              <w:rPr>
                <w:rFonts w:ascii="Arial" w:hAnsi="Arial" w:cs="Arial"/>
                <w:sz w:val="16"/>
                <w:szCs w:val="16"/>
              </w:rPr>
            </w:pPr>
            <w:r w:rsidRPr="00831BF7">
              <w:rPr>
                <w:rFonts w:ascii="Arial" w:hAnsi="Arial" w:cs="Arial"/>
                <w:sz w:val="16"/>
                <w:szCs w:val="16"/>
              </w:rPr>
              <w:t xml:space="preserve">Non-Core </w:t>
            </w:r>
          </w:p>
        </w:tc>
        <w:tc>
          <w:tcPr>
            <w:tcW w:w="957" w:type="dxa"/>
            <w:tcBorders>
              <w:bottom w:val="single" w:sz="4" w:space="0" w:color="003366"/>
            </w:tcBorders>
            <w:shd w:val="clear" w:color="auto" w:fill="auto"/>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131.9 </w:t>
            </w:r>
          </w:p>
        </w:tc>
        <w:tc>
          <w:tcPr>
            <w:tcW w:w="1205" w:type="dxa"/>
            <w:tcBorders>
              <w:bottom w:val="single" w:sz="4" w:space="0" w:color="003366"/>
            </w:tcBorders>
            <w:shd w:val="clear" w:color="auto" w:fill="auto"/>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132.6  </w:t>
            </w:r>
          </w:p>
        </w:tc>
        <w:tc>
          <w:tcPr>
            <w:tcW w:w="1205" w:type="dxa"/>
            <w:tcBorders>
              <w:bottom w:val="single" w:sz="4" w:space="0" w:color="003366"/>
            </w:tcBorders>
            <w:shd w:val="clear" w:color="auto" w:fill="auto"/>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145.3 </w:t>
            </w:r>
          </w:p>
        </w:tc>
        <w:tc>
          <w:tcPr>
            <w:tcW w:w="1205" w:type="dxa"/>
            <w:tcBorders>
              <w:bottom w:val="single" w:sz="4" w:space="0" w:color="003366"/>
            </w:tcBorders>
            <w:shd w:val="clear" w:color="auto" w:fill="auto"/>
          </w:tcPr>
          <w:p w:rsidR="00547926" w:rsidRPr="00831BF7" w:rsidRDefault="00547926" w:rsidP="00EA5686">
            <w:pPr>
              <w:spacing w:line="288" w:lineRule="auto"/>
              <w:ind w:right="28"/>
              <w:jc w:val="right"/>
              <w:rPr>
                <w:rFonts w:ascii="Arial" w:hAnsi="Arial"/>
                <w:bCs/>
                <w:sz w:val="16"/>
                <w:szCs w:val="16"/>
              </w:rPr>
            </w:pPr>
            <w:r w:rsidRPr="00831BF7">
              <w:rPr>
                <w:rFonts w:ascii="Arial" w:hAnsi="Arial" w:cs="Arial"/>
                <w:sz w:val="16"/>
                <w:szCs w:val="16"/>
              </w:rPr>
              <w:t xml:space="preserve">120.2 </w:t>
            </w:r>
          </w:p>
        </w:tc>
      </w:tr>
    </w:tbl>
    <w:p w:rsidR="00547926" w:rsidRPr="00681135" w:rsidRDefault="00547926" w:rsidP="00547926">
      <w:pPr>
        <w:spacing w:line="288" w:lineRule="auto"/>
        <w:jc w:val="both"/>
        <w:rPr>
          <w:rFonts w:ascii="Arial" w:hAnsi="Arial" w:cs="Arial"/>
          <w:b/>
          <w:sz w:val="20"/>
        </w:rPr>
      </w:pPr>
    </w:p>
    <w:p w:rsidR="00547926" w:rsidRPr="00681135" w:rsidRDefault="00547926" w:rsidP="00547926">
      <w:pPr>
        <w:spacing w:after="120" w:line="288" w:lineRule="auto"/>
        <w:jc w:val="both"/>
        <w:rPr>
          <w:rFonts w:eastAsia="MS Mincho"/>
          <w:sz w:val="20"/>
          <w:lang w:eastAsia="zh-CN"/>
        </w:rPr>
      </w:pPr>
      <w:r w:rsidRPr="00681135">
        <w:rPr>
          <w:rFonts w:ascii="Arial" w:eastAsia="MS Mincho" w:hAnsi="Arial"/>
          <w:sz w:val="20"/>
          <w:lang w:eastAsia="zh-CN"/>
        </w:rPr>
        <w:t xml:space="preserve">The data in the tables above exclude exposures to super senior tranches of asset-backed CDOs, as VaR does not provide an appropriate measure of risk for these exposures due to the continued illiquidity and opaqueness of pricing these instruments. </w:t>
      </w:r>
    </w:p>
    <w:p w:rsidR="00547926" w:rsidRDefault="00547926" w:rsidP="00547926">
      <w:pPr>
        <w:autoSpaceDE w:val="0"/>
        <w:autoSpaceDN w:val="0"/>
        <w:adjustRightInd w:val="0"/>
        <w:spacing w:after="120" w:line="288" w:lineRule="auto"/>
        <w:jc w:val="both"/>
        <w:rPr>
          <w:rFonts w:ascii="Arial" w:eastAsia="MS Mincho" w:hAnsi="Arial" w:cs="Arial"/>
          <w:sz w:val="20"/>
          <w:lang w:eastAsia="zh-CN"/>
        </w:rPr>
      </w:pPr>
      <w:r>
        <w:rPr>
          <w:rFonts w:ascii="Arial" w:eastAsia="MS Mincho" w:hAnsi="Arial" w:cs="Arial"/>
          <w:sz w:val="20"/>
          <w:lang w:eastAsia="zh-CN"/>
        </w:rPr>
        <w:t>The Group's VaR should be interpreted in light of the limitations of the methodologies used, as follows:</w:t>
      </w:r>
    </w:p>
    <w:p w:rsidR="00547926" w:rsidRDefault="00547926" w:rsidP="00547926">
      <w:pPr>
        <w:numPr>
          <w:ilvl w:val="0"/>
          <w:numId w:val="30"/>
        </w:numPr>
        <w:autoSpaceDE w:val="0"/>
        <w:autoSpaceDN w:val="0"/>
        <w:adjustRightInd w:val="0"/>
        <w:spacing w:line="288" w:lineRule="auto"/>
        <w:ind w:left="360" w:hanging="360"/>
        <w:jc w:val="both"/>
        <w:rPr>
          <w:rFonts w:ascii="Arial" w:eastAsia="MS Mincho" w:hAnsi="Arial" w:cs="Arial"/>
          <w:sz w:val="20"/>
          <w:lang w:eastAsia="zh-CN"/>
        </w:rPr>
      </w:pPr>
      <w:r>
        <w:rPr>
          <w:rFonts w:ascii="Arial" w:eastAsia="MS Mincho" w:hAnsi="Arial" w:cs="Arial"/>
          <w:sz w:val="20"/>
          <w:lang w:eastAsia="zh-CN"/>
        </w:rPr>
        <w:t>Historical Simulation VaR may not provide the best estimate of future market movements as it can only provide a prediction of the future based on events that occurred in the two year time series.  Therefore, events more severe than those in the historical data series cannot be predicted.</w:t>
      </w:r>
    </w:p>
    <w:p w:rsidR="00547926" w:rsidRDefault="00547926" w:rsidP="00547926">
      <w:pPr>
        <w:numPr>
          <w:ilvl w:val="0"/>
          <w:numId w:val="30"/>
        </w:numPr>
        <w:autoSpaceDE w:val="0"/>
        <w:autoSpaceDN w:val="0"/>
        <w:adjustRightInd w:val="0"/>
        <w:spacing w:line="288" w:lineRule="auto"/>
        <w:ind w:left="360" w:hanging="360"/>
        <w:jc w:val="both"/>
        <w:rPr>
          <w:rFonts w:ascii="Arial" w:eastAsia="MS Mincho" w:hAnsi="Arial" w:cs="Arial"/>
          <w:sz w:val="20"/>
          <w:lang w:eastAsia="zh-CN"/>
        </w:rPr>
      </w:pPr>
      <w:r>
        <w:rPr>
          <w:rFonts w:ascii="Arial" w:eastAsia="MS Mincho" w:hAnsi="Arial" w:cs="Arial"/>
          <w:sz w:val="20"/>
          <w:lang w:eastAsia="zh-CN"/>
        </w:rPr>
        <w:t>VaR that uses a 99% confidence level does not reflect the extent of potential losses beyond that percentile.</w:t>
      </w:r>
    </w:p>
    <w:p w:rsidR="00547926" w:rsidRDefault="00547926" w:rsidP="00547926">
      <w:pPr>
        <w:numPr>
          <w:ilvl w:val="0"/>
          <w:numId w:val="30"/>
        </w:numPr>
        <w:autoSpaceDE w:val="0"/>
        <w:autoSpaceDN w:val="0"/>
        <w:adjustRightInd w:val="0"/>
        <w:spacing w:line="288" w:lineRule="auto"/>
        <w:ind w:left="360" w:hanging="360"/>
        <w:jc w:val="both"/>
        <w:rPr>
          <w:rFonts w:ascii="Arial" w:eastAsia="MS Mincho" w:hAnsi="Arial" w:cs="Arial"/>
          <w:sz w:val="20"/>
          <w:lang w:eastAsia="zh-CN"/>
        </w:rPr>
      </w:pPr>
      <w:r>
        <w:rPr>
          <w:rFonts w:ascii="Arial" w:eastAsia="MS Mincho" w:hAnsi="Arial" w:cs="Arial"/>
          <w:sz w:val="20"/>
          <w:lang w:eastAsia="zh-CN"/>
        </w:rPr>
        <w:t>VaR uses a one-day time horizon which will not fully capture the profit and loss implications of positions that cannot be liquidated or hedged within one day.</w:t>
      </w:r>
    </w:p>
    <w:p w:rsidR="00547926" w:rsidRDefault="00547926" w:rsidP="00547926">
      <w:pPr>
        <w:numPr>
          <w:ilvl w:val="0"/>
          <w:numId w:val="30"/>
        </w:numPr>
        <w:autoSpaceDE w:val="0"/>
        <w:autoSpaceDN w:val="0"/>
        <w:adjustRightInd w:val="0"/>
        <w:spacing w:line="288" w:lineRule="auto"/>
        <w:ind w:left="360" w:hanging="360"/>
        <w:jc w:val="both"/>
        <w:rPr>
          <w:rFonts w:ascii="Arial" w:eastAsia="MS Mincho" w:hAnsi="Arial" w:cs="Arial"/>
          <w:sz w:val="20"/>
          <w:lang w:eastAsia="zh-CN"/>
        </w:rPr>
      </w:pPr>
      <w:r>
        <w:rPr>
          <w:rFonts w:ascii="Arial" w:eastAsia="MS Mincho" w:hAnsi="Arial" w:cs="Arial"/>
          <w:sz w:val="20"/>
          <w:lang w:eastAsia="zh-CN"/>
        </w:rPr>
        <w:t xml:space="preserve">The Group computes the VaR of trading portfolios at the close of business however, positions may change substantially during the course of the trading day and intraday profit and losses will be incurred. </w:t>
      </w:r>
    </w:p>
    <w:p w:rsidR="00547926" w:rsidRDefault="00547926" w:rsidP="00547926">
      <w:pPr>
        <w:autoSpaceDE w:val="0"/>
        <w:autoSpaceDN w:val="0"/>
        <w:adjustRightInd w:val="0"/>
        <w:spacing w:line="288" w:lineRule="auto"/>
        <w:jc w:val="both"/>
        <w:rPr>
          <w:rFonts w:ascii="Arial" w:eastAsia="MS Mincho" w:hAnsi="Arial" w:cs="Arial"/>
          <w:sz w:val="20"/>
          <w:lang w:eastAsia="zh-CN"/>
        </w:rPr>
      </w:pPr>
    </w:p>
    <w:p w:rsidR="00547926" w:rsidRDefault="00547926" w:rsidP="00547926">
      <w:pPr>
        <w:spacing w:line="288" w:lineRule="auto"/>
        <w:jc w:val="both"/>
        <w:outlineLvl w:val="0"/>
        <w:rPr>
          <w:rFonts w:ascii="Arial" w:hAnsi="Arial" w:cs="Arial"/>
          <w:sz w:val="20"/>
        </w:rPr>
      </w:pPr>
      <w:r w:rsidRPr="00681135">
        <w:rPr>
          <w:rFonts w:ascii="Arial" w:hAnsi="Arial" w:cs="Arial"/>
          <w:sz w:val="20"/>
        </w:rPr>
        <w:t>These limitations mean that the Group cannot guarantee that losses will not exceed the VaR.</w:t>
      </w:r>
    </w:p>
    <w:p w:rsidR="00547926" w:rsidRDefault="00547926" w:rsidP="00547926">
      <w:pPr>
        <w:autoSpaceDE w:val="0"/>
        <w:autoSpaceDN w:val="0"/>
        <w:spacing w:line="288" w:lineRule="auto"/>
        <w:jc w:val="both"/>
        <w:rPr>
          <w:rFonts w:ascii="Arial" w:eastAsia="MS Mincho" w:hAnsi="Arial" w:cs="Arial"/>
          <w:sz w:val="20"/>
          <w:highlight w:val="yellow"/>
        </w:rPr>
      </w:pPr>
    </w:p>
    <w:p w:rsidR="00547926" w:rsidRPr="00524119" w:rsidRDefault="00547926" w:rsidP="00547926">
      <w:pPr>
        <w:autoSpaceDE w:val="0"/>
        <w:autoSpaceDN w:val="0"/>
        <w:spacing w:line="288" w:lineRule="auto"/>
        <w:jc w:val="both"/>
        <w:rPr>
          <w:rFonts w:ascii="Arial" w:eastAsia="MS Mincho" w:hAnsi="Arial" w:cs="Arial"/>
          <w:b/>
          <w:bCs/>
          <w:color w:val="003366"/>
          <w:sz w:val="20"/>
        </w:rPr>
      </w:pPr>
      <w:r w:rsidRPr="00524119">
        <w:rPr>
          <w:rFonts w:ascii="Arial" w:eastAsia="MS Mincho" w:hAnsi="Arial" w:cs="Arial"/>
          <w:b/>
          <w:bCs/>
          <w:color w:val="003366"/>
          <w:sz w:val="20"/>
        </w:rPr>
        <w:t>Key points:</w:t>
      </w:r>
    </w:p>
    <w:p w:rsidR="00547926" w:rsidRPr="00CE01B8" w:rsidRDefault="00547926" w:rsidP="00547926">
      <w:pPr>
        <w:numPr>
          <w:ilvl w:val="0"/>
          <w:numId w:val="24"/>
        </w:numPr>
        <w:spacing w:after="120" w:line="288" w:lineRule="auto"/>
        <w:jc w:val="both"/>
        <w:rPr>
          <w:rFonts w:ascii="Arial" w:hAnsi="Arial"/>
          <w:sz w:val="20"/>
        </w:rPr>
      </w:pPr>
      <w:r w:rsidRPr="00CE01B8">
        <w:rPr>
          <w:rFonts w:ascii="Arial" w:hAnsi="Arial" w:cs="Arial"/>
          <w:sz w:val="20"/>
        </w:rPr>
        <w:t>Non-Core VaR decreased in Q3 due to a reduction in asset-backed security exposures.</w:t>
      </w:r>
    </w:p>
    <w:p w:rsidR="00547926" w:rsidRDefault="00547926" w:rsidP="00547926">
      <w:pPr>
        <w:numPr>
          <w:ilvl w:val="0"/>
          <w:numId w:val="24"/>
        </w:numPr>
        <w:spacing w:after="120" w:line="288" w:lineRule="auto"/>
        <w:jc w:val="both"/>
        <w:rPr>
          <w:rFonts w:ascii="Arial" w:eastAsia="MS Mincho" w:hAnsi="Arial" w:cs="Arial"/>
          <w:sz w:val="20"/>
          <w:lang w:eastAsia="zh-CN"/>
        </w:rPr>
      </w:pPr>
      <w:r w:rsidRPr="00CE01B8">
        <w:rPr>
          <w:rFonts w:ascii="Arial" w:hAnsi="Arial" w:cs="Arial"/>
          <w:sz w:val="20"/>
        </w:rPr>
        <w:t>Core VaR increased in Q3 reflecting downgrades in residential mortgage-backed positions and the effect of counterparties exercising put options on credit sensitive bonds</w:t>
      </w:r>
      <w:r>
        <w:rPr>
          <w:rFonts w:ascii="Arial" w:hAnsi="Arial" w:cs="Arial"/>
          <w:sz w:val="20"/>
        </w:rPr>
        <w:t>.</w:t>
      </w:r>
    </w:p>
    <w:p w:rsidR="00547926" w:rsidRPr="00681135" w:rsidRDefault="00547926" w:rsidP="00547926">
      <w:pPr>
        <w:spacing w:line="288" w:lineRule="auto"/>
        <w:rPr>
          <w:rFonts w:ascii="Arial (W1)" w:hAnsi="Arial (W1)" w:cs="Arial"/>
          <w:color w:val="003366"/>
          <w:sz w:val="20"/>
        </w:rPr>
      </w:pPr>
      <w:r>
        <w:rPr>
          <w:rFonts w:ascii="Arial" w:hAnsi="Arial" w:cs="Arial"/>
          <w:sz w:val="20"/>
        </w:rPr>
        <w:br w:type="page"/>
      </w:r>
    </w:p>
    <w:p w:rsidR="00547926" w:rsidRPr="00681135" w:rsidRDefault="00547926" w:rsidP="00547926">
      <w:pPr>
        <w:pBdr>
          <w:bottom w:val="single" w:sz="4" w:space="1" w:color="003366"/>
        </w:pBdr>
        <w:spacing w:line="288" w:lineRule="auto"/>
        <w:outlineLvl w:val="0"/>
        <w:rPr>
          <w:rFonts w:ascii="Arial (W1)" w:hAnsi="Arial (W1)" w:cs="Arial"/>
          <w:b/>
          <w:color w:val="003366"/>
          <w:sz w:val="20"/>
        </w:rPr>
      </w:pPr>
      <w:r w:rsidRPr="00681135">
        <w:rPr>
          <w:rFonts w:ascii="Arial (W1)" w:hAnsi="Arial (W1)" w:cs="Arial"/>
          <w:b/>
          <w:color w:val="003366"/>
          <w:sz w:val="20"/>
        </w:rPr>
        <w:t xml:space="preserve">Risk and capital management </w:t>
      </w:r>
      <w:r w:rsidRPr="00681135">
        <w:rPr>
          <w:rFonts w:ascii="Arial (W1)" w:hAnsi="Arial (W1)" w:cs="Arial"/>
          <w:bCs/>
          <w:color w:val="003366"/>
          <w:sz w:val="20"/>
        </w:rPr>
        <w:t>(continued)</w:t>
      </w:r>
    </w:p>
    <w:p w:rsidR="00547926" w:rsidRPr="00681135" w:rsidRDefault="00547926" w:rsidP="00547926">
      <w:pPr>
        <w:spacing w:line="288" w:lineRule="auto"/>
        <w:rPr>
          <w:rFonts w:ascii="Arial" w:hAnsi="Arial" w:cs="Arial"/>
          <w:b/>
          <w:sz w:val="20"/>
        </w:rPr>
      </w:pPr>
    </w:p>
    <w:p w:rsidR="00547926" w:rsidRPr="00681135" w:rsidRDefault="00547926" w:rsidP="00547926">
      <w:pPr>
        <w:spacing w:after="120" w:line="288" w:lineRule="auto"/>
        <w:rPr>
          <w:rFonts w:ascii="Arial" w:hAnsi="Arial" w:cs="Arial"/>
          <w:b/>
          <w:color w:val="003366"/>
          <w:sz w:val="20"/>
        </w:rPr>
      </w:pPr>
      <w:r w:rsidRPr="00681135">
        <w:rPr>
          <w:rFonts w:ascii="Arial" w:hAnsi="Arial" w:cs="Arial"/>
          <w:b/>
          <w:color w:val="003366"/>
          <w:sz w:val="20"/>
        </w:rPr>
        <w:t>Market turmoil exposures</w:t>
      </w:r>
    </w:p>
    <w:p w:rsidR="00547926" w:rsidRPr="00681135" w:rsidRDefault="00547926" w:rsidP="00547926">
      <w:pPr>
        <w:spacing w:line="288" w:lineRule="auto"/>
        <w:rPr>
          <w:rFonts w:ascii="Arial" w:hAnsi="Arial" w:cs="Arial"/>
          <w:b/>
          <w:color w:val="003366"/>
          <w:sz w:val="20"/>
          <w:u w:val="single"/>
        </w:rPr>
      </w:pPr>
      <w:r w:rsidRPr="00681135">
        <w:rPr>
          <w:rFonts w:ascii="Arial" w:hAnsi="Arial" w:cs="Arial"/>
          <w:b/>
          <w:color w:val="003366"/>
          <w:sz w:val="20"/>
        </w:rPr>
        <w:t>Explanatory note</w:t>
      </w:r>
    </w:p>
    <w:p w:rsidR="00547926" w:rsidRPr="00681135" w:rsidRDefault="00547926" w:rsidP="00547926">
      <w:pPr>
        <w:spacing w:line="288" w:lineRule="auto"/>
        <w:jc w:val="both"/>
        <w:rPr>
          <w:rFonts w:ascii="Arial" w:hAnsi="Arial" w:cs="Arial"/>
          <w:sz w:val="20"/>
        </w:rPr>
      </w:pPr>
      <w:r w:rsidRPr="00681135">
        <w:rPr>
          <w:rFonts w:ascii="Arial" w:hAnsi="Arial" w:cs="Arial"/>
          <w:sz w:val="20"/>
        </w:rPr>
        <w:t>These disclosures are focused around certain of the Group’s exposures which have been particularly affected by the widespread market disruptions.  They reflect the recommendations in the report of the Financial Stability Forum on Enhancing Market and Institutional Resilience and the Committee of European Banking Supervisors report on banks’ transparency on activities and products affected by the recent market turmoil.</w:t>
      </w:r>
    </w:p>
    <w:p w:rsidR="00547926" w:rsidRPr="00681135" w:rsidRDefault="00547926" w:rsidP="00547926">
      <w:pPr>
        <w:spacing w:line="288" w:lineRule="auto"/>
        <w:jc w:val="both"/>
        <w:rPr>
          <w:rFonts w:ascii="Arial" w:hAnsi="Arial" w:cs="Arial"/>
          <w:sz w:val="20"/>
        </w:rPr>
      </w:pPr>
    </w:p>
    <w:p w:rsidR="00547926" w:rsidRPr="00681135" w:rsidRDefault="00547926" w:rsidP="00547926">
      <w:pPr>
        <w:spacing w:line="288" w:lineRule="auto"/>
        <w:outlineLvl w:val="0"/>
        <w:rPr>
          <w:rFonts w:ascii="Arial" w:hAnsi="Arial" w:cs="Arial"/>
          <w:b/>
          <w:sz w:val="20"/>
        </w:rPr>
      </w:pPr>
    </w:p>
    <w:p w:rsidR="00547926" w:rsidRPr="00681135" w:rsidRDefault="00547926" w:rsidP="00547926">
      <w:pPr>
        <w:spacing w:line="288" w:lineRule="auto"/>
        <w:jc w:val="both"/>
        <w:rPr>
          <w:rFonts w:ascii="Arial" w:hAnsi="Arial" w:cs="Arial"/>
          <w:bCs/>
          <w:sz w:val="20"/>
        </w:rPr>
      </w:pPr>
    </w:p>
    <w:p w:rsidR="00547926" w:rsidRPr="00681135" w:rsidRDefault="00547926" w:rsidP="00547926">
      <w:pPr>
        <w:spacing w:line="288" w:lineRule="auto"/>
        <w:jc w:val="both"/>
        <w:rPr>
          <w:rFonts w:ascii="Arial" w:hAnsi="Arial" w:cs="Arial"/>
          <w:b/>
          <w:color w:val="003366"/>
          <w:sz w:val="20"/>
        </w:rPr>
      </w:pPr>
      <w:r w:rsidRPr="00681135">
        <w:rPr>
          <w:rFonts w:ascii="Arial" w:hAnsi="Arial" w:cs="Arial"/>
          <w:b/>
          <w:color w:val="003366"/>
          <w:sz w:val="20"/>
        </w:rPr>
        <w:t>Acronyms used in Market turmoil exposures section</w:t>
      </w:r>
    </w:p>
    <w:p w:rsidR="00547926" w:rsidRPr="00681135" w:rsidRDefault="00547926" w:rsidP="00547926">
      <w:pPr>
        <w:spacing w:line="288" w:lineRule="auto"/>
        <w:rPr>
          <w:rFonts w:ascii="Arial" w:hAnsi="Arial" w:cs="Arial"/>
          <w:b/>
          <w:sz w:val="20"/>
        </w:rPr>
      </w:pPr>
    </w:p>
    <w:tbl>
      <w:tblPr>
        <w:tblW w:w="9072" w:type="dxa"/>
        <w:tblLayout w:type="fixed"/>
        <w:tblCellMar>
          <w:left w:w="0" w:type="dxa"/>
          <w:right w:w="0" w:type="dxa"/>
        </w:tblCellMar>
        <w:tblLook w:val="01E0"/>
      </w:tblPr>
      <w:tblGrid>
        <w:gridCol w:w="1246"/>
        <w:gridCol w:w="7826"/>
      </w:tblGrid>
      <w:tr w:rsidR="00547926" w:rsidRPr="00681135" w:rsidTr="00EA5686">
        <w:tc>
          <w:tcPr>
            <w:tcW w:w="9072" w:type="dxa"/>
            <w:gridSpan w:val="2"/>
          </w:tcPr>
          <w:p w:rsidR="00547926" w:rsidRPr="00681135" w:rsidRDefault="00547926" w:rsidP="00EA5686">
            <w:pPr>
              <w:spacing w:line="288" w:lineRule="auto"/>
              <w:rPr>
                <w:rFonts w:ascii="Arial" w:hAnsi="Arial" w:cs="Arial"/>
                <w:sz w:val="20"/>
              </w:rPr>
            </w:pPr>
            <w:r w:rsidRPr="00681135">
              <w:rPr>
                <w:rFonts w:ascii="Arial" w:hAnsi="Arial" w:cs="Arial"/>
                <w:sz w:val="20"/>
              </w:rPr>
              <w:t>The following acronyms are used in this section</w:t>
            </w:r>
          </w:p>
        </w:tc>
      </w:tr>
      <w:tr w:rsidR="00547926" w:rsidRPr="00681135" w:rsidTr="00EA5686">
        <w:trPr>
          <w:trHeight w:hRule="exact" w:val="119"/>
        </w:trPr>
        <w:tc>
          <w:tcPr>
            <w:tcW w:w="1246" w:type="dxa"/>
          </w:tcPr>
          <w:p w:rsidR="00547926" w:rsidRPr="00681135" w:rsidRDefault="00547926" w:rsidP="00EA5686">
            <w:pPr>
              <w:spacing w:line="288" w:lineRule="auto"/>
              <w:rPr>
                <w:rFonts w:ascii="Arial" w:hAnsi="Arial" w:cs="Arial"/>
                <w:sz w:val="20"/>
              </w:rPr>
            </w:pPr>
          </w:p>
        </w:tc>
        <w:tc>
          <w:tcPr>
            <w:tcW w:w="7826" w:type="dxa"/>
          </w:tcPr>
          <w:p w:rsidR="00547926" w:rsidRPr="00681135" w:rsidRDefault="00547926" w:rsidP="00EA5686">
            <w:pPr>
              <w:spacing w:line="288" w:lineRule="auto"/>
              <w:rPr>
                <w:rFonts w:ascii="Arial" w:hAnsi="Arial" w:cs="Arial"/>
                <w:sz w:val="20"/>
              </w:rPr>
            </w:pPr>
          </w:p>
        </w:tc>
      </w:tr>
      <w:tr w:rsidR="00547926" w:rsidRPr="00681135" w:rsidTr="00EA5686">
        <w:tc>
          <w:tcPr>
            <w:tcW w:w="1246" w:type="dxa"/>
          </w:tcPr>
          <w:p w:rsidR="00547926" w:rsidRPr="00681135" w:rsidRDefault="00547926" w:rsidP="00EA5686">
            <w:pPr>
              <w:spacing w:line="288" w:lineRule="auto"/>
              <w:rPr>
                <w:rFonts w:ascii="Arial" w:hAnsi="Arial" w:cs="Arial"/>
                <w:sz w:val="20"/>
              </w:rPr>
            </w:pPr>
            <w:r>
              <w:rPr>
                <w:rFonts w:ascii="Arial" w:hAnsi="Arial" w:cs="Arial"/>
                <w:sz w:val="20"/>
              </w:rPr>
              <w:t>ABCP</w:t>
            </w:r>
          </w:p>
        </w:tc>
        <w:tc>
          <w:tcPr>
            <w:tcW w:w="7826" w:type="dxa"/>
          </w:tcPr>
          <w:p w:rsidR="00547926" w:rsidRPr="00681135" w:rsidRDefault="00547926" w:rsidP="00EA5686">
            <w:pPr>
              <w:spacing w:line="288" w:lineRule="auto"/>
              <w:rPr>
                <w:rFonts w:ascii="Arial" w:hAnsi="Arial" w:cs="Arial"/>
                <w:sz w:val="20"/>
              </w:rPr>
            </w:pPr>
            <w:r>
              <w:rPr>
                <w:rFonts w:ascii="Arial" w:hAnsi="Arial" w:cs="Arial"/>
                <w:sz w:val="20"/>
              </w:rPr>
              <w:t>Asset-backed commercial paper</w:t>
            </w:r>
          </w:p>
        </w:tc>
      </w:tr>
      <w:tr w:rsidR="00547926" w:rsidRPr="00681135" w:rsidTr="00EA5686">
        <w:tc>
          <w:tcPr>
            <w:tcW w:w="1246" w:type="dxa"/>
          </w:tcPr>
          <w:p w:rsidR="00547926" w:rsidRPr="00681135" w:rsidRDefault="00547926" w:rsidP="00EA5686">
            <w:pPr>
              <w:spacing w:line="288" w:lineRule="auto"/>
              <w:rPr>
                <w:rFonts w:ascii="Arial" w:hAnsi="Arial" w:cs="Arial"/>
                <w:sz w:val="20"/>
              </w:rPr>
            </w:pPr>
            <w:r w:rsidRPr="00681135">
              <w:rPr>
                <w:rFonts w:ascii="Arial" w:hAnsi="Arial" w:cs="Arial"/>
                <w:sz w:val="20"/>
              </w:rPr>
              <w:t>ABS</w:t>
            </w:r>
          </w:p>
        </w:tc>
        <w:tc>
          <w:tcPr>
            <w:tcW w:w="7826" w:type="dxa"/>
          </w:tcPr>
          <w:p w:rsidR="00547926" w:rsidRPr="00681135" w:rsidRDefault="00547926" w:rsidP="00EA5686">
            <w:pPr>
              <w:spacing w:line="288" w:lineRule="auto"/>
              <w:rPr>
                <w:rFonts w:ascii="Arial" w:hAnsi="Arial" w:cs="Arial"/>
                <w:sz w:val="20"/>
              </w:rPr>
            </w:pPr>
            <w:r w:rsidRPr="00681135">
              <w:rPr>
                <w:rFonts w:ascii="Arial" w:hAnsi="Arial" w:cs="Arial"/>
                <w:sz w:val="20"/>
              </w:rPr>
              <w:t>Asset-backed security</w:t>
            </w:r>
          </w:p>
        </w:tc>
      </w:tr>
      <w:tr w:rsidR="00547926" w:rsidRPr="00681135" w:rsidTr="00EA5686">
        <w:tc>
          <w:tcPr>
            <w:tcW w:w="1246" w:type="dxa"/>
          </w:tcPr>
          <w:p w:rsidR="00547926" w:rsidRPr="00681135" w:rsidRDefault="00547926" w:rsidP="00EA5686">
            <w:pPr>
              <w:spacing w:line="288" w:lineRule="auto"/>
              <w:rPr>
                <w:rFonts w:ascii="Arial" w:hAnsi="Arial" w:cs="Arial"/>
                <w:sz w:val="20"/>
              </w:rPr>
            </w:pPr>
            <w:r w:rsidRPr="00681135">
              <w:rPr>
                <w:rFonts w:ascii="Arial" w:hAnsi="Arial" w:cs="Arial"/>
                <w:sz w:val="20"/>
              </w:rPr>
              <w:t>CDO</w:t>
            </w:r>
          </w:p>
        </w:tc>
        <w:tc>
          <w:tcPr>
            <w:tcW w:w="7826" w:type="dxa"/>
          </w:tcPr>
          <w:p w:rsidR="00547926" w:rsidRPr="00681135" w:rsidRDefault="00547926" w:rsidP="00EA5686">
            <w:pPr>
              <w:spacing w:line="288" w:lineRule="auto"/>
              <w:rPr>
                <w:rFonts w:ascii="Arial" w:hAnsi="Arial" w:cs="Arial"/>
                <w:sz w:val="20"/>
              </w:rPr>
            </w:pPr>
            <w:r w:rsidRPr="00681135">
              <w:rPr>
                <w:rFonts w:ascii="Arial" w:hAnsi="Arial" w:cs="Arial"/>
                <w:sz w:val="20"/>
              </w:rPr>
              <w:t>Collateralised debt obligation</w:t>
            </w:r>
          </w:p>
        </w:tc>
      </w:tr>
      <w:tr w:rsidR="00547926" w:rsidRPr="00681135" w:rsidTr="00EA5686">
        <w:tc>
          <w:tcPr>
            <w:tcW w:w="1246" w:type="dxa"/>
          </w:tcPr>
          <w:p w:rsidR="00547926" w:rsidRPr="00681135" w:rsidRDefault="00547926" w:rsidP="00EA5686">
            <w:pPr>
              <w:spacing w:line="288" w:lineRule="auto"/>
              <w:rPr>
                <w:rFonts w:ascii="Arial" w:hAnsi="Arial" w:cs="Arial"/>
                <w:sz w:val="20"/>
              </w:rPr>
            </w:pPr>
            <w:r w:rsidRPr="00681135">
              <w:rPr>
                <w:rFonts w:ascii="Arial" w:hAnsi="Arial" w:cs="Arial"/>
                <w:sz w:val="20"/>
              </w:rPr>
              <w:t>CDPC</w:t>
            </w:r>
          </w:p>
        </w:tc>
        <w:tc>
          <w:tcPr>
            <w:tcW w:w="7826" w:type="dxa"/>
          </w:tcPr>
          <w:p w:rsidR="00547926" w:rsidRPr="00681135" w:rsidRDefault="00547926" w:rsidP="00EA5686">
            <w:pPr>
              <w:spacing w:line="288" w:lineRule="auto"/>
              <w:rPr>
                <w:rFonts w:ascii="Arial" w:hAnsi="Arial" w:cs="Arial"/>
                <w:sz w:val="20"/>
              </w:rPr>
            </w:pPr>
            <w:r w:rsidRPr="00681135">
              <w:rPr>
                <w:rFonts w:ascii="Arial" w:hAnsi="Arial" w:cs="Arial"/>
                <w:sz w:val="20"/>
              </w:rPr>
              <w:t>Credit derivative product company</w:t>
            </w:r>
          </w:p>
        </w:tc>
      </w:tr>
      <w:tr w:rsidR="00547926" w:rsidRPr="00681135" w:rsidTr="00EA5686">
        <w:tc>
          <w:tcPr>
            <w:tcW w:w="1246" w:type="dxa"/>
          </w:tcPr>
          <w:p w:rsidR="00547926" w:rsidRPr="00681135" w:rsidRDefault="00547926" w:rsidP="00EA5686">
            <w:pPr>
              <w:spacing w:line="288" w:lineRule="auto"/>
              <w:rPr>
                <w:rFonts w:ascii="Arial" w:hAnsi="Arial" w:cs="Arial"/>
                <w:sz w:val="20"/>
              </w:rPr>
            </w:pPr>
            <w:r w:rsidRPr="00681135">
              <w:rPr>
                <w:rFonts w:ascii="Arial" w:hAnsi="Arial" w:cs="Arial"/>
                <w:sz w:val="20"/>
              </w:rPr>
              <w:t>CDS</w:t>
            </w:r>
          </w:p>
        </w:tc>
        <w:tc>
          <w:tcPr>
            <w:tcW w:w="7826" w:type="dxa"/>
          </w:tcPr>
          <w:p w:rsidR="00547926" w:rsidRPr="00681135" w:rsidRDefault="00547926" w:rsidP="00EA5686">
            <w:pPr>
              <w:spacing w:line="288" w:lineRule="auto"/>
              <w:rPr>
                <w:rFonts w:ascii="Arial" w:hAnsi="Arial" w:cs="Arial"/>
                <w:sz w:val="20"/>
              </w:rPr>
            </w:pPr>
            <w:r w:rsidRPr="00681135">
              <w:rPr>
                <w:rFonts w:ascii="Arial" w:hAnsi="Arial" w:cs="Arial"/>
                <w:sz w:val="20"/>
              </w:rPr>
              <w:t>Credit default swap</w:t>
            </w:r>
          </w:p>
        </w:tc>
      </w:tr>
      <w:tr w:rsidR="00547926" w:rsidRPr="00681135" w:rsidTr="00EA5686">
        <w:tc>
          <w:tcPr>
            <w:tcW w:w="1246" w:type="dxa"/>
          </w:tcPr>
          <w:p w:rsidR="00547926" w:rsidRPr="00681135" w:rsidRDefault="00547926" w:rsidP="00EA5686">
            <w:pPr>
              <w:spacing w:line="288" w:lineRule="auto"/>
              <w:rPr>
                <w:rFonts w:ascii="Arial" w:hAnsi="Arial" w:cs="Arial"/>
                <w:sz w:val="20"/>
              </w:rPr>
            </w:pPr>
            <w:r w:rsidRPr="00681135">
              <w:rPr>
                <w:rFonts w:ascii="Arial" w:hAnsi="Arial" w:cs="Arial"/>
                <w:sz w:val="20"/>
              </w:rPr>
              <w:t>CLO</w:t>
            </w:r>
          </w:p>
        </w:tc>
        <w:tc>
          <w:tcPr>
            <w:tcW w:w="7826" w:type="dxa"/>
          </w:tcPr>
          <w:p w:rsidR="00547926" w:rsidRPr="00681135" w:rsidRDefault="00547926" w:rsidP="00EA5686">
            <w:pPr>
              <w:spacing w:line="288" w:lineRule="auto"/>
              <w:rPr>
                <w:rFonts w:ascii="Arial" w:hAnsi="Arial" w:cs="Arial"/>
                <w:sz w:val="20"/>
              </w:rPr>
            </w:pPr>
            <w:r w:rsidRPr="00681135">
              <w:rPr>
                <w:rFonts w:ascii="Arial" w:hAnsi="Arial" w:cs="Arial"/>
                <w:sz w:val="20"/>
              </w:rPr>
              <w:t>Collateralised loan obligation</w:t>
            </w:r>
          </w:p>
        </w:tc>
      </w:tr>
      <w:tr w:rsidR="00547926" w:rsidRPr="00681135" w:rsidTr="00EA5686">
        <w:tc>
          <w:tcPr>
            <w:tcW w:w="1246" w:type="dxa"/>
          </w:tcPr>
          <w:p w:rsidR="00547926" w:rsidRPr="00681135" w:rsidRDefault="00547926" w:rsidP="00EA5686">
            <w:pPr>
              <w:spacing w:line="288" w:lineRule="auto"/>
              <w:rPr>
                <w:rFonts w:ascii="Arial" w:hAnsi="Arial" w:cs="Arial"/>
                <w:sz w:val="20"/>
              </w:rPr>
            </w:pPr>
            <w:r w:rsidRPr="00681135">
              <w:rPr>
                <w:rFonts w:ascii="Arial" w:hAnsi="Arial" w:cs="Arial"/>
                <w:sz w:val="20"/>
              </w:rPr>
              <w:t>CMBS</w:t>
            </w:r>
          </w:p>
        </w:tc>
        <w:tc>
          <w:tcPr>
            <w:tcW w:w="7826" w:type="dxa"/>
          </w:tcPr>
          <w:p w:rsidR="00547926" w:rsidRPr="00681135" w:rsidRDefault="00547926" w:rsidP="00EA5686">
            <w:pPr>
              <w:spacing w:line="288" w:lineRule="auto"/>
              <w:rPr>
                <w:rFonts w:ascii="Arial" w:hAnsi="Arial" w:cs="Arial"/>
                <w:sz w:val="20"/>
              </w:rPr>
            </w:pPr>
            <w:r w:rsidRPr="00681135">
              <w:rPr>
                <w:rFonts w:ascii="Arial" w:hAnsi="Arial" w:cs="Arial"/>
                <w:sz w:val="20"/>
              </w:rPr>
              <w:t>Commercial mortgage-backed security</w:t>
            </w:r>
          </w:p>
        </w:tc>
      </w:tr>
      <w:tr w:rsidR="00547926" w:rsidRPr="00681135" w:rsidTr="00EA5686">
        <w:tc>
          <w:tcPr>
            <w:tcW w:w="1246" w:type="dxa"/>
          </w:tcPr>
          <w:p w:rsidR="00547926" w:rsidRPr="00681135" w:rsidRDefault="00547926" w:rsidP="00EA5686">
            <w:pPr>
              <w:spacing w:line="288" w:lineRule="auto"/>
              <w:rPr>
                <w:rFonts w:ascii="Arial" w:hAnsi="Arial" w:cs="Arial"/>
                <w:sz w:val="20"/>
              </w:rPr>
            </w:pPr>
            <w:r w:rsidRPr="00681135">
              <w:rPr>
                <w:rFonts w:ascii="Arial" w:hAnsi="Arial" w:cs="Arial"/>
                <w:sz w:val="20"/>
              </w:rPr>
              <w:t>Fannie Mae</w:t>
            </w:r>
          </w:p>
        </w:tc>
        <w:tc>
          <w:tcPr>
            <w:tcW w:w="7826" w:type="dxa"/>
          </w:tcPr>
          <w:p w:rsidR="00547926" w:rsidRPr="00681135" w:rsidRDefault="00547926" w:rsidP="00EA5686">
            <w:pPr>
              <w:spacing w:line="288" w:lineRule="auto"/>
              <w:rPr>
                <w:rFonts w:ascii="Arial" w:hAnsi="Arial" w:cs="Arial"/>
                <w:sz w:val="20"/>
              </w:rPr>
            </w:pPr>
            <w:r w:rsidRPr="00681135">
              <w:rPr>
                <w:rFonts w:ascii="Arial" w:hAnsi="Arial" w:cs="Arial"/>
                <w:sz w:val="20"/>
              </w:rPr>
              <w:t>Federal National Mortgage Association</w:t>
            </w:r>
          </w:p>
        </w:tc>
      </w:tr>
      <w:tr w:rsidR="00547926" w:rsidRPr="00681135" w:rsidTr="00EA5686">
        <w:tc>
          <w:tcPr>
            <w:tcW w:w="1246" w:type="dxa"/>
          </w:tcPr>
          <w:p w:rsidR="00547926" w:rsidRPr="00681135" w:rsidRDefault="00547926" w:rsidP="00EA5686">
            <w:pPr>
              <w:spacing w:line="288" w:lineRule="auto"/>
              <w:rPr>
                <w:rFonts w:ascii="Arial" w:hAnsi="Arial" w:cs="Arial"/>
                <w:sz w:val="20"/>
              </w:rPr>
            </w:pPr>
            <w:r w:rsidRPr="00681135">
              <w:rPr>
                <w:rFonts w:ascii="Arial" w:hAnsi="Arial" w:cs="Arial"/>
                <w:sz w:val="20"/>
              </w:rPr>
              <w:t>Freddie Mac</w:t>
            </w:r>
          </w:p>
        </w:tc>
        <w:tc>
          <w:tcPr>
            <w:tcW w:w="7826" w:type="dxa"/>
          </w:tcPr>
          <w:p w:rsidR="00547926" w:rsidRPr="00681135" w:rsidRDefault="00547926" w:rsidP="00EA5686">
            <w:pPr>
              <w:spacing w:line="288" w:lineRule="auto"/>
              <w:rPr>
                <w:rFonts w:ascii="Arial" w:hAnsi="Arial" w:cs="Arial"/>
                <w:sz w:val="20"/>
              </w:rPr>
            </w:pPr>
            <w:r w:rsidRPr="00681135">
              <w:rPr>
                <w:rFonts w:ascii="Arial" w:hAnsi="Arial" w:cs="Arial"/>
                <w:sz w:val="20"/>
              </w:rPr>
              <w:t>Federal Home Loan Mortgage Corporation</w:t>
            </w:r>
          </w:p>
        </w:tc>
      </w:tr>
      <w:tr w:rsidR="00547926" w:rsidRPr="00681135" w:rsidTr="00EA5686">
        <w:tc>
          <w:tcPr>
            <w:tcW w:w="1246" w:type="dxa"/>
          </w:tcPr>
          <w:p w:rsidR="00547926" w:rsidRPr="00681135" w:rsidRDefault="00547926" w:rsidP="00EA5686">
            <w:pPr>
              <w:spacing w:line="288" w:lineRule="auto"/>
              <w:rPr>
                <w:rFonts w:ascii="Arial" w:hAnsi="Arial" w:cs="Arial"/>
                <w:sz w:val="20"/>
              </w:rPr>
            </w:pPr>
            <w:r w:rsidRPr="00681135">
              <w:rPr>
                <w:rFonts w:ascii="Arial" w:hAnsi="Arial" w:cs="Arial"/>
                <w:sz w:val="20"/>
              </w:rPr>
              <w:t>Ginnie Mae</w:t>
            </w:r>
          </w:p>
        </w:tc>
        <w:tc>
          <w:tcPr>
            <w:tcW w:w="7826" w:type="dxa"/>
          </w:tcPr>
          <w:p w:rsidR="00547926" w:rsidRPr="00681135" w:rsidRDefault="00547926" w:rsidP="00EA5686">
            <w:pPr>
              <w:spacing w:line="288" w:lineRule="auto"/>
              <w:rPr>
                <w:rFonts w:ascii="Arial" w:hAnsi="Arial" w:cs="Arial"/>
                <w:sz w:val="20"/>
              </w:rPr>
            </w:pPr>
            <w:r w:rsidRPr="00681135">
              <w:rPr>
                <w:rFonts w:ascii="Arial" w:hAnsi="Arial" w:cs="Arial"/>
                <w:sz w:val="20"/>
              </w:rPr>
              <w:t>Government National Mortgage Association</w:t>
            </w:r>
          </w:p>
        </w:tc>
      </w:tr>
      <w:tr w:rsidR="00547926" w:rsidRPr="00681135" w:rsidTr="00EA5686">
        <w:tc>
          <w:tcPr>
            <w:tcW w:w="1246" w:type="dxa"/>
          </w:tcPr>
          <w:p w:rsidR="00547926" w:rsidRPr="00681135" w:rsidRDefault="00547926" w:rsidP="00EA5686">
            <w:pPr>
              <w:spacing w:line="288" w:lineRule="auto"/>
              <w:rPr>
                <w:rFonts w:ascii="Arial" w:hAnsi="Arial" w:cs="Arial"/>
                <w:sz w:val="20"/>
              </w:rPr>
            </w:pPr>
            <w:r w:rsidRPr="00681135">
              <w:rPr>
                <w:rFonts w:ascii="Arial" w:hAnsi="Arial" w:cs="Arial"/>
                <w:sz w:val="20"/>
              </w:rPr>
              <w:t>GSE</w:t>
            </w:r>
          </w:p>
        </w:tc>
        <w:tc>
          <w:tcPr>
            <w:tcW w:w="7826" w:type="dxa"/>
          </w:tcPr>
          <w:p w:rsidR="00547926" w:rsidRPr="00681135" w:rsidRDefault="00547926" w:rsidP="00EA5686">
            <w:pPr>
              <w:spacing w:line="288" w:lineRule="auto"/>
              <w:rPr>
                <w:rFonts w:ascii="Arial" w:hAnsi="Arial" w:cs="Arial"/>
                <w:sz w:val="20"/>
              </w:rPr>
            </w:pPr>
            <w:r w:rsidRPr="00681135">
              <w:rPr>
                <w:rFonts w:ascii="Arial" w:hAnsi="Arial" w:cs="Arial"/>
                <w:sz w:val="20"/>
              </w:rPr>
              <w:t>Government Sponsored Entity</w:t>
            </w:r>
          </w:p>
        </w:tc>
      </w:tr>
      <w:tr w:rsidR="00547926" w:rsidRPr="00681135" w:rsidTr="00EA5686">
        <w:tc>
          <w:tcPr>
            <w:tcW w:w="1246" w:type="dxa"/>
          </w:tcPr>
          <w:p w:rsidR="00547926" w:rsidRPr="00681135" w:rsidRDefault="00547926" w:rsidP="00EA5686">
            <w:pPr>
              <w:spacing w:line="288" w:lineRule="auto"/>
              <w:rPr>
                <w:rFonts w:ascii="Arial" w:hAnsi="Arial" w:cs="Arial"/>
                <w:sz w:val="20"/>
              </w:rPr>
            </w:pPr>
            <w:r w:rsidRPr="00681135">
              <w:rPr>
                <w:rFonts w:ascii="Arial" w:hAnsi="Arial" w:cs="Arial"/>
                <w:sz w:val="20"/>
              </w:rPr>
              <w:t>RMBS</w:t>
            </w:r>
          </w:p>
        </w:tc>
        <w:tc>
          <w:tcPr>
            <w:tcW w:w="7826" w:type="dxa"/>
          </w:tcPr>
          <w:p w:rsidR="00547926" w:rsidRPr="00681135" w:rsidRDefault="00547926" w:rsidP="00EA5686">
            <w:pPr>
              <w:spacing w:line="288" w:lineRule="auto"/>
              <w:rPr>
                <w:rFonts w:ascii="Arial" w:hAnsi="Arial" w:cs="Arial"/>
                <w:sz w:val="20"/>
              </w:rPr>
            </w:pPr>
            <w:r w:rsidRPr="00681135">
              <w:rPr>
                <w:rFonts w:ascii="Arial" w:hAnsi="Arial" w:cs="Arial"/>
                <w:sz w:val="20"/>
              </w:rPr>
              <w:t>Residential mortgage-backed security</w:t>
            </w:r>
          </w:p>
        </w:tc>
      </w:tr>
      <w:tr w:rsidR="00547926" w:rsidRPr="00681135" w:rsidTr="00EA5686">
        <w:tc>
          <w:tcPr>
            <w:tcW w:w="1246" w:type="dxa"/>
          </w:tcPr>
          <w:p w:rsidR="00547926" w:rsidRPr="00681135" w:rsidRDefault="00547926" w:rsidP="00EA5686">
            <w:pPr>
              <w:spacing w:line="288" w:lineRule="auto"/>
              <w:rPr>
                <w:rFonts w:ascii="Arial" w:hAnsi="Arial" w:cs="Arial"/>
                <w:sz w:val="20"/>
              </w:rPr>
            </w:pPr>
            <w:r w:rsidRPr="00681135">
              <w:rPr>
                <w:rFonts w:ascii="Arial" w:hAnsi="Arial" w:cs="Arial"/>
                <w:sz w:val="20"/>
              </w:rPr>
              <w:t>SPE</w:t>
            </w:r>
          </w:p>
        </w:tc>
        <w:tc>
          <w:tcPr>
            <w:tcW w:w="7826" w:type="dxa"/>
          </w:tcPr>
          <w:p w:rsidR="00547926" w:rsidRPr="00681135" w:rsidRDefault="00547926" w:rsidP="00EA5686">
            <w:pPr>
              <w:spacing w:line="288" w:lineRule="auto"/>
              <w:rPr>
                <w:rFonts w:ascii="Arial" w:hAnsi="Arial" w:cs="Arial"/>
                <w:sz w:val="20"/>
              </w:rPr>
            </w:pPr>
            <w:r w:rsidRPr="00681135">
              <w:rPr>
                <w:rFonts w:ascii="Arial" w:hAnsi="Arial" w:cs="Arial"/>
                <w:sz w:val="20"/>
              </w:rPr>
              <w:t>Special purpose entity</w:t>
            </w:r>
          </w:p>
        </w:tc>
      </w:tr>
      <w:tr w:rsidR="00547926" w:rsidRPr="00681135" w:rsidTr="00EA5686">
        <w:tc>
          <w:tcPr>
            <w:tcW w:w="1246" w:type="dxa"/>
          </w:tcPr>
          <w:p w:rsidR="00547926" w:rsidRPr="00681135" w:rsidRDefault="00547926" w:rsidP="00EA5686">
            <w:pPr>
              <w:spacing w:line="288" w:lineRule="auto"/>
              <w:rPr>
                <w:rFonts w:ascii="Arial" w:hAnsi="Arial" w:cs="Arial"/>
                <w:sz w:val="20"/>
              </w:rPr>
            </w:pPr>
            <w:r w:rsidRPr="00681135">
              <w:rPr>
                <w:rFonts w:ascii="Arial" w:hAnsi="Arial" w:cs="Arial"/>
                <w:sz w:val="20"/>
              </w:rPr>
              <w:t>US agencies</w:t>
            </w:r>
          </w:p>
        </w:tc>
        <w:tc>
          <w:tcPr>
            <w:tcW w:w="7826" w:type="dxa"/>
          </w:tcPr>
          <w:p w:rsidR="00547926" w:rsidRPr="00681135" w:rsidRDefault="00547926" w:rsidP="00EA5686">
            <w:pPr>
              <w:spacing w:line="288" w:lineRule="auto"/>
              <w:rPr>
                <w:rFonts w:ascii="Arial" w:hAnsi="Arial" w:cs="Arial"/>
                <w:sz w:val="20"/>
              </w:rPr>
            </w:pPr>
            <w:r w:rsidRPr="00681135">
              <w:rPr>
                <w:rFonts w:ascii="Arial" w:hAnsi="Arial" w:cs="Arial"/>
                <w:sz w:val="20"/>
              </w:rPr>
              <w:t>Ginnie Mae, Fannie Mae, Freddie Mac and similar entities</w:t>
            </w:r>
          </w:p>
        </w:tc>
      </w:tr>
    </w:tbl>
    <w:p w:rsidR="00547926" w:rsidRDefault="00547926" w:rsidP="00547926">
      <w:pPr>
        <w:spacing w:line="288" w:lineRule="auto"/>
        <w:rPr>
          <w:rFonts w:ascii="Arial" w:hAnsi="Arial" w:cs="Arial"/>
          <w:b/>
          <w:sz w:val="18"/>
          <w:szCs w:val="18"/>
        </w:rPr>
      </w:pPr>
    </w:p>
    <w:p w:rsidR="00547926" w:rsidRPr="00B128C1" w:rsidRDefault="00547926" w:rsidP="00547926">
      <w:pPr>
        <w:spacing w:line="288" w:lineRule="auto"/>
        <w:outlineLvl w:val="0"/>
        <w:rPr>
          <w:rFonts w:ascii="Arial (W1)" w:hAnsi="Arial (W1)" w:cs="Arial"/>
          <w:b/>
          <w:color w:val="003366"/>
          <w:sz w:val="20"/>
        </w:rPr>
      </w:pPr>
      <w:r>
        <w:rPr>
          <w:rFonts w:ascii="Arial" w:hAnsi="Arial" w:cs="Arial"/>
          <w:b/>
          <w:sz w:val="18"/>
          <w:szCs w:val="18"/>
        </w:rPr>
        <w:br w:type="page"/>
      </w:r>
    </w:p>
    <w:p w:rsidR="00547926" w:rsidRPr="00B128C1" w:rsidRDefault="00547926" w:rsidP="00547926">
      <w:pPr>
        <w:pBdr>
          <w:bottom w:val="single" w:sz="4" w:space="1" w:color="003366"/>
        </w:pBdr>
        <w:spacing w:line="288" w:lineRule="auto"/>
        <w:outlineLvl w:val="0"/>
        <w:rPr>
          <w:rFonts w:ascii="Arial (W1)" w:hAnsi="Arial (W1)" w:cs="Arial"/>
          <w:b/>
          <w:color w:val="003366"/>
          <w:sz w:val="20"/>
        </w:rPr>
      </w:pPr>
      <w:r w:rsidRPr="00B128C1">
        <w:rPr>
          <w:rFonts w:ascii="Arial (W1)" w:hAnsi="Arial (W1)" w:cs="Arial"/>
          <w:b/>
          <w:color w:val="003366"/>
          <w:sz w:val="20"/>
        </w:rPr>
        <w:t xml:space="preserve">Risk and capital management </w:t>
      </w:r>
      <w:r w:rsidRPr="00B128C1">
        <w:rPr>
          <w:rFonts w:ascii="Arial (W1)" w:hAnsi="Arial (W1)" w:cs="Arial"/>
          <w:bCs/>
          <w:color w:val="003366"/>
          <w:sz w:val="20"/>
        </w:rPr>
        <w:t>(continued)</w:t>
      </w:r>
    </w:p>
    <w:p w:rsidR="00547926" w:rsidRPr="00B128C1" w:rsidRDefault="00547926" w:rsidP="00547926">
      <w:pPr>
        <w:spacing w:line="288" w:lineRule="auto"/>
        <w:jc w:val="both"/>
        <w:rPr>
          <w:rFonts w:ascii="Arial" w:hAnsi="Arial" w:cs="Arial"/>
          <w:b/>
          <w:sz w:val="20"/>
        </w:rPr>
      </w:pPr>
    </w:p>
    <w:p w:rsidR="00547926" w:rsidRPr="00B128C1" w:rsidRDefault="00547926" w:rsidP="00547926">
      <w:pPr>
        <w:spacing w:after="120" w:line="288" w:lineRule="auto"/>
        <w:jc w:val="both"/>
        <w:rPr>
          <w:rFonts w:ascii="Arial" w:hAnsi="Arial" w:cs="Arial"/>
          <w:b/>
          <w:color w:val="003366"/>
          <w:sz w:val="20"/>
        </w:rPr>
      </w:pPr>
      <w:r w:rsidRPr="00B128C1">
        <w:rPr>
          <w:rFonts w:ascii="Arial" w:hAnsi="Arial" w:cs="Arial"/>
          <w:b/>
          <w:color w:val="003366"/>
          <w:sz w:val="20"/>
        </w:rPr>
        <w:t xml:space="preserve">Market turmoil exposures </w:t>
      </w:r>
      <w:r w:rsidRPr="00B128C1">
        <w:rPr>
          <w:rFonts w:ascii="Arial" w:hAnsi="Arial" w:cs="Arial"/>
          <w:bCs/>
          <w:color w:val="003366"/>
          <w:sz w:val="20"/>
        </w:rPr>
        <w:t>(continued)</w:t>
      </w:r>
    </w:p>
    <w:p w:rsidR="00547926" w:rsidRPr="00B128C1" w:rsidRDefault="00547926" w:rsidP="00547926">
      <w:pPr>
        <w:spacing w:line="288" w:lineRule="auto"/>
        <w:rPr>
          <w:rFonts w:ascii="Arial" w:hAnsi="Arial" w:cs="Arial"/>
          <w:b/>
          <w:color w:val="003366"/>
          <w:sz w:val="20"/>
        </w:rPr>
      </w:pPr>
      <w:r w:rsidRPr="00B128C1">
        <w:rPr>
          <w:rFonts w:ascii="Arial" w:hAnsi="Arial" w:cs="Arial"/>
          <w:b/>
          <w:color w:val="003366"/>
          <w:sz w:val="20"/>
        </w:rPr>
        <w:t>Asset-backed exposures</w:t>
      </w:r>
    </w:p>
    <w:p w:rsidR="00547926" w:rsidRPr="00B128C1" w:rsidRDefault="00547926" w:rsidP="00547926">
      <w:pPr>
        <w:spacing w:after="120" w:line="288" w:lineRule="auto"/>
        <w:jc w:val="both"/>
        <w:rPr>
          <w:rFonts w:ascii="Arial" w:hAnsi="Arial" w:cs="Arial"/>
          <w:sz w:val="20"/>
        </w:rPr>
      </w:pPr>
      <w:r w:rsidRPr="00B128C1">
        <w:rPr>
          <w:rFonts w:ascii="Arial" w:hAnsi="Arial" w:cs="Arial"/>
          <w:sz w:val="20"/>
        </w:rPr>
        <w:t>The carrying value of the Group’s debt securities at 30 September 2009 was £251.3 billion compared with £229.1 billion at 30 June 2009.  This comprised:</w:t>
      </w:r>
    </w:p>
    <w:p w:rsidR="00547926" w:rsidRPr="00B128C1" w:rsidRDefault="00547926" w:rsidP="00547926">
      <w:pPr>
        <w:numPr>
          <w:ilvl w:val="0"/>
          <w:numId w:val="22"/>
        </w:numPr>
        <w:spacing w:line="288" w:lineRule="auto"/>
        <w:ind w:left="357" w:hanging="357"/>
        <w:jc w:val="both"/>
        <w:rPr>
          <w:rFonts w:ascii="Arial" w:hAnsi="Arial" w:cs="Arial"/>
          <w:sz w:val="20"/>
        </w:rPr>
      </w:pPr>
      <w:r w:rsidRPr="00B128C1">
        <w:rPr>
          <w:rFonts w:ascii="Arial" w:hAnsi="Arial" w:cs="Arial"/>
          <w:sz w:val="20"/>
        </w:rPr>
        <w:t>securities issued by central and local governments of £126.5 billion (30 June 2009 - £104.7 billion);</w:t>
      </w:r>
    </w:p>
    <w:p w:rsidR="00547926" w:rsidRPr="00B128C1" w:rsidRDefault="00547926" w:rsidP="00547926">
      <w:pPr>
        <w:numPr>
          <w:ilvl w:val="0"/>
          <w:numId w:val="22"/>
        </w:numPr>
        <w:spacing w:line="288" w:lineRule="auto"/>
        <w:ind w:left="357" w:hanging="357"/>
        <w:jc w:val="both"/>
        <w:rPr>
          <w:rFonts w:ascii="Arial" w:hAnsi="Arial" w:cs="Arial"/>
          <w:sz w:val="20"/>
        </w:rPr>
      </w:pPr>
      <w:r w:rsidRPr="00B128C1">
        <w:rPr>
          <w:rFonts w:ascii="Arial" w:hAnsi="Arial" w:cs="Arial"/>
          <w:sz w:val="20"/>
        </w:rPr>
        <w:t>securities issued by banks and building societies of £14.7 billion (30 June 2009 - £13.</w:t>
      </w:r>
      <w:r>
        <w:rPr>
          <w:rFonts w:ascii="Arial" w:hAnsi="Arial" w:cs="Arial"/>
          <w:sz w:val="20"/>
        </w:rPr>
        <w:t>6</w:t>
      </w:r>
      <w:r w:rsidRPr="00B128C1">
        <w:rPr>
          <w:rFonts w:ascii="Arial" w:hAnsi="Arial" w:cs="Arial"/>
          <w:sz w:val="20"/>
        </w:rPr>
        <w:t xml:space="preserve"> billion);</w:t>
      </w:r>
    </w:p>
    <w:p w:rsidR="00547926" w:rsidRPr="00B128C1" w:rsidRDefault="00547926" w:rsidP="00547926">
      <w:pPr>
        <w:numPr>
          <w:ilvl w:val="0"/>
          <w:numId w:val="22"/>
        </w:numPr>
        <w:spacing w:line="288" w:lineRule="auto"/>
        <w:ind w:left="357" w:hanging="357"/>
        <w:jc w:val="both"/>
        <w:rPr>
          <w:rFonts w:ascii="Arial" w:hAnsi="Arial" w:cs="Arial"/>
          <w:sz w:val="20"/>
        </w:rPr>
      </w:pPr>
      <w:r w:rsidRPr="00B128C1">
        <w:rPr>
          <w:rFonts w:ascii="Arial" w:hAnsi="Arial" w:cs="Arial"/>
          <w:sz w:val="20"/>
        </w:rPr>
        <w:t>asset-backed securities of £90.6 billion (30 June 2009 - £90.5 billion); and</w:t>
      </w:r>
    </w:p>
    <w:p w:rsidR="00547926" w:rsidRPr="00B128C1" w:rsidRDefault="00547926" w:rsidP="00547926">
      <w:pPr>
        <w:numPr>
          <w:ilvl w:val="0"/>
          <w:numId w:val="22"/>
        </w:numPr>
        <w:spacing w:line="288" w:lineRule="auto"/>
        <w:ind w:left="357" w:hanging="357"/>
        <w:jc w:val="both"/>
        <w:rPr>
          <w:rFonts w:ascii="Arial" w:hAnsi="Arial" w:cs="Arial"/>
          <w:sz w:val="20"/>
        </w:rPr>
      </w:pPr>
      <w:r w:rsidRPr="00B128C1">
        <w:rPr>
          <w:rFonts w:ascii="Arial" w:hAnsi="Arial" w:cs="Arial"/>
          <w:sz w:val="20"/>
        </w:rPr>
        <w:t>securities issued by corporates and other entities of £19.4 billion (30 June 2009 - £20.3 billion).</w:t>
      </w:r>
    </w:p>
    <w:p w:rsidR="00547926" w:rsidRPr="00B128C1" w:rsidRDefault="00547926" w:rsidP="00547926">
      <w:pPr>
        <w:spacing w:line="288" w:lineRule="auto"/>
        <w:jc w:val="both"/>
        <w:rPr>
          <w:rFonts w:ascii="Arial" w:hAnsi="Arial" w:cs="Arial"/>
          <w:sz w:val="20"/>
        </w:rPr>
      </w:pPr>
    </w:p>
    <w:p w:rsidR="00547926" w:rsidRPr="00B128C1" w:rsidRDefault="00547926" w:rsidP="00547926">
      <w:pPr>
        <w:spacing w:after="120" w:line="288" w:lineRule="auto"/>
        <w:jc w:val="both"/>
        <w:rPr>
          <w:rFonts w:ascii="Arial" w:hAnsi="Arial" w:cs="Arial"/>
          <w:sz w:val="20"/>
        </w:rPr>
      </w:pPr>
      <w:r w:rsidRPr="00B128C1">
        <w:rPr>
          <w:rFonts w:ascii="Arial" w:hAnsi="Arial" w:cs="Arial"/>
          <w:sz w:val="20"/>
        </w:rPr>
        <w:t xml:space="preserve">The Group’s credit market activities gave rise to risk concentrations in asset-backed securities that have been particularly affected by the market turmoil experienced in the second half of 2007 and </w:t>
      </w:r>
      <w:r>
        <w:rPr>
          <w:rFonts w:ascii="Arial" w:hAnsi="Arial" w:cs="Arial"/>
          <w:sz w:val="20"/>
        </w:rPr>
        <w:t xml:space="preserve">in </w:t>
      </w:r>
      <w:r w:rsidRPr="00B128C1">
        <w:rPr>
          <w:rFonts w:ascii="Arial" w:hAnsi="Arial" w:cs="Arial"/>
          <w:sz w:val="20"/>
        </w:rPr>
        <w:t>2008.</w:t>
      </w:r>
    </w:p>
    <w:p w:rsidR="00547926" w:rsidRPr="00B128C1" w:rsidRDefault="00547926" w:rsidP="00547926">
      <w:pPr>
        <w:spacing w:line="288" w:lineRule="auto"/>
        <w:jc w:val="both"/>
        <w:rPr>
          <w:rFonts w:ascii="Arial" w:hAnsi="Arial" w:cs="Arial"/>
          <w:sz w:val="20"/>
        </w:rPr>
      </w:pPr>
      <w:r w:rsidRPr="00B128C1">
        <w:rPr>
          <w:rFonts w:ascii="Arial" w:hAnsi="Arial" w:cs="Arial"/>
          <w:sz w:val="20"/>
        </w:rPr>
        <w:t>The table below summarises the net exposures and balance sheet carrying values of these securities by the product and geography of the underlying assets, at 30 September 2009 and 30 June 2009.</w:t>
      </w:r>
    </w:p>
    <w:p w:rsidR="00547926" w:rsidRPr="00B128C1" w:rsidRDefault="00547926" w:rsidP="00547926">
      <w:pPr>
        <w:spacing w:line="288" w:lineRule="auto"/>
        <w:jc w:val="both"/>
        <w:rPr>
          <w:rFonts w:ascii="Arial" w:hAnsi="Arial" w:cs="Arial"/>
          <w:sz w:val="20"/>
        </w:rPr>
      </w:pPr>
    </w:p>
    <w:tbl>
      <w:tblPr>
        <w:tblW w:w="9072" w:type="dxa"/>
        <w:tblLayout w:type="fixed"/>
        <w:tblCellMar>
          <w:left w:w="0" w:type="dxa"/>
          <w:right w:w="0" w:type="dxa"/>
        </w:tblCellMar>
        <w:tblLook w:val="0000"/>
      </w:tblPr>
      <w:tblGrid>
        <w:gridCol w:w="2072"/>
        <w:gridCol w:w="686"/>
        <w:gridCol w:w="686"/>
        <w:gridCol w:w="686"/>
        <w:gridCol w:w="688"/>
        <w:gridCol w:w="709"/>
        <w:gridCol w:w="709"/>
        <w:gridCol w:w="709"/>
        <w:gridCol w:w="709"/>
        <w:gridCol w:w="709"/>
        <w:gridCol w:w="709"/>
      </w:tblGrid>
      <w:tr w:rsidR="00547926" w:rsidRPr="00466512" w:rsidTr="00EA5686">
        <w:tc>
          <w:tcPr>
            <w:tcW w:w="2072" w:type="dxa"/>
            <w:vAlign w:val="bottom"/>
          </w:tcPr>
          <w:p w:rsidR="00547926" w:rsidRPr="00831BF7" w:rsidRDefault="00547926" w:rsidP="00EA5686">
            <w:pPr>
              <w:keepNext/>
              <w:keepLines/>
              <w:tabs>
                <w:tab w:val="num" w:pos="-1106"/>
              </w:tabs>
              <w:spacing w:line="288" w:lineRule="auto"/>
              <w:jc w:val="center"/>
              <w:rPr>
                <w:rFonts w:ascii="Arial" w:hAnsi="Arial" w:cs="Arial"/>
                <w:b/>
                <w:sz w:val="16"/>
                <w:szCs w:val="16"/>
              </w:rPr>
            </w:pPr>
          </w:p>
        </w:tc>
        <w:tc>
          <w:tcPr>
            <w:tcW w:w="1372" w:type="dxa"/>
            <w:gridSpan w:val="2"/>
            <w:tcBorders>
              <w:bottom w:val="single" w:sz="4" w:space="0" w:color="003366"/>
            </w:tcBorders>
            <w:vAlign w:val="bottom"/>
          </w:tcPr>
          <w:p w:rsidR="00547926" w:rsidRPr="00831BF7" w:rsidRDefault="00547926" w:rsidP="00EA5686">
            <w:pPr>
              <w:keepNext/>
              <w:keepLines/>
              <w:tabs>
                <w:tab w:val="num" w:pos="0"/>
              </w:tabs>
              <w:spacing w:line="288" w:lineRule="auto"/>
              <w:jc w:val="center"/>
              <w:rPr>
                <w:rFonts w:ascii="Arial" w:hAnsi="Arial" w:cs="Arial"/>
                <w:color w:val="003366"/>
                <w:sz w:val="16"/>
                <w:szCs w:val="16"/>
              </w:rPr>
            </w:pPr>
            <w:r w:rsidRPr="00831BF7">
              <w:rPr>
                <w:rFonts w:ascii="Arial" w:hAnsi="Arial" w:cs="Arial"/>
                <w:b/>
                <w:color w:val="003366"/>
                <w:sz w:val="16"/>
                <w:szCs w:val="16"/>
              </w:rPr>
              <w:t>US</w:t>
            </w:r>
          </w:p>
        </w:tc>
        <w:tc>
          <w:tcPr>
            <w:tcW w:w="1374" w:type="dxa"/>
            <w:gridSpan w:val="2"/>
            <w:tcBorders>
              <w:bottom w:val="single" w:sz="4" w:space="0" w:color="003366"/>
            </w:tcBorders>
            <w:vAlign w:val="bottom"/>
          </w:tcPr>
          <w:p w:rsidR="00547926" w:rsidRPr="00831BF7" w:rsidRDefault="00547926" w:rsidP="00EA5686">
            <w:pPr>
              <w:keepNext/>
              <w:keepLines/>
              <w:tabs>
                <w:tab w:val="num" w:pos="0"/>
                <w:tab w:val="decimal" w:pos="864"/>
              </w:tabs>
              <w:spacing w:line="288" w:lineRule="auto"/>
              <w:jc w:val="center"/>
              <w:rPr>
                <w:rFonts w:ascii="Arial" w:hAnsi="Arial" w:cs="Arial"/>
                <w:color w:val="003366"/>
                <w:sz w:val="16"/>
                <w:szCs w:val="16"/>
              </w:rPr>
            </w:pPr>
            <w:smartTag w:uri="urn:schemas-microsoft-com:office:smarttags" w:element="place">
              <w:smartTag w:uri="urn:schemas-microsoft-com:office:smarttags" w:element="country-region">
                <w:r w:rsidRPr="00831BF7">
                  <w:rPr>
                    <w:rFonts w:ascii="Arial" w:hAnsi="Arial" w:cs="Arial"/>
                    <w:b/>
                    <w:color w:val="003366"/>
                    <w:sz w:val="16"/>
                    <w:szCs w:val="16"/>
                  </w:rPr>
                  <w:t>UK</w:t>
                </w:r>
              </w:smartTag>
            </w:smartTag>
          </w:p>
        </w:tc>
        <w:tc>
          <w:tcPr>
            <w:tcW w:w="1418" w:type="dxa"/>
            <w:gridSpan w:val="2"/>
            <w:tcBorders>
              <w:bottom w:val="single" w:sz="4" w:space="0" w:color="003366"/>
            </w:tcBorders>
            <w:vAlign w:val="bottom"/>
          </w:tcPr>
          <w:p w:rsidR="00547926" w:rsidRPr="00831BF7" w:rsidRDefault="00547926" w:rsidP="00EA5686">
            <w:pPr>
              <w:keepNext/>
              <w:keepLines/>
              <w:tabs>
                <w:tab w:val="num" w:pos="0"/>
                <w:tab w:val="decimal" w:pos="864"/>
              </w:tabs>
              <w:spacing w:line="288" w:lineRule="auto"/>
              <w:jc w:val="center"/>
              <w:rPr>
                <w:rFonts w:ascii="Arial" w:hAnsi="Arial" w:cs="Arial"/>
                <w:color w:val="003366"/>
                <w:sz w:val="16"/>
                <w:szCs w:val="16"/>
              </w:rPr>
            </w:pPr>
            <w:smartTag w:uri="urn:schemas-microsoft-com:office:smarttags" w:element="place">
              <w:r w:rsidRPr="00831BF7">
                <w:rPr>
                  <w:rFonts w:ascii="Arial" w:hAnsi="Arial" w:cs="Arial"/>
                  <w:b/>
                  <w:color w:val="003366"/>
                  <w:sz w:val="16"/>
                  <w:szCs w:val="16"/>
                </w:rPr>
                <w:t>Europe</w:t>
              </w:r>
            </w:smartTag>
          </w:p>
        </w:tc>
        <w:tc>
          <w:tcPr>
            <w:tcW w:w="1418" w:type="dxa"/>
            <w:gridSpan w:val="2"/>
            <w:tcBorders>
              <w:bottom w:val="single" w:sz="4" w:space="0" w:color="003366"/>
            </w:tcBorders>
            <w:vAlign w:val="bottom"/>
          </w:tcPr>
          <w:p w:rsidR="00547926" w:rsidRPr="00831BF7" w:rsidRDefault="00547926" w:rsidP="00EA5686">
            <w:pPr>
              <w:keepNext/>
              <w:keepLines/>
              <w:tabs>
                <w:tab w:val="num" w:pos="0"/>
                <w:tab w:val="decimal" w:pos="864"/>
              </w:tabs>
              <w:spacing w:line="288" w:lineRule="auto"/>
              <w:jc w:val="center"/>
              <w:rPr>
                <w:rFonts w:ascii="Arial" w:hAnsi="Arial" w:cs="Arial"/>
                <w:color w:val="003366"/>
                <w:sz w:val="16"/>
                <w:szCs w:val="16"/>
              </w:rPr>
            </w:pPr>
            <w:r w:rsidRPr="00831BF7">
              <w:rPr>
                <w:rFonts w:ascii="Arial" w:hAnsi="Arial" w:cs="Arial"/>
                <w:b/>
                <w:color w:val="003366"/>
                <w:sz w:val="16"/>
                <w:szCs w:val="16"/>
              </w:rPr>
              <w:t>RoW</w:t>
            </w:r>
          </w:p>
        </w:tc>
        <w:tc>
          <w:tcPr>
            <w:tcW w:w="1418" w:type="dxa"/>
            <w:gridSpan w:val="2"/>
            <w:tcBorders>
              <w:bottom w:val="single" w:sz="4" w:space="0" w:color="003366"/>
            </w:tcBorders>
            <w:vAlign w:val="bottom"/>
          </w:tcPr>
          <w:p w:rsidR="00547926" w:rsidRPr="00831BF7" w:rsidRDefault="00547926" w:rsidP="00EA5686">
            <w:pPr>
              <w:keepNext/>
              <w:keepLines/>
              <w:tabs>
                <w:tab w:val="num" w:pos="0"/>
              </w:tabs>
              <w:spacing w:line="288" w:lineRule="auto"/>
              <w:jc w:val="center"/>
              <w:rPr>
                <w:rFonts w:ascii="Arial" w:hAnsi="Arial" w:cs="Arial"/>
                <w:color w:val="003366"/>
                <w:sz w:val="16"/>
                <w:szCs w:val="16"/>
              </w:rPr>
            </w:pPr>
            <w:r w:rsidRPr="00831BF7">
              <w:rPr>
                <w:rFonts w:ascii="Arial" w:hAnsi="Arial" w:cs="Arial"/>
                <w:b/>
                <w:color w:val="003366"/>
                <w:sz w:val="16"/>
                <w:szCs w:val="16"/>
              </w:rPr>
              <w:t>Total</w:t>
            </w:r>
          </w:p>
        </w:tc>
      </w:tr>
      <w:tr w:rsidR="00547926" w:rsidRPr="000E4D35" w:rsidTr="00EA5686">
        <w:tc>
          <w:tcPr>
            <w:tcW w:w="2072" w:type="dxa"/>
            <w:vAlign w:val="bottom"/>
          </w:tcPr>
          <w:p w:rsidR="00547926" w:rsidRPr="00831BF7" w:rsidRDefault="00547926" w:rsidP="00EA5686">
            <w:pPr>
              <w:keepNext/>
              <w:keepLines/>
              <w:tabs>
                <w:tab w:val="num" w:pos="-1106"/>
              </w:tabs>
              <w:spacing w:line="288" w:lineRule="auto"/>
              <w:rPr>
                <w:rFonts w:ascii="Arial" w:hAnsi="Arial" w:cs="Arial"/>
                <w:b/>
                <w:sz w:val="16"/>
                <w:szCs w:val="16"/>
              </w:rPr>
            </w:pPr>
          </w:p>
        </w:tc>
        <w:tc>
          <w:tcPr>
            <w:tcW w:w="686"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b/>
                <w:color w:val="003366"/>
                <w:sz w:val="16"/>
                <w:szCs w:val="16"/>
              </w:rPr>
            </w:pPr>
            <w:r w:rsidRPr="00831BF7">
              <w:rPr>
                <w:rFonts w:ascii="Arial" w:hAnsi="Arial" w:cs="Arial"/>
                <w:b/>
                <w:color w:val="003366"/>
                <w:sz w:val="16"/>
                <w:szCs w:val="16"/>
              </w:rPr>
              <w:t>Sept 09 </w:t>
            </w:r>
          </w:p>
        </w:tc>
        <w:tc>
          <w:tcPr>
            <w:tcW w:w="686"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color w:val="003366"/>
                <w:sz w:val="16"/>
                <w:szCs w:val="16"/>
              </w:rPr>
            </w:pPr>
            <w:r w:rsidRPr="00831BF7">
              <w:rPr>
                <w:rFonts w:ascii="Arial" w:hAnsi="Arial" w:cs="Arial"/>
                <w:color w:val="003366"/>
                <w:sz w:val="16"/>
                <w:szCs w:val="16"/>
              </w:rPr>
              <w:t>Jun 09 </w:t>
            </w:r>
          </w:p>
        </w:tc>
        <w:tc>
          <w:tcPr>
            <w:tcW w:w="686"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b/>
                <w:color w:val="003366"/>
                <w:sz w:val="16"/>
                <w:szCs w:val="16"/>
              </w:rPr>
            </w:pPr>
            <w:r w:rsidRPr="00831BF7">
              <w:rPr>
                <w:rFonts w:ascii="Arial" w:hAnsi="Arial" w:cs="Arial"/>
                <w:b/>
                <w:color w:val="003366"/>
                <w:sz w:val="16"/>
                <w:szCs w:val="16"/>
              </w:rPr>
              <w:t>Sept 09 </w:t>
            </w:r>
          </w:p>
        </w:tc>
        <w:tc>
          <w:tcPr>
            <w:tcW w:w="688"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color w:val="003366"/>
                <w:sz w:val="16"/>
                <w:szCs w:val="16"/>
              </w:rPr>
            </w:pPr>
            <w:r w:rsidRPr="00831BF7">
              <w:rPr>
                <w:rFonts w:ascii="Arial" w:hAnsi="Arial" w:cs="Arial"/>
                <w:color w:val="003366"/>
                <w:sz w:val="16"/>
                <w:szCs w:val="16"/>
              </w:rPr>
              <w:t>Jun 09 </w:t>
            </w: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b/>
                <w:color w:val="003366"/>
                <w:sz w:val="16"/>
                <w:szCs w:val="16"/>
              </w:rPr>
            </w:pPr>
            <w:r w:rsidRPr="00831BF7">
              <w:rPr>
                <w:rFonts w:ascii="Arial" w:hAnsi="Arial" w:cs="Arial"/>
                <w:b/>
                <w:color w:val="003366"/>
                <w:sz w:val="16"/>
                <w:szCs w:val="16"/>
              </w:rPr>
              <w:t>Sept 09 </w:t>
            </w: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color w:val="003366"/>
                <w:sz w:val="16"/>
                <w:szCs w:val="16"/>
              </w:rPr>
            </w:pPr>
            <w:r w:rsidRPr="00831BF7">
              <w:rPr>
                <w:rFonts w:ascii="Arial" w:hAnsi="Arial" w:cs="Arial"/>
                <w:color w:val="003366"/>
                <w:sz w:val="16"/>
                <w:szCs w:val="16"/>
              </w:rPr>
              <w:t>Jun 09 </w:t>
            </w: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b/>
                <w:color w:val="003366"/>
                <w:sz w:val="16"/>
                <w:szCs w:val="16"/>
              </w:rPr>
            </w:pPr>
            <w:r w:rsidRPr="00831BF7">
              <w:rPr>
                <w:rFonts w:ascii="Arial" w:hAnsi="Arial" w:cs="Arial"/>
                <w:b/>
                <w:color w:val="003366"/>
                <w:sz w:val="16"/>
                <w:szCs w:val="16"/>
              </w:rPr>
              <w:t>Sept 09 </w:t>
            </w: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color w:val="003366"/>
                <w:sz w:val="16"/>
                <w:szCs w:val="16"/>
              </w:rPr>
            </w:pPr>
            <w:r w:rsidRPr="00831BF7">
              <w:rPr>
                <w:rFonts w:ascii="Arial" w:hAnsi="Arial" w:cs="Arial"/>
                <w:color w:val="003366"/>
                <w:sz w:val="16"/>
                <w:szCs w:val="16"/>
              </w:rPr>
              <w:t>Jun 09 </w:t>
            </w: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b/>
                <w:color w:val="003366"/>
                <w:sz w:val="16"/>
                <w:szCs w:val="16"/>
              </w:rPr>
            </w:pPr>
            <w:r w:rsidRPr="00831BF7">
              <w:rPr>
                <w:rFonts w:ascii="Arial" w:hAnsi="Arial" w:cs="Arial"/>
                <w:b/>
                <w:color w:val="003366"/>
                <w:sz w:val="16"/>
                <w:szCs w:val="16"/>
              </w:rPr>
              <w:t>Sept 09 </w:t>
            </w: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color w:val="003366"/>
                <w:sz w:val="16"/>
                <w:szCs w:val="16"/>
              </w:rPr>
            </w:pPr>
            <w:r w:rsidRPr="00831BF7">
              <w:rPr>
                <w:rFonts w:ascii="Arial" w:hAnsi="Arial" w:cs="Arial"/>
                <w:color w:val="003366"/>
                <w:sz w:val="16"/>
                <w:szCs w:val="16"/>
              </w:rPr>
              <w:t>Jun 09 </w:t>
            </w:r>
          </w:p>
        </w:tc>
      </w:tr>
      <w:tr w:rsidR="00547926" w:rsidRPr="000E4D35" w:rsidTr="00EA5686">
        <w:tc>
          <w:tcPr>
            <w:tcW w:w="2072" w:type="dxa"/>
            <w:tcBorders>
              <w:bottom w:val="single" w:sz="4" w:space="0" w:color="003366"/>
            </w:tcBorders>
            <w:vAlign w:val="bottom"/>
          </w:tcPr>
          <w:p w:rsidR="00547926" w:rsidRPr="00831BF7" w:rsidRDefault="00547926" w:rsidP="00EA5686">
            <w:pPr>
              <w:keepNext/>
              <w:keepLines/>
              <w:tabs>
                <w:tab w:val="num" w:pos="-1106"/>
              </w:tabs>
              <w:spacing w:line="288" w:lineRule="auto"/>
              <w:rPr>
                <w:rFonts w:ascii="Arial" w:hAnsi="Arial" w:cs="Arial"/>
                <w:sz w:val="16"/>
                <w:szCs w:val="16"/>
              </w:rPr>
            </w:pPr>
          </w:p>
        </w:tc>
        <w:tc>
          <w:tcPr>
            <w:tcW w:w="686"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color w:val="003366"/>
                <w:sz w:val="16"/>
                <w:szCs w:val="16"/>
              </w:rPr>
            </w:pPr>
            <w:r w:rsidRPr="00831BF7">
              <w:rPr>
                <w:rFonts w:ascii="Arial" w:hAnsi="Arial" w:cs="Arial"/>
                <w:b/>
                <w:color w:val="003366"/>
                <w:sz w:val="16"/>
                <w:szCs w:val="16"/>
              </w:rPr>
              <w:t>£m </w:t>
            </w:r>
          </w:p>
        </w:tc>
        <w:tc>
          <w:tcPr>
            <w:tcW w:w="686"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color w:val="003366"/>
                <w:sz w:val="16"/>
                <w:szCs w:val="16"/>
              </w:rPr>
            </w:pPr>
            <w:r w:rsidRPr="00831BF7">
              <w:rPr>
                <w:rFonts w:ascii="Arial" w:hAnsi="Arial" w:cs="Arial"/>
                <w:color w:val="003366"/>
                <w:sz w:val="16"/>
                <w:szCs w:val="16"/>
              </w:rPr>
              <w:t>£m </w:t>
            </w:r>
          </w:p>
        </w:tc>
        <w:tc>
          <w:tcPr>
            <w:tcW w:w="686"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b/>
                <w:color w:val="003366"/>
                <w:sz w:val="16"/>
                <w:szCs w:val="16"/>
              </w:rPr>
            </w:pPr>
            <w:r w:rsidRPr="00831BF7">
              <w:rPr>
                <w:rFonts w:ascii="Arial" w:hAnsi="Arial" w:cs="Arial"/>
                <w:b/>
                <w:color w:val="003366"/>
                <w:sz w:val="16"/>
                <w:szCs w:val="16"/>
              </w:rPr>
              <w:t>£m </w:t>
            </w:r>
          </w:p>
        </w:tc>
        <w:tc>
          <w:tcPr>
            <w:tcW w:w="688"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color w:val="003366"/>
                <w:sz w:val="16"/>
                <w:szCs w:val="16"/>
              </w:rPr>
            </w:pPr>
            <w:r w:rsidRPr="00831BF7">
              <w:rPr>
                <w:rFonts w:ascii="Arial" w:hAnsi="Arial" w:cs="Arial"/>
                <w:color w:val="003366"/>
                <w:sz w:val="16"/>
                <w:szCs w:val="16"/>
              </w:rPr>
              <w:t>£m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b/>
                <w:color w:val="003366"/>
                <w:sz w:val="16"/>
                <w:szCs w:val="16"/>
              </w:rPr>
            </w:pPr>
            <w:r w:rsidRPr="00831BF7">
              <w:rPr>
                <w:rFonts w:ascii="Arial" w:hAnsi="Arial" w:cs="Arial"/>
                <w:b/>
                <w:color w:val="003366"/>
                <w:sz w:val="16"/>
                <w:szCs w:val="16"/>
              </w:rPr>
              <w:t>£m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color w:val="003366"/>
                <w:sz w:val="16"/>
                <w:szCs w:val="16"/>
              </w:rPr>
            </w:pPr>
            <w:r w:rsidRPr="00831BF7">
              <w:rPr>
                <w:rFonts w:ascii="Arial" w:hAnsi="Arial" w:cs="Arial"/>
                <w:color w:val="003366"/>
                <w:sz w:val="16"/>
                <w:szCs w:val="16"/>
              </w:rPr>
              <w:t>£m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color w:val="003366"/>
                <w:sz w:val="16"/>
                <w:szCs w:val="16"/>
              </w:rPr>
            </w:pPr>
            <w:r w:rsidRPr="00831BF7">
              <w:rPr>
                <w:rFonts w:ascii="Arial" w:hAnsi="Arial" w:cs="Arial"/>
                <w:color w:val="003366"/>
                <w:sz w:val="16"/>
                <w:szCs w:val="16"/>
              </w:rPr>
              <w:t>£m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color w:val="003366"/>
                <w:sz w:val="16"/>
                <w:szCs w:val="16"/>
              </w:rPr>
            </w:pPr>
            <w:r w:rsidRPr="00831BF7">
              <w:rPr>
                <w:rFonts w:ascii="Arial" w:hAnsi="Arial" w:cs="Arial"/>
                <w:color w:val="003366"/>
                <w:sz w:val="16"/>
                <w:szCs w:val="16"/>
              </w:rPr>
              <w:t>£m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color w:val="003366"/>
                <w:sz w:val="16"/>
                <w:szCs w:val="16"/>
              </w:rPr>
            </w:pPr>
            <w:r w:rsidRPr="00831BF7">
              <w:rPr>
                <w:rFonts w:ascii="Arial" w:hAnsi="Arial" w:cs="Arial"/>
                <w:b/>
                <w:color w:val="003366"/>
                <w:sz w:val="16"/>
                <w:szCs w:val="16"/>
              </w:rPr>
              <w:t>£m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color w:val="003366"/>
                <w:sz w:val="16"/>
                <w:szCs w:val="16"/>
              </w:rPr>
            </w:pPr>
            <w:r w:rsidRPr="00831BF7">
              <w:rPr>
                <w:rFonts w:ascii="Arial" w:hAnsi="Arial" w:cs="Arial"/>
                <w:color w:val="003366"/>
                <w:sz w:val="16"/>
                <w:szCs w:val="16"/>
              </w:rPr>
              <w:t>£m </w:t>
            </w:r>
          </w:p>
        </w:tc>
      </w:tr>
      <w:tr w:rsidR="00547926" w:rsidRPr="000E4D35" w:rsidTr="00EA5686">
        <w:trPr>
          <w:trHeight w:hRule="exact" w:val="119"/>
        </w:trPr>
        <w:tc>
          <w:tcPr>
            <w:tcW w:w="2072" w:type="dxa"/>
            <w:tcBorders>
              <w:top w:val="single" w:sz="4" w:space="0" w:color="003366"/>
            </w:tcBorders>
            <w:vAlign w:val="bottom"/>
          </w:tcPr>
          <w:p w:rsidR="00547926" w:rsidRPr="00831BF7" w:rsidRDefault="00547926" w:rsidP="00EA5686">
            <w:pPr>
              <w:keepNext/>
              <w:keepLines/>
              <w:tabs>
                <w:tab w:val="num" w:pos="-1106"/>
              </w:tabs>
              <w:spacing w:line="288" w:lineRule="auto"/>
              <w:rPr>
                <w:rFonts w:ascii="Arial" w:hAnsi="Arial" w:cs="Arial"/>
                <w:sz w:val="16"/>
                <w:szCs w:val="16"/>
              </w:rPr>
            </w:pPr>
          </w:p>
        </w:tc>
        <w:tc>
          <w:tcPr>
            <w:tcW w:w="686"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686"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686"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688"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r>
      <w:tr w:rsidR="00547926" w:rsidRPr="000E4D35" w:rsidTr="00EA5686">
        <w:tc>
          <w:tcPr>
            <w:tcW w:w="2072" w:type="dxa"/>
            <w:vAlign w:val="bottom"/>
          </w:tcPr>
          <w:p w:rsidR="00547926" w:rsidRPr="00831BF7" w:rsidRDefault="00547926" w:rsidP="00EA5686">
            <w:pPr>
              <w:keepNext/>
              <w:keepLines/>
              <w:tabs>
                <w:tab w:val="num" w:pos="-1106"/>
              </w:tabs>
              <w:spacing w:line="288" w:lineRule="auto"/>
              <w:rPr>
                <w:rFonts w:ascii="Arial (W1)" w:hAnsi="Arial (W1)" w:cs="Arial (W1)"/>
                <w:color w:val="003366"/>
                <w:sz w:val="16"/>
                <w:szCs w:val="16"/>
              </w:rPr>
            </w:pPr>
            <w:r w:rsidRPr="00831BF7">
              <w:rPr>
                <w:rFonts w:ascii="Arial (W1)" w:hAnsi="Arial (W1)" w:cs="Arial (W1)"/>
                <w:color w:val="003366"/>
                <w:sz w:val="16"/>
                <w:szCs w:val="16"/>
              </w:rPr>
              <w:t>Net exposure:</w:t>
            </w:r>
          </w:p>
        </w:tc>
        <w:tc>
          <w:tcPr>
            <w:tcW w:w="686"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686"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686"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688"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r>
      <w:tr w:rsidR="00547926" w:rsidRPr="000E4D35" w:rsidTr="00EA5686">
        <w:tc>
          <w:tcPr>
            <w:tcW w:w="2072" w:type="dxa"/>
            <w:vAlign w:val="bottom"/>
          </w:tcPr>
          <w:p w:rsidR="00547926" w:rsidRPr="00831BF7" w:rsidRDefault="00547926" w:rsidP="00EA5686">
            <w:pPr>
              <w:keepNext/>
              <w:keepLines/>
              <w:tabs>
                <w:tab w:val="num" w:pos="-1106"/>
              </w:tabs>
              <w:spacing w:line="288" w:lineRule="auto"/>
              <w:rPr>
                <w:rFonts w:ascii="Arial (W1)" w:hAnsi="Arial (W1)" w:cs="Arial (W1)"/>
                <w:sz w:val="16"/>
                <w:szCs w:val="16"/>
              </w:rPr>
            </w:pPr>
            <w:r w:rsidRPr="00831BF7">
              <w:rPr>
                <w:rFonts w:ascii="Arial (W1)" w:hAnsi="Arial (W1)" w:cs="Arial (W1)"/>
                <w:sz w:val="16"/>
                <w:szCs w:val="16"/>
              </w:rPr>
              <w:t xml:space="preserve">RMBS: G10 governments </w:t>
            </w:r>
            <w:r w:rsidRPr="00831BF7">
              <w:rPr>
                <w:rFonts w:ascii="Arial (W1)" w:hAnsi="Arial (W1)" w:cs="Arial (W1)"/>
                <w:iCs/>
                <w:sz w:val="16"/>
                <w:szCs w:val="16"/>
              </w:rPr>
              <w:t>(2)</w:t>
            </w:r>
          </w:p>
        </w:tc>
        <w:tc>
          <w:tcPr>
            <w:tcW w:w="686"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27,916 </w:t>
            </w:r>
          </w:p>
        </w:tc>
        <w:tc>
          <w:tcPr>
            <w:tcW w:w="686"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30,798 </w:t>
            </w:r>
          </w:p>
        </w:tc>
        <w:tc>
          <w:tcPr>
            <w:tcW w:w="686"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316 </w:t>
            </w:r>
          </w:p>
        </w:tc>
        <w:tc>
          <w:tcPr>
            <w:tcW w:w="688"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271 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16,064 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14,771 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35 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37 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44,331 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45,877 </w:t>
            </w:r>
          </w:p>
        </w:tc>
      </w:tr>
      <w:tr w:rsidR="00547926" w:rsidRPr="000E4D35" w:rsidTr="00EA5686">
        <w:tc>
          <w:tcPr>
            <w:tcW w:w="2072" w:type="dxa"/>
            <w:vAlign w:val="bottom"/>
          </w:tcPr>
          <w:p w:rsidR="00547926" w:rsidRPr="00831BF7" w:rsidRDefault="00547926" w:rsidP="00EA5686">
            <w:pPr>
              <w:keepNext/>
              <w:keepLines/>
              <w:tabs>
                <w:tab w:val="num" w:pos="-1106"/>
              </w:tabs>
              <w:spacing w:line="288" w:lineRule="auto"/>
              <w:rPr>
                <w:rFonts w:ascii="Arial (W1)" w:hAnsi="Arial (W1)" w:cs="Arial (W1)"/>
                <w:sz w:val="16"/>
                <w:szCs w:val="16"/>
              </w:rPr>
            </w:pPr>
            <w:r w:rsidRPr="00831BF7">
              <w:rPr>
                <w:rFonts w:ascii="Arial (W1)" w:hAnsi="Arial (W1)" w:cs="Arial (W1)"/>
                <w:sz w:val="16"/>
                <w:szCs w:val="16"/>
              </w:rPr>
              <w:t>RMBS: prime</w:t>
            </w:r>
          </w:p>
        </w:tc>
        <w:tc>
          <w:tcPr>
            <w:tcW w:w="686"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3,171 </w:t>
            </w:r>
          </w:p>
        </w:tc>
        <w:tc>
          <w:tcPr>
            <w:tcW w:w="686"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3,184 </w:t>
            </w:r>
          </w:p>
        </w:tc>
        <w:tc>
          <w:tcPr>
            <w:tcW w:w="686"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3,465 </w:t>
            </w:r>
          </w:p>
        </w:tc>
        <w:tc>
          <w:tcPr>
            <w:tcW w:w="688"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3,166 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3,416 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3,461 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211 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188 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10,263 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9,999 </w:t>
            </w:r>
          </w:p>
        </w:tc>
      </w:tr>
      <w:tr w:rsidR="00547926" w:rsidRPr="000E4D35" w:rsidTr="00EA5686">
        <w:tc>
          <w:tcPr>
            <w:tcW w:w="2072" w:type="dxa"/>
            <w:vAlign w:val="bottom"/>
          </w:tcPr>
          <w:p w:rsidR="00547926" w:rsidRPr="00831BF7" w:rsidRDefault="00547926" w:rsidP="00EA5686">
            <w:pPr>
              <w:keepNext/>
              <w:keepLines/>
              <w:tabs>
                <w:tab w:val="num" w:pos="-1106"/>
              </w:tabs>
              <w:spacing w:line="288" w:lineRule="auto"/>
              <w:rPr>
                <w:rFonts w:ascii="Arial (W1)" w:hAnsi="Arial (W1)" w:cs="Arial (W1)"/>
                <w:sz w:val="16"/>
                <w:szCs w:val="16"/>
              </w:rPr>
            </w:pPr>
            <w:r w:rsidRPr="00831BF7">
              <w:rPr>
                <w:rFonts w:ascii="Arial (W1)" w:hAnsi="Arial (W1)" w:cs="Arial (W1)"/>
                <w:sz w:val="16"/>
                <w:szCs w:val="16"/>
              </w:rPr>
              <w:t>RMBS: non-conforming</w:t>
            </w:r>
          </w:p>
        </w:tc>
        <w:tc>
          <w:tcPr>
            <w:tcW w:w="686"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1,002 </w:t>
            </w:r>
          </w:p>
        </w:tc>
        <w:tc>
          <w:tcPr>
            <w:tcW w:w="686"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912 </w:t>
            </w:r>
          </w:p>
        </w:tc>
        <w:tc>
          <w:tcPr>
            <w:tcW w:w="686"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2,005 </w:t>
            </w:r>
          </w:p>
        </w:tc>
        <w:tc>
          <w:tcPr>
            <w:tcW w:w="688"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2,015 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130 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124 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3,137 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3,051 </w:t>
            </w:r>
          </w:p>
        </w:tc>
      </w:tr>
      <w:tr w:rsidR="00547926" w:rsidRPr="000E4D35" w:rsidTr="00EA5686">
        <w:tc>
          <w:tcPr>
            <w:tcW w:w="2072" w:type="dxa"/>
            <w:vAlign w:val="bottom"/>
          </w:tcPr>
          <w:p w:rsidR="00547926" w:rsidRPr="00831BF7" w:rsidRDefault="00547926" w:rsidP="00EA5686">
            <w:pPr>
              <w:keepNext/>
              <w:keepLines/>
              <w:tabs>
                <w:tab w:val="num" w:pos="-1106"/>
              </w:tabs>
              <w:spacing w:line="288" w:lineRule="auto"/>
              <w:rPr>
                <w:rFonts w:ascii="Arial (W1)" w:hAnsi="Arial (W1)" w:cs="Arial (W1)"/>
                <w:sz w:val="16"/>
                <w:szCs w:val="16"/>
              </w:rPr>
            </w:pPr>
            <w:r w:rsidRPr="00831BF7">
              <w:rPr>
                <w:rFonts w:ascii="Arial (W1)" w:hAnsi="Arial (W1)" w:cs="Arial (W1)"/>
                <w:sz w:val="16"/>
                <w:szCs w:val="16"/>
              </w:rPr>
              <w:t>RMBS: sub-prime</w:t>
            </w:r>
          </w:p>
        </w:tc>
        <w:tc>
          <w:tcPr>
            <w:tcW w:w="686"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516 </w:t>
            </w:r>
          </w:p>
        </w:tc>
        <w:tc>
          <w:tcPr>
            <w:tcW w:w="686"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493 </w:t>
            </w:r>
          </w:p>
        </w:tc>
        <w:tc>
          <w:tcPr>
            <w:tcW w:w="686"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345 </w:t>
            </w:r>
          </w:p>
        </w:tc>
        <w:tc>
          <w:tcPr>
            <w:tcW w:w="688"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340 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156 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143 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299 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271 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1,316 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1,247 </w:t>
            </w:r>
          </w:p>
        </w:tc>
      </w:tr>
      <w:tr w:rsidR="00547926" w:rsidRPr="000E4D35" w:rsidTr="00EA5686">
        <w:tc>
          <w:tcPr>
            <w:tcW w:w="2072" w:type="dxa"/>
            <w:vAlign w:val="bottom"/>
          </w:tcPr>
          <w:p w:rsidR="00547926" w:rsidRPr="00831BF7" w:rsidRDefault="00547926" w:rsidP="00EA5686">
            <w:pPr>
              <w:keepNext/>
              <w:keepLines/>
              <w:tabs>
                <w:tab w:val="num" w:pos="-1106"/>
              </w:tabs>
              <w:spacing w:line="288" w:lineRule="auto"/>
              <w:rPr>
                <w:rFonts w:ascii="Arial (W1)" w:hAnsi="Arial (W1)" w:cs="Arial (W1)"/>
                <w:sz w:val="16"/>
                <w:szCs w:val="16"/>
              </w:rPr>
            </w:pPr>
            <w:r w:rsidRPr="00831BF7">
              <w:rPr>
                <w:rFonts w:ascii="Arial (W1)" w:hAnsi="Arial (W1)" w:cs="Arial (W1)"/>
                <w:sz w:val="16"/>
                <w:szCs w:val="16"/>
              </w:rPr>
              <w:t>CMBS</w:t>
            </w:r>
          </w:p>
        </w:tc>
        <w:tc>
          <w:tcPr>
            <w:tcW w:w="686"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2,529 </w:t>
            </w:r>
          </w:p>
        </w:tc>
        <w:tc>
          <w:tcPr>
            <w:tcW w:w="686"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2,691 </w:t>
            </w:r>
          </w:p>
        </w:tc>
        <w:tc>
          <w:tcPr>
            <w:tcW w:w="686"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1,159 </w:t>
            </w:r>
          </w:p>
        </w:tc>
        <w:tc>
          <w:tcPr>
            <w:tcW w:w="688"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1,115 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659 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618 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22 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39 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4,369 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4,463 </w:t>
            </w:r>
          </w:p>
        </w:tc>
      </w:tr>
      <w:tr w:rsidR="00547926" w:rsidRPr="000E4D35" w:rsidTr="00EA5686">
        <w:tc>
          <w:tcPr>
            <w:tcW w:w="2072" w:type="dxa"/>
            <w:vAlign w:val="bottom"/>
          </w:tcPr>
          <w:p w:rsidR="00547926" w:rsidRPr="00831BF7" w:rsidRDefault="00547926" w:rsidP="00EA5686">
            <w:pPr>
              <w:keepNext/>
              <w:keepLines/>
              <w:tabs>
                <w:tab w:val="num" w:pos="-1106"/>
              </w:tabs>
              <w:spacing w:line="288" w:lineRule="auto"/>
              <w:rPr>
                <w:rFonts w:ascii="Arial (W1)" w:hAnsi="Arial (W1)" w:cs="Arial (W1)"/>
                <w:sz w:val="16"/>
                <w:szCs w:val="16"/>
              </w:rPr>
            </w:pPr>
            <w:r w:rsidRPr="00831BF7">
              <w:rPr>
                <w:rFonts w:ascii="Arial (W1)" w:hAnsi="Arial (W1)" w:cs="Arial (W1)"/>
                <w:sz w:val="16"/>
                <w:szCs w:val="16"/>
              </w:rPr>
              <w:t>CDOs (3)</w:t>
            </w:r>
          </w:p>
        </w:tc>
        <w:tc>
          <w:tcPr>
            <w:tcW w:w="686"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1,038 </w:t>
            </w:r>
          </w:p>
        </w:tc>
        <w:tc>
          <w:tcPr>
            <w:tcW w:w="686"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851 </w:t>
            </w:r>
          </w:p>
        </w:tc>
        <w:tc>
          <w:tcPr>
            <w:tcW w:w="686"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83 </w:t>
            </w:r>
          </w:p>
        </w:tc>
        <w:tc>
          <w:tcPr>
            <w:tcW w:w="688"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63 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561 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542 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17 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1,699 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1,456 </w:t>
            </w:r>
          </w:p>
        </w:tc>
      </w:tr>
      <w:tr w:rsidR="00547926" w:rsidRPr="000E4D35" w:rsidTr="00EA5686">
        <w:tc>
          <w:tcPr>
            <w:tcW w:w="2072" w:type="dxa"/>
            <w:vAlign w:val="bottom"/>
          </w:tcPr>
          <w:p w:rsidR="00547926" w:rsidRPr="00831BF7" w:rsidRDefault="00547926" w:rsidP="00EA5686">
            <w:pPr>
              <w:keepNext/>
              <w:keepLines/>
              <w:tabs>
                <w:tab w:val="num" w:pos="-1106"/>
              </w:tabs>
              <w:spacing w:line="288" w:lineRule="auto"/>
              <w:rPr>
                <w:rFonts w:ascii="Arial (W1)" w:hAnsi="Arial (W1)" w:cs="Arial (W1)"/>
                <w:sz w:val="16"/>
                <w:szCs w:val="16"/>
              </w:rPr>
            </w:pPr>
            <w:r w:rsidRPr="00831BF7">
              <w:rPr>
                <w:rFonts w:ascii="Arial (W1)" w:hAnsi="Arial (W1)" w:cs="Arial (W1)"/>
                <w:sz w:val="16"/>
                <w:szCs w:val="16"/>
              </w:rPr>
              <w:t>CLOs</w:t>
            </w:r>
          </w:p>
        </w:tc>
        <w:tc>
          <w:tcPr>
            <w:tcW w:w="686"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1,055 </w:t>
            </w:r>
          </w:p>
        </w:tc>
        <w:tc>
          <w:tcPr>
            <w:tcW w:w="686"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1,035 </w:t>
            </w:r>
          </w:p>
        </w:tc>
        <w:tc>
          <w:tcPr>
            <w:tcW w:w="686"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55 </w:t>
            </w:r>
          </w:p>
        </w:tc>
        <w:tc>
          <w:tcPr>
            <w:tcW w:w="688"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61 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1,266 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1,036 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181 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15 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2,557 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2,147 </w:t>
            </w:r>
          </w:p>
        </w:tc>
      </w:tr>
      <w:tr w:rsidR="00547926" w:rsidRPr="000E4D35" w:rsidTr="00EA5686">
        <w:tc>
          <w:tcPr>
            <w:tcW w:w="2072" w:type="dxa"/>
            <w:tcBorders>
              <w:bottom w:val="single" w:sz="4" w:space="0" w:color="003366"/>
            </w:tcBorders>
            <w:vAlign w:val="bottom"/>
          </w:tcPr>
          <w:p w:rsidR="00547926" w:rsidRPr="00831BF7" w:rsidRDefault="00547926" w:rsidP="00EA5686">
            <w:pPr>
              <w:keepNext/>
              <w:keepLines/>
              <w:tabs>
                <w:tab w:val="num" w:pos="-1106"/>
              </w:tabs>
              <w:spacing w:line="288" w:lineRule="auto"/>
              <w:rPr>
                <w:rFonts w:ascii="Arial (W1)" w:hAnsi="Arial (W1)" w:cs="Arial (W1)"/>
                <w:sz w:val="16"/>
                <w:szCs w:val="16"/>
              </w:rPr>
            </w:pPr>
            <w:r w:rsidRPr="00831BF7">
              <w:rPr>
                <w:rFonts w:ascii="Arial (W1)" w:hAnsi="Arial (W1)" w:cs="Arial (W1)"/>
                <w:sz w:val="16"/>
                <w:szCs w:val="16"/>
              </w:rPr>
              <w:t>Other ABS</w:t>
            </w:r>
          </w:p>
        </w:tc>
        <w:tc>
          <w:tcPr>
            <w:tcW w:w="686"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2,389 </w:t>
            </w:r>
          </w:p>
        </w:tc>
        <w:tc>
          <w:tcPr>
            <w:tcW w:w="686"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2,392 </w:t>
            </w:r>
          </w:p>
        </w:tc>
        <w:tc>
          <w:tcPr>
            <w:tcW w:w="686"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1,380 </w:t>
            </w:r>
          </w:p>
        </w:tc>
        <w:tc>
          <w:tcPr>
            <w:tcW w:w="688"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1,154 </w:t>
            </w:r>
          </w:p>
        </w:tc>
        <w:tc>
          <w:tcPr>
            <w:tcW w:w="709"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4,750 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4,644 </w:t>
            </w:r>
          </w:p>
        </w:tc>
        <w:tc>
          <w:tcPr>
            <w:tcW w:w="709"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1,022 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594 </w:t>
            </w:r>
          </w:p>
        </w:tc>
        <w:tc>
          <w:tcPr>
            <w:tcW w:w="709"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9,541 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8,784 </w:t>
            </w:r>
          </w:p>
        </w:tc>
      </w:tr>
      <w:tr w:rsidR="00547926" w:rsidRPr="000E4D35" w:rsidTr="00EA5686">
        <w:trPr>
          <w:trHeight w:hRule="exact" w:val="119"/>
        </w:trPr>
        <w:tc>
          <w:tcPr>
            <w:tcW w:w="2072" w:type="dxa"/>
            <w:tcBorders>
              <w:top w:val="single" w:sz="4" w:space="0" w:color="003366"/>
            </w:tcBorders>
            <w:vAlign w:val="bottom"/>
          </w:tcPr>
          <w:p w:rsidR="00547926" w:rsidRPr="00831BF7" w:rsidRDefault="00547926" w:rsidP="00EA5686">
            <w:pPr>
              <w:keepNext/>
              <w:keepLines/>
              <w:tabs>
                <w:tab w:val="num" w:pos="-1106"/>
              </w:tabs>
              <w:spacing w:line="288" w:lineRule="auto"/>
              <w:rPr>
                <w:rFonts w:ascii="Arial" w:hAnsi="Arial" w:cs="Arial"/>
                <w:sz w:val="16"/>
                <w:szCs w:val="16"/>
              </w:rPr>
            </w:pPr>
          </w:p>
        </w:tc>
        <w:tc>
          <w:tcPr>
            <w:tcW w:w="686"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686"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686"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688"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r>
      <w:tr w:rsidR="00547926" w:rsidRPr="000E4D35" w:rsidTr="00EA5686">
        <w:tc>
          <w:tcPr>
            <w:tcW w:w="2072" w:type="dxa"/>
            <w:tcBorders>
              <w:bottom w:val="single" w:sz="4" w:space="0" w:color="003366"/>
            </w:tcBorders>
            <w:vAlign w:val="bottom"/>
          </w:tcPr>
          <w:p w:rsidR="00547926" w:rsidRPr="00831BF7" w:rsidRDefault="00547926" w:rsidP="00EA5686">
            <w:pPr>
              <w:keepNext/>
              <w:keepLines/>
              <w:tabs>
                <w:tab w:val="num" w:pos="-1106"/>
              </w:tabs>
              <w:spacing w:line="288" w:lineRule="auto"/>
              <w:rPr>
                <w:rFonts w:ascii="Arial" w:hAnsi="Arial" w:cs="Arial"/>
                <w:sz w:val="16"/>
                <w:szCs w:val="16"/>
              </w:rPr>
            </w:pPr>
            <w:r w:rsidRPr="00831BF7">
              <w:rPr>
                <w:rFonts w:ascii="Arial" w:hAnsi="Arial" w:cs="Arial"/>
                <w:sz w:val="16"/>
                <w:szCs w:val="16"/>
              </w:rPr>
              <w:t>Total</w:t>
            </w:r>
          </w:p>
        </w:tc>
        <w:tc>
          <w:tcPr>
            <w:tcW w:w="686"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39,616 </w:t>
            </w:r>
          </w:p>
        </w:tc>
        <w:tc>
          <w:tcPr>
            <w:tcW w:w="686"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42,356 </w:t>
            </w:r>
          </w:p>
        </w:tc>
        <w:tc>
          <w:tcPr>
            <w:tcW w:w="686"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8,808 </w:t>
            </w:r>
          </w:p>
        </w:tc>
        <w:tc>
          <w:tcPr>
            <w:tcW w:w="688"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8,185 </w:t>
            </w:r>
          </w:p>
        </w:tc>
        <w:tc>
          <w:tcPr>
            <w:tcW w:w="709"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27,002 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25,339 </w:t>
            </w:r>
          </w:p>
        </w:tc>
        <w:tc>
          <w:tcPr>
            <w:tcW w:w="709"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1,787 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1,144 </w:t>
            </w:r>
          </w:p>
        </w:tc>
        <w:tc>
          <w:tcPr>
            <w:tcW w:w="709"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77,213 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77,024 </w:t>
            </w:r>
          </w:p>
        </w:tc>
      </w:tr>
      <w:tr w:rsidR="00547926" w:rsidRPr="000E4D35" w:rsidTr="00EA5686">
        <w:tc>
          <w:tcPr>
            <w:tcW w:w="2072" w:type="dxa"/>
            <w:tcBorders>
              <w:top w:val="single" w:sz="4" w:space="0" w:color="003366"/>
            </w:tcBorders>
            <w:vAlign w:val="bottom"/>
          </w:tcPr>
          <w:p w:rsidR="00547926" w:rsidRPr="00831BF7" w:rsidRDefault="00547926" w:rsidP="00EA5686">
            <w:pPr>
              <w:keepNext/>
              <w:keepLines/>
              <w:tabs>
                <w:tab w:val="num" w:pos="-1106"/>
              </w:tabs>
              <w:spacing w:line="288" w:lineRule="auto"/>
              <w:rPr>
                <w:rFonts w:ascii="Arial" w:hAnsi="Arial" w:cs="Arial"/>
                <w:sz w:val="16"/>
                <w:szCs w:val="16"/>
              </w:rPr>
            </w:pPr>
          </w:p>
        </w:tc>
        <w:tc>
          <w:tcPr>
            <w:tcW w:w="686"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686"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686"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688"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r>
      <w:tr w:rsidR="00547926" w:rsidRPr="000E4D35" w:rsidTr="00EA5686">
        <w:tc>
          <w:tcPr>
            <w:tcW w:w="2072" w:type="dxa"/>
            <w:vAlign w:val="bottom"/>
          </w:tcPr>
          <w:p w:rsidR="00547926" w:rsidRPr="00831BF7" w:rsidRDefault="00547926" w:rsidP="00EA5686">
            <w:pPr>
              <w:keepNext/>
              <w:keepLines/>
              <w:tabs>
                <w:tab w:val="num" w:pos="-1106"/>
              </w:tabs>
              <w:spacing w:line="288" w:lineRule="auto"/>
              <w:rPr>
                <w:rFonts w:ascii="Arial" w:hAnsi="Arial" w:cs="Arial"/>
                <w:color w:val="003366"/>
                <w:sz w:val="16"/>
                <w:szCs w:val="16"/>
              </w:rPr>
            </w:pPr>
            <w:r w:rsidRPr="00831BF7">
              <w:rPr>
                <w:rFonts w:ascii="Arial" w:hAnsi="Arial" w:cs="Arial"/>
                <w:color w:val="003366"/>
                <w:sz w:val="16"/>
                <w:szCs w:val="16"/>
              </w:rPr>
              <w:t xml:space="preserve">Carrying value: </w:t>
            </w:r>
          </w:p>
        </w:tc>
        <w:tc>
          <w:tcPr>
            <w:tcW w:w="686"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686"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686"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688"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r>
      <w:tr w:rsidR="00547926" w:rsidRPr="000E4D35" w:rsidTr="00EA5686">
        <w:tc>
          <w:tcPr>
            <w:tcW w:w="2072" w:type="dxa"/>
            <w:vAlign w:val="bottom"/>
          </w:tcPr>
          <w:p w:rsidR="00547926" w:rsidRPr="00831BF7" w:rsidRDefault="00547926" w:rsidP="00EA5686">
            <w:pPr>
              <w:keepNext/>
              <w:keepLines/>
              <w:tabs>
                <w:tab w:val="num" w:pos="-1106"/>
              </w:tabs>
              <w:spacing w:line="288" w:lineRule="auto"/>
              <w:rPr>
                <w:rFonts w:ascii="Arial (W1)" w:hAnsi="Arial (W1)" w:cs="Arial (W1)"/>
                <w:sz w:val="16"/>
                <w:szCs w:val="16"/>
              </w:rPr>
            </w:pPr>
            <w:r w:rsidRPr="00831BF7">
              <w:rPr>
                <w:rFonts w:ascii="Arial (W1)" w:hAnsi="Arial (W1)" w:cs="Arial (W1)"/>
                <w:sz w:val="16"/>
                <w:szCs w:val="16"/>
              </w:rPr>
              <w:t xml:space="preserve">RMBS: G10 governments </w:t>
            </w:r>
            <w:r w:rsidRPr="00831BF7">
              <w:rPr>
                <w:rFonts w:ascii="Arial (W1)" w:hAnsi="Arial (W1)" w:cs="Arial (W1)"/>
                <w:iCs/>
                <w:sz w:val="16"/>
                <w:szCs w:val="16"/>
              </w:rPr>
              <w:t>(2)</w:t>
            </w:r>
          </w:p>
        </w:tc>
        <w:tc>
          <w:tcPr>
            <w:tcW w:w="686"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27,916 </w:t>
            </w:r>
          </w:p>
        </w:tc>
        <w:tc>
          <w:tcPr>
            <w:tcW w:w="686"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30,798 </w:t>
            </w:r>
          </w:p>
        </w:tc>
        <w:tc>
          <w:tcPr>
            <w:tcW w:w="686"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316 </w:t>
            </w:r>
          </w:p>
        </w:tc>
        <w:tc>
          <w:tcPr>
            <w:tcW w:w="688"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271 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16,064 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14,771 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35 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37 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44,331 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45,877 </w:t>
            </w:r>
          </w:p>
        </w:tc>
      </w:tr>
      <w:tr w:rsidR="00547926" w:rsidRPr="000E4D35" w:rsidTr="00EA5686">
        <w:tc>
          <w:tcPr>
            <w:tcW w:w="2072" w:type="dxa"/>
            <w:vAlign w:val="bottom"/>
          </w:tcPr>
          <w:p w:rsidR="00547926" w:rsidRPr="00831BF7" w:rsidRDefault="00547926" w:rsidP="00EA5686">
            <w:pPr>
              <w:keepNext/>
              <w:keepLines/>
              <w:tabs>
                <w:tab w:val="num" w:pos="-1106"/>
              </w:tabs>
              <w:spacing w:line="288" w:lineRule="auto"/>
              <w:rPr>
                <w:rFonts w:ascii="Arial (W1)" w:hAnsi="Arial (W1)" w:cs="Arial (W1)"/>
                <w:sz w:val="16"/>
                <w:szCs w:val="16"/>
              </w:rPr>
            </w:pPr>
            <w:r w:rsidRPr="00831BF7">
              <w:rPr>
                <w:rFonts w:ascii="Arial (W1)" w:hAnsi="Arial (W1)" w:cs="Arial (W1)"/>
                <w:sz w:val="16"/>
                <w:szCs w:val="16"/>
              </w:rPr>
              <w:t>RMBS: prime</w:t>
            </w:r>
          </w:p>
        </w:tc>
        <w:tc>
          <w:tcPr>
            <w:tcW w:w="686"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3,228 </w:t>
            </w:r>
          </w:p>
        </w:tc>
        <w:tc>
          <w:tcPr>
            <w:tcW w:w="686"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3,242 </w:t>
            </w:r>
          </w:p>
        </w:tc>
        <w:tc>
          <w:tcPr>
            <w:tcW w:w="686"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4,272 </w:t>
            </w:r>
          </w:p>
        </w:tc>
        <w:tc>
          <w:tcPr>
            <w:tcW w:w="688"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3,880 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4,462 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4,44</w:t>
            </w:r>
            <w:r>
              <w:rPr>
                <w:rFonts w:ascii="Arial" w:hAnsi="Arial" w:cs="Arial"/>
                <w:sz w:val="16"/>
                <w:szCs w:val="16"/>
              </w:rPr>
              <w:t>5</w:t>
            </w:r>
            <w:r w:rsidRPr="00831BF7">
              <w:rPr>
                <w:rFonts w:ascii="Arial" w:hAnsi="Arial" w:cs="Arial"/>
                <w:sz w:val="16"/>
                <w:szCs w:val="16"/>
              </w:rPr>
              <w:t>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290 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196 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12,252 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11,76</w:t>
            </w:r>
            <w:r>
              <w:rPr>
                <w:rFonts w:ascii="Arial" w:hAnsi="Arial" w:cs="Arial"/>
                <w:sz w:val="16"/>
                <w:szCs w:val="16"/>
              </w:rPr>
              <w:t>3</w:t>
            </w:r>
            <w:r w:rsidRPr="00831BF7">
              <w:rPr>
                <w:rFonts w:ascii="Arial" w:hAnsi="Arial" w:cs="Arial"/>
                <w:sz w:val="16"/>
                <w:szCs w:val="16"/>
              </w:rPr>
              <w:t> </w:t>
            </w:r>
          </w:p>
        </w:tc>
      </w:tr>
      <w:tr w:rsidR="00547926" w:rsidRPr="000E4D35" w:rsidTr="00EA5686">
        <w:tc>
          <w:tcPr>
            <w:tcW w:w="2072" w:type="dxa"/>
            <w:vAlign w:val="bottom"/>
          </w:tcPr>
          <w:p w:rsidR="00547926" w:rsidRPr="00831BF7" w:rsidRDefault="00547926" w:rsidP="00EA5686">
            <w:pPr>
              <w:keepNext/>
              <w:keepLines/>
              <w:tabs>
                <w:tab w:val="num" w:pos="-1106"/>
              </w:tabs>
              <w:spacing w:line="288" w:lineRule="auto"/>
              <w:rPr>
                <w:rFonts w:ascii="Arial (W1)" w:hAnsi="Arial (W1)" w:cs="Arial (W1)"/>
                <w:sz w:val="16"/>
                <w:szCs w:val="16"/>
              </w:rPr>
            </w:pPr>
            <w:r w:rsidRPr="00831BF7">
              <w:rPr>
                <w:rFonts w:ascii="Arial (W1)" w:hAnsi="Arial (W1)" w:cs="Arial (W1)"/>
                <w:sz w:val="16"/>
                <w:szCs w:val="16"/>
              </w:rPr>
              <w:t>RMBS: non-conforming</w:t>
            </w:r>
          </w:p>
        </w:tc>
        <w:tc>
          <w:tcPr>
            <w:tcW w:w="686"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1,011 </w:t>
            </w:r>
          </w:p>
        </w:tc>
        <w:tc>
          <w:tcPr>
            <w:tcW w:w="686"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919 </w:t>
            </w:r>
          </w:p>
        </w:tc>
        <w:tc>
          <w:tcPr>
            <w:tcW w:w="686"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2,005 </w:t>
            </w:r>
          </w:p>
        </w:tc>
        <w:tc>
          <w:tcPr>
            <w:tcW w:w="688"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2,015 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130 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12</w:t>
            </w:r>
            <w:r>
              <w:rPr>
                <w:rFonts w:ascii="Arial" w:hAnsi="Arial" w:cs="Arial"/>
                <w:sz w:val="16"/>
                <w:szCs w:val="16"/>
              </w:rPr>
              <w:t>3</w:t>
            </w:r>
            <w:r w:rsidRPr="00831BF7">
              <w:rPr>
                <w:rFonts w:ascii="Arial" w:hAnsi="Arial" w:cs="Arial"/>
                <w:sz w:val="16"/>
                <w:szCs w:val="16"/>
              </w:rPr>
              <w:t>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3,146 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3,05</w:t>
            </w:r>
            <w:r>
              <w:rPr>
                <w:rFonts w:ascii="Arial" w:hAnsi="Arial" w:cs="Arial"/>
                <w:sz w:val="16"/>
                <w:szCs w:val="16"/>
              </w:rPr>
              <w:t>7</w:t>
            </w:r>
            <w:r w:rsidRPr="00831BF7">
              <w:rPr>
                <w:rFonts w:ascii="Arial" w:hAnsi="Arial" w:cs="Arial"/>
                <w:sz w:val="16"/>
                <w:szCs w:val="16"/>
              </w:rPr>
              <w:t> </w:t>
            </w:r>
          </w:p>
        </w:tc>
      </w:tr>
      <w:tr w:rsidR="00547926" w:rsidRPr="000E4D35" w:rsidTr="00EA5686">
        <w:tc>
          <w:tcPr>
            <w:tcW w:w="2072" w:type="dxa"/>
            <w:vAlign w:val="bottom"/>
          </w:tcPr>
          <w:p w:rsidR="00547926" w:rsidRPr="00831BF7" w:rsidRDefault="00547926" w:rsidP="00EA5686">
            <w:pPr>
              <w:keepNext/>
              <w:keepLines/>
              <w:tabs>
                <w:tab w:val="num" w:pos="-1106"/>
              </w:tabs>
              <w:spacing w:line="288" w:lineRule="auto"/>
              <w:rPr>
                <w:rFonts w:ascii="Arial (W1)" w:hAnsi="Arial (W1)" w:cs="Arial (W1)"/>
                <w:sz w:val="16"/>
                <w:szCs w:val="16"/>
              </w:rPr>
            </w:pPr>
            <w:r w:rsidRPr="00831BF7">
              <w:rPr>
                <w:rFonts w:ascii="Arial (W1)" w:hAnsi="Arial (W1)" w:cs="Arial (W1)"/>
                <w:sz w:val="16"/>
                <w:szCs w:val="16"/>
              </w:rPr>
              <w:t>RMBS: sub-prime</w:t>
            </w:r>
          </w:p>
        </w:tc>
        <w:tc>
          <w:tcPr>
            <w:tcW w:w="686"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1,001 </w:t>
            </w:r>
          </w:p>
        </w:tc>
        <w:tc>
          <w:tcPr>
            <w:tcW w:w="686"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906 </w:t>
            </w:r>
          </w:p>
        </w:tc>
        <w:tc>
          <w:tcPr>
            <w:tcW w:w="686"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349 </w:t>
            </w:r>
          </w:p>
        </w:tc>
        <w:tc>
          <w:tcPr>
            <w:tcW w:w="688"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347 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164 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152 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350 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311 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1,864 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1,716 </w:t>
            </w:r>
          </w:p>
        </w:tc>
      </w:tr>
      <w:tr w:rsidR="00547926" w:rsidRPr="000E4D35" w:rsidTr="00EA5686">
        <w:tc>
          <w:tcPr>
            <w:tcW w:w="2072" w:type="dxa"/>
            <w:vAlign w:val="bottom"/>
          </w:tcPr>
          <w:p w:rsidR="00547926" w:rsidRPr="00831BF7" w:rsidRDefault="00547926" w:rsidP="00EA5686">
            <w:pPr>
              <w:keepNext/>
              <w:keepLines/>
              <w:tabs>
                <w:tab w:val="num" w:pos="-1106"/>
              </w:tabs>
              <w:spacing w:line="288" w:lineRule="auto"/>
              <w:rPr>
                <w:rFonts w:ascii="Arial (W1)" w:hAnsi="Arial (W1)" w:cs="Arial (W1)"/>
                <w:sz w:val="16"/>
                <w:szCs w:val="16"/>
              </w:rPr>
            </w:pPr>
            <w:r w:rsidRPr="00831BF7">
              <w:rPr>
                <w:rFonts w:ascii="Arial (W1)" w:hAnsi="Arial (W1)" w:cs="Arial (W1)"/>
                <w:sz w:val="16"/>
                <w:szCs w:val="16"/>
              </w:rPr>
              <w:t>CMBS</w:t>
            </w:r>
          </w:p>
        </w:tc>
        <w:tc>
          <w:tcPr>
            <w:tcW w:w="686"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3,248 </w:t>
            </w:r>
          </w:p>
        </w:tc>
        <w:tc>
          <w:tcPr>
            <w:tcW w:w="686"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3,201 </w:t>
            </w:r>
          </w:p>
        </w:tc>
        <w:tc>
          <w:tcPr>
            <w:tcW w:w="686"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1,242 </w:t>
            </w:r>
          </w:p>
        </w:tc>
        <w:tc>
          <w:tcPr>
            <w:tcW w:w="688"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1,199 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1,007 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1,017 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175 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145 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5,672 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5,562 </w:t>
            </w:r>
          </w:p>
        </w:tc>
      </w:tr>
      <w:tr w:rsidR="00547926" w:rsidRPr="000E4D35" w:rsidTr="00EA5686">
        <w:tc>
          <w:tcPr>
            <w:tcW w:w="2072" w:type="dxa"/>
            <w:vAlign w:val="bottom"/>
          </w:tcPr>
          <w:p w:rsidR="00547926" w:rsidRPr="00831BF7" w:rsidRDefault="00547926" w:rsidP="00EA5686">
            <w:pPr>
              <w:keepNext/>
              <w:keepLines/>
              <w:tabs>
                <w:tab w:val="num" w:pos="-1106"/>
              </w:tabs>
              <w:spacing w:line="288" w:lineRule="auto"/>
              <w:rPr>
                <w:rFonts w:ascii="Arial (W1)" w:hAnsi="Arial (W1)" w:cs="Arial (W1)"/>
                <w:sz w:val="16"/>
                <w:szCs w:val="16"/>
              </w:rPr>
            </w:pPr>
            <w:r w:rsidRPr="00831BF7">
              <w:rPr>
                <w:rFonts w:ascii="Arial (W1)" w:hAnsi="Arial (W1)" w:cs="Arial (W1)"/>
                <w:sz w:val="16"/>
                <w:szCs w:val="16"/>
              </w:rPr>
              <w:t xml:space="preserve">CDOs </w:t>
            </w:r>
          </w:p>
        </w:tc>
        <w:tc>
          <w:tcPr>
            <w:tcW w:w="686"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2,866 </w:t>
            </w:r>
          </w:p>
        </w:tc>
        <w:tc>
          <w:tcPr>
            <w:tcW w:w="686"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3,895 </w:t>
            </w:r>
          </w:p>
        </w:tc>
        <w:tc>
          <w:tcPr>
            <w:tcW w:w="686"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212 </w:t>
            </w:r>
          </w:p>
        </w:tc>
        <w:tc>
          <w:tcPr>
            <w:tcW w:w="688"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137 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719 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784 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108 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140 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3,905 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4,956 </w:t>
            </w:r>
          </w:p>
        </w:tc>
      </w:tr>
      <w:tr w:rsidR="00547926" w:rsidRPr="000E4D35" w:rsidTr="00EA5686">
        <w:tc>
          <w:tcPr>
            <w:tcW w:w="2072" w:type="dxa"/>
            <w:vAlign w:val="bottom"/>
          </w:tcPr>
          <w:p w:rsidR="00547926" w:rsidRPr="00831BF7" w:rsidRDefault="00547926" w:rsidP="00EA5686">
            <w:pPr>
              <w:keepNext/>
              <w:keepLines/>
              <w:tabs>
                <w:tab w:val="num" w:pos="-1106"/>
              </w:tabs>
              <w:spacing w:line="288" w:lineRule="auto"/>
              <w:rPr>
                <w:rFonts w:ascii="Arial (W1)" w:hAnsi="Arial (W1)" w:cs="Arial (W1)"/>
                <w:sz w:val="16"/>
                <w:szCs w:val="16"/>
              </w:rPr>
            </w:pPr>
            <w:r w:rsidRPr="00831BF7">
              <w:rPr>
                <w:rFonts w:ascii="Arial (W1)" w:hAnsi="Arial (W1)" w:cs="Arial (W1)"/>
                <w:sz w:val="16"/>
                <w:szCs w:val="16"/>
              </w:rPr>
              <w:t>CLOs</w:t>
            </w:r>
          </w:p>
        </w:tc>
        <w:tc>
          <w:tcPr>
            <w:tcW w:w="686"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6,306 </w:t>
            </w:r>
          </w:p>
        </w:tc>
        <w:tc>
          <w:tcPr>
            <w:tcW w:w="686"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6,199 </w:t>
            </w:r>
          </w:p>
        </w:tc>
        <w:tc>
          <w:tcPr>
            <w:tcW w:w="686"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91 </w:t>
            </w:r>
          </w:p>
        </w:tc>
        <w:tc>
          <w:tcPr>
            <w:tcW w:w="688"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88 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1,661 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1,400 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723 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36 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8,781 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7,723 </w:t>
            </w:r>
          </w:p>
        </w:tc>
      </w:tr>
      <w:tr w:rsidR="00547926" w:rsidRPr="000E4D35" w:rsidTr="00EA5686">
        <w:tc>
          <w:tcPr>
            <w:tcW w:w="2072" w:type="dxa"/>
            <w:tcBorders>
              <w:bottom w:val="single" w:sz="4" w:space="0" w:color="003366"/>
            </w:tcBorders>
            <w:vAlign w:val="bottom"/>
          </w:tcPr>
          <w:p w:rsidR="00547926" w:rsidRPr="00831BF7" w:rsidRDefault="00547926" w:rsidP="00EA5686">
            <w:pPr>
              <w:keepNext/>
              <w:keepLines/>
              <w:tabs>
                <w:tab w:val="num" w:pos="-1106"/>
              </w:tabs>
              <w:spacing w:line="288" w:lineRule="auto"/>
              <w:rPr>
                <w:rFonts w:ascii="Arial (W1)" w:hAnsi="Arial (W1)" w:cs="Arial (W1)"/>
                <w:sz w:val="16"/>
                <w:szCs w:val="16"/>
              </w:rPr>
            </w:pPr>
            <w:r w:rsidRPr="00831BF7">
              <w:rPr>
                <w:rFonts w:ascii="Arial (W1)" w:hAnsi="Arial (W1)" w:cs="Arial (W1)"/>
                <w:sz w:val="16"/>
                <w:szCs w:val="16"/>
              </w:rPr>
              <w:t>Other ABS</w:t>
            </w:r>
          </w:p>
        </w:tc>
        <w:tc>
          <w:tcPr>
            <w:tcW w:w="686"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3,097 </w:t>
            </w:r>
          </w:p>
        </w:tc>
        <w:tc>
          <w:tcPr>
            <w:tcW w:w="686"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2,966 </w:t>
            </w:r>
          </w:p>
        </w:tc>
        <w:tc>
          <w:tcPr>
            <w:tcW w:w="686"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1,468 </w:t>
            </w:r>
          </w:p>
        </w:tc>
        <w:tc>
          <w:tcPr>
            <w:tcW w:w="688"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1,252 </w:t>
            </w:r>
          </w:p>
        </w:tc>
        <w:tc>
          <w:tcPr>
            <w:tcW w:w="709"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4,798 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4,694 </w:t>
            </w:r>
          </w:p>
        </w:tc>
        <w:tc>
          <w:tcPr>
            <w:tcW w:w="709"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1,309 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890 </w:t>
            </w:r>
          </w:p>
        </w:tc>
        <w:tc>
          <w:tcPr>
            <w:tcW w:w="709"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10,672 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9,802 </w:t>
            </w:r>
          </w:p>
        </w:tc>
      </w:tr>
      <w:tr w:rsidR="00547926" w:rsidRPr="000E4D35" w:rsidTr="00EA5686">
        <w:trPr>
          <w:trHeight w:hRule="exact" w:val="119"/>
        </w:trPr>
        <w:tc>
          <w:tcPr>
            <w:tcW w:w="2072" w:type="dxa"/>
            <w:tcBorders>
              <w:top w:val="single" w:sz="4" w:space="0" w:color="003366"/>
            </w:tcBorders>
            <w:vAlign w:val="bottom"/>
          </w:tcPr>
          <w:p w:rsidR="00547926" w:rsidRPr="00831BF7" w:rsidRDefault="00547926" w:rsidP="00EA5686">
            <w:pPr>
              <w:keepNext/>
              <w:keepLines/>
              <w:tabs>
                <w:tab w:val="num" w:pos="-1106"/>
              </w:tabs>
              <w:spacing w:line="288" w:lineRule="auto"/>
              <w:rPr>
                <w:rFonts w:ascii="Arial" w:hAnsi="Arial" w:cs="Arial"/>
                <w:sz w:val="16"/>
                <w:szCs w:val="16"/>
              </w:rPr>
            </w:pPr>
          </w:p>
        </w:tc>
        <w:tc>
          <w:tcPr>
            <w:tcW w:w="686"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686"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686"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688"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r>
      <w:tr w:rsidR="00547926" w:rsidRPr="000E4D35" w:rsidTr="00EA5686">
        <w:tc>
          <w:tcPr>
            <w:tcW w:w="2072" w:type="dxa"/>
            <w:tcBorders>
              <w:bottom w:val="single" w:sz="4" w:space="0" w:color="003366"/>
            </w:tcBorders>
            <w:vAlign w:val="bottom"/>
          </w:tcPr>
          <w:p w:rsidR="00547926" w:rsidRPr="00831BF7" w:rsidRDefault="00547926" w:rsidP="00EA5686">
            <w:pPr>
              <w:keepNext/>
              <w:keepLines/>
              <w:tabs>
                <w:tab w:val="num" w:pos="-1106"/>
              </w:tabs>
              <w:spacing w:line="288" w:lineRule="auto"/>
              <w:rPr>
                <w:rFonts w:ascii="Arial" w:hAnsi="Arial" w:cs="Arial"/>
                <w:sz w:val="16"/>
                <w:szCs w:val="16"/>
              </w:rPr>
            </w:pPr>
            <w:r w:rsidRPr="00831BF7">
              <w:rPr>
                <w:rFonts w:ascii="Arial" w:hAnsi="Arial" w:cs="Arial"/>
                <w:sz w:val="16"/>
                <w:szCs w:val="16"/>
              </w:rPr>
              <w:t>Total</w:t>
            </w:r>
          </w:p>
        </w:tc>
        <w:tc>
          <w:tcPr>
            <w:tcW w:w="686"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48,673 </w:t>
            </w:r>
          </w:p>
        </w:tc>
        <w:tc>
          <w:tcPr>
            <w:tcW w:w="686"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52,126 </w:t>
            </w:r>
          </w:p>
        </w:tc>
        <w:tc>
          <w:tcPr>
            <w:tcW w:w="686"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9,955 </w:t>
            </w:r>
          </w:p>
        </w:tc>
        <w:tc>
          <w:tcPr>
            <w:tcW w:w="688"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9,189 </w:t>
            </w:r>
          </w:p>
        </w:tc>
        <w:tc>
          <w:tcPr>
            <w:tcW w:w="709"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29,005 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27,386 </w:t>
            </w:r>
          </w:p>
        </w:tc>
        <w:tc>
          <w:tcPr>
            <w:tcW w:w="709"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2,990 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1,755 </w:t>
            </w:r>
          </w:p>
        </w:tc>
        <w:tc>
          <w:tcPr>
            <w:tcW w:w="709"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90,623 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90,456 </w:t>
            </w:r>
          </w:p>
        </w:tc>
      </w:tr>
    </w:tbl>
    <w:p w:rsidR="00547926" w:rsidRPr="00B128C1" w:rsidRDefault="00547926" w:rsidP="00547926">
      <w:pPr>
        <w:spacing w:line="288" w:lineRule="auto"/>
        <w:jc w:val="both"/>
        <w:rPr>
          <w:rFonts w:ascii="Arial (W1)" w:hAnsi="Arial (W1)" w:cs="Arial"/>
          <w:color w:val="003366"/>
          <w:sz w:val="20"/>
        </w:rPr>
      </w:pPr>
    </w:p>
    <w:p w:rsidR="00547926" w:rsidRPr="00524119" w:rsidRDefault="00547926" w:rsidP="00547926">
      <w:pPr>
        <w:spacing w:line="288" w:lineRule="auto"/>
        <w:jc w:val="both"/>
        <w:rPr>
          <w:rFonts w:ascii="Arial (W1)" w:hAnsi="Arial (W1)" w:cs="Arial"/>
          <w:b/>
          <w:bCs/>
          <w:color w:val="003366"/>
          <w:sz w:val="20"/>
        </w:rPr>
      </w:pPr>
      <w:r w:rsidRPr="00524119">
        <w:rPr>
          <w:rFonts w:ascii="Arial (W1)" w:hAnsi="Arial (W1)" w:cs="Arial"/>
          <w:b/>
          <w:bCs/>
          <w:color w:val="003366"/>
          <w:sz w:val="20"/>
        </w:rPr>
        <w:t>Key points:</w:t>
      </w:r>
    </w:p>
    <w:p w:rsidR="00547926" w:rsidRPr="00B128C1" w:rsidRDefault="00547926" w:rsidP="00547926">
      <w:pPr>
        <w:numPr>
          <w:ilvl w:val="0"/>
          <w:numId w:val="23"/>
        </w:numPr>
        <w:spacing w:line="288" w:lineRule="auto"/>
        <w:ind w:left="357" w:hanging="357"/>
        <w:jc w:val="both"/>
        <w:rPr>
          <w:rFonts w:ascii="Arial (W1)" w:hAnsi="Arial (W1)" w:cs="Arial"/>
          <w:sz w:val="20"/>
        </w:rPr>
      </w:pPr>
      <w:r w:rsidRPr="00B128C1">
        <w:rPr>
          <w:rFonts w:ascii="Arial (W1)" w:hAnsi="Arial (W1)" w:cs="Arial"/>
          <w:sz w:val="20"/>
        </w:rPr>
        <w:t xml:space="preserve">Total asset-backed securities, both net exposure and carrying value, at 30 September 2009 were at similar levels </w:t>
      </w:r>
      <w:r>
        <w:rPr>
          <w:rFonts w:ascii="Arial (W1)" w:hAnsi="Arial (W1)" w:cs="Arial"/>
          <w:sz w:val="20"/>
        </w:rPr>
        <w:t>to</w:t>
      </w:r>
      <w:r w:rsidRPr="00B128C1">
        <w:rPr>
          <w:rFonts w:ascii="Arial (W1)" w:hAnsi="Arial (W1)" w:cs="Arial"/>
          <w:sz w:val="20"/>
        </w:rPr>
        <w:t xml:space="preserve"> the half year due to a combination </w:t>
      </w:r>
      <w:r>
        <w:rPr>
          <w:rFonts w:ascii="Arial (W1)" w:hAnsi="Arial (W1)" w:cs="Arial"/>
          <w:sz w:val="20"/>
        </w:rPr>
        <w:t xml:space="preserve">of </w:t>
      </w:r>
      <w:r w:rsidRPr="00B128C1">
        <w:rPr>
          <w:rFonts w:ascii="Arial (W1)" w:hAnsi="Arial (W1)" w:cs="Arial"/>
          <w:sz w:val="20"/>
        </w:rPr>
        <w:t>foreign exchange effects and tightening credit spreads, offset by redemptions.</w:t>
      </w:r>
    </w:p>
    <w:p w:rsidR="00547926" w:rsidRPr="00B128C1" w:rsidRDefault="00547926" w:rsidP="00547926">
      <w:pPr>
        <w:spacing w:line="288" w:lineRule="auto"/>
        <w:jc w:val="both"/>
        <w:rPr>
          <w:rFonts w:ascii="Arial (W1)" w:hAnsi="Arial (W1)" w:cs="Arial"/>
          <w:b/>
          <w:color w:val="003366"/>
          <w:sz w:val="20"/>
        </w:rPr>
      </w:pPr>
    </w:p>
    <w:p w:rsidR="00547926" w:rsidRPr="00B128C1" w:rsidRDefault="00547926" w:rsidP="00547926">
      <w:pPr>
        <w:pBdr>
          <w:bottom w:val="single" w:sz="4" w:space="1" w:color="003366"/>
        </w:pBdr>
        <w:spacing w:line="288" w:lineRule="auto"/>
        <w:outlineLvl w:val="0"/>
        <w:rPr>
          <w:rFonts w:ascii="Arial" w:hAnsi="Arial" w:cs="Arial"/>
          <w:b/>
          <w:color w:val="003366"/>
          <w:sz w:val="20"/>
        </w:rPr>
      </w:pPr>
      <w:r>
        <w:rPr>
          <w:rFonts w:ascii="Arial" w:hAnsi="Arial" w:cs="Arial"/>
          <w:b/>
          <w:color w:val="003366"/>
          <w:sz w:val="20"/>
        </w:rPr>
        <w:br w:type="page"/>
      </w:r>
    </w:p>
    <w:p w:rsidR="00547926" w:rsidRPr="00B128C1" w:rsidRDefault="00547926" w:rsidP="00547926">
      <w:pPr>
        <w:pBdr>
          <w:bottom w:val="single" w:sz="4" w:space="1" w:color="003366"/>
        </w:pBdr>
        <w:spacing w:line="288" w:lineRule="auto"/>
        <w:outlineLvl w:val="0"/>
        <w:rPr>
          <w:rFonts w:ascii="Arial" w:hAnsi="Arial" w:cs="Arial"/>
          <w:b/>
          <w:color w:val="003366"/>
          <w:sz w:val="20"/>
        </w:rPr>
      </w:pPr>
      <w:r w:rsidRPr="00B128C1">
        <w:rPr>
          <w:rFonts w:ascii="Arial" w:hAnsi="Arial" w:cs="Arial"/>
          <w:b/>
          <w:color w:val="003366"/>
          <w:sz w:val="20"/>
        </w:rPr>
        <w:t xml:space="preserve">Risk and capital management </w:t>
      </w:r>
      <w:r w:rsidRPr="00B128C1">
        <w:rPr>
          <w:rFonts w:ascii="Arial" w:hAnsi="Arial" w:cs="Arial"/>
          <w:bCs/>
          <w:color w:val="003366"/>
          <w:sz w:val="20"/>
        </w:rPr>
        <w:t>(continued)</w:t>
      </w:r>
    </w:p>
    <w:p w:rsidR="00547926" w:rsidRPr="00B128C1" w:rsidRDefault="00547926" w:rsidP="00547926">
      <w:pPr>
        <w:spacing w:line="288" w:lineRule="auto"/>
        <w:jc w:val="both"/>
        <w:rPr>
          <w:rFonts w:ascii="Arial" w:hAnsi="Arial" w:cs="Arial"/>
          <w:b/>
          <w:color w:val="003366"/>
          <w:sz w:val="20"/>
        </w:rPr>
      </w:pPr>
    </w:p>
    <w:p w:rsidR="00547926" w:rsidRPr="00B128C1" w:rsidRDefault="00547926" w:rsidP="00547926">
      <w:pPr>
        <w:spacing w:after="120" w:line="288" w:lineRule="auto"/>
        <w:jc w:val="both"/>
        <w:rPr>
          <w:rFonts w:ascii="Arial" w:hAnsi="Arial" w:cs="Arial"/>
          <w:b/>
          <w:color w:val="003366"/>
          <w:sz w:val="20"/>
        </w:rPr>
      </w:pPr>
      <w:r w:rsidRPr="00B128C1">
        <w:rPr>
          <w:rFonts w:ascii="Arial" w:hAnsi="Arial" w:cs="Arial"/>
          <w:b/>
          <w:color w:val="003366"/>
          <w:sz w:val="20"/>
        </w:rPr>
        <w:t xml:space="preserve">Market turmoil exposures </w:t>
      </w:r>
      <w:r w:rsidRPr="00B128C1">
        <w:rPr>
          <w:rFonts w:ascii="Arial" w:hAnsi="Arial" w:cs="Arial"/>
          <w:bCs/>
          <w:color w:val="003366"/>
          <w:sz w:val="20"/>
        </w:rPr>
        <w:t>(continued)</w:t>
      </w:r>
    </w:p>
    <w:p w:rsidR="00547926" w:rsidRPr="00B128C1" w:rsidRDefault="00547926" w:rsidP="00547926">
      <w:pPr>
        <w:spacing w:line="288" w:lineRule="auto"/>
        <w:rPr>
          <w:rFonts w:ascii="Arial" w:hAnsi="Arial" w:cs="Arial"/>
          <w:b/>
          <w:bCs/>
          <w:color w:val="003366"/>
          <w:sz w:val="20"/>
        </w:rPr>
      </w:pPr>
      <w:r w:rsidRPr="00B128C1">
        <w:rPr>
          <w:rFonts w:ascii="Arial" w:hAnsi="Arial" w:cs="Arial"/>
          <w:b/>
          <w:bCs/>
          <w:color w:val="003366"/>
          <w:sz w:val="20"/>
        </w:rPr>
        <w:t xml:space="preserve">Asset-backed exposures </w:t>
      </w:r>
      <w:r w:rsidRPr="00B128C1">
        <w:rPr>
          <w:rFonts w:ascii="Arial" w:hAnsi="Arial" w:cs="Arial"/>
          <w:bCs/>
          <w:color w:val="003366"/>
          <w:sz w:val="20"/>
        </w:rPr>
        <w:t>(continued)</w:t>
      </w:r>
    </w:p>
    <w:p w:rsidR="00547926" w:rsidRPr="00B128C1" w:rsidRDefault="00547926" w:rsidP="00547926">
      <w:pPr>
        <w:spacing w:line="288" w:lineRule="auto"/>
        <w:jc w:val="both"/>
        <w:rPr>
          <w:rFonts w:ascii="Arial (W1)" w:hAnsi="Arial (W1)" w:cs="Arial"/>
          <w:sz w:val="20"/>
        </w:rPr>
      </w:pPr>
    </w:p>
    <w:p w:rsidR="00547926" w:rsidRPr="00524119" w:rsidRDefault="00547926" w:rsidP="00547926">
      <w:pPr>
        <w:spacing w:line="288" w:lineRule="auto"/>
        <w:jc w:val="both"/>
        <w:rPr>
          <w:rFonts w:ascii="Arial (W1)" w:hAnsi="Arial (W1)" w:cs="Arial"/>
          <w:b/>
          <w:bCs/>
          <w:color w:val="003366"/>
          <w:sz w:val="20"/>
        </w:rPr>
      </w:pPr>
      <w:r w:rsidRPr="00524119">
        <w:rPr>
          <w:rFonts w:ascii="Arial (W1)" w:hAnsi="Arial (W1)" w:cs="Arial"/>
          <w:b/>
          <w:bCs/>
          <w:color w:val="003366"/>
          <w:sz w:val="20"/>
        </w:rPr>
        <w:t>Key points (continued)</w:t>
      </w:r>
    </w:p>
    <w:p w:rsidR="00547926" w:rsidRPr="00B128C1" w:rsidRDefault="00547926" w:rsidP="00547926">
      <w:pPr>
        <w:numPr>
          <w:ilvl w:val="0"/>
          <w:numId w:val="23"/>
        </w:numPr>
        <w:spacing w:line="288" w:lineRule="auto"/>
        <w:ind w:left="360" w:hanging="360"/>
        <w:jc w:val="both"/>
        <w:rPr>
          <w:rFonts w:ascii="Arial (W1)" w:hAnsi="Arial (W1)" w:cs="Arial"/>
          <w:sz w:val="20"/>
        </w:rPr>
      </w:pPr>
      <w:r w:rsidRPr="00B128C1">
        <w:rPr>
          <w:rFonts w:ascii="Arial (W1)" w:hAnsi="Arial (W1)" w:cs="Arial"/>
          <w:sz w:val="20"/>
        </w:rPr>
        <w:t xml:space="preserve">US securities declined in value. </w:t>
      </w:r>
      <w:smartTag w:uri="urn:schemas-microsoft-com:office:smarttags" w:element="place">
        <w:smartTag w:uri="urn:schemas-microsoft-com:office:smarttags" w:element="country-region">
          <w:r w:rsidRPr="00B128C1">
            <w:rPr>
              <w:rFonts w:ascii="Arial (W1)" w:hAnsi="Arial (W1)" w:cs="Arial"/>
              <w:sz w:val="20"/>
            </w:rPr>
            <w:t>US</w:t>
          </w:r>
        </w:smartTag>
      </w:smartTag>
      <w:r w:rsidRPr="00B128C1">
        <w:rPr>
          <w:rFonts w:ascii="Arial (W1)" w:hAnsi="Arial (W1)" w:cs="Arial"/>
          <w:sz w:val="20"/>
        </w:rPr>
        <w:t xml:space="preserve"> agency trading portfolio decreased by £3</w:t>
      </w:r>
      <w:r>
        <w:rPr>
          <w:rFonts w:ascii="Arial (W1)" w:hAnsi="Arial (W1)" w:cs="Arial"/>
          <w:sz w:val="20"/>
        </w:rPr>
        <w:t>.5</w:t>
      </w:r>
      <w:r w:rsidRPr="00B128C1">
        <w:rPr>
          <w:rFonts w:ascii="Arial (W1)" w:hAnsi="Arial (W1)" w:cs="Arial"/>
          <w:sz w:val="20"/>
        </w:rPr>
        <w:t xml:space="preserve"> billion reflecting balance sheet reduction.  CDO </w:t>
      </w:r>
      <w:r>
        <w:rPr>
          <w:rFonts w:ascii="Arial (W1)" w:hAnsi="Arial (W1)" w:cs="Arial"/>
          <w:sz w:val="20"/>
        </w:rPr>
        <w:t>carrying values</w:t>
      </w:r>
      <w:r w:rsidRPr="00B128C1">
        <w:rPr>
          <w:rFonts w:ascii="Arial (W1)" w:hAnsi="Arial (W1)" w:cs="Arial"/>
          <w:sz w:val="20"/>
        </w:rPr>
        <w:t xml:space="preserve"> reduced by a net £1 billion as a result of some positions being classified as derivatives following change in valuation from macro level pricing to  disaggregated collateral net asset values.  This net decrease however included an increase in super senior positions reflecting higher prices of underlying collateral, with average prices increasing from 16% at 30 June 2009 to 21% at 30 September 2009.</w:t>
      </w:r>
    </w:p>
    <w:p w:rsidR="00547926" w:rsidRPr="00B128C1" w:rsidRDefault="00547926" w:rsidP="00547926">
      <w:pPr>
        <w:numPr>
          <w:ilvl w:val="0"/>
          <w:numId w:val="23"/>
        </w:numPr>
        <w:spacing w:line="288" w:lineRule="auto"/>
        <w:ind w:left="360" w:hanging="360"/>
        <w:jc w:val="both"/>
        <w:rPr>
          <w:rFonts w:ascii="Arial (W1)" w:hAnsi="Arial (W1)" w:cs="Arial"/>
          <w:sz w:val="20"/>
        </w:rPr>
      </w:pPr>
      <w:r w:rsidRPr="00B128C1">
        <w:rPr>
          <w:rFonts w:ascii="Arial (W1)" w:hAnsi="Arial (W1)" w:cs="Arial"/>
          <w:sz w:val="20"/>
        </w:rPr>
        <w:t>European securities increased by £1.</w:t>
      </w:r>
      <w:r>
        <w:rPr>
          <w:rFonts w:ascii="Arial (W1)" w:hAnsi="Arial (W1)" w:cs="Arial"/>
          <w:sz w:val="20"/>
        </w:rPr>
        <w:t>6</w:t>
      </w:r>
      <w:r w:rsidRPr="00B128C1">
        <w:rPr>
          <w:rFonts w:ascii="Arial (W1)" w:hAnsi="Arial (W1)" w:cs="Arial"/>
          <w:sz w:val="20"/>
        </w:rPr>
        <w:t xml:space="preserve"> billion, primarily on Dutch government backed issues due to foreign currency effects and </w:t>
      </w:r>
      <w:r>
        <w:rPr>
          <w:rFonts w:ascii="Arial (W1)" w:hAnsi="Arial (W1)" w:cs="Arial"/>
          <w:sz w:val="20"/>
        </w:rPr>
        <w:t>improved</w:t>
      </w:r>
      <w:r w:rsidRPr="00B128C1">
        <w:rPr>
          <w:rFonts w:ascii="Arial (W1)" w:hAnsi="Arial (W1)" w:cs="Arial"/>
          <w:sz w:val="20"/>
        </w:rPr>
        <w:t xml:space="preserve"> pricing.  </w:t>
      </w:r>
    </w:p>
    <w:p w:rsidR="00547926" w:rsidRPr="00B128C1" w:rsidRDefault="00547926" w:rsidP="00547926">
      <w:pPr>
        <w:numPr>
          <w:ilvl w:val="0"/>
          <w:numId w:val="23"/>
        </w:numPr>
        <w:spacing w:line="288" w:lineRule="auto"/>
        <w:ind w:left="360" w:hanging="360"/>
        <w:jc w:val="both"/>
        <w:rPr>
          <w:rFonts w:ascii="Arial (W1)" w:hAnsi="Arial (W1)" w:cs="Arial"/>
          <w:color w:val="003366"/>
          <w:sz w:val="20"/>
        </w:rPr>
      </w:pPr>
      <w:r w:rsidRPr="00B128C1">
        <w:rPr>
          <w:rFonts w:ascii="Arial (W1)" w:hAnsi="Arial (W1)" w:cs="Arial"/>
          <w:sz w:val="20"/>
        </w:rPr>
        <w:t>Security backed by assets originated in other countries increased by £1.</w:t>
      </w:r>
      <w:r>
        <w:rPr>
          <w:rFonts w:ascii="Arial (W1)" w:hAnsi="Arial (W1)" w:cs="Arial"/>
          <w:sz w:val="20"/>
        </w:rPr>
        <w:t>2</w:t>
      </w:r>
      <w:r w:rsidRPr="00B128C1">
        <w:rPr>
          <w:rFonts w:ascii="Arial (W1)" w:hAnsi="Arial (W1)" w:cs="Arial"/>
          <w:sz w:val="20"/>
        </w:rPr>
        <w:t xml:space="preserve"> billion mainly due to tightening of credit spreads and foreign exchange effects</w:t>
      </w:r>
      <w:r w:rsidRPr="00B128C1">
        <w:rPr>
          <w:rFonts w:ascii="Arial (W1)" w:hAnsi="Arial (W1)" w:cs="Arial"/>
          <w:color w:val="003366"/>
          <w:sz w:val="20"/>
        </w:rPr>
        <w:t>.</w:t>
      </w:r>
    </w:p>
    <w:p w:rsidR="00547926" w:rsidRPr="00B128C1" w:rsidRDefault="00547926" w:rsidP="00547926">
      <w:pPr>
        <w:pBdr>
          <w:bottom w:val="single" w:sz="4" w:space="1" w:color="003366"/>
        </w:pBdr>
        <w:spacing w:line="288" w:lineRule="auto"/>
        <w:outlineLvl w:val="0"/>
        <w:rPr>
          <w:rFonts w:ascii="Arial" w:hAnsi="Arial" w:cs="Arial"/>
          <w:b/>
          <w:color w:val="003366"/>
          <w:sz w:val="20"/>
        </w:rPr>
      </w:pPr>
      <w:r>
        <w:rPr>
          <w:rFonts w:ascii="Arial" w:hAnsi="Arial" w:cs="Arial"/>
          <w:sz w:val="20"/>
        </w:rPr>
        <w:br w:type="page"/>
      </w:r>
    </w:p>
    <w:p w:rsidR="00547926" w:rsidRPr="00B128C1" w:rsidRDefault="00547926" w:rsidP="00547926">
      <w:pPr>
        <w:pBdr>
          <w:bottom w:val="single" w:sz="4" w:space="1" w:color="003366"/>
        </w:pBdr>
        <w:spacing w:line="288" w:lineRule="auto"/>
        <w:outlineLvl w:val="0"/>
        <w:rPr>
          <w:rFonts w:ascii="Arial" w:hAnsi="Arial" w:cs="Arial"/>
          <w:b/>
          <w:color w:val="003366"/>
          <w:sz w:val="20"/>
        </w:rPr>
      </w:pPr>
      <w:r w:rsidRPr="00B128C1">
        <w:rPr>
          <w:rFonts w:ascii="Arial" w:hAnsi="Arial" w:cs="Arial"/>
          <w:b/>
          <w:color w:val="003366"/>
          <w:sz w:val="20"/>
        </w:rPr>
        <w:t xml:space="preserve">Risk and capital management </w:t>
      </w:r>
      <w:r w:rsidRPr="00B128C1">
        <w:rPr>
          <w:rFonts w:ascii="Arial" w:hAnsi="Arial" w:cs="Arial"/>
          <w:bCs/>
          <w:color w:val="003366"/>
          <w:sz w:val="20"/>
        </w:rPr>
        <w:t>(continued)</w:t>
      </w:r>
    </w:p>
    <w:p w:rsidR="00547926" w:rsidRPr="00B128C1" w:rsidRDefault="00547926" w:rsidP="00547926">
      <w:pPr>
        <w:spacing w:line="288" w:lineRule="auto"/>
        <w:jc w:val="both"/>
        <w:rPr>
          <w:rFonts w:ascii="Arial" w:hAnsi="Arial" w:cs="Arial"/>
          <w:b/>
          <w:color w:val="003366"/>
          <w:sz w:val="20"/>
        </w:rPr>
      </w:pPr>
    </w:p>
    <w:p w:rsidR="00547926" w:rsidRPr="00B128C1" w:rsidRDefault="00547926" w:rsidP="00547926">
      <w:pPr>
        <w:spacing w:after="120" w:line="288" w:lineRule="auto"/>
        <w:jc w:val="both"/>
        <w:rPr>
          <w:rFonts w:ascii="Arial" w:hAnsi="Arial" w:cs="Arial"/>
          <w:b/>
          <w:color w:val="003366"/>
          <w:sz w:val="20"/>
        </w:rPr>
      </w:pPr>
      <w:r w:rsidRPr="00B128C1">
        <w:rPr>
          <w:rFonts w:ascii="Arial" w:hAnsi="Arial" w:cs="Arial"/>
          <w:b/>
          <w:color w:val="003366"/>
          <w:sz w:val="20"/>
        </w:rPr>
        <w:t xml:space="preserve">Market turmoil exposures </w:t>
      </w:r>
      <w:r w:rsidRPr="00B128C1">
        <w:rPr>
          <w:rFonts w:ascii="Arial" w:hAnsi="Arial" w:cs="Arial"/>
          <w:bCs/>
          <w:color w:val="003366"/>
          <w:sz w:val="20"/>
        </w:rPr>
        <w:t>(continued)</w:t>
      </w:r>
    </w:p>
    <w:p w:rsidR="00547926" w:rsidRPr="00B128C1" w:rsidRDefault="00547926" w:rsidP="00547926">
      <w:pPr>
        <w:spacing w:line="288" w:lineRule="auto"/>
        <w:rPr>
          <w:rFonts w:ascii="Arial" w:hAnsi="Arial" w:cs="Arial"/>
          <w:b/>
          <w:bCs/>
          <w:color w:val="003366"/>
          <w:sz w:val="20"/>
        </w:rPr>
      </w:pPr>
      <w:r w:rsidRPr="00B128C1">
        <w:rPr>
          <w:rFonts w:ascii="Arial" w:hAnsi="Arial" w:cs="Arial"/>
          <w:b/>
          <w:bCs/>
          <w:color w:val="003366"/>
          <w:sz w:val="20"/>
        </w:rPr>
        <w:t xml:space="preserve">Asset-backed exposures </w:t>
      </w:r>
      <w:r w:rsidRPr="00B128C1">
        <w:rPr>
          <w:rFonts w:ascii="Arial" w:hAnsi="Arial" w:cs="Arial"/>
          <w:bCs/>
          <w:color w:val="003366"/>
          <w:sz w:val="20"/>
        </w:rPr>
        <w:t>(continued)</w:t>
      </w:r>
    </w:p>
    <w:p w:rsidR="00547926" w:rsidRPr="00B128C1" w:rsidRDefault="00547926" w:rsidP="00547926">
      <w:pPr>
        <w:spacing w:line="288" w:lineRule="auto"/>
        <w:jc w:val="both"/>
        <w:rPr>
          <w:rFonts w:ascii="Arial (W1)" w:hAnsi="Arial (W1)" w:cs="Arial"/>
          <w:sz w:val="20"/>
        </w:rPr>
      </w:pPr>
    </w:p>
    <w:p w:rsidR="00547926" w:rsidRPr="00B128C1" w:rsidRDefault="00547926" w:rsidP="00547926">
      <w:pPr>
        <w:spacing w:after="120" w:line="288" w:lineRule="auto"/>
        <w:jc w:val="both"/>
        <w:rPr>
          <w:rFonts w:ascii="Arial" w:hAnsi="Arial" w:cs="Arial"/>
          <w:sz w:val="20"/>
        </w:rPr>
      </w:pPr>
      <w:r w:rsidRPr="00B128C1">
        <w:rPr>
          <w:rFonts w:ascii="Arial" w:hAnsi="Arial" w:cs="Arial"/>
          <w:sz w:val="20"/>
        </w:rPr>
        <w:t>The table below summarises the net exposures and balance sheet carrying values of asset-backed securities by the product and measurement classification of the underlying assets, at 30 September 2009 and 30 June 2009.</w:t>
      </w:r>
    </w:p>
    <w:tbl>
      <w:tblPr>
        <w:tblW w:w="9072" w:type="dxa"/>
        <w:tblInd w:w="108" w:type="dxa"/>
        <w:tblLayout w:type="fixed"/>
        <w:tblLook w:val="0000"/>
      </w:tblPr>
      <w:tblGrid>
        <w:gridCol w:w="2072"/>
        <w:gridCol w:w="619"/>
        <w:gridCol w:w="709"/>
        <w:gridCol w:w="709"/>
        <w:gridCol w:w="709"/>
        <w:gridCol w:w="709"/>
        <w:gridCol w:w="709"/>
        <w:gridCol w:w="709"/>
        <w:gridCol w:w="709"/>
        <w:gridCol w:w="709"/>
        <w:gridCol w:w="709"/>
      </w:tblGrid>
      <w:tr w:rsidR="00547926" w:rsidRPr="00443357" w:rsidTr="00EA5686">
        <w:tc>
          <w:tcPr>
            <w:tcW w:w="2072" w:type="dxa"/>
          </w:tcPr>
          <w:p w:rsidR="00547926" w:rsidRPr="00831BF7" w:rsidRDefault="00547926" w:rsidP="00EA5686">
            <w:pPr>
              <w:spacing w:line="288" w:lineRule="auto"/>
              <w:rPr>
                <w:rFonts w:ascii="Arial" w:hAnsi="Arial" w:cs="Arial"/>
                <w:sz w:val="16"/>
                <w:szCs w:val="16"/>
              </w:rPr>
            </w:pPr>
          </w:p>
        </w:tc>
        <w:tc>
          <w:tcPr>
            <w:tcW w:w="1328" w:type="dxa"/>
            <w:gridSpan w:val="2"/>
            <w:tcBorders>
              <w:bottom w:val="single" w:sz="4" w:space="0" w:color="003366"/>
            </w:tcBorders>
            <w:vAlign w:val="bottom"/>
          </w:tcPr>
          <w:p w:rsidR="00547926" w:rsidRPr="00831BF7" w:rsidRDefault="00547926" w:rsidP="00EA5686">
            <w:pPr>
              <w:keepNext/>
              <w:keepLines/>
              <w:tabs>
                <w:tab w:val="num" w:pos="0"/>
              </w:tabs>
              <w:spacing w:line="288" w:lineRule="auto"/>
              <w:jc w:val="center"/>
              <w:rPr>
                <w:rFonts w:ascii="Arial (W1)" w:hAnsi="Arial (W1)" w:cs="Arial (W1)"/>
                <w:color w:val="003366"/>
                <w:sz w:val="16"/>
                <w:szCs w:val="16"/>
              </w:rPr>
            </w:pPr>
            <w:r w:rsidRPr="00831BF7">
              <w:rPr>
                <w:rFonts w:ascii="Arial (W1)" w:hAnsi="Arial (W1)" w:cs="Arial (W1)"/>
                <w:b/>
                <w:color w:val="003366"/>
                <w:sz w:val="16"/>
                <w:szCs w:val="16"/>
              </w:rPr>
              <w:t>Held-for-trading</w:t>
            </w:r>
          </w:p>
        </w:tc>
        <w:tc>
          <w:tcPr>
            <w:tcW w:w="1418" w:type="dxa"/>
            <w:gridSpan w:val="2"/>
            <w:tcBorders>
              <w:bottom w:val="single" w:sz="4" w:space="0" w:color="003366"/>
            </w:tcBorders>
            <w:vAlign w:val="bottom"/>
          </w:tcPr>
          <w:p w:rsidR="00547926" w:rsidRPr="00831BF7" w:rsidRDefault="00547926" w:rsidP="00EA5686">
            <w:pPr>
              <w:keepNext/>
              <w:keepLines/>
              <w:tabs>
                <w:tab w:val="num" w:pos="0"/>
                <w:tab w:val="decimal" w:pos="864"/>
              </w:tabs>
              <w:spacing w:line="288" w:lineRule="auto"/>
              <w:jc w:val="center"/>
              <w:rPr>
                <w:rFonts w:ascii="Arial (W1)" w:hAnsi="Arial (W1)" w:cs="Arial (W1)"/>
                <w:color w:val="003366"/>
                <w:sz w:val="16"/>
                <w:szCs w:val="16"/>
              </w:rPr>
            </w:pPr>
            <w:r w:rsidRPr="00831BF7">
              <w:rPr>
                <w:rFonts w:ascii="Arial (W1)" w:hAnsi="Arial (W1)" w:cs="Arial (W1)"/>
                <w:b/>
                <w:color w:val="003366"/>
                <w:sz w:val="16"/>
                <w:szCs w:val="16"/>
              </w:rPr>
              <w:t>Available-for-sale</w:t>
            </w:r>
          </w:p>
        </w:tc>
        <w:tc>
          <w:tcPr>
            <w:tcW w:w="1418" w:type="dxa"/>
            <w:gridSpan w:val="2"/>
            <w:tcBorders>
              <w:bottom w:val="single" w:sz="4" w:space="0" w:color="003366"/>
            </w:tcBorders>
            <w:vAlign w:val="bottom"/>
          </w:tcPr>
          <w:p w:rsidR="00547926" w:rsidRPr="00831BF7" w:rsidRDefault="00547926" w:rsidP="00EA5686">
            <w:pPr>
              <w:keepNext/>
              <w:keepLines/>
              <w:tabs>
                <w:tab w:val="num" w:pos="0"/>
                <w:tab w:val="decimal" w:pos="864"/>
              </w:tabs>
              <w:spacing w:line="288" w:lineRule="auto"/>
              <w:jc w:val="center"/>
              <w:rPr>
                <w:rFonts w:ascii="Arial (W1)" w:hAnsi="Arial (W1)" w:cs="Arial (W1)"/>
                <w:color w:val="003366"/>
                <w:sz w:val="16"/>
                <w:szCs w:val="16"/>
              </w:rPr>
            </w:pPr>
            <w:r w:rsidRPr="00831BF7">
              <w:rPr>
                <w:rFonts w:ascii="Arial (W1)" w:hAnsi="Arial (W1)" w:cs="Arial (W1)"/>
                <w:b/>
                <w:color w:val="003366"/>
                <w:sz w:val="16"/>
                <w:szCs w:val="16"/>
              </w:rPr>
              <w:t>Loans and receivables</w:t>
            </w:r>
          </w:p>
        </w:tc>
        <w:tc>
          <w:tcPr>
            <w:tcW w:w="1418" w:type="dxa"/>
            <w:gridSpan w:val="2"/>
            <w:tcBorders>
              <w:bottom w:val="single" w:sz="4" w:space="0" w:color="003366"/>
            </w:tcBorders>
            <w:vAlign w:val="bottom"/>
          </w:tcPr>
          <w:p w:rsidR="00547926" w:rsidRPr="00831BF7" w:rsidRDefault="00547926" w:rsidP="00EA5686">
            <w:pPr>
              <w:keepNext/>
              <w:keepLines/>
              <w:tabs>
                <w:tab w:val="num" w:pos="0"/>
                <w:tab w:val="decimal" w:pos="864"/>
              </w:tabs>
              <w:spacing w:line="288" w:lineRule="auto"/>
              <w:jc w:val="center"/>
              <w:rPr>
                <w:rFonts w:ascii="Arial (W1)" w:hAnsi="Arial (W1)" w:cs="Arial (W1)"/>
                <w:color w:val="003366"/>
                <w:sz w:val="16"/>
                <w:szCs w:val="16"/>
              </w:rPr>
            </w:pPr>
            <w:r w:rsidRPr="00831BF7">
              <w:rPr>
                <w:rFonts w:ascii="Arial (W1)" w:hAnsi="Arial (W1)" w:cs="Arial (W1)"/>
                <w:b/>
                <w:color w:val="003366"/>
                <w:sz w:val="16"/>
                <w:szCs w:val="16"/>
              </w:rPr>
              <w:t>Designated at fair value</w:t>
            </w:r>
          </w:p>
        </w:tc>
        <w:tc>
          <w:tcPr>
            <w:tcW w:w="1418" w:type="dxa"/>
            <w:gridSpan w:val="2"/>
            <w:tcBorders>
              <w:bottom w:val="single" w:sz="4" w:space="0" w:color="003366"/>
            </w:tcBorders>
            <w:vAlign w:val="bottom"/>
          </w:tcPr>
          <w:p w:rsidR="00547926" w:rsidRPr="00831BF7" w:rsidRDefault="00547926" w:rsidP="00EA5686">
            <w:pPr>
              <w:keepNext/>
              <w:keepLines/>
              <w:tabs>
                <w:tab w:val="num" w:pos="0"/>
              </w:tabs>
              <w:spacing w:line="288" w:lineRule="auto"/>
              <w:jc w:val="center"/>
              <w:rPr>
                <w:rFonts w:ascii="Arial (W1)" w:hAnsi="Arial (W1)" w:cs="Arial (W1)"/>
                <w:color w:val="003366"/>
                <w:sz w:val="16"/>
                <w:szCs w:val="16"/>
              </w:rPr>
            </w:pPr>
            <w:r w:rsidRPr="00831BF7">
              <w:rPr>
                <w:rFonts w:ascii="Arial (W1)" w:hAnsi="Arial (W1)" w:cs="Arial (W1)"/>
                <w:b/>
                <w:color w:val="003366"/>
                <w:sz w:val="16"/>
                <w:szCs w:val="16"/>
              </w:rPr>
              <w:t>Total</w:t>
            </w:r>
          </w:p>
        </w:tc>
      </w:tr>
      <w:tr w:rsidR="00547926" w:rsidRPr="000E4D35" w:rsidTr="00EA5686">
        <w:tblPrEx>
          <w:tblCellMar>
            <w:left w:w="0" w:type="dxa"/>
            <w:right w:w="0" w:type="dxa"/>
          </w:tblCellMar>
        </w:tblPrEx>
        <w:tc>
          <w:tcPr>
            <w:tcW w:w="2072" w:type="dxa"/>
          </w:tcPr>
          <w:p w:rsidR="00547926" w:rsidRPr="00831BF7" w:rsidRDefault="00547926" w:rsidP="00EA5686">
            <w:pPr>
              <w:keepNext/>
              <w:keepLines/>
              <w:tabs>
                <w:tab w:val="num" w:pos="-1106"/>
              </w:tabs>
              <w:spacing w:line="288" w:lineRule="auto"/>
              <w:jc w:val="right"/>
              <w:rPr>
                <w:rFonts w:ascii="Arial" w:hAnsi="Arial" w:cs="Arial"/>
                <w:b/>
                <w:sz w:val="16"/>
                <w:szCs w:val="16"/>
              </w:rPr>
            </w:pPr>
          </w:p>
        </w:tc>
        <w:tc>
          <w:tcPr>
            <w:tcW w:w="61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b/>
                <w:color w:val="003366"/>
                <w:sz w:val="16"/>
                <w:szCs w:val="16"/>
              </w:rPr>
            </w:pPr>
            <w:r w:rsidRPr="00831BF7">
              <w:rPr>
                <w:rFonts w:ascii="Arial" w:hAnsi="Arial" w:cs="Arial"/>
                <w:b/>
                <w:color w:val="003366"/>
                <w:sz w:val="16"/>
                <w:szCs w:val="16"/>
              </w:rPr>
              <w:t>Sept 09 </w:t>
            </w: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color w:val="003366"/>
                <w:sz w:val="16"/>
                <w:szCs w:val="16"/>
              </w:rPr>
            </w:pPr>
            <w:r w:rsidRPr="00831BF7">
              <w:rPr>
                <w:rFonts w:ascii="Arial" w:hAnsi="Arial" w:cs="Arial"/>
                <w:color w:val="003366"/>
                <w:sz w:val="16"/>
                <w:szCs w:val="16"/>
              </w:rPr>
              <w:t>Jun 09 </w:t>
            </w: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b/>
                <w:color w:val="003366"/>
                <w:sz w:val="16"/>
                <w:szCs w:val="16"/>
              </w:rPr>
            </w:pPr>
            <w:r w:rsidRPr="00831BF7">
              <w:rPr>
                <w:rFonts w:ascii="Arial" w:hAnsi="Arial" w:cs="Arial"/>
                <w:b/>
                <w:color w:val="003366"/>
                <w:sz w:val="16"/>
                <w:szCs w:val="16"/>
              </w:rPr>
              <w:t>Sept 09 </w:t>
            </w: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color w:val="003366"/>
                <w:sz w:val="16"/>
                <w:szCs w:val="16"/>
              </w:rPr>
            </w:pPr>
            <w:r w:rsidRPr="00831BF7">
              <w:rPr>
                <w:rFonts w:ascii="Arial" w:hAnsi="Arial" w:cs="Arial"/>
                <w:color w:val="003366"/>
                <w:sz w:val="16"/>
                <w:szCs w:val="16"/>
              </w:rPr>
              <w:t>Jun 09 </w:t>
            </w: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b/>
                <w:color w:val="003366"/>
                <w:sz w:val="16"/>
                <w:szCs w:val="16"/>
              </w:rPr>
            </w:pPr>
            <w:r w:rsidRPr="00831BF7">
              <w:rPr>
                <w:rFonts w:ascii="Arial" w:hAnsi="Arial" w:cs="Arial"/>
                <w:b/>
                <w:color w:val="003366"/>
                <w:sz w:val="16"/>
                <w:szCs w:val="16"/>
              </w:rPr>
              <w:t>Sept 09 </w:t>
            </w: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color w:val="003366"/>
                <w:sz w:val="16"/>
                <w:szCs w:val="16"/>
              </w:rPr>
            </w:pPr>
            <w:r w:rsidRPr="00831BF7">
              <w:rPr>
                <w:rFonts w:ascii="Arial" w:hAnsi="Arial" w:cs="Arial"/>
                <w:color w:val="003366"/>
                <w:sz w:val="16"/>
                <w:szCs w:val="16"/>
              </w:rPr>
              <w:t>Jun 09 </w:t>
            </w: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b/>
                <w:color w:val="003366"/>
                <w:sz w:val="16"/>
                <w:szCs w:val="16"/>
              </w:rPr>
            </w:pPr>
            <w:r w:rsidRPr="00831BF7">
              <w:rPr>
                <w:rFonts w:ascii="Arial" w:hAnsi="Arial" w:cs="Arial"/>
                <w:b/>
                <w:color w:val="003366"/>
                <w:sz w:val="16"/>
                <w:szCs w:val="16"/>
              </w:rPr>
              <w:t>Sept 09 </w:t>
            </w: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color w:val="003366"/>
                <w:sz w:val="16"/>
                <w:szCs w:val="16"/>
              </w:rPr>
            </w:pPr>
            <w:r w:rsidRPr="00831BF7">
              <w:rPr>
                <w:rFonts w:ascii="Arial" w:hAnsi="Arial" w:cs="Arial"/>
                <w:color w:val="003366"/>
                <w:sz w:val="16"/>
                <w:szCs w:val="16"/>
              </w:rPr>
              <w:t>Jun 09 </w:t>
            </w: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b/>
                <w:color w:val="003366"/>
                <w:sz w:val="16"/>
                <w:szCs w:val="16"/>
              </w:rPr>
            </w:pPr>
            <w:r w:rsidRPr="00831BF7">
              <w:rPr>
                <w:rFonts w:ascii="Arial" w:hAnsi="Arial" w:cs="Arial"/>
                <w:b/>
                <w:color w:val="003366"/>
                <w:sz w:val="16"/>
                <w:szCs w:val="16"/>
              </w:rPr>
              <w:t>Sept 09 </w:t>
            </w: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color w:val="003366"/>
                <w:sz w:val="16"/>
                <w:szCs w:val="16"/>
              </w:rPr>
            </w:pPr>
            <w:r w:rsidRPr="00831BF7">
              <w:rPr>
                <w:rFonts w:ascii="Arial" w:hAnsi="Arial" w:cs="Arial"/>
                <w:color w:val="003366"/>
                <w:sz w:val="16"/>
                <w:szCs w:val="16"/>
              </w:rPr>
              <w:t>Jun 09 </w:t>
            </w:r>
          </w:p>
        </w:tc>
      </w:tr>
      <w:tr w:rsidR="00547926" w:rsidRPr="000E4D35" w:rsidTr="00EA5686">
        <w:tblPrEx>
          <w:tblCellMar>
            <w:left w:w="0" w:type="dxa"/>
            <w:right w:w="0" w:type="dxa"/>
          </w:tblCellMar>
        </w:tblPrEx>
        <w:tc>
          <w:tcPr>
            <w:tcW w:w="2072" w:type="dxa"/>
            <w:tcBorders>
              <w:bottom w:val="single" w:sz="4" w:space="0" w:color="003366"/>
            </w:tcBorders>
          </w:tcPr>
          <w:p w:rsidR="00547926" w:rsidRPr="00831BF7" w:rsidRDefault="00547926" w:rsidP="00EA5686">
            <w:pPr>
              <w:keepNext/>
              <w:keepLines/>
              <w:tabs>
                <w:tab w:val="num" w:pos="-1106"/>
              </w:tabs>
              <w:spacing w:line="288" w:lineRule="auto"/>
              <w:rPr>
                <w:rFonts w:ascii="Arial" w:hAnsi="Arial" w:cs="Arial"/>
                <w:sz w:val="16"/>
                <w:szCs w:val="16"/>
              </w:rPr>
            </w:pPr>
          </w:p>
        </w:tc>
        <w:tc>
          <w:tcPr>
            <w:tcW w:w="61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color w:val="003366"/>
                <w:sz w:val="16"/>
                <w:szCs w:val="16"/>
              </w:rPr>
            </w:pPr>
            <w:r w:rsidRPr="00831BF7">
              <w:rPr>
                <w:rFonts w:ascii="Arial" w:hAnsi="Arial" w:cs="Arial"/>
                <w:b/>
                <w:color w:val="003366"/>
                <w:sz w:val="16"/>
                <w:szCs w:val="16"/>
              </w:rPr>
              <w:t>£m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color w:val="003366"/>
                <w:sz w:val="16"/>
                <w:szCs w:val="16"/>
              </w:rPr>
            </w:pPr>
            <w:r w:rsidRPr="00831BF7">
              <w:rPr>
                <w:rFonts w:ascii="Arial" w:hAnsi="Arial" w:cs="Arial"/>
                <w:color w:val="003366"/>
                <w:sz w:val="16"/>
                <w:szCs w:val="16"/>
              </w:rPr>
              <w:t>£m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b/>
                <w:color w:val="003366"/>
                <w:sz w:val="16"/>
                <w:szCs w:val="16"/>
              </w:rPr>
            </w:pPr>
            <w:r w:rsidRPr="00831BF7">
              <w:rPr>
                <w:rFonts w:ascii="Arial" w:hAnsi="Arial" w:cs="Arial"/>
                <w:b/>
                <w:color w:val="003366"/>
                <w:sz w:val="16"/>
                <w:szCs w:val="16"/>
              </w:rPr>
              <w:t>£m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color w:val="003366"/>
                <w:sz w:val="16"/>
                <w:szCs w:val="16"/>
              </w:rPr>
            </w:pPr>
            <w:r w:rsidRPr="00831BF7">
              <w:rPr>
                <w:rFonts w:ascii="Arial" w:hAnsi="Arial" w:cs="Arial"/>
                <w:color w:val="003366"/>
                <w:sz w:val="16"/>
                <w:szCs w:val="16"/>
              </w:rPr>
              <w:t>£m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b/>
                <w:color w:val="003366"/>
                <w:sz w:val="16"/>
                <w:szCs w:val="16"/>
              </w:rPr>
            </w:pPr>
            <w:r w:rsidRPr="00831BF7">
              <w:rPr>
                <w:rFonts w:ascii="Arial" w:hAnsi="Arial" w:cs="Arial"/>
                <w:b/>
                <w:color w:val="003366"/>
                <w:sz w:val="16"/>
                <w:szCs w:val="16"/>
              </w:rPr>
              <w:t>£m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color w:val="003366"/>
                <w:sz w:val="16"/>
                <w:szCs w:val="16"/>
              </w:rPr>
            </w:pPr>
            <w:r w:rsidRPr="00831BF7">
              <w:rPr>
                <w:rFonts w:ascii="Arial" w:hAnsi="Arial" w:cs="Arial"/>
                <w:color w:val="003366"/>
                <w:sz w:val="16"/>
                <w:szCs w:val="16"/>
              </w:rPr>
              <w:t>£m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b/>
                <w:bCs/>
                <w:color w:val="003366"/>
                <w:sz w:val="16"/>
                <w:szCs w:val="16"/>
              </w:rPr>
            </w:pPr>
            <w:r w:rsidRPr="00831BF7">
              <w:rPr>
                <w:rFonts w:ascii="Arial" w:hAnsi="Arial" w:cs="Arial"/>
                <w:b/>
                <w:bCs/>
                <w:color w:val="003366"/>
                <w:sz w:val="16"/>
                <w:szCs w:val="16"/>
              </w:rPr>
              <w:t>£m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color w:val="003366"/>
                <w:sz w:val="16"/>
                <w:szCs w:val="16"/>
              </w:rPr>
            </w:pPr>
            <w:r w:rsidRPr="00831BF7">
              <w:rPr>
                <w:rFonts w:ascii="Arial" w:hAnsi="Arial" w:cs="Arial"/>
                <w:color w:val="003366"/>
                <w:sz w:val="16"/>
                <w:szCs w:val="16"/>
              </w:rPr>
              <w:t>£m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color w:val="003366"/>
                <w:sz w:val="16"/>
                <w:szCs w:val="16"/>
              </w:rPr>
            </w:pPr>
            <w:r w:rsidRPr="00831BF7">
              <w:rPr>
                <w:rFonts w:ascii="Arial" w:hAnsi="Arial" w:cs="Arial"/>
                <w:b/>
                <w:color w:val="003366"/>
                <w:sz w:val="16"/>
                <w:szCs w:val="16"/>
              </w:rPr>
              <w:t>£m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color w:val="003366"/>
                <w:sz w:val="16"/>
                <w:szCs w:val="16"/>
              </w:rPr>
            </w:pPr>
            <w:r w:rsidRPr="00831BF7">
              <w:rPr>
                <w:rFonts w:ascii="Arial" w:hAnsi="Arial" w:cs="Arial"/>
                <w:color w:val="003366"/>
                <w:sz w:val="16"/>
                <w:szCs w:val="16"/>
              </w:rPr>
              <w:t>£m </w:t>
            </w:r>
          </w:p>
        </w:tc>
      </w:tr>
      <w:tr w:rsidR="00547926" w:rsidRPr="000E4D35" w:rsidTr="00EA5686">
        <w:tblPrEx>
          <w:tblCellMar>
            <w:left w:w="0" w:type="dxa"/>
            <w:right w:w="0" w:type="dxa"/>
          </w:tblCellMar>
        </w:tblPrEx>
        <w:trPr>
          <w:trHeight w:hRule="exact" w:val="119"/>
        </w:trPr>
        <w:tc>
          <w:tcPr>
            <w:tcW w:w="2072" w:type="dxa"/>
            <w:tcBorders>
              <w:top w:val="single" w:sz="4" w:space="0" w:color="003366"/>
            </w:tcBorders>
          </w:tcPr>
          <w:p w:rsidR="00547926" w:rsidRPr="00831BF7" w:rsidRDefault="00547926" w:rsidP="00EA5686">
            <w:pPr>
              <w:keepNext/>
              <w:keepLines/>
              <w:tabs>
                <w:tab w:val="num" w:pos="-1106"/>
              </w:tabs>
              <w:spacing w:line="288" w:lineRule="auto"/>
              <w:rPr>
                <w:rFonts w:ascii="Arial" w:hAnsi="Arial" w:cs="Arial"/>
                <w:sz w:val="16"/>
                <w:szCs w:val="16"/>
              </w:rPr>
            </w:pPr>
          </w:p>
        </w:tc>
        <w:tc>
          <w:tcPr>
            <w:tcW w:w="619"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r>
      <w:tr w:rsidR="00547926" w:rsidRPr="000E4D35" w:rsidTr="00EA5686">
        <w:tblPrEx>
          <w:tblCellMar>
            <w:left w:w="0" w:type="dxa"/>
            <w:right w:w="0" w:type="dxa"/>
          </w:tblCellMar>
        </w:tblPrEx>
        <w:tc>
          <w:tcPr>
            <w:tcW w:w="2072" w:type="dxa"/>
            <w:vAlign w:val="bottom"/>
          </w:tcPr>
          <w:p w:rsidR="00547926" w:rsidRPr="00831BF7" w:rsidRDefault="00547926" w:rsidP="00EA5686">
            <w:pPr>
              <w:keepNext/>
              <w:keepLines/>
              <w:tabs>
                <w:tab w:val="num" w:pos="-1106"/>
              </w:tabs>
              <w:spacing w:line="288" w:lineRule="auto"/>
              <w:rPr>
                <w:rFonts w:ascii="Arial (W1)" w:hAnsi="Arial (W1)" w:cs="Arial (W1)"/>
                <w:color w:val="003366"/>
                <w:sz w:val="16"/>
                <w:szCs w:val="16"/>
              </w:rPr>
            </w:pPr>
            <w:r w:rsidRPr="00831BF7">
              <w:rPr>
                <w:rFonts w:ascii="Arial (W1)" w:hAnsi="Arial (W1)" w:cs="Arial (W1)"/>
                <w:color w:val="003366"/>
                <w:sz w:val="16"/>
                <w:szCs w:val="16"/>
              </w:rPr>
              <w:t>Net exposure: (1)</w:t>
            </w:r>
          </w:p>
        </w:tc>
        <w:tc>
          <w:tcPr>
            <w:tcW w:w="61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r>
      <w:tr w:rsidR="00547926" w:rsidRPr="000E4D35" w:rsidTr="00EA5686">
        <w:tblPrEx>
          <w:tblCellMar>
            <w:left w:w="0" w:type="dxa"/>
            <w:right w:w="0" w:type="dxa"/>
          </w:tblCellMar>
        </w:tblPrEx>
        <w:tc>
          <w:tcPr>
            <w:tcW w:w="2072" w:type="dxa"/>
            <w:vAlign w:val="bottom"/>
          </w:tcPr>
          <w:p w:rsidR="00547926" w:rsidRPr="00831BF7" w:rsidRDefault="00547926" w:rsidP="00EA5686">
            <w:pPr>
              <w:keepNext/>
              <w:keepLines/>
              <w:tabs>
                <w:tab w:val="num" w:pos="-1106"/>
              </w:tabs>
              <w:spacing w:line="288" w:lineRule="auto"/>
              <w:rPr>
                <w:rFonts w:ascii="Arial (W1)" w:hAnsi="Arial (W1)" w:cs="Arial (W1)"/>
                <w:sz w:val="16"/>
                <w:szCs w:val="16"/>
              </w:rPr>
            </w:pPr>
            <w:r w:rsidRPr="00831BF7">
              <w:rPr>
                <w:rFonts w:ascii="Arial (W1)" w:hAnsi="Arial (W1)" w:cs="Arial (W1)"/>
                <w:sz w:val="16"/>
                <w:szCs w:val="16"/>
              </w:rPr>
              <w:t xml:space="preserve">RMBS: G10 governments </w:t>
            </w:r>
            <w:r w:rsidRPr="00831BF7">
              <w:rPr>
                <w:rFonts w:ascii="Arial (W1)" w:hAnsi="Arial (W1)" w:cs="Arial (W1)"/>
                <w:iCs/>
                <w:sz w:val="16"/>
                <w:szCs w:val="16"/>
              </w:rPr>
              <w:t>(2)</w:t>
            </w:r>
          </w:p>
        </w:tc>
        <w:tc>
          <w:tcPr>
            <w:tcW w:w="61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13,282 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16,228 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31,049 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29,649 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44,331 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45,877 </w:t>
            </w:r>
          </w:p>
        </w:tc>
      </w:tr>
      <w:tr w:rsidR="00547926" w:rsidRPr="000E4D35" w:rsidTr="00EA5686">
        <w:tblPrEx>
          <w:tblCellMar>
            <w:left w:w="0" w:type="dxa"/>
            <w:right w:w="0" w:type="dxa"/>
          </w:tblCellMar>
        </w:tblPrEx>
        <w:tc>
          <w:tcPr>
            <w:tcW w:w="2072" w:type="dxa"/>
            <w:vAlign w:val="bottom"/>
          </w:tcPr>
          <w:p w:rsidR="00547926" w:rsidRPr="00831BF7" w:rsidRDefault="00547926" w:rsidP="00EA5686">
            <w:pPr>
              <w:keepNext/>
              <w:keepLines/>
              <w:tabs>
                <w:tab w:val="num" w:pos="-1106"/>
              </w:tabs>
              <w:spacing w:line="288" w:lineRule="auto"/>
              <w:rPr>
                <w:rFonts w:ascii="Arial (W1)" w:hAnsi="Arial (W1)" w:cs="Arial (W1)"/>
                <w:sz w:val="16"/>
                <w:szCs w:val="16"/>
              </w:rPr>
            </w:pPr>
            <w:r w:rsidRPr="00831BF7">
              <w:rPr>
                <w:rFonts w:ascii="Arial (W1)" w:hAnsi="Arial (W1)" w:cs="Arial (W1)"/>
                <w:sz w:val="16"/>
                <w:szCs w:val="16"/>
              </w:rPr>
              <w:t>RMBS: prime</w:t>
            </w:r>
          </w:p>
        </w:tc>
        <w:tc>
          <w:tcPr>
            <w:tcW w:w="61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3,449 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3,218 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5,886 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5,910 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793 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751 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135 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120 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10,263 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9,999 </w:t>
            </w:r>
          </w:p>
        </w:tc>
      </w:tr>
      <w:tr w:rsidR="00547926" w:rsidRPr="000E4D35" w:rsidTr="00EA5686">
        <w:tblPrEx>
          <w:tblCellMar>
            <w:left w:w="0" w:type="dxa"/>
            <w:right w:w="0" w:type="dxa"/>
          </w:tblCellMar>
        </w:tblPrEx>
        <w:tc>
          <w:tcPr>
            <w:tcW w:w="2072" w:type="dxa"/>
            <w:vAlign w:val="bottom"/>
          </w:tcPr>
          <w:p w:rsidR="00547926" w:rsidRPr="00831BF7" w:rsidRDefault="00547926" w:rsidP="00EA5686">
            <w:pPr>
              <w:keepNext/>
              <w:keepLines/>
              <w:tabs>
                <w:tab w:val="num" w:pos="-1106"/>
              </w:tabs>
              <w:spacing w:line="288" w:lineRule="auto"/>
              <w:rPr>
                <w:rFonts w:ascii="Arial (W1)" w:hAnsi="Arial (W1)" w:cs="Arial (W1)"/>
                <w:sz w:val="16"/>
                <w:szCs w:val="16"/>
              </w:rPr>
            </w:pPr>
            <w:r w:rsidRPr="00831BF7">
              <w:rPr>
                <w:rFonts w:ascii="Arial (W1)" w:hAnsi="Arial (W1)" w:cs="Arial (W1)"/>
                <w:sz w:val="16"/>
                <w:szCs w:val="16"/>
              </w:rPr>
              <w:t>RMBS: non-conforming</w:t>
            </w:r>
          </w:p>
        </w:tc>
        <w:tc>
          <w:tcPr>
            <w:tcW w:w="61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399 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346 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1,235 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1,217 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1,503 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1,488 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3,137 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3,051 </w:t>
            </w:r>
          </w:p>
        </w:tc>
      </w:tr>
      <w:tr w:rsidR="00547926" w:rsidRPr="000E4D35" w:rsidTr="00EA5686">
        <w:tblPrEx>
          <w:tblCellMar>
            <w:left w:w="0" w:type="dxa"/>
            <w:right w:w="0" w:type="dxa"/>
          </w:tblCellMar>
        </w:tblPrEx>
        <w:tc>
          <w:tcPr>
            <w:tcW w:w="2072" w:type="dxa"/>
            <w:vAlign w:val="bottom"/>
          </w:tcPr>
          <w:p w:rsidR="00547926" w:rsidRPr="00831BF7" w:rsidRDefault="00547926" w:rsidP="00EA5686">
            <w:pPr>
              <w:keepNext/>
              <w:keepLines/>
              <w:tabs>
                <w:tab w:val="num" w:pos="-1106"/>
              </w:tabs>
              <w:spacing w:line="288" w:lineRule="auto"/>
              <w:rPr>
                <w:rFonts w:ascii="Arial (W1)" w:hAnsi="Arial (W1)" w:cs="Arial (W1)"/>
                <w:sz w:val="16"/>
                <w:szCs w:val="16"/>
              </w:rPr>
            </w:pPr>
            <w:r w:rsidRPr="00831BF7">
              <w:rPr>
                <w:rFonts w:ascii="Arial (W1)" w:hAnsi="Arial (W1)" w:cs="Arial (W1)"/>
                <w:sz w:val="16"/>
                <w:szCs w:val="16"/>
              </w:rPr>
              <w:t>RMBS: sub-prime</w:t>
            </w:r>
          </w:p>
        </w:tc>
        <w:tc>
          <w:tcPr>
            <w:tcW w:w="61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490 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439 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452 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432 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360 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363 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14 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13 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1,316 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1,247 </w:t>
            </w:r>
          </w:p>
        </w:tc>
      </w:tr>
      <w:tr w:rsidR="00547926" w:rsidRPr="000E4D35" w:rsidTr="00EA5686">
        <w:tblPrEx>
          <w:tblCellMar>
            <w:left w:w="0" w:type="dxa"/>
            <w:right w:w="0" w:type="dxa"/>
          </w:tblCellMar>
        </w:tblPrEx>
        <w:tc>
          <w:tcPr>
            <w:tcW w:w="2072" w:type="dxa"/>
            <w:vAlign w:val="bottom"/>
          </w:tcPr>
          <w:p w:rsidR="00547926" w:rsidRPr="00831BF7" w:rsidRDefault="00547926" w:rsidP="00EA5686">
            <w:pPr>
              <w:keepNext/>
              <w:keepLines/>
              <w:tabs>
                <w:tab w:val="num" w:pos="-1106"/>
              </w:tabs>
              <w:spacing w:line="288" w:lineRule="auto"/>
              <w:rPr>
                <w:rFonts w:ascii="Arial (W1)" w:hAnsi="Arial (W1)" w:cs="Arial (W1)"/>
                <w:sz w:val="16"/>
                <w:szCs w:val="16"/>
              </w:rPr>
            </w:pPr>
            <w:r w:rsidRPr="00831BF7">
              <w:rPr>
                <w:rFonts w:ascii="Arial (W1)" w:hAnsi="Arial (W1)" w:cs="Arial (W1)"/>
                <w:sz w:val="16"/>
                <w:szCs w:val="16"/>
              </w:rPr>
              <w:t>CMBS</w:t>
            </w:r>
          </w:p>
        </w:tc>
        <w:tc>
          <w:tcPr>
            <w:tcW w:w="61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1,227 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1,326 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1,522 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1,531 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1,420 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1,413 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200 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193 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4,369 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4,463 </w:t>
            </w:r>
          </w:p>
        </w:tc>
      </w:tr>
      <w:tr w:rsidR="00547926" w:rsidRPr="000E4D35" w:rsidTr="00EA5686">
        <w:tblPrEx>
          <w:tblCellMar>
            <w:left w:w="0" w:type="dxa"/>
            <w:right w:w="0" w:type="dxa"/>
          </w:tblCellMar>
        </w:tblPrEx>
        <w:tc>
          <w:tcPr>
            <w:tcW w:w="2072" w:type="dxa"/>
            <w:vAlign w:val="bottom"/>
          </w:tcPr>
          <w:p w:rsidR="00547926" w:rsidRPr="00831BF7" w:rsidRDefault="00547926" w:rsidP="00EA5686">
            <w:pPr>
              <w:keepNext/>
              <w:keepLines/>
              <w:tabs>
                <w:tab w:val="num" w:pos="-1106"/>
              </w:tabs>
              <w:spacing w:line="288" w:lineRule="auto"/>
              <w:rPr>
                <w:rFonts w:ascii="Arial (W1)" w:hAnsi="Arial (W1)" w:cs="Arial (W1)"/>
                <w:sz w:val="16"/>
                <w:szCs w:val="16"/>
              </w:rPr>
            </w:pPr>
            <w:r w:rsidRPr="00831BF7">
              <w:rPr>
                <w:rFonts w:ascii="Arial (W1)" w:hAnsi="Arial (W1)" w:cs="Arial (W1)"/>
                <w:sz w:val="16"/>
                <w:szCs w:val="16"/>
              </w:rPr>
              <w:t>CDOs (3)</w:t>
            </w:r>
          </w:p>
        </w:tc>
        <w:tc>
          <w:tcPr>
            <w:tcW w:w="61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813 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668 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601 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464 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284 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323 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1,699 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1,456 </w:t>
            </w:r>
          </w:p>
        </w:tc>
      </w:tr>
      <w:tr w:rsidR="00547926" w:rsidRPr="000E4D35" w:rsidTr="00EA5686">
        <w:tblPrEx>
          <w:tblCellMar>
            <w:left w:w="0" w:type="dxa"/>
            <w:right w:w="0" w:type="dxa"/>
          </w:tblCellMar>
        </w:tblPrEx>
        <w:tc>
          <w:tcPr>
            <w:tcW w:w="2072" w:type="dxa"/>
            <w:vAlign w:val="bottom"/>
          </w:tcPr>
          <w:p w:rsidR="00547926" w:rsidRPr="00831BF7" w:rsidRDefault="00547926" w:rsidP="00EA5686">
            <w:pPr>
              <w:keepNext/>
              <w:keepLines/>
              <w:tabs>
                <w:tab w:val="num" w:pos="-1106"/>
              </w:tabs>
              <w:spacing w:line="288" w:lineRule="auto"/>
              <w:rPr>
                <w:rFonts w:ascii="Arial (W1)" w:hAnsi="Arial (W1)" w:cs="Arial (W1)"/>
                <w:sz w:val="16"/>
                <w:szCs w:val="16"/>
              </w:rPr>
            </w:pPr>
            <w:r w:rsidRPr="00831BF7">
              <w:rPr>
                <w:rFonts w:ascii="Arial (W1)" w:hAnsi="Arial (W1)" w:cs="Arial (W1)"/>
                <w:sz w:val="16"/>
                <w:szCs w:val="16"/>
              </w:rPr>
              <w:t>CLOs</w:t>
            </w:r>
          </w:p>
        </w:tc>
        <w:tc>
          <w:tcPr>
            <w:tcW w:w="61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115 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293 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1,839 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1,287 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603 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567 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2,557 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2,147 </w:t>
            </w:r>
          </w:p>
        </w:tc>
      </w:tr>
      <w:tr w:rsidR="00547926" w:rsidRPr="000E4D35" w:rsidTr="00EA5686">
        <w:tblPrEx>
          <w:tblCellMar>
            <w:left w:w="0" w:type="dxa"/>
            <w:right w:w="0" w:type="dxa"/>
          </w:tblCellMar>
        </w:tblPrEx>
        <w:tc>
          <w:tcPr>
            <w:tcW w:w="2072" w:type="dxa"/>
            <w:tcBorders>
              <w:bottom w:val="single" w:sz="4" w:space="0" w:color="003366"/>
            </w:tcBorders>
            <w:vAlign w:val="bottom"/>
          </w:tcPr>
          <w:p w:rsidR="00547926" w:rsidRPr="00831BF7" w:rsidRDefault="00547926" w:rsidP="00EA5686">
            <w:pPr>
              <w:keepNext/>
              <w:keepLines/>
              <w:tabs>
                <w:tab w:val="num" w:pos="-1106"/>
              </w:tabs>
              <w:spacing w:line="288" w:lineRule="auto"/>
              <w:rPr>
                <w:rFonts w:ascii="Arial (W1)" w:hAnsi="Arial (W1)" w:cs="Arial (W1)"/>
                <w:sz w:val="16"/>
                <w:szCs w:val="16"/>
              </w:rPr>
            </w:pPr>
            <w:r w:rsidRPr="00831BF7">
              <w:rPr>
                <w:rFonts w:ascii="Arial (W1)" w:hAnsi="Arial (W1)" w:cs="Arial (W1)"/>
                <w:sz w:val="16"/>
                <w:szCs w:val="16"/>
              </w:rPr>
              <w:t>Other ABS</w:t>
            </w:r>
          </w:p>
        </w:tc>
        <w:tc>
          <w:tcPr>
            <w:tcW w:w="619"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773 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461 </w:t>
            </w:r>
          </w:p>
        </w:tc>
        <w:tc>
          <w:tcPr>
            <w:tcW w:w="709"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4,870 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4,466 </w:t>
            </w:r>
          </w:p>
        </w:tc>
        <w:tc>
          <w:tcPr>
            <w:tcW w:w="709"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3,885 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3,841 </w:t>
            </w:r>
          </w:p>
        </w:tc>
        <w:tc>
          <w:tcPr>
            <w:tcW w:w="709"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13 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16 </w:t>
            </w:r>
          </w:p>
        </w:tc>
        <w:tc>
          <w:tcPr>
            <w:tcW w:w="709"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9,541 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8,784 </w:t>
            </w:r>
          </w:p>
        </w:tc>
      </w:tr>
      <w:tr w:rsidR="00547926" w:rsidRPr="000E4D35" w:rsidTr="00EA5686">
        <w:tblPrEx>
          <w:tblCellMar>
            <w:left w:w="0" w:type="dxa"/>
            <w:right w:w="0" w:type="dxa"/>
          </w:tblCellMar>
        </w:tblPrEx>
        <w:trPr>
          <w:trHeight w:hRule="exact" w:val="119"/>
        </w:trPr>
        <w:tc>
          <w:tcPr>
            <w:tcW w:w="2072" w:type="dxa"/>
            <w:tcBorders>
              <w:top w:val="single" w:sz="4" w:space="0" w:color="003366"/>
            </w:tcBorders>
            <w:vAlign w:val="bottom"/>
          </w:tcPr>
          <w:p w:rsidR="00547926" w:rsidRPr="00831BF7" w:rsidRDefault="00547926" w:rsidP="00EA5686">
            <w:pPr>
              <w:keepNext/>
              <w:keepLines/>
              <w:tabs>
                <w:tab w:val="num" w:pos="-1106"/>
              </w:tabs>
              <w:spacing w:line="288" w:lineRule="auto"/>
              <w:rPr>
                <w:rFonts w:ascii="Arial (W1)" w:hAnsi="Arial (W1)" w:cs="Arial (W1)"/>
                <w:sz w:val="16"/>
                <w:szCs w:val="16"/>
              </w:rPr>
            </w:pPr>
          </w:p>
        </w:tc>
        <w:tc>
          <w:tcPr>
            <w:tcW w:w="619"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r>
      <w:tr w:rsidR="00547926" w:rsidRPr="000E4D35" w:rsidTr="00EA5686">
        <w:tblPrEx>
          <w:tblCellMar>
            <w:left w:w="0" w:type="dxa"/>
            <w:right w:w="0" w:type="dxa"/>
          </w:tblCellMar>
        </w:tblPrEx>
        <w:tc>
          <w:tcPr>
            <w:tcW w:w="2072" w:type="dxa"/>
            <w:tcBorders>
              <w:bottom w:val="single" w:sz="4" w:space="0" w:color="003366"/>
            </w:tcBorders>
            <w:vAlign w:val="bottom"/>
          </w:tcPr>
          <w:p w:rsidR="00547926" w:rsidRPr="00831BF7" w:rsidRDefault="00547926" w:rsidP="00EA5686">
            <w:pPr>
              <w:keepNext/>
              <w:keepLines/>
              <w:tabs>
                <w:tab w:val="num" w:pos="-1106"/>
              </w:tabs>
              <w:spacing w:line="288" w:lineRule="auto"/>
              <w:rPr>
                <w:rFonts w:ascii="Arial (W1)" w:hAnsi="Arial (W1)" w:cs="Arial (W1)"/>
                <w:sz w:val="16"/>
                <w:szCs w:val="16"/>
              </w:rPr>
            </w:pPr>
            <w:r w:rsidRPr="00831BF7">
              <w:rPr>
                <w:rFonts w:ascii="Arial (W1)" w:hAnsi="Arial (W1)" w:cs="Arial (W1)"/>
                <w:sz w:val="16"/>
                <w:szCs w:val="16"/>
              </w:rPr>
              <w:t>Total</w:t>
            </w:r>
          </w:p>
        </w:tc>
        <w:tc>
          <w:tcPr>
            <w:tcW w:w="619"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20,548 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22,979 </w:t>
            </w:r>
          </w:p>
        </w:tc>
        <w:tc>
          <w:tcPr>
            <w:tcW w:w="709"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47,454 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44,956 </w:t>
            </w:r>
          </w:p>
        </w:tc>
        <w:tc>
          <w:tcPr>
            <w:tcW w:w="709"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8,848 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8,746 </w:t>
            </w:r>
          </w:p>
        </w:tc>
        <w:tc>
          <w:tcPr>
            <w:tcW w:w="709"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363 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343 </w:t>
            </w:r>
          </w:p>
        </w:tc>
        <w:tc>
          <w:tcPr>
            <w:tcW w:w="709"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77,213 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77,024 </w:t>
            </w:r>
          </w:p>
        </w:tc>
      </w:tr>
      <w:tr w:rsidR="00547926" w:rsidRPr="000E4D35" w:rsidTr="00EA5686">
        <w:tblPrEx>
          <w:tblCellMar>
            <w:left w:w="0" w:type="dxa"/>
            <w:right w:w="0" w:type="dxa"/>
          </w:tblCellMar>
        </w:tblPrEx>
        <w:trPr>
          <w:trHeight w:hRule="exact" w:val="119"/>
        </w:trPr>
        <w:tc>
          <w:tcPr>
            <w:tcW w:w="2072" w:type="dxa"/>
            <w:tcBorders>
              <w:top w:val="single" w:sz="4" w:space="0" w:color="003366"/>
            </w:tcBorders>
            <w:vAlign w:val="bottom"/>
          </w:tcPr>
          <w:p w:rsidR="00547926" w:rsidRPr="00831BF7" w:rsidRDefault="00547926" w:rsidP="00EA5686">
            <w:pPr>
              <w:keepNext/>
              <w:keepLines/>
              <w:tabs>
                <w:tab w:val="num" w:pos="-1106"/>
              </w:tabs>
              <w:spacing w:line="288" w:lineRule="auto"/>
              <w:rPr>
                <w:rFonts w:ascii="Arial (W1)" w:hAnsi="Arial (W1)" w:cs="Arial (W1)"/>
                <w:i/>
                <w:sz w:val="16"/>
                <w:szCs w:val="16"/>
                <w:u w:val="single"/>
              </w:rPr>
            </w:pPr>
          </w:p>
        </w:tc>
        <w:tc>
          <w:tcPr>
            <w:tcW w:w="619"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r>
      <w:tr w:rsidR="00547926" w:rsidRPr="000E4D35" w:rsidTr="00EA5686">
        <w:tblPrEx>
          <w:tblCellMar>
            <w:left w:w="0" w:type="dxa"/>
            <w:right w:w="0" w:type="dxa"/>
          </w:tblCellMar>
        </w:tblPrEx>
        <w:tc>
          <w:tcPr>
            <w:tcW w:w="2072" w:type="dxa"/>
            <w:vAlign w:val="bottom"/>
          </w:tcPr>
          <w:p w:rsidR="00547926" w:rsidRPr="00831BF7" w:rsidRDefault="00547926" w:rsidP="00EA5686">
            <w:pPr>
              <w:keepNext/>
              <w:keepLines/>
              <w:tabs>
                <w:tab w:val="num" w:pos="-1106"/>
              </w:tabs>
              <w:spacing w:line="288" w:lineRule="auto"/>
              <w:rPr>
                <w:rFonts w:ascii="Arial (W1)" w:hAnsi="Arial (W1)" w:cs="Arial (W1)"/>
                <w:color w:val="003366"/>
                <w:sz w:val="16"/>
                <w:szCs w:val="16"/>
              </w:rPr>
            </w:pPr>
            <w:r w:rsidRPr="00831BF7">
              <w:rPr>
                <w:rFonts w:ascii="Arial (W1)" w:hAnsi="Arial (W1)" w:cs="Arial (W1)"/>
                <w:color w:val="003366"/>
                <w:sz w:val="16"/>
                <w:szCs w:val="16"/>
              </w:rPr>
              <w:t xml:space="preserve">Carrying value: </w:t>
            </w:r>
          </w:p>
        </w:tc>
        <w:tc>
          <w:tcPr>
            <w:tcW w:w="61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r>
      <w:tr w:rsidR="00547926" w:rsidRPr="000E4D35" w:rsidTr="00EA5686">
        <w:tblPrEx>
          <w:tblCellMar>
            <w:left w:w="0" w:type="dxa"/>
            <w:right w:w="0" w:type="dxa"/>
          </w:tblCellMar>
        </w:tblPrEx>
        <w:tc>
          <w:tcPr>
            <w:tcW w:w="2072" w:type="dxa"/>
            <w:vAlign w:val="bottom"/>
          </w:tcPr>
          <w:p w:rsidR="00547926" w:rsidRPr="00831BF7" w:rsidRDefault="00547926" w:rsidP="00EA5686">
            <w:pPr>
              <w:keepNext/>
              <w:keepLines/>
              <w:tabs>
                <w:tab w:val="num" w:pos="-1106"/>
              </w:tabs>
              <w:spacing w:line="288" w:lineRule="auto"/>
              <w:rPr>
                <w:rFonts w:ascii="Arial (W1)" w:hAnsi="Arial (W1)" w:cs="Arial (W1)"/>
                <w:sz w:val="16"/>
                <w:szCs w:val="16"/>
              </w:rPr>
            </w:pPr>
            <w:r w:rsidRPr="00831BF7">
              <w:rPr>
                <w:rFonts w:ascii="Arial (W1)" w:hAnsi="Arial (W1)" w:cs="Arial (W1)"/>
                <w:sz w:val="16"/>
                <w:szCs w:val="16"/>
              </w:rPr>
              <w:t>RMBS: G10 governments (2)</w:t>
            </w:r>
          </w:p>
        </w:tc>
        <w:tc>
          <w:tcPr>
            <w:tcW w:w="61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13,282 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16,228 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31,049 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29,649 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44,331 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45,877 </w:t>
            </w:r>
          </w:p>
        </w:tc>
      </w:tr>
      <w:tr w:rsidR="00547926" w:rsidRPr="000E4D35" w:rsidTr="00EA5686">
        <w:tblPrEx>
          <w:tblCellMar>
            <w:left w:w="0" w:type="dxa"/>
            <w:right w:w="0" w:type="dxa"/>
          </w:tblCellMar>
        </w:tblPrEx>
        <w:tc>
          <w:tcPr>
            <w:tcW w:w="2072" w:type="dxa"/>
            <w:vAlign w:val="bottom"/>
          </w:tcPr>
          <w:p w:rsidR="00547926" w:rsidRPr="00831BF7" w:rsidRDefault="00547926" w:rsidP="00EA5686">
            <w:pPr>
              <w:keepNext/>
              <w:keepLines/>
              <w:tabs>
                <w:tab w:val="num" w:pos="-1106"/>
              </w:tabs>
              <w:spacing w:line="288" w:lineRule="auto"/>
              <w:rPr>
                <w:rFonts w:ascii="Arial (W1)" w:hAnsi="Arial (W1)" w:cs="Arial (W1)"/>
                <w:sz w:val="16"/>
                <w:szCs w:val="16"/>
              </w:rPr>
            </w:pPr>
            <w:r w:rsidRPr="00831BF7">
              <w:rPr>
                <w:rFonts w:ascii="Arial (W1)" w:hAnsi="Arial (W1)" w:cs="Arial (W1)"/>
                <w:sz w:val="16"/>
                <w:szCs w:val="16"/>
              </w:rPr>
              <w:t>RMBS: prime</w:t>
            </w:r>
          </w:p>
        </w:tc>
        <w:tc>
          <w:tcPr>
            <w:tcW w:w="61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5,438 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4,981 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5,886 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5,910 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793 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751 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135 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120 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12,252 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11,762 </w:t>
            </w:r>
          </w:p>
        </w:tc>
      </w:tr>
      <w:tr w:rsidR="00547926" w:rsidRPr="000E4D35" w:rsidTr="00EA5686">
        <w:tblPrEx>
          <w:tblCellMar>
            <w:left w:w="0" w:type="dxa"/>
            <w:right w:w="0" w:type="dxa"/>
          </w:tblCellMar>
        </w:tblPrEx>
        <w:tc>
          <w:tcPr>
            <w:tcW w:w="2072" w:type="dxa"/>
            <w:vAlign w:val="bottom"/>
          </w:tcPr>
          <w:p w:rsidR="00547926" w:rsidRPr="00831BF7" w:rsidRDefault="00547926" w:rsidP="00EA5686">
            <w:pPr>
              <w:keepNext/>
              <w:keepLines/>
              <w:tabs>
                <w:tab w:val="num" w:pos="-1106"/>
              </w:tabs>
              <w:spacing w:line="288" w:lineRule="auto"/>
              <w:rPr>
                <w:rFonts w:ascii="Arial (W1)" w:hAnsi="Arial (W1)" w:cs="Arial (W1)"/>
                <w:sz w:val="16"/>
                <w:szCs w:val="16"/>
              </w:rPr>
            </w:pPr>
            <w:r w:rsidRPr="00831BF7">
              <w:rPr>
                <w:rFonts w:ascii="Arial (W1)" w:hAnsi="Arial (W1)" w:cs="Arial (W1)"/>
                <w:sz w:val="16"/>
                <w:szCs w:val="16"/>
              </w:rPr>
              <w:t>RMBS: non-conforming</w:t>
            </w:r>
          </w:p>
        </w:tc>
        <w:tc>
          <w:tcPr>
            <w:tcW w:w="61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408 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353 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1,235 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1,217 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1,503 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1,488 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3,146 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3,058 </w:t>
            </w:r>
          </w:p>
        </w:tc>
      </w:tr>
      <w:tr w:rsidR="00547926" w:rsidRPr="000E4D35" w:rsidTr="00EA5686">
        <w:tblPrEx>
          <w:tblCellMar>
            <w:left w:w="0" w:type="dxa"/>
            <w:right w:w="0" w:type="dxa"/>
          </w:tblCellMar>
        </w:tblPrEx>
        <w:tc>
          <w:tcPr>
            <w:tcW w:w="2072" w:type="dxa"/>
            <w:vAlign w:val="bottom"/>
          </w:tcPr>
          <w:p w:rsidR="00547926" w:rsidRPr="00831BF7" w:rsidRDefault="00547926" w:rsidP="00EA5686">
            <w:pPr>
              <w:keepNext/>
              <w:keepLines/>
              <w:tabs>
                <w:tab w:val="num" w:pos="-1106"/>
              </w:tabs>
              <w:spacing w:line="288" w:lineRule="auto"/>
              <w:rPr>
                <w:rFonts w:ascii="Arial (W1)" w:hAnsi="Arial (W1)" w:cs="Arial (W1)"/>
                <w:sz w:val="16"/>
                <w:szCs w:val="16"/>
              </w:rPr>
            </w:pPr>
            <w:r w:rsidRPr="00831BF7">
              <w:rPr>
                <w:rFonts w:ascii="Arial (W1)" w:hAnsi="Arial (W1)" w:cs="Arial (W1)"/>
                <w:sz w:val="16"/>
                <w:szCs w:val="16"/>
              </w:rPr>
              <w:t>RMBS: sub-prime</w:t>
            </w:r>
          </w:p>
        </w:tc>
        <w:tc>
          <w:tcPr>
            <w:tcW w:w="61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711 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628 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779 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712 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360 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363 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14 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13 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1,864 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1,716 </w:t>
            </w:r>
          </w:p>
        </w:tc>
      </w:tr>
      <w:tr w:rsidR="00547926" w:rsidRPr="000E4D35" w:rsidTr="00EA5686">
        <w:tblPrEx>
          <w:tblCellMar>
            <w:left w:w="0" w:type="dxa"/>
            <w:right w:w="0" w:type="dxa"/>
          </w:tblCellMar>
        </w:tblPrEx>
        <w:tc>
          <w:tcPr>
            <w:tcW w:w="2072" w:type="dxa"/>
            <w:vAlign w:val="bottom"/>
          </w:tcPr>
          <w:p w:rsidR="00547926" w:rsidRPr="00831BF7" w:rsidRDefault="00547926" w:rsidP="00EA5686">
            <w:pPr>
              <w:keepNext/>
              <w:keepLines/>
              <w:tabs>
                <w:tab w:val="num" w:pos="-1106"/>
              </w:tabs>
              <w:spacing w:line="288" w:lineRule="auto"/>
              <w:rPr>
                <w:rFonts w:ascii="Arial (W1)" w:hAnsi="Arial (W1)" w:cs="Arial (W1)"/>
                <w:sz w:val="16"/>
                <w:szCs w:val="16"/>
              </w:rPr>
            </w:pPr>
            <w:r w:rsidRPr="00831BF7">
              <w:rPr>
                <w:rFonts w:ascii="Arial (W1)" w:hAnsi="Arial (W1)" w:cs="Arial (W1)"/>
                <w:sz w:val="16"/>
                <w:szCs w:val="16"/>
              </w:rPr>
              <w:t>CMBS</w:t>
            </w:r>
          </w:p>
        </w:tc>
        <w:tc>
          <w:tcPr>
            <w:tcW w:w="61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2,298 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2,241 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1,740 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1,704 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1,420 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1,413 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214 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204 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5,672 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5,562 </w:t>
            </w:r>
          </w:p>
        </w:tc>
      </w:tr>
      <w:tr w:rsidR="00547926" w:rsidRPr="000E4D35" w:rsidTr="00EA5686">
        <w:tblPrEx>
          <w:tblCellMar>
            <w:left w:w="0" w:type="dxa"/>
            <w:right w:w="0" w:type="dxa"/>
          </w:tblCellMar>
        </w:tblPrEx>
        <w:tc>
          <w:tcPr>
            <w:tcW w:w="2072" w:type="dxa"/>
            <w:vAlign w:val="bottom"/>
          </w:tcPr>
          <w:p w:rsidR="00547926" w:rsidRPr="00831BF7" w:rsidRDefault="00547926" w:rsidP="00EA5686">
            <w:pPr>
              <w:keepNext/>
              <w:keepLines/>
              <w:tabs>
                <w:tab w:val="num" w:pos="-1106"/>
              </w:tabs>
              <w:spacing w:line="288" w:lineRule="auto"/>
              <w:rPr>
                <w:rFonts w:ascii="Arial (W1)" w:hAnsi="Arial (W1)" w:cs="Arial (W1)"/>
                <w:sz w:val="16"/>
                <w:szCs w:val="16"/>
              </w:rPr>
            </w:pPr>
            <w:r w:rsidRPr="00831BF7">
              <w:rPr>
                <w:rFonts w:ascii="Arial (W1)" w:hAnsi="Arial (W1)" w:cs="Arial (W1)"/>
                <w:sz w:val="16"/>
                <w:szCs w:val="16"/>
              </w:rPr>
              <w:t>CDOs</w:t>
            </w:r>
          </w:p>
        </w:tc>
        <w:tc>
          <w:tcPr>
            <w:tcW w:w="61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2,265 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3,243 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1,355 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1,389 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284 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323 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3,905 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4,956 </w:t>
            </w:r>
          </w:p>
        </w:tc>
      </w:tr>
      <w:tr w:rsidR="00547926" w:rsidRPr="000E4D35" w:rsidTr="00EA5686">
        <w:tblPrEx>
          <w:tblCellMar>
            <w:left w:w="0" w:type="dxa"/>
            <w:right w:w="0" w:type="dxa"/>
          </w:tblCellMar>
        </w:tblPrEx>
        <w:tc>
          <w:tcPr>
            <w:tcW w:w="2072" w:type="dxa"/>
            <w:vAlign w:val="bottom"/>
          </w:tcPr>
          <w:p w:rsidR="00547926" w:rsidRPr="00831BF7" w:rsidRDefault="00547926" w:rsidP="00EA5686">
            <w:pPr>
              <w:keepNext/>
              <w:keepLines/>
              <w:tabs>
                <w:tab w:val="num" w:pos="-1106"/>
              </w:tabs>
              <w:spacing w:line="288" w:lineRule="auto"/>
              <w:rPr>
                <w:rFonts w:ascii="Arial (W1)" w:hAnsi="Arial (W1)" w:cs="Arial (W1)"/>
                <w:sz w:val="16"/>
                <w:szCs w:val="16"/>
              </w:rPr>
            </w:pPr>
            <w:r w:rsidRPr="00831BF7">
              <w:rPr>
                <w:rFonts w:ascii="Arial (W1)" w:hAnsi="Arial (W1)" w:cs="Arial (W1)"/>
                <w:sz w:val="16"/>
                <w:szCs w:val="16"/>
              </w:rPr>
              <w:t>CLOs</w:t>
            </w:r>
          </w:p>
        </w:tc>
        <w:tc>
          <w:tcPr>
            <w:tcW w:w="61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3,435 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3,386 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4,743 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3,770 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603 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567 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 </w:t>
            </w:r>
          </w:p>
        </w:tc>
        <w:tc>
          <w:tcPr>
            <w:tcW w:w="709" w:type="dxa"/>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8,781 </w:t>
            </w:r>
          </w:p>
        </w:tc>
        <w:tc>
          <w:tcPr>
            <w:tcW w:w="709" w:type="dxa"/>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7,723 </w:t>
            </w:r>
          </w:p>
        </w:tc>
      </w:tr>
      <w:tr w:rsidR="00547926" w:rsidRPr="000E4D35" w:rsidTr="00EA5686">
        <w:tblPrEx>
          <w:tblCellMar>
            <w:left w:w="0" w:type="dxa"/>
            <w:right w:w="0" w:type="dxa"/>
          </w:tblCellMar>
        </w:tblPrEx>
        <w:tc>
          <w:tcPr>
            <w:tcW w:w="2072" w:type="dxa"/>
            <w:tcBorders>
              <w:bottom w:val="single" w:sz="4" w:space="0" w:color="003366"/>
            </w:tcBorders>
            <w:vAlign w:val="bottom"/>
          </w:tcPr>
          <w:p w:rsidR="00547926" w:rsidRPr="00831BF7" w:rsidRDefault="00547926" w:rsidP="00EA5686">
            <w:pPr>
              <w:keepNext/>
              <w:keepLines/>
              <w:tabs>
                <w:tab w:val="num" w:pos="-1106"/>
              </w:tabs>
              <w:spacing w:line="288" w:lineRule="auto"/>
              <w:rPr>
                <w:rFonts w:ascii="Arial (W1)" w:hAnsi="Arial (W1)" w:cs="Arial (W1)"/>
                <w:sz w:val="16"/>
                <w:szCs w:val="16"/>
              </w:rPr>
            </w:pPr>
            <w:r w:rsidRPr="00831BF7">
              <w:rPr>
                <w:rFonts w:ascii="Arial (W1)" w:hAnsi="Arial (W1)" w:cs="Arial (W1)"/>
                <w:sz w:val="16"/>
                <w:szCs w:val="16"/>
              </w:rPr>
              <w:t>Other ABS</w:t>
            </w:r>
          </w:p>
        </w:tc>
        <w:tc>
          <w:tcPr>
            <w:tcW w:w="619"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1,774 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1,479 </w:t>
            </w:r>
          </w:p>
        </w:tc>
        <w:tc>
          <w:tcPr>
            <w:tcW w:w="709"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5,000 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4,466 </w:t>
            </w:r>
          </w:p>
        </w:tc>
        <w:tc>
          <w:tcPr>
            <w:tcW w:w="709"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3,885 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3,841 </w:t>
            </w:r>
          </w:p>
        </w:tc>
        <w:tc>
          <w:tcPr>
            <w:tcW w:w="709"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13 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16 </w:t>
            </w:r>
          </w:p>
        </w:tc>
        <w:tc>
          <w:tcPr>
            <w:tcW w:w="709"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10,672 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9,802 </w:t>
            </w:r>
          </w:p>
        </w:tc>
      </w:tr>
      <w:tr w:rsidR="00547926" w:rsidRPr="000E4D35" w:rsidTr="00EA5686">
        <w:tblPrEx>
          <w:tblCellMar>
            <w:left w:w="0" w:type="dxa"/>
            <w:right w:w="0" w:type="dxa"/>
          </w:tblCellMar>
        </w:tblPrEx>
        <w:trPr>
          <w:trHeight w:hRule="exact" w:val="119"/>
        </w:trPr>
        <w:tc>
          <w:tcPr>
            <w:tcW w:w="2072" w:type="dxa"/>
            <w:tcBorders>
              <w:top w:val="single" w:sz="4" w:space="0" w:color="003366"/>
            </w:tcBorders>
            <w:vAlign w:val="bottom"/>
          </w:tcPr>
          <w:p w:rsidR="00547926" w:rsidRPr="00831BF7" w:rsidRDefault="00547926" w:rsidP="00EA5686">
            <w:pPr>
              <w:keepNext/>
              <w:keepLines/>
              <w:tabs>
                <w:tab w:val="num" w:pos="-1106"/>
              </w:tabs>
              <w:spacing w:line="288" w:lineRule="auto"/>
              <w:rPr>
                <w:rFonts w:ascii="Arial (W1)" w:hAnsi="Arial (W1)" w:cs="Arial (W1)"/>
                <w:sz w:val="16"/>
                <w:szCs w:val="16"/>
              </w:rPr>
            </w:pPr>
          </w:p>
        </w:tc>
        <w:tc>
          <w:tcPr>
            <w:tcW w:w="619"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c>
          <w:tcPr>
            <w:tcW w:w="709" w:type="dxa"/>
            <w:tcBorders>
              <w:top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p>
        </w:tc>
        <w:tc>
          <w:tcPr>
            <w:tcW w:w="709" w:type="dxa"/>
            <w:tcBorders>
              <w:top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p>
        </w:tc>
      </w:tr>
      <w:tr w:rsidR="00547926" w:rsidRPr="000E4D35" w:rsidTr="00EA5686">
        <w:tblPrEx>
          <w:tblCellMar>
            <w:left w:w="0" w:type="dxa"/>
            <w:right w:w="0" w:type="dxa"/>
          </w:tblCellMar>
        </w:tblPrEx>
        <w:tc>
          <w:tcPr>
            <w:tcW w:w="2072" w:type="dxa"/>
            <w:tcBorders>
              <w:bottom w:val="single" w:sz="4" w:space="0" w:color="003366"/>
            </w:tcBorders>
            <w:vAlign w:val="bottom"/>
          </w:tcPr>
          <w:p w:rsidR="00547926" w:rsidRPr="00831BF7" w:rsidRDefault="00547926" w:rsidP="00EA5686">
            <w:pPr>
              <w:keepNext/>
              <w:keepLines/>
              <w:tabs>
                <w:tab w:val="num" w:pos="-1106"/>
              </w:tabs>
              <w:spacing w:line="288" w:lineRule="auto"/>
              <w:rPr>
                <w:rFonts w:ascii="Arial (W1)" w:hAnsi="Arial (W1)" w:cs="Arial (W1)"/>
                <w:sz w:val="16"/>
                <w:szCs w:val="16"/>
              </w:rPr>
            </w:pPr>
            <w:r w:rsidRPr="00831BF7">
              <w:rPr>
                <w:rFonts w:ascii="Arial (W1)" w:hAnsi="Arial (W1)" w:cs="Arial (W1)"/>
                <w:sz w:val="16"/>
                <w:szCs w:val="16"/>
              </w:rPr>
              <w:t>Total</w:t>
            </w:r>
          </w:p>
        </w:tc>
        <w:tc>
          <w:tcPr>
            <w:tcW w:w="619"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29,611 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32,539 </w:t>
            </w:r>
          </w:p>
        </w:tc>
        <w:tc>
          <w:tcPr>
            <w:tcW w:w="709"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51,787 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48,817 </w:t>
            </w:r>
          </w:p>
        </w:tc>
        <w:tc>
          <w:tcPr>
            <w:tcW w:w="709"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8,848 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8,746 </w:t>
            </w:r>
          </w:p>
        </w:tc>
        <w:tc>
          <w:tcPr>
            <w:tcW w:w="709"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377 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354 </w:t>
            </w:r>
          </w:p>
        </w:tc>
        <w:tc>
          <w:tcPr>
            <w:tcW w:w="709" w:type="dxa"/>
            <w:tcBorders>
              <w:bottom w:val="single" w:sz="4" w:space="0" w:color="003366"/>
            </w:tcBorders>
            <w:shd w:val="clear" w:color="auto" w:fill="E6E6E6"/>
            <w:vAlign w:val="bottom"/>
          </w:tcPr>
          <w:p w:rsidR="00547926" w:rsidRPr="00831BF7" w:rsidRDefault="00547926" w:rsidP="00EA5686">
            <w:pPr>
              <w:keepNext/>
              <w:keepLines/>
              <w:tabs>
                <w:tab w:val="num" w:pos="0"/>
              </w:tabs>
              <w:spacing w:line="288" w:lineRule="auto"/>
              <w:jc w:val="right"/>
              <w:rPr>
                <w:rFonts w:ascii="Arial" w:hAnsi="Arial" w:cs="Arial"/>
                <w:b/>
                <w:sz w:val="16"/>
                <w:szCs w:val="16"/>
              </w:rPr>
            </w:pPr>
            <w:r w:rsidRPr="00831BF7">
              <w:rPr>
                <w:rFonts w:ascii="Arial" w:hAnsi="Arial" w:cs="Arial"/>
                <w:b/>
                <w:sz w:val="16"/>
                <w:szCs w:val="16"/>
              </w:rPr>
              <w:t>90,623 </w:t>
            </w:r>
          </w:p>
        </w:tc>
        <w:tc>
          <w:tcPr>
            <w:tcW w:w="709" w:type="dxa"/>
            <w:tcBorders>
              <w:bottom w:val="single" w:sz="4" w:space="0" w:color="003366"/>
            </w:tcBorders>
            <w:vAlign w:val="bottom"/>
          </w:tcPr>
          <w:p w:rsidR="00547926" w:rsidRPr="00831BF7" w:rsidRDefault="00547926" w:rsidP="00EA5686">
            <w:pPr>
              <w:keepNext/>
              <w:keepLines/>
              <w:tabs>
                <w:tab w:val="num" w:pos="0"/>
              </w:tabs>
              <w:spacing w:line="288" w:lineRule="auto"/>
              <w:jc w:val="right"/>
              <w:rPr>
                <w:rFonts w:ascii="Arial" w:hAnsi="Arial" w:cs="Arial"/>
                <w:sz w:val="16"/>
                <w:szCs w:val="16"/>
              </w:rPr>
            </w:pPr>
            <w:r w:rsidRPr="00831BF7">
              <w:rPr>
                <w:rFonts w:ascii="Arial" w:hAnsi="Arial" w:cs="Arial"/>
                <w:sz w:val="16"/>
                <w:szCs w:val="16"/>
              </w:rPr>
              <w:t>90,456 </w:t>
            </w:r>
          </w:p>
        </w:tc>
      </w:tr>
    </w:tbl>
    <w:p w:rsidR="00547926" w:rsidRDefault="00547926" w:rsidP="00547926">
      <w:pPr>
        <w:spacing w:line="288" w:lineRule="auto"/>
        <w:rPr>
          <w:rFonts w:ascii="Arial" w:hAnsi="Arial" w:cs="Arial"/>
          <w:sz w:val="18"/>
          <w:szCs w:val="18"/>
          <w:highlight w:val="yellow"/>
        </w:rPr>
      </w:pPr>
    </w:p>
    <w:p w:rsidR="00547926" w:rsidRPr="00831BF7" w:rsidRDefault="00547926" w:rsidP="00547926">
      <w:pPr>
        <w:spacing w:line="288" w:lineRule="auto"/>
        <w:rPr>
          <w:rFonts w:ascii="Arial" w:hAnsi="Arial" w:cs="Arial"/>
          <w:sz w:val="16"/>
          <w:szCs w:val="16"/>
        </w:rPr>
      </w:pPr>
      <w:r w:rsidRPr="00831BF7">
        <w:rPr>
          <w:rFonts w:ascii="Arial" w:hAnsi="Arial" w:cs="Arial"/>
          <w:sz w:val="16"/>
          <w:szCs w:val="16"/>
        </w:rPr>
        <w:t>Notes:</w:t>
      </w:r>
    </w:p>
    <w:tbl>
      <w:tblPr>
        <w:tblW w:w="9072" w:type="dxa"/>
        <w:tblLayout w:type="fixed"/>
        <w:tblCellMar>
          <w:left w:w="0" w:type="dxa"/>
          <w:right w:w="0" w:type="dxa"/>
        </w:tblCellMar>
        <w:tblLook w:val="0000"/>
      </w:tblPr>
      <w:tblGrid>
        <w:gridCol w:w="360"/>
        <w:gridCol w:w="360"/>
        <w:gridCol w:w="8352"/>
      </w:tblGrid>
      <w:tr w:rsidR="00547926" w:rsidRPr="00831BF7" w:rsidTr="00EA5686">
        <w:tblPrEx>
          <w:tblCellMar>
            <w:top w:w="0" w:type="dxa"/>
            <w:bottom w:w="0" w:type="dxa"/>
          </w:tblCellMar>
        </w:tblPrEx>
        <w:tc>
          <w:tcPr>
            <w:tcW w:w="360" w:type="dxa"/>
          </w:tcPr>
          <w:p w:rsidR="00547926" w:rsidRPr="00831BF7" w:rsidRDefault="00547926" w:rsidP="00EA5686">
            <w:pPr>
              <w:spacing w:line="288" w:lineRule="auto"/>
              <w:jc w:val="both"/>
              <w:rPr>
                <w:rFonts w:ascii="Arial" w:hAnsi="Arial" w:cs="Arial"/>
                <w:iCs/>
                <w:sz w:val="16"/>
                <w:szCs w:val="16"/>
              </w:rPr>
            </w:pPr>
            <w:r w:rsidRPr="00831BF7">
              <w:rPr>
                <w:rFonts w:ascii="Arial" w:hAnsi="Arial" w:cs="Arial"/>
                <w:iCs/>
                <w:sz w:val="16"/>
                <w:szCs w:val="16"/>
              </w:rPr>
              <w:t>(1)</w:t>
            </w:r>
          </w:p>
        </w:tc>
        <w:tc>
          <w:tcPr>
            <w:tcW w:w="8712" w:type="dxa"/>
            <w:gridSpan w:val="2"/>
          </w:tcPr>
          <w:p w:rsidR="00547926" w:rsidRPr="00831BF7" w:rsidRDefault="00547926" w:rsidP="00EA5686">
            <w:pPr>
              <w:spacing w:line="288" w:lineRule="auto"/>
              <w:jc w:val="both"/>
              <w:rPr>
                <w:rFonts w:ascii="Arial" w:hAnsi="Arial" w:cs="Arial"/>
                <w:sz w:val="16"/>
                <w:szCs w:val="16"/>
              </w:rPr>
            </w:pPr>
            <w:r w:rsidRPr="00831BF7">
              <w:rPr>
                <w:rFonts w:ascii="Arial" w:hAnsi="Arial"/>
                <w:sz w:val="16"/>
                <w:szCs w:val="16"/>
              </w:rPr>
              <w:t>Net exposures represent the carrying value after taking account of hedge protection purchased from monolines and other counterparties but exclude the effect of counterparty credit valuation adjustments. The hedges provide credit protection of principal and interest cash flows in the event of default by the counterparty. The value of this protection is based on the underlying instrument being protected.</w:t>
            </w:r>
          </w:p>
        </w:tc>
      </w:tr>
      <w:tr w:rsidR="00547926" w:rsidRPr="00831BF7" w:rsidTr="00EA5686">
        <w:tblPrEx>
          <w:tblCellMar>
            <w:top w:w="0" w:type="dxa"/>
            <w:bottom w:w="0" w:type="dxa"/>
          </w:tblCellMar>
        </w:tblPrEx>
        <w:tc>
          <w:tcPr>
            <w:tcW w:w="360" w:type="dxa"/>
          </w:tcPr>
          <w:p w:rsidR="00547926" w:rsidRPr="00831BF7" w:rsidRDefault="00547926" w:rsidP="00EA5686">
            <w:pPr>
              <w:spacing w:line="288" w:lineRule="auto"/>
              <w:jc w:val="both"/>
              <w:rPr>
                <w:rFonts w:ascii="Arial" w:hAnsi="Arial" w:cs="Arial"/>
                <w:iCs/>
                <w:sz w:val="16"/>
                <w:szCs w:val="16"/>
              </w:rPr>
            </w:pPr>
            <w:r w:rsidRPr="00831BF7">
              <w:rPr>
                <w:rFonts w:ascii="Arial" w:hAnsi="Arial" w:cs="Arial"/>
                <w:iCs/>
                <w:sz w:val="16"/>
                <w:szCs w:val="16"/>
              </w:rPr>
              <w:t xml:space="preserve">(2) </w:t>
            </w:r>
          </w:p>
        </w:tc>
        <w:tc>
          <w:tcPr>
            <w:tcW w:w="8712" w:type="dxa"/>
            <w:gridSpan w:val="2"/>
          </w:tcPr>
          <w:p w:rsidR="00547926" w:rsidRPr="00831BF7" w:rsidRDefault="00547926" w:rsidP="00EA5686">
            <w:pPr>
              <w:spacing w:line="288" w:lineRule="auto"/>
              <w:jc w:val="both"/>
              <w:rPr>
                <w:rFonts w:ascii="Arial" w:hAnsi="Arial" w:cs="Arial"/>
                <w:sz w:val="16"/>
                <w:szCs w:val="16"/>
              </w:rPr>
            </w:pPr>
            <w:r w:rsidRPr="00831BF7">
              <w:rPr>
                <w:rFonts w:ascii="Arial" w:hAnsi="Arial"/>
                <w:sz w:val="16"/>
                <w:szCs w:val="16"/>
              </w:rPr>
              <w:t>RMBS: G10 government securities comprises securities that are:</w:t>
            </w:r>
          </w:p>
        </w:tc>
      </w:tr>
      <w:tr w:rsidR="00547926" w:rsidRPr="00831BF7" w:rsidTr="00EA5686">
        <w:tblPrEx>
          <w:tblCellMar>
            <w:top w:w="0" w:type="dxa"/>
            <w:bottom w:w="0" w:type="dxa"/>
          </w:tblCellMar>
        </w:tblPrEx>
        <w:tc>
          <w:tcPr>
            <w:tcW w:w="360" w:type="dxa"/>
          </w:tcPr>
          <w:p w:rsidR="00547926" w:rsidRPr="00831BF7" w:rsidRDefault="00547926" w:rsidP="00EA5686">
            <w:pPr>
              <w:spacing w:line="288" w:lineRule="auto"/>
              <w:jc w:val="both"/>
              <w:rPr>
                <w:rFonts w:ascii="Arial" w:hAnsi="Arial" w:cs="Arial"/>
                <w:i/>
                <w:sz w:val="16"/>
                <w:szCs w:val="16"/>
              </w:rPr>
            </w:pPr>
          </w:p>
        </w:tc>
        <w:tc>
          <w:tcPr>
            <w:tcW w:w="360" w:type="dxa"/>
          </w:tcPr>
          <w:p w:rsidR="00547926" w:rsidRPr="00831BF7" w:rsidRDefault="00547926" w:rsidP="00EA5686">
            <w:pPr>
              <w:spacing w:line="288" w:lineRule="auto"/>
              <w:jc w:val="both"/>
              <w:rPr>
                <w:rFonts w:ascii="Arial" w:hAnsi="Arial" w:cs="Arial"/>
                <w:sz w:val="16"/>
                <w:szCs w:val="16"/>
              </w:rPr>
            </w:pPr>
            <w:r w:rsidRPr="00831BF7">
              <w:rPr>
                <w:rFonts w:ascii="Arial" w:hAnsi="Arial" w:cs="Arial"/>
                <w:sz w:val="16"/>
                <w:szCs w:val="16"/>
              </w:rPr>
              <w:t>(a)</w:t>
            </w:r>
          </w:p>
        </w:tc>
        <w:tc>
          <w:tcPr>
            <w:tcW w:w="8352" w:type="dxa"/>
          </w:tcPr>
          <w:p w:rsidR="00547926" w:rsidRPr="00831BF7" w:rsidRDefault="00547926" w:rsidP="00EA5686">
            <w:pPr>
              <w:spacing w:line="288" w:lineRule="auto"/>
              <w:jc w:val="both"/>
              <w:rPr>
                <w:rFonts w:ascii="Arial" w:hAnsi="Arial" w:cs="Arial"/>
                <w:sz w:val="16"/>
                <w:szCs w:val="16"/>
              </w:rPr>
            </w:pPr>
            <w:r w:rsidRPr="00831BF7">
              <w:rPr>
                <w:rFonts w:ascii="Arial" w:hAnsi="Arial"/>
                <w:sz w:val="16"/>
                <w:szCs w:val="16"/>
              </w:rPr>
              <w:t xml:space="preserve">guaranteed or effectively guaranteed by the </w:t>
            </w:r>
            <w:smartTag w:uri="urn:schemas-microsoft-com:office:smarttags" w:element="place">
              <w:smartTag w:uri="urn:schemas-microsoft-com:office:smarttags" w:element="country-region">
                <w:r w:rsidRPr="00831BF7">
                  <w:rPr>
                    <w:rFonts w:ascii="Arial" w:hAnsi="Arial"/>
                    <w:sz w:val="16"/>
                    <w:szCs w:val="16"/>
                  </w:rPr>
                  <w:t>US</w:t>
                </w:r>
              </w:smartTag>
            </w:smartTag>
            <w:r w:rsidRPr="00831BF7">
              <w:rPr>
                <w:rFonts w:ascii="Arial" w:hAnsi="Arial"/>
                <w:sz w:val="16"/>
                <w:szCs w:val="16"/>
              </w:rPr>
              <w:t xml:space="preserve"> government, through its support for US federal agencies and GSEs;</w:t>
            </w:r>
          </w:p>
        </w:tc>
      </w:tr>
      <w:tr w:rsidR="00547926" w:rsidRPr="00831BF7" w:rsidTr="00EA5686">
        <w:tblPrEx>
          <w:tblCellMar>
            <w:top w:w="0" w:type="dxa"/>
            <w:bottom w:w="0" w:type="dxa"/>
          </w:tblCellMar>
        </w:tblPrEx>
        <w:tc>
          <w:tcPr>
            <w:tcW w:w="360" w:type="dxa"/>
          </w:tcPr>
          <w:p w:rsidR="00547926" w:rsidRPr="00831BF7" w:rsidRDefault="00547926" w:rsidP="00EA5686">
            <w:pPr>
              <w:spacing w:line="288" w:lineRule="auto"/>
              <w:jc w:val="both"/>
              <w:rPr>
                <w:rFonts w:ascii="Arial" w:hAnsi="Arial" w:cs="Arial"/>
                <w:i/>
                <w:sz w:val="16"/>
                <w:szCs w:val="16"/>
              </w:rPr>
            </w:pPr>
          </w:p>
        </w:tc>
        <w:tc>
          <w:tcPr>
            <w:tcW w:w="360" w:type="dxa"/>
          </w:tcPr>
          <w:p w:rsidR="00547926" w:rsidRPr="00831BF7" w:rsidRDefault="00547926" w:rsidP="00EA5686">
            <w:pPr>
              <w:spacing w:line="288" w:lineRule="auto"/>
              <w:jc w:val="both"/>
              <w:rPr>
                <w:rFonts w:ascii="Arial" w:hAnsi="Arial" w:cs="Arial"/>
                <w:sz w:val="16"/>
                <w:szCs w:val="16"/>
              </w:rPr>
            </w:pPr>
            <w:r w:rsidRPr="00831BF7">
              <w:rPr>
                <w:rFonts w:ascii="Arial" w:hAnsi="Arial" w:cs="Arial"/>
                <w:sz w:val="16"/>
                <w:szCs w:val="16"/>
              </w:rPr>
              <w:t>(b)</w:t>
            </w:r>
          </w:p>
        </w:tc>
        <w:tc>
          <w:tcPr>
            <w:tcW w:w="8352" w:type="dxa"/>
          </w:tcPr>
          <w:p w:rsidR="00547926" w:rsidRPr="00831BF7" w:rsidRDefault="00547926" w:rsidP="00EA5686">
            <w:pPr>
              <w:spacing w:line="288" w:lineRule="auto"/>
              <w:jc w:val="both"/>
              <w:rPr>
                <w:rFonts w:ascii="Arial" w:hAnsi="Arial" w:cs="Arial"/>
                <w:sz w:val="16"/>
                <w:szCs w:val="16"/>
              </w:rPr>
            </w:pPr>
            <w:r w:rsidRPr="00831BF7">
              <w:rPr>
                <w:rFonts w:ascii="Arial" w:hAnsi="Arial"/>
                <w:sz w:val="16"/>
                <w:szCs w:val="16"/>
              </w:rPr>
              <w:t>guaranteed by the Dutch government; and</w:t>
            </w:r>
          </w:p>
        </w:tc>
      </w:tr>
      <w:tr w:rsidR="00547926" w:rsidRPr="00831BF7" w:rsidTr="00EA5686">
        <w:tblPrEx>
          <w:tblCellMar>
            <w:top w:w="0" w:type="dxa"/>
            <w:bottom w:w="0" w:type="dxa"/>
          </w:tblCellMar>
        </w:tblPrEx>
        <w:tc>
          <w:tcPr>
            <w:tcW w:w="360" w:type="dxa"/>
          </w:tcPr>
          <w:p w:rsidR="00547926" w:rsidRPr="00831BF7" w:rsidRDefault="00547926" w:rsidP="00EA5686">
            <w:pPr>
              <w:spacing w:line="288" w:lineRule="auto"/>
              <w:jc w:val="both"/>
              <w:rPr>
                <w:rFonts w:ascii="Arial" w:hAnsi="Arial" w:cs="Arial"/>
                <w:i/>
                <w:sz w:val="16"/>
                <w:szCs w:val="16"/>
              </w:rPr>
            </w:pPr>
          </w:p>
        </w:tc>
        <w:tc>
          <w:tcPr>
            <w:tcW w:w="360" w:type="dxa"/>
          </w:tcPr>
          <w:p w:rsidR="00547926" w:rsidRPr="00831BF7" w:rsidRDefault="00547926" w:rsidP="00EA5686">
            <w:pPr>
              <w:spacing w:line="288" w:lineRule="auto"/>
              <w:jc w:val="both"/>
              <w:rPr>
                <w:rFonts w:ascii="Arial" w:hAnsi="Arial" w:cs="Arial"/>
                <w:sz w:val="16"/>
                <w:szCs w:val="16"/>
              </w:rPr>
            </w:pPr>
            <w:r w:rsidRPr="00831BF7">
              <w:rPr>
                <w:rFonts w:ascii="Arial" w:hAnsi="Arial" w:cs="Arial"/>
                <w:sz w:val="16"/>
                <w:szCs w:val="16"/>
              </w:rPr>
              <w:t>(c)</w:t>
            </w:r>
          </w:p>
        </w:tc>
        <w:tc>
          <w:tcPr>
            <w:tcW w:w="8352" w:type="dxa"/>
          </w:tcPr>
          <w:p w:rsidR="00547926" w:rsidRPr="00831BF7" w:rsidRDefault="00547926" w:rsidP="00EA5686">
            <w:pPr>
              <w:spacing w:line="288" w:lineRule="auto"/>
              <w:jc w:val="both"/>
              <w:rPr>
                <w:rFonts w:ascii="Arial" w:hAnsi="Arial" w:cs="Arial"/>
                <w:sz w:val="16"/>
                <w:szCs w:val="16"/>
              </w:rPr>
            </w:pPr>
            <w:r w:rsidRPr="00831BF7">
              <w:rPr>
                <w:rFonts w:ascii="Arial" w:hAnsi="Arial"/>
                <w:sz w:val="16"/>
                <w:szCs w:val="16"/>
              </w:rPr>
              <w:t>covered bonds, referencing primarily Dutch and Spanish government-backed loans.</w:t>
            </w:r>
          </w:p>
        </w:tc>
      </w:tr>
      <w:tr w:rsidR="00547926" w:rsidRPr="00831BF7" w:rsidTr="00EA5686">
        <w:tblPrEx>
          <w:tblCellMar>
            <w:top w:w="0" w:type="dxa"/>
            <w:bottom w:w="0" w:type="dxa"/>
          </w:tblCellMar>
        </w:tblPrEx>
        <w:tc>
          <w:tcPr>
            <w:tcW w:w="360" w:type="dxa"/>
          </w:tcPr>
          <w:p w:rsidR="00547926" w:rsidRPr="00831BF7" w:rsidRDefault="00547926" w:rsidP="00EA5686">
            <w:pPr>
              <w:spacing w:line="288" w:lineRule="auto"/>
              <w:jc w:val="both"/>
              <w:rPr>
                <w:rFonts w:ascii="Arial" w:hAnsi="Arial" w:cs="Arial"/>
                <w:sz w:val="16"/>
                <w:szCs w:val="16"/>
              </w:rPr>
            </w:pPr>
            <w:r w:rsidRPr="00831BF7">
              <w:rPr>
                <w:rFonts w:ascii="Arial" w:hAnsi="Arial" w:cs="Arial"/>
                <w:sz w:val="16"/>
                <w:szCs w:val="16"/>
              </w:rPr>
              <w:t>(3)</w:t>
            </w:r>
          </w:p>
        </w:tc>
        <w:tc>
          <w:tcPr>
            <w:tcW w:w="8712" w:type="dxa"/>
            <w:gridSpan w:val="2"/>
          </w:tcPr>
          <w:p w:rsidR="00547926" w:rsidRPr="00831BF7" w:rsidRDefault="00547926" w:rsidP="00EA5686">
            <w:pPr>
              <w:spacing w:line="288" w:lineRule="auto"/>
              <w:jc w:val="both"/>
              <w:rPr>
                <w:rFonts w:ascii="Arial" w:hAnsi="Arial"/>
                <w:sz w:val="16"/>
                <w:szCs w:val="16"/>
              </w:rPr>
            </w:pPr>
            <w:r w:rsidRPr="00831BF7">
              <w:rPr>
                <w:rFonts w:ascii="Arial" w:hAnsi="Arial"/>
                <w:sz w:val="16"/>
                <w:szCs w:val="16"/>
              </w:rPr>
              <w:t>Includes super senior net exposures of £796 million (30 June 2009 - £548 million).</w:t>
            </w:r>
          </w:p>
        </w:tc>
      </w:tr>
    </w:tbl>
    <w:p w:rsidR="00547926" w:rsidRDefault="00547926" w:rsidP="00547926">
      <w:pPr>
        <w:spacing w:line="288" w:lineRule="auto"/>
        <w:jc w:val="both"/>
        <w:rPr>
          <w:rFonts w:ascii="Arial (W1)" w:hAnsi="Arial (W1)" w:cs="Arial"/>
          <w:b/>
          <w:color w:val="003366"/>
          <w:sz w:val="20"/>
        </w:rPr>
      </w:pPr>
    </w:p>
    <w:p w:rsidR="00547926" w:rsidRPr="00B128C1" w:rsidRDefault="00547926" w:rsidP="00547926">
      <w:pPr>
        <w:pStyle w:val="BodyText"/>
        <w:spacing w:line="288" w:lineRule="auto"/>
        <w:rPr>
          <w:rFonts w:cs="Arial"/>
          <w:color w:val="003366"/>
        </w:rPr>
      </w:pPr>
      <w:r>
        <w:br w:type="page"/>
      </w:r>
    </w:p>
    <w:p w:rsidR="00547926" w:rsidRPr="00B128C1" w:rsidRDefault="00547926" w:rsidP="00547926">
      <w:pPr>
        <w:pBdr>
          <w:bottom w:val="single" w:sz="4" w:space="1" w:color="003366"/>
        </w:pBdr>
        <w:spacing w:line="288" w:lineRule="auto"/>
        <w:outlineLvl w:val="0"/>
        <w:rPr>
          <w:rFonts w:ascii="Arial" w:hAnsi="Arial" w:cs="Arial"/>
          <w:b/>
          <w:color w:val="003366"/>
          <w:sz w:val="20"/>
        </w:rPr>
      </w:pPr>
      <w:r w:rsidRPr="00B128C1">
        <w:rPr>
          <w:rFonts w:ascii="Arial" w:hAnsi="Arial" w:cs="Arial"/>
          <w:b/>
          <w:color w:val="003366"/>
          <w:sz w:val="20"/>
        </w:rPr>
        <w:t xml:space="preserve">Risk and capital management </w:t>
      </w:r>
      <w:r w:rsidRPr="00B128C1">
        <w:rPr>
          <w:rFonts w:ascii="Arial" w:hAnsi="Arial" w:cs="Arial"/>
          <w:bCs/>
          <w:color w:val="003366"/>
          <w:sz w:val="20"/>
        </w:rPr>
        <w:t>(continued)</w:t>
      </w:r>
    </w:p>
    <w:p w:rsidR="00547926" w:rsidRPr="00B128C1" w:rsidRDefault="00547926" w:rsidP="00547926">
      <w:pPr>
        <w:spacing w:line="288" w:lineRule="auto"/>
        <w:jc w:val="both"/>
        <w:rPr>
          <w:rFonts w:ascii="Arial" w:hAnsi="Arial" w:cs="Arial"/>
          <w:b/>
          <w:color w:val="003366"/>
          <w:sz w:val="20"/>
        </w:rPr>
      </w:pPr>
    </w:p>
    <w:p w:rsidR="00547926" w:rsidRPr="00B128C1" w:rsidRDefault="00547926" w:rsidP="00547926">
      <w:pPr>
        <w:spacing w:after="120" w:line="288" w:lineRule="auto"/>
        <w:jc w:val="both"/>
        <w:rPr>
          <w:rFonts w:ascii="Arial" w:hAnsi="Arial" w:cs="Arial"/>
          <w:b/>
          <w:color w:val="003366"/>
          <w:sz w:val="20"/>
        </w:rPr>
      </w:pPr>
      <w:r w:rsidRPr="00B128C1">
        <w:rPr>
          <w:rFonts w:ascii="Arial" w:hAnsi="Arial" w:cs="Arial"/>
          <w:b/>
          <w:color w:val="003366"/>
          <w:sz w:val="20"/>
        </w:rPr>
        <w:t xml:space="preserve">Market turmoil exposures </w:t>
      </w:r>
      <w:r w:rsidRPr="00B128C1">
        <w:rPr>
          <w:rFonts w:ascii="Arial" w:hAnsi="Arial" w:cs="Arial"/>
          <w:bCs/>
          <w:color w:val="003366"/>
          <w:sz w:val="20"/>
        </w:rPr>
        <w:t>(continued)</w:t>
      </w:r>
    </w:p>
    <w:p w:rsidR="00547926" w:rsidRPr="00B128C1" w:rsidRDefault="00547926" w:rsidP="00547926">
      <w:pPr>
        <w:spacing w:after="120" w:line="288" w:lineRule="auto"/>
        <w:jc w:val="both"/>
        <w:rPr>
          <w:rFonts w:ascii="Arial" w:hAnsi="Arial" w:cs="Arial"/>
          <w:color w:val="003366"/>
          <w:sz w:val="20"/>
        </w:rPr>
      </w:pPr>
      <w:r w:rsidRPr="00B128C1">
        <w:rPr>
          <w:rFonts w:ascii="Arial" w:hAnsi="Arial" w:cs="Arial"/>
          <w:b/>
          <w:color w:val="003366"/>
          <w:sz w:val="20"/>
        </w:rPr>
        <w:t>Counterparty valuation adjustments</w:t>
      </w:r>
    </w:p>
    <w:p w:rsidR="00547926" w:rsidRPr="00B128C1" w:rsidRDefault="00547926" w:rsidP="00547926">
      <w:pPr>
        <w:spacing w:line="288" w:lineRule="auto"/>
        <w:jc w:val="both"/>
        <w:rPr>
          <w:rFonts w:ascii="Arial" w:hAnsi="Arial" w:cs="Arial"/>
          <w:b/>
          <w:color w:val="003366"/>
          <w:sz w:val="20"/>
        </w:rPr>
      </w:pPr>
      <w:r w:rsidRPr="00B128C1">
        <w:rPr>
          <w:rFonts w:ascii="Arial" w:hAnsi="Arial" w:cs="Arial"/>
          <w:b/>
          <w:color w:val="003366"/>
          <w:sz w:val="20"/>
        </w:rPr>
        <w:t>Credit valuation adjustments</w:t>
      </w:r>
    </w:p>
    <w:p w:rsidR="00547926" w:rsidRPr="00B128C1" w:rsidRDefault="00547926" w:rsidP="00547926">
      <w:pPr>
        <w:spacing w:line="288" w:lineRule="auto"/>
        <w:jc w:val="both"/>
        <w:rPr>
          <w:rFonts w:ascii="Arial" w:hAnsi="Arial" w:cs="Arial"/>
          <w:sz w:val="20"/>
        </w:rPr>
      </w:pPr>
      <w:r w:rsidRPr="00B128C1">
        <w:rPr>
          <w:rFonts w:ascii="Arial" w:hAnsi="Arial" w:cs="Arial"/>
          <w:sz w:val="20"/>
        </w:rPr>
        <w:t xml:space="preserve">Counterparty valuation adjustments (CVAs) represent an estimate of the adjustment to fair value that a market participant would make to incorporate the credit risk inherent in counterparty derivative exposures.  </w:t>
      </w:r>
    </w:p>
    <w:p w:rsidR="00547926" w:rsidRPr="00B128C1" w:rsidRDefault="00547926" w:rsidP="00547926">
      <w:pPr>
        <w:spacing w:line="288" w:lineRule="auto"/>
        <w:rPr>
          <w:rFonts w:ascii="Arial" w:hAnsi="Arial" w:cs="Arial"/>
          <w:sz w:val="20"/>
        </w:rPr>
      </w:pPr>
    </w:p>
    <w:tbl>
      <w:tblPr>
        <w:tblW w:w="9072" w:type="dxa"/>
        <w:tblLayout w:type="fixed"/>
        <w:tblCellMar>
          <w:left w:w="0" w:type="dxa"/>
          <w:right w:w="0" w:type="dxa"/>
        </w:tblCellMar>
        <w:tblLook w:val="0000"/>
      </w:tblPr>
      <w:tblGrid>
        <w:gridCol w:w="6804"/>
        <w:gridCol w:w="1134"/>
        <w:gridCol w:w="1134"/>
      </w:tblGrid>
      <w:tr w:rsidR="00547926" w:rsidTr="00EA5686">
        <w:tblPrEx>
          <w:tblCellMar>
            <w:top w:w="0" w:type="dxa"/>
            <w:bottom w:w="0" w:type="dxa"/>
          </w:tblCellMar>
        </w:tblPrEx>
        <w:tc>
          <w:tcPr>
            <w:tcW w:w="6804" w:type="dxa"/>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1134"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30 September </w:t>
            </w:r>
          </w:p>
          <w:p w:rsidR="00547926" w:rsidRPr="00831BF7" w:rsidRDefault="00547926" w:rsidP="00EA5686">
            <w:pPr>
              <w:autoSpaceDE w:val="0"/>
              <w:autoSpaceDN w:val="0"/>
              <w:adjustRightInd w:val="0"/>
              <w:spacing w:line="288" w:lineRule="auto"/>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2009 </w:t>
            </w:r>
          </w:p>
        </w:tc>
        <w:tc>
          <w:tcPr>
            <w:tcW w:w="1134"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30 June </w:t>
            </w:r>
          </w:p>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 xml:space="preserve"> 2009 </w:t>
            </w:r>
          </w:p>
        </w:tc>
      </w:tr>
      <w:tr w:rsidR="00547926" w:rsidTr="00EA5686">
        <w:tblPrEx>
          <w:tblCellMar>
            <w:top w:w="0" w:type="dxa"/>
            <w:bottom w:w="0" w:type="dxa"/>
          </w:tblCellMar>
        </w:tblPrEx>
        <w:tc>
          <w:tcPr>
            <w:tcW w:w="6804" w:type="dxa"/>
            <w:tcBorders>
              <w:bottom w:val="single" w:sz="4" w:space="0" w:color="003366"/>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11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£m </w:t>
            </w:r>
          </w:p>
        </w:tc>
        <w:tc>
          <w:tcPr>
            <w:tcW w:w="11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color w:val="003366"/>
                <w:sz w:val="16"/>
                <w:szCs w:val="16"/>
                <w:lang w:eastAsia="zh-CN"/>
              </w:rPr>
            </w:pPr>
            <w:r w:rsidRPr="00831BF7">
              <w:rPr>
                <w:rFonts w:ascii="Arial" w:eastAsia="SimSun" w:hAnsi="Arial" w:cs="Arial"/>
                <w:bCs/>
                <w:color w:val="003366"/>
                <w:sz w:val="16"/>
                <w:szCs w:val="16"/>
                <w:lang w:eastAsia="zh-CN"/>
              </w:rPr>
              <w:t>£m </w:t>
            </w:r>
          </w:p>
        </w:tc>
      </w:tr>
      <w:tr w:rsidR="00547926" w:rsidTr="00EA5686">
        <w:tblPrEx>
          <w:tblCellMar>
            <w:top w:w="0" w:type="dxa"/>
            <w:bottom w:w="0" w:type="dxa"/>
          </w:tblCellMar>
        </w:tblPrEx>
        <w:trPr>
          <w:trHeight w:hRule="exact" w:val="119"/>
        </w:trPr>
        <w:tc>
          <w:tcPr>
            <w:tcW w:w="6804" w:type="dxa"/>
            <w:tcBorders>
              <w:top w:val="single" w:sz="4" w:space="0" w:color="003366"/>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1134" w:type="dxa"/>
            <w:tcBorders>
              <w:top w:val="single" w:sz="4" w:space="0" w:color="003366"/>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1134"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r>
      <w:tr w:rsidR="00547926" w:rsidTr="00EA5686">
        <w:tblPrEx>
          <w:tblCellMar>
            <w:top w:w="0" w:type="dxa"/>
            <w:bottom w:w="0" w:type="dxa"/>
          </w:tblCellMar>
        </w:tblPrEx>
        <w:tc>
          <w:tcPr>
            <w:tcW w:w="6804" w:type="dxa"/>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Monoline insurers</w:t>
            </w:r>
          </w:p>
        </w:tc>
        <w:tc>
          <w:tcPr>
            <w:tcW w:w="1134" w:type="dxa"/>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6,300 </w:t>
            </w:r>
          </w:p>
        </w:tc>
        <w:tc>
          <w:tcPr>
            <w:tcW w:w="1134"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6,845 </w:t>
            </w:r>
          </w:p>
        </w:tc>
      </w:tr>
      <w:tr w:rsidR="00547926" w:rsidTr="00EA5686">
        <w:tblPrEx>
          <w:tblCellMar>
            <w:top w:w="0" w:type="dxa"/>
            <w:bottom w:w="0" w:type="dxa"/>
          </w:tblCellMar>
        </w:tblPrEx>
        <w:tc>
          <w:tcPr>
            <w:tcW w:w="6804" w:type="dxa"/>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CDPCs</w:t>
            </w:r>
          </w:p>
        </w:tc>
        <w:tc>
          <w:tcPr>
            <w:tcW w:w="1134" w:type="dxa"/>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592 </w:t>
            </w:r>
          </w:p>
        </w:tc>
        <w:tc>
          <w:tcPr>
            <w:tcW w:w="1134"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821 </w:t>
            </w:r>
          </w:p>
        </w:tc>
      </w:tr>
      <w:tr w:rsidR="00547926" w:rsidTr="00EA5686">
        <w:tblPrEx>
          <w:tblCellMar>
            <w:top w:w="0" w:type="dxa"/>
            <w:bottom w:w="0" w:type="dxa"/>
          </w:tblCellMar>
        </w:tblPrEx>
        <w:tc>
          <w:tcPr>
            <w:tcW w:w="6804" w:type="dxa"/>
            <w:tcBorders>
              <w:bottom w:val="single" w:sz="4" w:space="0" w:color="003366"/>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 xml:space="preserve">Other counterparties </w:t>
            </w:r>
          </w:p>
        </w:tc>
        <w:tc>
          <w:tcPr>
            <w:tcW w:w="1134" w:type="dxa"/>
            <w:tcBorders>
              <w:bottom w:val="single" w:sz="4" w:space="0" w:color="003366"/>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highlight w:val="yellow"/>
                <w:lang w:eastAsia="zh-CN"/>
              </w:rPr>
            </w:pPr>
            <w:r w:rsidRPr="00831BF7">
              <w:rPr>
                <w:rFonts w:ascii="Arial" w:eastAsia="SimSun" w:hAnsi="Arial" w:cs="Arial"/>
                <w:b/>
                <w:bCs/>
                <w:sz w:val="16"/>
                <w:szCs w:val="16"/>
                <w:lang w:eastAsia="zh-CN"/>
              </w:rPr>
              <w:t>1,856 </w:t>
            </w:r>
          </w:p>
        </w:tc>
        <w:tc>
          <w:tcPr>
            <w:tcW w:w="11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1,821 </w:t>
            </w:r>
          </w:p>
        </w:tc>
      </w:tr>
      <w:tr w:rsidR="00547926" w:rsidTr="00EA5686">
        <w:tblPrEx>
          <w:tblCellMar>
            <w:top w:w="0" w:type="dxa"/>
            <w:bottom w:w="0" w:type="dxa"/>
          </w:tblCellMar>
        </w:tblPrEx>
        <w:trPr>
          <w:trHeight w:hRule="exact" w:val="119"/>
        </w:trPr>
        <w:tc>
          <w:tcPr>
            <w:tcW w:w="6804" w:type="dxa"/>
            <w:tcBorders>
              <w:top w:val="single" w:sz="4" w:space="0" w:color="003366"/>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1134" w:type="dxa"/>
            <w:tcBorders>
              <w:top w:val="single" w:sz="4" w:space="0" w:color="003366"/>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1134"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r>
      <w:tr w:rsidR="00547926" w:rsidTr="00EA5686">
        <w:tblPrEx>
          <w:tblCellMar>
            <w:top w:w="0" w:type="dxa"/>
            <w:bottom w:w="0" w:type="dxa"/>
          </w:tblCellMar>
        </w:tblPrEx>
        <w:tc>
          <w:tcPr>
            <w:tcW w:w="6804" w:type="dxa"/>
            <w:tcBorders>
              <w:bottom w:val="single" w:sz="4" w:space="0" w:color="003366"/>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Total CVA adjustments</w:t>
            </w:r>
          </w:p>
        </w:tc>
        <w:tc>
          <w:tcPr>
            <w:tcW w:w="1134" w:type="dxa"/>
            <w:tcBorders>
              <w:bottom w:val="single" w:sz="4" w:space="0" w:color="003366"/>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8,748 </w:t>
            </w:r>
          </w:p>
        </w:tc>
        <w:tc>
          <w:tcPr>
            <w:tcW w:w="11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9,487 </w:t>
            </w:r>
          </w:p>
        </w:tc>
      </w:tr>
    </w:tbl>
    <w:p w:rsidR="00547926" w:rsidRPr="00B128C1" w:rsidRDefault="00547926" w:rsidP="00547926">
      <w:pPr>
        <w:spacing w:line="288" w:lineRule="auto"/>
        <w:rPr>
          <w:rFonts w:ascii="Arial" w:hAnsi="Arial" w:cs="Arial"/>
          <w:sz w:val="20"/>
        </w:rPr>
      </w:pPr>
    </w:p>
    <w:p w:rsidR="00547926" w:rsidRPr="00B128C1" w:rsidRDefault="00547926" w:rsidP="00547926">
      <w:pPr>
        <w:spacing w:after="120" w:line="288" w:lineRule="auto"/>
        <w:jc w:val="both"/>
        <w:rPr>
          <w:rFonts w:ascii="Arial" w:hAnsi="Arial" w:cs="Arial"/>
          <w:sz w:val="20"/>
        </w:rPr>
      </w:pPr>
      <w:r w:rsidRPr="00B128C1">
        <w:rPr>
          <w:rFonts w:ascii="Arial" w:hAnsi="Arial" w:cs="Arial"/>
          <w:sz w:val="20"/>
        </w:rPr>
        <w:t>The Group purchased protection from monoline insurers (“monolines”) mainly against specific ABS, CDOs and CLOs.  Monolines are entities which specialise in providing credit protection against the notional and interest cash flows due to the holders of debt instruments in the event of default by the debt security counterparty.  This protection is typically held in the form of derivatives such as credit default swaps (CDSs), referencing the underlying exposures held by the Group.</w:t>
      </w:r>
    </w:p>
    <w:p w:rsidR="00547926" w:rsidRPr="00B128C1" w:rsidRDefault="00547926" w:rsidP="00547926">
      <w:pPr>
        <w:spacing w:after="120" w:line="288" w:lineRule="auto"/>
        <w:jc w:val="both"/>
        <w:rPr>
          <w:rFonts w:ascii="Arial" w:hAnsi="Arial" w:cs="Arial"/>
          <w:sz w:val="20"/>
        </w:rPr>
      </w:pPr>
      <w:r w:rsidRPr="00B128C1">
        <w:rPr>
          <w:rFonts w:ascii="Arial" w:hAnsi="Arial" w:cs="Arial"/>
          <w:sz w:val="20"/>
        </w:rPr>
        <w:t xml:space="preserve">The Group also purchased credit protection, both tranched and single name credit derivatives, from credit derivative product companies (CDPCs).  CDPCs are similar to monolines however they are not regulated as insurers.  The Group’s exposure to CDPCs is predominantly due to tranched credit derivatives (“tranches”).  A tranche references a portfolio of assets and provides protection against total portfolio default losses exceeding a certain percentage of the portfolio notional (the attachment point) up to another percentage (the detachment point). </w:t>
      </w:r>
    </w:p>
    <w:p w:rsidR="00547926" w:rsidRPr="00B128C1" w:rsidRDefault="00547926" w:rsidP="00547926">
      <w:pPr>
        <w:spacing w:after="120" w:line="288" w:lineRule="auto"/>
        <w:jc w:val="both"/>
        <w:rPr>
          <w:rFonts w:ascii="Arial" w:hAnsi="Arial" w:cs="Arial"/>
          <w:sz w:val="20"/>
        </w:rPr>
      </w:pPr>
      <w:r w:rsidRPr="00B128C1">
        <w:rPr>
          <w:rFonts w:ascii="Arial" w:hAnsi="Arial" w:cs="Arial"/>
          <w:sz w:val="20"/>
        </w:rPr>
        <w:t xml:space="preserve">The CVA for monolines is calculated on a trade-by-trade basis, and is derived using market observable monoline credit spreads.  The majority of the monoline CVAs relate to credit derivative hedging exposures to ABSs.  The CDPC CVA is calculated using a similar approach.  However, in the absence of market observable credit spreads, the cost of hedging the counterparty risk is estimated by analysing the underlying trades and the cost of hedging expected default losses in excess of the capital available in each vehicle.  </w:t>
      </w:r>
    </w:p>
    <w:p w:rsidR="00547926" w:rsidRPr="00B128C1" w:rsidRDefault="00547926" w:rsidP="00547926">
      <w:pPr>
        <w:spacing w:after="120" w:line="288" w:lineRule="auto"/>
        <w:jc w:val="both"/>
        <w:rPr>
          <w:rFonts w:ascii="Arial" w:hAnsi="Arial" w:cs="Arial"/>
          <w:b/>
          <w:sz w:val="20"/>
        </w:rPr>
      </w:pPr>
      <w:r w:rsidRPr="00B128C1">
        <w:rPr>
          <w:rFonts w:ascii="Arial" w:hAnsi="Arial" w:cs="Arial"/>
          <w:sz w:val="20"/>
        </w:rPr>
        <w:t>The CVA for all other counterparties is calculated by reference to observable credit spreads.  The calculation is performed on a portfolio basis reflecting an estimate of the amount a third party would charge to assume the risk.</w:t>
      </w:r>
      <w:r w:rsidRPr="00B128C1">
        <w:rPr>
          <w:rFonts w:ascii="Arial" w:hAnsi="Arial" w:cs="Arial"/>
          <w:b/>
          <w:sz w:val="20"/>
        </w:rPr>
        <w:t xml:space="preserve"> </w:t>
      </w:r>
    </w:p>
    <w:p w:rsidR="00547926" w:rsidRPr="00524119" w:rsidRDefault="00547926" w:rsidP="00547926">
      <w:pPr>
        <w:spacing w:after="120" w:line="288" w:lineRule="auto"/>
        <w:jc w:val="both"/>
        <w:rPr>
          <w:rFonts w:ascii="Arial" w:hAnsi="Arial" w:cs="Arial"/>
          <w:b/>
          <w:bCs/>
          <w:color w:val="003366"/>
          <w:sz w:val="20"/>
        </w:rPr>
      </w:pPr>
      <w:r w:rsidRPr="00524119">
        <w:rPr>
          <w:rFonts w:ascii="Arial" w:hAnsi="Arial" w:cs="Arial"/>
          <w:b/>
          <w:bCs/>
          <w:color w:val="003366"/>
          <w:sz w:val="20"/>
        </w:rPr>
        <w:t>Key points:</w:t>
      </w:r>
    </w:p>
    <w:p w:rsidR="00547926" w:rsidRPr="00B128C1" w:rsidRDefault="00547926" w:rsidP="00547926">
      <w:pPr>
        <w:numPr>
          <w:ilvl w:val="0"/>
          <w:numId w:val="25"/>
        </w:numPr>
        <w:spacing w:after="120" w:line="288" w:lineRule="auto"/>
        <w:jc w:val="both"/>
        <w:rPr>
          <w:rFonts w:ascii="Arial" w:hAnsi="Arial" w:cs="Arial"/>
          <w:sz w:val="20"/>
        </w:rPr>
      </w:pPr>
      <w:r w:rsidRPr="00B128C1">
        <w:rPr>
          <w:rFonts w:ascii="Arial" w:hAnsi="Arial" w:cs="Arial"/>
          <w:sz w:val="20"/>
        </w:rPr>
        <w:t xml:space="preserve">Monolines:  CVA reduced in Q3 2009 due to </w:t>
      </w:r>
      <w:r>
        <w:rPr>
          <w:rFonts w:ascii="Arial" w:hAnsi="Arial" w:cs="Arial"/>
          <w:sz w:val="20"/>
        </w:rPr>
        <w:t xml:space="preserve">an </w:t>
      </w:r>
      <w:r w:rsidRPr="00B128C1">
        <w:rPr>
          <w:rFonts w:ascii="Arial" w:hAnsi="Arial" w:cs="Arial"/>
          <w:sz w:val="20"/>
        </w:rPr>
        <w:t xml:space="preserve">increase in </w:t>
      </w:r>
      <w:r>
        <w:rPr>
          <w:rFonts w:ascii="Arial" w:hAnsi="Arial" w:cs="Arial"/>
          <w:sz w:val="20"/>
        </w:rPr>
        <w:t xml:space="preserve">the </w:t>
      </w:r>
      <w:r w:rsidRPr="00B128C1">
        <w:rPr>
          <w:rFonts w:ascii="Arial" w:hAnsi="Arial" w:cs="Arial"/>
          <w:sz w:val="20"/>
        </w:rPr>
        <w:t>fair value of underlying assets</w:t>
      </w:r>
      <w:r>
        <w:rPr>
          <w:rFonts w:ascii="Arial" w:hAnsi="Arial" w:cs="Arial"/>
          <w:sz w:val="20"/>
        </w:rPr>
        <w:t>.</w:t>
      </w:r>
    </w:p>
    <w:p w:rsidR="00547926" w:rsidRPr="00B128C1" w:rsidRDefault="00547926" w:rsidP="00547926">
      <w:pPr>
        <w:numPr>
          <w:ilvl w:val="0"/>
          <w:numId w:val="25"/>
        </w:numPr>
        <w:spacing w:after="120" w:line="288" w:lineRule="auto"/>
        <w:jc w:val="both"/>
        <w:rPr>
          <w:rFonts w:ascii="Arial" w:hAnsi="Arial" w:cs="Arial"/>
          <w:sz w:val="20"/>
        </w:rPr>
      </w:pPr>
      <w:r w:rsidRPr="00B128C1">
        <w:rPr>
          <w:rFonts w:ascii="Arial" w:hAnsi="Arial" w:cs="Arial"/>
          <w:sz w:val="20"/>
        </w:rPr>
        <w:t xml:space="preserve">CDPCs:  CVA declined primarily due to the effect of </w:t>
      </w:r>
      <w:r>
        <w:rPr>
          <w:rFonts w:ascii="Arial" w:hAnsi="Arial" w:cs="Arial"/>
          <w:sz w:val="20"/>
        </w:rPr>
        <w:t>higher prices of</w:t>
      </w:r>
      <w:r w:rsidRPr="00B128C1">
        <w:rPr>
          <w:rFonts w:ascii="Arial" w:hAnsi="Arial" w:cs="Arial"/>
          <w:sz w:val="20"/>
        </w:rPr>
        <w:t xml:space="preserve"> underlying assets.</w:t>
      </w:r>
    </w:p>
    <w:p w:rsidR="00547926" w:rsidRPr="00B128C1" w:rsidRDefault="00547926" w:rsidP="00547926">
      <w:pPr>
        <w:numPr>
          <w:ilvl w:val="0"/>
          <w:numId w:val="25"/>
        </w:numPr>
        <w:spacing w:after="120" w:line="288" w:lineRule="auto"/>
        <w:jc w:val="both"/>
        <w:rPr>
          <w:rFonts w:ascii="Arial" w:hAnsi="Arial" w:cs="Arial"/>
          <w:sz w:val="20"/>
        </w:rPr>
      </w:pPr>
      <w:r w:rsidRPr="00B128C1">
        <w:rPr>
          <w:rFonts w:ascii="Arial" w:hAnsi="Arial" w:cs="Arial"/>
          <w:sz w:val="20"/>
        </w:rPr>
        <w:t xml:space="preserve">CVA relating to other counterparties increased as additional reserves were taken against specific counterparties following downgrades.  </w:t>
      </w:r>
    </w:p>
    <w:p w:rsidR="00547926" w:rsidRPr="00B128C1" w:rsidRDefault="00547926" w:rsidP="00547926">
      <w:pPr>
        <w:spacing w:line="288" w:lineRule="auto"/>
        <w:jc w:val="both"/>
        <w:rPr>
          <w:rFonts w:ascii="Arial" w:hAnsi="Arial" w:cs="Arial"/>
          <w:b/>
          <w:sz w:val="20"/>
        </w:rPr>
      </w:pPr>
    </w:p>
    <w:p w:rsidR="00547926" w:rsidRPr="00422F62" w:rsidRDefault="00547926" w:rsidP="00547926">
      <w:pPr>
        <w:spacing w:line="288" w:lineRule="auto"/>
        <w:jc w:val="both"/>
        <w:rPr>
          <w:rFonts w:ascii="Arial" w:hAnsi="Arial" w:cs="Arial"/>
          <w:b/>
          <w:color w:val="003366"/>
          <w:sz w:val="20"/>
        </w:rPr>
      </w:pPr>
      <w:r>
        <w:rPr>
          <w:rFonts w:ascii="Arial" w:hAnsi="Arial" w:cs="Arial"/>
          <w:b/>
          <w:sz w:val="18"/>
          <w:szCs w:val="18"/>
        </w:rPr>
        <w:br w:type="page"/>
      </w:r>
    </w:p>
    <w:p w:rsidR="00547926" w:rsidRPr="00422F62" w:rsidRDefault="00547926" w:rsidP="00547926">
      <w:pPr>
        <w:pBdr>
          <w:bottom w:val="single" w:sz="4" w:space="1" w:color="003366"/>
        </w:pBdr>
        <w:spacing w:line="288" w:lineRule="auto"/>
        <w:outlineLvl w:val="0"/>
        <w:rPr>
          <w:rFonts w:ascii="Arial" w:hAnsi="Arial" w:cs="Arial"/>
          <w:b/>
          <w:color w:val="003366"/>
          <w:sz w:val="20"/>
        </w:rPr>
      </w:pPr>
      <w:r w:rsidRPr="00422F62">
        <w:rPr>
          <w:rFonts w:ascii="Arial" w:hAnsi="Arial" w:cs="Arial"/>
          <w:b/>
          <w:color w:val="003366"/>
          <w:sz w:val="20"/>
        </w:rPr>
        <w:t xml:space="preserve">Risk and capital management </w:t>
      </w:r>
      <w:r w:rsidRPr="00422F62">
        <w:rPr>
          <w:rFonts w:ascii="Arial" w:hAnsi="Arial" w:cs="Arial"/>
          <w:bCs/>
          <w:color w:val="003366"/>
          <w:sz w:val="20"/>
        </w:rPr>
        <w:t>(continued)</w:t>
      </w:r>
    </w:p>
    <w:p w:rsidR="00547926" w:rsidRPr="00422F62" w:rsidRDefault="00547926" w:rsidP="00547926">
      <w:pPr>
        <w:spacing w:line="288" w:lineRule="auto"/>
        <w:jc w:val="both"/>
        <w:rPr>
          <w:rFonts w:ascii="Arial" w:hAnsi="Arial" w:cs="Arial"/>
          <w:b/>
          <w:color w:val="003366"/>
          <w:sz w:val="20"/>
        </w:rPr>
      </w:pPr>
    </w:p>
    <w:p w:rsidR="00547926" w:rsidRPr="00422F62" w:rsidRDefault="00547926" w:rsidP="00547926">
      <w:pPr>
        <w:spacing w:after="120" w:line="288" w:lineRule="auto"/>
        <w:jc w:val="both"/>
        <w:rPr>
          <w:rFonts w:ascii="Arial" w:hAnsi="Arial" w:cs="Arial"/>
          <w:b/>
          <w:color w:val="003366"/>
          <w:sz w:val="20"/>
        </w:rPr>
      </w:pPr>
      <w:r w:rsidRPr="00422F62">
        <w:rPr>
          <w:rFonts w:ascii="Arial" w:hAnsi="Arial" w:cs="Arial"/>
          <w:b/>
          <w:color w:val="003366"/>
          <w:sz w:val="20"/>
        </w:rPr>
        <w:t xml:space="preserve">Market turmoil exposures </w:t>
      </w:r>
      <w:r w:rsidRPr="00422F62">
        <w:rPr>
          <w:rFonts w:ascii="Arial" w:hAnsi="Arial" w:cs="Arial"/>
          <w:bCs/>
          <w:color w:val="003366"/>
          <w:sz w:val="20"/>
        </w:rPr>
        <w:t>(continued)</w:t>
      </w:r>
    </w:p>
    <w:p w:rsidR="00547926" w:rsidRPr="00422F62" w:rsidRDefault="00547926" w:rsidP="00547926">
      <w:pPr>
        <w:autoSpaceDE w:val="0"/>
        <w:autoSpaceDN w:val="0"/>
        <w:adjustRightInd w:val="0"/>
        <w:spacing w:line="288" w:lineRule="auto"/>
        <w:ind w:right="318"/>
        <w:jc w:val="both"/>
        <w:rPr>
          <w:rFonts w:ascii="Arial" w:hAnsi="Arial" w:cs="Arial"/>
          <w:b/>
          <w:color w:val="003366"/>
          <w:sz w:val="20"/>
        </w:rPr>
      </w:pPr>
      <w:r w:rsidRPr="00422F62">
        <w:rPr>
          <w:rFonts w:ascii="Arial" w:hAnsi="Arial" w:cs="Arial"/>
          <w:b/>
          <w:color w:val="003366"/>
          <w:sz w:val="20"/>
        </w:rPr>
        <w:t>Monoline insurers</w:t>
      </w:r>
    </w:p>
    <w:p w:rsidR="00547926" w:rsidRPr="00422F62" w:rsidRDefault="00547926" w:rsidP="00547926">
      <w:pPr>
        <w:spacing w:line="288" w:lineRule="auto"/>
        <w:jc w:val="both"/>
        <w:rPr>
          <w:rFonts w:ascii="Arial" w:hAnsi="Arial" w:cs="Arial"/>
          <w:sz w:val="20"/>
        </w:rPr>
      </w:pPr>
      <w:r w:rsidRPr="00422F62">
        <w:rPr>
          <w:rFonts w:ascii="Arial" w:hAnsi="Arial" w:cs="Arial"/>
          <w:sz w:val="20"/>
        </w:rPr>
        <w:t xml:space="preserve">The Group’s exposure </w:t>
      </w:r>
      <w:r>
        <w:rPr>
          <w:rFonts w:ascii="Arial" w:hAnsi="Arial" w:cs="Arial"/>
          <w:sz w:val="20"/>
        </w:rPr>
        <w:t xml:space="preserve">(all in Non-Core) </w:t>
      </w:r>
      <w:r w:rsidRPr="00422F62">
        <w:rPr>
          <w:rFonts w:ascii="Arial" w:hAnsi="Arial" w:cs="Arial"/>
          <w:sz w:val="20"/>
        </w:rPr>
        <w:t>to monoline counterparties is analysed in the table below:</w:t>
      </w:r>
    </w:p>
    <w:p w:rsidR="00547926" w:rsidRPr="00422F62" w:rsidRDefault="00547926" w:rsidP="00547926">
      <w:pPr>
        <w:spacing w:line="288" w:lineRule="auto"/>
        <w:rPr>
          <w:rFonts w:ascii="Arial" w:hAnsi="Arial" w:cs="Arial"/>
          <w:sz w:val="20"/>
        </w:rPr>
      </w:pPr>
    </w:p>
    <w:tbl>
      <w:tblPr>
        <w:tblW w:w="9072" w:type="dxa"/>
        <w:tblLayout w:type="fixed"/>
        <w:tblCellMar>
          <w:left w:w="0" w:type="dxa"/>
          <w:right w:w="0" w:type="dxa"/>
        </w:tblCellMar>
        <w:tblLook w:val="0000"/>
      </w:tblPr>
      <w:tblGrid>
        <w:gridCol w:w="6803"/>
        <w:gridCol w:w="1134"/>
        <w:gridCol w:w="1135"/>
      </w:tblGrid>
      <w:tr w:rsidR="00547926" w:rsidTr="00EA5686">
        <w:tblPrEx>
          <w:tblCellMar>
            <w:top w:w="0" w:type="dxa"/>
            <w:bottom w:w="0" w:type="dxa"/>
          </w:tblCellMar>
        </w:tblPrEx>
        <w:tc>
          <w:tcPr>
            <w:tcW w:w="6804" w:type="dxa"/>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1134" w:type="dxa"/>
            <w:vAlign w:val="bottom"/>
          </w:tcPr>
          <w:p w:rsidR="00547926" w:rsidRPr="00831BF7" w:rsidRDefault="00547926" w:rsidP="00EA5686">
            <w:pPr>
              <w:autoSpaceDE w:val="0"/>
              <w:autoSpaceDN w:val="0"/>
              <w:adjustRightInd w:val="0"/>
              <w:spacing w:line="288" w:lineRule="auto"/>
              <w:ind w:right="-11"/>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30 September </w:t>
            </w:r>
          </w:p>
          <w:p w:rsidR="00547926" w:rsidRPr="00831BF7" w:rsidRDefault="00547926" w:rsidP="00EA5686">
            <w:pPr>
              <w:autoSpaceDE w:val="0"/>
              <w:autoSpaceDN w:val="0"/>
              <w:adjustRightInd w:val="0"/>
              <w:spacing w:line="288" w:lineRule="auto"/>
              <w:ind w:right="-11"/>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 xml:space="preserve"> 2009 </w:t>
            </w:r>
          </w:p>
        </w:tc>
        <w:tc>
          <w:tcPr>
            <w:tcW w:w="1135"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30 June </w:t>
            </w:r>
          </w:p>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 xml:space="preserve"> 2009 </w:t>
            </w:r>
          </w:p>
        </w:tc>
      </w:tr>
      <w:tr w:rsidR="00547926" w:rsidTr="00EA5686">
        <w:tblPrEx>
          <w:tblCellMar>
            <w:top w:w="0" w:type="dxa"/>
            <w:bottom w:w="0" w:type="dxa"/>
          </w:tblCellMar>
        </w:tblPrEx>
        <w:tc>
          <w:tcPr>
            <w:tcW w:w="6804" w:type="dxa"/>
            <w:tcBorders>
              <w:bottom w:val="single" w:sz="4" w:space="0" w:color="003366"/>
            </w:tcBorders>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1134" w:type="dxa"/>
            <w:tcBorders>
              <w:bottom w:val="single" w:sz="4" w:space="0" w:color="003366"/>
            </w:tcBorders>
            <w:vAlign w:val="bottom"/>
          </w:tcPr>
          <w:p w:rsidR="00547926" w:rsidRPr="00831BF7" w:rsidRDefault="00547926" w:rsidP="00EA5686">
            <w:pPr>
              <w:autoSpaceDE w:val="0"/>
              <w:autoSpaceDN w:val="0"/>
              <w:adjustRightInd w:val="0"/>
              <w:spacing w:line="288" w:lineRule="auto"/>
              <w:ind w:right="-11"/>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£m </w:t>
            </w:r>
          </w:p>
        </w:tc>
        <w:tc>
          <w:tcPr>
            <w:tcW w:w="1135"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£m </w:t>
            </w:r>
          </w:p>
        </w:tc>
      </w:tr>
      <w:tr w:rsidR="00547926" w:rsidTr="00EA5686">
        <w:tblPrEx>
          <w:tblCellMar>
            <w:top w:w="0" w:type="dxa"/>
            <w:bottom w:w="0" w:type="dxa"/>
          </w:tblCellMar>
        </w:tblPrEx>
        <w:trPr>
          <w:trHeight w:hRule="exact" w:val="119"/>
        </w:trPr>
        <w:tc>
          <w:tcPr>
            <w:tcW w:w="6804" w:type="dxa"/>
            <w:tcBorders>
              <w:top w:val="single" w:sz="4" w:space="0" w:color="003366"/>
            </w:tcBorders>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1134" w:type="dxa"/>
            <w:tcBorders>
              <w:top w:val="single" w:sz="4" w:space="0" w:color="003366"/>
            </w:tcBorders>
            <w:shd w:val="clear" w:color="auto" w:fill="E6E6E6"/>
            <w:vAlign w:val="bottom"/>
          </w:tcPr>
          <w:p w:rsidR="00547926" w:rsidRPr="00831BF7" w:rsidRDefault="00547926" w:rsidP="00EA5686">
            <w:pPr>
              <w:autoSpaceDE w:val="0"/>
              <w:autoSpaceDN w:val="0"/>
              <w:adjustRightInd w:val="0"/>
              <w:spacing w:line="288" w:lineRule="auto"/>
              <w:ind w:right="-11"/>
              <w:jc w:val="right"/>
              <w:rPr>
                <w:rFonts w:ascii="Arial" w:eastAsia="SimSun" w:hAnsi="Arial" w:cs="Arial"/>
                <w:b/>
                <w:bCs/>
                <w:sz w:val="16"/>
                <w:szCs w:val="16"/>
                <w:lang w:eastAsia="zh-CN"/>
              </w:rPr>
            </w:pPr>
          </w:p>
        </w:tc>
        <w:tc>
          <w:tcPr>
            <w:tcW w:w="1135"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r>
      <w:tr w:rsidR="00547926" w:rsidTr="00EA5686">
        <w:tblPrEx>
          <w:tblCellMar>
            <w:top w:w="0" w:type="dxa"/>
            <w:bottom w:w="0" w:type="dxa"/>
          </w:tblCellMar>
        </w:tblPrEx>
        <w:tc>
          <w:tcPr>
            <w:tcW w:w="6804" w:type="dxa"/>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Gross exposure to monolines</w:t>
            </w:r>
          </w:p>
        </w:tc>
        <w:tc>
          <w:tcPr>
            <w:tcW w:w="1134" w:type="dxa"/>
            <w:shd w:val="clear" w:color="auto" w:fill="E6E6E6"/>
            <w:vAlign w:val="bottom"/>
          </w:tcPr>
          <w:p w:rsidR="00547926" w:rsidRPr="00831BF7" w:rsidRDefault="00547926" w:rsidP="00EA5686">
            <w:pPr>
              <w:autoSpaceDE w:val="0"/>
              <w:autoSpaceDN w:val="0"/>
              <w:adjustRightInd w:val="0"/>
              <w:spacing w:line="288" w:lineRule="auto"/>
              <w:ind w:right="-11"/>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9,752 </w:t>
            </w:r>
          </w:p>
        </w:tc>
        <w:tc>
          <w:tcPr>
            <w:tcW w:w="1135"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10,950 </w:t>
            </w:r>
          </w:p>
        </w:tc>
      </w:tr>
      <w:tr w:rsidR="00547926" w:rsidTr="00EA5686">
        <w:tblPrEx>
          <w:tblCellMar>
            <w:top w:w="0" w:type="dxa"/>
            <w:bottom w:w="0" w:type="dxa"/>
          </w:tblCellMar>
        </w:tblPrEx>
        <w:tc>
          <w:tcPr>
            <w:tcW w:w="6804" w:type="dxa"/>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Hedges with financial institutions</w:t>
            </w:r>
          </w:p>
        </w:tc>
        <w:tc>
          <w:tcPr>
            <w:tcW w:w="1134" w:type="dxa"/>
            <w:shd w:val="clear" w:color="auto" w:fill="E6E6E6"/>
            <w:vAlign w:val="bottom"/>
          </w:tcPr>
          <w:p w:rsidR="00547926" w:rsidRPr="00831BF7" w:rsidRDefault="00547926" w:rsidP="00EA5686">
            <w:pPr>
              <w:autoSpaceDE w:val="0"/>
              <w:autoSpaceDN w:val="0"/>
              <w:adjustRightInd w:val="0"/>
              <w:spacing w:line="288" w:lineRule="auto"/>
              <w:ind w:right="-11"/>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(539)</w:t>
            </w:r>
          </w:p>
        </w:tc>
        <w:tc>
          <w:tcPr>
            <w:tcW w:w="1135"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(524)</w:t>
            </w:r>
          </w:p>
        </w:tc>
      </w:tr>
      <w:tr w:rsidR="00547926" w:rsidTr="00EA5686">
        <w:tblPrEx>
          <w:tblCellMar>
            <w:top w:w="0" w:type="dxa"/>
            <w:bottom w:w="0" w:type="dxa"/>
          </w:tblCellMar>
        </w:tblPrEx>
        <w:tc>
          <w:tcPr>
            <w:tcW w:w="6804" w:type="dxa"/>
            <w:tcBorders>
              <w:bottom w:val="single" w:sz="4" w:space="0" w:color="003366"/>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Credit valuation adjustment</w:t>
            </w:r>
          </w:p>
        </w:tc>
        <w:tc>
          <w:tcPr>
            <w:tcW w:w="1134" w:type="dxa"/>
            <w:tcBorders>
              <w:bottom w:val="single" w:sz="4" w:space="0" w:color="003366"/>
            </w:tcBorders>
            <w:shd w:val="clear" w:color="auto" w:fill="E6E6E6"/>
            <w:vAlign w:val="bottom"/>
          </w:tcPr>
          <w:p w:rsidR="00547926" w:rsidRPr="00831BF7" w:rsidRDefault="00547926" w:rsidP="00EA5686">
            <w:pPr>
              <w:autoSpaceDE w:val="0"/>
              <w:autoSpaceDN w:val="0"/>
              <w:adjustRightInd w:val="0"/>
              <w:spacing w:line="288" w:lineRule="auto"/>
              <w:ind w:right="-11"/>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(6,300)</w:t>
            </w:r>
          </w:p>
        </w:tc>
        <w:tc>
          <w:tcPr>
            <w:tcW w:w="1135"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(6,845)</w:t>
            </w:r>
          </w:p>
        </w:tc>
      </w:tr>
      <w:tr w:rsidR="00547926" w:rsidTr="00EA5686">
        <w:tblPrEx>
          <w:tblCellMar>
            <w:top w:w="0" w:type="dxa"/>
            <w:bottom w:w="0" w:type="dxa"/>
          </w:tblCellMar>
        </w:tblPrEx>
        <w:trPr>
          <w:trHeight w:hRule="exact" w:val="119"/>
        </w:trPr>
        <w:tc>
          <w:tcPr>
            <w:tcW w:w="6804" w:type="dxa"/>
            <w:tcBorders>
              <w:top w:val="single" w:sz="4" w:space="0" w:color="003366"/>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1134" w:type="dxa"/>
            <w:tcBorders>
              <w:top w:val="single" w:sz="4" w:space="0" w:color="003366"/>
            </w:tcBorders>
            <w:shd w:val="clear" w:color="auto" w:fill="E6E6E6"/>
            <w:vAlign w:val="bottom"/>
          </w:tcPr>
          <w:p w:rsidR="00547926" w:rsidRPr="00831BF7" w:rsidRDefault="00547926" w:rsidP="00EA5686">
            <w:pPr>
              <w:autoSpaceDE w:val="0"/>
              <w:autoSpaceDN w:val="0"/>
              <w:adjustRightInd w:val="0"/>
              <w:spacing w:line="288" w:lineRule="auto"/>
              <w:ind w:right="-11"/>
              <w:jc w:val="right"/>
              <w:rPr>
                <w:rFonts w:ascii="Arial" w:eastAsia="SimSun" w:hAnsi="Arial" w:cs="Arial"/>
                <w:b/>
                <w:bCs/>
                <w:sz w:val="16"/>
                <w:szCs w:val="16"/>
                <w:lang w:eastAsia="zh-CN"/>
              </w:rPr>
            </w:pPr>
          </w:p>
        </w:tc>
        <w:tc>
          <w:tcPr>
            <w:tcW w:w="1135"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r>
      <w:tr w:rsidR="00547926" w:rsidTr="00EA5686">
        <w:tblPrEx>
          <w:tblCellMar>
            <w:top w:w="0" w:type="dxa"/>
            <w:bottom w:w="0" w:type="dxa"/>
          </w:tblCellMar>
        </w:tblPrEx>
        <w:tc>
          <w:tcPr>
            <w:tcW w:w="6804" w:type="dxa"/>
            <w:tcBorders>
              <w:bottom w:val="single" w:sz="4" w:space="0" w:color="003366"/>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Net exposure to monolines</w:t>
            </w:r>
          </w:p>
        </w:tc>
        <w:tc>
          <w:tcPr>
            <w:tcW w:w="1134" w:type="dxa"/>
            <w:tcBorders>
              <w:bottom w:val="single" w:sz="4" w:space="0" w:color="003366"/>
            </w:tcBorders>
            <w:shd w:val="clear" w:color="auto" w:fill="E6E6E6"/>
            <w:vAlign w:val="bottom"/>
          </w:tcPr>
          <w:p w:rsidR="00547926" w:rsidRPr="00831BF7" w:rsidRDefault="00547926" w:rsidP="00EA5686">
            <w:pPr>
              <w:autoSpaceDE w:val="0"/>
              <w:autoSpaceDN w:val="0"/>
              <w:adjustRightInd w:val="0"/>
              <w:spacing w:line="288" w:lineRule="auto"/>
              <w:ind w:right="-11"/>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2,913 </w:t>
            </w:r>
          </w:p>
        </w:tc>
        <w:tc>
          <w:tcPr>
            <w:tcW w:w="1135"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3,581 </w:t>
            </w:r>
          </w:p>
        </w:tc>
      </w:tr>
    </w:tbl>
    <w:p w:rsidR="00547926" w:rsidRPr="00422F62" w:rsidRDefault="00547926" w:rsidP="00547926">
      <w:pPr>
        <w:spacing w:line="288" w:lineRule="auto"/>
        <w:jc w:val="both"/>
        <w:rPr>
          <w:rFonts w:ascii="Arial" w:hAnsi="Arial" w:cs="Arial"/>
          <w:sz w:val="20"/>
        </w:rPr>
      </w:pPr>
    </w:p>
    <w:p w:rsidR="00547926" w:rsidRPr="00422F62" w:rsidRDefault="00547926" w:rsidP="00547926">
      <w:pPr>
        <w:spacing w:line="288" w:lineRule="auto"/>
        <w:jc w:val="both"/>
        <w:rPr>
          <w:rFonts w:ascii="Arial" w:hAnsi="Arial" w:cs="Arial"/>
          <w:sz w:val="20"/>
        </w:rPr>
      </w:pPr>
      <w:r w:rsidRPr="00422F62">
        <w:rPr>
          <w:rFonts w:ascii="Arial" w:hAnsi="Arial" w:cs="Arial"/>
          <w:sz w:val="20"/>
        </w:rPr>
        <w:t>The net income statement effect arising from the change in level of monoline CVA and related trades is shown below.  Th</w:t>
      </w:r>
      <w:r>
        <w:rPr>
          <w:rFonts w:ascii="Arial" w:hAnsi="Arial" w:cs="Arial"/>
          <w:sz w:val="20"/>
        </w:rPr>
        <w:t>e reduction in CVA is primarily due to the impact of price increases on underlying assets which reduced the CDS protection against the monolines.  These price increases</w:t>
      </w:r>
      <w:r w:rsidRPr="00422F62">
        <w:rPr>
          <w:rFonts w:ascii="Arial" w:hAnsi="Arial" w:cs="Arial"/>
          <w:sz w:val="20"/>
        </w:rPr>
        <w:t xml:space="preserve"> also contributed to</w:t>
      </w:r>
      <w:r>
        <w:rPr>
          <w:rFonts w:ascii="Arial" w:hAnsi="Arial" w:cs="Arial"/>
          <w:sz w:val="20"/>
        </w:rPr>
        <w:t xml:space="preserve"> a reduction in value of the CDS hedging reclassified debt securities accounted for on an amortised cost basis.  Spread tightening on CMBX indices contributed to the losses on the hedges offset</w:t>
      </w:r>
      <w:r w:rsidRPr="00422F62">
        <w:rPr>
          <w:rFonts w:ascii="Arial" w:hAnsi="Arial" w:cs="Arial"/>
          <w:sz w:val="20"/>
        </w:rPr>
        <w:t xml:space="preserve">. </w:t>
      </w:r>
    </w:p>
    <w:p w:rsidR="00547926" w:rsidRPr="00422F62" w:rsidRDefault="00547926" w:rsidP="00547926">
      <w:pPr>
        <w:spacing w:line="288" w:lineRule="auto"/>
        <w:jc w:val="both"/>
        <w:rPr>
          <w:rFonts w:ascii="Arial" w:hAnsi="Arial" w:cs="Arial"/>
          <w:sz w:val="20"/>
        </w:rPr>
      </w:pPr>
    </w:p>
    <w:tbl>
      <w:tblPr>
        <w:tblW w:w="9072" w:type="dxa"/>
        <w:tblLayout w:type="fixed"/>
        <w:tblCellMar>
          <w:left w:w="0" w:type="dxa"/>
          <w:right w:w="0" w:type="dxa"/>
        </w:tblCellMar>
        <w:tblLook w:val="0000"/>
      </w:tblPr>
      <w:tblGrid>
        <w:gridCol w:w="7938"/>
        <w:gridCol w:w="1134"/>
      </w:tblGrid>
      <w:tr w:rsidR="00547926" w:rsidTr="00EA5686">
        <w:tblPrEx>
          <w:tblCellMar>
            <w:top w:w="0" w:type="dxa"/>
            <w:bottom w:w="0" w:type="dxa"/>
          </w:tblCellMar>
        </w:tblPrEx>
        <w:tc>
          <w:tcPr>
            <w:tcW w:w="7938" w:type="dxa"/>
            <w:tcBorders>
              <w:top w:val="nil"/>
              <w:bottom w:val="single" w:sz="4" w:space="0" w:color="003366"/>
              <w:right w:val="nil"/>
            </w:tcBorders>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1134" w:type="dxa"/>
            <w:tcBorders>
              <w:top w:val="nil"/>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ind w:right="28"/>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£m </w:t>
            </w:r>
          </w:p>
        </w:tc>
      </w:tr>
      <w:tr w:rsidR="00547926" w:rsidTr="00EA5686">
        <w:tblPrEx>
          <w:tblCellMar>
            <w:top w:w="0" w:type="dxa"/>
            <w:bottom w:w="0" w:type="dxa"/>
          </w:tblCellMar>
        </w:tblPrEx>
        <w:trPr>
          <w:trHeight w:hRule="exact" w:val="119"/>
        </w:trPr>
        <w:tc>
          <w:tcPr>
            <w:tcW w:w="7938" w:type="dxa"/>
            <w:tcBorders>
              <w:top w:val="single" w:sz="4" w:space="0" w:color="003366"/>
              <w:bottom w:val="nil"/>
              <w:right w:val="nil"/>
            </w:tcBorders>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1134" w:type="dxa"/>
            <w:tcBorders>
              <w:top w:val="single" w:sz="4" w:space="0" w:color="003366"/>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ind w:right="28"/>
              <w:jc w:val="right"/>
              <w:rPr>
                <w:rFonts w:ascii="Arial" w:eastAsia="SimSun" w:hAnsi="Arial" w:cs="Arial"/>
                <w:b/>
                <w:bCs/>
                <w:sz w:val="16"/>
                <w:szCs w:val="16"/>
                <w:lang w:eastAsia="zh-CN"/>
              </w:rPr>
            </w:pPr>
          </w:p>
        </w:tc>
      </w:tr>
      <w:tr w:rsidR="00547926" w:rsidTr="00EA5686">
        <w:tblPrEx>
          <w:tblCellMar>
            <w:top w:w="0" w:type="dxa"/>
            <w:bottom w:w="0" w:type="dxa"/>
          </w:tblCellMar>
        </w:tblPrEx>
        <w:tc>
          <w:tcPr>
            <w:tcW w:w="7938" w:type="dxa"/>
            <w:tcBorders>
              <w:top w:val="nil"/>
              <w:right w:val="nil"/>
            </w:tcBorders>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Credit valuation adjustment  at 30 June 2009</w:t>
            </w:r>
          </w:p>
        </w:tc>
        <w:tc>
          <w:tcPr>
            <w:tcW w:w="1134" w:type="dxa"/>
            <w:tcBorders>
              <w:top w:val="nil"/>
              <w:left w:val="nil"/>
              <w:right w:val="nil"/>
            </w:tcBorders>
            <w:shd w:val="clear" w:color="auto" w:fill="E6E6E6"/>
            <w:vAlign w:val="bottom"/>
          </w:tcPr>
          <w:p w:rsidR="00547926" w:rsidRPr="00831BF7" w:rsidRDefault="00547926" w:rsidP="00EA5686">
            <w:pPr>
              <w:autoSpaceDE w:val="0"/>
              <w:autoSpaceDN w:val="0"/>
              <w:adjustRightInd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(6,845)</w:t>
            </w:r>
          </w:p>
        </w:tc>
      </w:tr>
      <w:tr w:rsidR="00547926" w:rsidTr="00EA5686">
        <w:tblPrEx>
          <w:tblCellMar>
            <w:top w:w="0" w:type="dxa"/>
            <w:bottom w:w="0" w:type="dxa"/>
          </w:tblCellMar>
        </w:tblPrEx>
        <w:tc>
          <w:tcPr>
            <w:tcW w:w="7938" w:type="dxa"/>
            <w:tcBorders>
              <w:top w:val="nil"/>
              <w:bottom w:val="single" w:sz="4" w:space="0" w:color="003366"/>
              <w:right w:val="nil"/>
            </w:tcBorders>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Credit valuation adjustment at 30 September 2009</w:t>
            </w:r>
          </w:p>
        </w:tc>
        <w:tc>
          <w:tcPr>
            <w:tcW w:w="1134" w:type="dxa"/>
            <w:tcBorders>
              <w:top w:val="nil"/>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(6,300)</w:t>
            </w:r>
          </w:p>
        </w:tc>
      </w:tr>
      <w:tr w:rsidR="00547926" w:rsidTr="00EA5686">
        <w:tblPrEx>
          <w:tblCellMar>
            <w:top w:w="0" w:type="dxa"/>
            <w:bottom w:w="0" w:type="dxa"/>
          </w:tblCellMar>
        </w:tblPrEx>
        <w:trPr>
          <w:trHeight w:hRule="exact" w:val="119"/>
        </w:trPr>
        <w:tc>
          <w:tcPr>
            <w:tcW w:w="7938" w:type="dxa"/>
            <w:tcBorders>
              <w:top w:val="single" w:sz="4" w:space="0" w:color="003366"/>
              <w:right w:val="nil"/>
            </w:tcBorders>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1134" w:type="dxa"/>
            <w:tcBorders>
              <w:top w:val="single" w:sz="4" w:space="0" w:color="003366"/>
              <w:left w:val="nil"/>
              <w:right w:val="nil"/>
            </w:tcBorders>
            <w:shd w:val="clear" w:color="auto" w:fill="E6E6E6"/>
            <w:vAlign w:val="bottom"/>
          </w:tcPr>
          <w:p w:rsidR="00547926" w:rsidRPr="00831BF7" w:rsidRDefault="00547926" w:rsidP="00EA5686">
            <w:pPr>
              <w:autoSpaceDE w:val="0"/>
              <w:autoSpaceDN w:val="0"/>
              <w:adjustRightInd w:val="0"/>
              <w:spacing w:line="288" w:lineRule="auto"/>
              <w:ind w:right="28"/>
              <w:jc w:val="right"/>
              <w:rPr>
                <w:rFonts w:ascii="Arial" w:eastAsia="SimSun" w:hAnsi="Arial" w:cs="Arial"/>
                <w:b/>
                <w:bCs/>
                <w:sz w:val="16"/>
                <w:szCs w:val="16"/>
                <w:lang w:eastAsia="zh-CN"/>
              </w:rPr>
            </w:pPr>
          </w:p>
        </w:tc>
      </w:tr>
      <w:tr w:rsidR="00547926" w:rsidTr="00EA5686">
        <w:tblPrEx>
          <w:tblCellMar>
            <w:top w:w="0" w:type="dxa"/>
            <w:bottom w:w="0" w:type="dxa"/>
          </w:tblCellMar>
        </w:tblPrEx>
        <w:tc>
          <w:tcPr>
            <w:tcW w:w="7938" w:type="dxa"/>
            <w:tcBorders>
              <w:bottom w:val="nil"/>
              <w:right w:val="nil"/>
            </w:tcBorders>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Decrease in credit valuation adjustment</w:t>
            </w:r>
          </w:p>
        </w:tc>
        <w:tc>
          <w:tcPr>
            <w:tcW w:w="1134" w:type="dxa"/>
            <w:tcBorders>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545 </w:t>
            </w:r>
          </w:p>
        </w:tc>
      </w:tr>
      <w:tr w:rsidR="00547926" w:rsidTr="00EA5686">
        <w:tblPrEx>
          <w:tblCellMar>
            <w:top w:w="0" w:type="dxa"/>
            <w:bottom w:w="0" w:type="dxa"/>
          </w:tblCellMar>
        </w:tblPrEx>
        <w:tc>
          <w:tcPr>
            <w:tcW w:w="7938" w:type="dxa"/>
            <w:tcBorders>
              <w:top w:val="nil"/>
              <w:bottom w:val="nil"/>
              <w:right w:val="nil"/>
            </w:tcBorders>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Hedges, foreign exchange and other movements</w:t>
            </w:r>
          </w:p>
        </w:tc>
        <w:tc>
          <w:tcPr>
            <w:tcW w:w="1134" w:type="dxa"/>
            <w:tcBorders>
              <w:top w:val="nil"/>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(228)</w:t>
            </w:r>
          </w:p>
        </w:tc>
      </w:tr>
      <w:tr w:rsidR="00547926" w:rsidTr="00EA5686">
        <w:tblPrEx>
          <w:tblCellMar>
            <w:top w:w="0" w:type="dxa"/>
            <w:bottom w:w="0" w:type="dxa"/>
          </w:tblCellMar>
        </w:tblPrEx>
        <w:tc>
          <w:tcPr>
            <w:tcW w:w="7938" w:type="dxa"/>
            <w:tcBorders>
              <w:top w:val="nil"/>
              <w:bottom w:val="single" w:sz="4" w:space="0" w:color="003366"/>
              <w:right w:val="nil"/>
            </w:tcBorders>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Net effect relating to reclassified debt securities (1)</w:t>
            </w:r>
          </w:p>
        </w:tc>
        <w:tc>
          <w:tcPr>
            <w:tcW w:w="1134" w:type="dxa"/>
            <w:tcBorders>
              <w:top w:val="nil"/>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(401)</w:t>
            </w:r>
          </w:p>
        </w:tc>
      </w:tr>
      <w:tr w:rsidR="00547926" w:rsidTr="00EA5686">
        <w:tblPrEx>
          <w:tblCellMar>
            <w:top w:w="0" w:type="dxa"/>
            <w:bottom w:w="0" w:type="dxa"/>
          </w:tblCellMar>
        </w:tblPrEx>
        <w:trPr>
          <w:trHeight w:hRule="exact" w:val="119"/>
        </w:trPr>
        <w:tc>
          <w:tcPr>
            <w:tcW w:w="7938" w:type="dxa"/>
            <w:tcBorders>
              <w:top w:val="single" w:sz="4" w:space="0" w:color="003366"/>
            </w:tcBorders>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1134" w:type="dxa"/>
            <w:tcBorders>
              <w:top w:val="single" w:sz="4" w:space="0" w:color="003366"/>
            </w:tcBorders>
            <w:shd w:val="clear" w:color="auto" w:fill="E6E6E6"/>
            <w:vAlign w:val="bottom"/>
          </w:tcPr>
          <w:p w:rsidR="00547926" w:rsidRPr="00831BF7" w:rsidRDefault="00547926" w:rsidP="00EA5686">
            <w:pPr>
              <w:autoSpaceDE w:val="0"/>
              <w:autoSpaceDN w:val="0"/>
              <w:adjustRightInd w:val="0"/>
              <w:spacing w:line="288" w:lineRule="auto"/>
              <w:ind w:right="28"/>
              <w:jc w:val="right"/>
              <w:rPr>
                <w:rFonts w:ascii="Arial" w:eastAsia="SimSun" w:hAnsi="Arial" w:cs="Arial"/>
                <w:bCs/>
                <w:sz w:val="16"/>
                <w:szCs w:val="16"/>
                <w:lang w:eastAsia="zh-CN"/>
              </w:rPr>
            </w:pPr>
          </w:p>
        </w:tc>
      </w:tr>
      <w:tr w:rsidR="00547926" w:rsidTr="00EA5686">
        <w:tblPrEx>
          <w:tblCellMar>
            <w:top w:w="0" w:type="dxa"/>
            <w:bottom w:w="0" w:type="dxa"/>
          </w:tblCellMar>
        </w:tblPrEx>
        <w:tc>
          <w:tcPr>
            <w:tcW w:w="7938" w:type="dxa"/>
            <w:tcBorders>
              <w:top w:val="nil"/>
              <w:bottom w:val="single" w:sz="4" w:space="0" w:color="003366"/>
              <w:right w:val="nil"/>
            </w:tcBorders>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Net income statement effect</w:t>
            </w:r>
          </w:p>
        </w:tc>
        <w:tc>
          <w:tcPr>
            <w:tcW w:w="1134" w:type="dxa"/>
            <w:tcBorders>
              <w:top w:val="nil"/>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(84)</w:t>
            </w:r>
          </w:p>
        </w:tc>
      </w:tr>
    </w:tbl>
    <w:p w:rsidR="00547926" w:rsidRPr="00831BF7" w:rsidRDefault="00547926" w:rsidP="00547926">
      <w:pPr>
        <w:spacing w:line="288" w:lineRule="auto"/>
        <w:jc w:val="both"/>
        <w:rPr>
          <w:rFonts w:ascii="Arial" w:hAnsi="Arial" w:cs="Arial"/>
          <w:sz w:val="16"/>
          <w:szCs w:val="16"/>
        </w:rPr>
      </w:pPr>
    </w:p>
    <w:p w:rsidR="00547926" w:rsidRPr="00831BF7" w:rsidRDefault="00547926" w:rsidP="00547926">
      <w:pPr>
        <w:spacing w:line="288" w:lineRule="auto"/>
        <w:jc w:val="both"/>
        <w:rPr>
          <w:rFonts w:ascii="Arial" w:hAnsi="Arial" w:cs="Arial"/>
          <w:sz w:val="16"/>
          <w:szCs w:val="16"/>
        </w:rPr>
      </w:pPr>
      <w:r w:rsidRPr="00831BF7">
        <w:rPr>
          <w:rFonts w:ascii="Arial" w:hAnsi="Arial" w:cs="Arial"/>
          <w:sz w:val="16"/>
          <w:szCs w:val="16"/>
        </w:rPr>
        <w:t>Note:</w:t>
      </w:r>
    </w:p>
    <w:p w:rsidR="00547926" w:rsidRPr="00831BF7" w:rsidRDefault="00547926" w:rsidP="00547926">
      <w:pPr>
        <w:spacing w:line="288" w:lineRule="auto"/>
        <w:jc w:val="both"/>
        <w:rPr>
          <w:rFonts w:ascii="Arial" w:hAnsi="Arial" w:cs="Arial"/>
          <w:sz w:val="16"/>
          <w:szCs w:val="16"/>
        </w:rPr>
      </w:pPr>
      <w:r>
        <w:rPr>
          <w:rFonts w:ascii="Arial" w:hAnsi="Arial" w:cs="Arial"/>
          <w:sz w:val="16"/>
          <w:szCs w:val="16"/>
        </w:rPr>
        <w:t xml:space="preserve">(1)  </w:t>
      </w:r>
      <w:r w:rsidRPr="00831BF7">
        <w:rPr>
          <w:rFonts w:ascii="Arial" w:hAnsi="Arial" w:cs="Arial"/>
          <w:sz w:val="16"/>
          <w:szCs w:val="16"/>
        </w:rPr>
        <w:t>Includes impairment losses.</w:t>
      </w:r>
    </w:p>
    <w:p w:rsidR="00547926" w:rsidRPr="0078472C" w:rsidRDefault="00547926" w:rsidP="00547926">
      <w:pPr>
        <w:spacing w:line="288" w:lineRule="auto"/>
        <w:outlineLvl w:val="0"/>
        <w:rPr>
          <w:rFonts w:ascii="Arial" w:hAnsi="Arial" w:cs="Arial"/>
          <w:b/>
          <w:color w:val="003366"/>
          <w:sz w:val="20"/>
        </w:rPr>
      </w:pPr>
      <w:r>
        <w:rPr>
          <w:rFonts w:ascii="Arial" w:hAnsi="Arial" w:cs="Arial"/>
          <w:sz w:val="20"/>
        </w:rPr>
        <w:br w:type="page"/>
      </w:r>
    </w:p>
    <w:p w:rsidR="00547926" w:rsidRPr="0078472C" w:rsidRDefault="00547926" w:rsidP="00547926">
      <w:pPr>
        <w:pBdr>
          <w:bottom w:val="single" w:sz="4" w:space="1" w:color="003366"/>
        </w:pBdr>
        <w:spacing w:line="288" w:lineRule="auto"/>
        <w:outlineLvl w:val="0"/>
        <w:rPr>
          <w:rFonts w:ascii="Arial" w:hAnsi="Arial" w:cs="Arial"/>
          <w:b/>
          <w:color w:val="003366"/>
          <w:sz w:val="20"/>
        </w:rPr>
      </w:pPr>
      <w:r w:rsidRPr="0078472C">
        <w:rPr>
          <w:rFonts w:ascii="Arial" w:hAnsi="Arial" w:cs="Arial"/>
          <w:b/>
          <w:color w:val="003366"/>
          <w:sz w:val="20"/>
        </w:rPr>
        <w:t xml:space="preserve">Risk and capital management </w:t>
      </w:r>
      <w:r w:rsidRPr="0078472C">
        <w:rPr>
          <w:rFonts w:ascii="Arial" w:hAnsi="Arial" w:cs="Arial"/>
          <w:bCs/>
          <w:color w:val="003366"/>
          <w:sz w:val="20"/>
        </w:rPr>
        <w:t>(continued)</w:t>
      </w:r>
    </w:p>
    <w:p w:rsidR="00547926" w:rsidRPr="0078472C" w:rsidRDefault="00547926" w:rsidP="00547926">
      <w:pPr>
        <w:spacing w:line="288" w:lineRule="auto"/>
        <w:jc w:val="both"/>
        <w:rPr>
          <w:rFonts w:ascii="Arial" w:hAnsi="Arial" w:cs="Arial"/>
          <w:b/>
          <w:color w:val="003366"/>
          <w:sz w:val="20"/>
        </w:rPr>
      </w:pPr>
    </w:p>
    <w:p w:rsidR="00547926" w:rsidRPr="0058613F" w:rsidRDefault="00547926" w:rsidP="00547926">
      <w:pPr>
        <w:spacing w:after="120" w:line="288" w:lineRule="auto"/>
        <w:jc w:val="both"/>
        <w:rPr>
          <w:rFonts w:ascii="Arial" w:hAnsi="Arial" w:cs="Arial"/>
          <w:b/>
          <w:color w:val="003366"/>
          <w:sz w:val="20"/>
        </w:rPr>
      </w:pPr>
      <w:r w:rsidRPr="0058613F">
        <w:rPr>
          <w:rFonts w:ascii="Arial" w:hAnsi="Arial" w:cs="Arial"/>
          <w:b/>
          <w:color w:val="003366"/>
          <w:sz w:val="20"/>
        </w:rPr>
        <w:t xml:space="preserve">Market turmoil exposures </w:t>
      </w:r>
      <w:r w:rsidRPr="0058613F">
        <w:rPr>
          <w:rFonts w:ascii="Arial" w:hAnsi="Arial" w:cs="Arial"/>
          <w:bCs/>
          <w:color w:val="003366"/>
          <w:sz w:val="20"/>
        </w:rPr>
        <w:t>(continued)</w:t>
      </w:r>
    </w:p>
    <w:p w:rsidR="00547926" w:rsidRPr="00422F62" w:rsidRDefault="00547926" w:rsidP="00547926">
      <w:pPr>
        <w:autoSpaceDE w:val="0"/>
        <w:autoSpaceDN w:val="0"/>
        <w:adjustRightInd w:val="0"/>
        <w:spacing w:line="288" w:lineRule="auto"/>
        <w:jc w:val="both"/>
        <w:rPr>
          <w:rFonts w:ascii="Arial" w:hAnsi="Arial" w:cs="Arial"/>
          <w:sz w:val="20"/>
        </w:rPr>
      </w:pPr>
      <w:r w:rsidRPr="00422F62">
        <w:rPr>
          <w:rFonts w:ascii="Arial" w:hAnsi="Arial" w:cs="Arial"/>
          <w:sz w:val="20"/>
        </w:rPr>
        <w:t>The asset categories protected by CDSs written by monolines and the related CVA by monoline credit rating at the balance sheet date are analysed in the table below.</w:t>
      </w:r>
    </w:p>
    <w:p w:rsidR="00547926" w:rsidRPr="00422F62" w:rsidRDefault="00547926" w:rsidP="00547926">
      <w:pPr>
        <w:autoSpaceDE w:val="0"/>
        <w:autoSpaceDN w:val="0"/>
        <w:adjustRightInd w:val="0"/>
        <w:spacing w:line="288" w:lineRule="auto"/>
        <w:jc w:val="both"/>
        <w:rPr>
          <w:rFonts w:ascii="Arial" w:hAnsi="Arial" w:cs="Arial"/>
          <w:sz w:val="20"/>
        </w:rPr>
      </w:pPr>
    </w:p>
    <w:tbl>
      <w:tblPr>
        <w:tblW w:w="9072" w:type="dxa"/>
        <w:tblLayout w:type="fixed"/>
        <w:tblCellMar>
          <w:left w:w="0" w:type="dxa"/>
          <w:right w:w="0" w:type="dxa"/>
        </w:tblCellMar>
        <w:tblLook w:val="0000"/>
      </w:tblPr>
      <w:tblGrid>
        <w:gridCol w:w="1624"/>
        <w:gridCol w:w="855"/>
        <w:gridCol w:w="934"/>
        <w:gridCol w:w="934"/>
        <w:gridCol w:w="934"/>
        <w:gridCol w:w="55"/>
        <w:gridCol w:w="934"/>
        <w:gridCol w:w="934"/>
        <w:gridCol w:w="934"/>
        <w:gridCol w:w="934"/>
      </w:tblGrid>
      <w:tr w:rsidR="00547926" w:rsidTr="00EA5686">
        <w:tblPrEx>
          <w:tblCellMar>
            <w:top w:w="0" w:type="dxa"/>
            <w:bottom w:w="0" w:type="dxa"/>
          </w:tblCellMar>
        </w:tblPrEx>
        <w:tc>
          <w:tcPr>
            <w:tcW w:w="1624" w:type="dxa"/>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3657" w:type="dxa"/>
            <w:gridSpan w:val="4"/>
            <w:tcBorders>
              <w:bottom w:val="single" w:sz="4" w:space="0" w:color="003366"/>
            </w:tcBorders>
            <w:vAlign w:val="bottom"/>
          </w:tcPr>
          <w:p w:rsidR="00547926" w:rsidRPr="00831BF7" w:rsidRDefault="00547926" w:rsidP="00EA5686">
            <w:pPr>
              <w:autoSpaceDE w:val="0"/>
              <w:autoSpaceDN w:val="0"/>
              <w:adjustRightInd w:val="0"/>
              <w:spacing w:line="288" w:lineRule="auto"/>
              <w:jc w:val="center"/>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30 September 2009</w:t>
            </w:r>
          </w:p>
        </w:tc>
        <w:tc>
          <w:tcPr>
            <w:tcW w:w="55" w:type="dxa"/>
            <w:vAlign w:val="bottom"/>
          </w:tcPr>
          <w:p w:rsidR="00547926" w:rsidRPr="00831BF7" w:rsidRDefault="00547926" w:rsidP="00EA5686">
            <w:pPr>
              <w:autoSpaceDE w:val="0"/>
              <w:autoSpaceDN w:val="0"/>
              <w:adjustRightInd w:val="0"/>
              <w:spacing w:line="288" w:lineRule="auto"/>
              <w:jc w:val="center"/>
              <w:rPr>
                <w:rFonts w:ascii="Arial" w:eastAsia="SimSun" w:hAnsi="Arial" w:cs="Arial"/>
                <w:color w:val="003366"/>
                <w:sz w:val="16"/>
                <w:szCs w:val="16"/>
                <w:lang w:eastAsia="zh-CN"/>
              </w:rPr>
            </w:pPr>
          </w:p>
        </w:tc>
        <w:tc>
          <w:tcPr>
            <w:tcW w:w="3736" w:type="dxa"/>
            <w:gridSpan w:val="4"/>
            <w:tcBorders>
              <w:bottom w:val="single" w:sz="4" w:space="0" w:color="003366"/>
            </w:tcBorders>
            <w:vAlign w:val="bottom"/>
          </w:tcPr>
          <w:p w:rsidR="00547926" w:rsidRPr="00831BF7" w:rsidRDefault="00547926" w:rsidP="00EA5686">
            <w:pPr>
              <w:autoSpaceDE w:val="0"/>
              <w:autoSpaceDN w:val="0"/>
              <w:adjustRightInd w:val="0"/>
              <w:spacing w:line="288" w:lineRule="auto"/>
              <w:jc w:val="center"/>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30 June 2009</w:t>
            </w:r>
          </w:p>
        </w:tc>
      </w:tr>
      <w:tr w:rsidR="00547926" w:rsidTr="00EA5686">
        <w:tblPrEx>
          <w:tblCellMar>
            <w:top w:w="0" w:type="dxa"/>
            <w:bottom w:w="0" w:type="dxa"/>
          </w:tblCellMar>
        </w:tblPrEx>
        <w:trPr>
          <w:trHeight w:val="113"/>
        </w:trPr>
        <w:tc>
          <w:tcPr>
            <w:tcW w:w="1624" w:type="dxa"/>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855" w:type="dxa"/>
            <w:tcBorders>
              <w:top w:val="single" w:sz="4" w:space="0" w:color="003366"/>
            </w:tcBorders>
            <w:vAlign w:val="bottom"/>
          </w:tcPr>
          <w:p w:rsidR="00547926" w:rsidRPr="00831BF7" w:rsidRDefault="00547926" w:rsidP="00EA5686">
            <w:pPr>
              <w:autoSpaceDE w:val="0"/>
              <w:autoSpaceDN w:val="0"/>
              <w:spacing w:line="288" w:lineRule="auto"/>
              <w:ind w:right="28"/>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Notional </w:t>
            </w:r>
          </w:p>
          <w:p w:rsidR="00547926" w:rsidRPr="00831BF7" w:rsidRDefault="00547926" w:rsidP="00EA5686">
            <w:pPr>
              <w:autoSpaceDE w:val="0"/>
              <w:autoSpaceDN w:val="0"/>
              <w:spacing w:line="288" w:lineRule="auto"/>
              <w:ind w:right="28"/>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amount: </w:t>
            </w:r>
          </w:p>
          <w:p w:rsidR="00547926" w:rsidRPr="00831BF7" w:rsidRDefault="00547926" w:rsidP="00EA5686">
            <w:pPr>
              <w:autoSpaceDE w:val="0"/>
              <w:autoSpaceDN w:val="0"/>
              <w:spacing w:line="288" w:lineRule="auto"/>
              <w:ind w:right="28"/>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 xml:space="preserve"> protected </w:t>
            </w:r>
          </w:p>
          <w:p w:rsidR="00547926" w:rsidRPr="00831BF7" w:rsidRDefault="00547926" w:rsidP="00EA5686">
            <w:pPr>
              <w:autoSpaceDE w:val="0"/>
              <w:autoSpaceDN w:val="0"/>
              <w:spacing w:line="288" w:lineRule="auto"/>
              <w:ind w:right="28"/>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assets </w:t>
            </w:r>
          </w:p>
        </w:tc>
        <w:tc>
          <w:tcPr>
            <w:tcW w:w="934" w:type="dxa"/>
            <w:tcBorders>
              <w:top w:val="single" w:sz="4" w:space="0" w:color="003366"/>
            </w:tcBorders>
            <w:vAlign w:val="bottom"/>
          </w:tcPr>
          <w:p w:rsidR="00547926" w:rsidRPr="00831BF7" w:rsidRDefault="00547926" w:rsidP="00EA5686">
            <w:pPr>
              <w:autoSpaceDE w:val="0"/>
              <w:autoSpaceDN w:val="0"/>
              <w:spacing w:line="288" w:lineRule="auto"/>
              <w:ind w:right="28"/>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Fair value: </w:t>
            </w:r>
          </w:p>
          <w:p w:rsidR="00547926" w:rsidRPr="00831BF7" w:rsidRDefault="00547926" w:rsidP="00EA5686">
            <w:pPr>
              <w:autoSpaceDE w:val="0"/>
              <w:autoSpaceDN w:val="0"/>
              <w:spacing w:line="288" w:lineRule="auto"/>
              <w:ind w:right="28"/>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protected </w:t>
            </w:r>
          </w:p>
          <w:p w:rsidR="00547926" w:rsidRPr="00831BF7" w:rsidRDefault="00547926" w:rsidP="00EA5686">
            <w:pPr>
              <w:autoSpaceDE w:val="0"/>
              <w:autoSpaceDN w:val="0"/>
              <w:spacing w:line="288" w:lineRule="auto"/>
              <w:ind w:right="28"/>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 xml:space="preserve"> assets </w:t>
            </w:r>
          </w:p>
        </w:tc>
        <w:tc>
          <w:tcPr>
            <w:tcW w:w="934" w:type="dxa"/>
            <w:tcBorders>
              <w:top w:val="single" w:sz="4" w:space="0" w:color="003366"/>
            </w:tcBorders>
            <w:vAlign w:val="bottom"/>
          </w:tcPr>
          <w:p w:rsidR="00547926" w:rsidRPr="00831BF7" w:rsidRDefault="00547926" w:rsidP="00EA5686">
            <w:pPr>
              <w:autoSpaceDE w:val="0"/>
              <w:autoSpaceDN w:val="0"/>
              <w:spacing w:line="288" w:lineRule="auto"/>
              <w:ind w:right="28"/>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Gross </w:t>
            </w:r>
          </w:p>
          <w:p w:rsidR="00547926" w:rsidRPr="00831BF7" w:rsidRDefault="00547926" w:rsidP="00EA5686">
            <w:pPr>
              <w:autoSpaceDE w:val="0"/>
              <w:autoSpaceDN w:val="0"/>
              <w:spacing w:line="288" w:lineRule="auto"/>
              <w:ind w:right="28"/>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exposure </w:t>
            </w:r>
          </w:p>
        </w:tc>
        <w:tc>
          <w:tcPr>
            <w:tcW w:w="934" w:type="dxa"/>
            <w:tcBorders>
              <w:top w:val="single" w:sz="4" w:space="0" w:color="003366"/>
            </w:tcBorders>
            <w:vAlign w:val="bottom"/>
          </w:tcPr>
          <w:p w:rsidR="00547926" w:rsidRPr="00831BF7" w:rsidRDefault="00547926" w:rsidP="00EA5686">
            <w:pPr>
              <w:autoSpaceDE w:val="0"/>
              <w:autoSpaceDN w:val="0"/>
              <w:spacing w:line="288" w:lineRule="auto"/>
              <w:ind w:right="28"/>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Credit </w:t>
            </w:r>
          </w:p>
          <w:p w:rsidR="00547926" w:rsidRPr="00831BF7" w:rsidRDefault="00547926" w:rsidP="00EA5686">
            <w:pPr>
              <w:autoSpaceDE w:val="0"/>
              <w:autoSpaceDN w:val="0"/>
              <w:spacing w:line="288" w:lineRule="auto"/>
              <w:ind w:right="28"/>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valuation </w:t>
            </w:r>
          </w:p>
          <w:p w:rsidR="00547926" w:rsidRPr="00831BF7" w:rsidRDefault="00547926" w:rsidP="00EA5686">
            <w:pPr>
              <w:autoSpaceDE w:val="0"/>
              <w:autoSpaceDN w:val="0"/>
              <w:spacing w:line="288" w:lineRule="auto"/>
              <w:ind w:right="28"/>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adjustment </w:t>
            </w:r>
          </w:p>
        </w:tc>
        <w:tc>
          <w:tcPr>
            <w:tcW w:w="55"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p>
        </w:tc>
        <w:tc>
          <w:tcPr>
            <w:tcW w:w="934"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Notional </w:t>
            </w:r>
          </w:p>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 xml:space="preserve"> amount: </w:t>
            </w:r>
          </w:p>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 xml:space="preserve"> protected </w:t>
            </w:r>
          </w:p>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 xml:space="preserve"> assets </w:t>
            </w:r>
          </w:p>
        </w:tc>
        <w:tc>
          <w:tcPr>
            <w:tcW w:w="934"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Fair value: </w:t>
            </w:r>
          </w:p>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 xml:space="preserve"> protected </w:t>
            </w:r>
          </w:p>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 xml:space="preserve"> assets </w:t>
            </w:r>
          </w:p>
        </w:tc>
        <w:tc>
          <w:tcPr>
            <w:tcW w:w="934"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Gross </w:t>
            </w:r>
          </w:p>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 xml:space="preserve"> exposure </w:t>
            </w:r>
          </w:p>
        </w:tc>
        <w:tc>
          <w:tcPr>
            <w:tcW w:w="934"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Credit </w:t>
            </w:r>
          </w:p>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 xml:space="preserve"> valuation </w:t>
            </w:r>
          </w:p>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 xml:space="preserve"> adjustment </w:t>
            </w:r>
          </w:p>
        </w:tc>
      </w:tr>
      <w:tr w:rsidR="00547926" w:rsidTr="00EA5686">
        <w:tblPrEx>
          <w:tblCellMar>
            <w:top w:w="0" w:type="dxa"/>
            <w:bottom w:w="0" w:type="dxa"/>
          </w:tblCellMar>
        </w:tblPrEx>
        <w:tc>
          <w:tcPr>
            <w:tcW w:w="1624" w:type="dxa"/>
            <w:tcBorders>
              <w:bottom w:val="single" w:sz="4" w:space="0" w:color="003366"/>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u w:val="single"/>
                <w:lang w:eastAsia="zh-CN"/>
              </w:rPr>
            </w:pPr>
          </w:p>
        </w:tc>
        <w:tc>
          <w:tcPr>
            <w:tcW w:w="855" w:type="dxa"/>
            <w:tcBorders>
              <w:bottom w:val="single" w:sz="4" w:space="0" w:color="003366"/>
            </w:tcBorders>
            <w:vAlign w:val="bottom"/>
          </w:tcPr>
          <w:p w:rsidR="00547926" w:rsidRPr="00831BF7" w:rsidRDefault="00547926" w:rsidP="00EA5686">
            <w:pPr>
              <w:autoSpaceDE w:val="0"/>
              <w:autoSpaceDN w:val="0"/>
              <w:spacing w:line="288" w:lineRule="auto"/>
              <w:ind w:right="28"/>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£m </w:t>
            </w:r>
          </w:p>
        </w:tc>
        <w:tc>
          <w:tcPr>
            <w:tcW w:w="934" w:type="dxa"/>
            <w:tcBorders>
              <w:bottom w:val="single" w:sz="4" w:space="0" w:color="003366"/>
            </w:tcBorders>
            <w:vAlign w:val="bottom"/>
          </w:tcPr>
          <w:p w:rsidR="00547926" w:rsidRPr="00831BF7" w:rsidRDefault="00547926" w:rsidP="00EA5686">
            <w:pPr>
              <w:autoSpaceDE w:val="0"/>
              <w:autoSpaceDN w:val="0"/>
              <w:spacing w:line="288" w:lineRule="auto"/>
              <w:ind w:right="28"/>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£m </w:t>
            </w:r>
          </w:p>
        </w:tc>
        <w:tc>
          <w:tcPr>
            <w:tcW w:w="934" w:type="dxa"/>
            <w:tcBorders>
              <w:bottom w:val="single" w:sz="4" w:space="0" w:color="003366"/>
            </w:tcBorders>
            <w:vAlign w:val="bottom"/>
          </w:tcPr>
          <w:p w:rsidR="00547926" w:rsidRPr="00831BF7" w:rsidRDefault="00547926" w:rsidP="00EA5686">
            <w:pPr>
              <w:autoSpaceDE w:val="0"/>
              <w:autoSpaceDN w:val="0"/>
              <w:spacing w:line="288" w:lineRule="auto"/>
              <w:ind w:right="28"/>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£m </w:t>
            </w:r>
          </w:p>
        </w:tc>
        <w:tc>
          <w:tcPr>
            <w:tcW w:w="934" w:type="dxa"/>
            <w:tcBorders>
              <w:bottom w:val="single" w:sz="4" w:space="0" w:color="003366"/>
            </w:tcBorders>
            <w:vAlign w:val="bottom"/>
          </w:tcPr>
          <w:p w:rsidR="00547926" w:rsidRPr="00831BF7" w:rsidRDefault="00547926" w:rsidP="00EA5686">
            <w:pPr>
              <w:autoSpaceDE w:val="0"/>
              <w:autoSpaceDN w:val="0"/>
              <w:spacing w:line="288" w:lineRule="auto"/>
              <w:ind w:right="28"/>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£m </w:t>
            </w:r>
          </w:p>
        </w:tc>
        <w:tc>
          <w:tcPr>
            <w:tcW w:w="55"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£m </w:t>
            </w: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£m </w:t>
            </w: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£m </w:t>
            </w: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£m </w:t>
            </w:r>
          </w:p>
        </w:tc>
      </w:tr>
      <w:tr w:rsidR="00547926" w:rsidTr="00EA5686">
        <w:tblPrEx>
          <w:tblCellMar>
            <w:top w:w="0" w:type="dxa"/>
            <w:bottom w:w="0" w:type="dxa"/>
          </w:tblCellMar>
        </w:tblPrEx>
        <w:trPr>
          <w:trHeight w:hRule="exact" w:val="119"/>
        </w:trPr>
        <w:tc>
          <w:tcPr>
            <w:tcW w:w="1624" w:type="dxa"/>
            <w:tcBorders>
              <w:top w:val="single" w:sz="4" w:space="0" w:color="003366"/>
            </w:tcBorders>
            <w:vAlign w:val="bottom"/>
          </w:tcPr>
          <w:p w:rsidR="00547926" w:rsidRPr="00831BF7" w:rsidRDefault="00547926" w:rsidP="00EA5686">
            <w:pPr>
              <w:autoSpaceDE w:val="0"/>
              <w:autoSpaceDN w:val="0"/>
              <w:adjustRightInd w:val="0"/>
              <w:spacing w:line="288" w:lineRule="auto"/>
              <w:ind w:left="28"/>
              <w:rPr>
                <w:rFonts w:ascii="Arial" w:eastAsia="SimSun" w:hAnsi="Arial" w:cs="Arial"/>
                <w:sz w:val="16"/>
                <w:szCs w:val="16"/>
                <w:lang w:eastAsia="zh-CN"/>
              </w:rPr>
            </w:pPr>
          </w:p>
        </w:tc>
        <w:tc>
          <w:tcPr>
            <w:tcW w:w="855" w:type="dxa"/>
            <w:tcBorders>
              <w:top w:val="single" w:sz="4" w:space="0" w:color="003366"/>
            </w:tcBorders>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p>
        </w:tc>
        <w:tc>
          <w:tcPr>
            <w:tcW w:w="934" w:type="dxa"/>
            <w:tcBorders>
              <w:top w:val="single" w:sz="4" w:space="0" w:color="003366"/>
            </w:tcBorders>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p>
        </w:tc>
        <w:tc>
          <w:tcPr>
            <w:tcW w:w="934" w:type="dxa"/>
            <w:tcBorders>
              <w:top w:val="single" w:sz="4" w:space="0" w:color="003366"/>
            </w:tcBorders>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p>
        </w:tc>
        <w:tc>
          <w:tcPr>
            <w:tcW w:w="934" w:type="dxa"/>
            <w:tcBorders>
              <w:top w:val="single" w:sz="4" w:space="0" w:color="003366"/>
            </w:tcBorders>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p>
        </w:tc>
        <w:tc>
          <w:tcPr>
            <w:tcW w:w="55"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934"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934"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934"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934"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r>
      <w:tr w:rsidR="00547926" w:rsidTr="00EA5686">
        <w:tblPrEx>
          <w:tblCellMar>
            <w:top w:w="0" w:type="dxa"/>
            <w:bottom w:w="0" w:type="dxa"/>
          </w:tblCellMar>
        </w:tblPrEx>
        <w:tc>
          <w:tcPr>
            <w:tcW w:w="1624" w:type="dxa"/>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AAA/AA rated</w:t>
            </w:r>
          </w:p>
        </w:tc>
        <w:tc>
          <w:tcPr>
            <w:tcW w:w="855" w:type="dxa"/>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7,421 </w:t>
            </w:r>
          </w:p>
        </w:tc>
        <w:tc>
          <w:tcPr>
            <w:tcW w:w="934" w:type="dxa"/>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5,628 </w:t>
            </w:r>
          </w:p>
        </w:tc>
        <w:tc>
          <w:tcPr>
            <w:tcW w:w="934" w:type="dxa"/>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1,793 </w:t>
            </w:r>
          </w:p>
        </w:tc>
        <w:tc>
          <w:tcPr>
            <w:tcW w:w="934" w:type="dxa"/>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623 </w:t>
            </w:r>
          </w:p>
        </w:tc>
        <w:tc>
          <w:tcPr>
            <w:tcW w:w="55"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p>
        </w:tc>
        <w:tc>
          <w:tcPr>
            <w:tcW w:w="934"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r w:rsidRPr="00831BF7">
              <w:rPr>
                <w:rFonts w:ascii="Arial" w:eastAsia="SimSun" w:hAnsi="Arial" w:cs="Arial"/>
                <w:sz w:val="16"/>
                <w:szCs w:val="16"/>
                <w:lang w:eastAsia="zh-CN"/>
              </w:rPr>
              <w:t>7,689 </w:t>
            </w:r>
          </w:p>
        </w:tc>
        <w:tc>
          <w:tcPr>
            <w:tcW w:w="934"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r w:rsidRPr="00831BF7">
              <w:rPr>
                <w:rFonts w:ascii="Arial" w:eastAsia="SimSun" w:hAnsi="Arial" w:cs="Arial"/>
                <w:sz w:val="16"/>
                <w:szCs w:val="16"/>
                <w:lang w:eastAsia="zh-CN"/>
              </w:rPr>
              <w:t>5,601 </w:t>
            </w:r>
          </w:p>
        </w:tc>
        <w:tc>
          <w:tcPr>
            <w:tcW w:w="934"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r w:rsidRPr="00831BF7">
              <w:rPr>
                <w:rFonts w:ascii="Arial" w:eastAsia="SimSun" w:hAnsi="Arial" w:cs="Arial"/>
                <w:sz w:val="16"/>
                <w:szCs w:val="16"/>
                <w:lang w:eastAsia="zh-CN"/>
              </w:rPr>
              <w:t>2,088 </w:t>
            </w:r>
          </w:p>
        </w:tc>
        <w:tc>
          <w:tcPr>
            <w:tcW w:w="934"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r w:rsidRPr="00831BF7">
              <w:rPr>
                <w:rFonts w:ascii="Arial" w:eastAsia="SimSun" w:hAnsi="Arial" w:cs="Arial"/>
                <w:sz w:val="16"/>
                <w:szCs w:val="16"/>
                <w:lang w:eastAsia="zh-CN"/>
              </w:rPr>
              <w:t>910 </w:t>
            </w:r>
          </w:p>
        </w:tc>
      </w:tr>
      <w:tr w:rsidR="00547926" w:rsidTr="00EA5686">
        <w:tblPrEx>
          <w:tblCellMar>
            <w:top w:w="0" w:type="dxa"/>
            <w:bottom w:w="0" w:type="dxa"/>
          </w:tblCellMar>
        </w:tblPrEx>
        <w:tc>
          <w:tcPr>
            <w:tcW w:w="1624" w:type="dxa"/>
            <w:tcBorders>
              <w:bottom w:val="single" w:sz="4" w:space="0" w:color="003366"/>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Sub-investment grade</w:t>
            </w:r>
          </w:p>
        </w:tc>
        <w:tc>
          <w:tcPr>
            <w:tcW w:w="855" w:type="dxa"/>
            <w:tcBorders>
              <w:bottom w:val="single" w:sz="4" w:space="0" w:color="003366"/>
            </w:tcBorders>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15,850 </w:t>
            </w:r>
          </w:p>
        </w:tc>
        <w:tc>
          <w:tcPr>
            <w:tcW w:w="934" w:type="dxa"/>
            <w:tcBorders>
              <w:bottom w:val="single" w:sz="4" w:space="0" w:color="003366"/>
            </w:tcBorders>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7,891 </w:t>
            </w:r>
          </w:p>
        </w:tc>
        <w:tc>
          <w:tcPr>
            <w:tcW w:w="934" w:type="dxa"/>
            <w:tcBorders>
              <w:bottom w:val="single" w:sz="4" w:space="0" w:color="003366"/>
            </w:tcBorders>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7,959 </w:t>
            </w:r>
          </w:p>
        </w:tc>
        <w:tc>
          <w:tcPr>
            <w:tcW w:w="934" w:type="dxa"/>
            <w:tcBorders>
              <w:bottom w:val="single" w:sz="4" w:space="0" w:color="003366"/>
            </w:tcBorders>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5,677 </w:t>
            </w:r>
          </w:p>
        </w:tc>
        <w:tc>
          <w:tcPr>
            <w:tcW w:w="55"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r w:rsidRPr="00831BF7">
              <w:rPr>
                <w:rFonts w:ascii="Arial" w:eastAsia="SimSun" w:hAnsi="Arial" w:cs="Arial"/>
                <w:sz w:val="16"/>
                <w:szCs w:val="16"/>
                <w:lang w:eastAsia="zh-CN"/>
              </w:rPr>
              <w:t>15,993 </w:t>
            </w: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r w:rsidRPr="00831BF7">
              <w:rPr>
                <w:rFonts w:ascii="Arial" w:eastAsia="SimSun" w:hAnsi="Arial" w:cs="Arial"/>
                <w:sz w:val="16"/>
                <w:szCs w:val="16"/>
                <w:lang w:eastAsia="zh-CN"/>
              </w:rPr>
              <w:t>7,131 </w:t>
            </w: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r w:rsidRPr="00831BF7">
              <w:rPr>
                <w:rFonts w:ascii="Arial" w:eastAsia="SimSun" w:hAnsi="Arial" w:cs="Arial"/>
                <w:sz w:val="16"/>
                <w:szCs w:val="16"/>
                <w:lang w:eastAsia="zh-CN"/>
              </w:rPr>
              <w:t>8,862 </w:t>
            </w: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r w:rsidRPr="00831BF7">
              <w:rPr>
                <w:rFonts w:ascii="Arial" w:eastAsia="SimSun" w:hAnsi="Arial" w:cs="Arial"/>
                <w:sz w:val="16"/>
                <w:szCs w:val="16"/>
                <w:lang w:eastAsia="zh-CN"/>
              </w:rPr>
              <w:t>5,935 </w:t>
            </w:r>
          </w:p>
        </w:tc>
      </w:tr>
      <w:tr w:rsidR="00547926" w:rsidTr="00EA5686">
        <w:tblPrEx>
          <w:tblCellMar>
            <w:top w:w="0" w:type="dxa"/>
            <w:bottom w:w="0" w:type="dxa"/>
          </w:tblCellMar>
        </w:tblPrEx>
        <w:trPr>
          <w:trHeight w:hRule="exact" w:val="119"/>
        </w:trPr>
        <w:tc>
          <w:tcPr>
            <w:tcW w:w="1624" w:type="dxa"/>
            <w:tcBorders>
              <w:top w:val="single" w:sz="4" w:space="0" w:color="003366"/>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855" w:type="dxa"/>
            <w:tcBorders>
              <w:top w:val="single" w:sz="4" w:space="0" w:color="003366"/>
            </w:tcBorders>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Cs/>
                <w:sz w:val="16"/>
                <w:szCs w:val="16"/>
                <w:lang w:eastAsia="zh-CN"/>
              </w:rPr>
            </w:pPr>
          </w:p>
        </w:tc>
        <w:tc>
          <w:tcPr>
            <w:tcW w:w="934" w:type="dxa"/>
            <w:tcBorders>
              <w:top w:val="single" w:sz="4" w:space="0" w:color="003366"/>
            </w:tcBorders>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Cs/>
                <w:sz w:val="16"/>
                <w:szCs w:val="16"/>
                <w:lang w:eastAsia="zh-CN"/>
              </w:rPr>
            </w:pPr>
          </w:p>
        </w:tc>
        <w:tc>
          <w:tcPr>
            <w:tcW w:w="934" w:type="dxa"/>
            <w:tcBorders>
              <w:top w:val="single" w:sz="4" w:space="0" w:color="003366"/>
            </w:tcBorders>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Cs/>
                <w:sz w:val="16"/>
                <w:szCs w:val="16"/>
                <w:lang w:eastAsia="zh-CN"/>
              </w:rPr>
            </w:pPr>
          </w:p>
        </w:tc>
        <w:tc>
          <w:tcPr>
            <w:tcW w:w="934" w:type="dxa"/>
            <w:tcBorders>
              <w:top w:val="single" w:sz="4" w:space="0" w:color="003366"/>
            </w:tcBorders>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Cs/>
                <w:sz w:val="16"/>
                <w:szCs w:val="16"/>
                <w:lang w:eastAsia="zh-CN"/>
              </w:rPr>
            </w:pPr>
          </w:p>
        </w:tc>
        <w:tc>
          <w:tcPr>
            <w:tcW w:w="55"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934"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934"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934"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934"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r>
      <w:tr w:rsidR="00547926" w:rsidTr="00EA5686">
        <w:tblPrEx>
          <w:tblCellMar>
            <w:top w:w="0" w:type="dxa"/>
            <w:bottom w:w="0" w:type="dxa"/>
          </w:tblCellMar>
        </w:tblPrEx>
        <w:tc>
          <w:tcPr>
            <w:tcW w:w="1624" w:type="dxa"/>
            <w:tcBorders>
              <w:bottom w:val="single" w:sz="4" w:space="0" w:color="003366"/>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Total:</w:t>
            </w:r>
          </w:p>
        </w:tc>
        <w:tc>
          <w:tcPr>
            <w:tcW w:w="855" w:type="dxa"/>
            <w:tcBorders>
              <w:bottom w:val="single" w:sz="4" w:space="0" w:color="003366"/>
            </w:tcBorders>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23,271 </w:t>
            </w:r>
          </w:p>
        </w:tc>
        <w:tc>
          <w:tcPr>
            <w:tcW w:w="934" w:type="dxa"/>
            <w:tcBorders>
              <w:bottom w:val="single" w:sz="4" w:space="0" w:color="003366"/>
            </w:tcBorders>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13,519 </w:t>
            </w:r>
          </w:p>
        </w:tc>
        <w:tc>
          <w:tcPr>
            <w:tcW w:w="934" w:type="dxa"/>
            <w:tcBorders>
              <w:bottom w:val="single" w:sz="4" w:space="0" w:color="003366"/>
            </w:tcBorders>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9,752 </w:t>
            </w:r>
          </w:p>
        </w:tc>
        <w:tc>
          <w:tcPr>
            <w:tcW w:w="934" w:type="dxa"/>
            <w:tcBorders>
              <w:bottom w:val="single" w:sz="4" w:space="0" w:color="003366"/>
            </w:tcBorders>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6,300 </w:t>
            </w:r>
          </w:p>
        </w:tc>
        <w:tc>
          <w:tcPr>
            <w:tcW w:w="55"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r w:rsidRPr="00831BF7">
              <w:rPr>
                <w:rFonts w:ascii="Arial" w:eastAsia="SimSun" w:hAnsi="Arial" w:cs="Arial"/>
                <w:sz w:val="16"/>
                <w:szCs w:val="16"/>
                <w:lang w:eastAsia="zh-CN"/>
              </w:rPr>
              <w:t>23,682 </w:t>
            </w: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r w:rsidRPr="00831BF7">
              <w:rPr>
                <w:rFonts w:ascii="Arial" w:eastAsia="SimSun" w:hAnsi="Arial" w:cs="Arial"/>
                <w:sz w:val="16"/>
                <w:szCs w:val="16"/>
                <w:lang w:eastAsia="zh-CN"/>
              </w:rPr>
              <w:t>12,732 </w:t>
            </w: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r w:rsidRPr="00831BF7">
              <w:rPr>
                <w:rFonts w:ascii="Arial" w:eastAsia="SimSun" w:hAnsi="Arial" w:cs="Arial"/>
                <w:sz w:val="16"/>
                <w:szCs w:val="16"/>
                <w:lang w:eastAsia="zh-CN"/>
              </w:rPr>
              <w:t>10,950 </w:t>
            </w: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r w:rsidRPr="00831BF7">
              <w:rPr>
                <w:rFonts w:ascii="Arial" w:eastAsia="SimSun" w:hAnsi="Arial" w:cs="Arial"/>
                <w:sz w:val="16"/>
                <w:szCs w:val="16"/>
                <w:lang w:eastAsia="zh-CN"/>
              </w:rPr>
              <w:t>6,845 </w:t>
            </w:r>
          </w:p>
        </w:tc>
      </w:tr>
      <w:tr w:rsidR="00547926" w:rsidTr="00EA5686">
        <w:tblPrEx>
          <w:tblCellMar>
            <w:top w:w="0" w:type="dxa"/>
            <w:bottom w:w="0" w:type="dxa"/>
          </w:tblCellMar>
        </w:tblPrEx>
        <w:tc>
          <w:tcPr>
            <w:tcW w:w="1624" w:type="dxa"/>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855" w:type="dxa"/>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p>
        </w:tc>
        <w:tc>
          <w:tcPr>
            <w:tcW w:w="934" w:type="dxa"/>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p>
        </w:tc>
        <w:tc>
          <w:tcPr>
            <w:tcW w:w="934" w:type="dxa"/>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p>
        </w:tc>
        <w:tc>
          <w:tcPr>
            <w:tcW w:w="934" w:type="dxa"/>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p>
        </w:tc>
        <w:tc>
          <w:tcPr>
            <w:tcW w:w="55"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934"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934"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934"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934"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r>
      <w:tr w:rsidR="00547926" w:rsidTr="00EA5686">
        <w:tblPrEx>
          <w:tblCellMar>
            <w:top w:w="0" w:type="dxa"/>
            <w:bottom w:w="0" w:type="dxa"/>
          </w:tblCellMar>
        </w:tblPrEx>
        <w:tc>
          <w:tcPr>
            <w:tcW w:w="1624" w:type="dxa"/>
            <w:tcBorders>
              <w:bottom w:val="single" w:sz="4" w:space="0" w:color="003366"/>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Of which:</w:t>
            </w:r>
          </w:p>
        </w:tc>
        <w:tc>
          <w:tcPr>
            <w:tcW w:w="855" w:type="dxa"/>
            <w:tcBorders>
              <w:bottom w:val="single" w:sz="4" w:space="0" w:color="003366"/>
            </w:tcBorders>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p>
        </w:tc>
        <w:tc>
          <w:tcPr>
            <w:tcW w:w="934" w:type="dxa"/>
            <w:tcBorders>
              <w:bottom w:val="single" w:sz="4" w:space="0" w:color="003366"/>
            </w:tcBorders>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p>
        </w:tc>
        <w:tc>
          <w:tcPr>
            <w:tcW w:w="934" w:type="dxa"/>
            <w:tcBorders>
              <w:bottom w:val="single" w:sz="4" w:space="0" w:color="003366"/>
            </w:tcBorders>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p>
        </w:tc>
        <w:tc>
          <w:tcPr>
            <w:tcW w:w="934" w:type="dxa"/>
            <w:tcBorders>
              <w:bottom w:val="single" w:sz="4" w:space="0" w:color="003366"/>
            </w:tcBorders>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p>
        </w:tc>
        <w:tc>
          <w:tcPr>
            <w:tcW w:w="55"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r>
      <w:tr w:rsidR="00547926" w:rsidTr="00EA5686">
        <w:tblPrEx>
          <w:tblCellMar>
            <w:top w:w="0" w:type="dxa"/>
            <w:bottom w:w="0" w:type="dxa"/>
          </w:tblCellMar>
        </w:tblPrEx>
        <w:tc>
          <w:tcPr>
            <w:tcW w:w="1624" w:type="dxa"/>
            <w:tcBorders>
              <w:top w:val="single" w:sz="4" w:space="0" w:color="003366"/>
              <w:left w:val="single" w:sz="4" w:space="0" w:color="003366"/>
            </w:tcBorders>
            <w:vAlign w:val="bottom"/>
          </w:tcPr>
          <w:p w:rsidR="00547926" w:rsidRPr="00831BF7" w:rsidRDefault="00547926" w:rsidP="00EA5686">
            <w:pPr>
              <w:autoSpaceDE w:val="0"/>
              <w:autoSpaceDN w:val="0"/>
              <w:adjustRightInd w:val="0"/>
              <w:spacing w:line="288" w:lineRule="auto"/>
              <w:ind w:left="28"/>
              <w:rPr>
                <w:rFonts w:ascii="Arial" w:eastAsia="SimSun" w:hAnsi="Arial" w:cs="Arial"/>
                <w:sz w:val="16"/>
                <w:szCs w:val="16"/>
                <w:lang w:eastAsia="zh-CN"/>
              </w:rPr>
            </w:pPr>
            <w:r w:rsidRPr="00831BF7">
              <w:rPr>
                <w:rFonts w:ascii="Arial" w:eastAsia="SimSun" w:hAnsi="Arial" w:cs="Arial"/>
                <w:sz w:val="16"/>
                <w:szCs w:val="16"/>
                <w:lang w:eastAsia="zh-CN"/>
              </w:rPr>
              <w:t>CDOs</w:t>
            </w:r>
          </w:p>
        </w:tc>
        <w:tc>
          <w:tcPr>
            <w:tcW w:w="855" w:type="dxa"/>
            <w:tcBorders>
              <w:top w:val="single" w:sz="4" w:space="0" w:color="003366"/>
            </w:tcBorders>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4,870 </w:t>
            </w:r>
          </w:p>
        </w:tc>
        <w:tc>
          <w:tcPr>
            <w:tcW w:w="934" w:type="dxa"/>
            <w:tcBorders>
              <w:top w:val="single" w:sz="4" w:space="0" w:color="003366"/>
            </w:tcBorders>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774 </w:t>
            </w:r>
          </w:p>
        </w:tc>
        <w:tc>
          <w:tcPr>
            <w:tcW w:w="934" w:type="dxa"/>
            <w:tcBorders>
              <w:top w:val="single" w:sz="4" w:space="0" w:color="003366"/>
            </w:tcBorders>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4,096 </w:t>
            </w:r>
          </w:p>
        </w:tc>
        <w:tc>
          <w:tcPr>
            <w:tcW w:w="934" w:type="dxa"/>
            <w:tcBorders>
              <w:top w:val="single" w:sz="4" w:space="0" w:color="003366"/>
            </w:tcBorders>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3,126 </w:t>
            </w:r>
          </w:p>
        </w:tc>
        <w:tc>
          <w:tcPr>
            <w:tcW w:w="55"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934"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4,972 </w:t>
            </w:r>
          </w:p>
        </w:tc>
        <w:tc>
          <w:tcPr>
            <w:tcW w:w="934"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687 </w:t>
            </w:r>
          </w:p>
        </w:tc>
        <w:tc>
          <w:tcPr>
            <w:tcW w:w="934"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4,285 </w:t>
            </w:r>
          </w:p>
        </w:tc>
        <w:tc>
          <w:tcPr>
            <w:tcW w:w="934" w:type="dxa"/>
            <w:tcBorders>
              <w:top w:val="single" w:sz="4" w:space="0" w:color="003366"/>
              <w:right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2,745 </w:t>
            </w:r>
          </w:p>
        </w:tc>
      </w:tr>
      <w:tr w:rsidR="00547926" w:rsidTr="00EA5686">
        <w:tblPrEx>
          <w:tblCellMar>
            <w:top w:w="0" w:type="dxa"/>
            <w:bottom w:w="0" w:type="dxa"/>
          </w:tblCellMar>
        </w:tblPrEx>
        <w:tc>
          <w:tcPr>
            <w:tcW w:w="1624" w:type="dxa"/>
            <w:tcBorders>
              <w:left w:val="single" w:sz="4" w:space="0" w:color="003366"/>
            </w:tcBorders>
            <w:vAlign w:val="bottom"/>
          </w:tcPr>
          <w:p w:rsidR="00547926" w:rsidRPr="00831BF7" w:rsidRDefault="00547926" w:rsidP="00EA5686">
            <w:pPr>
              <w:autoSpaceDE w:val="0"/>
              <w:autoSpaceDN w:val="0"/>
              <w:adjustRightInd w:val="0"/>
              <w:spacing w:line="288" w:lineRule="auto"/>
              <w:ind w:left="28"/>
              <w:rPr>
                <w:rFonts w:ascii="Arial" w:eastAsia="SimSun" w:hAnsi="Arial" w:cs="Arial"/>
                <w:sz w:val="16"/>
                <w:szCs w:val="16"/>
                <w:lang w:eastAsia="zh-CN"/>
              </w:rPr>
            </w:pPr>
            <w:r w:rsidRPr="00831BF7">
              <w:rPr>
                <w:rFonts w:ascii="Arial" w:eastAsia="SimSun" w:hAnsi="Arial" w:cs="Arial"/>
                <w:sz w:val="16"/>
                <w:szCs w:val="16"/>
                <w:lang w:eastAsia="zh-CN"/>
              </w:rPr>
              <w:t>RMBS</w:t>
            </w:r>
          </w:p>
        </w:tc>
        <w:tc>
          <w:tcPr>
            <w:tcW w:w="855" w:type="dxa"/>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84 </w:t>
            </w:r>
          </w:p>
        </w:tc>
        <w:tc>
          <w:tcPr>
            <w:tcW w:w="934" w:type="dxa"/>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70 </w:t>
            </w:r>
          </w:p>
        </w:tc>
        <w:tc>
          <w:tcPr>
            <w:tcW w:w="934" w:type="dxa"/>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14 </w:t>
            </w:r>
          </w:p>
        </w:tc>
        <w:tc>
          <w:tcPr>
            <w:tcW w:w="934" w:type="dxa"/>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2 </w:t>
            </w:r>
          </w:p>
        </w:tc>
        <w:tc>
          <w:tcPr>
            <w:tcW w:w="55"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934"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79 </w:t>
            </w:r>
          </w:p>
        </w:tc>
        <w:tc>
          <w:tcPr>
            <w:tcW w:w="934"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66 </w:t>
            </w:r>
          </w:p>
        </w:tc>
        <w:tc>
          <w:tcPr>
            <w:tcW w:w="934"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13 </w:t>
            </w:r>
          </w:p>
        </w:tc>
        <w:tc>
          <w:tcPr>
            <w:tcW w:w="934" w:type="dxa"/>
            <w:tcBorders>
              <w:right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2 </w:t>
            </w:r>
          </w:p>
        </w:tc>
      </w:tr>
      <w:tr w:rsidR="00547926" w:rsidTr="00EA5686">
        <w:tblPrEx>
          <w:tblCellMar>
            <w:top w:w="0" w:type="dxa"/>
            <w:bottom w:w="0" w:type="dxa"/>
          </w:tblCellMar>
        </w:tblPrEx>
        <w:tc>
          <w:tcPr>
            <w:tcW w:w="1624" w:type="dxa"/>
            <w:tcBorders>
              <w:left w:val="single" w:sz="4" w:space="0" w:color="003366"/>
            </w:tcBorders>
            <w:vAlign w:val="bottom"/>
          </w:tcPr>
          <w:p w:rsidR="00547926" w:rsidRPr="00831BF7" w:rsidRDefault="00547926" w:rsidP="00EA5686">
            <w:pPr>
              <w:autoSpaceDE w:val="0"/>
              <w:autoSpaceDN w:val="0"/>
              <w:adjustRightInd w:val="0"/>
              <w:spacing w:line="288" w:lineRule="auto"/>
              <w:ind w:left="28"/>
              <w:rPr>
                <w:rFonts w:ascii="Arial" w:eastAsia="SimSun" w:hAnsi="Arial" w:cs="Arial"/>
                <w:sz w:val="16"/>
                <w:szCs w:val="16"/>
                <w:lang w:eastAsia="zh-CN"/>
              </w:rPr>
            </w:pPr>
            <w:r w:rsidRPr="00831BF7">
              <w:rPr>
                <w:rFonts w:ascii="Arial" w:eastAsia="SimSun" w:hAnsi="Arial" w:cs="Arial"/>
                <w:sz w:val="16"/>
                <w:szCs w:val="16"/>
                <w:lang w:eastAsia="zh-CN"/>
              </w:rPr>
              <w:t>CMBS</w:t>
            </w:r>
          </w:p>
        </w:tc>
        <w:tc>
          <w:tcPr>
            <w:tcW w:w="855" w:type="dxa"/>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4,317 </w:t>
            </w:r>
          </w:p>
        </w:tc>
        <w:tc>
          <w:tcPr>
            <w:tcW w:w="934" w:type="dxa"/>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1,974 </w:t>
            </w:r>
          </w:p>
        </w:tc>
        <w:tc>
          <w:tcPr>
            <w:tcW w:w="934" w:type="dxa"/>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2,343 </w:t>
            </w:r>
          </w:p>
        </w:tc>
        <w:tc>
          <w:tcPr>
            <w:tcW w:w="934" w:type="dxa"/>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1,592 </w:t>
            </w:r>
          </w:p>
        </w:tc>
        <w:tc>
          <w:tcPr>
            <w:tcW w:w="55"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934"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4,260 </w:t>
            </w:r>
          </w:p>
        </w:tc>
        <w:tc>
          <w:tcPr>
            <w:tcW w:w="934"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1,569 </w:t>
            </w:r>
          </w:p>
        </w:tc>
        <w:tc>
          <w:tcPr>
            <w:tcW w:w="934"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2,691 </w:t>
            </w:r>
          </w:p>
        </w:tc>
        <w:tc>
          <w:tcPr>
            <w:tcW w:w="934" w:type="dxa"/>
            <w:tcBorders>
              <w:right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1,947 </w:t>
            </w:r>
          </w:p>
        </w:tc>
      </w:tr>
      <w:tr w:rsidR="00547926" w:rsidTr="00EA5686">
        <w:tblPrEx>
          <w:tblCellMar>
            <w:top w:w="0" w:type="dxa"/>
            <w:bottom w:w="0" w:type="dxa"/>
          </w:tblCellMar>
        </w:tblPrEx>
        <w:tc>
          <w:tcPr>
            <w:tcW w:w="1624" w:type="dxa"/>
            <w:tcBorders>
              <w:left w:val="single" w:sz="4" w:space="0" w:color="003366"/>
            </w:tcBorders>
            <w:vAlign w:val="bottom"/>
          </w:tcPr>
          <w:p w:rsidR="00547926" w:rsidRPr="00831BF7" w:rsidRDefault="00547926" w:rsidP="00EA5686">
            <w:pPr>
              <w:autoSpaceDE w:val="0"/>
              <w:autoSpaceDN w:val="0"/>
              <w:adjustRightInd w:val="0"/>
              <w:spacing w:line="288" w:lineRule="auto"/>
              <w:ind w:left="28"/>
              <w:rPr>
                <w:rFonts w:ascii="Arial" w:eastAsia="SimSun" w:hAnsi="Arial" w:cs="Arial"/>
                <w:sz w:val="16"/>
                <w:szCs w:val="16"/>
                <w:lang w:eastAsia="zh-CN"/>
              </w:rPr>
            </w:pPr>
            <w:r w:rsidRPr="00831BF7">
              <w:rPr>
                <w:rFonts w:ascii="Arial" w:eastAsia="SimSun" w:hAnsi="Arial" w:cs="Arial"/>
                <w:sz w:val="16"/>
                <w:szCs w:val="16"/>
                <w:lang w:eastAsia="zh-CN"/>
              </w:rPr>
              <w:t>CLOs</w:t>
            </w:r>
          </w:p>
        </w:tc>
        <w:tc>
          <w:tcPr>
            <w:tcW w:w="855" w:type="dxa"/>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10,214 </w:t>
            </w:r>
          </w:p>
        </w:tc>
        <w:tc>
          <w:tcPr>
            <w:tcW w:w="934" w:type="dxa"/>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8,211 </w:t>
            </w:r>
          </w:p>
        </w:tc>
        <w:tc>
          <w:tcPr>
            <w:tcW w:w="934" w:type="dxa"/>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2,003 </w:t>
            </w:r>
          </w:p>
        </w:tc>
        <w:tc>
          <w:tcPr>
            <w:tcW w:w="934" w:type="dxa"/>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907 </w:t>
            </w:r>
          </w:p>
        </w:tc>
        <w:tc>
          <w:tcPr>
            <w:tcW w:w="55"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934"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10,563 </w:t>
            </w:r>
          </w:p>
        </w:tc>
        <w:tc>
          <w:tcPr>
            <w:tcW w:w="934"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8,014 </w:t>
            </w:r>
          </w:p>
        </w:tc>
        <w:tc>
          <w:tcPr>
            <w:tcW w:w="934"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2,549 </w:t>
            </w:r>
          </w:p>
        </w:tc>
        <w:tc>
          <w:tcPr>
            <w:tcW w:w="934" w:type="dxa"/>
            <w:tcBorders>
              <w:right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1,396 </w:t>
            </w:r>
          </w:p>
        </w:tc>
      </w:tr>
      <w:tr w:rsidR="00547926" w:rsidTr="00EA5686">
        <w:tblPrEx>
          <w:tblCellMar>
            <w:top w:w="0" w:type="dxa"/>
            <w:bottom w:w="0" w:type="dxa"/>
          </w:tblCellMar>
        </w:tblPrEx>
        <w:tc>
          <w:tcPr>
            <w:tcW w:w="1624" w:type="dxa"/>
            <w:tcBorders>
              <w:left w:val="single" w:sz="4" w:space="0" w:color="003366"/>
            </w:tcBorders>
            <w:vAlign w:val="bottom"/>
          </w:tcPr>
          <w:p w:rsidR="00547926" w:rsidRPr="00831BF7" w:rsidRDefault="00547926" w:rsidP="00EA5686">
            <w:pPr>
              <w:autoSpaceDE w:val="0"/>
              <w:autoSpaceDN w:val="0"/>
              <w:adjustRightInd w:val="0"/>
              <w:spacing w:line="288" w:lineRule="auto"/>
              <w:ind w:left="28"/>
              <w:rPr>
                <w:rFonts w:ascii="Arial" w:eastAsia="SimSun" w:hAnsi="Arial" w:cs="Arial"/>
                <w:sz w:val="16"/>
                <w:szCs w:val="16"/>
                <w:lang w:eastAsia="zh-CN"/>
              </w:rPr>
            </w:pPr>
            <w:r w:rsidRPr="00831BF7">
              <w:rPr>
                <w:rFonts w:ascii="Arial" w:eastAsia="SimSun" w:hAnsi="Arial" w:cs="Arial"/>
                <w:sz w:val="16"/>
                <w:szCs w:val="16"/>
                <w:lang w:eastAsia="zh-CN"/>
              </w:rPr>
              <w:t>Other ABS</w:t>
            </w:r>
          </w:p>
        </w:tc>
        <w:tc>
          <w:tcPr>
            <w:tcW w:w="855" w:type="dxa"/>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3,092 </w:t>
            </w:r>
          </w:p>
        </w:tc>
        <w:tc>
          <w:tcPr>
            <w:tcW w:w="934" w:type="dxa"/>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2,107 </w:t>
            </w:r>
          </w:p>
        </w:tc>
        <w:tc>
          <w:tcPr>
            <w:tcW w:w="934" w:type="dxa"/>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985 </w:t>
            </w:r>
          </w:p>
        </w:tc>
        <w:tc>
          <w:tcPr>
            <w:tcW w:w="934" w:type="dxa"/>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502 </w:t>
            </w:r>
          </w:p>
        </w:tc>
        <w:tc>
          <w:tcPr>
            <w:tcW w:w="55"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934"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3,055 </w:t>
            </w:r>
          </w:p>
        </w:tc>
        <w:tc>
          <w:tcPr>
            <w:tcW w:w="934"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1,978 </w:t>
            </w:r>
          </w:p>
        </w:tc>
        <w:tc>
          <w:tcPr>
            <w:tcW w:w="934"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1,077 </w:t>
            </w:r>
          </w:p>
        </w:tc>
        <w:tc>
          <w:tcPr>
            <w:tcW w:w="934" w:type="dxa"/>
            <w:tcBorders>
              <w:right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559 </w:t>
            </w:r>
          </w:p>
        </w:tc>
      </w:tr>
      <w:tr w:rsidR="00547926" w:rsidTr="00EA5686">
        <w:tblPrEx>
          <w:tblCellMar>
            <w:top w:w="0" w:type="dxa"/>
            <w:bottom w:w="0" w:type="dxa"/>
          </w:tblCellMar>
        </w:tblPrEx>
        <w:tc>
          <w:tcPr>
            <w:tcW w:w="1624" w:type="dxa"/>
            <w:tcBorders>
              <w:left w:val="single" w:sz="4" w:space="0" w:color="003366"/>
              <w:bottom w:val="single" w:sz="4" w:space="0" w:color="003366"/>
            </w:tcBorders>
            <w:vAlign w:val="bottom"/>
          </w:tcPr>
          <w:p w:rsidR="00547926" w:rsidRPr="00831BF7" w:rsidRDefault="00547926" w:rsidP="00EA5686">
            <w:pPr>
              <w:autoSpaceDE w:val="0"/>
              <w:autoSpaceDN w:val="0"/>
              <w:adjustRightInd w:val="0"/>
              <w:spacing w:line="288" w:lineRule="auto"/>
              <w:ind w:left="28"/>
              <w:rPr>
                <w:rFonts w:ascii="Arial" w:eastAsia="SimSun" w:hAnsi="Arial" w:cs="Arial"/>
                <w:sz w:val="16"/>
                <w:szCs w:val="16"/>
                <w:lang w:eastAsia="zh-CN"/>
              </w:rPr>
            </w:pPr>
            <w:r w:rsidRPr="00831BF7">
              <w:rPr>
                <w:rFonts w:ascii="Arial" w:eastAsia="SimSun" w:hAnsi="Arial" w:cs="Arial"/>
                <w:sz w:val="16"/>
                <w:szCs w:val="16"/>
                <w:lang w:eastAsia="zh-CN"/>
              </w:rPr>
              <w:t>Other</w:t>
            </w:r>
          </w:p>
        </w:tc>
        <w:tc>
          <w:tcPr>
            <w:tcW w:w="855" w:type="dxa"/>
            <w:tcBorders>
              <w:bottom w:val="single" w:sz="4" w:space="0" w:color="003366"/>
            </w:tcBorders>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694 </w:t>
            </w:r>
          </w:p>
        </w:tc>
        <w:tc>
          <w:tcPr>
            <w:tcW w:w="934" w:type="dxa"/>
            <w:tcBorders>
              <w:bottom w:val="single" w:sz="4" w:space="0" w:color="003366"/>
            </w:tcBorders>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383 </w:t>
            </w:r>
          </w:p>
        </w:tc>
        <w:tc>
          <w:tcPr>
            <w:tcW w:w="934" w:type="dxa"/>
            <w:tcBorders>
              <w:bottom w:val="single" w:sz="4" w:space="0" w:color="003366"/>
            </w:tcBorders>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311 </w:t>
            </w:r>
          </w:p>
        </w:tc>
        <w:tc>
          <w:tcPr>
            <w:tcW w:w="934" w:type="dxa"/>
            <w:tcBorders>
              <w:bottom w:val="single" w:sz="4" w:space="0" w:color="003366"/>
            </w:tcBorders>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171 </w:t>
            </w:r>
          </w:p>
        </w:tc>
        <w:tc>
          <w:tcPr>
            <w:tcW w:w="55"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753 </w:t>
            </w: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418 </w:t>
            </w: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335 </w:t>
            </w:r>
          </w:p>
        </w:tc>
        <w:tc>
          <w:tcPr>
            <w:tcW w:w="934" w:type="dxa"/>
            <w:tcBorders>
              <w:bottom w:val="single" w:sz="4" w:space="0" w:color="003366"/>
              <w:right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196 </w:t>
            </w:r>
          </w:p>
        </w:tc>
      </w:tr>
      <w:tr w:rsidR="00547926" w:rsidTr="00EA5686">
        <w:tblPrEx>
          <w:tblCellMar>
            <w:top w:w="0" w:type="dxa"/>
            <w:bottom w:w="0" w:type="dxa"/>
          </w:tblCellMar>
        </w:tblPrEx>
        <w:trPr>
          <w:trHeight w:hRule="exact" w:val="119"/>
        </w:trPr>
        <w:tc>
          <w:tcPr>
            <w:tcW w:w="1624" w:type="dxa"/>
            <w:tcBorders>
              <w:top w:val="single" w:sz="4" w:space="0" w:color="003366"/>
            </w:tcBorders>
            <w:vAlign w:val="bottom"/>
          </w:tcPr>
          <w:p w:rsidR="00547926" w:rsidRPr="00831BF7" w:rsidRDefault="00547926" w:rsidP="00EA5686">
            <w:pPr>
              <w:autoSpaceDE w:val="0"/>
              <w:autoSpaceDN w:val="0"/>
              <w:adjustRightInd w:val="0"/>
              <w:spacing w:line="288" w:lineRule="auto"/>
              <w:ind w:left="28"/>
              <w:rPr>
                <w:rFonts w:ascii="Arial" w:eastAsia="SimSun" w:hAnsi="Arial" w:cs="Arial"/>
                <w:sz w:val="16"/>
                <w:szCs w:val="16"/>
                <w:lang w:eastAsia="zh-CN"/>
              </w:rPr>
            </w:pPr>
          </w:p>
        </w:tc>
        <w:tc>
          <w:tcPr>
            <w:tcW w:w="855" w:type="dxa"/>
            <w:tcBorders>
              <w:top w:val="single" w:sz="4" w:space="0" w:color="003366"/>
            </w:tcBorders>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p>
        </w:tc>
        <w:tc>
          <w:tcPr>
            <w:tcW w:w="934" w:type="dxa"/>
            <w:tcBorders>
              <w:top w:val="single" w:sz="4" w:space="0" w:color="003366"/>
            </w:tcBorders>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p>
        </w:tc>
        <w:tc>
          <w:tcPr>
            <w:tcW w:w="934" w:type="dxa"/>
            <w:tcBorders>
              <w:top w:val="single" w:sz="4" w:space="0" w:color="003366"/>
            </w:tcBorders>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p>
        </w:tc>
        <w:tc>
          <w:tcPr>
            <w:tcW w:w="934" w:type="dxa"/>
            <w:tcBorders>
              <w:top w:val="single" w:sz="4" w:space="0" w:color="003366"/>
            </w:tcBorders>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p>
        </w:tc>
        <w:tc>
          <w:tcPr>
            <w:tcW w:w="55"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934"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934"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934"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934"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r>
      <w:tr w:rsidR="00547926" w:rsidTr="00EA5686">
        <w:tblPrEx>
          <w:tblCellMar>
            <w:top w:w="0" w:type="dxa"/>
            <w:bottom w:w="0" w:type="dxa"/>
          </w:tblCellMar>
        </w:tblPrEx>
        <w:tc>
          <w:tcPr>
            <w:tcW w:w="1624" w:type="dxa"/>
            <w:tcBorders>
              <w:bottom w:val="single" w:sz="4" w:space="0" w:color="003366"/>
            </w:tcBorders>
            <w:vAlign w:val="bottom"/>
          </w:tcPr>
          <w:p w:rsidR="00547926" w:rsidRPr="00831BF7" w:rsidRDefault="00547926" w:rsidP="00EA5686">
            <w:pPr>
              <w:autoSpaceDE w:val="0"/>
              <w:autoSpaceDN w:val="0"/>
              <w:adjustRightInd w:val="0"/>
              <w:spacing w:line="288" w:lineRule="auto"/>
              <w:ind w:left="28"/>
              <w:rPr>
                <w:rFonts w:ascii="Arial" w:eastAsia="SimSun" w:hAnsi="Arial" w:cs="Arial"/>
                <w:sz w:val="16"/>
                <w:szCs w:val="16"/>
                <w:lang w:eastAsia="zh-CN"/>
              </w:rPr>
            </w:pPr>
          </w:p>
        </w:tc>
        <w:tc>
          <w:tcPr>
            <w:tcW w:w="855" w:type="dxa"/>
            <w:tcBorders>
              <w:bottom w:val="single" w:sz="4" w:space="0" w:color="003366"/>
            </w:tcBorders>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23,271 </w:t>
            </w:r>
          </w:p>
        </w:tc>
        <w:tc>
          <w:tcPr>
            <w:tcW w:w="934" w:type="dxa"/>
            <w:tcBorders>
              <w:bottom w:val="single" w:sz="4" w:space="0" w:color="003366"/>
            </w:tcBorders>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13,519 </w:t>
            </w:r>
          </w:p>
        </w:tc>
        <w:tc>
          <w:tcPr>
            <w:tcW w:w="934" w:type="dxa"/>
            <w:tcBorders>
              <w:bottom w:val="single" w:sz="4" w:space="0" w:color="003366"/>
            </w:tcBorders>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9,752 </w:t>
            </w:r>
          </w:p>
        </w:tc>
        <w:tc>
          <w:tcPr>
            <w:tcW w:w="934" w:type="dxa"/>
            <w:tcBorders>
              <w:bottom w:val="single" w:sz="4" w:space="0" w:color="003366"/>
            </w:tcBorders>
            <w:shd w:val="clear" w:color="auto" w:fill="E6E6E6"/>
            <w:vAlign w:val="bottom"/>
          </w:tcPr>
          <w:p w:rsidR="00547926" w:rsidRPr="00831BF7" w:rsidRDefault="00547926" w:rsidP="00EA5686">
            <w:pPr>
              <w:autoSpaceDE w:val="0"/>
              <w:autoSpaceDN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6,300 </w:t>
            </w:r>
          </w:p>
        </w:tc>
        <w:tc>
          <w:tcPr>
            <w:tcW w:w="55"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r w:rsidRPr="00831BF7">
              <w:rPr>
                <w:rFonts w:ascii="Arial" w:eastAsia="SimSun" w:hAnsi="Arial" w:cs="Arial"/>
                <w:sz w:val="16"/>
                <w:szCs w:val="16"/>
                <w:lang w:eastAsia="zh-CN"/>
              </w:rPr>
              <w:t>23,682 </w:t>
            </w: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r w:rsidRPr="00831BF7">
              <w:rPr>
                <w:rFonts w:ascii="Arial" w:eastAsia="SimSun" w:hAnsi="Arial" w:cs="Arial"/>
                <w:sz w:val="16"/>
                <w:szCs w:val="16"/>
                <w:lang w:eastAsia="zh-CN"/>
              </w:rPr>
              <w:t>12,732 </w:t>
            </w: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r w:rsidRPr="00831BF7">
              <w:rPr>
                <w:rFonts w:ascii="Arial" w:eastAsia="SimSun" w:hAnsi="Arial" w:cs="Arial"/>
                <w:sz w:val="16"/>
                <w:szCs w:val="16"/>
                <w:lang w:eastAsia="zh-CN"/>
              </w:rPr>
              <w:t>10,950 </w:t>
            </w: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r w:rsidRPr="00831BF7">
              <w:rPr>
                <w:rFonts w:ascii="Arial" w:eastAsia="SimSun" w:hAnsi="Arial" w:cs="Arial"/>
                <w:sz w:val="16"/>
                <w:szCs w:val="16"/>
                <w:lang w:eastAsia="zh-CN"/>
              </w:rPr>
              <w:t>6,845 </w:t>
            </w:r>
          </w:p>
        </w:tc>
      </w:tr>
    </w:tbl>
    <w:p w:rsidR="00547926" w:rsidRPr="00422F62" w:rsidRDefault="00547926" w:rsidP="00547926">
      <w:pPr>
        <w:pBdr>
          <w:bottom w:val="single" w:sz="4" w:space="1" w:color="003366"/>
        </w:pBdr>
        <w:spacing w:line="288" w:lineRule="auto"/>
        <w:outlineLvl w:val="0"/>
        <w:rPr>
          <w:rFonts w:ascii="Arial" w:hAnsi="Arial" w:cs="Arial"/>
          <w:b/>
          <w:color w:val="003366"/>
          <w:sz w:val="20"/>
        </w:rPr>
      </w:pPr>
      <w:r>
        <w:rPr>
          <w:rFonts w:ascii="Arial" w:hAnsi="Arial" w:cs="Arial"/>
          <w:b/>
          <w:color w:val="003366"/>
          <w:sz w:val="20"/>
        </w:rPr>
        <w:br w:type="page"/>
      </w:r>
    </w:p>
    <w:p w:rsidR="00547926" w:rsidRPr="00422F62" w:rsidRDefault="00547926" w:rsidP="00547926">
      <w:pPr>
        <w:pBdr>
          <w:bottom w:val="single" w:sz="4" w:space="1" w:color="003366"/>
        </w:pBdr>
        <w:spacing w:line="288" w:lineRule="auto"/>
        <w:outlineLvl w:val="0"/>
        <w:rPr>
          <w:rFonts w:ascii="Arial" w:hAnsi="Arial" w:cs="Arial"/>
          <w:b/>
          <w:color w:val="003366"/>
          <w:sz w:val="20"/>
        </w:rPr>
      </w:pPr>
      <w:r w:rsidRPr="00422F62">
        <w:rPr>
          <w:rFonts w:ascii="Arial" w:hAnsi="Arial" w:cs="Arial"/>
          <w:b/>
          <w:color w:val="003366"/>
          <w:sz w:val="20"/>
        </w:rPr>
        <w:t xml:space="preserve">Risk and capital management </w:t>
      </w:r>
      <w:r w:rsidRPr="00422F62">
        <w:rPr>
          <w:rFonts w:ascii="Arial" w:hAnsi="Arial" w:cs="Arial"/>
          <w:bCs/>
          <w:color w:val="003366"/>
          <w:sz w:val="20"/>
        </w:rPr>
        <w:t>(continued)</w:t>
      </w:r>
    </w:p>
    <w:p w:rsidR="00547926" w:rsidRPr="00422F62" w:rsidRDefault="00547926" w:rsidP="00547926">
      <w:pPr>
        <w:spacing w:line="288" w:lineRule="auto"/>
        <w:jc w:val="both"/>
        <w:rPr>
          <w:rFonts w:ascii="Arial" w:hAnsi="Arial" w:cs="Arial"/>
          <w:b/>
          <w:color w:val="003366"/>
          <w:sz w:val="20"/>
        </w:rPr>
      </w:pPr>
    </w:p>
    <w:p w:rsidR="00547926" w:rsidRPr="00422F62" w:rsidRDefault="00547926" w:rsidP="00547926">
      <w:pPr>
        <w:spacing w:after="120" w:line="288" w:lineRule="auto"/>
        <w:jc w:val="both"/>
        <w:rPr>
          <w:rFonts w:ascii="Arial" w:hAnsi="Arial" w:cs="Arial"/>
          <w:b/>
          <w:color w:val="003366"/>
          <w:sz w:val="20"/>
        </w:rPr>
      </w:pPr>
      <w:r w:rsidRPr="00422F62">
        <w:rPr>
          <w:rFonts w:ascii="Arial" w:hAnsi="Arial" w:cs="Arial"/>
          <w:b/>
          <w:color w:val="003366"/>
          <w:sz w:val="20"/>
        </w:rPr>
        <w:t xml:space="preserve">Market turmoil exposures </w:t>
      </w:r>
      <w:r w:rsidRPr="00422F62">
        <w:rPr>
          <w:rFonts w:ascii="Arial" w:hAnsi="Arial" w:cs="Arial"/>
          <w:bCs/>
          <w:color w:val="003366"/>
          <w:sz w:val="20"/>
        </w:rPr>
        <w:t>(continued)</w:t>
      </w:r>
    </w:p>
    <w:p w:rsidR="00547926" w:rsidRPr="00422F62" w:rsidRDefault="00547926" w:rsidP="00547926">
      <w:pPr>
        <w:autoSpaceDE w:val="0"/>
        <w:autoSpaceDN w:val="0"/>
        <w:adjustRightInd w:val="0"/>
        <w:spacing w:line="288" w:lineRule="auto"/>
        <w:ind w:right="318"/>
        <w:jc w:val="both"/>
        <w:rPr>
          <w:rFonts w:ascii="Arial" w:hAnsi="Arial" w:cs="Arial"/>
          <w:b/>
          <w:color w:val="003366"/>
          <w:sz w:val="20"/>
        </w:rPr>
      </w:pPr>
      <w:r w:rsidRPr="00422F62">
        <w:rPr>
          <w:rFonts w:ascii="Arial" w:hAnsi="Arial" w:cs="Arial"/>
          <w:b/>
          <w:color w:val="003366"/>
          <w:sz w:val="20"/>
        </w:rPr>
        <w:t xml:space="preserve">Monoline insurers </w:t>
      </w:r>
      <w:r w:rsidRPr="000D04A6">
        <w:rPr>
          <w:rFonts w:ascii="Arial" w:hAnsi="Arial" w:cs="Arial"/>
          <w:color w:val="003366"/>
          <w:sz w:val="20"/>
        </w:rPr>
        <w:t>(continued)</w:t>
      </w:r>
    </w:p>
    <w:p w:rsidR="00547926" w:rsidRPr="00422F62" w:rsidRDefault="00547926" w:rsidP="00547926">
      <w:pPr>
        <w:spacing w:after="120" w:line="288" w:lineRule="auto"/>
        <w:jc w:val="both"/>
        <w:rPr>
          <w:rFonts w:ascii="Arial" w:hAnsi="Arial" w:cs="Arial"/>
          <w:b/>
          <w:color w:val="003366"/>
          <w:sz w:val="20"/>
        </w:rPr>
      </w:pPr>
      <w:r w:rsidRPr="00422F62">
        <w:rPr>
          <w:rFonts w:ascii="Arial" w:hAnsi="Arial" w:cs="Arial"/>
          <w:sz w:val="20"/>
        </w:rPr>
        <w:t xml:space="preserve">The Group also has indirect exposure to monolines through wrapped securities and other assets with credit enhancement monolines.  These securities are traded with the benefit of this credit enhancement.  Any deterioration in the credit rating of the monoline is reflected in the fair value of these assets. </w:t>
      </w:r>
    </w:p>
    <w:p w:rsidR="00547926" w:rsidRPr="00422F62" w:rsidRDefault="00547926" w:rsidP="00547926">
      <w:pPr>
        <w:spacing w:line="288" w:lineRule="auto"/>
        <w:jc w:val="both"/>
        <w:rPr>
          <w:rFonts w:ascii="Arial" w:hAnsi="Arial" w:cs="Arial"/>
          <w:b/>
          <w:color w:val="003366"/>
          <w:sz w:val="20"/>
        </w:rPr>
      </w:pPr>
      <w:r w:rsidRPr="00422F62">
        <w:rPr>
          <w:rFonts w:ascii="Arial" w:hAnsi="Arial" w:cs="Arial"/>
          <w:b/>
          <w:color w:val="003366"/>
          <w:sz w:val="20"/>
        </w:rPr>
        <w:t>Credit derivative product companies</w:t>
      </w:r>
    </w:p>
    <w:p w:rsidR="00547926" w:rsidRPr="00422F62" w:rsidRDefault="00547926" w:rsidP="00547926">
      <w:pPr>
        <w:spacing w:line="288" w:lineRule="auto"/>
        <w:jc w:val="both"/>
        <w:rPr>
          <w:rFonts w:ascii="Arial" w:hAnsi="Arial" w:cs="Arial"/>
          <w:sz w:val="20"/>
        </w:rPr>
      </w:pPr>
      <w:r w:rsidRPr="00422F62">
        <w:rPr>
          <w:rFonts w:ascii="Arial" w:hAnsi="Arial" w:cs="Arial"/>
          <w:sz w:val="20"/>
        </w:rPr>
        <w:t xml:space="preserve">The Group’s exposure to CDPCs has reduced considerably due to a combination of tighter credit spreads and a decrease in the relative value of senior tranches compared to the underlying reference portfolios.  </w:t>
      </w:r>
    </w:p>
    <w:p w:rsidR="00547926" w:rsidRPr="00422F62" w:rsidRDefault="00547926" w:rsidP="00547926">
      <w:pPr>
        <w:spacing w:line="288" w:lineRule="auto"/>
        <w:jc w:val="both"/>
        <w:rPr>
          <w:rFonts w:ascii="Arial" w:hAnsi="Arial" w:cs="Arial"/>
          <w:sz w:val="20"/>
        </w:rPr>
      </w:pPr>
    </w:p>
    <w:p w:rsidR="00547926" w:rsidRPr="00422F62" w:rsidRDefault="00547926" w:rsidP="00547926">
      <w:pPr>
        <w:spacing w:line="288" w:lineRule="auto"/>
        <w:jc w:val="both"/>
        <w:rPr>
          <w:rFonts w:ascii="Arial" w:hAnsi="Arial" w:cs="Arial"/>
          <w:sz w:val="20"/>
        </w:rPr>
      </w:pPr>
      <w:r w:rsidRPr="00422F62">
        <w:rPr>
          <w:rFonts w:ascii="Arial" w:hAnsi="Arial" w:cs="Arial"/>
          <w:sz w:val="20"/>
        </w:rPr>
        <w:t>The overall level of CVA has decreased in line with the reduction in the exposure, however, on a relative basis the CVA has increased.  This reflects the perceived deterioration of the credit quality of the CDPCs as reflected by ratings downgrades.</w:t>
      </w:r>
    </w:p>
    <w:p w:rsidR="00547926" w:rsidRPr="00422F62" w:rsidRDefault="00547926" w:rsidP="00547926">
      <w:pPr>
        <w:spacing w:line="288" w:lineRule="auto"/>
        <w:jc w:val="both"/>
        <w:rPr>
          <w:rFonts w:ascii="Arial" w:hAnsi="Arial" w:cs="Arial"/>
          <w:sz w:val="20"/>
        </w:rPr>
      </w:pPr>
    </w:p>
    <w:p w:rsidR="00547926" w:rsidRPr="00422F62" w:rsidRDefault="00547926" w:rsidP="00547926">
      <w:pPr>
        <w:spacing w:line="288" w:lineRule="auto"/>
        <w:jc w:val="both"/>
        <w:rPr>
          <w:rFonts w:ascii="Arial" w:hAnsi="Arial" w:cs="Arial"/>
          <w:sz w:val="20"/>
        </w:rPr>
      </w:pPr>
      <w:r w:rsidRPr="00422F62">
        <w:rPr>
          <w:rFonts w:ascii="Arial" w:hAnsi="Arial" w:cs="Arial"/>
          <w:sz w:val="20"/>
        </w:rPr>
        <w:t>The Group’s exposure to CDPC is analysed in the table below:</w:t>
      </w:r>
    </w:p>
    <w:p w:rsidR="00547926" w:rsidRPr="00422F62" w:rsidRDefault="00547926" w:rsidP="00547926">
      <w:pPr>
        <w:spacing w:line="288" w:lineRule="auto"/>
        <w:jc w:val="both"/>
        <w:rPr>
          <w:rFonts w:ascii="Arial" w:hAnsi="Arial" w:cs="Arial"/>
          <w:sz w:val="20"/>
        </w:rPr>
      </w:pPr>
    </w:p>
    <w:tbl>
      <w:tblPr>
        <w:tblW w:w="9072" w:type="dxa"/>
        <w:tblCellMar>
          <w:left w:w="0" w:type="dxa"/>
          <w:right w:w="0" w:type="dxa"/>
        </w:tblCellMar>
        <w:tblLook w:val="01E0"/>
      </w:tblPr>
      <w:tblGrid>
        <w:gridCol w:w="6804"/>
        <w:gridCol w:w="1134"/>
        <w:gridCol w:w="1134"/>
      </w:tblGrid>
      <w:tr w:rsidR="00547926" w:rsidRPr="00547926" w:rsidTr="00547926">
        <w:tc>
          <w:tcPr>
            <w:tcW w:w="6804" w:type="dxa"/>
            <w:shd w:val="clear" w:color="auto" w:fill="auto"/>
            <w:vAlign w:val="bottom"/>
          </w:tcPr>
          <w:p w:rsidR="00547926" w:rsidRPr="00547926" w:rsidRDefault="00547926" w:rsidP="00547926">
            <w:pPr>
              <w:spacing w:line="288" w:lineRule="auto"/>
              <w:rPr>
                <w:rFonts w:ascii="Arial" w:hAnsi="Arial" w:cs="Arial"/>
                <w:sz w:val="16"/>
                <w:szCs w:val="16"/>
              </w:rPr>
            </w:pPr>
          </w:p>
        </w:tc>
        <w:tc>
          <w:tcPr>
            <w:tcW w:w="1134" w:type="dxa"/>
            <w:shd w:val="clear" w:color="auto" w:fill="auto"/>
            <w:vAlign w:val="bottom"/>
          </w:tcPr>
          <w:p w:rsidR="00547926" w:rsidRPr="00547926" w:rsidRDefault="00547926" w:rsidP="00547926">
            <w:pPr>
              <w:autoSpaceDE w:val="0"/>
              <w:autoSpaceDN w:val="0"/>
              <w:adjustRightInd w:val="0"/>
              <w:spacing w:line="288" w:lineRule="auto"/>
              <w:jc w:val="right"/>
              <w:rPr>
                <w:rFonts w:ascii="Arial" w:eastAsia="SimSun" w:hAnsi="Arial" w:cs="Arial"/>
                <w:b/>
                <w:bCs/>
                <w:color w:val="003366"/>
                <w:sz w:val="16"/>
                <w:szCs w:val="16"/>
                <w:lang w:eastAsia="zh-CN"/>
              </w:rPr>
            </w:pPr>
            <w:r w:rsidRPr="00547926">
              <w:rPr>
                <w:rFonts w:ascii="Arial" w:eastAsia="SimSun" w:hAnsi="Arial" w:cs="Arial"/>
                <w:b/>
                <w:bCs/>
                <w:color w:val="003366"/>
                <w:sz w:val="16"/>
                <w:szCs w:val="16"/>
                <w:lang w:eastAsia="zh-CN"/>
              </w:rPr>
              <w:t>30 September </w:t>
            </w:r>
          </w:p>
          <w:p w:rsidR="00547926" w:rsidRPr="00547926" w:rsidRDefault="00547926" w:rsidP="00547926">
            <w:pPr>
              <w:spacing w:line="288" w:lineRule="auto"/>
              <w:jc w:val="right"/>
              <w:rPr>
                <w:rFonts w:ascii="Arial" w:hAnsi="Arial" w:cs="Arial"/>
                <w:b/>
                <w:bCs/>
                <w:color w:val="003366"/>
                <w:sz w:val="16"/>
                <w:szCs w:val="16"/>
              </w:rPr>
            </w:pPr>
            <w:r w:rsidRPr="00547926">
              <w:rPr>
                <w:rFonts w:ascii="Arial" w:eastAsia="SimSun" w:hAnsi="Arial" w:cs="Arial"/>
                <w:b/>
                <w:bCs/>
                <w:color w:val="003366"/>
                <w:sz w:val="16"/>
                <w:szCs w:val="16"/>
                <w:lang w:eastAsia="zh-CN"/>
              </w:rPr>
              <w:t>2009 </w:t>
            </w:r>
          </w:p>
        </w:tc>
        <w:tc>
          <w:tcPr>
            <w:tcW w:w="1134" w:type="dxa"/>
            <w:shd w:val="clear" w:color="auto" w:fill="auto"/>
            <w:vAlign w:val="bottom"/>
          </w:tcPr>
          <w:p w:rsidR="00547926" w:rsidRPr="00547926" w:rsidRDefault="00547926" w:rsidP="00547926">
            <w:pPr>
              <w:autoSpaceDE w:val="0"/>
              <w:autoSpaceDN w:val="0"/>
              <w:adjustRightInd w:val="0"/>
              <w:spacing w:line="288" w:lineRule="auto"/>
              <w:jc w:val="right"/>
              <w:rPr>
                <w:rFonts w:ascii="Arial" w:eastAsia="SimSun" w:hAnsi="Arial" w:cs="Arial"/>
                <w:color w:val="003366"/>
                <w:sz w:val="16"/>
                <w:szCs w:val="16"/>
                <w:lang w:eastAsia="zh-CN"/>
              </w:rPr>
            </w:pPr>
            <w:r w:rsidRPr="00547926">
              <w:rPr>
                <w:rFonts w:ascii="Arial" w:eastAsia="SimSun" w:hAnsi="Arial" w:cs="Arial"/>
                <w:color w:val="003366"/>
                <w:sz w:val="16"/>
                <w:szCs w:val="16"/>
                <w:lang w:eastAsia="zh-CN"/>
              </w:rPr>
              <w:t xml:space="preserve">30 June  </w:t>
            </w:r>
          </w:p>
          <w:p w:rsidR="00547926" w:rsidRPr="00547926" w:rsidRDefault="00547926" w:rsidP="00547926">
            <w:pPr>
              <w:spacing w:line="288" w:lineRule="auto"/>
              <w:jc w:val="right"/>
              <w:rPr>
                <w:rFonts w:ascii="Arial" w:hAnsi="Arial" w:cs="Arial"/>
                <w:color w:val="003366"/>
                <w:sz w:val="16"/>
                <w:szCs w:val="16"/>
              </w:rPr>
            </w:pPr>
            <w:r w:rsidRPr="00547926">
              <w:rPr>
                <w:rFonts w:ascii="Arial" w:eastAsia="SimSun" w:hAnsi="Arial" w:cs="Arial"/>
                <w:color w:val="003366"/>
                <w:sz w:val="16"/>
                <w:szCs w:val="16"/>
                <w:lang w:eastAsia="zh-CN"/>
              </w:rPr>
              <w:t>2009 </w:t>
            </w:r>
          </w:p>
        </w:tc>
      </w:tr>
      <w:tr w:rsidR="00547926" w:rsidRPr="00547926" w:rsidTr="00547926">
        <w:tc>
          <w:tcPr>
            <w:tcW w:w="6804" w:type="dxa"/>
            <w:tcBorders>
              <w:bottom w:val="single" w:sz="4" w:space="0" w:color="003366"/>
            </w:tcBorders>
            <w:shd w:val="clear" w:color="auto" w:fill="auto"/>
            <w:vAlign w:val="bottom"/>
          </w:tcPr>
          <w:p w:rsidR="00547926" w:rsidRPr="00547926" w:rsidRDefault="00547926" w:rsidP="00547926">
            <w:pPr>
              <w:spacing w:line="288" w:lineRule="auto"/>
              <w:rPr>
                <w:rFonts w:ascii="Arial" w:hAnsi="Arial" w:cs="Arial"/>
                <w:sz w:val="16"/>
                <w:szCs w:val="16"/>
              </w:rPr>
            </w:pPr>
          </w:p>
        </w:tc>
        <w:tc>
          <w:tcPr>
            <w:tcW w:w="1134" w:type="dxa"/>
            <w:tcBorders>
              <w:bottom w:val="single" w:sz="4" w:space="0" w:color="003366"/>
            </w:tcBorders>
            <w:shd w:val="clear" w:color="auto" w:fill="auto"/>
            <w:vAlign w:val="bottom"/>
          </w:tcPr>
          <w:p w:rsidR="00547926" w:rsidRPr="00547926" w:rsidRDefault="00547926" w:rsidP="00547926">
            <w:pPr>
              <w:spacing w:line="288" w:lineRule="auto"/>
              <w:jc w:val="right"/>
              <w:rPr>
                <w:rFonts w:ascii="Arial" w:hAnsi="Arial" w:cs="Arial"/>
                <w:b/>
                <w:bCs/>
                <w:color w:val="003366"/>
                <w:sz w:val="16"/>
                <w:szCs w:val="16"/>
              </w:rPr>
            </w:pPr>
            <w:r w:rsidRPr="00547926">
              <w:rPr>
                <w:rFonts w:ascii="Arial" w:hAnsi="Arial" w:cs="Arial"/>
                <w:b/>
                <w:bCs/>
                <w:color w:val="003366"/>
                <w:sz w:val="16"/>
                <w:szCs w:val="16"/>
              </w:rPr>
              <w:t>£m </w:t>
            </w:r>
          </w:p>
        </w:tc>
        <w:tc>
          <w:tcPr>
            <w:tcW w:w="1134" w:type="dxa"/>
            <w:tcBorders>
              <w:bottom w:val="single" w:sz="4" w:space="0" w:color="003366"/>
            </w:tcBorders>
            <w:shd w:val="clear" w:color="auto" w:fill="auto"/>
            <w:vAlign w:val="bottom"/>
          </w:tcPr>
          <w:p w:rsidR="00547926" w:rsidRPr="00547926" w:rsidRDefault="00547926" w:rsidP="00547926">
            <w:pPr>
              <w:spacing w:line="288" w:lineRule="auto"/>
              <w:jc w:val="right"/>
              <w:rPr>
                <w:rFonts w:ascii="Arial" w:hAnsi="Arial" w:cs="Arial"/>
                <w:color w:val="003366"/>
                <w:sz w:val="16"/>
                <w:szCs w:val="16"/>
              </w:rPr>
            </w:pPr>
            <w:r w:rsidRPr="00547926">
              <w:rPr>
                <w:rFonts w:ascii="Arial" w:hAnsi="Arial" w:cs="Arial"/>
                <w:color w:val="003366"/>
                <w:sz w:val="16"/>
                <w:szCs w:val="16"/>
              </w:rPr>
              <w:t>£m </w:t>
            </w:r>
          </w:p>
        </w:tc>
      </w:tr>
      <w:tr w:rsidR="00547926" w:rsidRPr="00547926" w:rsidTr="00547926">
        <w:trPr>
          <w:trHeight w:hRule="exact" w:val="119"/>
        </w:trPr>
        <w:tc>
          <w:tcPr>
            <w:tcW w:w="6804" w:type="dxa"/>
            <w:tcBorders>
              <w:top w:val="single" w:sz="4" w:space="0" w:color="003366"/>
            </w:tcBorders>
            <w:shd w:val="clear" w:color="auto" w:fill="auto"/>
            <w:vAlign w:val="bottom"/>
          </w:tcPr>
          <w:p w:rsidR="00547926" w:rsidRPr="00547926" w:rsidRDefault="00547926" w:rsidP="00547926">
            <w:pPr>
              <w:spacing w:line="288" w:lineRule="auto"/>
              <w:rPr>
                <w:rFonts w:ascii="Arial" w:hAnsi="Arial" w:cs="Arial"/>
                <w:sz w:val="16"/>
                <w:szCs w:val="16"/>
              </w:rPr>
            </w:pPr>
          </w:p>
        </w:tc>
        <w:tc>
          <w:tcPr>
            <w:tcW w:w="1134"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1134" w:type="dxa"/>
            <w:tcBorders>
              <w:top w:val="single" w:sz="4" w:space="0" w:color="003366"/>
            </w:tcBorders>
            <w:shd w:val="clear" w:color="auto" w:fill="auto"/>
            <w:vAlign w:val="bottom"/>
          </w:tcPr>
          <w:p w:rsidR="00547926" w:rsidRPr="00547926" w:rsidRDefault="00547926" w:rsidP="00547926">
            <w:pPr>
              <w:spacing w:line="288" w:lineRule="auto"/>
              <w:jc w:val="right"/>
              <w:rPr>
                <w:rFonts w:ascii="Arial" w:hAnsi="Arial" w:cs="Arial"/>
                <w:sz w:val="16"/>
                <w:szCs w:val="16"/>
              </w:rPr>
            </w:pPr>
          </w:p>
        </w:tc>
      </w:tr>
      <w:tr w:rsidR="00547926" w:rsidRPr="00547926" w:rsidTr="00547926">
        <w:tc>
          <w:tcPr>
            <w:tcW w:w="6804" w:type="dxa"/>
            <w:shd w:val="clear" w:color="auto" w:fill="auto"/>
            <w:vAlign w:val="bottom"/>
          </w:tcPr>
          <w:p w:rsidR="00547926" w:rsidRPr="00547926" w:rsidRDefault="00547926" w:rsidP="00547926">
            <w:pPr>
              <w:spacing w:line="288" w:lineRule="auto"/>
              <w:rPr>
                <w:rFonts w:ascii="Arial" w:hAnsi="Arial" w:cs="Arial"/>
                <w:sz w:val="16"/>
                <w:szCs w:val="16"/>
              </w:rPr>
            </w:pPr>
            <w:r w:rsidRPr="00547926">
              <w:rPr>
                <w:rFonts w:ascii="Arial" w:eastAsia="SimSun" w:hAnsi="Arial" w:cs="Arial"/>
                <w:sz w:val="16"/>
                <w:szCs w:val="16"/>
                <w:lang w:eastAsia="zh-CN"/>
              </w:rPr>
              <w:t>Gross exposure to CDPCs</w:t>
            </w:r>
          </w:p>
        </w:tc>
        <w:tc>
          <w:tcPr>
            <w:tcW w:w="1134" w:type="dxa"/>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1,593 </w:t>
            </w:r>
          </w:p>
        </w:tc>
        <w:tc>
          <w:tcPr>
            <w:tcW w:w="1134" w:type="dxa"/>
            <w:shd w:val="clear" w:color="auto" w:fill="auto"/>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2,303 </w:t>
            </w:r>
          </w:p>
        </w:tc>
      </w:tr>
      <w:tr w:rsidR="00547926" w:rsidRPr="00547926" w:rsidTr="00547926">
        <w:tc>
          <w:tcPr>
            <w:tcW w:w="6804" w:type="dxa"/>
            <w:tcBorders>
              <w:bottom w:val="single" w:sz="4" w:space="0" w:color="003366"/>
            </w:tcBorders>
            <w:shd w:val="clear" w:color="auto" w:fill="auto"/>
            <w:vAlign w:val="bottom"/>
          </w:tcPr>
          <w:p w:rsidR="00547926" w:rsidRPr="00547926" w:rsidRDefault="00547926" w:rsidP="00547926">
            <w:pPr>
              <w:spacing w:line="288" w:lineRule="auto"/>
              <w:rPr>
                <w:rFonts w:ascii="Arial" w:hAnsi="Arial" w:cs="Arial"/>
                <w:sz w:val="16"/>
                <w:szCs w:val="16"/>
              </w:rPr>
            </w:pPr>
            <w:r w:rsidRPr="00547926">
              <w:rPr>
                <w:rFonts w:ascii="Arial" w:eastAsia="SimSun" w:hAnsi="Arial" w:cs="Arial"/>
                <w:sz w:val="16"/>
                <w:szCs w:val="16"/>
                <w:lang w:eastAsia="zh-CN"/>
              </w:rPr>
              <w:t>Credit valuation adjustment</w:t>
            </w:r>
          </w:p>
        </w:tc>
        <w:tc>
          <w:tcPr>
            <w:tcW w:w="1134"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(592)</w:t>
            </w:r>
          </w:p>
        </w:tc>
        <w:tc>
          <w:tcPr>
            <w:tcW w:w="1134" w:type="dxa"/>
            <w:tcBorders>
              <w:bottom w:val="single" w:sz="4" w:space="0" w:color="003366"/>
            </w:tcBorders>
            <w:shd w:val="clear" w:color="auto" w:fill="auto"/>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(821)</w:t>
            </w:r>
          </w:p>
        </w:tc>
      </w:tr>
      <w:tr w:rsidR="00547926" w:rsidRPr="00547926" w:rsidTr="00547926">
        <w:trPr>
          <w:trHeight w:hRule="exact" w:val="119"/>
        </w:trPr>
        <w:tc>
          <w:tcPr>
            <w:tcW w:w="6804" w:type="dxa"/>
            <w:tcBorders>
              <w:top w:val="single" w:sz="4" w:space="0" w:color="003366"/>
            </w:tcBorders>
            <w:shd w:val="clear" w:color="auto" w:fill="auto"/>
            <w:vAlign w:val="bottom"/>
          </w:tcPr>
          <w:p w:rsidR="00547926" w:rsidRPr="00547926" w:rsidRDefault="00547926" w:rsidP="00547926">
            <w:pPr>
              <w:spacing w:line="288" w:lineRule="auto"/>
              <w:rPr>
                <w:rFonts w:ascii="Arial" w:hAnsi="Arial" w:cs="Arial"/>
                <w:sz w:val="16"/>
                <w:szCs w:val="16"/>
              </w:rPr>
            </w:pPr>
          </w:p>
        </w:tc>
        <w:tc>
          <w:tcPr>
            <w:tcW w:w="1134" w:type="dxa"/>
            <w:tcBorders>
              <w:top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p>
        </w:tc>
        <w:tc>
          <w:tcPr>
            <w:tcW w:w="1134" w:type="dxa"/>
            <w:tcBorders>
              <w:top w:val="single" w:sz="4" w:space="0" w:color="003366"/>
            </w:tcBorders>
            <w:shd w:val="clear" w:color="auto" w:fill="auto"/>
            <w:vAlign w:val="bottom"/>
          </w:tcPr>
          <w:p w:rsidR="00547926" w:rsidRPr="00547926" w:rsidRDefault="00547926" w:rsidP="00547926">
            <w:pPr>
              <w:spacing w:line="288" w:lineRule="auto"/>
              <w:jc w:val="right"/>
              <w:rPr>
                <w:rFonts w:ascii="Arial" w:hAnsi="Arial" w:cs="Arial"/>
                <w:sz w:val="16"/>
                <w:szCs w:val="16"/>
              </w:rPr>
            </w:pPr>
          </w:p>
        </w:tc>
      </w:tr>
      <w:tr w:rsidR="00547926" w:rsidRPr="00547926" w:rsidTr="00547926">
        <w:tc>
          <w:tcPr>
            <w:tcW w:w="6804" w:type="dxa"/>
            <w:tcBorders>
              <w:bottom w:val="single" w:sz="4" w:space="0" w:color="003366"/>
            </w:tcBorders>
            <w:shd w:val="clear" w:color="auto" w:fill="auto"/>
            <w:vAlign w:val="bottom"/>
          </w:tcPr>
          <w:p w:rsidR="00547926" w:rsidRPr="00547926" w:rsidRDefault="00547926" w:rsidP="00547926">
            <w:pPr>
              <w:spacing w:line="288" w:lineRule="auto"/>
              <w:rPr>
                <w:rFonts w:ascii="Arial" w:hAnsi="Arial" w:cs="Arial"/>
                <w:sz w:val="16"/>
                <w:szCs w:val="16"/>
              </w:rPr>
            </w:pPr>
            <w:r w:rsidRPr="00547926">
              <w:rPr>
                <w:rFonts w:ascii="Arial" w:eastAsia="SimSun" w:hAnsi="Arial" w:cs="Arial"/>
                <w:sz w:val="16"/>
                <w:szCs w:val="16"/>
                <w:lang w:eastAsia="zh-CN"/>
              </w:rPr>
              <w:t>Net exposure to CDPCs</w:t>
            </w:r>
          </w:p>
        </w:tc>
        <w:tc>
          <w:tcPr>
            <w:tcW w:w="1134" w:type="dxa"/>
            <w:tcBorders>
              <w:bottom w:val="single" w:sz="4" w:space="0" w:color="003366"/>
            </w:tcBorders>
            <w:shd w:val="clear" w:color="auto" w:fill="E6E6E6"/>
            <w:vAlign w:val="bottom"/>
          </w:tcPr>
          <w:p w:rsidR="00547926" w:rsidRPr="00547926" w:rsidRDefault="00547926" w:rsidP="00547926">
            <w:pPr>
              <w:spacing w:line="288" w:lineRule="auto"/>
              <w:jc w:val="right"/>
              <w:rPr>
                <w:rFonts w:ascii="Arial" w:hAnsi="Arial" w:cs="Arial"/>
                <w:b/>
                <w:bCs/>
                <w:sz w:val="16"/>
                <w:szCs w:val="16"/>
              </w:rPr>
            </w:pPr>
            <w:r w:rsidRPr="00547926">
              <w:rPr>
                <w:rFonts w:ascii="Arial" w:hAnsi="Arial" w:cs="Arial"/>
                <w:b/>
                <w:bCs/>
                <w:sz w:val="16"/>
                <w:szCs w:val="16"/>
              </w:rPr>
              <w:t>1,001 </w:t>
            </w:r>
          </w:p>
        </w:tc>
        <w:tc>
          <w:tcPr>
            <w:tcW w:w="1134" w:type="dxa"/>
            <w:tcBorders>
              <w:bottom w:val="single" w:sz="4" w:space="0" w:color="003366"/>
            </w:tcBorders>
            <w:shd w:val="clear" w:color="auto" w:fill="auto"/>
            <w:vAlign w:val="bottom"/>
          </w:tcPr>
          <w:p w:rsidR="00547926" w:rsidRPr="00547926" w:rsidRDefault="00547926" w:rsidP="00547926">
            <w:pPr>
              <w:spacing w:line="288" w:lineRule="auto"/>
              <w:jc w:val="right"/>
              <w:rPr>
                <w:rFonts w:ascii="Arial" w:hAnsi="Arial" w:cs="Arial"/>
                <w:sz w:val="16"/>
                <w:szCs w:val="16"/>
              </w:rPr>
            </w:pPr>
            <w:r w:rsidRPr="00547926">
              <w:rPr>
                <w:rFonts w:ascii="Arial" w:hAnsi="Arial" w:cs="Arial"/>
                <w:sz w:val="16"/>
                <w:szCs w:val="16"/>
              </w:rPr>
              <w:t>1,482 </w:t>
            </w:r>
          </w:p>
        </w:tc>
      </w:tr>
    </w:tbl>
    <w:p w:rsidR="00547926" w:rsidRPr="00422F62" w:rsidRDefault="00547926" w:rsidP="00547926">
      <w:pPr>
        <w:spacing w:line="288" w:lineRule="auto"/>
        <w:jc w:val="both"/>
        <w:rPr>
          <w:rFonts w:ascii="Arial" w:hAnsi="Arial" w:cs="Arial"/>
          <w:sz w:val="20"/>
        </w:rPr>
      </w:pPr>
    </w:p>
    <w:p w:rsidR="00547926" w:rsidRPr="00422F62" w:rsidRDefault="00547926" w:rsidP="00547926">
      <w:pPr>
        <w:tabs>
          <w:tab w:val="left" w:pos="10320"/>
        </w:tabs>
        <w:spacing w:line="288" w:lineRule="auto"/>
        <w:ind w:right="-2"/>
        <w:jc w:val="both"/>
        <w:rPr>
          <w:rFonts w:ascii="Arial" w:hAnsi="Arial" w:cs="Arial"/>
          <w:sz w:val="20"/>
        </w:rPr>
      </w:pPr>
      <w:r w:rsidRPr="00422F62">
        <w:rPr>
          <w:rFonts w:ascii="Arial" w:hAnsi="Arial" w:cs="Arial"/>
          <w:sz w:val="20"/>
        </w:rPr>
        <w:t>The net income statement effect arising from the change in level of CVA and related trades is shown in the table below.  The Group has additional market risk hedges in place which effectively cap the exposure to CDPCs where the Group has significant risk.  As the exposure to these CDPCs has reduced, losses have been incurred on the additional hedges.  These losses, together with losses arising on trades hedging CVA, are the primary cause of the loss arising on hedges, foreign exchange and other movements.</w:t>
      </w:r>
    </w:p>
    <w:p w:rsidR="00547926" w:rsidRPr="00422F62" w:rsidRDefault="00547926" w:rsidP="00547926">
      <w:pPr>
        <w:spacing w:line="288" w:lineRule="auto"/>
        <w:ind w:left="120" w:right="319"/>
        <w:jc w:val="both"/>
        <w:rPr>
          <w:rFonts w:ascii="Arial" w:hAnsi="Arial" w:cs="Arial"/>
          <w:sz w:val="20"/>
        </w:rPr>
      </w:pPr>
    </w:p>
    <w:tbl>
      <w:tblPr>
        <w:tblW w:w="9072" w:type="dxa"/>
        <w:tblLayout w:type="fixed"/>
        <w:tblCellMar>
          <w:left w:w="0" w:type="dxa"/>
          <w:right w:w="0" w:type="dxa"/>
        </w:tblCellMar>
        <w:tblLook w:val="0000"/>
      </w:tblPr>
      <w:tblGrid>
        <w:gridCol w:w="7938"/>
        <w:gridCol w:w="1134"/>
      </w:tblGrid>
      <w:tr w:rsidR="00547926" w:rsidTr="00EA5686">
        <w:tblPrEx>
          <w:tblCellMar>
            <w:top w:w="0" w:type="dxa"/>
            <w:bottom w:w="0" w:type="dxa"/>
          </w:tblCellMar>
        </w:tblPrEx>
        <w:tc>
          <w:tcPr>
            <w:tcW w:w="7938" w:type="dxa"/>
            <w:tcBorders>
              <w:bottom w:val="single" w:sz="4" w:space="0" w:color="003366"/>
            </w:tcBorders>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1134" w:type="dxa"/>
            <w:tcBorders>
              <w:bottom w:val="single" w:sz="4" w:space="0" w:color="003366"/>
            </w:tcBorders>
            <w:vAlign w:val="bottom"/>
          </w:tcPr>
          <w:p w:rsidR="00547926" w:rsidRPr="00831BF7" w:rsidRDefault="00547926" w:rsidP="00EA5686">
            <w:pPr>
              <w:autoSpaceDE w:val="0"/>
              <w:autoSpaceDN w:val="0"/>
              <w:adjustRightInd w:val="0"/>
              <w:spacing w:line="288" w:lineRule="auto"/>
              <w:ind w:right="28"/>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£m </w:t>
            </w:r>
          </w:p>
        </w:tc>
      </w:tr>
      <w:tr w:rsidR="00547926" w:rsidTr="00EA5686">
        <w:tblPrEx>
          <w:tblCellMar>
            <w:top w:w="0" w:type="dxa"/>
            <w:bottom w:w="0" w:type="dxa"/>
          </w:tblCellMar>
        </w:tblPrEx>
        <w:trPr>
          <w:trHeight w:hRule="exact" w:val="119"/>
        </w:trPr>
        <w:tc>
          <w:tcPr>
            <w:tcW w:w="7938" w:type="dxa"/>
            <w:tcBorders>
              <w:top w:val="single" w:sz="4" w:space="0" w:color="003366"/>
            </w:tcBorders>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1134" w:type="dxa"/>
            <w:tcBorders>
              <w:top w:val="single" w:sz="4" w:space="0" w:color="003366"/>
            </w:tcBorders>
            <w:shd w:val="clear" w:color="auto" w:fill="E6E6E6"/>
            <w:vAlign w:val="bottom"/>
          </w:tcPr>
          <w:p w:rsidR="00547926" w:rsidRPr="00831BF7" w:rsidRDefault="00547926" w:rsidP="00EA5686">
            <w:pPr>
              <w:autoSpaceDE w:val="0"/>
              <w:autoSpaceDN w:val="0"/>
              <w:adjustRightInd w:val="0"/>
              <w:spacing w:line="288" w:lineRule="auto"/>
              <w:ind w:right="28"/>
              <w:jc w:val="right"/>
              <w:rPr>
                <w:rFonts w:ascii="Arial" w:eastAsia="SimSun" w:hAnsi="Arial" w:cs="Arial"/>
                <w:b/>
                <w:bCs/>
                <w:sz w:val="16"/>
                <w:szCs w:val="16"/>
                <w:lang w:eastAsia="zh-CN"/>
              </w:rPr>
            </w:pPr>
          </w:p>
        </w:tc>
      </w:tr>
      <w:tr w:rsidR="00547926" w:rsidTr="00EA5686">
        <w:tblPrEx>
          <w:tblCellMar>
            <w:top w:w="0" w:type="dxa"/>
            <w:bottom w:w="0" w:type="dxa"/>
          </w:tblCellMar>
        </w:tblPrEx>
        <w:tc>
          <w:tcPr>
            <w:tcW w:w="7938" w:type="dxa"/>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Credit valuation adjustment  at 30 June 2009</w:t>
            </w:r>
          </w:p>
        </w:tc>
        <w:tc>
          <w:tcPr>
            <w:tcW w:w="1134" w:type="dxa"/>
            <w:shd w:val="clear" w:color="auto" w:fill="E6E6E6"/>
            <w:vAlign w:val="bottom"/>
          </w:tcPr>
          <w:p w:rsidR="00547926" w:rsidRPr="00831BF7" w:rsidRDefault="00547926" w:rsidP="00EA5686">
            <w:pPr>
              <w:autoSpaceDE w:val="0"/>
              <w:autoSpaceDN w:val="0"/>
              <w:adjustRightInd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(821)</w:t>
            </w:r>
          </w:p>
        </w:tc>
      </w:tr>
      <w:tr w:rsidR="00547926" w:rsidTr="00EA5686">
        <w:tblPrEx>
          <w:tblCellMar>
            <w:top w:w="0" w:type="dxa"/>
            <w:bottom w:w="0" w:type="dxa"/>
          </w:tblCellMar>
        </w:tblPrEx>
        <w:tc>
          <w:tcPr>
            <w:tcW w:w="7938" w:type="dxa"/>
            <w:tcBorders>
              <w:bottom w:val="single" w:sz="4" w:space="0" w:color="003366"/>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Credit valuation adjustment at 30 September 2009</w:t>
            </w:r>
          </w:p>
        </w:tc>
        <w:tc>
          <w:tcPr>
            <w:tcW w:w="1134" w:type="dxa"/>
            <w:tcBorders>
              <w:bottom w:val="single" w:sz="4" w:space="0" w:color="003366"/>
            </w:tcBorders>
            <w:shd w:val="clear" w:color="auto" w:fill="E6E6E6"/>
            <w:vAlign w:val="bottom"/>
          </w:tcPr>
          <w:p w:rsidR="00547926" w:rsidRPr="00831BF7" w:rsidRDefault="00547926" w:rsidP="00EA5686">
            <w:pPr>
              <w:autoSpaceDE w:val="0"/>
              <w:autoSpaceDN w:val="0"/>
              <w:adjustRightInd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(592)</w:t>
            </w:r>
          </w:p>
        </w:tc>
      </w:tr>
      <w:tr w:rsidR="00547926" w:rsidTr="00EA5686">
        <w:tblPrEx>
          <w:tblCellMar>
            <w:top w:w="0" w:type="dxa"/>
            <w:bottom w:w="0" w:type="dxa"/>
          </w:tblCellMar>
        </w:tblPrEx>
        <w:trPr>
          <w:trHeight w:hRule="exact" w:val="119"/>
        </w:trPr>
        <w:tc>
          <w:tcPr>
            <w:tcW w:w="7938" w:type="dxa"/>
            <w:tcBorders>
              <w:top w:val="single" w:sz="4" w:space="0" w:color="003366"/>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1134" w:type="dxa"/>
            <w:tcBorders>
              <w:top w:val="single" w:sz="4" w:space="0" w:color="003366"/>
            </w:tcBorders>
            <w:shd w:val="clear" w:color="auto" w:fill="E6E6E6"/>
            <w:vAlign w:val="bottom"/>
          </w:tcPr>
          <w:p w:rsidR="00547926" w:rsidRPr="00831BF7" w:rsidRDefault="00547926" w:rsidP="00EA5686">
            <w:pPr>
              <w:autoSpaceDE w:val="0"/>
              <w:autoSpaceDN w:val="0"/>
              <w:adjustRightInd w:val="0"/>
              <w:spacing w:line="288" w:lineRule="auto"/>
              <w:ind w:right="28"/>
              <w:jc w:val="right"/>
              <w:rPr>
                <w:rFonts w:ascii="Arial" w:eastAsia="SimSun" w:hAnsi="Arial" w:cs="Arial"/>
                <w:b/>
                <w:bCs/>
                <w:sz w:val="16"/>
                <w:szCs w:val="16"/>
                <w:lang w:eastAsia="zh-CN"/>
              </w:rPr>
            </w:pPr>
          </w:p>
        </w:tc>
      </w:tr>
      <w:tr w:rsidR="00547926" w:rsidTr="00EA5686">
        <w:tblPrEx>
          <w:tblCellMar>
            <w:top w:w="0" w:type="dxa"/>
            <w:bottom w:w="0" w:type="dxa"/>
          </w:tblCellMar>
        </w:tblPrEx>
        <w:tc>
          <w:tcPr>
            <w:tcW w:w="7938" w:type="dxa"/>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Decrease in credit valuation adjustment</w:t>
            </w:r>
          </w:p>
        </w:tc>
        <w:tc>
          <w:tcPr>
            <w:tcW w:w="1134" w:type="dxa"/>
            <w:shd w:val="clear" w:color="auto" w:fill="E6E6E6"/>
            <w:vAlign w:val="bottom"/>
          </w:tcPr>
          <w:p w:rsidR="00547926" w:rsidRPr="00831BF7" w:rsidRDefault="00547926" w:rsidP="00EA5686">
            <w:pPr>
              <w:autoSpaceDE w:val="0"/>
              <w:autoSpaceDN w:val="0"/>
              <w:adjustRightInd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229 </w:t>
            </w:r>
          </w:p>
        </w:tc>
      </w:tr>
      <w:tr w:rsidR="00547926" w:rsidTr="00EA5686">
        <w:tblPrEx>
          <w:tblCellMar>
            <w:top w:w="0" w:type="dxa"/>
            <w:bottom w:w="0" w:type="dxa"/>
          </w:tblCellMar>
        </w:tblPrEx>
        <w:tc>
          <w:tcPr>
            <w:tcW w:w="7938" w:type="dxa"/>
            <w:tcBorders>
              <w:bottom w:val="single" w:sz="4" w:space="0" w:color="003366"/>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Hedges, foreign exchange and other movements</w:t>
            </w:r>
          </w:p>
        </w:tc>
        <w:tc>
          <w:tcPr>
            <w:tcW w:w="1134" w:type="dxa"/>
            <w:tcBorders>
              <w:bottom w:val="single" w:sz="4" w:space="0" w:color="003366"/>
            </w:tcBorders>
            <w:shd w:val="clear" w:color="auto" w:fill="E6E6E6"/>
            <w:vAlign w:val="bottom"/>
          </w:tcPr>
          <w:p w:rsidR="00547926" w:rsidRPr="00831BF7" w:rsidRDefault="00547926" w:rsidP="00EA5686">
            <w:pPr>
              <w:autoSpaceDE w:val="0"/>
              <w:autoSpaceDN w:val="0"/>
              <w:adjustRightInd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(505)</w:t>
            </w:r>
          </w:p>
        </w:tc>
      </w:tr>
      <w:tr w:rsidR="00547926" w:rsidTr="00EA5686">
        <w:tblPrEx>
          <w:tblCellMar>
            <w:top w:w="0" w:type="dxa"/>
            <w:bottom w:w="0" w:type="dxa"/>
          </w:tblCellMar>
        </w:tblPrEx>
        <w:trPr>
          <w:trHeight w:hRule="exact" w:val="119"/>
        </w:trPr>
        <w:tc>
          <w:tcPr>
            <w:tcW w:w="7938" w:type="dxa"/>
            <w:tcBorders>
              <w:top w:val="single" w:sz="4" w:space="0" w:color="003366"/>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1134" w:type="dxa"/>
            <w:tcBorders>
              <w:top w:val="single" w:sz="4" w:space="0" w:color="003366"/>
            </w:tcBorders>
            <w:shd w:val="clear" w:color="auto" w:fill="E6E6E6"/>
            <w:vAlign w:val="bottom"/>
          </w:tcPr>
          <w:p w:rsidR="00547926" w:rsidRPr="00831BF7" w:rsidRDefault="00547926" w:rsidP="00EA5686">
            <w:pPr>
              <w:autoSpaceDE w:val="0"/>
              <w:autoSpaceDN w:val="0"/>
              <w:adjustRightInd w:val="0"/>
              <w:spacing w:line="288" w:lineRule="auto"/>
              <w:ind w:right="28"/>
              <w:jc w:val="right"/>
              <w:rPr>
                <w:rFonts w:ascii="Arial" w:eastAsia="SimSun" w:hAnsi="Arial" w:cs="Arial"/>
                <w:b/>
                <w:bCs/>
                <w:sz w:val="16"/>
                <w:szCs w:val="16"/>
                <w:lang w:eastAsia="zh-CN"/>
              </w:rPr>
            </w:pPr>
          </w:p>
        </w:tc>
      </w:tr>
      <w:tr w:rsidR="00547926" w:rsidTr="00EA5686">
        <w:tblPrEx>
          <w:tblCellMar>
            <w:top w:w="0" w:type="dxa"/>
            <w:bottom w:w="0" w:type="dxa"/>
          </w:tblCellMar>
        </w:tblPrEx>
        <w:tc>
          <w:tcPr>
            <w:tcW w:w="7938" w:type="dxa"/>
            <w:tcBorders>
              <w:bottom w:val="single" w:sz="4" w:space="0" w:color="003366"/>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Net income statement effect</w:t>
            </w:r>
          </w:p>
        </w:tc>
        <w:tc>
          <w:tcPr>
            <w:tcW w:w="1134" w:type="dxa"/>
            <w:tcBorders>
              <w:bottom w:val="single" w:sz="4" w:space="0" w:color="003366"/>
            </w:tcBorders>
            <w:shd w:val="clear" w:color="auto" w:fill="E6E6E6"/>
            <w:vAlign w:val="bottom"/>
          </w:tcPr>
          <w:p w:rsidR="00547926" w:rsidRPr="00831BF7" w:rsidRDefault="00547926" w:rsidP="00EA5686">
            <w:pPr>
              <w:autoSpaceDE w:val="0"/>
              <w:autoSpaceDN w:val="0"/>
              <w:adjustRightInd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(276)</w:t>
            </w:r>
          </w:p>
        </w:tc>
      </w:tr>
    </w:tbl>
    <w:p w:rsidR="00547926" w:rsidRPr="00422F62" w:rsidRDefault="00547926" w:rsidP="00547926">
      <w:pPr>
        <w:autoSpaceDE w:val="0"/>
        <w:autoSpaceDN w:val="0"/>
        <w:adjustRightInd w:val="0"/>
        <w:spacing w:line="288" w:lineRule="auto"/>
        <w:rPr>
          <w:rFonts w:ascii="Arial" w:eastAsia="SimSun" w:hAnsi="Arial" w:cs="Arial"/>
          <w:sz w:val="20"/>
          <w:lang w:eastAsia="zh-CN"/>
        </w:rPr>
      </w:pPr>
    </w:p>
    <w:p w:rsidR="00547926" w:rsidRDefault="00547926" w:rsidP="00547926">
      <w:pPr>
        <w:spacing w:line="288" w:lineRule="auto"/>
        <w:outlineLvl w:val="0"/>
        <w:rPr>
          <w:rFonts w:ascii="Arial" w:hAnsi="Arial" w:cs="Arial"/>
          <w:b/>
          <w:color w:val="003366"/>
          <w:sz w:val="20"/>
        </w:rPr>
      </w:pPr>
    </w:p>
    <w:p w:rsidR="00547926" w:rsidRPr="0078472C" w:rsidRDefault="00547926" w:rsidP="00547926">
      <w:pPr>
        <w:spacing w:line="288" w:lineRule="auto"/>
        <w:outlineLvl w:val="0"/>
        <w:rPr>
          <w:rFonts w:ascii="Arial" w:hAnsi="Arial" w:cs="Arial"/>
          <w:b/>
          <w:color w:val="003366"/>
          <w:sz w:val="20"/>
        </w:rPr>
      </w:pPr>
      <w:r>
        <w:rPr>
          <w:rFonts w:ascii="Arial" w:hAnsi="Arial" w:cs="Arial"/>
          <w:b/>
          <w:color w:val="003366"/>
          <w:sz w:val="20"/>
        </w:rPr>
        <w:br w:type="page"/>
      </w:r>
    </w:p>
    <w:p w:rsidR="00547926" w:rsidRPr="0078472C" w:rsidRDefault="00547926" w:rsidP="00547926">
      <w:pPr>
        <w:pBdr>
          <w:bottom w:val="single" w:sz="4" w:space="1" w:color="003366"/>
        </w:pBdr>
        <w:spacing w:line="288" w:lineRule="auto"/>
        <w:outlineLvl w:val="0"/>
        <w:rPr>
          <w:rFonts w:ascii="Arial" w:hAnsi="Arial" w:cs="Arial"/>
          <w:b/>
          <w:color w:val="003366"/>
          <w:sz w:val="20"/>
        </w:rPr>
      </w:pPr>
      <w:r w:rsidRPr="0078472C">
        <w:rPr>
          <w:rFonts w:ascii="Arial" w:hAnsi="Arial" w:cs="Arial"/>
          <w:b/>
          <w:color w:val="003366"/>
          <w:sz w:val="20"/>
        </w:rPr>
        <w:t xml:space="preserve">Risk and capital management </w:t>
      </w:r>
      <w:r w:rsidRPr="0078472C">
        <w:rPr>
          <w:rFonts w:ascii="Arial" w:hAnsi="Arial" w:cs="Arial"/>
          <w:bCs/>
          <w:color w:val="003366"/>
          <w:sz w:val="20"/>
        </w:rPr>
        <w:t>(continued)</w:t>
      </w:r>
    </w:p>
    <w:p w:rsidR="00547926" w:rsidRPr="0078472C" w:rsidRDefault="00547926" w:rsidP="00547926">
      <w:pPr>
        <w:spacing w:line="288" w:lineRule="auto"/>
        <w:jc w:val="both"/>
        <w:rPr>
          <w:rFonts w:ascii="Arial" w:hAnsi="Arial" w:cs="Arial"/>
          <w:b/>
          <w:color w:val="003366"/>
          <w:sz w:val="20"/>
        </w:rPr>
      </w:pPr>
    </w:p>
    <w:p w:rsidR="00547926" w:rsidRPr="0058613F" w:rsidRDefault="00547926" w:rsidP="00547926">
      <w:pPr>
        <w:spacing w:after="120" w:line="288" w:lineRule="auto"/>
        <w:jc w:val="both"/>
        <w:rPr>
          <w:rFonts w:ascii="Arial" w:hAnsi="Arial" w:cs="Arial"/>
          <w:b/>
          <w:color w:val="003366"/>
          <w:sz w:val="20"/>
        </w:rPr>
      </w:pPr>
      <w:r w:rsidRPr="0058613F">
        <w:rPr>
          <w:rFonts w:ascii="Arial" w:hAnsi="Arial" w:cs="Arial"/>
          <w:b/>
          <w:color w:val="003366"/>
          <w:sz w:val="20"/>
        </w:rPr>
        <w:t xml:space="preserve">Market turmoil exposures </w:t>
      </w:r>
      <w:r w:rsidRPr="0058613F">
        <w:rPr>
          <w:rFonts w:ascii="Arial" w:hAnsi="Arial" w:cs="Arial"/>
          <w:bCs/>
          <w:color w:val="003366"/>
          <w:sz w:val="20"/>
        </w:rPr>
        <w:t>(continued)</w:t>
      </w:r>
    </w:p>
    <w:p w:rsidR="00547926" w:rsidRPr="00422F62" w:rsidRDefault="00547926" w:rsidP="00547926">
      <w:pPr>
        <w:autoSpaceDE w:val="0"/>
        <w:autoSpaceDN w:val="0"/>
        <w:adjustRightInd w:val="0"/>
        <w:spacing w:line="288" w:lineRule="auto"/>
        <w:jc w:val="both"/>
        <w:rPr>
          <w:rFonts w:ascii="Arial" w:hAnsi="Arial" w:cs="Arial"/>
          <w:sz w:val="20"/>
        </w:rPr>
      </w:pPr>
      <w:r w:rsidRPr="00422F62">
        <w:rPr>
          <w:rFonts w:ascii="Arial" w:hAnsi="Arial" w:cs="Arial"/>
          <w:sz w:val="20"/>
        </w:rPr>
        <w:t xml:space="preserve">Further analysis of the Group’s exposure to CDPCs </w:t>
      </w:r>
      <w:r>
        <w:rPr>
          <w:rFonts w:ascii="Arial" w:hAnsi="Arial" w:cs="Arial"/>
          <w:sz w:val="20"/>
        </w:rPr>
        <w:t xml:space="preserve">(predominantly Non-Core) </w:t>
      </w:r>
      <w:r w:rsidRPr="00422F62">
        <w:rPr>
          <w:rFonts w:ascii="Arial" w:hAnsi="Arial" w:cs="Arial"/>
          <w:sz w:val="20"/>
        </w:rPr>
        <w:t>by CDPC credit rating is shown below.  Some of the CDPCs with the AAA/AA and A/BBB rating at 31 December 2008 were subsequently downgraded or had ratings withdrawn.</w:t>
      </w:r>
    </w:p>
    <w:p w:rsidR="00547926" w:rsidRPr="00422F62" w:rsidRDefault="00547926" w:rsidP="00547926">
      <w:pPr>
        <w:adjustRightInd w:val="0"/>
        <w:spacing w:line="288" w:lineRule="auto"/>
        <w:rPr>
          <w:rFonts w:ascii="Arial" w:hAnsi="Arial" w:cs="Arial"/>
          <w:sz w:val="20"/>
        </w:rPr>
      </w:pPr>
    </w:p>
    <w:tbl>
      <w:tblPr>
        <w:tblW w:w="9072" w:type="dxa"/>
        <w:tblLayout w:type="fixed"/>
        <w:tblCellMar>
          <w:left w:w="0" w:type="dxa"/>
          <w:right w:w="0" w:type="dxa"/>
        </w:tblCellMar>
        <w:tblLook w:val="0000"/>
      </w:tblPr>
      <w:tblGrid>
        <w:gridCol w:w="1596"/>
        <w:gridCol w:w="883"/>
        <w:gridCol w:w="934"/>
        <w:gridCol w:w="934"/>
        <w:gridCol w:w="934"/>
        <w:gridCol w:w="55"/>
        <w:gridCol w:w="934"/>
        <w:gridCol w:w="934"/>
        <w:gridCol w:w="934"/>
        <w:gridCol w:w="934"/>
      </w:tblGrid>
      <w:tr w:rsidR="00547926" w:rsidTr="00EA5686">
        <w:tblPrEx>
          <w:tblCellMar>
            <w:top w:w="0" w:type="dxa"/>
            <w:bottom w:w="0" w:type="dxa"/>
          </w:tblCellMar>
        </w:tblPrEx>
        <w:tc>
          <w:tcPr>
            <w:tcW w:w="1596" w:type="dxa"/>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3685" w:type="dxa"/>
            <w:gridSpan w:val="4"/>
            <w:tcBorders>
              <w:bottom w:val="single" w:sz="4" w:space="0" w:color="003366"/>
            </w:tcBorders>
            <w:vAlign w:val="bottom"/>
          </w:tcPr>
          <w:p w:rsidR="00547926" w:rsidRPr="00831BF7" w:rsidRDefault="00547926" w:rsidP="00EA5686">
            <w:pPr>
              <w:autoSpaceDE w:val="0"/>
              <w:autoSpaceDN w:val="0"/>
              <w:adjustRightInd w:val="0"/>
              <w:spacing w:line="288" w:lineRule="auto"/>
              <w:jc w:val="center"/>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30 September 2009</w:t>
            </w:r>
          </w:p>
        </w:tc>
        <w:tc>
          <w:tcPr>
            <w:tcW w:w="55" w:type="dxa"/>
            <w:vAlign w:val="bottom"/>
          </w:tcPr>
          <w:p w:rsidR="00547926" w:rsidRPr="00831BF7" w:rsidRDefault="00547926" w:rsidP="00EA5686">
            <w:pPr>
              <w:autoSpaceDE w:val="0"/>
              <w:autoSpaceDN w:val="0"/>
              <w:adjustRightInd w:val="0"/>
              <w:spacing w:line="288" w:lineRule="auto"/>
              <w:jc w:val="center"/>
              <w:rPr>
                <w:rFonts w:ascii="Arial" w:eastAsia="SimSun" w:hAnsi="Arial" w:cs="Arial"/>
                <w:color w:val="003366"/>
                <w:sz w:val="16"/>
                <w:szCs w:val="16"/>
                <w:lang w:eastAsia="zh-CN"/>
              </w:rPr>
            </w:pPr>
          </w:p>
        </w:tc>
        <w:tc>
          <w:tcPr>
            <w:tcW w:w="3736" w:type="dxa"/>
            <w:gridSpan w:val="4"/>
            <w:tcBorders>
              <w:bottom w:val="single" w:sz="4" w:space="0" w:color="003366"/>
            </w:tcBorders>
            <w:vAlign w:val="bottom"/>
          </w:tcPr>
          <w:p w:rsidR="00547926" w:rsidRPr="00831BF7" w:rsidRDefault="00547926" w:rsidP="00EA5686">
            <w:pPr>
              <w:autoSpaceDE w:val="0"/>
              <w:autoSpaceDN w:val="0"/>
              <w:adjustRightInd w:val="0"/>
              <w:spacing w:line="288" w:lineRule="auto"/>
              <w:jc w:val="center"/>
              <w:rPr>
                <w:rFonts w:ascii="Arial" w:eastAsia="SimSun" w:hAnsi="Arial" w:cs="Arial"/>
                <w:color w:val="003366"/>
                <w:sz w:val="16"/>
                <w:szCs w:val="16"/>
                <w:highlight w:val="yellow"/>
                <w:lang w:eastAsia="zh-CN"/>
              </w:rPr>
            </w:pPr>
            <w:r w:rsidRPr="00831BF7">
              <w:rPr>
                <w:rFonts w:ascii="Arial" w:eastAsia="SimSun" w:hAnsi="Arial" w:cs="Arial"/>
                <w:color w:val="003366"/>
                <w:sz w:val="16"/>
                <w:szCs w:val="16"/>
                <w:lang w:eastAsia="zh-CN"/>
              </w:rPr>
              <w:t>30 June 2009</w:t>
            </w:r>
          </w:p>
        </w:tc>
      </w:tr>
      <w:tr w:rsidR="00547926" w:rsidTr="00EA5686">
        <w:tblPrEx>
          <w:tblCellMar>
            <w:top w:w="0" w:type="dxa"/>
            <w:bottom w:w="0" w:type="dxa"/>
          </w:tblCellMar>
        </w:tblPrEx>
        <w:tc>
          <w:tcPr>
            <w:tcW w:w="1596" w:type="dxa"/>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883"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Notional </w:t>
            </w:r>
          </w:p>
          <w:p w:rsidR="00547926" w:rsidRPr="00831BF7" w:rsidRDefault="00547926" w:rsidP="00EA5686">
            <w:pPr>
              <w:autoSpaceDE w:val="0"/>
              <w:autoSpaceDN w:val="0"/>
              <w:adjustRightInd w:val="0"/>
              <w:spacing w:line="288" w:lineRule="auto"/>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 xml:space="preserve"> amount: </w:t>
            </w:r>
          </w:p>
          <w:p w:rsidR="00547926" w:rsidRPr="00831BF7" w:rsidRDefault="00547926" w:rsidP="00EA5686">
            <w:pPr>
              <w:autoSpaceDE w:val="0"/>
              <w:autoSpaceDN w:val="0"/>
              <w:adjustRightInd w:val="0"/>
              <w:spacing w:line="288" w:lineRule="auto"/>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 xml:space="preserve"> protected </w:t>
            </w:r>
          </w:p>
          <w:p w:rsidR="00547926" w:rsidRPr="00831BF7" w:rsidRDefault="00547926" w:rsidP="00EA5686">
            <w:pPr>
              <w:autoSpaceDE w:val="0"/>
              <w:autoSpaceDN w:val="0"/>
              <w:adjustRightInd w:val="0"/>
              <w:spacing w:line="288" w:lineRule="auto"/>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assets </w:t>
            </w:r>
          </w:p>
        </w:tc>
        <w:tc>
          <w:tcPr>
            <w:tcW w:w="934"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Fair value: </w:t>
            </w:r>
          </w:p>
          <w:p w:rsidR="00547926" w:rsidRPr="00831BF7" w:rsidRDefault="00547926" w:rsidP="00EA5686">
            <w:pPr>
              <w:autoSpaceDE w:val="0"/>
              <w:autoSpaceDN w:val="0"/>
              <w:adjustRightInd w:val="0"/>
              <w:spacing w:line="288" w:lineRule="auto"/>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 xml:space="preserve"> protected </w:t>
            </w:r>
          </w:p>
          <w:p w:rsidR="00547926" w:rsidRPr="00831BF7" w:rsidRDefault="00547926" w:rsidP="00EA5686">
            <w:pPr>
              <w:autoSpaceDE w:val="0"/>
              <w:autoSpaceDN w:val="0"/>
              <w:adjustRightInd w:val="0"/>
              <w:spacing w:line="288" w:lineRule="auto"/>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 xml:space="preserve"> reference </w:t>
            </w:r>
          </w:p>
          <w:p w:rsidR="00547926" w:rsidRPr="00831BF7" w:rsidRDefault="00547926" w:rsidP="00EA5686">
            <w:pPr>
              <w:autoSpaceDE w:val="0"/>
              <w:autoSpaceDN w:val="0"/>
              <w:adjustRightInd w:val="0"/>
              <w:spacing w:line="288" w:lineRule="auto"/>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 xml:space="preserve"> assets </w:t>
            </w:r>
          </w:p>
        </w:tc>
        <w:tc>
          <w:tcPr>
            <w:tcW w:w="934"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Gross </w:t>
            </w:r>
          </w:p>
          <w:p w:rsidR="00547926" w:rsidRPr="00831BF7" w:rsidRDefault="00547926" w:rsidP="00EA5686">
            <w:pPr>
              <w:autoSpaceDE w:val="0"/>
              <w:autoSpaceDN w:val="0"/>
              <w:adjustRightInd w:val="0"/>
              <w:spacing w:line="288" w:lineRule="auto"/>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 xml:space="preserve"> exposure </w:t>
            </w:r>
          </w:p>
        </w:tc>
        <w:tc>
          <w:tcPr>
            <w:tcW w:w="934"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Credit </w:t>
            </w:r>
          </w:p>
          <w:p w:rsidR="00547926" w:rsidRPr="00831BF7" w:rsidRDefault="00547926" w:rsidP="00EA5686">
            <w:pPr>
              <w:autoSpaceDE w:val="0"/>
              <w:autoSpaceDN w:val="0"/>
              <w:adjustRightInd w:val="0"/>
              <w:spacing w:line="288" w:lineRule="auto"/>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 xml:space="preserve"> </w:t>
            </w:r>
            <w:r>
              <w:rPr>
                <w:rFonts w:ascii="Arial" w:eastAsia="SimSun" w:hAnsi="Arial" w:cs="Arial"/>
                <w:b/>
                <w:bCs/>
                <w:color w:val="003366"/>
                <w:sz w:val="16"/>
                <w:szCs w:val="16"/>
                <w:lang w:eastAsia="zh-CN"/>
              </w:rPr>
              <w:t>v</w:t>
            </w:r>
            <w:r w:rsidRPr="00831BF7">
              <w:rPr>
                <w:rFonts w:ascii="Arial" w:eastAsia="SimSun" w:hAnsi="Arial" w:cs="Arial"/>
                <w:b/>
                <w:bCs/>
                <w:color w:val="003366"/>
                <w:sz w:val="16"/>
                <w:szCs w:val="16"/>
                <w:lang w:eastAsia="zh-CN"/>
              </w:rPr>
              <w:t>aluation </w:t>
            </w:r>
          </w:p>
          <w:p w:rsidR="00547926" w:rsidRPr="00831BF7" w:rsidRDefault="00547926" w:rsidP="00EA5686">
            <w:pPr>
              <w:autoSpaceDE w:val="0"/>
              <w:autoSpaceDN w:val="0"/>
              <w:adjustRightInd w:val="0"/>
              <w:spacing w:line="288" w:lineRule="auto"/>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adjustment </w:t>
            </w:r>
          </w:p>
        </w:tc>
        <w:tc>
          <w:tcPr>
            <w:tcW w:w="55"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p>
        </w:tc>
        <w:tc>
          <w:tcPr>
            <w:tcW w:w="934"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color w:val="003366"/>
                <w:sz w:val="16"/>
                <w:szCs w:val="16"/>
                <w:lang w:eastAsia="zh-CN"/>
              </w:rPr>
            </w:pPr>
            <w:r w:rsidRPr="00831BF7">
              <w:rPr>
                <w:rFonts w:ascii="Arial" w:eastAsia="SimSun" w:hAnsi="Arial" w:cs="Arial"/>
                <w:bCs/>
                <w:color w:val="003366"/>
                <w:sz w:val="16"/>
                <w:szCs w:val="16"/>
                <w:lang w:eastAsia="zh-CN"/>
              </w:rPr>
              <w:t>Notional </w:t>
            </w:r>
          </w:p>
          <w:p w:rsidR="00547926" w:rsidRPr="00831BF7" w:rsidRDefault="00547926" w:rsidP="00EA5686">
            <w:pPr>
              <w:autoSpaceDE w:val="0"/>
              <w:autoSpaceDN w:val="0"/>
              <w:adjustRightInd w:val="0"/>
              <w:spacing w:line="288" w:lineRule="auto"/>
              <w:jc w:val="right"/>
              <w:rPr>
                <w:rFonts w:ascii="Arial" w:eastAsia="SimSun" w:hAnsi="Arial" w:cs="Arial"/>
                <w:bCs/>
                <w:color w:val="003366"/>
                <w:sz w:val="16"/>
                <w:szCs w:val="16"/>
                <w:lang w:eastAsia="zh-CN"/>
              </w:rPr>
            </w:pPr>
            <w:r w:rsidRPr="00831BF7">
              <w:rPr>
                <w:rFonts w:ascii="Arial" w:eastAsia="SimSun" w:hAnsi="Arial" w:cs="Arial"/>
                <w:bCs/>
                <w:color w:val="003366"/>
                <w:sz w:val="16"/>
                <w:szCs w:val="16"/>
                <w:lang w:eastAsia="zh-CN"/>
              </w:rPr>
              <w:t xml:space="preserve"> amount: </w:t>
            </w:r>
          </w:p>
          <w:p w:rsidR="00547926" w:rsidRPr="00831BF7" w:rsidRDefault="00547926" w:rsidP="00EA5686">
            <w:pPr>
              <w:autoSpaceDE w:val="0"/>
              <w:autoSpaceDN w:val="0"/>
              <w:adjustRightInd w:val="0"/>
              <w:spacing w:line="288" w:lineRule="auto"/>
              <w:jc w:val="right"/>
              <w:rPr>
                <w:rFonts w:ascii="Arial" w:eastAsia="SimSun" w:hAnsi="Arial" w:cs="Arial"/>
                <w:bCs/>
                <w:color w:val="003366"/>
                <w:sz w:val="16"/>
                <w:szCs w:val="16"/>
                <w:lang w:eastAsia="zh-CN"/>
              </w:rPr>
            </w:pPr>
            <w:r w:rsidRPr="00831BF7">
              <w:rPr>
                <w:rFonts w:ascii="Arial" w:eastAsia="SimSun" w:hAnsi="Arial" w:cs="Arial"/>
                <w:bCs/>
                <w:color w:val="003366"/>
                <w:sz w:val="16"/>
                <w:szCs w:val="16"/>
                <w:lang w:eastAsia="zh-CN"/>
              </w:rPr>
              <w:t xml:space="preserve"> protected </w:t>
            </w:r>
          </w:p>
          <w:p w:rsidR="00547926" w:rsidRPr="00831BF7" w:rsidRDefault="00547926" w:rsidP="00EA5686">
            <w:pPr>
              <w:autoSpaceDE w:val="0"/>
              <w:autoSpaceDN w:val="0"/>
              <w:adjustRightInd w:val="0"/>
              <w:spacing w:line="288" w:lineRule="auto"/>
              <w:jc w:val="right"/>
              <w:rPr>
                <w:rFonts w:ascii="Arial" w:eastAsia="SimSun" w:hAnsi="Arial" w:cs="Arial"/>
                <w:bCs/>
                <w:color w:val="003366"/>
                <w:sz w:val="16"/>
                <w:szCs w:val="16"/>
                <w:lang w:eastAsia="zh-CN"/>
              </w:rPr>
            </w:pPr>
            <w:r w:rsidRPr="00831BF7">
              <w:rPr>
                <w:rFonts w:ascii="Arial" w:eastAsia="SimSun" w:hAnsi="Arial" w:cs="Arial"/>
                <w:bCs/>
                <w:color w:val="003366"/>
                <w:sz w:val="16"/>
                <w:szCs w:val="16"/>
                <w:lang w:eastAsia="zh-CN"/>
              </w:rPr>
              <w:t xml:space="preserve"> assets </w:t>
            </w:r>
          </w:p>
        </w:tc>
        <w:tc>
          <w:tcPr>
            <w:tcW w:w="934"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color w:val="003366"/>
                <w:sz w:val="16"/>
                <w:szCs w:val="16"/>
                <w:lang w:eastAsia="zh-CN"/>
              </w:rPr>
            </w:pPr>
            <w:r w:rsidRPr="00831BF7">
              <w:rPr>
                <w:rFonts w:ascii="Arial" w:eastAsia="SimSun" w:hAnsi="Arial" w:cs="Arial"/>
                <w:bCs/>
                <w:color w:val="003366"/>
                <w:sz w:val="16"/>
                <w:szCs w:val="16"/>
                <w:lang w:eastAsia="zh-CN"/>
              </w:rPr>
              <w:t>Fair value: </w:t>
            </w:r>
          </w:p>
          <w:p w:rsidR="00547926" w:rsidRPr="00831BF7" w:rsidRDefault="00547926" w:rsidP="00EA5686">
            <w:pPr>
              <w:autoSpaceDE w:val="0"/>
              <w:autoSpaceDN w:val="0"/>
              <w:adjustRightInd w:val="0"/>
              <w:spacing w:line="288" w:lineRule="auto"/>
              <w:jc w:val="right"/>
              <w:rPr>
                <w:rFonts w:ascii="Arial" w:eastAsia="SimSun" w:hAnsi="Arial" w:cs="Arial"/>
                <w:bCs/>
                <w:color w:val="003366"/>
                <w:sz w:val="16"/>
                <w:szCs w:val="16"/>
                <w:lang w:eastAsia="zh-CN"/>
              </w:rPr>
            </w:pPr>
            <w:r w:rsidRPr="00831BF7">
              <w:rPr>
                <w:rFonts w:ascii="Arial" w:eastAsia="SimSun" w:hAnsi="Arial" w:cs="Arial"/>
                <w:bCs/>
                <w:color w:val="003366"/>
                <w:sz w:val="16"/>
                <w:szCs w:val="16"/>
                <w:lang w:eastAsia="zh-CN"/>
              </w:rPr>
              <w:t xml:space="preserve"> protected </w:t>
            </w:r>
          </w:p>
          <w:p w:rsidR="00547926" w:rsidRPr="00831BF7" w:rsidRDefault="00547926" w:rsidP="00EA5686">
            <w:pPr>
              <w:autoSpaceDE w:val="0"/>
              <w:autoSpaceDN w:val="0"/>
              <w:adjustRightInd w:val="0"/>
              <w:spacing w:line="288" w:lineRule="auto"/>
              <w:jc w:val="right"/>
              <w:rPr>
                <w:rFonts w:ascii="Arial" w:eastAsia="SimSun" w:hAnsi="Arial" w:cs="Arial"/>
                <w:bCs/>
                <w:color w:val="003366"/>
                <w:sz w:val="16"/>
                <w:szCs w:val="16"/>
                <w:lang w:eastAsia="zh-CN"/>
              </w:rPr>
            </w:pPr>
            <w:r w:rsidRPr="00831BF7">
              <w:rPr>
                <w:rFonts w:ascii="Arial" w:eastAsia="SimSun" w:hAnsi="Arial" w:cs="Arial"/>
                <w:bCs/>
                <w:color w:val="003366"/>
                <w:sz w:val="16"/>
                <w:szCs w:val="16"/>
                <w:lang w:eastAsia="zh-CN"/>
              </w:rPr>
              <w:t>reference </w:t>
            </w:r>
          </w:p>
          <w:p w:rsidR="00547926" w:rsidRPr="00831BF7" w:rsidRDefault="00547926" w:rsidP="00EA5686">
            <w:pPr>
              <w:autoSpaceDE w:val="0"/>
              <w:autoSpaceDN w:val="0"/>
              <w:adjustRightInd w:val="0"/>
              <w:spacing w:line="288" w:lineRule="auto"/>
              <w:jc w:val="right"/>
              <w:rPr>
                <w:rFonts w:ascii="Arial" w:eastAsia="SimSun" w:hAnsi="Arial" w:cs="Arial"/>
                <w:bCs/>
                <w:color w:val="003366"/>
                <w:sz w:val="16"/>
                <w:szCs w:val="16"/>
                <w:lang w:eastAsia="zh-CN"/>
              </w:rPr>
            </w:pPr>
            <w:r>
              <w:rPr>
                <w:rFonts w:ascii="Arial" w:eastAsia="SimSun" w:hAnsi="Arial" w:cs="Arial"/>
                <w:bCs/>
                <w:color w:val="003366"/>
                <w:sz w:val="16"/>
                <w:szCs w:val="16"/>
                <w:lang w:eastAsia="zh-CN"/>
              </w:rPr>
              <w:t>a</w:t>
            </w:r>
            <w:r w:rsidRPr="00831BF7">
              <w:rPr>
                <w:rFonts w:ascii="Arial" w:eastAsia="SimSun" w:hAnsi="Arial" w:cs="Arial"/>
                <w:bCs/>
                <w:color w:val="003366"/>
                <w:sz w:val="16"/>
                <w:szCs w:val="16"/>
                <w:lang w:eastAsia="zh-CN"/>
              </w:rPr>
              <w:t>ssets </w:t>
            </w:r>
          </w:p>
        </w:tc>
        <w:tc>
          <w:tcPr>
            <w:tcW w:w="934"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color w:val="003366"/>
                <w:sz w:val="16"/>
                <w:szCs w:val="16"/>
                <w:lang w:eastAsia="zh-CN"/>
              </w:rPr>
            </w:pPr>
            <w:r w:rsidRPr="00831BF7">
              <w:rPr>
                <w:rFonts w:ascii="Arial" w:eastAsia="SimSun" w:hAnsi="Arial" w:cs="Arial"/>
                <w:bCs/>
                <w:color w:val="003366"/>
                <w:sz w:val="16"/>
                <w:szCs w:val="16"/>
                <w:lang w:eastAsia="zh-CN"/>
              </w:rPr>
              <w:t>Gross </w:t>
            </w:r>
          </w:p>
          <w:p w:rsidR="00547926" w:rsidRPr="00831BF7" w:rsidRDefault="00547926" w:rsidP="00EA5686">
            <w:pPr>
              <w:autoSpaceDE w:val="0"/>
              <w:autoSpaceDN w:val="0"/>
              <w:adjustRightInd w:val="0"/>
              <w:spacing w:line="288" w:lineRule="auto"/>
              <w:jc w:val="right"/>
              <w:rPr>
                <w:rFonts w:ascii="Arial" w:eastAsia="SimSun" w:hAnsi="Arial" w:cs="Arial"/>
                <w:bCs/>
                <w:color w:val="003366"/>
                <w:sz w:val="16"/>
                <w:szCs w:val="16"/>
                <w:lang w:eastAsia="zh-CN"/>
              </w:rPr>
            </w:pPr>
            <w:r w:rsidRPr="00831BF7">
              <w:rPr>
                <w:rFonts w:ascii="Arial" w:eastAsia="SimSun" w:hAnsi="Arial" w:cs="Arial"/>
                <w:bCs/>
                <w:color w:val="003366"/>
                <w:sz w:val="16"/>
                <w:szCs w:val="16"/>
                <w:lang w:eastAsia="zh-CN"/>
              </w:rPr>
              <w:t xml:space="preserve"> </w:t>
            </w:r>
            <w:r>
              <w:rPr>
                <w:rFonts w:ascii="Arial" w:eastAsia="SimSun" w:hAnsi="Arial" w:cs="Arial"/>
                <w:bCs/>
                <w:color w:val="003366"/>
                <w:sz w:val="16"/>
                <w:szCs w:val="16"/>
                <w:lang w:eastAsia="zh-CN"/>
              </w:rPr>
              <w:t>e</w:t>
            </w:r>
            <w:r w:rsidRPr="00831BF7">
              <w:rPr>
                <w:rFonts w:ascii="Arial" w:eastAsia="SimSun" w:hAnsi="Arial" w:cs="Arial"/>
                <w:bCs/>
                <w:color w:val="003366"/>
                <w:sz w:val="16"/>
                <w:szCs w:val="16"/>
                <w:lang w:eastAsia="zh-CN"/>
              </w:rPr>
              <w:t>xposure </w:t>
            </w:r>
          </w:p>
        </w:tc>
        <w:tc>
          <w:tcPr>
            <w:tcW w:w="934"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color w:val="003366"/>
                <w:sz w:val="16"/>
                <w:szCs w:val="16"/>
                <w:lang w:eastAsia="zh-CN"/>
              </w:rPr>
            </w:pPr>
            <w:r w:rsidRPr="00831BF7">
              <w:rPr>
                <w:rFonts w:ascii="Arial" w:eastAsia="SimSun" w:hAnsi="Arial" w:cs="Arial"/>
                <w:bCs/>
                <w:color w:val="003366"/>
                <w:sz w:val="16"/>
                <w:szCs w:val="16"/>
                <w:lang w:eastAsia="zh-CN"/>
              </w:rPr>
              <w:t>Credit </w:t>
            </w:r>
          </w:p>
          <w:p w:rsidR="00547926" w:rsidRPr="00831BF7" w:rsidRDefault="00547926" w:rsidP="00EA5686">
            <w:pPr>
              <w:autoSpaceDE w:val="0"/>
              <w:autoSpaceDN w:val="0"/>
              <w:adjustRightInd w:val="0"/>
              <w:spacing w:line="288" w:lineRule="auto"/>
              <w:jc w:val="right"/>
              <w:rPr>
                <w:rFonts w:ascii="Arial" w:eastAsia="SimSun" w:hAnsi="Arial" w:cs="Arial"/>
                <w:bCs/>
                <w:color w:val="003366"/>
                <w:sz w:val="16"/>
                <w:szCs w:val="16"/>
                <w:lang w:eastAsia="zh-CN"/>
              </w:rPr>
            </w:pPr>
            <w:r w:rsidRPr="00831BF7">
              <w:rPr>
                <w:rFonts w:ascii="Arial" w:eastAsia="SimSun" w:hAnsi="Arial" w:cs="Arial"/>
                <w:bCs/>
                <w:color w:val="003366"/>
                <w:sz w:val="16"/>
                <w:szCs w:val="16"/>
                <w:lang w:eastAsia="zh-CN"/>
              </w:rPr>
              <w:t xml:space="preserve"> valuation </w:t>
            </w:r>
          </w:p>
          <w:p w:rsidR="00547926" w:rsidRPr="00831BF7" w:rsidRDefault="00547926" w:rsidP="00EA5686">
            <w:pPr>
              <w:autoSpaceDE w:val="0"/>
              <w:autoSpaceDN w:val="0"/>
              <w:adjustRightInd w:val="0"/>
              <w:spacing w:line="288" w:lineRule="auto"/>
              <w:jc w:val="right"/>
              <w:rPr>
                <w:rFonts w:ascii="Arial" w:eastAsia="SimSun" w:hAnsi="Arial" w:cs="Arial"/>
                <w:bCs/>
                <w:color w:val="003366"/>
                <w:sz w:val="16"/>
                <w:szCs w:val="16"/>
                <w:lang w:eastAsia="zh-CN"/>
              </w:rPr>
            </w:pPr>
            <w:r w:rsidRPr="00831BF7">
              <w:rPr>
                <w:rFonts w:ascii="Arial" w:eastAsia="SimSun" w:hAnsi="Arial" w:cs="Arial"/>
                <w:bCs/>
                <w:color w:val="003366"/>
                <w:sz w:val="16"/>
                <w:szCs w:val="16"/>
                <w:lang w:eastAsia="zh-CN"/>
              </w:rPr>
              <w:t xml:space="preserve"> adjustment </w:t>
            </w:r>
          </w:p>
        </w:tc>
      </w:tr>
      <w:tr w:rsidR="00547926" w:rsidTr="00EA5686">
        <w:tblPrEx>
          <w:tblCellMar>
            <w:top w:w="0" w:type="dxa"/>
            <w:bottom w:w="0" w:type="dxa"/>
          </w:tblCellMar>
        </w:tblPrEx>
        <w:trPr>
          <w:trHeight w:val="57"/>
        </w:trPr>
        <w:tc>
          <w:tcPr>
            <w:tcW w:w="1596" w:type="dxa"/>
            <w:tcBorders>
              <w:bottom w:val="single" w:sz="4" w:space="0" w:color="003366"/>
            </w:tcBorders>
            <w:vAlign w:val="bottom"/>
          </w:tcPr>
          <w:p w:rsidR="00547926" w:rsidRPr="00831BF7" w:rsidRDefault="00547926" w:rsidP="00EA5686">
            <w:pPr>
              <w:autoSpaceDE w:val="0"/>
              <w:autoSpaceDN w:val="0"/>
              <w:adjustRightInd w:val="0"/>
              <w:spacing w:line="288" w:lineRule="auto"/>
              <w:rPr>
                <w:rFonts w:ascii="Arial" w:eastAsia="SimSun" w:hAnsi="Arial" w:cs="Arial"/>
                <w:i/>
                <w:iCs/>
                <w:sz w:val="16"/>
                <w:szCs w:val="16"/>
                <w:lang w:eastAsia="zh-CN"/>
              </w:rPr>
            </w:pPr>
          </w:p>
        </w:tc>
        <w:tc>
          <w:tcPr>
            <w:tcW w:w="883"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£m </w:t>
            </w: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£m </w:t>
            </w: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£m </w:t>
            </w: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£m </w:t>
            </w:r>
          </w:p>
        </w:tc>
        <w:tc>
          <w:tcPr>
            <w:tcW w:w="55"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£m </w:t>
            </w: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£m </w:t>
            </w: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£m </w:t>
            </w: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£m </w:t>
            </w:r>
          </w:p>
        </w:tc>
      </w:tr>
      <w:tr w:rsidR="00547926" w:rsidTr="00EA5686">
        <w:tblPrEx>
          <w:tblCellMar>
            <w:top w:w="0" w:type="dxa"/>
            <w:bottom w:w="0" w:type="dxa"/>
          </w:tblCellMar>
        </w:tblPrEx>
        <w:trPr>
          <w:trHeight w:hRule="exact" w:val="119"/>
        </w:trPr>
        <w:tc>
          <w:tcPr>
            <w:tcW w:w="1596" w:type="dxa"/>
            <w:tcBorders>
              <w:top w:val="single" w:sz="4" w:space="0" w:color="003366"/>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883" w:type="dxa"/>
            <w:tcBorders>
              <w:top w:val="single" w:sz="4" w:space="0" w:color="003366"/>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934" w:type="dxa"/>
            <w:tcBorders>
              <w:top w:val="single" w:sz="4" w:space="0" w:color="003366"/>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934" w:type="dxa"/>
            <w:tcBorders>
              <w:top w:val="single" w:sz="4" w:space="0" w:color="003366"/>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934" w:type="dxa"/>
            <w:tcBorders>
              <w:top w:val="single" w:sz="4" w:space="0" w:color="003366"/>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55"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934"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934"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934"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934"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r>
      <w:tr w:rsidR="00547926" w:rsidTr="00EA5686">
        <w:tblPrEx>
          <w:tblCellMar>
            <w:top w:w="0" w:type="dxa"/>
            <w:bottom w:w="0" w:type="dxa"/>
          </w:tblCellMar>
        </w:tblPrEx>
        <w:tc>
          <w:tcPr>
            <w:tcW w:w="1596" w:type="dxa"/>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AAA/AA rated</w:t>
            </w:r>
          </w:p>
        </w:tc>
        <w:tc>
          <w:tcPr>
            <w:tcW w:w="883" w:type="dxa"/>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1,683 </w:t>
            </w:r>
          </w:p>
        </w:tc>
        <w:tc>
          <w:tcPr>
            <w:tcW w:w="934" w:type="dxa"/>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1,650 </w:t>
            </w:r>
          </w:p>
        </w:tc>
        <w:tc>
          <w:tcPr>
            <w:tcW w:w="934" w:type="dxa"/>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33 </w:t>
            </w:r>
          </w:p>
        </w:tc>
        <w:tc>
          <w:tcPr>
            <w:tcW w:w="934" w:type="dxa"/>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10 </w:t>
            </w:r>
          </w:p>
        </w:tc>
        <w:tc>
          <w:tcPr>
            <w:tcW w:w="55"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934"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1,636 </w:t>
            </w:r>
          </w:p>
        </w:tc>
        <w:tc>
          <w:tcPr>
            <w:tcW w:w="934"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1,580 </w:t>
            </w:r>
          </w:p>
        </w:tc>
        <w:tc>
          <w:tcPr>
            <w:tcW w:w="934"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56 </w:t>
            </w:r>
          </w:p>
        </w:tc>
        <w:tc>
          <w:tcPr>
            <w:tcW w:w="934"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18 </w:t>
            </w:r>
          </w:p>
        </w:tc>
      </w:tr>
      <w:tr w:rsidR="00547926" w:rsidTr="00EA5686">
        <w:tblPrEx>
          <w:tblCellMar>
            <w:top w:w="0" w:type="dxa"/>
            <w:bottom w:w="0" w:type="dxa"/>
          </w:tblCellMar>
        </w:tblPrEx>
        <w:tc>
          <w:tcPr>
            <w:tcW w:w="1596" w:type="dxa"/>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A/BBB rated</w:t>
            </w:r>
          </w:p>
        </w:tc>
        <w:tc>
          <w:tcPr>
            <w:tcW w:w="883" w:type="dxa"/>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1,092 </w:t>
            </w:r>
          </w:p>
        </w:tc>
        <w:tc>
          <w:tcPr>
            <w:tcW w:w="934" w:type="dxa"/>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1,062 </w:t>
            </w:r>
          </w:p>
        </w:tc>
        <w:tc>
          <w:tcPr>
            <w:tcW w:w="934" w:type="dxa"/>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30 </w:t>
            </w:r>
          </w:p>
        </w:tc>
        <w:tc>
          <w:tcPr>
            <w:tcW w:w="934" w:type="dxa"/>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6 </w:t>
            </w:r>
          </w:p>
        </w:tc>
        <w:tc>
          <w:tcPr>
            <w:tcW w:w="55"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934"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15,965 </w:t>
            </w:r>
          </w:p>
        </w:tc>
        <w:tc>
          <w:tcPr>
            <w:tcW w:w="934"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14,484 </w:t>
            </w:r>
          </w:p>
        </w:tc>
        <w:tc>
          <w:tcPr>
            <w:tcW w:w="934"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1,481 </w:t>
            </w:r>
          </w:p>
        </w:tc>
        <w:tc>
          <w:tcPr>
            <w:tcW w:w="934"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470 </w:t>
            </w:r>
          </w:p>
        </w:tc>
      </w:tr>
      <w:tr w:rsidR="00547926" w:rsidTr="00EA5686">
        <w:tblPrEx>
          <w:tblCellMar>
            <w:top w:w="0" w:type="dxa"/>
            <w:bottom w:w="0" w:type="dxa"/>
          </w:tblCellMar>
        </w:tblPrEx>
        <w:tc>
          <w:tcPr>
            <w:tcW w:w="1596" w:type="dxa"/>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Sub-investment grade</w:t>
            </w:r>
          </w:p>
        </w:tc>
        <w:tc>
          <w:tcPr>
            <w:tcW w:w="883" w:type="dxa"/>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17,</w:t>
            </w:r>
            <w:r>
              <w:rPr>
                <w:rFonts w:ascii="Arial" w:eastAsia="SimSun" w:hAnsi="Arial" w:cs="Arial"/>
                <w:b/>
                <w:bCs/>
                <w:sz w:val="16"/>
                <w:szCs w:val="16"/>
                <w:lang w:eastAsia="zh-CN"/>
              </w:rPr>
              <w:t>6</w:t>
            </w:r>
            <w:r w:rsidRPr="00831BF7">
              <w:rPr>
                <w:rFonts w:ascii="Arial" w:eastAsia="SimSun" w:hAnsi="Arial" w:cs="Arial"/>
                <w:b/>
                <w:bCs/>
                <w:sz w:val="16"/>
                <w:szCs w:val="16"/>
                <w:lang w:eastAsia="zh-CN"/>
              </w:rPr>
              <w:t>85 </w:t>
            </w:r>
          </w:p>
        </w:tc>
        <w:tc>
          <w:tcPr>
            <w:tcW w:w="934" w:type="dxa"/>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16,486 </w:t>
            </w:r>
          </w:p>
        </w:tc>
        <w:tc>
          <w:tcPr>
            <w:tcW w:w="934" w:type="dxa"/>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1,199 </w:t>
            </w:r>
          </w:p>
        </w:tc>
        <w:tc>
          <w:tcPr>
            <w:tcW w:w="934" w:type="dxa"/>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446 </w:t>
            </w:r>
          </w:p>
        </w:tc>
        <w:tc>
          <w:tcPr>
            <w:tcW w:w="55"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934"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1,399 </w:t>
            </w:r>
          </w:p>
        </w:tc>
        <w:tc>
          <w:tcPr>
            <w:tcW w:w="934"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1,097 </w:t>
            </w:r>
          </w:p>
        </w:tc>
        <w:tc>
          <w:tcPr>
            <w:tcW w:w="934"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302 </w:t>
            </w:r>
          </w:p>
        </w:tc>
        <w:tc>
          <w:tcPr>
            <w:tcW w:w="934" w:type="dxa"/>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151 </w:t>
            </w:r>
          </w:p>
        </w:tc>
      </w:tr>
      <w:tr w:rsidR="00547926" w:rsidTr="00EA5686">
        <w:tblPrEx>
          <w:tblCellMar>
            <w:top w:w="0" w:type="dxa"/>
            <w:bottom w:w="0" w:type="dxa"/>
          </w:tblCellMar>
        </w:tblPrEx>
        <w:tc>
          <w:tcPr>
            <w:tcW w:w="1596" w:type="dxa"/>
            <w:tcBorders>
              <w:bottom w:val="single" w:sz="4" w:space="0" w:color="003366"/>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Rating withdrawn</w:t>
            </w:r>
          </w:p>
        </w:tc>
        <w:tc>
          <w:tcPr>
            <w:tcW w:w="883" w:type="dxa"/>
            <w:tcBorders>
              <w:bottom w:val="single" w:sz="4" w:space="0" w:color="003366"/>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4,041 </w:t>
            </w:r>
          </w:p>
        </w:tc>
        <w:tc>
          <w:tcPr>
            <w:tcW w:w="934" w:type="dxa"/>
            <w:tcBorders>
              <w:bottom w:val="single" w:sz="4" w:space="0" w:color="003366"/>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3,710 </w:t>
            </w:r>
          </w:p>
        </w:tc>
        <w:tc>
          <w:tcPr>
            <w:tcW w:w="934" w:type="dxa"/>
            <w:tcBorders>
              <w:bottom w:val="single" w:sz="4" w:space="0" w:color="003366"/>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331 </w:t>
            </w:r>
          </w:p>
        </w:tc>
        <w:tc>
          <w:tcPr>
            <w:tcW w:w="934" w:type="dxa"/>
            <w:tcBorders>
              <w:bottom w:val="single" w:sz="4" w:space="0" w:color="003366"/>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130 </w:t>
            </w:r>
          </w:p>
        </w:tc>
        <w:tc>
          <w:tcPr>
            <w:tcW w:w="55"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3,914 </w:t>
            </w: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3,450 </w:t>
            </w: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464 </w:t>
            </w: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182 </w:t>
            </w:r>
          </w:p>
        </w:tc>
      </w:tr>
      <w:tr w:rsidR="00547926" w:rsidTr="00EA5686">
        <w:tblPrEx>
          <w:tblCellMar>
            <w:top w:w="0" w:type="dxa"/>
            <w:bottom w:w="0" w:type="dxa"/>
          </w:tblCellMar>
        </w:tblPrEx>
        <w:trPr>
          <w:trHeight w:hRule="exact" w:val="119"/>
        </w:trPr>
        <w:tc>
          <w:tcPr>
            <w:tcW w:w="1596" w:type="dxa"/>
            <w:tcBorders>
              <w:top w:val="single" w:sz="4" w:space="0" w:color="003366"/>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883" w:type="dxa"/>
            <w:tcBorders>
              <w:top w:val="single" w:sz="4" w:space="0" w:color="003366"/>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934" w:type="dxa"/>
            <w:tcBorders>
              <w:top w:val="single" w:sz="4" w:space="0" w:color="003366"/>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934" w:type="dxa"/>
            <w:tcBorders>
              <w:top w:val="single" w:sz="4" w:space="0" w:color="003366"/>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934" w:type="dxa"/>
            <w:tcBorders>
              <w:top w:val="single" w:sz="4" w:space="0" w:color="003366"/>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55"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934"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934"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934"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934" w:type="dxa"/>
            <w:tcBorders>
              <w:top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r>
      <w:tr w:rsidR="00547926" w:rsidTr="00EA5686">
        <w:tblPrEx>
          <w:tblCellMar>
            <w:top w:w="0" w:type="dxa"/>
            <w:bottom w:w="0" w:type="dxa"/>
          </w:tblCellMar>
        </w:tblPrEx>
        <w:tc>
          <w:tcPr>
            <w:tcW w:w="1596" w:type="dxa"/>
            <w:tcBorders>
              <w:bottom w:val="single" w:sz="4" w:space="0" w:color="003366"/>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883" w:type="dxa"/>
            <w:tcBorders>
              <w:bottom w:val="single" w:sz="4" w:space="0" w:color="003366"/>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24,501 </w:t>
            </w:r>
          </w:p>
        </w:tc>
        <w:tc>
          <w:tcPr>
            <w:tcW w:w="934" w:type="dxa"/>
            <w:tcBorders>
              <w:bottom w:val="single" w:sz="4" w:space="0" w:color="003366"/>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22,908 </w:t>
            </w:r>
          </w:p>
        </w:tc>
        <w:tc>
          <w:tcPr>
            <w:tcW w:w="934" w:type="dxa"/>
            <w:tcBorders>
              <w:bottom w:val="single" w:sz="4" w:space="0" w:color="003366"/>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1,593 </w:t>
            </w:r>
          </w:p>
        </w:tc>
        <w:tc>
          <w:tcPr>
            <w:tcW w:w="934" w:type="dxa"/>
            <w:tcBorders>
              <w:bottom w:val="single" w:sz="4" w:space="0" w:color="003366"/>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592 </w:t>
            </w:r>
          </w:p>
        </w:tc>
        <w:tc>
          <w:tcPr>
            <w:tcW w:w="55"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22,914 </w:t>
            </w: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20,611 </w:t>
            </w: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2,303 </w:t>
            </w:r>
          </w:p>
        </w:tc>
        <w:tc>
          <w:tcPr>
            <w:tcW w:w="934" w:type="dxa"/>
            <w:tcBorders>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821 </w:t>
            </w:r>
          </w:p>
        </w:tc>
      </w:tr>
    </w:tbl>
    <w:p w:rsidR="00547926" w:rsidRPr="00F03570" w:rsidRDefault="00547926" w:rsidP="00547926">
      <w:pPr>
        <w:spacing w:line="288" w:lineRule="auto"/>
        <w:jc w:val="both"/>
        <w:rPr>
          <w:rFonts w:ascii="Arial" w:hAnsi="Arial" w:cs="Arial"/>
          <w:b/>
          <w:color w:val="003366"/>
          <w:sz w:val="16"/>
          <w:szCs w:val="16"/>
        </w:rPr>
      </w:pPr>
    </w:p>
    <w:p w:rsidR="00547926" w:rsidRPr="0058613F" w:rsidRDefault="00547926" w:rsidP="00547926">
      <w:pPr>
        <w:spacing w:line="288" w:lineRule="auto"/>
        <w:jc w:val="both"/>
        <w:rPr>
          <w:rFonts w:ascii="Arial" w:hAnsi="Arial" w:cs="Arial"/>
          <w:b/>
          <w:color w:val="003366"/>
          <w:sz w:val="20"/>
        </w:rPr>
      </w:pPr>
      <w:r w:rsidRPr="0058613F">
        <w:rPr>
          <w:rFonts w:ascii="Arial" w:hAnsi="Arial" w:cs="Arial"/>
          <w:b/>
          <w:color w:val="003366"/>
          <w:sz w:val="20"/>
        </w:rPr>
        <w:t>Leveraged finance</w:t>
      </w:r>
    </w:p>
    <w:p w:rsidR="00547926" w:rsidRPr="0058613F" w:rsidRDefault="00547926" w:rsidP="00547926">
      <w:pPr>
        <w:spacing w:after="120" w:line="288" w:lineRule="auto"/>
        <w:jc w:val="both"/>
        <w:rPr>
          <w:rFonts w:ascii="Arial" w:hAnsi="Arial" w:cs="Arial"/>
          <w:sz w:val="20"/>
        </w:rPr>
      </w:pPr>
      <w:r w:rsidRPr="0058613F">
        <w:rPr>
          <w:rFonts w:ascii="Arial" w:hAnsi="Arial" w:cs="Arial"/>
          <w:sz w:val="20"/>
        </w:rPr>
        <w:t>The table below shows the Group’s global markets sponsor-led, leveraged finance exposures by industry and geography.</w:t>
      </w:r>
      <w:r>
        <w:rPr>
          <w:rFonts w:ascii="Arial" w:hAnsi="Arial" w:cs="Arial"/>
          <w:sz w:val="20"/>
        </w:rPr>
        <w:t xml:space="preserve">  All these exposures are in Non-Core.</w:t>
      </w:r>
    </w:p>
    <w:tbl>
      <w:tblPr>
        <w:tblW w:w="9072" w:type="dxa"/>
        <w:tblLayout w:type="fixed"/>
        <w:tblCellMar>
          <w:left w:w="0" w:type="dxa"/>
          <w:right w:w="0" w:type="dxa"/>
        </w:tblCellMar>
        <w:tblLook w:val="0000"/>
      </w:tblPr>
      <w:tblGrid>
        <w:gridCol w:w="364"/>
        <w:gridCol w:w="1232"/>
        <w:gridCol w:w="862"/>
        <w:gridCol w:w="711"/>
        <w:gridCol w:w="711"/>
        <w:gridCol w:w="712"/>
        <w:gridCol w:w="713"/>
        <w:gridCol w:w="57"/>
        <w:gridCol w:w="862"/>
        <w:gridCol w:w="712"/>
        <w:gridCol w:w="712"/>
        <w:gridCol w:w="712"/>
        <w:gridCol w:w="712"/>
      </w:tblGrid>
      <w:tr w:rsidR="00547926" w:rsidRPr="00C6272D" w:rsidTr="00EA5686">
        <w:tblPrEx>
          <w:tblCellMar>
            <w:top w:w="0" w:type="dxa"/>
            <w:bottom w:w="0" w:type="dxa"/>
          </w:tblCellMar>
        </w:tblPrEx>
        <w:tc>
          <w:tcPr>
            <w:tcW w:w="1596" w:type="dxa"/>
            <w:gridSpan w:val="2"/>
            <w:tcBorders>
              <w:bottom w:val="nil"/>
              <w:right w:val="nil"/>
            </w:tcBorders>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3709" w:type="dxa"/>
            <w:gridSpan w:val="5"/>
            <w:tcBorders>
              <w:left w:val="nil"/>
              <w:bottom w:val="single" w:sz="4" w:space="0" w:color="003366"/>
              <w:right w:val="nil"/>
            </w:tcBorders>
          </w:tcPr>
          <w:p w:rsidR="00547926" w:rsidRPr="00831BF7" w:rsidRDefault="00547926" w:rsidP="00EA5686">
            <w:pPr>
              <w:autoSpaceDE w:val="0"/>
              <w:autoSpaceDN w:val="0"/>
              <w:adjustRightInd w:val="0"/>
              <w:spacing w:line="288" w:lineRule="auto"/>
              <w:jc w:val="center"/>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30 September 2009</w:t>
            </w:r>
          </w:p>
        </w:tc>
        <w:tc>
          <w:tcPr>
            <w:tcW w:w="57" w:type="dxa"/>
            <w:tcBorders>
              <w:left w:val="nil"/>
              <w:bottom w:val="single" w:sz="4" w:space="0" w:color="003366"/>
              <w:right w:val="nil"/>
            </w:tcBorders>
          </w:tcPr>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p>
        </w:tc>
        <w:tc>
          <w:tcPr>
            <w:tcW w:w="3710" w:type="dxa"/>
            <w:gridSpan w:val="5"/>
            <w:tcBorders>
              <w:left w:val="nil"/>
              <w:bottom w:val="single" w:sz="4" w:space="0" w:color="003366"/>
            </w:tcBorders>
          </w:tcPr>
          <w:p w:rsidR="00547926" w:rsidRPr="00831BF7" w:rsidRDefault="00547926" w:rsidP="00EA5686">
            <w:pPr>
              <w:autoSpaceDE w:val="0"/>
              <w:autoSpaceDN w:val="0"/>
              <w:adjustRightInd w:val="0"/>
              <w:spacing w:line="288" w:lineRule="auto"/>
              <w:jc w:val="center"/>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30 June 2009</w:t>
            </w:r>
          </w:p>
        </w:tc>
      </w:tr>
      <w:tr w:rsidR="00547926" w:rsidRPr="00C6272D" w:rsidTr="00EA5686">
        <w:tblPrEx>
          <w:tblCellMar>
            <w:top w:w="0" w:type="dxa"/>
            <w:bottom w:w="0" w:type="dxa"/>
          </w:tblCellMar>
        </w:tblPrEx>
        <w:tc>
          <w:tcPr>
            <w:tcW w:w="1596" w:type="dxa"/>
            <w:gridSpan w:val="2"/>
            <w:tcBorders>
              <w:top w:val="nil"/>
              <w:bottom w:val="nil"/>
              <w:right w:val="nil"/>
            </w:tcBorders>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862" w:type="dxa"/>
            <w:tcBorders>
              <w:top w:val="single" w:sz="4" w:space="0" w:color="003366"/>
              <w:left w:val="nil"/>
              <w:right w:val="nil"/>
            </w:tcBorders>
            <w:vAlign w:val="bottom"/>
          </w:tcPr>
          <w:p w:rsidR="00547926" w:rsidRPr="00831BF7" w:rsidRDefault="00547926" w:rsidP="00EA5686">
            <w:pPr>
              <w:tabs>
                <w:tab w:val="left" w:pos="152"/>
              </w:tabs>
              <w:autoSpaceDE w:val="0"/>
              <w:autoSpaceDN w:val="0"/>
              <w:adjustRightInd w:val="0"/>
              <w:spacing w:line="288" w:lineRule="auto"/>
              <w:jc w:val="right"/>
              <w:rPr>
                <w:rFonts w:ascii="Arial" w:eastAsia="SimSun" w:hAnsi="Arial" w:cs="Arial"/>
                <w:b/>
                <w:bCs/>
                <w:color w:val="003366"/>
                <w:sz w:val="16"/>
                <w:szCs w:val="16"/>
                <w:lang w:eastAsia="zh-CN"/>
              </w:rPr>
            </w:pPr>
            <w:smartTag w:uri="urn:schemas-microsoft-com:office:smarttags" w:element="place">
              <w:smartTag w:uri="urn:schemas-microsoft-com:office:smarttags" w:element="country-region">
                <w:r w:rsidRPr="00831BF7">
                  <w:rPr>
                    <w:rFonts w:ascii="Arial" w:eastAsia="SimSun" w:hAnsi="Arial" w:cs="Arial"/>
                    <w:b/>
                    <w:bCs/>
                    <w:color w:val="003366"/>
                    <w:sz w:val="16"/>
                    <w:szCs w:val="16"/>
                    <w:lang w:eastAsia="zh-CN"/>
                  </w:rPr>
                  <w:t>Americas</w:t>
                </w:r>
              </w:smartTag>
            </w:smartTag>
            <w:r w:rsidRPr="00831BF7">
              <w:rPr>
                <w:rFonts w:ascii="Arial" w:eastAsia="SimSun" w:hAnsi="Arial" w:cs="Arial"/>
                <w:b/>
                <w:bCs/>
                <w:color w:val="003366"/>
                <w:sz w:val="16"/>
                <w:szCs w:val="16"/>
                <w:lang w:eastAsia="zh-CN"/>
              </w:rPr>
              <w:t> </w:t>
            </w:r>
          </w:p>
        </w:tc>
        <w:tc>
          <w:tcPr>
            <w:tcW w:w="711"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color w:val="003366"/>
                <w:sz w:val="16"/>
                <w:szCs w:val="16"/>
                <w:lang w:eastAsia="zh-CN"/>
              </w:rPr>
            </w:pPr>
            <w:smartTag w:uri="urn:schemas-microsoft-com:office:smarttags" w:element="place">
              <w:smartTag w:uri="urn:schemas-microsoft-com:office:smarttags" w:element="country-region">
                <w:r w:rsidRPr="00831BF7">
                  <w:rPr>
                    <w:rFonts w:ascii="Arial" w:eastAsia="SimSun" w:hAnsi="Arial" w:cs="Arial"/>
                    <w:b/>
                    <w:bCs/>
                    <w:color w:val="003366"/>
                    <w:sz w:val="16"/>
                    <w:szCs w:val="16"/>
                    <w:lang w:eastAsia="zh-CN"/>
                  </w:rPr>
                  <w:t>UK</w:t>
                </w:r>
              </w:smartTag>
            </w:smartTag>
            <w:r w:rsidRPr="00831BF7">
              <w:rPr>
                <w:rFonts w:ascii="Arial" w:eastAsia="SimSun" w:hAnsi="Arial" w:cs="Arial"/>
                <w:b/>
                <w:bCs/>
                <w:color w:val="003366"/>
                <w:sz w:val="16"/>
                <w:szCs w:val="16"/>
                <w:lang w:eastAsia="zh-CN"/>
              </w:rPr>
              <w:t> </w:t>
            </w:r>
          </w:p>
        </w:tc>
        <w:tc>
          <w:tcPr>
            <w:tcW w:w="711"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color w:val="003366"/>
                <w:sz w:val="16"/>
                <w:szCs w:val="16"/>
                <w:lang w:eastAsia="zh-CN"/>
              </w:rPr>
            </w:pPr>
            <w:smartTag w:uri="urn:schemas-microsoft-com:office:smarttags" w:element="place">
              <w:r w:rsidRPr="00831BF7">
                <w:rPr>
                  <w:rFonts w:ascii="Arial" w:eastAsia="SimSun" w:hAnsi="Arial" w:cs="Arial"/>
                  <w:b/>
                  <w:bCs/>
                  <w:color w:val="003366"/>
                  <w:sz w:val="16"/>
                  <w:szCs w:val="16"/>
                  <w:lang w:eastAsia="zh-CN"/>
                </w:rPr>
                <w:t>Europe</w:t>
              </w:r>
            </w:smartTag>
            <w:r w:rsidRPr="00831BF7">
              <w:rPr>
                <w:rFonts w:ascii="Arial" w:eastAsia="SimSun" w:hAnsi="Arial" w:cs="Arial"/>
                <w:b/>
                <w:bCs/>
                <w:color w:val="003366"/>
                <w:sz w:val="16"/>
                <w:szCs w:val="16"/>
                <w:lang w:eastAsia="zh-CN"/>
              </w:rPr>
              <w:t> </w:t>
            </w:r>
          </w:p>
        </w:tc>
        <w:tc>
          <w:tcPr>
            <w:tcW w:w="712"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RoW </w:t>
            </w:r>
          </w:p>
        </w:tc>
        <w:tc>
          <w:tcPr>
            <w:tcW w:w="713"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Total </w:t>
            </w:r>
          </w:p>
        </w:tc>
        <w:tc>
          <w:tcPr>
            <w:tcW w:w="57"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p>
        </w:tc>
        <w:tc>
          <w:tcPr>
            <w:tcW w:w="862"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smartTag w:uri="urn:schemas-microsoft-com:office:smarttags" w:element="place">
              <w:smartTag w:uri="urn:schemas-microsoft-com:office:smarttags" w:element="country-region">
                <w:r w:rsidRPr="00831BF7">
                  <w:rPr>
                    <w:rFonts w:ascii="Arial" w:eastAsia="SimSun" w:hAnsi="Arial" w:cs="Arial"/>
                    <w:color w:val="003366"/>
                    <w:sz w:val="16"/>
                    <w:szCs w:val="16"/>
                    <w:lang w:eastAsia="zh-CN"/>
                  </w:rPr>
                  <w:t>Americas</w:t>
                </w:r>
              </w:smartTag>
            </w:smartTag>
            <w:r w:rsidRPr="00831BF7">
              <w:rPr>
                <w:rFonts w:ascii="Arial" w:eastAsia="SimSun" w:hAnsi="Arial" w:cs="Arial"/>
                <w:color w:val="003366"/>
                <w:sz w:val="16"/>
                <w:szCs w:val="16"/>
                <w:lang w:eastAsia="zh-CN"/>
              </w:rPr>
              <w:t> </w:t>
            </w:r>
          </w:p>
        </w:tc>
        <w:tc>
          <w:tcPr>
            <w:tcW w:w="712"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smartTag w:uri="urn:schemas-microsoft-com:office:smarttags" w:element="place">
              <w:smartTag w:uri="urn:schemas-microsoft-com:office:smarttags" w:element="country-region">
                <w:r w:rsidRPr="00831BF7">
                  <w:rPr>
                    <w:rFonts w:ascii="Arial" w:eastAsia="SimSun" w:hAnsi="Arial" w:cs="Arial"/>
                    <w:color w:val="003366"/>
                    <w:sz w:val="16"/>
                    <w:szCs w:val="16"/>
                    <w:lang w:eastAsia="zh-CN"/>
                  </w:rPr>
                  <w:t>UK</w:t>
                </w:r>
              </w:smartTag>
            </w:smartTag>
            <w:r w:rsidRPr="00831BF7">
              <w:rPr>
                <w:rFonts w:ascii="Arial" w:eastAsia="SimSun" w:hAnsi="Arial" w:cs="Arial"/>
                <w:color w:val="003366"/>
                <w:sz w:val="16"/>
                <w:szCs w:val="16"/>
                <w:lang w:eastAsia="zh-CN"/>
              </w:rPr>
              <w:t> </w:t>
            </w:r>
          </w:p>
        </w:tc>
        <w:tc>
          <w:tcPr>
            <w:tcW w:w="712"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smartTag w:uri="urn:schemas-microsoft-com:office:smarttags" w:element="place">
              <w:r w:rsidRPr="00831BF7">
                <w:rPr>
                  <w:rFonts w:ascii="Arial" w:eastAsia="SimSun" w:hAnsi="Arial" w:cs="Arial"/>
                  <w:color w:val="003366"/>
                  <w:sz w:val="16"/>
                  <w:szCs w:val="16"/>
                  <w:lang w:eastAsia="zh-CN"/>
                </w:rPr>
                <w:t>Europe</w:t>
              </w:r>
            </w:smartTag>
            <w:r w:rsidRPr="00831BF7">
              <w:rPr>
                <w:rFonts w:ascii="Arial" w:eastAsia="SimSun" w:hAnsi="Arial" w:cs="Arial"/>
                <w:color w:val="003366"/>
                <w:sz w:val="16"/>
                <w:szCs w:val="16"/>
                <w:lang w:eastAsia="zh-CN"/>
              </w:rPr>
              <w:t> </w:t>
            </w:r>
          </w:p>
        </w:tc>
        <w:tc>
          <w:tcPr>
            <w:tcW w:w="712"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RoW </w:t>
            </w:r>
          </w:p>
        </w:tc>
        <w:tc>
          <w:tcPr>
            <w:tcW w:w="712" w:type="dxa"/>
            <w:tcBorders>
              <w:top w:val="single" w:sz="4" w:space="0" w:color="003366"/>
              <w:lef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Total </w:t>
            </w:r>
          </w:p>
        </w:tc>
      </w:tr>
      <w:tr w:rsidR="00547926" w:rsidRPr="00C6272D" w:rsidTr="00EA5686">
        <w:tblPrEx>
          <w:tblCellMar>
            <w:top w:w="0" w:type="dxa"/>
            <w:bottom w:w="0" w:type="dxa"/>
          </w:tblCellMar>
        </w:tblPrEx>
        <w:tc>
          <w:tcPr>
            <w:tcW w:w="1596" w:type="dxa"/>
            <w:gridSpan w:val="2"/>
            <w:tcBorders>
              <w:bottom w:val="single" w:sz="4" w:space="0" w:color="003366"/>
              <w:right w:val="nil"/>
            </w:tcBorders>
          </w:tcPr>
          <w:p w:rsidR="00547926" w:rsidRPr="00831BF7" w:rsidRDefault="00547926" w:rsidP="00EA5686">
            <w:pPr>
              <w:autoSpaceDE w:val="0"/>
              <w:autoSpaceDN w:val="0"/>
              <w:adjustRightInd w:val="0"/>
              <w:spacing w:line="288" w:lineRule="auto"/>
              <w:rPr>
                <w:rFonts w:ascii="Arial" w:eastAsia="SimSun" w:hAnsi="Arial" w:cs="Arial"/>
                <w:i/>
                <w:iCs/>
                <w:sz w:val="16"/>
                <w:szCs w:val="16"/>
                <w:lang w:eastAsia="zh-CN"/>
              </w:rPr>
            </w:pPr>
          </w:p>
        </w:tc>
        <w:tc>
          <w:tcPr>
            <w:tcW w:w="862" w:type="dxa"/>
            <w:tcBorders>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£m </w:t>
            </w:r>
          </w:p>
        </w:tc>
        <w:tc>
          <w:tcPr>
            <w:tcW w:w="711" w:type="dxa"/>
            <w:tcBorders>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£m </w:t>
            </w:r>
          </w:p>
        </w:tc>
        <w:tc>
          <w:tcPr>
            <w:tcW w:w="711" w:type="dxa"/>
            <w:tcBorders>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£m </w:t>
            </w:r>
          </w:p>
        </w:tc>
        <w:tc>
          <w:tcPr>
            <w:tcW w:w="712" w:type="dxa"/>
            <w:tcBorders>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£m </w:t>
            </w:r>
          </w:p>
        </w:tc>
        <w:tc>
          <w:tcPr>
            <w:tcW w:w="713" w:type="dxa"/>
            <w:tcBorders>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£m </w:t>
            </w:r>
          </w:p>
        </w:tc>
        <w:tc>
          <w:tcPr>
            <w:tcW w:w="57" w:type="dxa"/>
            <w:tcBorders>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p>
        </w:tc>
        <w:tc>
          <w:tcPr>
            <w:tcW w:w="862" w:type="dxa"/>
            <w:tcBorders>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£m </w:t>
            </w:r>
          </w:p>
        </w:tc>
        <w:tc>
          <w:tcPr>
            <w:tcW w:w="712" w:type="dxa"/>
            <w:tcBorders>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£m </w:t>
            </w:r>
          </w:p>
        </w:tc>
        <w:tc>
          <w:tcPr>
            <w:tcW w:w="712" w:type="dxa"/>
            <w:tcBorders>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£m </w:t>
            </w:r>
          </w:p>
        </w:tc>
        <w:tc>
          <w:tcPr>
            <w:tcW w:w="712" w:type="dxa"/>
            <w:tcBorders>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£m </w:t>
            </w:r>
          </w:p>
        </w:tc>
        <w:tc>
          <w:tcPr>
            <w:tcW w:w="712" w:type="dxa"/>
            <w:tcBorders>
              <w:left w:val="nil"/>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£m </w:t>
            </w:r>
          </w:p>
        </w:tc>
      </w:tr>
      <w:tr w:rsidR="00547926" w:rsidRPr="00C6272D" w:rsidTr="00EA5686">
        <w:tblPrEx>
          <w:tblCellMar>
            <w:top w:w="0" w:type="dxa"/>
            <w:bottom w:w="0" w:type="dxa"/>
          </w:tblCellMar>
        </w:tblPrEx>
        <w:trPr>
          <w:trHeight w:hRule="exact" w:val="119"/>
        </w:trPr>
        <w:tc>
          <w:tcPr>
            <w:tcW w:w="1596" w:type="dxa"/>
            <w:gridSpan w:val="2"/>
            <w:tcBorders>
              <w:top w:val="single" w:sz="4" w:space="0" w:color="003366"/>
              <w:right w:val="nil"/>
            </w:tcBorders>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862" w:type="dxa"/>
            <w:tcBorders>
              <w:top w:val="single" w:sz="4" w:space="0" w:color="003366"/>
              <w:left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1" w:type="dxa"/>
            <w:tcBorders>
              <w:top w:val="single" w:sz="4" w:space="0" w:color="003366"/>
              <w:left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1" w:type="dxa"/>
            <w:tcBorders>
              <w:top w:val="single" w:sz="4" w:space="0" w:color="003366"/>
              <w:left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2" w:type="dxa"/>
            <w:tcBorders>
              <w:top w:val="single" w:sz="4" w:space="0" w:color="003366"/>
              <w:left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3" w:type="dxa"/>
            <w:tcBorders>
              <w:top w:val="single" w:sz="4" w:space="0" w:color="003366"/>
              <w:left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57"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862"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top w:val="single" w:sz="4" w:space="0" w:color="003366"/>
              <w:lef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r>
      <w:tr w:rsidR="00547926" w:rsidRPr="00C6272D" w:rsidTr="00EA5686">
        <w:tblPrEx>
          <w:tblCellMar>
            <w:top w:w="0" w:type="dxa"/>
            <w:bottom w:w="0" w:type="dxa"/>
          </w:tblCellMar>
        </w:tblPrEx>
        <w:tc>
          <w:tcPr>
            <w:tcW w:w="1596" w:type="dxa"/>
            <w:gridSpan w:val="2"/>
            <w:tcBorders>
              <w:bottom w:val="nil"/>
              <w:right w:val="nil"/>
            </w:tcBorders>
            <w:vAlign w:val="bottom"/>
          </w:tcPr>
          <w:p w:rsidR="00547926" w:rsidRPr="00831BF7" w:rsidRDefault="00547926" w:rsidP="00EA5686">
            <w:pPr>
              <w:autoSpaceDE w:val="0"/>
              <w:autoSpaceDN w:val="0"/>
              <w:adjustRightInd w:val="0"/>
              <w:spacing w:line="288" w:lineRule="auto"/>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Gross exposure:</w:t>
            </w:r>
          </w:p>
        </w:tc>
        <w:tc>
          <w:tcPr>
            <w:tcW w:w="862" w:type="dxa"/>
            <w:tcBorders>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1" w:type="dxa"/>
            <w:tcBorders>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1" w:type="dxa"/>
            <w:tcBorders>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2" w:type="dxa"/>
            <w:tcBorders>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3" w:type="dxa"/>
            <w:tcBorders>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57" w:type="dxa"/>
            <w:tcBorders>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862" w:type="dxa"/>
            <w:tcBorders>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left w:val="nil"/>
              <w:bottom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r>
      <w:tr w:rsidR="00547926" w:rsidRPr="00C6272D" w:rsidTr="00EA5686">
        <w:tblPrEx>
          <w:tblCellMar>
            <w:top w:w="0" w:type="dxa"/>
            <w:bottom w:w="0" w:type="dxa"/>
          </w:tblCellMar>
        </w:tblPrEx>
        <w:tc>
          <w:tcPr>
            <w:tcW w:w="1596" w:type="dxa"/>
            <w:gridSpan w:val="2"/>
            <w:tcBorders>
              <w:bottom w:val="nil"/>
              <w:right w:val="nil"/>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TMT (1)</w:t>
            </w:r>
          </w:p>
        </w:tc>
        <w:tc>
          <w:tcPr>
            <w:tcW w:w="862" w:type="dxa"/>
            <w:tcBorders>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1,669 </w:t>
            </w:r>
          </w:p>
        </w:tc>
        <w:tc>
          <w:tcPr>
            <w:tcW w:w="711" w:type="dxa"/>
            <w:tcBorders>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1,692 </w:t>
            </w:r>
          </w:p>
        </w:tc>
        <w:tc>
          <w:tcPr>
            <w:tcW w:w="711" w:type="dxa"/>
            <w:tcBorders>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1,578 </w:t>
            </w:r>
          </w:p>
        </w:tc>
        <w:tc>
          <w:tcPr>
            <w:tcW w:w="712" w:type="dxa"/>
            <w:tcBorders>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570 </w:t>
            </w:r>
          </w:p>
        </w:tc>
        <w:tc>
          <w:tcPr>
            <w:tcW w:w="713" w:type="dxa"/>
            <w:tcBorders>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5,509 </w:t>
            </w:r>
          </w:p>
        </w:tc>
        <w:tc>
          <w:tcPr>
            <w:tcW w:w="57" w:type="dxa"/>
            <w:tcBorders>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862" w:type="dxa"/>
            <w:tcBorders>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1,625 </w:t>
            </w:r>
          </w:p>
        </w:tc>
        <w:tc>
          <w:tcPr>
            <w:tcW w:w="712" w:type="dxa"/>
            <w:tcBorders>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1,652 </w:t>
            </w:r>
          </w:p>
        </w:tc>
        <w:tc>
          <w:tcPr>
            <w:tcW w:w="712" w:type="dxa"/>
            <w:tcBorders>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1,477 </w:t>
            </w:r>
          </w:p>
        </w:tc>
        <w:tc>
          <w:tcPr>
            <w:tcW w:w="712" w:type="dxa"/>
            <w:tcBorders>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506 </w:t>
            </w:r>
          </w:p>
        </w:tc>
        <w:tc>
          <w:tcPr>
            <w:tcW w:w="712" w:type="dxa"/>
            <w:tcBorders>
              <w:left w:val="nil"/>
              <w:bottom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5,260 </w:t>
            </w:r>
          </w:p>
        </w:tc>
      </w:tr>
      <w:tr w:rsidR="00547926" w:rsidRPr="00C6272D" w:rsidTr="00EA5686">
        <w:tblPrEx>
          <w:tblCellMar>
            <w:top w:w="0" w:type="dxa"/>
            <w:bottom w:w="0" w:type="dxa"/>
          </w:tblCellMar>
        </w:tblPrEx>
        <w:tc>
          <w:tcPr>
            <w:tcW w:w="1596" w:type="dxa"/>
            <w:gridSpan w:val="2"/>
            <w:tcBorders>
              <w:top w:val="nil"/>
              <w:bottom w:val="nil"/>
              <w:right w:val="nil"/>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Industrial</w:t>
            </w:r>
          </w:p>
        </w:tc>
        <w:tc>
          <w:tcPr>
            <w:tcW w:w="862" w:type="dxa"/>
            <w:tcBorders>
              <w:top w:val="nil"/>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1,634 </w:t>
            </w:r>
          </w:p>
        </w:tc>
        <w:tc>
          <w:tcPr>
            <w:tcW w:w="711" w:type="dxa"/>
            <w:tcBorders>
              <w:top w:val="nil"/>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1,620 </w:t>
            </w:r>
          </w:p>
        </w:tc>
        <w:tc>
          <w:tcPr>
            <w:tcW w:w="711" w:type="dxa"/>
            <w:tcBorders>
              <w:top w:val="nil"/>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1,833 </w:t>
            </w:r>
          </w:p>
        </w:tc>
        <w:tc>
          <w:tcPr>
            <w:tcW w:w="712" w:type="dxa"/>
            <w:tcBorders>
              <w:top w:val="nil"/>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226 </w:t>
            </w:r>
          </w:p>
        </w:tc>
        <w:tc>
          <w:tcPr>
            <w:tcW w:w="713" w:type="dxa"/>
            <w:tcBorders>
              <w:top w:val="nil"/>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5,313 </w:t>
            </w:r>
          </w:p>
        </w:tc>
        <w:tc>
          <w:tcPr>
            <w:tcW w:w="57" w:type="dxa"/>
            <w:tcBorders>
              <w:top w:val="nil"/>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862" w:type="dxa"/>
            <w:tcBorders>
              <w:top w:val="nil"/>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1,616 </w:t>
            </w:r>
          </w:p>
        </w:tc>
        <w:tc>
          <w:tcPr>
            <w:tcW w:w="712" w:type="dxa"/>
            <w:tcBorders>
              <w:top w:val="nil"/>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1,553 </w:t>
            </w:r>
          </w:p>
        </w:tc>
        <w:tc>
          <w:tcPr>
            <w:tcW w:w="712" w:type="dxa"/>
            <w:tcBorders>
              <w:top w:val="nil"/>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1,641 </w:t>
            </w:r>
          </w:p>
        </w:tc>
        <w:tc>
          <w:tcPr>
            <w:tcW w:w="712" w:type="dxa"/>
            <w:tcBorders>
              <w:top w:val="nil"/>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175 </w:t>
            </w:r>
          </w:p>
        </w:tc>
        <w:tc>
          <w:tcPr>
            <w:tcW w:w="712" w:type="dxa"/>
            <w:tcBorders>
              <w:top w:val="nil"/>
              <w:left w:val="nil"/>
              <w:bottom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4,985 </w:t>
            </w:r>
          </w:p>
        </w:tc>
      </w:tr>
      <w:tr w:rsidR="00547926" w:rsidRPr="00C6272D" w:rsidTr="00EA5686">
        <w:tblPrEx>
          <w:tblCellMar>
            <w:top w:w="0" w:type="dxa"/>
            <w:bottom w:w="0" w:type="dxa"/>
          </w:tblCellMar>
        </w:tblPrEx>
        <w:tc>
          <w:tcPr>
            <w:tcW w:w="1596" w:type="dxa"/>
            <w:gridSpan w:val="2"/>
            <w:tcBorders>
              <w:top w:val="nil"/>
              <w:bottom w:val="nil"/>
              <w:right w:val="nil"/>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Retail</w:t>
            </w:r>
          </w:p>
        </w:tc>
        <w:tc>
          <w:tcPr>
            <w:tcW w:w="862" w:type="dxa"/>
            <w:tcBorders>
              <w:top w:val="nil"/>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69 </w:t>
            </w:r>
          </w:p>
        </w:tc>
        <w:tc>
          <w:tcPr>
            <w:tcW w:w="711" w:type="dxa"/>
            <w:tcBorders>
              <w:top w:val="nil"/>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505 </w:t>
            </w:r>
          </w:p>
        </w:tc>
        <w:tc>
          <w:tcPr>
            <w:tcW w:w="711" w:type="dxa"/>
            <w:tcBorders>
              <w:top w:val="nil"/>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1,405 </w:t>
            </w:r>
          </w:p>
        </w:tc>
        <w:tc>
          <w:tcPr>
            <w:tcW w:w="712" w:type="dxa"/>
            <w:tcBorders>
              <w:top w:val="nil"/>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81 </w:t>
            </w:r>
          </w:p>
        </w:tc>
        <w:tc>
          <w:tcPr>
            <w:tcW w:w="713" w:type="dxa"/>
            <w:tcBorders>
              <w:top w:val="nil"/>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2,060 </w:t>
            </w:r>
          </w:p>
        </w:tc>
        <w:tc>
          <w:tcPr>
            <w:tcW w:w="57" w:type="dxa"/>
            <w:tcBorders>
              <w:top w:val="nil"/>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862" w:type="dxa"/>
            <w:tcBorders>
              <w:top w:val="nil"/>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69 </w:t>
            </w:r>
          </w:p>
        </w:tc>
        <w:tc>
          <w:tcPr>
            <w:tcW w:w="712" w:type="dxa"/>
            <w:tcBorders>
              <w:top w:val="nil"/>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1,134 </w:t>
            </w:r>
          </w:p>
        </w:tc>
        <w:tc>
          <w:tcPr>
            <w:tcW w:w="712" w:type="dxa"/>
            <w:tcBorders>
              <w:top w:val="nil"/>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1,327 </w:t>
            </w:r>
          </w:p>
        </w:tc>
        <w:tc>
          <w:tcPr>
            <w:tcW w:w="712" w:type="dxa"/>
            <w:tcBorders>
              <w:top w:val="nil"/>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79 </w:t>
            </w:r>
          </w:p>
        </w:tc>
        <w:tc>
          <w:tcPr>
            <w:tcW w:w="712" w:type="dxa"/>
            <w:tcBorders>
              <w:top w:val="nil"/>
              <w:lef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2,609 </w:t>
            </w:r>
          </w:p>
        </w:tc>
      </w:tr>
      <w:tr w:rsidR="00547926" w:rsidRPr="00C6272D" w:rsidTr="00EA5686">
        <w:tblPrEx>
          <w:tblCellMar>
            <w:top w:w="0" w:type="dxa"/>
            <w:bottom w:w="0" w:type="dxa"/>
          </w:tblCellMar>
        </w:tblPrEx>
        <w:tc>
          <w:tcPr>
            <w:tcW w:w="1596" w:type="dxa"/>
            <w:gridSpan w:val="2"/>
            <w:tcBorders>
              <w:top w:val="nil"/>
              <w:bottom w:val="single" w:sz="4" w:space="0" w:color="003366"/>
              <w:right w:val="nil"/>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Other</w:t>
            </w:r>
          </w:p>
        </w:tc>
        <w:tc>
          <w:tcPr>
            <w:tcW w:w="862" w:type="dxa"/>
            <w:tcBorders>
              <w:top w:val="nil"/>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272 </w:t>
            </w:r>
          </w:p>
        </w:tc>
        <w:tc>
          <w:tcPr>
            <w:tcW w:w="711" w:type="dxa"/>
            <w:tcBorders>
              <w:top w:val="nil"/>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1,536 </w:t>
            </w:r>
          </w:p>
        </w:tc>
        <w:tc>
          <w:tcPr>
            <w:tcW w:w="711" w:type="dxa"/>
            <w:tcBorders>
              <w:top w:val="nil"/>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1,368 </w:t>
            </w:r>
          </w:p>
        </w:tc>
        <w:tc>
          <w:tcPr>
            <w:tcW w:w="712" w:type="dxa"/>
            <w:tcBorders>
              <w:top w:val="nil"/>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146 </w:t>
            </w:r>
          </w:p>
        </w:tc>
        <w:tc>
          <w:tcPr>
            <w:tcW w:w="713" w:type="dxa"/>
            <w:tcBorders>
              <w:top w:val="nil"/>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3,322 </w:t>
            </w:r>
          </w:p>
        </w:tc>
        <w:tc>
          <w:tcPr>
            <w:tcW w:w="57" w:type="dxa"/>
            <w:tcBorders>
              <w:top w:val="nil"/>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862" w:type="dxa"/>
            <w:tcBorders>
              <w:top w:val="nil"/>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350 </w:t>
            </w:r>
          </w:p>
        </w:tc>
        <w:tc>
          <w:tcPr>
            <w:tcW w:w="712" w:type="dxa"/>
            <w:tcBorders>
              <w:top w:val="nil"/>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1,566 </w:t>
            </w:r>
          </w:p>
        </w:tc>
        <w:tc>
          <w:tcPr>
            <w:tcW w:w="712" w:type="dxa"/>
            <w:tcBorders>
              <w:top w:val="nil"/>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1,228 </w:t>
            </w:r>
          </w:p>
        </w:tc>
        <w:tc>
          <w:tcPr>
            <w:tcW w:w="712" w:type="dxa"/>
            <w:tcBorders>
              <w:top w:val="nil"/>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131 </w:t>
            </w:r>
          </w:p>
        </w:tc>
        <w:tc>
          <w:tcPr>
            <w:tcW w:w="712" w:type="dxa"/>
            <w:tcBorders>
              <w:top w:val="nil"/>
              <w:left w:val="nil"/>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3,275 </w:t>
            </w:r>
          </w:p>
        </w:tc>
      </w:tr>
      <w:tr w:rsidR="00547926" w:rsidRPr="00C6272D" w:rsidTr="00EA5686">
        <w:tblPrEx>
          <w:tblCellMar>
            <w:top w:w="0" w:type="dxa"/>
            <w:bottom w:w="0" w:type="dxa"/>
          </w:tblCellMar>
        </w:tblPrEx>
        <w:trPr>
          <w:trHeight w:hRule="exact" w:val="119"/>
        </w:trPr>
        <w:tc>
          <w:tcPr>
            <w:tcW w:w="1596" w:type="dxa"/>
            <w:gridSpan w:val="2"/>
            <w:tcBorders>
              <w:top w:val="single" w:sz="4" w:space="0" w:color="003366"/>
              <w:right w:val="nil"/>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862" w:type="dxa"/>
            <w:tcBorders>
              <w:top w:val="single" w:sz="4" w:space="0" w:color="003366"/>
              <w:left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1" w:type="dxa"/>
            <w:tcBorders>
              <w:top w:val="single" w:sz="4" w:space="0" w:color="003366"/>
              <w:left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1" w:type="dxa"/>
            <w:tcBorders>
              <w:top w:val="single" w:sz="4" w:space="0" w:color="003366"/>
              <w:left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2" w:type="dxa"/>
            <w:tcBorders>
              <w:top w:val="single" w:sz="4" w:space="0" w:color="003366"/>
              <w:left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3" w:type="dxa"/>
            <w:tcBorders>
              <w:top w:val="single" w:sz="4" w:space="0" w:color="003366"/>
              <w:left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57"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862"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top w:val="single" w:sz="4" w:space="0" w:color="003366"/>
              <w:lef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r>
      <w:tr w:rsidR="00547926" w:rsidRPr="00C6272D" w:rsidTr="00EA5686">
        <w:tblPrEx>
          <w:tblCellMar>
            <w:top w:w="0" w:type="dxa"/>
            <w:bottom w:w="0" w:type="dxa"/>
          </w:tblCellMar>
        </w:tblPrEx>
        <w:tc>
          <w:tcPr>
            <w:tcW w:w="1596" w:type="dxa"/>
            <w:gridSpan w:val="2"/>
            <w:tcBorders>
              <w:top w:val="nil"/>
              <w:bottom w:val="single" w:sz="4" w:space="0" w:color="003366"/>
              <w:right w:val="nil"/>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862" w:type="dxa"/>
            <w:tcBorders>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3,644 </w:t>
            </w:r>
          </w:p>
        </w:tc>
        <w:tc>
          <w:tcPr>
            <w:tcW w:w="711" w:type="dxa"/>
            <w:tcBorders>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5,353 </w:t>
            </w:r>
          </w:p>
        </w:tc>
        <w:tc>
          <w:tcPr>
            <w:tcW w:w="711" w:type="dxa"/>
            <w:tcBorders>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6,184 </w:t>
            </w:r>
          </w:p>
        </w:tc>
        <w:tc>
          <w:tcPr>
            <w:tcW w:w="712" w:type="dxa"/>
            <w:tcBorders>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1,023 </w:t>
            </w:r>
          </w:p>
        </w:tc>
        <w:tc>
          <w:tcPr>
            <w:tcW w:w="713" w:type="dxa"/>
            <w:tcBorders>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16,204 </w:t>
            </w:r>
          </w:p>
        </w:tc>
        <w:tc>
          <w:tcPr>
            <w:tcW w:w="57" w:type="dxa"/>
            <w:tcBorders>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862" w:type="dxa"/>
            <w:tcBorders>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3,660 </w:t>
            </w:r>
          </w:p>
        </w:tc>
        <w:tc>
          <w:tcPr>
            <w:tcW w:w="712" w:type="dxa"/>
            <w:tcBorders>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5,905 </w:t>
            </w:r>
          </w:p>
        </w:tc>
        <w:tc>
          <w:tcPr>
            <w:tcW w:w="712" w:type="dxa"/>
            <w:tcBorders>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5,673 </w:t>
            </w:r>
          </w:p>
        </w:tc>
        <w:tc>
          <w:tcPr>
            <w:tcW w:w="712" w:type="dxa"/>
            <w:tcBorders>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891 </w:t>
            </w:r>
          </w:p>
        </w:tc>
        <w:tc>
          <w:tcPr>
            <w:tcW w:w="712" w:type="dxa"/>
            <w:tcBorders>
              <w:left w:val="nil"/>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16,129 </w:t>
            </w:r>
          </w:p>
        </w:tc>
      </w:tr>
      <w:tr w:rsidR="00547926" w:rsidRPr="00C6272D" w:rsidTr="00EA5686">
        <w:tblPrEx>
          <w:tblCellMar>
            <w:top w:w="0" w:type="dxa"/>
            <w:bottom w:w="0" w:type="dxa"/>
          </w:tblCellMar>
        </w:tblPrEx>
        <w:trPr>
          <w:trHeight w:hRule="exact" w:val="119"/>
        </w:trPr>
        <w:tc>
          <w:tcPr>
            <w:tcW w:w="1596" w:type="dxa"/>
            <w:gridSpan w:val="2"/>
            <w:tcBorders>
              <w:top w:val="single" w:sz="4" w:space="0" w:color="003366"/>
              <w:right w:val="nil"/>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862" w:type="dxa"/>
            <w:tcBorders>
              <w:top w:val="single" w:sz="4" w:space="0" w:color="003366"/>
              <w:left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1" w:type="dxa"/>
            <w:tcBorders>
              <w:top w:val="single" w:sz="4" w:space="0" w:color="003366"/>
              <w:left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1" w:type="dxa"/>
            <w:tcBorders>
              <w:top w:val="single" w:sz="4" w:space="0" w:color="003366"/>
              <w:left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2" w:type="dxa"/>
            <w:tcBorders>
              <w:top w:val="single" w:sz="4" w:space="0" w:color="003366"/>
              <w:left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3" w:type="dxa"/>
            <w:tcBorders>
              <w:top w:val="single" w:sz="4" w:space="0" w:color="003366"/>
              <w:left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57"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862"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top w:val="single" w:sz="4" w:space="0" w:color="003366"/>
              <w:lef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r>
      <w:tr w:rsidR="00547926" w:rsidRPr="00C6272D" w:rsidTr="00EA5686">
        <w:tblPrEx>
          <w:tblCellMar>
            <w:top w:w="0" w:type="dxa"/>
            <w:bottom w:w="0" w:type="dxa"/>
          </w:tblCellMar>
        </w:tblPrEx>
        <w:tc>
          <w:tcPr>
            <w:tcW w:w="1596" w:type="dxa"/>
            <w:gridSpan w:val="2"/>
            <w:tcBorders>
              <w:right w:val="nil"/>
            </w:tcBorders>
            <w:vAlign w:val="bottom"/>
          </w:tcPr>
          <w:p w:rsidR="00547926" w:rsidRPr="00831BF7" w:rsidRDefault="00547926" w:rsidP="00EA5686">
            <w:pPr>
              <w:autoSpaceDE w:val="0"/>
              <w:autoSpaceDN w:val="0"/>
              <w:adjustRightInd w:val="0"/>
              <w:spacing w:line="288" w:lineRule="auto"/>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Net exposure:</w:t>
            </w:r>
          </w:p>
        </w:tc>
        <w:tc>
          <w:tcPr>
            <w:tcW w:w="862" w:type="dxa"/>
            <w:tcBorders>
              <w:left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1" w:type="dxa"/>
            <w:tcBorders>
              <w:left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1" w:type="dxa"/>
            <w:tcBorders>
              <w:left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2" w:type="dxa"/>
            <w:tcBorders>
              <w:left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3" w:type="dxa"/>
            <w:tcBorders>
              <w:left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57" w:type="dxa"/>
            <w:tcBorders>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862" w:type="dxa"/>
            <w:tcBorders>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lef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r>
      <w:tr w:rsidR="00547926" w:rsidRPr="00C6272D" w:rsidTr="00EA5686">
        <w:tblPrEx>
          <w:tblCellMar>
            <w:top w:w="0" w:type="dxa"/>
            <w:bottom w:w="0" w:type="dxa"/>
          </w:tblCellMar>
        </w:tblPrEx>
        <w:tc>
          <w:tcPr>
            <w:tcW w:w="1596" w:type="dxa"/>
            <w:gridSpan w:val="2"/>
            <w:tcBorders>
              <w:bottom w:val="nil"/>
              <w:right w:val="nil"/>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TMT (1)</w:t>
            </w:r>
          </w:p>
        </w:tc>
        <w:tc>
          <w:tcPr>
            <w:tcW w:w="862" w:type="dxa"/>
            <w:tcBorders>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1,340 </w:t>
            </w:r>
          </w:p>
        </w:tc>
        <w:tc>
          <w:tcPr>
            <w:tcW w:w="711" w:type="dxa"/>
            <w:tcBorders>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1,563 </w:t>
            </w:r>
          </w:p>
        </w:tc>
        <w:tc>
          <w:tcPr>
            <w:tcW w:w="711" w:type="dxa"/>
            <w:tcBorders>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1,502 </w:t>
            </w:r>
          </w:p>
        </w:tc>
        <w:tc>
          <w:tcPr>
            <w:tcW w:w="712" w:type="dxa"/>
            <w:tcBorders>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553 </w:t>
            </w:r>
          </w:p>
        </w:tc>
        <w:tc>
          <w:tcPr>
            <w:tcW w:w="713" w:type="dxa"/>
            <w:tcBorders>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4</w:t>
            </w:r>
            <w:r>
              <w:rPr>
                <w:rFonts w:ascii="Arial" w:eastAsia="SimSun" w:hAnsi="Arial" w:cs="Arial"/>
                <w:b/>
                <w:bCs/>
                <w:sz w:val="16"/>
                <w:szCs w:val="16"/>
                <w:lang w:eastAsia="zh-CN"/>
              </w:rPr>
              <w:t>,</w:t>
            </w:r>
            <w:r w:rsidRPr="00831BF7">
              <w:rPr>
                <w:rFonts w:ascii="Arial" w:eastAsia="SimSun" w:hAnsi="Arial" w:cs="Arial"/>
                <w:b/>
                <w:bCs/>
                <w:sz w:val="16"/>
                <w:szCs w:val="16"/>
                <w:lang w:eastAsia="zh-CN"/>
              </w:rPr>
              <w:t>958 </w:t>
            </w:r>
          </w:p>
        </w:tc>
        <w:tc>
          <w:tcPr>
            <w:tcW w:w="57" w:type="dxa"/>
            <w:tcBorders>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862" w:type="dxa"/>
            <w:tcBorders>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1,283 </w:t>
            </w:r>
          </w:p>
        </w:tc>
        <w:tc>
          <w:tcPr>
            <w:tcW w:w="712" w:type="dxa"/>
            <w:tcBorders>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1,517 </w:t>
            </w:r>
          </w:p>
        </w:tc>
        <w:tc>
          <w:tcPr>
            <w:tcW w:w="712" w:type="dxa"/>
            <w:tcBorders>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1,367 </w:t>
            </w:r>
          </w:p>
        </w:tc>
        <w:tc>
          <w:tcPr>
            <w:tcW w:w="712" w:type="dxa"/>
            <w:tcBorders>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506 </w:t>
            </w:r>
          </w:p>
        </w:tc>
        <w:tc>
          <w:tcPr>
            <w:tcW w:w="712" w:type="dxa"/>
            <w:tcBorders>
              <w:left w:val="nil"/>
              <w:bottom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4,673 </w:t>
            </w:r>
          </w:p>
        </w:tc>
      </w:tr>
      <w:tr w:rsidR="00547926" w:rsidRPr="00C6272D" w:rsidTr="00EA5686">
        <w:tblPrEx>
          <w:tblCellMar>
            <w:top w:w="0" w:type="dxa"/>
            <w:bottom w:w="0" w:type="dxa"/>
          </w:tblCellMar>
        </w:tblPrEx>
        <w:tc>
          <w:tcPr>
            <w:tcW w:w="1596" w:type="dxa"/>
            <w:gridSpan w:val="2"/>
            <w:tcBorders>
              <w:bottom w:val="nil"/>
              <w:right w:val="nil"/>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Industrial</w:t>
            </w:r>
          </w:p>
        </w:tc>
        <w:tc>
          <w:tcPr>
            <w:tcW w:w="862" w:type="dxa"/>
            <w:tcBorders>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497 </w:t>
            </w:r>
          </w:p>
        </w:tc>
        <w:tc>
          <w:tcPr>
            <w:tcW w:w="711" w:type="dxa"/>
            <w:tcBorders>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1,201 </w:t>
            </w:r>
          </w:p>
        </w:tc>
        <w:tc>
          <w:tcPr>
            <w:tcW w:w="711" w:type="dxa"/>
            <w:tcBorders>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1,629 </w:t>
            </w:r>
          </w:p>
        </w:tc>
        <w:tc>
          <w:tcPr>
            <w:tcW w:w="712" w:type="dxa"/>
            <w:tcBorders>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224 </w:t>
            </w:r>
          </w:p>
        </w:tc>
        <w:tc>
          <w:tcPr>
            <w:tcW w:w="713" w:type="dxa"/>
            <w:tcBorders>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3,551 </w:t>
            </w:r>
          </w:p>
        </w:tc>
        <w:tc>
          <w:tcPr>
            <w:tcW w:w="57" w:type="dxa"/>
            <w:tcBorders>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862" w:type="dxa"/>
            <w:tcBorders>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578 </w:t>
            </w:r>
          </w:p>
        </w:tc>
        <w:tc>
          <w:tcPr>
            <w:tcW w:w="712" w:type="dxa"/>
            <w:tcBorders>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1,126 </w:t>
            </w:r>
          </w:p>
        </w:tc>
        <w:tc>
          <w:tcPr>
            <w:tcW w:w="712" w:type="dxa"/>
            <w:tcBorders>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1,416 </w:t>
            </w:r>
          </w:p>
        </w:tc>
        <w:tc>
          <w:tcPr>
            <w:tcW w:w="712" w:type="dxa"/>
            <w:tcBorders>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172 </w:t>
            </w:r>
          </w:p>
        </w:tc>
        <w:tc>
          <w:tcPr>
            <w:tcW w:w="712" w:type="dxa"/>
            <w:tcBorders>
              <w:left w:val="nil"/>
              <w:bottom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3,292 </w:t>
            </w:r>
          </w:p>
        </w:tc>
      </w:tr>
      <w:tr w:rsidR="00547926" w:rsidRPr="00C6272D" w:rsidTr="00EA5686">
        <w:tblPrEx>
          <w:tblCellMar>
            <w:top w:w="0" w:type="dxa"/>
            <w:bottom w:w="0" w:type="dxa"/>
          </w:tblCellMar>
        </w:tblPrEx>
        <w:tc>
          <w:tcPr>
            <w:tcW w:w="1596" w:type="dxa"/>
            <w:gridSpan w:val="2"/>
            <w:tcBorders>
              <w:bottom w:val="nil"/>
              <w:right w:val="nil"/>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Retail</w:t>
            </w:r>
          </w:p>
        </w:tc>
        <w:tc>
          <w:tcPr>
            <w:tcW w:w="862" w:type="dxa"/>
            <w:tcBorders>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69 </w:t>
            </w:r>
          </w:p>
        </w:tc>
        <w:tc>
          <w:tcPr>
            <w:tcW w:w="711" w:type="dxa"/>
            <w:tcBorders>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488 </w:t>
            </w:r>
          </w:p>
        </w:tc>
        <w:tc>
          <w:tcPr>
            <w:tcW w:w="711" w:type="dxa"/>
            <w:tcBorders>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1,329 </w:t>
            </w:r>
          </w:p>
        </w:tc>
        <w:tc>
          <w:tcPr>
            <w:tcW w:w="712" w:type="dxa"/>
            <w:tcBorders>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81 </w:t>
            </w:r>
          </w:p>
        </w:tc>
        <w:tc>
          <w:tcPr>
            <w:tcW w:w="713" w:type="dxa"/>
            <w:tcBorders>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1,967 </w:t>
            </w:r>
          </w:p>
        </w:tc>
        <w:tc>
          <w:tcPr>
            <w:tcW w:w="57" w:type="dxa"/>
            <w:tcBorders>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862" w:type="dxa"/>
            <w:tcBorders>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69 </w:t>
            </w:r>
          </w:p>
        </w:tc>
        <w:tc>
          <w:tcPr>
            <w:tcW w:w="712" w:type="dxa"/>
            <w:tcBorders>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537 </w:t>
            </w:r>
          </w:p>
        </w:tc>
        <w:tc>
          <w:tcPr>
            <w:tcW w:w="712" w:type="dxa"/>
            <w:tcBorders>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1,257 </w:t>
            </w:r>
          </w:p>
        </w:tc>
        <w:tc>
          <w:tcPr>
            <w:tcW w:w="712" w:type="dxa"/>
            <w:tcBorders>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79 </w:t>
            </w:r>
          </w:p>
        </w:tc>
        <w:tc>
          <w:tcPr>
            <w:tcW w:w="712" w:type="dxa"/>
            <w:tcBorders>
              <w:left w:val="nil"/>
              <w:bottom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1,942 </w:t>
            </w:r>
          </w:p>
        </w:tc>
      </w:tr>
      <w:tr w:rsidR="00547926" w:rsidRPr="00C6272D" w:rsidTr="00EA5686">
        <w:tblPrEx>
          <w:tblCellMar>
            <w:top w:w="0" w:type="dxa"/>
            <w:bottom w:w="0" w:type="dxa"/>
          </w:tblCellMar>
        </w:tblPrEx>
        <w:tc>
          <w:tcPr>
            <w:tcW w:w="1596" w:type="dxa"/>
            <w:gridSpan w:val="2"/>
            <w:tcBorders>
              <w:bottom w:val="single" w:sz="4" w:space="0" w:color="003366"/>
              <w:right w:val="nil"/>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Other</w:t>
            </w:r>
          </w:p>
        </w:tc>
        <w:tc>
          <w:tcPr>
            <w:tcW w:w="862" w:type="dxa"/>
            <w:tcBorders>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272 </w:t>
            </w:r>
          </w:p>
        </w:tc>
        <w:tc>
          <w:tcPr>
            <w:tcW w:w="711" w:type="dxa"/>
            <w:tcBorders>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1,470 </w:t>
            </w:r>
          </w:p>
        </w:tc>
        <w:tc>
          <w:tcPr>
            <w:tcW w:w="711" w:type="dxa"/>
            <w:tcBorders>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1,354 </w:t>
            </w:r>
          </w:p>
        </w:tc>
        <w:tc>
          <w:tcPr>
            <w:tcW w:w="712" w:type="dxa"/>
            <w:tcBorders>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147 </w:t>
            </w:r>
          </w:p>
        </w:tc>
        <w:tc>
          <w:tcPr>
            <w:tcW w:w="713" w:type="dxa"/>
            <w:tcBorders>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3,243 </w:t>
            </w:r>
          </w:p>
        </w:tc>
        <w:tc>
          <w:tcPr>
            <w:tcW w:w="57" w:type="dxa"/>
            <w:tcBorders>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862" w:type="dxa"/>
            <w:tcBorders>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350 </w:t>
            </w:r>
          </w:p>
        </w:tc>
        <w:tc>
          <w:tcPr>
            <w:tcW w:w="712" w:type="dxa"/>
            <w:tcBorders>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1,383 </w:t>
            </w:r>
          </w:p>
        </w:tc>
        <w:tc>
          <w:tcPr>
            <w:tcW w:w="712" w:type="dxa"/>
            <w:tcBorders>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1,204 </w:t>
            </w:r>
          </w:p>
        </w:tc>
        <w:tc>
          <w:tcPr>
            <w:tcW w:w="712" w:type="dxa"/>
            <w:tcBorders>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131 </w:t>
            </w:r>
          </w:p>
        </w:tc>
        <w:tc>
          <w:tcPr>
            <w:tcW w:w="712" w:type="dxa"/>
            <w:tcBorders>
              <w:left w:val="nil"/>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3,068 </w:t>
            </w:r>
          </w:p>
        </w:tc>
      </w:tr>
      <w:tr w:rsidR="00547926" w:rsidRPr="00C6272D" w:rsidTr="00EA5686">
        <w:tblPrEx>
          <w:tblCellMar>
            <w:top w:w="0" w:type="dxa"/>
            <w:bottom w:w="0" w:type="dxa"/>
          </w:tblCellMar>
        </w:tblPrEx>
        <w:trPr>
          <w:trHeight w:hRule="exact" w:val="119"/>
        </w:trPr>
        <w:tc>
          <w:tcPr>
            <w:tcW w:w="1596" w:type="dxa"/>
            <w:gridSpan w:val="2"/>
            <w:tcBorders>
              <w:top w:val="single" w:sz="4" w:space="0" w:color="003366"/>
              <w:right w:val="nil"/>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862" w:type="dxa"/>
            <w:tcBorders>
              <w:top w:val="single" w:sz="4" w:space="0" w:color="003366"/>
              <w:left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1" w:type="dxa"/>
            <w:tcBorders>
              <w:top w:val="single" w:sz="4" w:space="0" w:color="003366"/>
              <w:left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1" w:type="dxa"/>
            <w:tcBorders>
              <w:top w:val="single" w:sz="4" w:space="0" w:color="003366"/>
              <w:left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2" w:type="dxa"/>
            <w:tcBorders>
              <w:top w:val="single" w:sz="4" w:space="0" w:color="003366"/>
              <w:left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3" w:type="dxa"/>
            <w:tcBorders>
              <w:top w:val="single" w:sz="4" w:space="0" w:color="003366"/>
              <w:left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57"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862"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top w:val="single" w:sz="4" w:space="0" w:color="003366"/>
              <w:lef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r>
      <w:tr w:rsidR="00547926" w:rsidRPr="00C6272D" w:rsidTr="00EA5686">
        <w:tblPrEx>
          <w:tblCellMar>
            <w:top w:w="0" w:type="dxa"/>
            <w:bottom w:w="0" w:type="dxa"/>
          </w:tblCellMar>
        </w:tblPrEx>
        <w:tc>
          <w:tcPr>
            <w:tcW w:w="1596" w:type="dxa"/>
            <w:gridSpan w:val="2"/>
            <w:tcBorders>
              <w:bottom w:val="single" w:sz="4" w:space="0" w:color="003366"/>
              <w:right w:val="nil"/>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862" w:type="dxa"/>
            <w:tcBorders>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2,178 </w:t>
            </w:r>
          </w:p>
        </w:tc>
        <w:tc>
          <w:tcPr>
            <w:tcW w:w="711" w:type="dxa"/>
            <w:tcBorders>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4,722 </w:t>
            </w:r>
          </w:p>
        </w:tc>
        <w:tc>
          <w:tcPr>
            <w:tcW w:w="711" w:type="dxa"/>
            <w:tcBorders>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5,814 </w:t>
            </w:r>
          </w:p>
        </w:tc>
        <w:tc>
          <w:tcPr>
            <w:tcW w:w="712" w:type="dxa"/>
            <w:tcBorders>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1,005 </w:t>
            </w:r>
          </w:p>
        </w:tc>
        <w:tc>
          <w:tcPr>
            <w:tcW w:w="713" w:type="dxa"/>
            <w:tcBorders>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13,719 </w:t>
            </w:r>
          </w:p>
        </w:tc>
        <w:tc>
          <w:tcPr>
            <w:tcW w:w="57" w:type="dxa"/>
            <w:tcBorders>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862" w:type="dxa"/>
            <w:tcBorders>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2,280 </w:t>
            </w:r>
          </w:p>
        </w:tc>
        <w:tc>
          <w:tcPr>
            <w:tcW w:w="712" w:type="dxa"/>
            <w:tcBorders>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4,563 </w:t>
            </w:r>
          </w:p>
        </w:tc>
        <w:tc>
          <w:tcPr>
            <w:tcW w:w="712" w:type="dxa"/>
            <w:tcBorders>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5,244 </w:t>
            </w:r>
          </w:p>
        </w:tc>
        <w:tc>
          <w:tcPr>
            <w:tcW w:w="712" w:type="dxa"/>
            <w:tcBorders>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888 </w:t>
            </w:r>
          </w:p>
        </w:tc>
        <w:tc>
          <w:tcPr>
            <w:tcW w:w="712" w:type="dxa"/>
            <w:tcBorders>
              <w:left w:val="nil"/>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12,975 </w:t>
            </w:r>
          </w:p>
        </w:tc>
      </w:tr>
      <w:tr w:rsidR="00547926" w:rsidRPr="00C6272D" w:rsidTr="00EA5686">
        <w:tblPrEx>
          <w:tblCellMar>
            <w:top w:w="0" w:type="dxa"/>
            <w:bottom w:w="0" w:type="dxa"/>
          </w:tblCellMar>
        </w:tblPrEx>
        <w:tc>
          <w:tcPr>
            <w:tcW w:w="1596" w:type="dxa"/>
            <w:gridSpan w:val="2"/>
            <w:tcBorders>
              <w:top w:val="single" w:sz="4" w:space="0" w:color="003366"/>
              <w:bottom w:val="nil"/>
              <w:right w:val="nil"/>
            </w:tcBorders>
            <w:vAlign w:val="bottom"/>
          </w:tcPr>
          <w:p w:rsidR="00547926" w:rsidRPr="00831BF7" w:rsidRDefault="00547926" w:rsidP="00EA5686">
            <w:pPr>
              <w:autoSpaceDE w:val="0"/>
              <w:autoSpaceDN w:val="0"/>
              <w:adjustRightInd w:val="0"/>
              <w:spacing w:line="288" w:lineRule="auto"/>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Of which:</w:t>
            </w:r>
          </w:p>
        </w:tc>
        <w:tc>
          <w:tcPr>
            <w:tcW w:w="862" w:type="dxa"/>
            <w:tcBorders>
              <w:top w:val="single" w:sz="4" w:space="0" w:color="003366"/>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1" w:type="dxa"/>
            <w:tcBorders>
              <w:top w:val="single" w:sz="4" w:space="0" w:color="003366"/>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1" w:type="dxa"/>
            <w:tcBorders>
              <w:top w:val="single" w:sz="4" w:space="0" w:color="003366"/>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2" w:type="dxa"/>
            <w:tcBorders>
              <w:top w:val="single" w:sz="4" w:space="0" w:color="003366"/>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3" w:type="dxa"/>
            <w:tcBorders>
              <w:top w:val="single" w:sz="4" w:space="0" w:color="003366"/>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57" w:type="dxa"/>
            <w:tcBorders>
              <w:top w:val="single" w:sz="4" w:space="0" w:color="003366"/>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862" w:type="dxa"/>
            <w:tcBorders>
              <w:top w:val="single" w:sz="4" w:space="0" w:color="003366"/>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top w:val="single" w:sz="4" w:space="0" w:color="003366"/>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top w:val="single" w:sz="4" w:space="0" w:color="003366"/>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top w:val="single" w:sz="4" w:space="0" w:color="003366"/>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top w:val="single" w:sz="4" w:space="0" w:color="003366"/>
              <w:left w:val="nil"/>
              <w:bottom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r>
      <w:tr w:rsidR="00547926" w:rsidRPr="00C6272D" w:rsidTr="00EA5686">
        <w:tblPrEx>
          <w:tblCellMar>
            <w:top w:w="0" w:type="dxa"/>
            <w:bottom w:w="0" w:type="dxa"/>
          </w:tblCellMar>
        </w:tblPrEx>
        <w:tc>
          <w:tcPr>
            <w:tcW w:w="1596" w:type="dxa"/>
            <w:gridSpan w:val="2"/>
            <w:tcBorders>
              <w:top w:val="nil"/>
              <w:bottom w:val="nil"/>
              <w:right w:val="nil"/>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Drawn</w:t>
            </w:r>
          </w:p>
        </w:tc>
        <w:tc>
          <w:tcPr>
            <w:tcW w:w="862" w:type="dxa"/>
            <w:tcBorders>
              <w:top w:val="nil"/>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1,835 </w:t>
            </w:r>
          </w:p>
        </w:tc>
        <w:tc>
          <w:tcPr>
            <w:tcW w:w="711" w:type="dxa"/>
            <w:tcBorders>
              <w:top w:val="nil"/>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3,992 </w:t>
            </w:r>
          </w:p>
        </w:tc>
        <w:tc>
          <w:tcPr>
            <w:tcW w:w="711" w:type="dxa"/>
            <w:tcBorders>
              <w:top w:val="nil"/>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4,537 </w:t>
            </w:r>
          </w:p>
        </w:tc>
        <w:tc>
          <w:tcPr>
            <w:tcW w:w="712" w:type="dxa"/>
            <w:tcBorders>
              <w:top w:val="nil"/>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916 </w:t>
            </w:r>
          </w:p>
        </w:tc>
        <w:tc>
          <w:tcPr>
            <w:tcW w:w="713" w:type="dxa"/>
            <w:tcBorders>
              <w:top w:val="nil"/>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11,280 </w:t>
            </w:r>
          </w:p>
        </w:tc>
        <w:tc>
          <w:tcPr>
            <w:tcW w:w="57" w:type="dxa"/>
            <w:tcBorders>
              <w:top w:val="nil"/>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862" w:type="dxa"/>
            <w:tcBorders>
              <w:top w:val="nil"/>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1,825 </w:t>
            </w:r>
          </w:p>
        </w:tc>
        <w:tc>
          <w:tcPr>
            <w:tcW w:w="712" w:type="dxa"/>
            <w:tcBorders>
              <w:top w:val="nil"/>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3,859 </w:t>
            </w:r>
          </w:p>
        </w:tc>
        <w:tc>
          <w:tcPr>
            <w:tcW w:w="712" w:type="dxa"/>
            <w:tcBorders>
              <w:top w:val="nil"/>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4,193 </w:t>
            </w:r>
          </w:p>
        </w:tc>
        <w:tc>
          <w:tcPr>
            <w:tcW w:w="712" w:type="dxa"/>
            <w:tcBorders>
              <w:top w:val="nil"/>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813 </w:t>
            </w:r>
          </w:p>
        </w:tc>
        <w:tc>
          <w:tcPr>
            <w:tcW w:w="712" w:type="dxa"/>
            <w:tcBorders>
              <w:top w:val="nil"/>
              <w:left w:val="nil"/>
              <w:bottom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10,690 </w:t>
            </w:r>
          </w:p>
        </w:tc>
      </w:tr>
      <w:tr w:rsidR="00547926" w:rsidRPr="00C6272D" w:rsidTr="00EA5686">
        <w:tblPrEx>
          <w:tblCellMar>
            <w:top w:w="0" w:type="dxa"/>
            <w:bottom w:w="0" w:type="dxa"/>
          </w:tblCellMar>
        </w:tblPrEx>
        <w:tc>
          <w:tcPr>
            <w:tcW w:w="1596" w:type="dxa"/>
            <w:gridSpan w:val="2"/>
            <w:tcBorders>
              <w:top w:val="nil"/>
              <w:bottom w:val="single" w:sz="4" w:space="0" w:color="003366"/>
              <w:right w:val="nil"/>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Undrawn</w:t>
            </w:r>
          </w:p>
        </w:tc>
        <w:tc>
          <w:tcPr>
            <w:tcW w:w="862" w:type="dxa"/>
            <w:tcBorders>
              <w:top w:val="nil"/>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343 </w:t>
            </w:r>
          </w:p>
        </w:tc>
        <w:tc>
          <w:tcPr>
            <w:tcW w:w="711" w:type="dxa"/>
            <w:tcBorders>
              <w:top w:val="nil"/>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730 </w:t>
            </w:r>
          </w:p>
        </w:tc>
        <w:tc>
          <w:tcPr>
            <w:tcW w:w="711" w:type="dxa"/>
            <w:tcBorders>
              <w:top w:val="nil"/>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1,277 </w:t>
            </w:r>
          </w:p>
        </w:tc>
        <w:tc>
          <w:tcPr>
            <w:tcW w:w="712" w:type="dxa"/>
            <w:tcBorders>
              <w:top w:val="nil"/>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89 </w:t>
            </w:r>
          </w:p>
        </w:tc>
        <w:tc>
          <w:tcPr>
            <w:tcW w:w="713" w:type="dxa"/>
            <w:tcBorders>
              <w:top w:val="nil"/>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2,439 </w:t>
            </w:r>
          </w:p>
        </w:tc>
        <w:tc>
          <w:tcPr>
            <w:tcW w:w="57" w:type="dxa"/>
            <w:tcBorders>
              <w:top w:val="nil"/>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862" w:type="dxa"/>
            <w:tcBorders>
              <w:top w:val="nil"/>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455 </w:t>
            </w:r>
          </w:p>
        </w:tc>
        <w:tc>
          <w:tcPr>
            <w:tcW w:w="712" w:type="dxa"/>
            <w:tcBorders>
              <w:top w:val="nil"/>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704 </w:t>
            </w:r>
          </w:p>
        </w:tc>
        <w:tc>
          <w:tcPr>
            <w:tcW w:w="712" w:type="dxa"/>
            <w:tcBorders>
              <w:top w:val="nil"/>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1,051 </w:t>
            </w:r>
          </w:p>
        </w:tc>
        <w:tc>
          <w:tcPr>
            <w:tcW w:w="712" w:type="dxa"/>
            <w:tcBorders>
              <w:top w:val="nil"/>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75 </w:t>
            </w:r>
          </w:p>
        </w:tc>
        <w:tc>
          <w:tcPr>
            <w:tcW w:w="712" w:type="dxa"/>
            <w:tcBorders>
              <w:top w:val="nil"/>
              <w:left w:val="nil"/>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2,285 </w:t>
            </w:r>
          </w:p>
        </w:tc>
      </w:tr>
      <w:tr w:rsidR="00547926" w:rsidRPr="00C6272D" w:rsidTr="00EA5686">
        <w:tblPrEx>
          <w:tblCellMar>
            <w:top w:w="0" w:type="dxa"/>
            <w:bottom w:w="0" w:type="dxa"/>
          </w:tblCellMar>
        </w:tblPrEx>
        <w:trPr>
          <w:trHeight w:hRule="exact" w:val="119"/>
        </w:trPr>
        <w:tc>
          <w:tcPr>
            <w:tcW w:w="1596" w:type="dxa"/>
            <w:gridSpan w:val="2"/>
            <w:tcBorders>
              <w:top w:val="single" w:sz="4" w:space="0" w:color="003366"/>
              <w:right w:val="nil"/>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862" w:type="dxa"/>
            <w:tcBorders>
              <w:top w:val="single" w:sz="4" w:space="0" w:color="003366"/>
              <w:left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1" w:type="dxa"/>
            <w:tcBorders>
              <w:top w:val="single" w:sz="4" w:space="0" w:color="003366"/>
              <w:left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1" w:type="dxa"/>
            <w:tcBorders>
              <w:top w:val="single" w:sz="4" w:space="0" w:color="003366"/>
              <w:left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2" w:type="dxa"/>
            <w:tcBorders>
              <w:top w:val="single" w:sz="4" w:space="0" w:color="003366"/>
              <w:left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3" w:type="dxa"/>
            <w:tcBorders>
              <w:top w:val="single" w:sz="4" w:space="0" w:color="003366"/>
              <w:left w:val="nil"/>
              <w:right w:val="nil"/>
            </w:tcBorders>
            <w:shd w:val="clear" w:color="auto" w:fill="E6E6E6"/>
            <w:vAlign w:val="bottom"/>
          </w:tcPr>
          <w:p w:rsidR="00547926" w:rsidRPr="00831BF7" w:rsidRDefault="00547926" w:rsidP="00EA5686">
            <w:pPr>
              <w:autoSpaceDE w:val="0"/>
              <w:autoSpaceDN w:val="0"/>
              <w:adjustRightInd w:val="0"/>
              <w:spacing w:line="288" w:lineRule="auto"/>
              <w:ind w:right="160"/>
              <w:jc w:val="right"/>
              <w:rPr>
                <w:rFonts w:ascii="Arial" w:eastAsia="SimSun" w:hAnsi="Arial" w:cs="Arial"/>
                <w:b/>
                <w:bCs/>
                <w:sz w:val="16"/>
                <w:szCs w:val="16"/>
                <w:lang w:eastAsia="zh-CN"/>
              </w:rPr>
            </w:pPr>
          </w:p>
        </w:tc>
        <w:tc>
          <w:tcPr>
            <w:tcW w:w="57"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862"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top w:val="single" w:sz="4" w:space="0" w:color="003366"/>
              <w:lef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r>
      <w:tr w:rsidR="00547926" w:rsidRPr="00C6272D" w:rsidTr="00EA5686">
        <w:tblPrEx>
          <w:tblCellMar>
            <w:top w:w="0" w:type="dxa"/>
            <w:bottom w:w="0" w:type="dxa"/>
          </w:tblCellMar>
        </w:tblPrEx>
        <w:tc>
          <w:tcPr>
            <w:tcW w:w="1596" w:type="dxa"/>
            <w:gridSpan w:val="2"/>
            <w:tcBorders>
              <w:top w:val="nil"/>
              <w:bottom w:val="single" w:sz="4" w:space="0" w:color="003366"/>
              <w:right w:val="nil"/>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862" w:type="dxa"/>
            <w:tcBorders>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2,178 </w:t>
            </w:r>
          </w:p>
        </w:tc>
        <w:tc>
          <w:tcPr>
            <w:tcW w:w="711" w:type="dxa"/>
            <w:tcBorders>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4,722 </w:t>
            </w:r>
          </w:p>
        </w:tc>
        <w:tc>
          <w:tcPr>
            <w:tcW w:w="711" w:type="dxa"/>
            <w:tcBorders>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5,814 </w:t>
            </w:r>
          </w:p>
        </w:tc>
        <w:tc>
          <w:tcPr>
            <w:tcW w:w="712" w:type="dxa"/>
            <w:tcBorders>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1,005 </w:t>
            </w:r>
          </w:p>
        </w:tc>
        <w:tc>
          <w:tcPr>
            <w:tcW w:w="713" w:type="dxa"/>
            <w:tcBorders>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13,719 </w:t>
            </w:r>
          </w:p>
        </w:tc>
        <w:tc>
          <w:tcPr>
            <w:tcW w:w="57" w:type="dxa"/>
            <w:tcBorders>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862" w:type="dxa"/>
            <w:tcBorders>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2,280 </w:t>
            </w:r>
          </w:p>
        </w:tc>
        <w:tc>
          <w:tcPr>
            <w:tcW w:w="712" w:type="dxa"/>
            <w:tcBorders>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4,563 </w:t>
            </w:r>
          </w:p>
        </w:tc>
        <w:tc>
          <w:tcPr>
            <w:tcW w:w="712" w:type="dxa"/>
            <w:tcBorders>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5,244 </w:t>
            </w:r>
          </w:p>
        </w:tc>
        <w:tc>
          <w:tcPr>
            <w:tcW w:w="712" w:type="dxa"/>
            <w:tcBorders>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888 </w:t>
            </w:r>
          </w:p>
        </w:tc>
        <w:tc>
          <w:tcPr>
            <w:tcW w:w="712" w:type="dxa"/>
            <w:tcBorders>
              <w:left w:val="nil"/>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12,975 </w:t>
            </w:r>
          </w:p>
        </w:tc>
      </w:tr>
      <w:tr w:rsidR="00547926" w:rsidRPr="00C6272D" w:rsidTr="00EA5686">
        <w:tblPrEx>
          <w:tblCellMar>
            <w:top w:w="0" w:type="dxa"/>
            <w:bottom w:w="0" w:type="dxa"/>
          </w:tblCellMar>
        </w:tblPrEx>
        <w:tc>
          <w:tcPr>
            <w:tcW w:w="1596" w:type="dxa"/>
            <w:gridSpan w:val="2"/>
            <w:tcBorders>
              <w:bottom w:val="nil"/>
              <w:right w:val="nil"/>
            </w:tcBorders>
            <w:vAlign w:val="bottom"/>
          </w:tcPr>
          <w:p w:rsidR="00547926" w:rsidRPr="00831BF7" w:rsidRDefault="00547926" w:rsidP="00EA5686">
            <w:pPr>
              <w:autoSpaceDE w:val="0"/>
              <w:autoSpaceDN w:val="0"/>
              <w:adjustRightInd w:val="0"/>
              <w:spacing w:line="288" w:lineRule="auto"/>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Of which:</w:t>
            </w:r>
          </w:p>
        </w:tc>
        <w:tc>
          <w:tcPr>
            <w:tcW w:w="862" w:type="dxa"/>
            <w:tcBorders>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1" w:type="dxa"/>
            <w:tcBorders>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1" w:type="dxa"/>
            <w:tcBorders>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2" w:type="dxa"/>
            <w:tcBorders>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3" w:type="dxa"/>
            <w:tcBorders>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57" w:type="dxa"/>
            <w:tcBorders>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862" w:type="dxa"/>
            <w:tcBorders>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left w:val="nil"/>
              <w:bottom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r>
      <w:tr w:rsidR="00547926" w:rsidRPr="00C6272D" w:rsidTr="00EA5686">
        <w:tblPrEx>
          <w:tblCellMar>
            <w:top w:w="0" w:type="dxa"/>
            <w:bottom w:w="0" w:type="dxa"/>
          </w:tblCellMar>
        </w:tblPrEx>
        <w:tc>
          <w:tcPr>
            <w:tcW w:w="1596" w:type="dxa"/>
            <w:gridSpan w:val="2"/>
            <w:tcBorders>
              <w:bottom w:val="nil"/>
              <w:right w:val="nil"/>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Syndicate portfolio (2)</w:t>
            </w:r>
          </w:p>
        </w:tc>
        <w:tc>
          <w:tcPr>
            <w:tcW w:w="862" w:type="dxa"/>
            <w:tcBorders>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1,423 </w:t>
            </w:r>
          </w:p>
        </w:tc>
        <w:tc>
          <w:tcPr>
            <w:tcW w:w="711" w:type="dxa"/>
            <w:tcBorders>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1,314 </w:t>
            </w:r>
          </w:p>
        </w:tc>
        <w:tc>
          <w:tcPr>
            <w:tcW w:w="711" w:type="dxa"/>
            <w:tcBorders>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1,075 </w:t>
            </w:r>
          </w:p>
        </w:tc>
        <w:tc>
          <w:tcPr>
            <w:tcW w:w="712" w:type="dxa"/>
            <w:tcBorders>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71 </w:t>
            </w:r>
          </w:p>
        </w:tc>
        <w:tc>
          <w:tcPr>
            <w:tcW w:w="713" w:type="dxa"/>
            <w:tcBorders>
              <w:left w:val="nil"/>
              <w:bottom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3,883 </w:t>
            </w:r>
          </w:p>
        </w:tc>
        <w:tc>
          <w:tcPr>
            <w:tcW w:w="57" w:type="dxa"/>
            <w:tcBorders>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862" w:type="dxa"/>
            <w:tcBorders>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1,428 </w:t>
            </w:r>
          </w:p>
        </w:tc>
        <w:tc>
          <w:tcPr>
            <w:tcW w:w="712" w:type="dxa"/>
            <w:tcBorders>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1,398 </w:t>
            </w:r>
          </w:p>
        </w:tc>
        <w:tc>
          <w:tcPr>
            <w:tcW w:w="712" w:type="dxa"/>
            <w:tcBorders>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1,125 </w:t>
            </w:r>
          </w:p>
        </w:tc>
        <w:tc>
          <w:tcPr>
            <w:tcW w:w="712" w:type="dxa"/>
            <w:tcBorders>
              <w:left w:val="nil"/>
              <w:bottom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88 </w:t>
            </w:r>
          </w:p>
        </w:tc>
        <w:tc>
          <w:tcPr>
            <w:tcW w:w="712" w:type="dxa"/>
            <w:tcBorders>
              <w:left w:val="nil"/>
              <w:bottom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4,039 </w:t>
            </w:r>
          </w:p>
        </w:tc>
      </w:tr>
      <w:tr w:rsidR="00547926" w:rsidRPr="00C6272D" w:rsidTr="00EA5686">
        <w:tblPrEx>
          <w:tblCellMar>
            <w:top w:w="0" w:type="dxa"/>
            <w:bottom w:w="0" w:type="dxa"/>
          </w:tblCellMar>
        </w:tblPrEx>
        <w:tc>
          <w:tcPr>
            <w:tcW w:w="1596" w:type="dxa"/>
            <w:gridSpan w:val="2"/>
            <w:tcBorders>
              <w:top w:val="nil"/>
              <w:bottom w:val="single" w:sz="4" w:space="0" w:color="003366"/>
              <w:right w:val="nil"/>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Hold portfolio</w:t>
            </w:r>
          </w:p>
        </w:tc>
        <w:tc>
          <w:tcPr>
            <w:tcW w:w="862" w:type="dxa"/>
            <w:tcBorders>
              <w:top w:val="nil"/>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755 </w:t>
            </w:r>
          </w:p>
        </w:tc>
        <w:tc>
          <w:tcPr>
            <w:tcW w:w="711" w:type="dxa"/>
            <w:tcBorders>
              <w:top w:val="nil"/>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3,408 </w:t>
            </w:r>
          </w:p>
        </w:tc>
        <w:tc>
          <w:tcPr>
            <w:tcW w:w="711" w:type="dxa"/>
            <w:tcBorders>
              <w:top w:val="nil"/>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4,739 </w:t>
            </w:r>
          </w:p>
        </w:tc>
        <w:tc>
          <w:tcPr>
            <w:tcW w:w="712" w:type="dxa"/>
            <w:tcBorders>
              <w:top w:val="nil"/>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934 </w:t>
            </w:r>
          </w:p>
        </w:tc>
        <w:tc>
          <w:tcPr>
            <w:tcW w:w="713" w:type="dxa"/>
            <w:tcBorders>
              <w:top w:val="nil"/>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9,836 </w:t>
            </w:r>
          </w:p>
        </w:tc>
        <w:tc>
          <w:tcPr>
            <w:tcW w:w="57" w:type="dxa"/>
            <w:tcBorders>
              <w:top w:val="nil"/>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862" w:type="dxa"/>
            <w:tcBorders>
              <w:top w:val="nil"/>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852 </w:t>
            </w:r>
          </w:p>
        </w:tc>
        <w:tc>
          <w:tcPr>
            <w:tcW w:w="712" w:type="dxa"/>
            <w:tcBorders>
              <w:top w:val="nil"/>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3,165 </w:t>
            </w:r>
          </w:p>
        </w:tc>
        <w:tc>
          <w:tcPr>
            <w:tcW w:w="712" w:type="dxa"/>
            <w:tcBorders>
              <w:top w:val="nil"/>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4,119 </w:t>
            </w:r>
          </w:p>
        </w:tc>
        <w:tc>
          <w:tcPr>
            <w:tcW w:w="712" w:type="dxa"/>
            <w:tcBorders>
              <w:top w:val="nil"/>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800 </w:t>
            </w:r>
          </w:p>
        </w:tc>
        <w:tc>
          <w:tcPr>
            <w:tcW w:w="712" w:type="dxa"/>
            <w:tcBorders>
              <w:top w:val="nil"/>
              <w:left w:val="nil"/>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8,936 </w:t>
            </w:r>
          </w:p>
        </w:tc>
      </w:tr>
      <w:tr w:rsidR="00547926" w:rsidRPr="00C6272D" w:rsidTr="00EA5686">
        <w:tblPrEx>
          <w:tblCellMar>
            <w:top w:w="0" w:type="dxa"/>
            <w:bottom w:w="0" w:type="dxa"/>
          </w:tblCellMar>
        </w:tblPrEx>
        <w:trPr>
          <w:trHeight w:hRule="exact" w:val="119"/>
        </w:trPr>
        <w:tc>
          <w:tcPr>
            <w:tcW w:w="1596" w:type="dxa"/>
            <w:gridSpan w:val="2"/>
            <w:tcBorders>
              <w:top w:val="single" w:sz="4" w:space="0" w:color="003366"/>
              <w:right w:val="nil"/>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862" w:type="dxa"/>
            <w:tcBorders>
              <w:top w:val="single" w:sz="4" w:space="0" w:color="003366"/>
              <w:left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1" w:type="dxa"/>
            <w:tcBorders>
              <w:top w:val="single" w:sz="4" w:space="0" w:color="003366"/>
              <w:left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1" w:type="dxa"/>
            <w:tcBorders>
              <w:top w:val="single" w:sz="4" w:space="0" w:color="003366"/>
              <w:left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highlight w:val="magenta"/>
                <w:lang w:eastAsia="zh-CN"/>
              </w:rPr>
            </w:pPr>
          </w:p>
        </w:tc>
        <w:tc>
          <w:tcPr>
            <w:tcW w:w="712" w:type="dxa"/>
            <w:tcBorders>
              <w:top w:val="single" w:sz="4" w:space="0" w:color="003366"/>
              <w:left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3" w:type="dxa"/>
            <w:tcBorders>
              <w:top w:val="single" w:sz="4" w:space="0" w:color="003366"/>
              <w:left w:val="nil"/>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57"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862"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top w:val="single" w:sz="4" w:space="0" w:color="003366"/>
              <w:lef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r>
      <w:tr w:rsidR="00547926" w:rsidRPr="00C6272D" w:rsidTr="00EA5686">
        <w:tblPrEx>
          <w:tblCellMar>
            <w:top w:w="0" w:type="dxa"/>
            <w:bottom w:w="0" w:type="dxa"/>
          </w:tblCellMar>
        </w:tblPrEx>
        <w:tc>
          <w:tcPr>
            <w:tcW w:w="1596" w:type="dxa"/>
            <w:gridSpan w:val="2"/>
            <w:tcBorders>
              <w:top w:val="nil"/>
              <w:bottom w:val="single" w:sz="4" w:space="0" w:color="003366"/>
              <w:right w:val="nil"/>
            </w:tcBorders>
            <w:vAlign w:val="bottom"/>
          </w:tcPr>
          <w:p w:rsidR="00547926" w:rsidRPr="00831BF7" w:rsidDel="00C93C2C" w:rsidRDefault="00547926" w:rsidP="00EA5686">
            <w:pPr>
              <w:autoSpaceDE w:val="0"/>
              <w:autoSpaceDN w:val="0"/>
              <w:adjustRightInd w:val="0"/>
              <w:spacing w:line="288" w:lineRule="auto"/>
              <w:rPr>
                <w:rFonts w:ascii="Arial" w:eastAsia="SimSun" w:hAnsi="Arial" w:cs="Arial"/>
                <w:sz w:val="16"/>
                <w:szCs w:val="16"/>
                <w:lang w:eastAsia="zh-CN"/>
              </w:rPr>
            </w:pPr>
          </w:p>
        </w:tc>
        <w:tc>
          <w:tcPr>
            <w:tcW w:w="862" w:type="dxa"/>
            <w:tcBorders>
              <w:top w:val="nil"/>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2,178 </w:t>
            </w:r>
          </w:p>
        </w:tc>
        <w:tc>
          <w:tcPr>
            <w:tcW w:w="711" w:type="dxa"/>
            <w:tcBorders>
              <w:top w:val="nil"/>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4,722 </w:t>
            </w:r>
          </w:p>
        </w:tc>
        <w:tc>
          <w:tcPr>
            <w:tcW w:w="711" w:type="dxa"/>
            <w:tcBorders>
              <w:top w:val="nil"/>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highlight w:val="magenta"/>
                <w:lang w:eastAsia="zh-CN"/>
              </w:rPr>
            </w:pPr>
            <w:r w:rsidRPr="00831BF7">
              <w:rPr>
                <w:rFonts w:ascii="Arial" w:eastAsia="SimSun" w:hAnsi="Arial" w:cs="Arial"/>
                <w:b/>
                <w:bCs/>
                <w:sz w:val="16"/>
                <w:szCs w:val="16"/>
                <w:lang w:eastAsia="zh-CN"/>
              </w:rPr>
              <w:t>5,814 </w:t>
            </w:r>
          </w:p>
        </w:tc>
        <w:tc>
          <w:tcPr>
            <w:tcW w:w="712" w:type="dxa"/>
            <w:tcBorders>
              <w:top w:val="nil"/>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1,005 </w:t>
            </w:r>
          </w:p>
        </w:tc>
        <w:tc>
          <w:tcPr>
            <w:tcW w:w="713" w:type="dxa"/>
            <w:tcBorders>
              <w:top w:val="nil"/>
              <w:left w:val="nil"/>
              <w:bottom w:val="single" w:sz="4" w:space="0" w:color="003366"/>
              <w:right w:val="nil"/>
            </w:tcBorders>
            <w:shd w:val="clear" w:color="auto" w:fill="E6E6E6"/>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13,719 </w:t>
            </w:r>
          </w:p>
        </w:tc>
        <w:tc>
          <w:tcPr>
            <w:tcW w:w="57" w:type="dxa"/>
            <w:tcBorders>
              <w:top w:val="nil"/>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862" w:type="dxa"/>
            <w:tcBorders>
              <w:top w:val="nil"/>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2,280 </w:t>
            </w:r>
          </w:p>
        </w:tc>
        <w:tc>
          <w:tcPr>
            <w:tcW w:w="712" w:type="dxa"/>
            <w:tcBorders>
              <w:top w:val="nil"/>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4,563 </w:t>
            </w:r>
          </w:p>
        </w:tc>
        <w:tc>
          <w:tcPr>
            <w:tcW w:w="712" w:type="dxa"/>
            <w:tcBorders>
              <w:top w:val="nil"/>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5,244 </w:t>
            </w:r>
          </w:p>
        </w:tc>
        <w:tc>
          <w:tcPr>
            <w:tcW w:w="712" w:type="dxa"/>
            <w:tcBorders>
              <w:top w:val="nil"/>
              <w:left w:val="nil"/>
              <w:bottom w:val="single" w:sz="4" w:space="0" w:color="003366"/>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888 </w:t>
            </w:r>
          </w:p>
        </w:tc>
        <w:tc>
          <w:tcPr>
            <w:tcW w:w="712" w:type="dxa"/>
            <w:tcBorders>
              <w:top w:val="nil"/>
              <w:left w:val="nil"/>
              <w:bottom w:val="single" w:sz="4" w:space="0" w:color="003366"/>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r w:rsidRPr="00831BF7">
              <w:rPr>
                <w:rFonts w:ascii="Arial" w:eastAsia="SimSun" w:hAnsi="Arial" w:cs="Arial"/>
                <w:bCs/>
                <w:sz w:val="16"/>
                <w:szCs w:val="16"/>
                <w:lang w:eastAsia="zh-CN"/>
              </w:rPr>
              <w:t>12,975 </w:t>
            </w:r>
          </w:p>
        </w:tc>
      </w:tr>
      <w:tr w:rsidR="00547926" w:rsidRPr="00C6272D" w:rsidTr="00EA5686">
        <w:tblPrEx>
          <w:tblCellMar>
            <w:top w:w="0" w:type="dxa"/>
            <w:bottom w:w="0" w:type="dxa"/>
          </w:tblCellMar>
        </w:tblPrEx>
        <w:trPr>
          <w:trHeight w:hRule="exact" w:val="119"/>
        </w:trPr>
        <w:tc>
          <w:tcPr>
            <w:tcW w:w="1596" w:type="dxa"/>
            <w:gridSpan w:val="2"/>
            <w:tcBorders>
              <w:top w:val="single" w:sz="4" w:space="0" w:color="003366"/>
              <w:right w:val="nil"/>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862"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1"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1"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2"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713"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
                <w:bCs/>
                <w:sz w:val="16"/>
                <w:szCs w:val="16"/>
                <w:lang w:eastAsia="zh-CN"/>
              </w:rPr>
            </w:pPr>
          </w:p>
        </w:tc>
        <w:tc>
          <w:tcPr>
            <w:tcW w:w="57"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862"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top w:val="single" w:sz="4" w:space="0" w:color="003366"/>
              <w:left w:val="nil"/>
              <w:righ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c>
          <w:tcPr>
            <w:tcW w:w="712" w:type="dxa"/>
            <w:tcBorders>
              <w:top w:val="single" w:sz="4" w:space="0" w:color="003366"/>
              <w:left w:val="nil"/>
            </w:tcBorders>
            <w:vAlign w:val="bottom"/>
          </w:tcPr>
          <w:p w:rsidR="00547926" w:rsidRPr="00831BF7" w:rsidRDefault="00547926" w:rsidP="00EA5686">
            <w:pPr>
              <w:autoSpaceDE w:val="0"/>
              <w:autoSpaceDN w:val="0"/>
              <w:adjustRightInd w:val="0"/>
              <w:spacing w:line="288" w:lineRule="auto"/>
              <w:jc w:val="right"/>
              <w:rPr>
                <w:rFonts w:ascii="Arial" w:eastAsia="SimSun" w:hAnsi="Arial" w:cs="Arial"/>
                <w:bCs/>
                <w:sz w:val="16"/>
                <w:szCs w:val="16"/>
                <w:lang w:eastAsia="zh-CN"/>
              </w:rPr>
            </w:pPr>
          </w:p>
        </w:tc>
      </w:tr>
      <w:tr w:rsidR="00547926" w:rsidRPr="007E4F14" w:rsidTr="00EA5686">
        <w:tblPrEx>
          <w:tblCellMar>
            <w:top w:w="0" w:type="dxa"/>
            <w:bottom w:w="0" w:type="dxa"/>
          </w:tblCellMar>
        </w:tblPrEx>
        <w:trPr>
          <w:trHeight w:val="113"/>
        </w:trPr>
        <w:tc>
          <w:tcPr>
            <w:tcW w:w="9072" w:type="dxa"/>
            <w:gridSpan w:val="13"/>
            <w:vAlign w:val="bottom"/>
          </w:tcPr>
          <w:p w:rsidR="00547926" w:rsidRPr="00831BF7" w:rsidRDefault="00547926" w:rsidP="00EA5686">
            <w:pPr>
              <w:spacing w:line="288" w:lineRule="auto"/>
              <w:rPr>
                <w:rFonts w:ascii="Arial" w:hAnsi="Arial" w:cs="Arial"/>
                <w:bCs/>
                <w:sz w:val="16"/>
                <w:szCs w:val="16"/>
              </w:rPr>
            </w:pPr>
            <w:r w:rsidRPr="00831BF7">
              <w:rPr>
                <w:rFonts w:ascii="Arial" w:hAnsi="Arial" w:cs="Arial"/>
                <w:bCs/>
                <w:sz w:val="16"/>
                <w:szCs w:val="16"/>
              </w:rPr>
              <w:t>Notes:</w:t>
            </w:r>
          </w:p>
        </w:tc>
      </w:tr>
      <w:tr w:rsidR="00547926" w:rsidRPr="007E4F14" w:rsidTr="00EA5686">
        <w:tblPrEx>
          <w:tblCellMar>
            <w:top w:w="0" w:type="dxa"/>
            <w:bottom w:w="0" w:type="dxa"/>
          </w:tblCellMar>
        </w:tblPrEx>
        <w:trPr>
          <w:trHeight w:val="113"/>
        </w:trPr>
        <w:tc>
          <w:tcPr>
            <w:tcW w:w="364" w:type="dxa"/>
            <w:vAlign w:val="bottom"/>
          </w:tcPr>
          <w:p w:rsidR="00547926" w:rsidRPr="00831BF7" w:rsidRDefault="00547926" w:rsidP="00EA5686">
            <w:pPr>
              <w:spacing w:line="288" w:lineRule="auto"/>
              <w:rPr>
                <w:rFonts w:ascii="Arial" w:hAnsi="Arial" w:cs="Arial"/>
                <w:sz w:val="16"/>
                <w:szCs w:val="16"/>
              </w:rPr>
            </w:pPr>
            <w:r w:rsidRPr="00831BF7">
              <w:rPr>
                <w:rFonts w:ascii="Arial" w:hAnsi="Arial" w:cs="Arial"/>
                <w:sz w:val="16"/>
                <w:szCs w:val="16"/>
              </w:rPr>
              <w:t>(1)</w:t>
            </w:r>
          </w:p>
        </w:tc>
        <w:tc>
          <w:tcPr>
            <w:tcW w:w="8708" w:type="dxa"/>
            <w:gridSpan w:val="12"/>
            <w:vAlign w:val="bottom"/>
          </w:tcPr>
          <w:p w:rsidR="00547926" w:rsidRPr="00831BF7" w:rsidRDefault="00547926" w:rsidP="00EA5686">
            <w:pPr>
              <w:spacing w:line="288" w:lineRule="auto"/>
              <w:rPr>
                <w:rFonts w:ascii="Arial" w:hAnsi="Arial" w:cs="Arial"/>
                <w:b/>
                <w:sz w:val="16"/>
                <w:szCs w:val="16"/>
              </w:rPr>
            </w:pPr>
            <w:r w:rsidRPr="00831BF7">
              <w:rPr>
                <w:rFonts w:ascii="Arial" w:hAnsi="Arial" w:cs="Arial"/>
                <w:sz w:val="16"/>
                <w:szCs w:val="16"/>
              </w:rPr>
              <w:t>Telecommunications, media and technology.</w:t>
            </w:r>
          </w:p>
        </w:tc>
      </w:tr>
      <w:tr w:rsidR="00547926" w:rsidRPr="007E4F14" w:rsidTr="00EA5686">
        <w:tblPrEx>
          <w:tblCellMar>
            <w:top w:w="0" w:type="dxa"/>
            <w:bottom w:w="0" w:type="dxa"/>
          </w:tblCellMar>
        </w:tblPrEx>
        <w:trPr>
          <w:trHeight w:val="113"/>
        </w:trPr>
        <w:tc>
          <w:tcPr>
            <w:tcW w:w="364" w:type="dxa"/>
            <w:vAlign w:val="bottom"/>
          </w:tcPr>
          <w:p w:rsidR="00547926" w:rsidRPr="00831BF7" w:rsidRDefault="00547926" w:rsidP="00EA5686">
            <w:pPr>
              <w:spacing w:line="288" w:lineRule="auto"/>
              <w:rPr>
                <w:rFonts w:ascii="Arial" w:hAnsi="Arial" w:cs="Arial"/>
                <w:sz w:val="16"/>
                <w:szCs w:val="16"/>
              </w:rPr>
            </w:pPr>
            <w:r w:rsidRPr="00831BF7">
              <w:rPr>
                <w:rFonts w:ascii="Arial" w:hAnsi="Arial" w:cs="Arial"/>
                <w:sz w:val="16"/>
                <w:szCs w:val="16"/>
              </w:rPr>
              <w:t>(2)</w:t>
            </w:r>
          </w:p>
        </w:tc>
        <w:tc>
          <w:tcPr>
            <w:tcW w:w="8708" w:type="dxa"/>
            <w:gridSpan w:val="12"/>
            <w:vAlign w:val="bottom"/>
          </w:tcPr>
          <w:p w:rsidR="00547926" w:rsidRPr="00831BF7" w:rsidRDefault="00547926" w:rsidP="00EA5686">
            <w:pPr>
              <w:spacing w:line="288" w:lineRule="auto"/>
              <w:rPr>
                <w:rFonts w:ascii="Arial" w:hAnsi="Arial" w:cs="Arial"/>
                <w:b/>
                <w:sz w:val="16"/>
                <w:szCs w:val="16"/>
              </w:rPr>
            </w:pPr>
            <w:r w:rsidRPr="00831BF7">
              <w:rPr>
                <w:rFonts w:ascii="Arial" w:hAnsi="Arial" w:cs="Arial"/>
                <w:sz w:val="16"/>
                <w:szCs w:val="16"/>
              </w:rPr>
              <w:t>Includes held-for-trading exposures of £38 million at 30 June 2009.</w:t>
            </w:r>
          </w:p>
        </w:tc>
      </w:tr>
    </w:tbl>
    <w:p w:rsidR="00547926" w:rsidRDefault="00547926" w:rsidP="00547926">
      <w:pPr>
        <w:spacing w:line="288" w:lineRule="auto"/>
        <w:rPr>
          <w:rFonts w:ascii="Arial" w:hAnsi="Arial" w:cs="Arial"/>
          <w:sz w:val="20"/>
        </w:rPr>
      </w:pPr>
    </w:p>
    <w:p w:rsidR="00547926" w:rsidRDefault="00547926" w:rsidP="00547926">
      <w:pPr>
        <w:spacing w:line="288" w:lineRule="auto"/>
        <w:rPr>
          <w:rFonts w:ascii="Arial" w:hAnsi="Arial" w:cs="Arial"/>
          <w:sz w:val="20"/>
        </w:rPr>
      </w:pPr>
      <w:r>
        <w:rPr>
          <w:rFonts w:ascii="Arial" w:hAnsi="Arial" w:cs="Arial"/>
          <w:sz w:val="20"/>
        </w:rPr>
        <w:t xml:space="preserve">Additionally, there are </w:t>
      </w:r>
      <w:smartTag w:uri="urn:schemas-microsoft-com:office:smarttags" w:element="country-region">
        <w:r>
          <w:rPr>
            <w:rFonts w:ascii="Arial" w:hAnsi="Arial" w:cs="Arial"/>
            <w:sz w:val="20"/>
          </w:rPr>
          <w:t>UK</w:t>
        </w:r>
      </w:smartTag>
      <w:r>
        <w:rPr>
          <w:rFonts w:ascii="Arial" w:hAnsi="Arial" w:cs="Arial"/>
          <w:sz w:val="20"/>
        </w:rPr>
        <w:t xml:space="preserve"> Corporate leveraged finance net exposures of £7.5 billion at 30 September 2009 (30 June 2009 - £6.9 billion) relating to debt and banking facilities provided to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mid-corporates.</w:t>
      </w:r>
    </w:p>
    <w:p w:rsidR="00547926" w:rsidRPr="00422F62" w:rsidRDefault="00547926" w:rsidP="00547926">
      <w:pPr>
        <w:pBdr>
          <w:bottom w:val="single" w:sz="4" w:space="1" w:color="003366"/>
        </w:pBdr>
        <w:spacing w:line="288" w:lineRule="auto"/>
        <w:outlineLvl w:val="0"/>
        <w:rPr>
          <w:rFonts w:ascii="Arial" w:hAnsi="Arial" w:cs="Arial"/>
          <w:b/>
          <w:sz w:val="20"/>
        </w:rPr>
      </w:pPr>
      <w:r>
        <w:rPr>
          <w:rFonts w:ascii="Arial" w:hAnsi="Arial" w:cs="Arial"/>
          <w:b/>
          <w:sz w:val="20"/>
        </w:rPr>
        <w:br w:type="page"/>
      </w:r>
    </w:p>
    <w:p w:rsidR="00547926" w:rsidRPr="00422F62" w:rsidRDefault="00547926" w:rsidP="00547926">
      <w:pPr>
        <w:pBdr>
          <w:bottom w:val="single" w:sz="4" w:space="1" w:color="003366"/>
        </w:pBdr>
        <w:spacing w:line="288" w:lineRule="auto"/>
        <w:outlineLvl w:val="0"/>
        <w:rPr>
          <w:rFonts w:ascii="Arial" w:hAnsi="Arial" w:cs="Arial"/>
          <w:b/>
          <w:color w:val="003366"/>
          <w:sz w:val="20"/>
        </w:rPr>
      </w:pPr>
      <w:r w:rsidRPr="00422F62">
        <w:rPr>
          <w:rFonts w:ascii="Arial" w:hAnsi="Arial" w:cs="Arial"/>
          <w:b/>
          <w:color w:val="003366"/>
          <w:sz w:val="20"/>
        </w:rPr>
        <w:t xml:space="preserve">Risk and capital management </w:t>
      </w:r>
      <w:r w:rsidRPr="00422F62">
        <w:rPr>
          <w:rFonts w:ascii="Arial" w:hAnsi="Arial" w:cs="Arial"/>
          <w:bCs/>
          <w:color w:val="003366"/>
          <w:sz w:val="20"/>
        </w:rPr>
        <w:t>(continued)</w:t>
      </w:r>
      <w:r w:rsidRPr="00422F62">
        <w:rPr>
          <w:rFonts w:ascii="Arial" w:hAnsi="Arial" w:cs="Arial"/>
          <w:b/>
          <w:color w:val="003366"/>
          <w:sz w:val="20"/>
        </w:rPr>
        <w:t xml:space="preserve"> </w:t>
      </w:r>
    </w:p>
    <w:p w:rsidR="00547926" w:rsidRPr="00422F62" w:rsidRDefault="00547926" w:rsidP="00547926">
      <w:pPr>
        <w:spacing w:line="288" w:lineRule="auto"/>
        <w:jc w:val="both"/>
        <w:rPr>
          <w:rFonts w:ascii="Arial" w:hAnsi="Arial" w:cs="Arial"/>
          <w:b/>
          <w:color w:val="003366"/>
          <w:sz w:val="20"/>
        </w:rPr>
      </w:pPr>
    </w:p>
    <w:p w:rsidR="00547926" w:rsidRPr="00422F62" w:rsidRDefault="00547926" w:rsidP="00547926">
      <w:pPr>
        <w:spacing w:line="288" w:lineRule="auto"/>
        <w:outlineLvl w:val="0"/>
        <w:rPr>
          <w:rFonts w:ascii="Arial" w:hAnsi="Arial" w:cs="Arial"/>
          <w:b/>
          <w:color w:val="003366"/>
          <w:sz w:val="20"/>
        </w:rPr>
      </w:pPr>
      <w:r w:rsidRPr="00422F62">
        <w:rPr>
          <w:rFonts w:ascii="Arial" w:hAnsi="Arial" w:cs="Arial"/>
          <w:b/>
          <w:color w:val="003366"/>
          <w:sz w:val="20"/>
        </w:rPr>
        <w:t xml:space="preserve">Market turmoil exposures </w:t>
      </w:r>
      <w:r w:rsidRPr="00422F62">
        <w:rPr>
          <w:rFonts w:ascii="Arial" w:hAnsi="Arial" w:cs="Arial"/>
          <w:bCs/>
          <w:color w:val="003366"/>
          <w:sz w:val="20"/>
        </w:rPr>
        <w:t>(continued)</w:t>
      </w:r>
    </w:p>
    <w:p w:rsidR="00547926" w:rsidRPr="00422F62" w:rsidRDefault="00547926" w:rsidP="00547926">
      <w:pPr>
        <w:autoSpaceDE w:val="0"/>
        <w:autoSpaceDN w:val="0"/>
        <w:spacing w:line="288" w:lineRule="auto"/>
        <w:jc w:val="both"/>
        <w:rPr>
          <w:rFonts w:ascii="Arial" w:hAnsi="Arial" w:cs="Arial"/>
          <w:b/>
          <w:color w:val="003366"/>
          <w:sz w:val="20"/>
        </w:rPr>
      </w:pPr>
    </w:p>
    <w:p w:rsidR="00547926" w:rsidRDefault="00547926" w:rsidP="00547926">
      <w:pPr>
        <w:spacing w:line="288" w:lineRule="auto"/>
        <w:rPr>
          <w:rFonts w:ascii="Arial" w:hAnsi="Arial" w:cs="Arial"/>
          <w:sz w:val="20"/>
        </w:rPr>
      </w:pPr>
      <w:r w:rsidRPr="00422F62">
        <w:rPr>
          <w:rFonts w:ascii="Arial" w:hAnsi="Arial" w:cs="Arial"/>
          <w:sz w:val="20"/>
        </w:rPr>
        <w:t>The table below analyses the movement in the amounts reported above.</w:t>
      </w:r>
    </w:p>
    <w:p w:rsidR="00547926" w:rsidRPr="00422F62" w:rsidRDefault="00547926" w:rsidP="00547926">
      <w:pPr>
        <w:spacing w:line="288" w:lineRule="auto"/>
        <w:rPr>
          <w:rFonts w:ascii="Arial" w:hAnsi="Arial" w:cs="Arial"/>
          <w:sz w:val="20"/>
        </w:rPr>
      </w:pPr>
    </w:p>
    <w:tbl>
      <w:tblPr>
        <w:tblW w:w="9072" w:type="dxa"/>
        <w:tblLayout w:type="fixed"/>
        <w:tblCellMar>
          <w:left w:w="0" w:type="dxa"/>
          <w:right w:w="0" w:type="dxa"/>
        </w:tblCellMar>
        <w:tblLook w:val="0000"/>
      </w:tblPr>
      <w:tblGrid>
        <w:gridCol w:w="5670"/>
        <w:gridCol w:w="1134"/>
        <w:gridCol w:w="1134"/>
        <w:gridCol w:w="1134"/>
      </w:tblGrid>
      <w:tr w:rsidR="00547926" w:rsidTr="00EA5686">
        <w:tblPrEx>
          <w:tblCellMar>
            <w:top w:w="0" w:type="dxa"/>
            <w:bottom w:w="0" w:type="dxa"/>
          </w:tblCellMar>
        </w:tblPrEx>
        <w:tc>
          <w:tcPr>
            <w:tcW w:w="5670" w:type="dxa"/>
          </w:tcPr>
          <w:p w:rsidR="00547926" w:rsidRPr="00831BF7" w:rsidRDefault="00547926" w:rsidP="00EA5686">
            <w:pPr>
              <w:keepNext/>
              <w:keepLines/>
              <w:autoSpaceDE w:val="0"/>
              <w:autoSpaceDN w:val="0"/>
              <w:adjustRightInd w:val="0"/>
              <w:spacing w:line="288" w:lineRule="auto"/>
              <w:rPr>
                <w:rFonts w:eastAsia="SimSun"/>
                <w:b/>
                <w:bCs/>
                <w:sz w:val="16"/>
                <w:szCs w:val="16"/>
                <w:lang w:eastAsia="zh-CN"/>
              </w:rPr>
            </w:pPr>
          </w:p>
        </w:tc>
        <w:tc>
          <w:tcPr>
            <w:tcW w:w="1134" w:type="dxa"/>
            <w:vAlign w:val="bottom"/>
          </w:tcPr>
          <w:p w:rsidR="00547926" w:rsidRPr="00831BF7" w:rsidRDefault="00547926" w:rsidP="00EA5686">
            <w:pPr>
              <w:keepNext/>
              <w:keepLines/>
              <w:autoSpaceDE w:val="0"/>
              <w:autoSpaceDN w:val="0"/>
              <w:adjustRightInd w:val="0"/>
              <w:spacing w:line="288" w:lineRule="auto"/>
              <w:ind w:right="28"/>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Drawn </w:t>
            </w:r>
          </w:p>
        </w:tc>
        <w:tc>
          <w:tcPr>
            <w:tcW w:w="1134" w:type="dxa"/>
            <w:vAlign w:val="bottom"/>
          </w:tcPr>
          <w:p w:rsidR="00547926" w:rsidRPr="00831BF7" w:rsidRDefault="00547926" w:rsidP="00EA5686">
            <w:pPr>
              <w:keepNext/>
              <w:keepLines/>
              <w:autoSpaceDE w:val="0"/>
              <w:autoSpaceDN w:val="0"/>
              <w:adjustRightInd w:val="0"/>
              <w:spacing w:line="288" w:lineRule="auto"/>
              <w:ind w:right="28"/>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Undrawn </w:t>
            </w:r>
          </w:p>
        </w:tc>
        <w:tc>
          <w:tcPr>
            <w:tcW w:w="1134" w:type="dxa"/>
            <w:vAlign w:val="bottom"/>
          </w:tcPr>
          <w:p w:rsidR="00547926" w:rsidRPr="00831BF7" w:rsidRDefault="00547926" w:rsidP="00EA5686">
            <w:pPr>
              <w:keepNext/>
              <w:keepLines/>
              <w:autoSpaceDE w:val="0"/>
              <w:autoSpaceDN w:val="0"/>
              <w:adjustRightInd w:val="0"/>
              <w:spacing w:line="288" w:lineRule="auto"/>
              <w:ind w:right="28"/>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Total </w:t>
            </w:r>
          </w:p>
        </w:tc>
      </w:tr>
      <w:tr w:rsidR="00547926" w:rsidTr="00EA5686">
        <w:tblPrEx>
          <w:tblCellMar>
            <w:top w:w="0" w:type="dxa"/>
            <w:bottom w:w="0" w:type="dxa"/>
          </w:tblCellMar>
        </w:tblPrEx>
        <w:tc>
          <w:tcPr>
            <w:tcW w:w="5670" w:type="dxa"/>
            <w:tcBorders>
              <w:bottom w:val="single" w:sz="4" w:space="0" w:color="003366"/>
            </w:tcBorders>
          </w:tcPr>
          <w:p w:rsidR="00547926" w:rsidRPr="00831BF7" w:rsidRDefault="00547926" w:rsidP="00EA5686">
            <w:pPr>
              <w:keepNext/>
              <w:keepLines/>
              <w:autoSpaceDE w:val="0"/>
              <w:autoSpaceDN w:val="0"/>
              <w:adjustRightInd w:val="0"/>
              <w:spacing w:line="288" w:lineRule="auto"/>
              <w:rPr>
                <w:rFonts w:eastAsia="SimSun"/>
                <w:b/>
                <w:bCs/>
                <w:sz w:val="16"/>
                <w:szCs w:val="16"/>
                <w:lang w:eastAsia="zh-CN"/>
              </w:rPr>
            </w:pPr>
          </w:p>
        </w:tc>
        <w:tc>
          <w:tcPr>
            <w:tcW w:w="1134" w:type="dxa"/>
            <w:tcBorders>
              <w:bottom w:val="single" w:sz="4" w:space="0" w:color="003366"/>
            </w:tcBorders>
            <w:vAlign w:val="bottom"/>
          </w:tcPr>
          <w:p w:rsidR="00547926" w:rsidRPr="00831BF7" w:rsidRDefault="00547926" w:rsidP="00EA5686">
            <w:pPr>
              <w:keepNext/>
              <w:keepLines/>
              <w:autoSpaceDE w:val="0"/>
              <w:autoSpaceDN w:val="0"/>
              <w:adjustRightInd w:val="0"/>
              <w:spacing w:line="288" w:lineRule="auto"/>
              <w:ind w:right="28"/>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£m </w:t>
            </w:r>
          </w:p>
        </w:tc>
        <w:tc>
          <w:tcPr>
            <w:tcW w:w="1134" w:type="dxa"/>
            <w:tcBorders>
              <w:bottom w:val="single" w:sz="4" w:space="0" w:color="003366"/>
            </w:tcBorders>
            <w:vAlign w:val="bottom"/>
          </w:tcPr>
          <w:p w:rsidR="00547926" w:rsidRPr="00831BF7" w:rsidRDefault="00547926" w:rsidP="00EA5686">
            <w:pPr>
              <w:keepNext/>
              <w:keepLines/>
              <w:autoSpaceDE w:val="0"/>
              <w:autoSpaceDN w:val="0"/>
              <w:adjustRightInd w:val="0"/>
              <w:spacing w:line="288" w:lineRule="auto"/>
              <w:ind w:right="28"/>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£m </w:t>
            </w:r>
          </w:p>
        </w:tc>
        <w:tc>
          <w:tcPr>
            <w:tcW w:w="1134" w:type="dxa"/>
            <w:tcBorders>
              <w:bottom w:val="single" w:sz="4" w:space="0" w:color="003366"/>
            </w:tcBorders>
            <w:vAlign w:val="bottom"/>
          </w:tcPr>
          <w:p w:rsidR="00547926" w:rsidRPr="00831BF7" w:rsidRDefault="00547926" w:rsidP="00EA5686">
            <w:pPr>
              <w:keepNext/>
              <w:keepLines/>
              <w:autoSpaceDE w:val="0"/>
              <w:autoSpaceDN w:val="0"/>
              <w:adjustRightInd w:val="0"/>
              <w:spacing w:line="288" w:lineRule="auto"/>
              <w:ind w:right="28"/>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£m </w:t>
            </w:r>
          </w:p>
        </w:tc>
      </w:tr>
      <w:tr w:rsidR="00547926" w:rsidTr="00EA5686">
        <w:tblPrEx>
          <w:tblCellMar>
            <w:top w:w="0" w:type="dxa"/>
            <w:bottom w:w="0" w:type="dxa"/>
          </w:tblCellMar>
        </w:tblPrEx>
        <w:trPr>
          <w:trHeight w:hRule="exact" w:val="119"/>
        </w:trPr>
        <w:tc>
          <w:tcPr>
            <w:tcW w:w="5670" w:type="dxa"/>
            <w:tcBorders>
              <w:top w:val="single" w:sz="4" w:space="0" w:color="003366"/>
            </w:tcBorders>
          </w:tcPr>
          <w:p w:rsidR="00547926" w:rsidRPr="00831BF7" w:rsidRDefault="00547926" w:rsidP="00EA5686">
            <w:pPr>
              <w:keepNext/>
              <w:keepLines/>
              <w:autoSpaceDE w:val="0"/>
              <w:autoSpaceDN w:val="0"/>
              <w:adjustRightInd w:val="0"/>
              <w:spacing w:line="288" w:lineRule="auto"/>
              <w:rPr>
                <w:rFonts w:ascii="Arial" w:eastAsia="SimSun" w:hAnsi="Arial" w:cs="Arial"/>
                <w:sz w:val="16"/>
                <w:szCs w:val="16"/>
                <w:lang w:eastAsia="zh-CN"/>
              </w:rPr>
            </w:pPr>
          </w:p>
        </w:tc>
        <w:tc>
          <w:tcPr>
            <w:tcW w:w="1134" w:type="dxa"/>
            <w:tcBorders>
              <w:top w:val="single" w:sz="4" w:space="0" w:color="003366"/>
            </w:tcBorders>
            <w:shd w:val="clear" w:color="auto" w:fill="E6E6E6"/>
            <w:vAlign w:val="bottom"/>
          </w:tcPr>
          <w:p w:rsidR="00547926" w:rsidRPr="00831BF7" w:rsidRDefault="00547926" w:rsidP="00EA5686">
            <w:pPr>
              <w:keepNext/>
              <w:keepLines/>
              <w:autoSpaceDE w:val="0"/>
              <w:autoSpaceDN w:val="0"/>
              <w:adjustRightInd w:val="0"/>
              <w:spacing w:line="288" w:lineRule="auto"/>
              <w:ind w:right="28"/>
              <w:jc w:val="right"/>
              <w:rPr>
                <w:rFonts w:ascii="Arial" w:eastAsia="SimSun" w:hAnsi="Arial" w:cs="Arial"/>
                <w:b/>
                <w:bCs/>
                <w:sz w:val="16"/>
                <w:szCs w:val="16"/>
                <w:lang w:eastAsia="zh-CN"/>
              </w:rPr>
            </w:pPr>
          </w:p>
        </w:tc>
        <w:tc>
          <w:tcPr>
            <w:tcW w:w="1134" w:type="dxa"/>
            <w:tcBorders>
              <w:top w:val="single" w:sz="4" w:space="0" w:color="003366"/>
            </w:tcBorders>
            <w:shd w:val="clear" w:color="auto" w:fill="E6E6E6"/>
            <w:vAlign w:val="bottom"/>
          </w:tcPr>
          <w:p w:rsidR="00547926" w:rsidRPr="00831BF7" w:rsidRDefault="00547926" w:rsidP="00EA5686">
            <w:pPr>
              <w:keepNext/>
              <w:keepLines/>
              <w:autoSpaceDE w:val="0"/>
              <w:autoSpaceDN w:val="0"/>
              <w:adjustRightInd w:val="0"/>
              <w:spacing w:line="288" w:lineRule="auto"/>
              <w:ind w:right="28"/>
              <w:jc w:val="right"/>
              <w:rPr>
                <w:rFonts w:ascii="Arial" w:eastAsia="SimSun" w:hAnsi="Arial" w:cs="Arial"/>
                <w:b/>
                <w:bCs/>
                <w:sz w:val="16"/>
                <w:szCs w:val="16"/>
                <w:lang w:eastAsia="zh-CN"/>
              </w:rPr>
            </w:pPr>
          </w:p>
        </w:tc>
        <w:tc>
          <w:tcPr>
            <w:tcW w:w="1134" w:type="dxa"/>
            <w:tcBorders>
              <w:top w:val="single" w:sz="4" w:space="0" w:color="003366"/>
            </w:tcBorders>
            <w:shd w:val="clear" w:color="auto" w:fill="E6E6E6"/>
            <w:vAlign w:val="bottom"/>
          </w:tcPr>
          <w:p w:rsidR="00547926" w:rsidRPr="00831BF7" w:rsidRDefault="00547926" w:rsidP="00EA5686">
            <w:pPr>
              <w:keepNext/>
              <w:keepLines/>
              <w:autoSpaceDE w:val="0"/>
              <w:autoSpaceDN w:val="0"/>
              <w:adjustRightInd w:val="0"/>
              <w:spacing w:line="288" w:lineRule="auto"/>
              <w:ind w:right="28"/>
              <w:jc w:val="right"/>
              <w:rPr>
                <w:rFonts w:ascii="Arial" w:eastAsia="SimSun" w:hAnsi="Arial" w:cs="Arial"/>
                <w:b/>
                <w:bCs/>
                <w:sz w:val="16"/>
                <w:szCs w:val="16"/>
                <w:lang w:eastAsia="zh-CN"/>
              </w:rPr>
            </w:pPr>
          </w:p>
        </w:tc>
      </w:tr>
      <w:tr w:rsidR="00547926" w:rsidTr="00EA5686">
        <w:tblPrEx>
          <w:tblCellMar>
            <w:top w:w="0" w:type="dxa"/>
            <w:bottom w:w="0" w:type="dxa"/>
          </w:tblCellMar>
        </w:tblPrEx>
        <w:tc>
          <w:tcPr>
            <w:tcW w:w="5670" w:type="dxa"/>
            <w:vAlign w:val="bottom"/>
          </w:tcPr>
          <w:p w:rsidR="00547926" w:rsidRPr="00831BF7" w:rsidRDefault="00547926" w:rsidP="00EA5686">
            <w:pPr>
              <w:keepNext/>
              <w:keepLines/>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Balance at 1 July 2009</w:t>
            </w:r>
          </w:p>
        </w:tc>
        <w:tc>
          <w:tcPr>
            <w:tcW w:w="1134" w:type="dxa"/>
            <w:shd w:val="clear" w:color="auto" w:fill="E6E6E6"/>
            <w:vAlign w:val="bottom"/>
          </w:tcPr>
          <w:p w:rsidR="00547926" w:rsidRPr="00831BF7" w:rsidRDefault="00547926" w:rsidP="00EA5686">
            <w:pPr>
              <w:keepNext/>
              <w:keepLines/>
              <w:autoSpaceDE w:val="0"/>
              <w:autoSpaceDN w:val="0"/>
              <w:adjustRightInd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10,690 </w:t>
            </w:r>
          </w:p>
        </w:tc>
        <w:tc>
          <w:tcPr>
            <w:tcW w:w="1134" w:type="dxa"/>
            <w:shd w:val="clear" w:color="auto" w:fill="E6E6E6"/>
            <w:vAlign w:val="bottom"/>
          </w:tcPr>
          <w:p w:rsidR="00547926" w:rsidRPr="00831BF7" w:rsidRDefault="00547926" w:rsidP="00EA5686">
            <w:pPr>
              <w:keepNext/>
              <w:keepLines/>
              <w:autoSpaceDE w:val="0"/>
              <w:autoSpaceDN w:val="0"/>
              <w:adjustRightInd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2,285 </w:t>
            </w:r>
          </w:p>
        </w:tc>
        <w:tc>
          <w:tcPr>
            <w:tcW w:w="1134" w:type="dxa"/>
            <w:shd w:val="clear" w:color="auto" w:fill="E6E6E6"/>
            <w:vAlign w:val="bottom"/>
          </w:tcPr>
          <w:p w:rsidR="00547926" w:rsidRPr="00831BF7" w:rsidRDefault="00547926" w:rsidP="00EA5686">
            <w:pPr>
              <w:keepNext/>
              <w:keepLines/>
              <w:autoSpaceDE w:val="0"/>
              <w:autoSpaceDN w:val="0"/>
              <w:adjustRightInd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12,975 </w:t>
            </w:r>
          </w:p>
        </w:tc>
      </w:tr>
      <w:tr w:rsidR="00547926" w:rsidTr="00EA5686">
        <w:tblPrEx>
          <w:tblCellMar>
            <w:top w:w="0" w:type="dxa"/>
            <w:bottom w:w="0" w:type="dxa"/>
          </w:tblCellMar>
        </w:tblPrEx>
        <w:tc>
          <w:tcPr>
            <w:tcW w:w="5670" w:type="dxa"/>
            <w:vAlign w:val="bottom"/>
          </w:tcPr>
          <w:p w:rsidR="00547926" w:rsidRPr="00831BF7" w:rsidRDefault="00547926" w:rsidP="00EA5686">
            <w:pPr>
              <w:keepNext/>
              <w:keepLines/>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Sales</w:t>
            </w:r>
          </w:p>
        </w:tc>
        <w:tc>
          <w:tcPr>
            <w:tcW w:w="1134" w:type="dxa"/>
            <w:shd w:val="clear" w:color="auto" w:fill="E6E6E6"/>
            <w:vAlign w:val="bottom"/>
          </w:tcPr>
          <w:p w:rsidR="00547926" w:rsidRPr="00831BF7" w:rsidRDefault="00547926" w:rsidP="00EA5686">
            <w:pPr>
              <w:autoSpaceDE w:val="0"/>
              <w:autoSpaceDN w:val="0"/>
              <w:adjustRightInd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(19)</w:t>
            </w:r>
          </w:p>
        </w:tc>
        <w:tc>
          <w:tcPr>
            <w:tcW w:w="1134" w:type="dxa"/>
            <w:shd w:val="clear" w:color="auto" w:fill="E6E6E6"/>
            <w:vAlign w:val="bottom"/>
          </w:tcPr>
          <w:p w:rsidR="00547926" w:rsidRPr="00831BF7" w:rsidRDefault="00547926" w:rsidP="00EA5686">
            <w:pPr>
              <w:keepNext/>
              <w:keepLines/>
              <w:autoSpaceDE w:val="0"/>
              <w:autoSpaceDN w:val="0"/>
              <w:adjustRightInd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1 </w:t>
            </w:r>
          </w:p>
        </w:tc>
        <w:tc>
          <w:tcPr>
            <w:tcW w:w="1134" w:type="dxa"/>
            <w:shd w:val="clear" w:color="auto" w:fill="E6E6E6"/>
            <w:vAlign w:val="bottom"/>
          </w:tcPr>
          <w:p w:rsidR="00547926" w:rsidRPr="00831BF7" w:rsidRDefault="00547926" w:rsidP="00EA5686">
            <w:pPr>
              <w:keepNext/>
              <w:keepLines/>
              <w:autoSpaceDE w:val="0"/>
              <w:autoSpaceDN w:val="0"/>
              <w:adjustRightInd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(18)</w:t>
            </w:r>
          </w:p>
        </w:tc>
      </w:tr>
      <w:tr w:rsidR="00547926" w:rsidTr="00EA5686">
        <w:tblPrEx>
          <w:tblCellMar>
            <w:top w:w="0" w:type="dxa"/>
            <w:bottom w:w="0" w:type="dxa"/>
          </w:tblCellMar>
        </w:tblPrEx>
        <w:tc>
          <w:tcPr>
            <w:tcW w:w="5670" w:type="dxa"/>
            <w:vAlign w:val="bottom"/>
          </w:tcPr>
          <w:p w:rsidR="00547926" w:rsidRPr="00831BF7" w:rsidRDefault="00547926" w:rsidP="00EA5686">
            <w:pPr>
              <w:keepNext/>
              <w:keepLines/>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Repayments and facility reductions</w:t>
            </w:r>
          </w:p>
        </w:tc>
        <w:tc>
          <w:tcPr>
            <w:tcW w:w="1134" w:type="dxa"/>
            <w:shd w:val="clear" w:color="auto" w:fill="E6E6E6"/>
            <w:vAlign w:val="bottom"/>
          </w:tcPr>
          <w:p w:rsidR="00547926" w:rsidRPr="00831BF7" w:rsidRDefault="00547926" w:rsidP="00EA5686">
            <w:pPr>
              <w:autoSpaceDE w:val="0"/>
              <w:autoSpaceDN w:val="0"/>
              <w:adjustRightInd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(52)</w:t>
            </w:r>
          </w:p>
        </w:tc>
        <w:tc>
          <w:tcPr>
            <w:tcW w:w="1134" w:type="dxa"/>
            <w:shd w:val="clear" w:color="auto" w:fill="E6E6E6"/>
            <w:vAlign w:val="bottom"/>
          </w:tcPr>
          <w:p w:rsidR="00547926" w:rsidRPr="00831BF7" w:rsidRDefault="00547926" w:rsidP="00EA5686">
            <w:pPr>
              <w:keepNext/>
              <w:keepLines/>
              <w:autoSpaceDE w:val="0"/>
              <w:autoSpaceDN w:val="0"/>
              <w:adjustRightInd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(23)</w:t>
            </w:r>
          </w:p>
        </w:tc>
        <w:tc>
          <w:tcPr>
            <w:tcW w:w="1134" w:type="dxa"/>
            <w:shd w:val="clear" w:color="auto" w:fill="E6E6E6"/>
            <w:vAlign w:val="bottom"/>
          </w:tcPr>
          <w:p w:rsidR="00547926" w:rsidRPr="00831BF7" w:rsidRDefault="00547926" w:rsidP="00EA5686">
            <w:pPr>
              <w:autoSpaceDE w:val="0"/>
              <w:autoSpaceDN w:val="0"/>
              <w:adjustRightInd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(75)</w:t>
            </w:r>
          </w:p>
        </w:tc>
      </w:tr>
      <w:tr w:rsidR="00547926" w:rsidTr="00EA5686">
        <w:tblPrEx>
          <w:tblCellMar>
            <w:top w:w="0" w:type="dxa"/>
            <w:bottom w:w="0" w:type="dxa"/>
          </w:tblCellMar>
        </w:tblPrEx>
        <w:tc>
          <w:tcPr>
            <w:tcW w:w="5670" w:type="dxa"/>
            <w:vAlign w:val="bottom"/>
          </w:tcPr>
          <w:p w:rsidR="00547926" w:rsidRPr="00831BF7" w:rsidRDefault="00547926" w:rsidP="00EA5686">
            <w:pPr>
              <w:keepNext/>
              <w:keepLines/>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Funded deals</w:t>
            </w:r>
          </w:p>
        </w:tc>
        <w:tc>
          <w:tcPr>
            <w:tcW w:w="1134" w:type="dxa"/>
            <w:shd w:val="clear" w:color="auto" w:fill="E6E6E6"/>
            <w:vAlign w:val="bottom"/>
          </w:tcPr>
          <w:p w:rsidR="00547926" w:rsidRPr="00831BF7" w:rsidRDefault="00547926" w:rsidP="00EA5686">
            <w:pPr>
              <w:keepNext/>
              <w:keepLines/>
              <w:autoSpaceDE w:val="0"/>
              <w:autoSpaceDN w:val="0"/>
              <w:adjustRightInd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69 </w:t>
            </w:r>
          </w:p>
        </w:tc>
        <w:tc>
          <w:tcPr>
            <w:tcW w:w="1134" w:type="dxa"/>
            <w:shd w:val="clear" w:color="auto" w:fill="E6E6E6"/>
            <w:vAlign w:val="bottom"/>
          </w:tcPr>
          <w:p w:rsidR="00547926" w:rsidRPr="00831BF7" w:rsidRDefault="00547926" w:rsidP="00EA5686">
            <w:pPr>
              <w:keepNext/>
              <w:keepLines/>
              <w:autoSpaceDE w:val="0"/>
              <w:autoSpaceDN w:val="0"/>
              <w:adjustRightInd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(69)</w:t>
            </w:r>
          </w:p>
        </w:tc>
        <w:tc>
          <w:tcPr>
            <w:tcW w:w="1134" w:type="dxa"/>
            <w:shd w:val="clear" w:color="auto" w:fill="E6E6E6"/>
            <w:vAlign w:val="bottom"/>
          </w:tcPr>
          <w:p w:rsidR="00547926" w:rsidRPr="00831BF7" w:rsidRDefault="00547926" w:rsidP="00EA5686">
            <w:pPr>
              <w:keepNext/>
              <w:keepLines/>
              <w:autoSpaceDE w:val="0"/>
              <w:autoSpaceDN w:val="0"/>
              <w:adjustRightInd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 </w:t>
            </w:r>
          </w:p>
        </w:tc>
      </w:tr>
      <w:tr w:rsidR="00547926" w:rsidTr="00EA5686">
        <w:tblPrEx>
          <w:tblCellMar>
            <w:top w:w="0" w:type="dxa"/>
            <w:bottom w:w="0" w:type="dxa"/>
          </w:tblCellMar>
        </w:tblPrEx>
        <w:tc>
          <w:tcPr>
            <w:tcW w:w="5670" w:type="dxa"/>
            <w:vAlign w:val="bottom"/>
          </w:tcPr>
          <w:p w:rsidR="00547926" w:rsidRPr="00831BF7" w:rsidRDefault="00547926" w:rsidP="00EA5686">
            <w:pPr>
              <w:keepNext/>
              <w:keepLines/>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Changes in fair value</w:t>
            </w:r>
          </w:p>
        </w:tc>
        <w:tc>
          <w:tcPr>
            <w:tcW w:w="1134" w:type="dxa"/>
            <w:shd w:val="clear" w:color="auto" w:fill="E6E6E6"/>
            <w:vAlign w:val="bottom"/>
          </w:tcPr>
          <w:p w:rsidR="00547926" w:rsidRPr="00831BF7" w:rsidRDefault="00547926" w:rsidP="00EA5686">
            <w:pPr>
              <w:keepNext/>
              <w:keepLines/>
              <w:autoSpaceDE w:val="0"/>
              <w:autoSpaceDN w:val="0"/>
              <w:adjustRightInd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(10)</w:t>
            </w:r>
          </w:p>
        </w:tc>
        <w:tc>
          <w:tcPr>
            <w:tcW w:w="1134" w:type="dxa"/>
            <w:shd w:val="clear" w:color="auto" w:fill="E6E6E6"/>
            <w:vAlign w:val="bottom"/>
          </w:tcPr>
          <w:p w:rsidR="00547926" w:rsidRPr="00831BF7" w:rsidRDefault="00547926" w:rsidP="00EA5686">
            <w:pPr>
              <w:keepNext/>
              <w:keepLines/>
              <w:autoSpaceDE w:val="0"/>
              <w:autoSpaceDN w:val="0"/>
              <w:adjustRightInd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28 </w:t>
            </w:r>
          </w:p>
        </w:tc>
        <w:tc>
          <w:tcPr>
            <w:tcW w:w="1134" w:type="dxa"/>
            <w:shd w:val="clear" w:color="auto" w:fill="E6E6E6"/>
            <w:vAlign w:val="bottom"/>
          </w:tcPr>
          <w:p w:rsidR="00547926" w:rsidRPr="00831BF7" w:rsidRDefault="00547926" w:rsidP="00EA5686">
            <w:pPr>
              <w:keepNext/>
              <w:keepLines/>
              <w:autoSpaceDE w:val="0"/>
              <w:autoSpaceDN w:val="0"/>
              <w:adjustRightInd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18 </w:t>
            </w:r>
          </w:p>
        </w:tc>
      </w:tr>
      <w:tr w:rsidR="00547926" w:rsidTr="00EA5686">
        <w:tblPrEx>
          <w:tblCellMar>
            <w:top w:w="0" w:type="dxa"/>
            <w:bottom w:w="0" w:type="dxa"/>
          </w:tblCellMar>
        </w:tblPrEx>
        <w:tc>
          <w:tcPr>
            <w:tcW w:w="5670" w:type="dxa"/>
            <w:vAlign w:val="bottom"/>
          </w:tcPr>
          <w:p w:rsidR="00547926" w:rsidRPr="00831BF7" w:rsidRDefault="00547926" w:rsidP="00EA5686">
            <w:pPr>
              <w:keepNext/>
              <w:keepLines/>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Impairment provisions</w:t>
            </w:r>
          </w:p>
        </w:tc>
        <w:tc>
          <w:tcPr>
            <w:tcW w:w="1134" w:type="dxa"/>
            <w:shd w:val="clear" w:color="auto" w:fill="E6E6E6"/>
            <w:vAlign w:val="bottom"/>
          </w:tcPr>
          <w:p w:rsidR="00547926" w:rsidRPr="00831BF7" w:rsidRDefault="00547926" w:rsidP="00EA5686">
            <w:pPr>
              <w:keepNext/>
              <w:keepLines/>
              <w:autoSpaceDE w:val="0"/>
              <w:autoSpaceDN w:val="0"/>
              <w:adjustRightInd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(170)</w:t>
            </w:r>
          </w:p>
        </w:tc>
        <w:tc>
          <w:tcPr>
            <w:tcW w:w="1134" w:type="dxa"/>
            <w:shd w:val="clear" w:color="auto" w:fill="E6E6E6"/>
            <w:vAlign w:val="bottom"/>
          </w:tcPr>
          <w:p w:rsidR="00547926" w:rsidRPr="00831BF7" w:rsidRDefault="00547926" w:rsidP="00EA5686">
            <w:pPr>
              <w:keepNext/>
              <w:keepLines/>
              <w:autoSpaceDE w:val="0"/>
              <w:autoSpaceDN w:val="0"/>
              <w:adjustRightInd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 </w:t>
            </w:r>
          </w:p>
        </w:tc>
        <w:tc>
          <w:tcPr>
            <w:tcW w:w="1134" w:type="dxa"/>
            <w:shd w:val="clear" w:color="auto" w:fill="E6E6E6"/>
            <w:vAlign w:val="bottom"/>
          </w:tcPr>
          <w:p w:rsidR="00547926" w:rsidRPr="00831BF7" w:rsidRDefault="00547926" w:rsidP="00EA5686">
            <w:pPr>
              <w:keepNext/>
              <w:keepLines/>
              <w:autoSpaceDE w:val="0"/>
              <w:autoSpaceDN w:val="0"/>
              <w:adjustRightInd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(170)</w:t>
            </w:r>
          </w:p>
        </w:tc>
      </w:tr>
      <w:tr w:rsidR="00547926" w:rsidTr="00EA5686">
        <w:tblPrEx>
          <w:tblCellMar>
            <w:top w:w="0" w:type="dxa"/>
            <w:bottom w:w="0" w:type="dxa"/>
          </w:tblCellMar>
        </w:tblPrEx>
        <w:tc>
          <w:tcPr>
            <w:tcW w:w="5670" w:type="dxa"/>
            <w:tcBorders>
              <w:bottom w:val="single" w:sz="4" w:space="0" w:color="003366"/>
            </w:tcBorders>
            <w:vAlign w:val="bottom"/>
          </w:tcPr>
          <w:p w:rsidR="00547926" w:rsidRPr="00831BF7" w:rsidRDefault="00547926" w:rsidP="00EA5686">
            <w:pPr>
              <w:keepNext/>
              <w:keepLines/>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Exchange and other movements</w:t>
            </w:r>
          </w:p>
        </w:tc>
        <w:tc>
          <w:tcPr>
            <w:tcW w:w="1134" w:type="dxa"/>
            <w:tcBorders>
              <w:bottom w:val="single" w:sz="4" w:space="0" w:color="003366"/>
            </w:tcBorders>
            <w:shd w:val="clear" w:color="auto" w:fill="E6E6E6"/>
            <w:vAlign w:val="bottom"/>
          </w:tcPr>
          <w:p w:rsidR="00547926" w:rsidRPr="00831BF7" w:rsidRDefault="00547926" w:rsidP="00EA5686">
            <w:pPr>
              <w:keepNext/>
              <w:keepLines/>
              <w:autoSpaceDE w:val="0"/>
              <w:autoSpaceDN w:val="0"/>
              <w:adjustRightInd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772 </w:t>
            </w:r>
          </w:p>
        </w:tc>
        <w:tc>
          <w:tcPr>
            <w:tcW w:w="1134" w:type="dxa"/>
            <w:tcBorders>
              <w:bottom w:val="single" w:sz="4" w:space="0" w:color="003366"/>
            </w:tcBorders>
            <w:shd w:val="clear" w:color="auto" w:fill="E6E6E6"/>
            <w:vAlign w:val="bottom"/>
          </w:tcPr>
          <w:p w:rsidR="00547926" w:rsidRPr="00831BF7" w:rsidRDefault="00547926" w:rsidP="00EA5686">
            <w:pPr>
              <w:keepNext/>
              <w:keepLines/>
              <w:autoSpaceDE w:val="0"/>
              <w:autoSpaceDN w:val="0"/>
              <w:adjustRightInd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217 </w:t>
            </w:r>
          </w:p>
        </w:tc>
        <w:tc>
          <w:tcPr>
            <w:tcW w:w="1134" w:type="dxa"/>
            <w:tcBorders>
              <w:bottom w:val="single" w:sz="4" w:space="0" w:color="003366"/>
            </w:tcBorders>
            <w:shd w:val="clear" w:color="auto" w:fill="E6E6E6"/>
            <w:vAlign w:val="bottom"/>
          </w:tcPr>
          <w:p w:rsidR="00547926" w:rsidRPr="00831BF7" w:rsidRDefault="00547926" w:rsidP="00EA5686">
            <w:pPr>
              <w:keepNext/>
              <w:keepLines/>
              <w:autoSpaceDE w:val="0"/>
              <w:autoSpaceDN w:val="0"/>
              <w:adjustRightInd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989 </w:t>
            </w:r>
          </w:p>
        </w:tc>
      </w:tr>
      <w:tr w:rsidR="00547926" w:rsidTr="00EA5686">
        <w:tblPrEx>
          <w:tblCellMar>
            <w:top w:w="0" w:type="dxa"/>
            <w:bottom w:w="0" w:type="dxa"/>
          </w:tblCellMar>
        </w:tblPrEx>
        <w:trPr>
          <w:trHeight w:hRule="exact" w:val="119"/>
        </w:trPr>
        <w:tc>
          <w:tcPr>
            <w:tcW w:w="5670" w:type="dxa"/>
            <w:tcBorders>
              <w:top w:val="single" w:sz="4" w:space="0" w:color="003366"/>
            </w:tcBorders>
            <w:vAlign w:val="bottom"/>
          </w:tcPr>
          <w:p w:rsidR="00547926" w:rsidRPr="00831BF7" w:rsidRDefault="00547926" w:rsidP="00EA5686">
            <w:pPr>
              <w:keepNext/>
              <w:keepLines/>
              <w:autoSpaceDE w:val="0"/>
              <w:autoSpaceDN w:val="0"/>
              <w:adjustRightInd w:val="0"/>
              <w:spacing w:line="288" w:lineRule="auto"/>
              <w:rPr>
                <w:rFonts w:ascii="Arial" w:eastAsia="SimSun" w:hAnsi="Arial" w:cs="Arial"/>
                <w:sz w:val="16"/>
                <w:szCs w:val="16"/>
                <w:lang w:eastAsia="zh-CN"/>
              </w:rPr>
            </w:pPr>
          </w:p>
        </w:tc>
        <w:tc>
          <w:tcPr>
            <w:tcW w:w="1134" w:type="dxa"/>
            <w:tcBorders>
              <w:top w:val="single" w:sz="4" w:space="0" w:color="003366"/>
            </w:tcBorders>
            <w:shd w:val="clear" w:color="auto" w:fill="E6E6E6"/>
            <w:vAlign w:val="bottom"/>
          </w:tcPr>
          <w:p w:rsidR="00547926" w:rsidRPr="00831BF7" w:rsidRDefault="00547926" w:rsidP="00EA5686">
            <w:pPr>
              <w:keepNext/>
              <w:keepLines/>
              <w:autoSpaceDE w:val="0"/>
              <w:autoSpaceDN w:val="0"/>
              <w:adjustRightInd w:val="0"/>
              <w:spacing w:line="288" w:lineRule="auto"/>
              <w:ind w:right="28"/>
              <w:jc w:val="right"/>
              <w:rPr>
                <w:rFonts w:ascii="Arial" w:eastAsia="SimSun" w:hAnsi="Arial" w:cs="Arial"/>
                <w:b/>
                <w:bCs/>
                <w:sz w:val="16"/>
                <w:szCs w:val="16"/>
                <w:lang w:eastAsia="zh-CN"/>
              </w:rPr>
            </w:pPr>
          </w:p>
        </w:tc>
        <w:tc>
          <w:tcPr>
            <w:tcW w:w="1134" w:type="dxa"/>
            <w:tcBorders>
              <w:top w:val="single" w:sz="4" w:space="0" w:color="003366"/>
            </w:tcBorders>
            <w:shd w:val="clear" w:color="auto" w:fill="E6E6E6"/>
            <w:vAlign w:val="bottom"/>
          </w:tcPr>
          <w:p w:rsidR="00547926" w:rsidRPr="00831BF7" w:rsidRDefault="00547926" w:rsidP="00EA5686">
            <w:pPr>
              <w:keepNext/>
              <w:keepLines/>
              <w:autoSpaceDE w:val="0"/>
              <w:autoSpaceDN w:val="0"/>
              <w:adjustRightInd w:val="0"/>
              <w:spacing w:line="288" w:lineRule="auto"/>
              <w:ind w:right="28"/>
              <w:jc w:val="right"/>
              <w:rPr>
                <w:rFonts w:ascii="Arial" w:eastAsia="SimSun" w:hAnsi="Arial" w:cs="Arial"/>
                <w:b/>
                <w:bCs/>
                <w:sz w:val="16"/>
                <w:szCs w:val="16"/>
                <w:lang w:eastAsia="zh-CN"/>
              </w:rPr>
            </w:pPr>
          </w:p>
        </w:tc>
        <w:tc>
          <w:tcPr>
            <w:tcW w:w="1134" w:type="dxa"/>
            <w:tcBorders>
              <w:top w:val="single" w:sz="4" w:space="0" w:color="003366"/>
            </w:tcBorders>
            <w:shd w:val="clear" w:color="auto" w:fill="E6E6E6"/>
            <w:vAlign w:val="bottom"/>
          </w:tcPr>
          <w:p w:rsidR="00547926" w:rsidRPr="00831BF7" w:rsidRDefault="00547926" w:rsidP="00EA5686">
            <w:pPr>
              <w:keepNext/>
              <w:keepLines/>
              <w:autoSpaceDE w:val="0"/>
              <w:autoSpaceDN w:val="0"/>
              <w:adjustRightInd w:val="0"/>
              <w:spacing w:line="288" w:lineRule="auto"/>
              <w:ind w:right="108"/>
              <w:jc w:val="right"/>
              <w:rPr>
                <w:rFonts w:ascii="Arial" w:eastAsia="SimSun" w:hAnsi="Arial" w:cs="Arial"/>
                <w:b/>
                <w:bCs/>
                <w:sz w:val="16"/>
                <w:szCs w:val="16"/>
                <w:lang w:eastAsia="zh-CN"/>
              </w:rPr>
            </w:pPr>
          </w:p>
        </w:tc>
      </w:tr>
      <w:tr w:rsidR="00547926" w:rsidTr="00EA5686">
        <w:tblPrEx>
          <w:tblCellMar>
            <w:top w:w="0" w:type="dxa"/>
            <w:bottom w:w="0" w:type="dxa"/>
          </w:tblCellMar>
        </w:tblPrEx>
        <w:tc>
          <w:tcPr>
            <w:tcW w:w="5670" w:type="dxa"/>
            <w:tcBorders>
              <w:bottom w:val="single" w:sz="4" w:space="0" w:color="003366"/>
            </w:tcBorders>
            <w:vAlign w:val="bottom"/>
          </w:tcPr>
          <w:p w:rsidR="00547926" w:rsidRPr="00831BF7" w:rsidRDefault="00547926" w:rsidP="00EA5686">
            <w:pPr>
              <w:keepNext/>
              <w:keepLines/>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Balance at 30 September 2009</w:t>
            </w:r>
          </w:p>
        </w:tc>
        <w:tc>
          <w:tcPr>
            <w:tcW w:w="1134" w:type="dxa"/>
            <w:tcBorders>
              <w:bottom w:val="single" w:sz="4" w:space="0" w:color="003366"/>
            </w:tcBorders>
            <w:shd w:val="clear" w:color="auto" w:fill="E6E6E6"/>
            <w:vAlign w:val="bottom"/>
          </w:tcPr>
          <w:p w:rsidR="00547926" w:rsidRPr="00831BF7" w:rsidRDefault="00547926" w:rsidP="00EA5686">
            <w:pPr>
              <w:keepNext/>
              <w:keepLines/>
              <w:autoSpaceDE w:val="0"/>
              <w:autoSpaceDN w:val="0"/>
              <w:adjustRightInd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11,2</w:t>
            </w:r>
            <w:r>
              <w:rPr>
                <w:rFonts w:ascii="Arial" w:eastAsia="SimSun" w:hAnsi="Arial" w:cs="Arial"/>
                <w:b/>
                <w:bCs/>
                <w:sz w:val="16"/>
                <w:szCs w:val="16"/>
                <w:lang w:eastAsia="zh-CN"/>
              </w:rPr>
              <w:t>80</w:t>
            </w:r>
            <w:r w:rsidRPr="00831BF7">
              <w:rPr>
                <w:rFonts w:ascii="Arial" w:eastAsia="SimSun" w:hAnsi="Arial" w:cs="Arial"/>
                <w:b/>
                <w:bCs/>
                <w:sz w:val="16"/>
                <w:szCs w:val="16"/>
                <w:lang w:eastAsia="zh-CN"/>
              </w:rPr>
              <w:t> </w:t>
            </w:r>
          </w:p>
        </w:tc>
        <w:tc>
          <w:tcPr>
            <w:tcW w:w="1134" w:type="dxa"/>
            <w:tcBorders>
              <w:bottom w:val="single" w:sz="4" w:space="0" w:color="003366"/>
            </w:tcBorders>
            <w:shd w:val="clear" w:color="auto" w:fill="E6E6E6"/>
            <w:vAlign w:val="bottom"/>
          </w:tcPr>
          <w:p w:rsidR="00547926" w:rsidRPr="00831BF7" w:rsidRDefault="00547926" w:rsidP="00EA5686">
            <w:pPr>
              <w:keepNext/>
              <w:keepLines/>
              <w:autoSpaceDE w:val="0"/>
              <w:autoSpaceDN w:val="0"/>
              <w:adjustRightInd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2,439 </w:t>
            </w:r>
          </w:p>
        </w:tc>
        <w:tc>
          <w:tcPr>
            <w:tcW w:w="1134" w:type="dxa"/>
            <w:tcBorders>
              <w:bottom w:val="single" w:sz="4" w:space="0" w:color="003366"/>
            </w:tcBorders>
            <w:shd w:val="clear" w:color="auto" w:fill="E6E6E6"/>
            <w:vAlign w:val="bottom"/>
          </w:tcPr>
          <w:p w:rsidR="00547926" w:rsidRPr="00831BF7" w:rsidRDefault="00547926" w:rsidP="00EA5686">
            <w:pPr>
              <w:keepNext/>
              <w:keepLines/>
              <w:autoSpaceDE w:val="0"/>
              <w:autoSpaceDN w:val="0"/>
              <w:adjustRightInd w:val="0"/>
              <w:spacing w:line="288" w:lineRule="auto"/>
              <w:ind w:right="28"/>
              <w:jc w:val="right"/>
              <w:rPr>
                <w:rFonts w:ascii="Arial" w:eastAsia="SimSun" w:hAnsi="Arial" w:cs="Arial"/>
                <w:b/>
                <w:bCs/>
                <w:sz w:val="16"/>
                <w:szCs w:val="16"/>
                <w:lang w:eastAsia="zh-CN"/>
              </w:rPr>
            </w:pPr>
            <w:r w:rsidRPr="00831BF7">
              <w:rPr>
                <w:rFonts w:ascii="Arial" w:eastAsia="SimSun" w:hAnsi="Arial" w:cs="Arial"/>
                <w:b/>
                <w:bCs/>
                <w:sz w:val="16"/>
                <w:szCs w:val="16"/>
                <w:lang w:eastAsia="zh-CN"/>
              </w:rPr>
              <w:t>13,719 </w:t>
            </w:r>
          </w:p>
        </w:tc>
      </w:tr>
    </w:tbl>
    <w:p w:rsidR="00547926" w:rsidRPr="00422F62" w:rsidRDefault="00547926" w:rsidP="00547926">
      <w:pPr>
        <w:spacing w:line="288" w:lineRule="auto"/>
        <w:jc w:val="both"/>
        <w:rPr>
          <w:rFonts w:ascii="Arial" w:hAnsi="Arial" w:cs="Arial"/>
          <w:b/>
          <w:sz w:val="20"/>
        </w:rPr>
      </w:pPr>
    </w:p>
    <w:p w:rsidR="00547926" w:rsidRPr="00422F62" w:rsidRDefault="00547926" w:rsidP="00547926">
      <w:pPr>
        <w:spacing w:line="288" w:lineRule="auto"/>
        <w:jc w:val="both"/>
        <w:rPr>
          <w:rFonts w:ascii="Arial" w:hAnsi="Arial" w:cs="Arial"/>
          <w:sz w:val="20"/>
        </w:rPr>
      </w:pPr>
      <w:r w:rsidRPr="00422F62">
        <w:rPr>
          <w:rFonts w:ascii="Arial" w:hAnsi="Arial" w:cs="Arial"/>
          <w:sz w:val="20"/>
        </w:rPr>
        <w:t xml:space="preserve">During Q3 the Group’s sterling exposure has increased largely as a result of the strengthening of US dollar and Euro against sterling, partly offset by a number of impairments and write-offs.  </w:t>
      </w:r>
    </w:p>
    <w:p w:rsidR="00547926" w:rsidRPr="00422F62" w:rsidRDefault="00547926" w:rsidP="00547926">
      <w:pPr>
        <w:autoSpaceDE w:val="0"/>
        <w:autoSpaceDN w:val="0"/>
        <w:adjustRightInd w:val="0"/>
        <w:spacing w:line="288" w:lineRule="auto"/>
        <w:jc w:val="both"/>
        <w:rPr>
          <w:rFonts w:ascii="Arial" w:hAnsi="Arial" w:cs="Arial"/>
          <w:b/>
          <w:color w:val="003366"/>
          <w:sz w:val="20"/>
        </w:rPr>
      </w:pPr>
    </w:p>
    <w:p w:rsidR="00547926" w:rsidRPr="00422F62" w:rsidRDefault="00547926" w:rsidP="00547926">
      <w:pPr>
        <w:autoSpaceDE w:val="0"/>
        <w:autoSpaceDN w:val="0"/>
        <w:adjustRightInd w:val="0"/>
        <w:spacing w:line="288" w:lineRule="auto"/>
        <w:jc w:val="both"/>
        <w:rPr>
          <w:rFonts w:ascii="Arial" w:hAnsi="Arial" w:cs="Arial"/>
          <w:b/>
          <w:color w:val="003366"/>
          <w:sz w:val="20"/>
        </w:rPr>
      </w:pPr>
      <w:r w:rsidRPr="00422F62">
        <w:rPr>
          <w:rFonts w:ascii="Arial" w:hAnsi="Arial" w:cs="Arial"/>
          <w:b/>
          <w:color w:val="003366"/>
          <w:sz w:val="20"/>
        </w:rPr>
        <w:t>Special purpose entities</w:t>
      </w:r>
    </w:p>
    <w:p w:rsidR="00547926" w:rsidRPr="00422F62" w:rsidRDefault="00547926" w:rsidP="00547926">
      <w:pPr>
        <w:pStyle w:val="RBSbody"/>
        <w:spacing w:after="0" w:line="288" w:lineRule="auto"/>
        <w:jc w:val="both"/>
      </w:pPr>
      <w:r w:rsidRPr="00422F62">
        <w:t>For background on the Group’s involvement with securitisations and special purpose entities (SPEs), refer to Business Review – SPEs and conduits in the Annual Report and Accounts 2008.</w:t>
      </w:r>
    </w:p>
    <w:p w:rsidR="00547926" w:rsidRPr="00422F62" w:rsidRDefault="00547926" w:rsidP="00547926">
      <w:pPr>
        <w:pStyle w:val="RBSbody"/>
        <w:spacing w:after="0" w:line="288" w:lineRule="auto"/>
        <w:ind w:right="319"/>
        <w:jc w:val="both"/>
      </w:pPr>
    </w:p>
    <w:p w:rsidR="00547926" w:rsidRPr="00422F62" w:rsidRDefault="00547926" w:rsidP="00547926">
      <w:pPr>
        <w:pStyle w:val="RBSbody"/>
        <w:spacing w:after="0" w:line="288" w:lineRule="auto"/>
        <w:ind w:right="319"/>
        <w:jc w:val="both"/>
        <w:rPr>
          <w:b/>
          <w:color w:val="003366"/>
        </w:rPr>
      </w:pPr>
      <w:r w:rsidRPr="00422F62">
        <w:rPr>
          <w:b/>
          <w:color w:val="003366"/>
        </w:rPr>
        <w:t>Securitisations</w:t>
      </w:r>
    </w:p>
    <w:p w:rsidR="00547926" w:rsidRPr="00422F62" w:rsidRDefault="00547926" w:rsidP="00547926">
      <w:pPr>
        <w:pStyle w:val="RBSbody"/>
        <w:spacing w:after="0" w:line="288" w:lineRule="auto"/>
        <w:jc w:val="both"/>
      </w:pPr>
      <w:r w:rsidRPr="00422F62">
        <w:t>The table below details the carrying amount by asset category of the assets and associated liabilities for those securitisations and other asset transfers, other than conduits, where the assets continue to be recorded on the Group’s balance sheet.</w:t>
      </w:r>
    </w:p>
    <w:p w:rsidR="00547926" w:rsidRPr="00422F62" w:rsidRDefault="00547926" w:rsidP="00547926">
      <w:pPr>
        <w:pStyle w:val="RBSbody"/>
        <w:spacing w:after="0" w:line="288" w:lineRule="auto"/>
        <w:ind w:right="319"/>
        <w:jc w:val="both"/>
      </w:pPr>
    </w:p>
    <w:tbl>
      <w:tblPr>
        <w:tblW w:w="9072" w:type="dxa"/>
        <w:tblLayout w:type="fixed"/>
        <w:tblCellMar>
          <w:left w:w="0" w:type="dxa"/>
          <w:right w:w="0" w:type="dxa"/>
        </w:tblCellMar>
        <w:tblLook w:val="0000"/>
      </w:tblPr>
      <w:tblGrid>
        <w:gridCol w:w="3836"/>
        <w:gridCol w:w="854"/>
        <w:gridCol w:w="854"/>
        <w:gridCol w:w="839"/>
        <w:gridCol w:w="84"/>
        <w:gridCol w:w="854"/>
        <w:gridCol w:w="840"/>
        <w:gridCol w:w="56"/>
        <w:gridCol w:w="855"/>
      </w:tblGrid>
      <w:tr w:rsidR="00547926" w:rsidRPr="0024631E" w:rsidTr="00EA5686">
        <w:tblPrEx>
          <w:tblCellMar>
            <w:top w:w="0" w:type="dxa"/>
            <w:left w:w="0" w:type="dxa"/>
            <w:bottom w:w="0" w:type="dxa"/>
          </w:tblCellMar>
        </w:tblPrEx>
        <w:tc>
          <w:tcPr>
            <w:tcW w:w="3836" w:type="dxa"/>
            <w:vAlign w:val="bottom"/>
          </w:tcPr>
          <w:p w:rsidR="00547926" w:rsidRPr="00831BF7" w:rsidRDefault="00547926" w:rsidP="00EA5686">
            <w:pPr>
              <w:spacing w:line="288" w:lineRule="auto"/>
              <w:rPr>
                <w:rFonts w:ascii="Arial" w:hAnsi="Arial" w:cs="Arial"/>
                <w:b/>
                <w:sz w:val="16"/>
                <w:szCs w:val="16"/>
              </w:rPr>
            </w:pPr>
          </w:p>
        </w:tc>
        <w:tc>
          <w:tcPr>
            <w:tcW w:w="1708" w:type="dxa"/>
            <w:gridSpan w:val="2"/>
            <w:tcBorders>
              <w:bottom w:val="single" w:sz="4" w:space="0" w:color="003366"/>
            </w:tcBorders>
            <w:vAlign w:val="bottom"/>
          </w:tcPr>
          <w:p w:rsidR="00547926" w:rsidRPr="00831BF7" w:rsidRDefault="00547926" w:rsidP="00EA5686">
            <w:pPr>
              <w:spacing w:line="288" w:lineRule="auto"/>
              <w:jc w:val="center"/>
              <w:rPr>
                <w:rFonts w:ascii="Arial" w:hAnsi="Arial" w:cs="Arial"/>
                <w:b/>
                <w:color w:val="003366"/>
                <w:sz w:val="16"/>
                <w:szCs w:val="16"/>
              </w:rPr>
            </w:pPr>
            <w:r w:rsidRPr="00831BF7">
              <w:rPr>
                <w:rFonts w:ascii="Arial" w:hAnsi="Arial" w:cs="Arial"/>
                <w:b/>
                <w:color w:val="003366"/>
                <w:sz w:val="16"/>
                <w:szCs w:val="16"/>
              </w:rPr>
              <w:t>30 September 2009</w:t>
            </w:r>
          </w:p>
        </w:tc>
        <w:tc>
          <w:tcPr>
            <w:tcW w:w="1777" w:type="dxa"/>
            <w:gridSpan w:val="3"/>
            <w:tcBorders>
              <w:bottom w:val="single" w:sz="4" w:space="0" w:color="003366"/>
            </w:tcBorders>
          </w:tcPr>
          <w:p w:rsidR="00547926" w:rsidRPr="00831BF7" w:rsidRDefault="00547926" w:rsidP="00EA5686">
            <w:pPr>
              <w:spacing w:line="288" w:lineRule="auto"/>
              <w:jc w:val="center"/>
              <w:rPr>
                <w:rFonts w:ascii="Arial" w:hAnsi="Arial" w:cs="Arial"/>
                <w:bCs/>
                <w:color w:val="003366"/>
                <w:sz w:val="16"/>
                <w:szCs w:val="16"/>
              </w:rPr>
            </w:pPr>
            <w:r w:rsidRPr="00831BF7">
              <w:rPr>
                <w:rFonts w:ascii="Arial" w:hAnsi="Arial" w:cs="Arial"/>
                <w:bCs/>
                <w:color w:val="003366"/>
                <w:sz w:val="16"/>
                <w:szCs w:val="16"/>
              </w:rPr>
              <w:t>30 June 2009</w:t>
            </w:r>
          </w:p>
        </w:tc>
        <w:tc>
          <w:tcPr>
            <w:tcW w:w="1751" w:type="dxa"/>
            <w:gridSpan w:val="3"/>
            <w:tcBorders>
              <w:bottom w:val="single" w:sz="4" w:space="0" w:color="003366"/>
            </w:tcBorders>
            <w:vAlign w:val="bottom"/>
          </w:tcPr>
          <w:p w:rsidR="00547926" w:rsidRPr="00831BF7" w:rsidRDefault="00547926" w:rsidP="00EA5686">
            <w:pPr>
              <w:spacing w:line="288" w:lineRule="auto"/>
              <w:jc w:val="center"/>
              <w:rPr>
                <w:rFonts w:ascii="Arial" w:hAnsi="Arial" w:cs="Arial"/>
                <w:bCs/>
                <w:color w:val="003366"/>
                <w:sz w:val="16"/>
                <w:szCs w:val="16"/>
              </w:rPr>
            </w:pPr>
            <w:r w:rsidRPr="00831BF7">
              <w:rPr>
                <w:rFonts w:ascii="Arial" w:hAnsi="Arial" w:cs="Arial"/>
                <w:bCs/>
                <w:color w:val="003366"/>
                <w:sz w:val="16"/>
                <w:szCs w:val="16"/>
              </w:rPr>
              <w:t>31 December 2008</w:t>
            </w:r>
          </w:p>
        </w:tc>
      </w:tr>
      <w:tr w:rsidR="00547926" w:rsidRPr="0024631E" w:rsidTr="00EA5686">
        <w:tblPrEx>
          <w:tblCellMar>
            <w:top w:w="0" w:type="dxa"/>
            <w:left w:w="0" w:type="dxa"/>
            <w:bottom w:w="0" w:type="dxa"/>
          </w:tblCellMar>
        </w:tblPrEx>
        <w:tc>
          <w:tcPr>
            <w:tcW w:w="3836" w:type="dxa"/>
            <w:vAlign w:val="bottom"/>
          </w:tcPr>
          <w:p w:rsidR="00547926" w:rsidRPr="00831BF7" w:rsidRDefault="00547926" w:rsidP="00EA5686">
            <w:pPr>
              <w:spacing w:line="288" w:lineRule="auto"/>
              <w:rPr>
                <w:rFonts w:ascii="Arial" w:hAnsi="Arial" w:cs="Arial"/>
                <w:b/>
                <w:sz w:val="16"/>
                <w:szCs w:val="16"/>
              </w:rPr>
            </w:pPr>
          </w:p>
        </w:tc>
        <w:tc>
          <w:tcPr>
            <w:tcW w:w="854" w:type="dxa"/>
            <w:tcBorders>
              <w:top w:val="single" w:sz="4" w:space="0" w:color="003366"/>
            </w:tcBorders>
            <w:vAlign w:val="bottom"/>
          </w:tcPr>
          <w:p w:rsidR="00547926" w:rsidRPr="00831BF7" w:rsidRDefault="00547926" w:rsidP="00EA5686">
            <w:pPr>
              <w:spacing w:line="288" w:lineRule="auto"/>
              <w:jc w:val="right"/>
              <w:rPr>
                <w:rFonts w:ascii="Arial" w:hAnsi="Arial" w:cs="Arial"/>
                <w:b/>
                <w:color w:val="003366"/>
                <w:sz w:val="16"/>
                <w:szCs w:val="16"/>
              </w:rPr>
            </w:pPr>
            <w:r w:rsidRPr="00831BF7">
              <w:rPr>
                <w:rFonts w:ascii="Arial" w:hAnsi="Arial" w:cs="Arial"/>
                <w:b/>
                <w:color w:val="003366"/>
                <w:sz w:val="16"/>
                <w:szCs w:val="16"/>
              </w:rPr>
              <w:t>Assets </w:t>
            </w:r>
          </w:p>
        </w:tc>
        <w:tc>
          <w:tcPr>
            <w:tcW w:w="854" w:type="dxa"/>
            <w:tcBorders>
              <w:top w:val="single" w:sz="4" w:space="0" w:color="003366"/>
            </w:tcBorders>
            <w:vAlign w:val="bottom"/>
          </w:tcPr>
          <w:p w:rsidR="00547926" w:rsidRPr="00831BF7" w:rsidRDefault="00547926" w:rsidP="00EA5686">
            <w:pPr>
              <w:spacing w:line="288" w:lineRule="auto"/>
              <w:jc w:val="right"/>
              <w:rPr>
                <w:rFonts w:ascii="Arial" w:hAnsi="Arial" w:cs="Arial"/>
                <w:b/>
                <w:color w:val="003366"/>
                <w:sz w:val="16"/>
                <w:szCs w:val="16"/>
              </w:rPr>
            </w:pPr>
            <w:r w:rsidRPr="00831BF7">
              <w:rPr>
                <w:rFonts w:ascii="Arial" w:hAnsi="Arial" w:cs="Arial"/>
                <w:b/>
                <w:color w:val="003366"/>
                <w:sz w:val="16"/>
                <w:szCs w:val="16"/>
              </w:rPr>
              <w:t>Liabilities </w:t>
            </w:r>
          </w:p>
        </w:tc>
        <w:tc>
          <w:tcPr>
            <w:tcW w:w="839" w:type="dxa"/>
            <w:tcBorders>
              <w:top w:val="single" w:sz="4" w:space="0" w:color="003366"/>
            </w:tcBorders>
            <w:vAlign w:val="bottom"/>
          </w:tcPr>
          <w:p w:rsidR="00547926" w:rsidRPr="00831BF7" w:rsidRDefault="00547926" w:rsidP="00EA5686">
            <w:pPr>
              <w:spacing w:line="288" w:lineRule="auto"/>
              <w:jc w:val="right"/>
              <w:rPr>
                <w:rFonts w:ascii="Arial" w:hAnsi="Arial" w:cs="Arial"/>
                <w:b/>
                <w:color w:val="003366"/>
                <w:sz w:val="16"/>
                <w:szCs w:val="16"/>
              </w:rPr>
            </w:pPr>
            <w:r w:rsidRPr="00831BF7">
              <w:rPr>
                <w:rFonts w:ascii="Arial" w:hAnsi="Arial" w:cs="Arial"/>
                <w:bCs/>
                <w:color w:val="003366"/>
                <w:sz w:val="16"/>
                <w:szCs w:val="16"/>
              </w:rPr>
              <w:t>Assets </w:t>
            </w:r>
          </w:p>
        </w:tc>
        <w:tc>
          <w:tcPr>
            <w:tcW w:w="84" w:type="dxa"/>
            <w:tcBorders>
              <w:top w:val="single" w:sz="4" w:space="0" w:color="003366"/>
            </w:tcBorders>
            <w:vAlign w:val="bottom"/>
          </w:tcPr>
          <w:p w:rsidR="00547926" w:rsidRPr="00831BF7" w:rsidRDefault="00547926" w:rsidP="00EA5686">
            <w:pPr>
              <w:spacing w:line="288" w:lineRule="auto"/>
              <w:jc w:val="right"/>
              <w:rPr>
                <w:rFonts w:ascii="Arial" w:hAnsi="Arial" w:cs="Arial"/>
                <w:b/>
                <w:color w:val="003366"/>
                <w:sz w:val="16"/>
                <w:szCs w:val="16"/>
              </w:rPr>
            </w:pPr>
          </w:p>
        </w:tc>
        <w:tc>
          <w:tcPr>
            <w:tcW w:w="854" w:type="dxa"/>
            <w:tcBorders>
              <w:top w:val="single" w:sz="4" w:space="0" w:color="003366"/>
            </w:tcBorders>
            <w:vAlign w:val="bottom"/>
          </w:tcPr>
          <w:p w:rsidR="00547926" w:rsidRPr="00831BF7" w:rsidRDefault="00547926" w:rsidP="00EA5686">
            <w:pPr>
              <w:spacing w:line="288" w:lineRule="auto"/>
              <w:jc w:val="right"/>
              <w:rPr>
                <w:rFonts w:ascii="Arial" w:hAnsi="Arial" w:cs="Arial"/>
                <w:b/>
                <w:color w:val="003366"/>
                <w:sz w:val="16"/>
                <w:szCs w:val="16"/>
              </w:rPr>
            </w:pPr>
            <w:r w:rsidRPr="00831BF7">
              <w:rPr>
                <w:rFonts w:ascii="Arial" w:hAnsi="Arial" w:cs="Arial"/>
                <w:bCs/>
                <w:color w:val="003366"/>
                <w:sz w:val="16"/>
                <w:szCs w:val="16"/>
              </w:rPr>
              <w:t>Liabilities </w:t>
            </w:r>
          </w:p>
        </w:tc>
        <w:tc>
          <w:tcPr>
            <w:tcW w:w="840" w:type="dxa"/>
            <w:tcBorders>
              <w:top w:val="single" w:sz="4" w:space="0" w:color="003366"/>
            </w:tcBorders>
            <w:vAlign w:val="bottom"/>
          </w:tcPr>
          <w:p w:rsidR="00547926" w:rsidRPr="00831BF7" w:rsidRDefault="00547926" w:rsidP="00EA5686">
            <w:pPr>
              <w:spacing w:line="288" w:lineRule="auto"/>
              <w:jc w:val="right"/>
              <w:rPr>
                <w:rFonts w:ascii="Arial" w:hAnsi="Arial" w:cs="Arial"/>
                <w:bCs/>
                <w:color w:val="003366"/>
                <w:sz w:val="16"/>
                <w:szCs w:val="16"/>
              </w:rPr>
            </w:pPr>
            <w:r w:rsidRPr="00831BF7">
              <w:rPr>
                <w:rFonts w:ascii="Arial" w:hAnsi="Arial" w:cs="Arial"/>
                <w:bCs/>
                <w:color w:val="003366"/>
                <w:sz w:val="16"/>
                <w:szCs w:val="16"/>
              </w:rPr>
              <w:t>Assets </w:t>
            </w:r>
          </w:p>
        </w:tc>
        <w:tc>
          <w:tcPr>
            <w:tcW w:w="56" w:type="dxa"/>
            <w:tcBorders>
              <w:top w:val="single" w:sz="4" w:space="0" w:color="003366"/>
            </w:tcBorders>
            <w:vAlign w:val="bottom"/>
          </w:tcPr>
          <w:p w:rsidR="00547926" w:rsidRPr="00831BF7" w:rsidRDefault="00547926" w:rsidP="00EA5686">
            <w:pPr>
              <w:spacing w:line="288" w:lineRule="auto"/>
              <w:jc w:val="right"/>
              <w:rPr>
                <w:rFonts w:ascii="Arial" w:hAnsi="Arial" w:cs="Arial"/>
                <w:bCs/>
                <w:color w:val="003366"/>
                <w:sz w:val="16"/>
                <w:szCs w:val="16"/>
              </w:rPr>
            </w:pPr>
          </w:p>
        </w:tc>
        <w:tc>
          <w:tcPr>
            <w:tcW w:w="855" w:type="dxa"/>
            <w:tcBorders>
              <w:top w:val="single" w:sz="4" w:space="0" w:color="003366"/>
            </w:tcBorders>
            <w:vAlign w:val="bottom"/>
          </w:tcPr>
          <w:p w:rsidR="00547926" w:rsidRPr="00831BF7" w:rsidRDefault="00547926" w:rsidP="00EA5686">
            <w:pPr>
              <w:spacing w:line="288" w:lineRule="auto"/>
              <w:ind w:right="28"/>
              <w:jc w:val="right"/>
              <w:rPr>
                <w:rFonts w:ascii="Arial" w:hAnsi="Arial" w:cs="Arial"/>
                <w:bCs/>
                <w:color w:val="003366"/>
                <w:sz w:val="16"/>
                <w:szCs w:val="16"/>
              </w:rPr>
            </w:pPr>
            <w:r w:rsidRPr="00831BF7">
              <w:rPr>
                <w:rFonts w:ascii="Arial" w:hAnsi="Arial" w:cs="Arial"/>
                <w:bCs/>
                <w:color w:val="003366"/>
                <w:sz w:val="16"/>
                <w:szCs w:val="16"/>
              </w:rPr>
              <w:t>Liabilities</w:t>
            </w:r>
          </w:p>
        </w:tc>
      </w:tr>
      <w:tr w:rsidR="00547926" w:rsidRPr="0024631E" w:rsidTr="00EA5686">
        <w:tblPrEx>
          <w:tblCellMar>
            <w:top w:w="0" w:type="dxa"/>
            <w:left w:w="0" w:type="dxa"/>
            <w:bottom w:w="0" w:type="dxa"/>
          </w:tblCellMar>
        </w:tblPrEx>
        <w:tc>
          <w:tcPr>
            <w:tcW w:w="3836" w:type="dxa"/>
            <w:tcBorders>
              <w:bottom w:val="single" w:sz="4" w:space="0" w:color="003366"/>
            </w:tcBorders>
            <w:vAlign w:val="bottom"/>
          </w:tcPr>
          <w:p w:rsidR="00547926" w:rsidRPr="00831BF7" w:rsidRDefault="00547926" w:rsidP="00EA5686">
            <w:pPr>
              <w:spacing w:line="288" w:lineRule="auto"/>
              <w:rPr>
                <w:rFonts w:ascii="Arial" w:hAnsi="Arial" w:cs="Arial"/>
                <w:b/>
                <w:sz w:val="16"/>
                <w:szCs w:val="16"/>
              </w:rPr>
            </w:pPr>
          </w:p>
        </w:tc>
        <w:tc>
          <w:tcPr>
            <w:tcW w:w="854" w:type="dxa"/>
            <w:tcBorders>
              <w:bottom w:val="single" w:sz="4" w:space="0" w:color="003366"/>
            </w:tcBorders>
            <w:vAlign w:val="bottom"/>
          </w:tcPr>
          <w:p w:rsidR="00547926" w:rsidRPr="00831BF7" w:rsidRDefault="00547926" w:rsidP="00EA5686">
            <w:pPr>
              <w:spacing w:line="288" w:lineRule="auto"/>
              <w:jc w:val="right"/>
              <w:rPr>
                <w:rFonts w:ascii="Arial" w:hAnsi="Arial" w:cs="Arial"/>
                <w:b/>
                <w:color w:val="003366"/>
                <w:sz w:val="16"/>
                <w:szCs w:val="16"/>
              </w:rPr>
            </w:pPr>
            <w:r w:rsidRPr="00831BF7">
              <w:rPr>
                <w:rFonts w:ascii="Arial" w:hAnsi="Arial" w:cs="Arial"/>
                <w:b/>
                <w:color w:val="003366"/>
                <w:sz w:val="16"/>
                <w:szCs w:val="16"/>
              </w:rPr>
              <w:t>£m </w:t>
            </w:r>
          </w:p>
        </w:tc>
        <w:tc>
          <w:tcPr>
            <w:tcW w:w="854" w:type="dxa"/>
            <w:tcBorders>
              <w:bottom w:val="single" w:sz="4" w:space="0" w:color="003366"/>
            </w:tcBorders>
            <w:vAlign w:val="bottom"/>
          </w:tcPr>
          <w:p w:rsidR="00547926" w:rsidRPr="00831BF7" w:rsidRDefault="00547926" w:rsidP="00EA5686">
            <w:pPr>
              <w:spacing w:line="288" w:lineRule="auto"/>
              <w:jc w:val="right"/>
              <w:rPr>
                <w:rFonts w:ascii="Arial" w:hAnsi="Arial" w:cs="Arial"/>
                <w:b/>
                <w:color w:val="003366"/>
                <w:sz w:val="16"/>
                <w:szCs w:val="16"/>
              </w:rPr>
            </w:pPr>
            <w:r w:rsidRPr="00831BF7">
              <w:rPr>
                <w:rFonts w:ascii="Arial" w:hAnsi="Arial" w:cs="Arial"/>
                <w:b/>
                <w:color w:val="003366"/>
                <w:sz w:val="16"/>
                <w:szCs w:val="16"/>
              </w:rPr>
              <w:t>£m </w:t>
            </w:r>
          </w:p>
        </w:tc>
        <w:tc>
          <w:tcPr>
            <w:tcW w:w="839" w:type="dxa"/>
            <w:tcBorders>
              <w:bottom w:val="single" w:sz="4" w:space="0" w:color="003366"/>
            </w:tcBorders>
            <w:vAlign w:val="bottom"/>
          </w:tcPr>
          <w:p w:rsidR="00547926" w:rsidRPr="00831BF7" w:rsidRDefault="00547926" w:rsidP="00EA5686">
            <w:pPr>
              <w:spacing w:line="288" w:lineRule="auto"/>
              <w:jc w:val="right"/>
              <w:rPr>
                <w:rFonts w:ascii="Arial" w:hAnsi="Arial" w:cs="Arial"/>
                <w:b/>
                <w:color w:val="003366"/>
                <w:sz w:val="16"/>
                <w:szCs w:val="16"/>
              </w:rPr>
            </w:pPr>
            <w:r w:rsidRPr="00831BF7">
              <w:rPr>
                <w:rFonts w:ascii="Arial" w:hAnsi="Arial" w:cs="Arial"/>
                <w:bCs/>
                <w:color w:val="003366"/>
                <w:sz w:val="16"/>
                <w:szCs w:val="16"/>
              </w:rPr>
              <w:t>£m </w:t>
            </w:r>
          </w:p>
        </w:tc>
        <w:tc>
          <w:tcPr>
            <w:tcW w:w="84" w:type="dxa"/>
            <w:tcBorders>
              <w:bottom w:val="single" w:sz="4" w:space="0" w:color="003366"/>
            </w:tcBorders>
            <w:vAlign w:val="bottom"/>
          </w:tcPr>
          <w:p w:rsidR="00547926" w:rsidRPr="00831BF7" w:rsidRDefault="00547926" w:rsidP="00EA5686">
            <w:pPr>
              <w:spacing w:line="288" w:lineRule="auto"/>
              <w:jc w:val="right"/>
              <w:rPr>
                <w:rFonts w:ascii="Arial" w:hAnsi="Arial" w:cs="Arial"/>
                <w:b/>
                <w:color w:val="003366"/>
                <w:sz w:val="16"/>
                <w:szCs w:val="16"/>
              </w:rPr>
            </w:pPr>
          </w:p>
        </w:tc>
        <w:tc>
          <w:tcPr>
            <w:tcW w:w="854" w:type="dxa"/>
            <w:tcBorders>
              <w:bottom w:val="single" w:sz="4" w:space="0" w:color="003366"/>
            </w:tcBorders>
            <w:vAlign w:val="bottom"/>
          </w:tcPr>
          <w:p w:rsidR="00547926" w:rsidRPr="00831BF7" w:rsidRDefault="00547926" w:rsidP="00EA5686">
            <w:pPr>
              <w:spacing w:line="288" w:lineRule="auto"/>
              <w:jc w:val="right"/>
              <w:rPr>
                <w:rFonts w:ascii="Arial" w:hAnsi="Arial" w:cs="Arial"/>
                <w:b/>
                <w:color w:val="003366"/>
                <w:sz w:val="16"/>
                <w:szCs w:val="16"/>
              </w:rPr>
            </w:pPr>
            <w:r w:rsidRPr="00831BF7">
              <w:rPr>
                <w:rFonts w:ascii="Arial" w:hAnsi="Arial" w:cs="Arial"/>
                <w:bCs/>
                <w:color w:val="003366"/>
                <w:sz w:val="16"/>
                <w:szCs w:val="16"/>
              </w:rPr>
              <w:t>£m </w:t>
            </w:r>
          </w:p>
        </w:tc>
        <w:tc>
          <w:tcPr>
            <w:tcW w:w="840" w:type="dxa"/>
            <w:tcBorders>
              <w:bottom w:val="single" w:sz="4" w:space="0" w:color="003366"/>
            </w:tcBorders>
            <w:vAlign w:val="bottom"/>
          </w:tcPr>
          <w:p w:rsidR="00547926" w:rsidRPr="00831BF7" w:rsidRDefault="00547926" w:rsidP="00EA5686">
            <w:pPr>
              <w:spacing w:line="288" w:lineRule="auto"/>
              <w:jc w:val="right"/>
              <w:rPr>
                <w:rFonts w:ascii="Arial" w:hAnsi="Arial" w:cs="Arial"/>
                <w:bCs/>
                <w:color w:val="003366"/>
                <w:sz w:val="16"/>
                <w:szCs w:val="16"/>
              </w:rPr>
            </w:pPr>
            <w:r w:rsidRPr="00831BF7">
              <w:rPr>
                <w:rFonts w:ascii="Arial" w:hAnsi="Arial" w:cs="Arial"/>
                <w:bCs/>
                <w:color w:val="003366"/>
                <w:sz w:val="16"/>
                <w:szCs w:val="16"/>
              </w:rPr>
              <w:t>£m </w:t>
            </w:r>
          </w:p>
        </w:tc>
        <w:tc>
          <w:tcPr>
            <w:tcW w:w="56" w:type="dxa"/>
            <w:tcBorders>
              <w:bottom w:val="single" w:sz="4" w:space="0" w:color="003366"/>
            </w:tcBorders>
            <w:vAlign w:val="bottom"/>
          </w:tcPr>
          <w:p w:rsidR="00547926" w:rsidRPr="00831BF7" w:rsidRDefault="00547926" w:rsidP="00EA5686">
            <w:pPr>
              <w:spacing w:line="288" w:lineRule="auto"/>
              <w:jc w:val="right"/>
              <w:rPr>
                <w:rFonts w:ascii="Arial" w:hAnsi="Arial" w:cs="Arial"/>
                <w:bCs/>
                <w:color w:val="003366"/>
                <w:sz w:val="16"/>
                <w:szCs w:val="16"/>
              </w:rPr>
            </w:pPr>
          </w:p>
        </w:tc>
        <w:tc>
          <w:tcPr>
            <w:tcW w:w="855" w:type="dxa"/>
            <w:tcBorders>
              <w:bottom w:val="single" w:sz="4" w:space="0" w:color="003366"/>
            </w:tcBorders>
            <w:vAlign w:val="bottom"/>
          </w:tcPr>
          <w:p w:rsidR="00547926" w:rsidRPr="00831BF7" w:rsidRDefault="00547926" w:rsidP="00EA5686">
            <w:pPr>
              <w:spacing w:line="288" w:lineRule="auto"/>
              <w:ind w:right="28"/>
              <w:jc w:val="right"/>
              <w:rPr>
                <w:rFonts w:ascii="Arial" w:hAnsi="Arial" w:cs="Arial"/>
                <w:bCs/>
                <w:color w:val="003366"/>
                <w:sz w:val="16"/>
                <w:szCs w:val="16"/>
              </w:rPr>
            </w:pPr>
            <w:r w:rsidRPr="00831BF7">
              <w:rPr>
                <w:rFonts w:ascii="Arial" w:hAnsi="Arial" w:cs="Arial"/>
                <w:bCs/>
                <w:color w:val="003366"/>
                <w:sz w:val="16"/>
                <w:szCs w:val="16"/>
              </w:rPr>
              <w:t>£m</w:t>
            </w:r>
          </w:p>
        </w:tc>
      </w:tr>
      <w:tr w:rsidR="00547926" w:rsidRPr="005E44B7" w:rsidTr="00EA5686">
        <w:tblPrEx>
          <w:tblCellMar>
            <w:top w:w="0" w:type="dxa"/>
            <w:left w:w="0" w:type="dxa"/>
            <w:bottom w:w="0" w:type="dxa"/>
          </w:tblCellMar>
        </w:tblPrEx>
        <w:trPr>
          <w:trHeight w:hRule="exact" w:val="119"/>
        </w:trPr>
        <w:tc>
          <w:tcPr>
            <w:tcW w:w="3836" w:type="dxa"/>
            <w:tcBorders>
              <w:top w:val="single" w:sz="4" w:space="0" w:color="003366"/>
            </w:tcBorders>
            <w:vAlign w:val="bottom"/>
          </w:tcPr>
          <w:p w:rsidR="00547926" w:rsidRPr="00831BF7" w:rsidRDefault="00547926" w:rsidP="00EA5686">
            <w:pPr>
              <w:spacing w:line="288" w:lineRule="auto"/>
              <w:rPr>
                <w:rFonts w:ascii="Arial" w:hAnsi="Arial" w:cs="Arial"/>
                <w:b/>
                <w:sz w:val="16"/>
                <w:szCs w:val="16"/>
              </w:rPr>
            </w:pPr>
          </w:p>
        </w:tc>
        <w:tc>
          <w:tcPr>
            <w:tcW w:w="854" w:type="dxa"/>
            <w:tcBorders>
              <w:top w:val="single" w:sz="4" w:space="0" w:color="003366"/>
            </w:tcBorders>
            <w:shd w:val="clear" w:color="auto" w:fill="E6E6E6"/>
            <w:vAlign w:val="bottom"/>
          </w:tcPr>
          <w:p w:rsidR="00547926" w:rsidRPr="00831BF7" w:rsidRDefault="00547926" w:rsidP="00EA5686">
            <w:pPr>
              <w:spacing w:line="288" w:lineRule="auto"/>
              <w:jc w:val="right"/>
              <w:rPr>
                <w:rFonts w:ascii="Arial" w:hAnsi="Arial" w:cs="Arial"/>
                <w:b/>
                <w:sz w:val="16"/>
                <w:szCs w:val="16"/>
              </w:rPr>
            </w:pPr>
          </w:p>
        </w:tc>
        <w:tc>
          <w:tcPr>
            <w:tcW w:w="854" w:type="dxa"/>
            <w:tcBorders>
              <w:top w:val="single" w:sz="4" w:space="0" w:color="003366"/>
            </w:tcBorders>
            <w:shd w:val="clear" w:color="auto" w:fill="E6E6E6"/>
            <w:vAlign w:val="bottom"/>
          </w:tcPr>
          <w:p w:rsidR="00547926" w:rsidRPr="00831BF7" w:rsidRDefault="00547926" w:rsidP="00EA5686">
            <w:pPr>
              <w:spacing w:line="288" w:lineRule="auto"/>
              <w:jc w:val="right"/>
              <w:rPr>
                <w:rFonts w:ascii="Arial" w:hAnsi="Arial" w:cs="Arial"/>
                <w:b/>
                <w:sz w:val="16"/>
                <w:szCs w:val="16"/>
              </w:rPr>
            </w:pPr>
          </w:p>
        </w:tc>
        <w:tc>
          <w:tcPr>
            <w:tcW w:w="839" w:type="dxa"/>
            <w:tcBorders>
              <w:top w:val="single" w:sz="4" w:space="0" w:color="003366"/>
            </w:tcBorders>
            <w:shd w:val="clear" w:color="auto" w:fill="auto"/>
            <w:vAlign w:val="bottom"/>
          </w:tcPr>
          <w:p w:rsidR="00547926" w:rsidRPr="00831BF7" w:rsidRDefault="00547926" w:rsidP="00EA5686">
            <w:pPr>
              <w:spacing w:line="288" w:lineRule="auto"/>
              <w:jc w:val="right"/>
              <w:rPr>
                <w:rFonts w:ascii="Arial" w:hAnsi="Arial" w:cs="Arial"/>
                <w:b/>
                <w:sz w:val="16"/>
                <w:szCs w:val="16"/>
              </w:rPr>
            </w:pPr>
          </w:p>
        </w:tc>
        <w:tc>
          <w:tcPr>
            <w:tcW w:w="84" w:type="dxa"/>
            <w:tcBorders>
              <w:top w:val="single" w:sz="4" w:space="0" w:color="003366"/>
            </w:tcBorders>
            <w:shd w:val="clear" w:color="auto" w:fill="auto"/>
            <w:vAlign w:val="bottom"/>
          </w:tcPr>
          <w:p w:rsidR="00547926" w:rsidRPr="00831BF7" w:rsidRDefault="00547926" w:rsidP="00EA5686">
            <w:pPr>
              <w:spacing w:line="288" w:lineRule="auto"/>
              <w:jc w:val="right"/>
              <w:rPr>
                <w:rFonts w:ascii="Arial" w:hAnsi="Arial" w:cs="Arial"/>
                <w:b/>
                <w:sz w:val="16"/>
                <w:szCs w:val="16"/>
              </w:rPr>
            </w:pPr>
          </w:p>
        </w:tc>
        <w:tc>
          <w:tcPr>
            <w:tcW w:w="854" w:type="dxa"/>
            <w:tcBorders>
              <w:top w:val="single" w:sz="4" w:space="0" w:color="003366"/>
            </w:tcBorders>
            <w:shd w:val="clear" w:color="auto" w:fill="auto"/>
            <w:vAlign w:val="bottom"/>
          </w:tcPr>
          <w:p w:rsidR="00547926" w:rsidRPr="00831BF7" w:rsidRDefault="00547926" w:rsidP="00EA5686">
            <w:pPr>
              <w:spacing w:line="288" w:lineRule="auto"/>
              <w:jc w:val="right"/>
              <w:rPr>
                <w:rFonts w:ascii="Arial" w:hAnsi="Arial" w:cs="Arial"/>
                <w:b/>
                <w:sz w:val="16"/>
                <w:szCs w:val="16"/>
              </w:rPr>
            </w:pPr>
          </w:p>
        </w:tc>
        <w:tc>
          <w:tcPr>
            <w:tcW w:w="840" w:type="dxa"/>
            <w:tcBorders>
              <w:top w:val="single" w:sz="4" w:space="0" w:color="003366"/>
            </w:tcBorders>
            <w:vAlign w:val="bottom"/>
          </w:tcPr>
          <w:p w:rsidR="00547926" w:rsidRPr="00831BF7" w:rsidRDefault="00547926" w:rsidP="00EA5686">
            <w:pPr>
              <w:spacing w:line="288" w:lineRule="auto"/>
              <w:jc w:val="right"/>
              <w:rPr>
                <w:rFonts w:ascii="Arial" w:hAnsi="Arial" w:cs="Arial"/>
                <w:b/>
                <w:sz w:val="16"/>
                <w:szCs w:val="16"/>
              </w:rPr>
            </w:pPr>
          </w:p>
        </w:tc>
        <w:tc>
          <w:tcPr>
            <w:tcW w:w="56" w:type="dxa"/>
            <w:tcBorders>
              <w:top w:val="single" w:sz="4" w:space="0" w:color="003366"/>
            </w:tcBorders>
            <w:vAlign w:val="bottom"/>
          </w:tcPr>
          <w:p w:rsidR="00547926" w:rsidRPr="00831BF7" w:rsidRDefault="00547926" w:rsidP="00EA5686">
            <w:pPr>
              <w:spacing w:line="288" w:lineRule="auto"/>
              <w:jc w:val="right"/>
              <w:rPr>
                <w:rFonts w:ascii="Arial" w:hAnsi="Arial" w:cs="Arial"/>
                <w:b/>
                <w:sz w:val="16"/>
                <w:szCs w:val="16"/>
              </w:rPr>
            </w:pPr>
          </w:p>
        </w:tc>
        <w:tc>
          <w:tcPr>
            <w:tcW w:w="855" w:type="dxa"/>
            <w:tcBorders>
              <w:top w:val="single" w:sz="4" w:space="0" w:color="003366"/>
            </w:tcBorders>
            <w:vAlign w:val="bottom"/>
          </w:tcPr>
          <w:p w:rsidR="00547926" w:rsidRPr="00831BF7" w:rsidRDefault="00547926" w:rsidP="00EA5686">
            <w:pPr>
              <w:spacing w:line="288" w:lineRule="auto"/>
              <w:ind w:right="28"/>
              <w:jc w:val="right"/>
              <w:rPr>
                <w:rFonts w:ascii="Arial" w:hAnsi="Arial" w:cs="Arial"/>
                <w:b/>
                <w:sz w:val="16"/>
                <w:szCs w:val="16"/>
              </w:rPr>
            </w:pPr>
          </w:p>
        </w:tc>
      </w:tr>
      <w:tr w:rsidR="00547926" w:rsidRPr="00F152E1" w:rsidTr="00EA5686">
        <w:tblPrEx>
          <w:tblCellMar>
            <w:top w:w="0" w:type="dxa"/>
            <w:left w:w="0" w:type="dxa"/>
            <w:bottom w:w="0" w:type="dxa"/>
          </w:tblCellMar>
        </w:tblPrEx>
        <w:tc>
          <w:tcPr>
            <w:tcW w:w="3836" w:type="dxa"/>
            <w:vAlign w:val="bottom"/>
          </w:tcPr>
          <w:p w:rsidR="00547926" w:rsidRPr="00831BF7" w:rsidRDefault="00547926" w:rsidP="00EA5686">
            <w:pPr>
              <w:spacing w:line="288" w:lineRule="auto"/>
              <w:rPr>
                <w:rFonts w:ascii="Arial" w:hAnsi="Arial" w:cs="Arial"/>
                <w:sz w:val="16"/>
                <w:szCs w:val="16"/>
              </w:rPr>
            </w:pPr>
            <w:r w:rsidRPr="00831BF7">
              <w:rPr>
                <w:rFonts w:ascii="Arial" w:hAnsi="Arial" w:cs="Arial"/>
                <w:sz w:val="16"/>
                <w:szCs w:val="16"/>
              </w:rPr>
              <w:t>Residential mortgages</w:t>
            </w:r>
          </w:p>
        </w:tc>
        <w:tc>
          <w:tcPr>
            <w:tcW w:w="854" w:type="dxa"/>
            <w:shd w:val="clear" w:color="auto" w:fill="E6E6E6"/>
            <w:vAlign w:val="bottom"/>
          </w:tcPr>
          <w:p w:rsidR="00547926" w:rsidRPr="00831BF7" w:rsidRDefault="00547926" w:rsidP="00EA5686">
            <w:pPr>
              <w:spacing w:line="288" w:lineRule="auto"/>
              <w:jc w:val="right"/>
              <w:rPr>
                <w:rFonts w:ascii="Arial" w:hAnsi="Arial" w:cs="Arial"/>
                <w:b/>
                <w:sz w:val="16"/>
                <w:szCs w:val="16"/>
              </w:rPr>
            </w:pPr>
            <w:r w:rsidRPr="00831BF7">
              <w:rPr>
                <w:rFonts w:ascii="Arial" w:hAnsi="Arial" w:cs="Arial"/>
                <w:b/>
                <w:sz w:val="16"/>
                <w:szCs w:val="16"/>
              </w:rPr>
              <w:t>79,394 </w:t>
            </w:r>
          </w:p>
        </w:tc>
        <w:tc>
          <w:tcPr>
            <w:tcW w:w="854" w:type="dxa"/>
            <w:shd w:val="clear" w:color="auto" w:fill="E6E6E6"/>
            <w:vAlign w:val="bottom"/>
          </w:tcPr>
          <w:p w:rsidR="00547926" w:rsidRPr="00831BF7" w:rsidRDefault="00547926" w:rsidP="00EA5686">
            <w:pPr>
              <w:spacing w:line="288" w:lineRule="auto"/>
              <w:jc w:val="right"/>
              <w:rPr>
                <w:rFonts w:ascii="Arial" w:hAnsi="Arial" w:cs="Arial"/>
                <w:b/>
                <w:sz w:val="16"/>
                <w:szCs w:val="16"/>
              </w:rPr>
            </w:pPr>
            <w:r w:rsidRPr="00831BF7">
              <w:rPr>
                <w:rFonts w:ascii="Arial" w:hAnsi="Arial" w:cs="Arial"/>
                <w:b/>
                <w:sz w:val="16"/>
                <w:szCs w:val="16"/>
              </w:rPr>
              <w:t>18,263 </w:t>
            </w:r>
          </w:p>
        </w:tc>
        <w:tc>
          <w:tcPr>
            <w:tcW w:w="839" w:type="dxa"/>
            <w:shd w:val="clear" w:color="auto" w:fill="auto"/>
            <w:vAlign w:val="bottom"/>
          </w:tcPr>
          <w:p w:rsidR="00547926" w:rsidRPr="00831BF7" w:rsidRDefault="00547926" w:rsidP="00EA5686">
            <w:pPr>
              <w:spacing w:line="288" w:lineRule="auto"/>
              <w:jc w:val="right"/>
              <w:rPr>
                <w:rFonts w:ascii="Arial" w:hAnsi="Arial" w:cs="Arial"/>
                <w:b/>
                <w:sz w:val="16"/>
                <w:szCs w:val="16"/>
              </w:rPr>
            </w:pPr>
            <w:r w:rsidRPr="00831BF7">
              <w:rPr>
                <w:rFonts w:ascii="Arial" w:hAnsi="Arial" w:cs="Arial"/>
                <w:sz w:val="16"/>
                <w:szCs w:val="16"/>
              </w:rPr>
              <w:t>69,266</w:t>
            </w:r>
            <w:r>
              <w:rPr>
                <w:rFonts w:ascii="Arial" w:hAnsi="Arial" w:cs="Arial"/>
                <w:sz w:val="16"/>
                <w:szCs w:val="16"/>
              </w:rPr>
              <w:t> </w:t>
            </w:r>
          </w:p>
        </w:tc>
        <w:tc>
          <w:tcPr>
            <w:tcW w:w="84" w:type="dxa"/>
            <w:shd w:val="clear" w:color="auto" w:fill="auto"/>
            <w:vAlign w:val="bottom"/>
          </w:tcPr>
          <w:p w:rsidR="00547926" w:rsidRPr="00831BF7" w:rsidRDefault="00547926" w:rsidP="00EA5686">
            <w:pPr>
              <w:spacing w:line="288" w:lineRule="auto"/>
              <w:jc w:val="right"/>
              <w:rPr>
                <w:rFonts w:ascii="Arial" w:hAnsi="Arial" w:cs="Arial"/>
                <w:b/>
                <w:sz w:val="16"/>
                <w:szCs w:val="16"/>
              </w:rPr>
            </w:pPr>
            <w:r>
              <w:rPr>
                <w:rFonts w:ascii="Arial" w:hAnsi="Arial" w:cs="Arial"/>
                <w:b/>
                <w:sz w:val="16"/>
                <w:szCs w:val="16"/>
              </w:rPr>
              <w:t>*</w:t>
            </w:r>
          </w:p>
        </w:tc>
        <w:tc>
          <w:tcPr>
            <w:tcW w:w="854" w:type="dxa"/>
            <w:shd w:val="clear" w:color="auto" w:fill="auto"/>
            <w:vAlign w:val="bottom"/>
          </w:tcPr>
          <w:p w:rsidR="00547926" w:rsidRPr="00831BF7" w:rsidRDefault="00547926" w:rsidP="00EA5686">
            <w:pPr>
              <w:spacing w:line="288" w:lineRule="auto"/>
              <w:jc w:val="right"/>
              <w:rPr>
                <w:rFonts w:ascii="Arial" w:hAnsi="Arial" w:cs="Arial"/>
                <w:b/>
                <w:sz w:val="16"/>
                <w:szCs w:val="16"/>
              </w:rPr>
            </w:pPr>
            <w:r w:rsidRPr="00831BF7">
              <w:rPr>
                <w:rFonts w:ascii="Arial" w:hAnsi="Arial" w:cs="Arial"/>
                <w:sz w:val="16"/>
                <w:szCs w:val="16"/>
              </w:rPr>
              <w:t>17,812 </w:t>
            </w:r>
          </w:p>
        </w:tc>
        <w:tc>
          <w:tcPr>
            <w:tcW w:w="840" w:type="dxa"/>
            <w:vAlign w:val="bottom"/>
          </w:tcPr>
          <w:p w:rsidR="00547926" w:rsidRPr="00831BF7" w:rsidRDefault="00547926" w:rsidP="00EA5686">
            <w:pPr>
              <w:spacing w:line="288" w:lineRule="auto"/>
              <w:jc w:val="right"/>
              <w:rPr>
                <w:rFonts w:ascii="Arial" w:hAnsi="Arial" w:cs="Arial"/>
                <w:sz w:val="16"/>
                <w:szCs w:val="16"/>
              </w:rPr>
            </w:pPr>
            <w:r w:rsidRPr="00831BF7">
              <w:rPr>
                <w:rFonts w:ascii="Arial" w:hAnsi="Arial" w:cs="Arial"/>
                <w:sz w:val="16"/>
                <w:szCs w:val="16"/>
              </w:rPr>
              <w:t>5</w:t>
            </w:r>
            <w:r>
              <w:rPr>
                <w:rFonts w:ascii="Arial" w:hAnsi="Arial" w:cs="Arial"/>
                <w:sz w:val="16"/>
                <w:szCs w:val="16"/>
              </w:rPr>
              <w:t>5</w:t>
            </w:r>
            <w:r w:rsidRPr="00831BF7">
              <w:rPr>
                <w:rFonts w:ascii="Arial" w:hAnsi="Arial" w:cs="Arial"/>
                <w:sz w:val="16"/>
                <w:szCs w:val="16"/>
              </w:rPr>
              <w:t>,714 </w:t>
            </w:r>
          </w:p>
        </w:tc>
        <w:tc>
          <w:tcPr>
            <w:tcW w:w="56" w:type="dxa"/>
            <w:vAlign w:val="bottom"/>
          </w:tcPr>
          <w:p w:rsidR="00547926" w:rsidRPr="00831BF7" w:rsidRDefault="00547926" w:rsidP="00EA5686">
            <w:pPr>
              <w:spacing w:line="288" w:lineRule="auto"/>
              <w:jc w:val="right"/>
              <w:rPr>
                <w:rFonts w:ascii="Arial" w:hAnsi="Arial" w:cs="Arial"/>
                <w:sz w:val="16"/>
                <w:szCs w:val="16"/>
              </w:rPr>
            </w:pPr>
            <w:r>
              <w:rPr>
                <w:rFonts w:ascii="Arial" w:hAnsi="Arial" w:cs="Arial"/>
                <w:sz w:val="16"/>
                <w:szCs w:val="16"/>
              </w:rPr>
              <w:t>*</w:t>
            </w:r>
          </w:p>
        </w:tc>
        <w:tc>
          <w:tcPr>
            <w:tcW w:w="855" w:type="dxa"/>
            <w:vAlign w:val="bottom"/>
          </w:tcPr>
          <w:p w:rsidR="00547926" w:rsidRPr="00831BF7" w:rsidRDefault="00547926" w:rsidP="00EA5686">
            <w:pPr>
              <w:spacing w:line="288" w:lineRule="auto"/>
              <w:ind w:right="28"/>
              <w:jc w:val="right"/>
              <w:rPr>
                <w:rFonts w:ascii="Arial" w:hAnsi="Arial" w:cs="Arial"/>
                <w:sz w:val="16"/>
                <w:szCs w:val="16"/>
              </w:rPr>
            </w:pPr>
            <w:r w:rsidRPr="00831BF7">
              <w:rPr>
                <w:rFonts w:ascii="Arial" w:hAnsi="Arial" w:cs="Arial"/>
                <w:sz w:val="16"/>
                <w:szCs w:val="16"/>
              </w:rPr>
              <w:t>20,075</w:t>
            </w:r>
          </w:p>
        </w:tc>
      </w:tr>
      <w:tr w:rsidR="00547926" w:rsidRPr="00F152E1" w:rsidTr="00EA5686">
        <w:tblPrEx>
          <w:tblCellMar>
            <w:top w:w="0" w:type="dxa"/>
            <w:left w:w="0" w:type="dxa"/>
            <w:bottom w:w="0" w:type="dxa"/>
          </w:tblCellMar>
        </w:tblPrEx>
        <w:tc>
          <w:tcPr>
            <w:tcW w:w="3836" w:type="dxa"/>
            <w:vAlign w:val="bottom"/>
          </w:tcPr>
          <w:p w:rsidR="00547926" w:rsidRPr="00831BF7" w:rsidRDefault="00547926" w:rsidP="00EA5686">
            <w:pPr>
              <w:spacing w:line="288" w:lineRule="auto"/>
              <w:rPr>
                <w:rFonts w:ascii="Arial" w:hAnsi="Arial" w:cs="Arial"/>
                <w:sz w:val="16"/>
                <w:szCs w:val="16"/>
              </w:rPr>
            </w:pPr>
            <w:r w:rsidRPr="00831BF7">
              <w:rPr>
                <w:rFonts w:ascii="Arial" w:hAnsi="Arial" w:cs="Arial"/>
                <w:sz w:val="16"/>
                <w:szCs w:val="16"/>
              </w:rPr>
              <w:t>Credit card receivables</w:t>
            </w:r>
          </w:p>
        </w:tc>
        <w:tc>
          <w:tcPr>
            <w:tcW w:w="854" w:type="dxa"/>
            <w:shd w:val="clear" w:color="auto" w:fill="E6E6E6"/>
            <w:vAlign w:val="bottom"/>
          </w:tcPr>
          <w:p w:rsidR="00547926" w:rsidRPr="00831BF7" w:rsidRDefault="00547926" w:rsidP="00EA5686">
            <w:pPr>
              <w:spacing w:line="288" w:lineRule="auto"/>
              <w:jc w:val="right"/>
              <w:rPr>
                <w:rFonts w:ascii="Arial" w:hAnsi="Arial" w:cs="Arial"/>
                <w:b/>
                <w:sz w:val="16"/>
                <w:szCs w:val="16"/>
              </w:rPr>
            </w:pPr>
            <w:r w:rsidRPr="00831BF7">
              <w:rPr>
                <w:rFonts w:ascii="Arial" w:hAnsi="Arial" w:cs="Arial"/>
                <w:b/>
                <w:sz w:val="16"/>
                <w:szCs w:val="16"/>
              </w:rPr>
              <w:t>2,975 </w:t>
            </w:r>
          </w:p>
        </w:tc>
        <w:tc>
          <w:tcPr>
            <w:tcW w:w="854" w:type="dxa"/>
            <w:shd w:val="clear" w:color="auto" w:fill="E6E6E6"/>
            <w:vAlign w:val="bottom"/>
          </w:tcPr>
          <w:p w:rsidR="00547926" w:rsidRPr="00831BF7" w:rsidRDefault="00547926" w:rsidP="00EA5686">
            <w:pPr>
              <w:spacing w:line="288" w:lineRule="auto"/>
              <w:jc w:val="right"/>
              <w:rPr>
                <w:rFonts w:ascii="Arial" w:hAnsi="Arial" w:cs="Arial"/>
                <w:b/>
                <w:sz w:val="16"/>
                <w:szCs w:val="16"/>
              </w:rPr>
            </w:pPr>
            <w:r w:rsidRPr="00831BF7">
              <w:rPr>
                <w:rFonts w:ascii="Arial" w:hAnsi="Arial" w:cs="Arial"/>
                <w:b/>
                <w:sz w:val="16"/>
                <w:szCs w:val="16"/>
              </w:rPr>
              <w:t>1,607 </w:t>
            </w:r>
          </w:p>
        </w:tc>
        <w:tc>
          <w:tcPr>
            <w:tcW w:w="839" w:type="dxa"/>
            <w:shd w:val="clear" w:color="auto" w:fill="auto"/>
            <w:vAlign w:val="bottom"/>
          </w:tcPr>
          <w:p w:rsidR="00547926" w:rsidRPr="00831BF7" w:rsidRDefault="00547926" w:rsidP="00EA5686">
            <w:pPr>
              <w:spacing w:line="288" w:lineRule="auto"/>
              <w:jc w:val="right"/>
              <w:rPr>
                <w:rFonts w:ascii="Arial" w:hAnsi="Arial" w:cs="Arial"/>
                <w:b/>
                <w:sz w:val="16"/>
                <w:szCs w:val="16"/>
              </w:rPr>
            </w:pPr>
            <w:r w:rsidRPr="00831BF7">
              <w:rPr>
                <w:rFonts w:ascii="Arial" w:hAnsi="Arial" w:cs="Arial"/>
                <w:sz w:val="16"/>
                <w:szCs w:val="16"/>
              </w:rPr>
              <w:t>2,975 </w:t>
            </w:r>
          </w:p>
        </w:tc>
        <w:tc>
          <w:tcPr>
            <w:tcW w:w="84" w:type="dxa"/>
            <w:shd w:val="clear" w:color="auto" w:fill="auto"/>
            <w:vAlign w:val="bottom"/>
          </w:tcPr>
          <w:p w:rsidR="00547926" w:rsidRPr="00831BF7" w:rsidRDefault="00547926" w:rsidP="00EA5686">
            <w:pPr>
              <w:spacing w:line="288" w:lineRule="auto"/>
              <w:jc w:val="right"/>
              <w:rPr>
                <w:rFonts w:ascii="Arial" w:hAnsi="Arial" w:cs="Arial"/>
                <w:b/>
                <w:sz w:val="16"/>
                <w:szCs w:val="16"/>
              </w:rPr>
            </w:pPr>
          </w:p>
        </w:tc>
        <w:tc>
          <w:tcPr>
            <w:tcW w:w="854" w:type="dxa"/>
            <w:shd w:val="clear" w:color="auto" w:fill="auto"/>
            <w:vAlign w:val="bottom"/>
          </w:tcPr>
          <w:p w:rsidR="00547926" w:rsidRPr="00831BF7" w:rsidRDefault="00547926" w:rsidP="00EA5686">
            <w:pPr>
              <w:spacing w:line="288" w:lineRule="auto"/>
              <w:jc w:val="right"/>
              <w:rPr>
                <w:rFonts w:ascii="Arial" w:hAnsi="Arial" w:cs="Arial"/>
                <w:b/>
                <w:sz w:val="16"/>
                <w:szCs w:val="16"/>
              </w:rPr>
            </w:pPr>
            <w:r w:rsidRPr="00831BF7">
              <w:rPr>
                <w:rFonts w:ascii="Arial" w:hAnsi="Arial" w:cs="Arial"/>
                <w:sz w:val="16"/>
                <w:szCs w:val="16"/>
              </w:rPr>
              <w:t>1,567 </w:t>
            </w:r>
          </w:p>
        </w:tc>
        <w:tc>
          <w:tcPr>
            <w:tcW w:w="840" w:type="dxa"/>
            <w:vAlign w:val="bottom"/>
          </w:tcPr>
          <w:p w:rsidR="00547926" w:rsidRPr="00831BF7" w:rsidRDefault="00547926" w:rsidP="00EA5686">
            <w:pPr>
              <w:spacing w:line="288" w:lineRule="auto"/>
              <w:jc w:val="right"/>
              <w:rPr>
                <w:rFonts w:ascii="Arial" w:hAnsi="Arial" w:cs="Arial"/>
                <w:sz w:val="16"/>
                <w:szCs w:val="16"/>
              </w:rPr>
            </w:pPr>
            <w:r w:rsidRPr="00831BF7">
              <w:rPr>
                <w:rFonts w:ascii="Arial" w:hAnsi="Arial" w:cs="Arial"/>
                <w:sz w:val="16"/>
                <w:szCs w:val="16"/>
              </w:rPr>
              <w:t xml:space="preserve">3,004      </w:t>
            </w:r>
          </w:p>
        </w:tc>
        <w:tc>
          <w:tcPr>
            <w:tcW w:w="56" w:type="dxa"/>
            <w:vAlign w:val="bottom"/>
          </w:tcPr>
          <w:p w:rsidR="00547926" w:rsidRPr="00831BF7" w:rsidRDefault="00547926" w:rsidP="00EA5686">
            <w:pPr>
              <w:spacing w:line="288" w:lineRule="auto"/>
              <w:jc w:val="right"/>
              <w:rPr>
                <w:rFonts w:ascii="Arial" w:hAnsi="Arial" w:cs="Arial"/>
                <w:sz w:val="16"/>
                <w:szCs w:val="16"/>
              </w:rPr>
            </w:pPr>
          </w:p>
        </w:tc>
        <w:tc>
          <w:tcPr>
            <w:tcW w:w="855" w:type="dxa"/>
            <w:vAlign w:val="bottom"/>
          </w:tcPr>
          <w:p w:rsidR="00547926" w:rsidRPr="00831BF7" w:rsidRDefault="00547926" w:rsidP="00EA5686">
            <w:pPr>
              <w:spacing w:line="288" w:lineRule="auto"/>
              <w:ind w:right="28"/>
              <w:jc w:val="right"/>
              <w:rPr>
                <w:rFonts w:ascii="Arial" w:hAnsi="Arial" w:cs="Arial"/>
                <w:sz w:val="16"/>
                <w:szCs w:val="16"/>
              </w:rPr>
            </w:pPr>
            <w:r w:rsidRPr="00831BF7">
              <w:rPr>
                <w:rFonts w:ascii="Arial" w:hAnsi="Arial" w:cs="Arial"/>
                <w:sz w:val="16"/>
                <w:szCs w:val="16"/>
              </w:rPr>
              <w:t xml:space="preserve">3,197 </w:t>
            </w:r>
          </w:p>
        </w:tc>
      </w:tr>
      <w:tr w:rsidR="00547926" w:rsidRPr="00F152E1" w:rsidTr="00EA5686">
        <w:tblPrEx>
          <w:tblCellMar>
            <w:top w:w="0" w:type="dxa"/>
            <w:left w:w="0" w:type="dxa"/>
            <w:bottom w:w="0" w:type="dxa"/>
          </w:tblCellMar>
        </w:tblPrEx>
        <w:tc>
          <w:tcPr>
            <w:tcW w:w="3836" w:type="dxa"/>
            <w:vAlign w:val="bottom"/>
          </w:tcPr>
          <w:p w:rsidR="00547926" w:rsidRPr="00831BF7" w:rsidRDefault="00547926" w:rsidP="00EA5686">
            <w:pPr>
              <w:spacing w:line="288" w:lineRule="auto"/>
              <w:rPr>
                <w:rFonts w:ascii="Arial" w:hAnsi="Arial" w:cs="Arial"/>
                <w:sz w:val="16"/>
                <w:szCs w:val="16"/>
              </w:rPr>
            </w:pPr>
            <w:r w:rsidRPr="00831BF7">
              <w:rPr>
                <w:rFonts w:ascii="Arial" w:hAnsi="Arial" w:cs="Arial"/>
                <w:sz w:val="16"/>
                <w:szCs w:val="16"/>
              </w:rPr>
              <w:t>Other loans</w:t>
            </w:r>
          </w:p>
        </w:tc>
        <w:tc>
          <w:tcPr>
            <w:tcW w:w="854" w:type="dxa"/>
            <w:shd w:val="clear" w:color="auto" w:fill="E6E6E6"/>
            <w:vAlign w:val="bottom"/>
          </w:tcPr>
          <w:p w:rsidR="00547926" w:rsidRPr="00831BF7" w:rsidRDefault="00547926" w:rsidP="00EA5686">
            <w:pPr>
              <w:spacing w:line="288" w:lineRule="auto"/>
              <w:jc w:val="right"/>
              <w:rPr>
                <w:rFonts w:ascii="Arial" w:hAnsi="Arial" w:cs="Arial"/>
                <w:b/>
                <w:sz w:val="16"/>
                <w:szCs w:val="16"/>
              </w:rPr>
            </w:pPr>
            <w:r w:rsidRPr="00831BF7">
              <w:rPr>
                <w:rFonts w:ascii="Arial" w:hAnsi="Arial" w:cs="Arial"/>
                <w:b/>
                <w:sz w:val="16"/>
                <w:szCs w:val="16"/>
              </w:rPr>
              <w:t>9,997 </w:t>
            </w:r>
          </w:p>
        </w:tc>
        <w:tc>
          <w:tcPr>
            <w:tcW w:w="854" w:type="dxa"/>
            <w:shd w:val="clear" w:color="auto" w:fill="E6E6E6"/>
            <w:vAlign w:val="bottom"/>
          </w:tcPr>
          <w:p w:rsidR="00547926" w:rsidRPr="00831BF7" w:rsidRDefault="00547926" w:rsidP="00EA5686">
            <w:pPr>
              <w:spacing w:line="288" w:lineRule="auto"/>
              <w:jc w:val="right"/>
              <w:rPr>
                <w:rFonts w:ascii="Arial" w:hAnsi="Arial" w:cs="Arial"/>
                <w:b/>
                <w:sz w:val="16"/>
                <w:szCs w:val="16"/>
              </w:rPr>
            </w:pPr>
            <w:r w:rsidRPr="00831BF7">
              <w:rPr>
                <w:rFonts w:ascii="Arial" w:hAnsi="Arial" w:cs="Arial"/>
                <w:b/>
                <w:sz w:val="16"/>
                <w:szCs w:val="16"/>
              </w:rPr>
              <w:t>1,039 </w:t>
            </w:r>
          </w:p>
        </w:tc>
        <w:tc>
          <w:tcPr>
            <w:tcW w:w="839" w:type="dxa"/>
            <w:shd w:val="clear" w:color="auto" w:fill="auto"/>
            <w:vAlign w:val="bottom"/>
          </w:tcPr>
          <w:p w:rsidR="00547926" w:rsidRPr="00831BF7" w:rsidRDefault="00547926" w:rsidP="00EA5686">
            <w:pPr>
              <w:spacing w:line="288" w:lineRule="auto"/>
              <w:jc w:val="right"/>
              <w:rPr>
                <w:rFonts w:ascii="Arial" w:hAnsi="Arial" w:cs="Arial"/>
                <w:b/>
                <w:sz w:val="16"/>
                <w:szCs w:val="16"/>
              </w:rPr>
            </w:pPr>
            <w:r w:rsidRPr="00831BF7">
              <w:rPr>
                <w:rFonts w:ascii="Arial" w:hAnsi="Arial" w:cs="Arial"/>
                <w:sz w:val="16"/>
                <w:szCs w:val="16"/>
              </w:rPr>
              <w:t>10,472 </w:t>
            </w:r>
          </w:p>
        </w:tc>
        <w:tc>
          <w:tcPr>
            <w:tcW w:w="84" w:type="dxa"/>
            <w:shd w:val="clear" w:color="auto" w:fill="auto"/>
            <w:vAlign w:val="bottom"/>
          </w:tcPr>
          <w:p w:rsidR="00547926" w:rsidRPr="00831BF7" w:rsidRDefault="00547926" w:rsidP="00EA5686">
            <w:pPr>
              <w:spacing w:line="288" w:lineRule="auto"/>
              <w:jc w:val="right"/>
              <w:rPr>
                <w:rFonts w:ascii="Arial" w:hAnsi="Arial" w:cs="Arial"/>
                <w:b/>
                <w:sz w:val="16"/>
                <w:szCs w:val="16"/>
              </w:rPr>
            </w:pPr>
          </w:p>
        </w:tc>
        <w:tc>
          <w:tcPr>
            <w:tcW w:w="854" w:type="dxa"/>
            <w:shd w:val="clear" w:color="auto" w:fill="auto"/>
            <w:vAlign w:val="bottom"/>
          </w:tcPr>
          <w:p w:rsidR="00547926" w:rsidRPr="00831BF7" w:rsidRDefault="00547926" w:rsidP="00EA5686">
            <w:pPr>
              <w:spacing w:line="288" w:lineRule="auto"/>
              <w:jc w:val="right"/>
              <w:rPr>
                <w:rFonts w:ascii="Arial" w:hAnsi="Arial" w:cs="Arial"/>
                <w:b/>
                <w:sz w:val="16"/>
                <w:szCs w:val="16"/>
              </w:rPr>
            </w:pPr>
            <w:r w:rsidRPr="00831BF7">
              <w:rPr>
                <w:rFonts w:ascii="Arial" w:hAnsi="Arial" w:cs="Arial"/>
                <w:sz w:val="16"/>
                <w:szCs w:val="16"/>
              </w:rPr>
              <w:t>1,031 </w:t>
            </w:r>
          </w:p>
        </w:tc>
        <w:tc>
          <w:tcPr>
            <w:tcW w:w="840" w:type="dxa"/>
            <w:vAlign w:val="bottom"/>
          </w:tcPr>
          <w:p w:rsidR="00547926" w:rsidRPr="00831BF7" w:rsidRDefault="00547926" w:rsidP="00EA5686">
            <w:pPr>
              <w:spacing w:line="288" w:lineRule="auto"/>
              <w:jc w:val="right"/>
              <w:rPr>
                <w:rFonts w:ascii="Arial" w:hAnsi="Arial" w:cs="Arial"/>
                <w:sz w:val="16"/>
                <w:szCs w:val="16"/>
              </w:rPr>
            </w:pPr>
            <w:r w:rsidRPr="00831BF7">
              <w:rPr>
                <w:rFonts w:ascii="Arial" w:hAnsi="Arial" w:cs="Arial"/>
                <w:sz w:val="16"/>
                <w:szCs w:val="16"/>
              </w:rPr>
              <w:t>1,679 </w:t>
            </w:r>
          </w:p>
        </w:tc>
        <w:tc>
          <w:tcPr>
            <w:tcW w:w="56" w:type="dxa"/>
            <w:vAlign w:val="bottom"/>
          </w:tcPr>
          <w:p w:rsidR="00547926" w:rsidRPr="00831BF7" w:rsidRDefault="00547926" w:rsidP="00EA5686">
            <w:pPr>
              <w:spacing w:line="288" w:lineRule="auto"/>
              <w:jc w:val="right"/>
              <w:rPr>
                <w:rFonts w:ascii="Arial" w:hAnsi="Arial" w:cs="Arial"/>
                <w:sz w:val="16"/>
                <w:szCs w:val="16"/>
              </w:rPr>
            </w:pPr>
          </w:p>
        </w:tc>
        <w:tc>
          <w:tcPr>
            <w:tcW w:w="855" w:type="dxa"/>
            <w:vAlign w:val="bottom"/>
          </w:tcPr>
          <w:p w:rsidR="00547926" w:rsidRPr="00831BF7" w:rsidRDefault="00547926" w:rsidP="00EA5686">
            <w:pPr>
              <w:spacing w:line="288" w:lineRule="auto"/>
              <w:ind w:right="28"/>
              <w:jc w:val="right"/>
              <w:rPr>
                <w:rFonts w:ascii="Arial" w:hAnsi="Arial" w:cs="Arial"/>
                <w:sz w:val="16"/>
                <w:szCs w:val="16"/>
              </w:rPr>
            </w:pPr>
            <w:r w:rsidRPr="00831BF7">
              <w:rPr>
                <w:rFonts w:ascii="Arial" w:hAnsi="Arial" w:cs="Arial"/>
                <w:sz w:val="16"/>
                <w:szCs w:val="16"/>
              </w:rPr>
              <w:t>1,071</w:t>
            </w:r>
          </w:p>
        </w:tc>
      </w:tr>
      <w:tr w:rsidR="00547926" w:rsidRPr="00F152E1" w:rsidTr="00EA5686">
        <w:tblPrEx>
          <w:tblCellMar>
            <w:top w:w="0" w:type="dxa"/>
            <w:left w:w="0" w:type="dxa"/>
            <w:bottom w:w="0" w:type="dxa"/>
          </w:tblCellMar>
        </w:tblPrEx>
        <w:tc>
          <w:tcPr>
            <w:tcW w:w="3836" w:type="dxa"/>
            <w:tcBorders>
              <w:bottom w:val="single" w:sz="4" w:space="0" w:color="003366"/>
            </w:tcBorders>
            <w:vAlign w:val="bottom"/>
          </w:tcPr>
          <w:p w:rsidR="00547926" w:rsidRPr="00831BF7" w:rsidRDefault="00547926" w:rsidP="00EA5686">
            <w:pPr>
              <w:spacing w:line="288" w:lineRule="auto"/>
              <w:rPr>
                <w:rFonts w:ascii="Arial" w:hAnsi="Arial" w:cs="Arial"/>
                <w:sz w:val="16"/>
                <w:szCs w:val="16"/>
              </w:rPr>
            </w:pPr>
            <w:r w:rsidRPr="00831BF7">
              <w:rPr>
                <w:rFonts w:ascii="Arial" w:hAnsi="Arial" w:cs="Arial"/>
                <w:sz w:val="16"/>
                <w:szCs w:val="16"/>
              </w:rPr>
              <w:t>Finance lease receivables</w:t>
            </w:r>
          </w:p>
        </w:tc>
        <w:tc>
          <w:tcPr>
            <w:tcW w:w="854" w:type="dxa"/>
            <w:tcBorders>
              <w:bottom w:val="single" w:sz="4" w:space="0" w:color="003366"/>
            </w:tcBorders>
            <w:shd w:val="clear" w:color="auto" w:fill="E6E6E6"/>
            <w:vAlign w:val="bottom"/>
          </w:tcPr>
          <w:p w:rsidR="00547926" w:rsidRPr="00831BF7" w:rsidRDefault="00547926" w:rsidP="00EA5686">
            <w:pPr>
              <w:spacing w:line="288" w:lineRule="auto"/>
              <w:jc w:val="right"/>
              <w:rPr>
                <w:rFonts w:ascii="Arial" w:hAnsi="Arial" w:cs="Arial"/>
                <w:b/>
                <w:sz w:val="16"/>
                <w:szCs w:val="16"/>
              </w:rPr>
            </w:pPr>
            <w:r w:rsidRPr="00831BF7">
              <w:rPr>
                <w:rFonts w:ascii="Arial" w:hAnsi="Arial" w:cs="Arial"/>
                <w:b/>
                <w:sz w:val="16"/>
                <w:szCs w:val="16"/>
              </w:rPr>
              <w:t>743 </w:t>
            </w:r>
          </w:p>
        </w:tc>
        <w:tc>
          <w:tcPr>
            <w:tcW w:w="854" w:type="dxa"/>
            <w:tcBorders>
              <w:bottom w:val="single" w:sz="4" w:space="0" w:color="003366"/>
            </w:tcBorders>
            <w:shd w:val="clear" w:color="auto" w:fill="E6E6E6"/>
            <w:vAlign w:val="bottom"/>
          </w:tcPr>
          <w:p w:rsidR="00547926" w:rsidRPr="00831BF7" w:rsidRDefault="00547926" w:rsidP="00EA5686">
            <w:pPr>
              <w:spacing w:line="288" w:lineRule="auto"/>
              <w:jc w:val="right"/>
              <w:rPr>
                <w:rFonts w:ascii="Arial" w:hAnsi="Arial" w:cs="Arial"/>
                <w:b/>
                <w:sz w:val="16"/>
                <w:szCs w:val="16"/>
              </w:rPr>
            </w:pPr>
            <w:r w:rsidRPr="00831BF7">
              <w:rPr>
                <w:rFonts w:ascii="Arial" w:hAnsi="Arial" w:cs="Arial"/>
                <w:b/>
                <w:sz w:val="16"/>
                <w:szCs w:val="16"/>
              </w:rPr>
              <w:t>739 </w:t>
            </w:r>
          </w:p>
        </w:tc>
        <w:tc>
          <w:tcPr>
            <w:tcW w:w="839" w:type="dxa"/>
            <w:tcBorders>
              <w:bottom w:val="single" w:sz="4" w:space="0" w:color="003366"/>
            </w:tcBorders>
            <w:shd w:val="clear" w:color="auto" w:fill="auto"/>
            <w:vAlign w:val="bottom"/>
          </w:tcPr>
          <w:p w:rsidR="00547926" w:rsidRPr="00831BF7" w:rsidRDefault="00547926" w:rsidP="00EA5686">
            <w:pPr>
              <w:spacing w:line="288" w:lineRule="auto"/>
              <w:jc w:val="right"/>
              <w:rPr>
                <w:rFonts w:ascii="Arial" w:hAnsi="Arial" w:cs="Arial"/>
                <w:b/>
                <w:sz w:val="16"/>
                <w:szCs w:val="16"/>
              </w:rPr>
            </w:pPr>
            <w:r w:rsidRPr="00831BF7">
              <w:rPr>
                <w:rFonts w:ascii="Arial" w:hAnsi="Arial" w:cs="Arial"/>
                <w:sz w:val="16"/>
                <w:szCs w:val="16"/>
              </w:rPr>
              <w:t>950 </w:t>
            </w:r>
          </w:p>
        </w:tc>
        <w:tc>
          <w:tcPr>
            <w:tcW w:w="84" w:type="dxa"/>
            <w:tcBorders>
              <w:bottom w:val="single" w:sz="4" w:space="0" w:color="003366"/>
            </w:tcBorders>
            <w:shd w:val="clear" w:color="auto" w:fill="auto"/>
            <w:vAlign w:val="bottom"/>
          </w:tcPr>
          <w:p w:rsidR="00547926" w:rsidRPr="00831BF7" w:rsidRDefault="00547926" w:rsidP="00EA5686">
            <w:pPr>
              <w:spacing w:line="288" w:lineRule="auto"/>
              <w:jc w:val="right"/>
              <w:rPr>
                <w:rFonts w:ascii="Arial" w:hAnsi="Arial" w:cs="Arial"/>
                <w:b/>
                <w:sz w:val="16"/>
                <w:szCs w:val="16"/>
              </w:rPr>
            </w:pPr>
          </w:p>
        </w:tc>
        <w:tc>
          <w:tcPr>
            <w:tcW w:w="854" w:type="dxa"/>
            <w:tcBorders>
              <w:bottom w:val="single" w:sz="4" w:space="0" w:color="003366"/>
            </w:tcBorders>
            <w:shd w:val="clear" w:color="auto" w:fill="auto"/>
            <w:vAlign w:val="bottom"/>
          </w:tcPr>
          <w:p w:rsidR="00547926" w:rsidRPr="00831BF7" w:rsidRDefault="00547926" w:rsidP="00EA5686">
            <w:pPr>
              <w:spacing w:line="288" w:lineRule="auto"/>
              <w:jc w:val="right"/>
              <w:rPr>
                <w:rFonts w:ascii="Arial" w:hAnsi="Arial" w:cs="Arial"/>
                <w:b/>
                <w:sz w:val="16"/>
                <w:szCs w:val="16"/>
              </w:rPr>
            </w:pPr>
            <w:r w:rsidRPr="00831BF7">
              <w:rPr>
                <w:rFonts w:ascii="Arial" w:hAnsi="Arial" w:cs="Arial"/>
                <w:sz w:val="16"/>
                <w:szCs w:val="16"/>
              </w:rPr>
              <w:t>750 </w:t>
            </w:r>
          </w:p>
        </w:tc>
        <w:tc>
          <w:tcPr>
            <w:tcW w:w="840" w:type="dxa"/>
            <w:tcBorders>
              <w:bottom w:val="single" w:sz="4" w:space="0" w:color="003366"/>
            </w:tcBorders>
            <w:vAlign w:val="bottom"/>
          </w:tcPr>
          <w:p w:rsidR="00547926" w:rsidRPr="00831BF7" w:rsidRDefault="00547926" w:rsidP="00EA5686">
            <w:pPr>
              <w:spacing w:line="288" w:lineRule="auto"/>
              <w:jc w:val="right"/>
              <w:rPr>
                <w:rFonts w:ascii="Arial" w:hAnsi="Arial" w:cs="Arial"/>
                <w:sz w:val="16"/>
                <w:szCs w:val="16"/>
              </w:rPr>
            </w:pPr>
            <w:r w:rsidRPr="00831BF7">
              <w:rPr>
                <w:rFonts w:ascii="Arial" w:hAnsi="Arial" w:cs="Arial"/>
                <w:sz w:val="16"/>
                <w:szCs w:val="16"/>
              </w:rPr>
              <w:t>1,077 </w:t>
            </w:r>
          </w:p>
        </w:tc>
        <w:tc>
          <w:tcPr>
            <w:tcW w:w="56" w:type="dxa"/>
            <w:tcBorders>
              <w:bottom w:val="single" w:sz="4" w:space="0" w:color="003366"/>
            </w:tcBorders>
            <w:vAlign w:val="bottom"/>
          </w:tcPr>
          <w:p w:rsidR="00547926" w:rsidRPr="00831BF7" w:rsidRDefault="00547926" w:rsidP="00EA5686">
            <w:pPr>
              <w:spacing w:line="288" w:lineRule="auto"/>
              <w:jc w:val="right"/>
              <w:rPr>
                <w:rFonts w:ascii="Arial" w:hAnsi="Arial" w:cs="Arial"/>
                <w:sz w:val="16"/>
                <w:szCs w:val="16"/>
              </w:rPr>
            </w:pPr>
          </w:p>
        </w:tc>
        <w:tc>
          <w:tcPr>
            <w:tcW w:w="855" w:type="dxa"/>
            <w:tcBorders>
              <w:bottom w:val="single" w:sz="4" w:space="0" w:color="003366"/>
            </w:tcBorders>
            <w:vAlign w:val="bottom"/>
          </w:tcPr>
          <w:p w:rsidR="00547926" w:rsidRPr="00831BF7" w:rsidRDefault="00547926" w:rsidP="00EA5686">
            <w:pPr>
              <w:spacing w:line="288" w:lineRule="auto"/>
              <w:ind w:right="28"/>
              <w:jc w:val="right"/>
              <w:rPr>
                <w:rFonts w:ascii="Arial" w:hAnsi="Arial" w:cs="Arial"/>
                <w:sz w:val="16"/>
                <w:szCs w:val="16"/>
              </w:rPr>
            </w:pPr>
            <w:r w:rsidRPr="00831BF7">
              <w:rPr>
                <w:rFonts w:ascii="Arial" w:hAnsi="Arial" w:cs="Arial"/>
                <w:sz w:val="16"/>
                <w:szCs w:val="16"/>
              </w:rPr>
              <w:t>857</w:t>
            </w:r>
          </w:p>
        </w:tc>
      </w:tr>
    </w:tbl>
    <w:p w:rsidR="00547926" w:rsidRDefault="00547926" w:rsidP="00547926">
      <w:pPr>
        <w:pStyle w:val="RBSbody"/>
        <w:spacing w:after="0" w:line="288" w:lineRule="auto"/>
        <w:jc w:val="both"/>
        <w:rPr>
          <w:sz w:val="18"/>
          <w:szCs w:val="18"/>
        </w:rPr>
      </w:pPr>
      <w:r>
        <w:rPr>
          <w:sz w:val="18"/>
          <w:szCs w:val="18"/>
        </w:rPr>
        <w:t>* revised</w:t>
      </w:r>
    </w:p>
    <w:p w:rsidR="00547926" w:rsidRPr="00B81F3A" w:rsidRDefault="00547926" w:rsidP="00547926">
      <w:pPr>
        <w:pStyle w:val="RBSbody"/>
        <w:spacing w:after="0" w:line="288" w:lineRule="auto"/>
        <w:jc w:val="both"/>
      </w:pPr>
    </w:p>
    <w:p w:rsidR="00547926" w:rsidRPr="00B81F3A" w:rsidRDefault="00547926" w:rsidP="00547926">
      <w:pPr>
        <w:pStyle w:val="RBSbody"/>
        <w:spacing w:after="0" w:line="288" w:lineRule="auto"/>
        <w:jc w:val="both"/>
      </w:pPr>
      <w:r w:rsidRPr="00B81F3A">
        <w:t xml:space="preserve">The increase in residential mortgage and other loan assets </w:t>
      </w:r>
      <w:r>
        <w:t xml:space="preserve">in the third quarter </w:t>
      </w:r>
      <w:r w:rsidRPr="00B81F3A">
        <w:t>primarily relate to balances that have been securitised to facilitate access to central bank special liquidity schemes.  As all the notes issued by the SPEs are purchased by Group companies, securitised assets are significantly greater than secured liabilities.</w:t>
      </w:r>
    </w:p>
    <w:p w:rsidR="00547926" w:rsidRPr="00B81F3A" w:rsidRDefault="00547926" w:rsidP="00547926">
      <w:pPr>
        <w:spacing w:line="288" w:lineRule="auto"/>
        <w:jc w:val="both"/>
        <w:rPr>
          <w:rFonts w:ascii="Arial" w:hAnsi="Arial" w:cs="Arial"/>
          <w:b/>
          <w:color w:val="003366"/>
          <w:sz w:val="20"/>
        </w:rPr>
      </w:pPr>
    </w:p>
    <w:p w:rsidR="00547926" w:rsidRPr="00B81F3A" w:rsidRDefault="00547926" w:rsidP="00547926">
      <w:pPr>
        <w:spacing w:line="288" w:lineRule="auto"/>
        <w:outlineLvl w:val="0"/>
        <w:rPr>
          <w:rFonts w:ascii="Arial" w:hAnsi="Arial" w:cs="Arial"/>
          <w:b/>
          <w:color w:val="003366"/>
          <w:sz w:val="20"/>
        </w:rPr>
      </w:pPr>
      <w:r>
        <w:rPr>
          <w:rFonts w:cs="Arial"/>
          <w:sz w:val="16"/>
          <w:szCs w:val="16"/>
        </w:rPr>
        <w:br w:type="page"/>
      </w:r>
    </w:p>
    <w:p w:rsidR="00547926" w:rsidRPr="00B81F3A" w:rsidRDefault="00547926" w:rsidP="00547926">
      <w:pPr>
        <w:pBdr>
          <w:bottom w:val="single" w:sz="4" w:space="1" w:color="003366"/>
        </w:pBdr>
        <w:spacing w:line="288" w:lineRule="auto"/>
        <w:outlineLvl w:val="0"/>
        <w:rPr>
          <w:rFonts w:ascii="Arial" w:hAnsi="Arial" w:cs="Arial"/>
          <w:b/>
          <w:color w:val="003366"/>
          <w:sz w:val="20"/>
        </w:rPr>
      </w:pPr>
      <w:r w:rsidRPr="00B81F3A">
        <w:rPr>
          <w:rFonts w:ascii="Arial" w:hAnsi="Arial" w:cs="Arial"/>
          <w:b/>
          <w:color w:val="003366"/>
          <w:sz w:val="20"/>
        </w:rPr>
        <w:t xml:space="preserve">Risk and capital management </w:t>
      </w:r>
      <w:r w:rsidRPr="00B81F3A">
        <w:rPr>
          <w:rFonts w:ascii="Arial" w:hAnsi="Arial" w:cs="Arial"/>
          <w:bCs/>
          <w:color w:val="003366"/>
          <w:sz w:val="20"/>
        </w:rPr>
        <w:t>(continued)</w:t>
      </w:r>
    </w:p>
    <w:p w:rsidR="00547926" w:rsidRPr="00B81F3A" w:rsidRDefault="00547926" w:rsidP="00547926">
      <w:pPr>
        <w:spacing w:line="288" w:lineRule="auto"/>
        <w:jc w:val="both"/>
        <w:rPr>
          <w:rFonts w:ascii="Arial" w:hAnsi="Arial" w:cs="Arial"/>
          <w:b/>
          <w:color w:val="003366"/>
          <w:sz w:val="20"/>
        </w:rPr>
      </w:pPr>
    </w:p>
    <w:p w:rsidR="00547926" w:rsidRPr="00B81F3A" w:rsidRDefault="00547926" w:rsidP="00547926">
      <w:pPr>
        <w:spacing w:after="120" w:line="288" w:lineRule="auto"/>
        <w:jc w:val="both"/>
        <w:rPr>
          <w:rFonts w:ascii="Arial" w:hAnsi="Arial" w:cs="Arial"/>
          <w:b/>
          <w:color w:val="003366"/>
          <w:sz w:val="20"/>
        </w:rPr>
      </w:pPr>
      <w:r w:rsidRPr="00B81F3A">
        <w:rPr>
          <w:rFonts w:ascii="Arial" w:hAnsi="Arial" w:cs="Arial"/>
          <w:b/>
          <w:color w:val="003366"/>
          <w:sz w:val="20"/>
        </w:rPr>
        <w:t xml:space="preserve">Market turmoil exposures </w:t>
      </w:r>
      <w:r w:rsidRPr="00B81F3A">
        <w:rPr>
          <w:rFonts w:ascii="Arial" w:hAnsi="Arial" w:cs="Arial"/>
          <w:bCs/>
          <w:color w:val="003366"/>
          <w:sz w:val="20"/>
        </w:rPr>
        <w:t>(continued)</w:t>
      </w:r>
    </w:p>
    <w:p w:rsidR="00547926" w:rsidRPr="00B81F3A" w:rsidRDefault="00547926" w:rsidP="00547926">
      <w:pPr>
        <w:spacing w:line="288" w:lineRule="auto"/>
        <w:jc w:val="both"/>
        <w:rPr>
          <w:rFonts w:ascii="Arial" w:hAnsi="Arial" w:cs="Arial"/>
          <w:b/>
          <w:color w:val="003366"/>
          <w:sz w:val="20"/>
        </w:rPr>
      </w:pPr>
      <w:r w:rsidRPr="00B81F3A">
        <w:rPr>
          <w:rFonts w:ascii="Arial" w:hAnsi="Arial" w:cs="Arial"/>
          <w:b/>
          <w:color w:val="003366"/>
          <w:sz w:val="20"/>
        </w:rPr>
        <w:t xml:space="preserve">Conduits </w:t>
      </w:r>
    </w:p>
    <w:p w:rsidR="00547926" w:rsidRPr="00B81F3A" w:rsidRDefault="00547926" w:rsidP="00547926">
      <w:pPr>
        <w:pStyle w:val="RBSbody"/>
        <w:spacing w:after="120" w:line="288" w:lineRule="auto"/>
        <w:jc w:val="both"/>
        <w:rPr>
          <w:rFonts w:cs="Arial"/>
        </w:rPr>
      </w:pPr>
      <w:r w:rsidRPr="00B81F3A">
        <w:rPr>
          <w:rFonts w:cs="Arial"/>
        </w:rPr>
        <w:t xml:space="preserve">The exposure from conduits which are consolidated, including those </w:t>
      </w:r>
      <w:r>
        <w:rPr>
          <w:rFonts w:cs="Arial"/>
        </w:rPr>
        <w:t xml:space="preserve">to which </w:t>
      </w:r>
      <w:r w:rsidRPr="00B81F3A">
        <w:rPr>
          <w:rFonts w:cs="Arial"/>
        </w:rPr>
        <w:t xml:space="preserve">the Group is economically exposed on a shared basis with other consortium members and its involvement with third-party conduits, is set out below. </w:t>
      </w:r>
    </w:p>
    <w:p w:rsidR="00547926" w:rsidRPr="00B81F3A" w:rsidRDefault="00547926" w:rsidP="00547926">
      <w:pPr>
        <w:pStyle w:val="RBSbody"/>
        <w:spacing w:after="120" w:line="288" w:lineRule="auto"/>
        <w:jc w:val="both"/>
        <w:rPr>
          <w:rFonts w:cs="Arial"/>
        </w:rPr>
      </w:pPr>
      <w:r w:rsidRPr="00B81F3A">
        <w:rPr>
          <w:rFonts w:cs="Arial"/>
        </w:rPr>
        <w:t>The Group’s multi-seller conduits have continued to fund the vast majority of their assets through ABCP issuance.  The relative stability experienced in the first half has continued in Q3 2009 with increased demand from ABCP investors.  The average maturity of ABCP issued by the Group’s conduits was 52.2 days at 30 September 2009, relatively consistent with 55.2 days at 30 June 2009.</w:t>
      </w:r>
    </w:p>
    <w:p w:rsidR="00547926" w:rsidRPr="00B81F3A" w:rsidRDefault="00547926" w:rsidP="00547926">
      <w:pPr>
        <w:pStyle w:val="RBSbody"/>
        <w:spacing w:after="0" w:line="288" w:lineRule="auto"/>
        <w:jc w:val="both"/>
        <w:rPr>
          <w:rFonts w:cs="Arial"/>
          <w:b/>
          <w:color w:val="003366"/>
        </w:rPr>
      </w:pPr>
      <w:r w:rsidRPr="00B81F3A">
        <w:rPr>
          <w:rFonts w:cs="Arial"/>
          <w:b/>
          <w:color w:val="003366"/>
        </w:rPr>
        <w:t>Sponsored conduits</w:t>
      </w:r>
    </w:p>
    <w:tbl>
      <w:tblPr>
        <w:tblW w:w="9072" w:type="dxa"/>
        <w:tblLayout w:type="fixed"/>
        <w:tblCellMar>
          <w:left w:w="0" w:type="dxa"/>
          <w:right w:w="0" w:type="dxa"/>
        </w:tblCellMar>
        <w:tblLook w:val="0000"/>
      </w:tblPr>
      <w:tblGrid>
        <w:gridCol w:w="3455"/>
        <w:gridCol w:w="909"/>
        <w:gridCol w:w="909"/>
        <w:gridCol w:w="909"/>
        <w:gridCol w:w="1435"/>
        <w:gridCol w:w="1455"/>
      </w:tblGrid>
      <w:tr w:rsidR="00547926" w:rsidRPr="00CD1041" w:rsidTr="00EA5686">
        <w:tblPrEx>
          <w:tblCellMar>
            <w:top w:w="0" w:type="dxa"/>
            <w:bottom w:w="0" w:type="dxa"/>
          </w:tblCellMar>
        </w:tblPrEx>
        <w:tc>
          <w:tcPr>
            <w:tcW w:w="3420" w:type="dxa"/>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2700" w:type="dxa"/>
            <w:gridSpan w:val="3"/>
            <w:vAlign w:val="bottom"/>
          </w:tcPr>
          <w:p w:rsidR="00547926" w:rsidRPr="00831BF7" w:rsidRDefault="00547926" w:rsidP="00EA5686">
            <w:pPr>
              <w:tabs>
                <w:tab w:val="left" w:pos="984"/>
              </w:tabs>
              <w:autoSpaceDE w:val="0"/>
              <w:autoSpaceDN w:val="0"/>
              <w:spacing w:line="288" w:lineRule="auto"/>
              <w:jc w:val="center"/>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30 September 2009</w:t>
            </w:r>
          </w:p>
        </w:tc>
        <w:tc>
          <w:tcPr>
            <w:tcW w:w="1420" w:type="dxa"/>
            <w:vAlign w:val="bottom"/>
          </w:tcPr>
          <w:p w:rsidR="00547926" w:rsidRPr="00831BF7" w:rsidRDefault="00547926" w:rsidP="00EA5686">
            <w:pPr>
              <w:autoSpaceDE w:val="0"/>
              <w:autoSpaceDN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30 June 2009 </w:t>
            </w:r>
          </w:p>
        </w:tc>
        <w:tc>
          <w:tcPr>
            <w:tcW w:w="1440" w:type="dxa"/>
            <w:vAlign w:val="bottom"/>
          </w:tcPr>
          <w:p w:rsidR="00547926" w:rsidRPr="00831BF7" w:rsidRDefault="00547926" w:rsidP="00EA5686">
            <w:pPr>
              <w:autoSpaceDE w:val="0"/>
              <w:autoSpaceDN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31 December 2008 </w:t>
            </w:r>
          </w:p>
        </w:tc>
      </w:tr>
      <w:tr w:rsidR="00547926" w:rsidRPr="00CD1041" w:rsidTr="00EA5686">
        <w:tblPrEx>
          <w:tblCellMar>
            <w:top w:w="0" w:type="dxa"/>
            <w:bottom w:w="0" w:type="dxa"/>
          </w:tblCellMar>
        </w:tblPrEx>
        <w:tc>
          <w:tcPr>
            <w:tcW w:w="3420" w:type="dxa"/>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900" w:type="dxa"/>
            <w:tcBorders>
              <w:top w:val="single" w:sz="4" w:space="0" w:color="003366"/>
            </w:tcBorders>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Core</w:t>
            </w:r>
          </w:p>
        </w:tc>
        <w:tc>
          <w:tcPr>
            <w:tcW w:w="900" w:type="dxa"/>
            <w:tcBorders>
              <w:top w:val="single" w:sz="4" w:space="0" w:color="003366"/>
            </w:tcBorders>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Non-core</w:t>
            </w:r>
          </w:p>
        </w:tc>
        <w:tc>
          <w:tcPr>
            <w:tcW w:w="900" w:type="dxa"/>
            <w:tcBorders>
              <w:top w:val="single" w:sz="4" w:space="0" w:color="003366"/>
            </w:tcBorders>
            <w:tcMar>
              <w:right w:w="28" w:type="dxa"/>
            </w:tcMar>
            <w:vAlign w:val="bottom"/>
          </w:tcPr>
          <w:p w:rsidR="00547926" w:rsidRPr="00831BF7" w:rsidRDefault="00547926" w:rsidP="00EA5686">
            <w:pPr>
              <w:tabs>
                <w:tab w:val="left" w:pos="984"/>
              </w:tabs>
              <w:autoSpaceDE w:val="0"/>
              <w:autoSpaceDN w:val="0"/>
              <w:spacing w:line="288" w:lineRule="auto"/>
              <w:jc w:val="right"/>
              <w:rPr>
                <w:rFonts w:ascii="Arial" w:eastAsia="SimSun" w:hAnsi="Arial" w:cs="Arial"/>
                <w:b/>
                <w:bCs/>
                <w:color w:val="003366"/>
                <w:sz w:val="16"/>
                <w:szCs w:val="16"/>
                <w:lang w:eastAsia="zh-CN"/>
              </w:rPr>
            </w:pPr>
            <w:r w:rsidRPr="00831BF7">
              <w:rPr>
                <w:rFonts w:ascii="Arial" w:eastAsia="SimSun" w:hAnsi="Arial" w:cs="Arial"/>
                <w:b/>
                <w:bCs/>
                <w:color w:val="003366"/>
                <w:sz w:val="16"/>
                <w:szCs w:val="16"/>
                <w:lang w:eastAsia="zh-CN"/>
              </w:rPr>
              <w:t>Total</w:t>
            </w:r>
          </w:p>
        </w:tc>
        <w:tc>
          <w:tcPr>
            <w:tcW w:w="1420" w:type="dxa"/>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Total </w:t>
            </w:r>
          </w:p>
        </w:tc>
        <w:tc>
          <w:tcPr>
            <w:tcW w:w="1440" w:type="dxa"/>
            <w:tcMar>
              <w:right w:w="28" w:type="dxa"/>
            </w:tcMar>
            <w:vAlign w:val="bottom"/>
          </w:tcPr>
          <w:p w:rsidR="00547926" w:rsidRPr="00831BF7" w:rsidRDefault="00547926" w:rsidP="00EA5686">
            <w:pPr>
              <w:tabs>
                <w:tab w:val="left" w:pos="1092"/>
              </w:tabs>
              <w:autoSpaceDE w:val="0"/>
              <w:autoSpaceDN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Total </w:t>
            </w:r>
          </w:p>
        </w:tc>
      </w:tr>
      <w:tr w:rsidR="00547926" w:rsidRPr="00CD1041" w:rsidTr="00EA5686">
        <w:tblPrEx>
          <w:tblCellMar>
            <w:top w:w="0" w:type="dxa"/>
            <w:bottom w:w="0" w:type="dxa"/>
          </w:tblCellMar>
        </w:tblPrEx>
        <w:tc>
          <w:tcPr>
            <w:tcW w:w="3420" w:type="dxa"/>
            <w:tcBorders>
              <w:bottom w:val="single" w:sz="4" w:space="0" w:color="003366"/>
            </w:tcBorders>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900" w:type="dxa"/>
            <w:tcBorders>
              <w:bottom w:val="single" w:sz="4" w:space="0" w:color="003366"/>
            </w:tcBorders>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color w:val="003366"/>
                <w:sz w:val="16"/>
                <w:szCs w:val="16"/>
                <w:lang w:eastAsia="zh-CN"/>
              </w:rPr>
            </w:pPr>
            <w:r w:rsidRPr="00831BF7">
              <w:rPr>
                <w:rFonts w:ascii="Arial" w:eastAsia="SimSun" w:hAnsi="Arial" w:cs="Arial"/>
                <w:b/>
                <w:color w:val="003366"/>
                <w:sz w:val="16"/>
                <w:szCs w:val="16"/>
                <w:lang w:eastAsia="zh-CN"/>
              </w:rPr>
              <w:t>£m</w:t>
            </w:r>
          </w:p>
        </w:tc>
        <w:tc>
          <w:tcPr>
            <w:tcW w:w="900" w:type="dxa"/>
            <w:tcBorders>
              <w:bottom w:val="single" w:sz="4" w:space="0" w:color="003366"/>
            </w:tcBorders>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color w:val="003366"/>
                <w:sz w:val="16"/>
                <w:szCs w:val="16"/>
                <w:lang w:eastAsia="zh-CN"/>
              </w:rPr>
            </w:pPr>
            <w:r w:rsidRPr="00831BF7">
              <w:rPr>
                <w:rFonts w:ascii="Arial" w:eastAsia="SimSun" w:hAnsi="Arial" w:cs="Arial"/>
                <w:b/>
                <w:color w:val="003366"/>
                <w:sz w:val="16"/>
                <w:szCs w:val="16"/>
                <w:lang w:eastAsia="zh-CN"/>
              </w:rPr>
              <w:t>£m</w:t>
            </w:r>
          </w:p>
        </w:tc>
        <w:tc>
          <w:tcPr>
            <w:tcW w:w="900" w:type="dxa"/>
            <w:tcBorders>
              <w:bottom w:val="single" w:sz="4" w:space="0" w:color="003366"/>
            </w:tcBorders>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color w:val="003366"/>
                <w:sz w:val="16"/>
                <w:szCs w:val="16"/>
                <w:lang w:eastAsia="zh-CN"/>
              </w:rPr>
            </w:pPr>
            <w:r w:rsidRPr="00831BF7">
              <w:rPr>
                <w:rFonts w:ascii="Arial" w:eastAsia="SimSun" w:hAnsi="Arial" w:cs="Arial"/>
                <w:b/>
                <w:color w:val="003366"/>
                <w:sz w:val="16"/>
                <w:szCs w:val="16"/>
                <w:lang w:eastAsia="zh-CN"/>
              </w:rPr>
              <w:t>£m</w:t>
            </w:r>
          </w:p>
        </w:tc>
        <w:tc>
          <w:tcPr>
            <w:tcW w:w="1420" w:type="dxa"/>
            <w:tcBorders>
              <w:bottom w:val="single" w:sz="4" w:space="0" w:color="003366"/>
            </w:tcBorders>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£m </w:t>
            </w:r>
          </w:p>
        </w:tc>
        <w:tc>
          <w:tcPr>
            <w:tcW w:w="1440" w:type="dxa"/>
            <w:tcBorders>
              <w:bottom w:val="single" w:sz="4" w:space="0" w:color="003366"/>
            </w:tcBorders>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color w:val="003366"/>
                <w:sz w:val="16"/>
                <w:szCs w:val="16"/>
                <w:lang w:eastAsia="zh-CN"/>
              </w:rPr>
            </w:pPr>
            <w:r w:rsidRPr="00831BF7">
              <w:rPr>
                <w:rFonts w:ascii="Arial" w:eastAsia="SimSun" w:hAnsi="Arial" w:cs="Arial"/>
                <w:color w:val="003366"/>
                <w:sz w:val="16"/>
                <w:szCs w:val="16"/>
                <w:lang w:eastAsia="zh-CN"/>
              </w:rPr>
              <w:t>£m </w:t>
            </w:r>
          </w:p>
        </w:tc>
      </w:tr>
      <w:tr w:rsidR="00547926" w:rsidRPr="00CD1041" w:rsidTr="00EA5686">
        <w:tblPrEx>
          <w:tblCellMar>
            <w:top w:w="0" w:type="dxa"/>
            <w:bottom w:w="0" w:type="dxa"/>
          </w:tblCellMar>
        </w:tblPrEx>
        <w:trPr>
          <w:trHeight w:hRule="exact" w:val="119"/>
        </w:trPr>
        <w:tc>
          <w:tcPr>
            <w:tcW w:w="3420" w:type="dxa"/>
            <w:tcBorders>
              <w:top w:val="single" w:sz="4" w:space="0" w:color="003366"/>
            </w:tcBorders>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900" w:type="dxa"/>
            <w:tcBorders>
              <w:top w:val="single" w:sz="4" w:space="0" w:color="003366"/>
            </w:tcBorders>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bCs/>
                <w:sz w:val="16"/>
                <w:szCs w:val="16"/>
                <w:lang w:eastAsia="zh-CN"/>
              </w:rPr>
            </w:pPr>
          </w:p>
        </w:tc>
        <w:tc>
          <w:tcPr>
            <w:tcW w:w="900" w:type="dxa"/>
            <w:tcBorders>
              <w:top w:val="single" w:sz="4" w:space="0" w:color="003366"/>
            </w:tcBorders>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bCs/>
                <w:sz w:val="16"/>
                <w:szCs w:val="16"/>
                <w:lang w:eastAsia="zh-CN"/>
              </w:rPr>
            </w:pPr>
          </w:p>
        </w:tc>
        <w:tc>
          <w:tcPr>
            <w:tcW w:w="900" w:type="dxa"/>
            <w:tcBorders>
              <w:top w:val="single" w:sz="4" w:space="0" w:color="003366"/>
            </w:tcBorders>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bCs/>
                <w:sz w:val="16"/>
                <w:szCs w:val="16"/>
                <w:lang w:eastAsia="zh-CN"/>
              </w:rPr>
            </w:pPr>
          </w:p>
        </w:tc>
        <w:tc>
          <w:tcPr>
            <w:tcW w:w="1420" w:type="dxa"/>
            <w:tcBorders>
              <w:top w:val="single" w:sz="4" w:space="0" w:color="003366"/>
            </w:tcBorders>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Cs/>
                <w:sz w:val="16"/>
                <w:szCs w:val="16"/>
                <w:lang w:eastAsia="zh-CN"/>
              </w:rPr>
            </w:pPr>
          </w:p>
        </w:tc>
        <w:tc>
          <w:tcPr>
            <w:tcW w:w="1440" w:type="dxa"/>
            <w:tcBorders>
              <w:top w:val="single" w:sz="4" w:space="0" w:color="003366"/>
            </w:tcBorders>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Cs/>
                <w:sz w:val="16"/>
                <w:szCs w:val="16"/>
                <w:lang w:eastAsia="zh-CN"/>
              </w:rPr>
            </w:pPr>
          </w:p>
        </w:tc>
      </w:tr>
      <w:tr w:rsidR="00547926" w:rsidRPr="00CD1041" w:rsidTr="00EA5686">
        <w:tblPrEx>
          <w:tblCellMar>
            <w:top w:w="0" w:type="dxa"/>
            <w:bottom w:w="0" w:type="dxa"/>
          </w:tblCellMar>
        </w:tblPrEx>
        <w:tc>
          <w:tcPr>
            <w:tcW w:w="3420" w:type="dxa"/>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Total assets held by the conduits (1)</w:t>
            </w:r>
          </w:p>
        </w:tc>
        <w:tc>
          <w:tcPr>
            <w:tcW w:w="900" w:type="dxa"/>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r w:rsidRPr="00831BF7">
              <w:rPr>
                <w:rFonts w:ascii="Arial" w:eastAsia="SimSun" w:hAnsi="Arial" w:cs="Arial"/>
                <w:b/>
                <w:sz w:val="16"/>
                <w:szCs w:val="16"/>
                <w:lang w:eastAsia="zh-CN"/>
              </w:rPr>
              <w:t>26,226</w:t>
            </w:r>
          </w:p>
        </w:tc>
        <w:tc>
          <w:tcPr>
            <w:tcW w:w="900" w:type="dxa"/>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r w:rsidRPr="00831BF7">
              <w:rPr>
                <w:rFonts w:ascii="Arial" w:eastAsia="SimSun" w:hAnsi="Arial" w:cs="Arial"/>
                <w:b/>
                <w:sz w:val="16"/>
                <w:szCs w:val="16"/>
                <w:lang w:eastAsia="zh-CN"/>
              </w:rPr>
              <w:t>4,277</w:t>
            </w:r>
          </w:p>
        </w:tc>
        <w:tc>
          <w:tcPr>
            <w:tcW w:w="900" w:type="dxa"/>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r w:rsidRPr="00831BF7">
              <w:rPr>
                <w:rFonts w:ascii="Arial" w:eastAsia="SimSun" w:hAnsi="Arial" w:cs="Arial"/>
                <w:b/>
                <w:sz w:val="16"/>
                <w:szCs w:val="16"/>
                <w:lang w:eastAsia="zh-CN"/>
              </w:rPr>
              <w:t>30,503</w:t>
            </w:r>
          </w:p>
        </w:tc>
        <w:tc>
          <w:tcPr>
            <w:tcW w:w="1420" w:type="dxa"/>
            <w:tcMar>
              <w:right w:w="28" w:type="dxa"/>
            </w:tcMar>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r w:rsidRPr="00831BF7">
              <w:rPr>
                <w:rFonts w:ascii="Arial" w:eastAsia="SimSun" w:hAnsi="Arial" w:cs="Arial"/>
                <w:sz w:val="16"/>
                <w:szCs w:val="16"/>
                <w:lang w:eastAsia="zh-CN"/>
              </w:rPr>
              <w:t>35,007 </w:t>
            </w:r>
          </w:p>
        </w:tc>
        <w:tc>
          <w:tcPr>
            <w:tcW w:w="1440" w:type="dxa"/>
            <w:tcMar>
              <w:right w:w="28" w:type="dxa"/>
            </w:tcMar>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r w:rsidRPr="00831BF7">
              <w:rPr>
                <w:rFonts w:ascii="Arial" w:eastAsia="SimSun" w:hAnsi="Arial" w:cs="Arial"/>
                <w:sz w:val="16"/>
                <w:szCs w:val="16"/>
                <w:lang w:eastAsia="zh-CN"/>
              </w:rPr>
              <w:t>49,857 </w:t>
            </w:r>
          </w:p>
        </w:tc>
      </w:tr>
      <w:tr w:rsidR="00547926" w:rsidRPr="00CD1041" w:rsidTr="00EA5686">
        <w:tblPrEx>
          <w:tblCellMar>
            <w:top w:w="0" w:type="dxa"/>
            <w:bottom w:w="0" w:type="dxa"/>
          </w:tblCellMar>
        </w:tblPrEx>
        <w:trPr>
          <w:trHeight w:hRule="exact" w:val="113"/>
        </w:trPr>
        <w:tc>
          <w:tcPr>
            <w:tcW w:w="3420" w:type="dxa"/>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900" w:type="dxa"/>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p>
        </w:tc>
        <w:tc>
          <w:tcPr>
            <w:tcW w:w="900" w:type="dxa"/>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p>
        </w:tc>
        <w:tc>
          <w:tcPr>
            <w:tcW w:w="900" w:type="dxa"/>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p>
        </w:tc>
        <w:tc>
          <w:tcPr>
            <w:tcW w:w="1420" w:type="dxa"/>
            <w:tcMar>
              <w:right w:w="28" w:type="dxa"/>
            </w:tcMar>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1440" w:type="dxa"/>
            <w:tcMar>
              <w:right w:w="28" w:type="dxa"/>
            </w:tcMar>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r>
      <w:tr w:rsidR="00547926" w:rsidRPr="00CD1041" w:rsidTr="00EA5686">
        <w:tblPrEx>
          <w:tblCellMar>
            <w:top w:w="0" w:type="dxa"/>
            <w:bottom w:w="0" w:type="dxa"/>
          </w:tblCellMar>
        </w:tblPrEx>
        <w:tc>
          <w:tcPr>
            <w:tcW w:w="3420" w:type="dxa"/>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Commercial paper issued (1)</w:t>
            </w:r>
          </w:p>
        </w:tc>
        <w:tc>
          <w:tcPr>
            <w:tcW w:w="900" w:type="dxa"/>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r w:rsidRPr="00831BF7">
              <w:rPr>
                <w:rFonts w:ascii="Arial" w:eastAsia="SimSun" w:hAnsi="Arial" w:cs="Arial"/>
                <w:b/>
                <w:sz w:val="16"/>
                <w:szCs w:val="16"/>
                <w:lang w:eastAsia="zh-CN"/>
              </w:rPr>
              <w:t>25,383</w:t>
            </w:r>
          </w:p>
        </w:tc>
        <w:tc>
          <w:tcPr>
            <w:tcW w:w="900" w:type="dxa"/>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r w:rsidRPr="00831BF7">
              <w:rPr>
                <w:rFonts w:ascii="Arial" w:eastAsia="SimSun" w:hAnsi="Arial" w:cs="Arial"/>
                <w:b/>
                <w:sz w:val="16"/>
                <w:szCs w:val="16"/>
                <w:lang w:eastAsia="zh-CN"/>
              </w:rPr>
              <w:t>3,155</w:t>
            </w:r>
          </w:p>
        </w:tc>
        <w:tc>
          <w:tcPr>
            <w:tcW w:w="900" w:type="dxa"/>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r w:rsidRPr="00831BF7">
              <w:rPr>
                <w:rFonts w:ascii="Arial" w:eastAsia="SimSun" w:hAnsi="Arial" w:cs="Arial"/>
                <w:b/>
                <w:sz w:val="16"/>
                <w:szCs w:val="16"/>
                <w:lang w:eastAsia="zh-CN"/>
              </w:rPr>
              <w:t>28,538</w:t>
            </w:r>
          </w:p>
        </w:tc>
        <w:tc>
          <w:tcPr>
            <w:tcW w:w="1420" w:type="dxa"/>
            <w:tcMar>
              <w:right w:w="28" w:type="dxa"/>
            </w:tcMar>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r w:rsidRPr="00831BF7">
              <w:rPr>
                <w:rFonts w:ascii="Arial" w:eastAsia="SimSun" w:hAnsi="Arial" w:cs="Arial"/>
                <w:sz w:val="16"/>
                <w:szCs w:val="16"/>
                <w:lang w:eastAsia="zh-CN"/>
              </w:rPr>
              <w:t>33,452 </w:t>
            </w:r>
          </w:p>
        </w:tc>
        <w:tc>
          <w:tcPr>
            <w:tcW w:w="1440" w:type="dxa"/>
            <w:tcMar>
              <w:right w:w="28" w:type="dxa"/>
            </w:tcMar>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r w:rsidRPr="00831BF7">
              <w:rPr>
                <w:rFonts w:ascii="Arial" w:eastAsia="SimSun" w:hAnsi="Arial" w:cs="Arial"/>
                <w:sz w:val="16"/>
                <w:szCs w:val="16"/>
                <w:lang w:eastAsia="zh-CN"/>
              </w:rPr>
              <w:t>48,684 </w:t>
            </w:r>
          </w:p>
        </w:tc>
      </w:tr>
      <w:tr w:rsidR="00547926" w:rsidRPr="00CD1041" w:rsidTr="00EA5686">
        <w:tblPrEx>
          <w:tblCellMar>
            <w:top w:w="0" w:type="dxa"/>
            <w:bottom w:w="0" w:type="dxa"/>
          </w:tblCellMar>
        </w:tblPrEx>
        <w:trPr>
          <w:trHeight w:hRule="exact" w:val="113"/>
        </w:trPr>
        <w:tc>
          <w:tcPr>
            <w:tcW w:w="3420" w:type="dxa"/>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900" w:type="dxa"/>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p>
        </w:tc>
        <w:tc>
          <w:tcPr>
            <w:tcW w:w="900" w:type="dxa"/>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p>
        </w:tc>
        <w:tc>
          <w:tcPr>
            <w:tcW w:w="900" w:type="dxa"/>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p>
        </w:tc>
        <w:tc>
          <w:tcPr>
            <w:tcW w:w="1420" w:type="dxa"/>
            <w:tcMar>
              <w:right w:w="28" w:type="dxa"/>
            </w:tcMar>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1440" w:type="dxa"/>
            <w:tcMar>
              <w:right w:w="28" w:type="dxa"/>
            </w:tcMar>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r>
      <w:tr w:rsidR="00547926" w:rsidRPr="00CD1041" w:rsidTr="00EA5686">
        <w:tblPrEx>
          <w:tblCellMar>
            <w:top w:w="0" w:type="dxa"/>
            <w:bottom w:w="0" w:type="dxa"/>
          </w:tblCellMar>
        </w:tblPrEx>
        <w:tc>
          <w:tcPr>
            <w:tcW w:w="3420" w:type="dxa"/>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Liquidity and credit enhancements:</w:t>
            </w:r>
          </w:p>
        </w:tc>
        <w:tc>
          <w:tcPr>
            <w:tcW w:w="900" w:type="dxa"/>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p>
        </w:tc>
        <w:tc>
          <w:tcPr>
            <w:tcW w:w="900" w:type="dxa"/>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p>
        </w:tc>
        <w:tc>
          <w:tcPr>
            <w:tcW w:w="900" w:type="dxa"/>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p>
        </w:tc>
        <w:tc>
          <w:tcPr>
            <w:tcW w:w="1420" w:type="dxa"/>
            <w:tcMar>
              <w:right w:w="28" w:type="dxa"/>
            </w:tcMar>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1440" w:type="dxa"/>
            <w:tcMar>
              <w:right w:w="28" w:type="dxa"/>
            </w:tcMar>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r>
      <w:tr w:rsidR="00547926" w:rsidRPr="00CD1041" w:rsidTr="00EA5686">
        <w:tblPrEx>
          <w:tblCellMar>
            <w:top w:w="0" w:type="dxa"/>
            <w:bottom w:w="0" w:type="dxa"/>
          </w:tblCellMar>
        </w:tblPrEx>
        <w:tc>
          <w:tcPr>
            <w:tcW w:w="3420" w:type="dxa"/>
            <w:vAlign w:val="bottom"/>
          </w:tcPr>
          <w:p w:rsidR="00547926" w:rsidRPr="00831BF7" w:rsidRDefault="00547926" w:rsidP="00EA5686">
            <w:pPr>
              <w:tabs>
                <w:tab w:val="left" w:pos="132"/>
              </w:tabs>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 xml:space="preserve">Deal specific liquidity: </w:t>
            </w:r>
          </w:p>
        </w:tc>
        <w:tc>
          <w:tcPr>
            <w:tcW w:w="900" w:type="dxa"/>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p>
        </w:tc>
        <w:tc>
          <w:tcPr>
            <w:tcW w:w="900" w:type="dxa"/>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p>
        </w:tc>
        <w:tc>
          <w:tcPr>
            <w:tcW w:w="900" w:type="dxa"/>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p>
        </w:tc>
        <w:tc>
          <w:tcPr>
            <w:tcW w:w="1420" w:type="dxa"/>
            <w:tcMar>
              <w:right w:w="28" w:type="dxa"/>
            </w:tcMar>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1440" w:type="dxa"/>
            <w:tcMar>
              <w:right w:w="28" w:type="dxa"/>
            </w:tcMar>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r>
      <w:tr w:rsidR="00547926" w:rsidRPr="00CD1041" w:rsidTr="00EA5686">
        <w:tblPrEx>
          <w:tblCellMar>
            <w:top w:w="0" w:type="dxa"/>
            <w:bottom w:w="0" w:type="dxa"/>
          </w:tblCellMar>
        </w:tblPrEx>
        <w:tc>
          <w:tcPr>
            <w:tcW w:w="3420" w:type="dxa"/>
            <w:vAlign w:val="bottom"/>
          </w:tcPr>
          <w:p w:rsidR="00547926" w:rsidRPr="00831BF7" w:rsidRDefault="00547926" w:rsidP="00EA5686">
            <w:pPr>
              <w:tabs>
                <w:tab w:val="left" w:pos="0"/>
              </w:tabs>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 drawn</w:t>
            </w:r>
          </w:p>
        </w:tc>
        <w:tc>
          <w:tcPr>
            <w:tcW w:w="900" w:type="dxa"/>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r w:rsidRPr="00831BF7">
              <w:rPr>
                <w:rFonts w:ascii="Arial" w:eastAsia="SimSun" w:hAnsi="Arial" w:cs="Arial"/>
                <w:b/>
                <w:sz w:val="16"/>
                <w:szCs w:val="16"/>
                <w:lang w:eastAsia="zh-CN"/>
              </w:rPr>
              <w:t>814</w:t>
            </w:r>
          </w:p>
        </w:tc>
        <w:tc>
          <w:tcPr>
            <w:tcW w:w="900" w:type="dxa"/>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r w:rsidRPr="00831BF7">
              <w:rPr>
                <w:rFonts w:ascii="Arial" w:eastAsia="SimSun" w:hAnsi="Arial" w:cs="Arial"/>
                <w:b/>
                <w:sz w:val="16"/>
                <w:szCs w:val="16"/>
                <w:lang w:eastAsia="zh-CN"/>
              </w:rPr>
              <w:t>1,165</w:t>
            </w:r>
          </w:p>
        </w:tc>
        <w:tc>
          <w:tcPr>
            <w:tcW w:w="900" w:type="dxa"/>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r w:rsidRPr="00831BF7">
              <w:rPr>
                <w:rFonts w:ascii="Arial" w:eastAsia="SimSun" w:hAnsi="Arial" w:cs="Arial"/>
                <w:b/>
                <w:sz w:val="16"/>
                <w:szCs w:val="16"/>
                <w:lang w:eastAsia="zh-CN"/>
              </w:rPr>
              <w:t>1,979</w:t>
            </w:r>
          </w:p>
        </w:tc>
        <w:tc>
          <w:tcPr>
            <w:tcW w:w="1420" w:type="dxa"/>
            <w:tcMar>
              <w:right w:w="28" w:type="dxa"/>
            </w:tcMar>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r w:rsidRPr="00831BF7">
              <w:rPr>
                <w:rFonts w:ascii="Arial" w:eastAsia="SimSun" w:hAnsi="Arial" w:cs="Arial"/>
                <w:sz w:val="16"/>
                <w:szCs w:val="16"/>
                <w:lang w:eastAsia="zh-CN"/>
              </w:rPr>
              <w:t>1,440 </w:t>
            </w:r>
          </w:p>
        </w:tc>
        <w:tc>
          <w:tcPr>
            <w:tcW w:w="1440" w:type="dxa"/>
            <w:tcMar>
              <w:right w:w="28" w:type="dxa"/>
            </w:tcMar>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r w:rsidRPr="00831BF7">
              <w:rPr>
                <w:rFonts w:ascii="Arial" w:eastAsia="SimSun" w:hAnsi="Arial" w:cs="Arial"/>
                <w:sz w:val="16"/>
                <w:szCs w:val="16"/>
                <w:lang w:eastAsia="zh-CN"/>
              </w:rPr>
              <w:t>1,172 </w:t>
            </w:r>
          </w:p>
        </w:tc>
      </w:tr>
      <w:tr w:rsidR="00547926" w:rsidRPr="00CD1041" w:rsidTr="00EA5686">
        <w:tblPrEx>
          <w:tblCellMar>
            <w:top w:w="0" w:type="dxa"/>
            <w:bottom w:w="0" w:type="dxa"/>
          </w:tblCellMar>
        </w:tblPrEx>
        <w:tc>
          <w:tcPr>
            <w:tcW w:w="3420" w:type="dxa"/>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 undrawn</w:t>
            </w:r>
          </w:p>
        </w:tc>
        <w:tc>
          <w:tcPr>
            <w:tcW w:w="900" w:type="dxa"/>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r w:rsidRPr="00831BF7">
              <w:rPr>
                <w:rFonts w:ascii="Arial" w:eastAsia="SimSun" w:hAnsi="Arial" w:cs="Arial"/>
                <w:b/>
                <w:sz w:val="16"/>
                <w:szCs w:val="16"/>
                <w:lang w:eastAsia="zh-CN"/>
              </w:rPr>
              <w:t>31,396</w:t>
            </w:r>
          </w:p>
        </w:tc>
        <w:tc>
          <w:tcPr>
            <w:tcW w:w="900" w:type="dxa"/>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r w:rsidRPr="00831BF7">
              <w:rPr>
                <w:rFonts w:ascii="Arial" w:eastAsia="SimSun" w:hAnsi="Arial" w:cs="Arial"/>
                <w:b/>
                <w:sz w:val="16"/>
                <w:szCs w:val="16"/>
                <w:lang w:eastAsia="zh-CN"/>
              </w:rPr>
              <w:t>3,959</w:t>
            </w:r>
          </w:p>
        </w:tc>
        <w:tc>
          <w:tcPr>
            <w:tcW w:w="900" w:type="dxa"/>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r w:rsidRPr="00831BF7">
              <w:rPr>
                <w:rFonts w:ascii="Arial" w:eastAsia="SimSun" w:hAnsi="Arial" w:cs="Arial"/>
                <w:b/>
                <w:sz w:val="16"/>
                <w:szCs w:val="16"/>
                <w:lang w:eastAsia="zh-CN"/>
              </w:rPr>
              <w:t>35,355</w:t>
            </w:r>
          </w:p>
        </w:tc>
        <w:tc>
          <w:tcPr>
            <w:tcW w:w="1420" w:type="dxa"/>
            <w:tcMar>
              <w:right w:w="28" w:type="dxa"/>
            </w:tcMar>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r w:rsidRPr="00831BF7">
              <w:rPr>
                <w:rFonts w:ascii="Arial" w:eastAsia="SimSun" w:hAnsi="Arial" w:cs="Arial"/>
                <w:sz w:val="16"/>
                <w:szCs w:val="16"/>
                <w:lang w:eastAsia="zh-CN"/>
              </w:rPr>
              <w:t>39,744 </w:t>
            </w:r>
          </w:p>
        </w:tc>
        <w:tc>
          <w:tcPr>
            <w:tcW w:w="1440" w:type="dxa"/>
            <w:tcMar>
              <w:right w:w="28" w:type="dxa"/>
            </w:tcMar>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r w:rsidRPr="00831BF7">
              <w:rPr>
                <w:rFonts w:ascii="Arial" w:eastAsia="SimSun" w:hAnsi="Arial" w:cs="Arial"/>
                <w:sz w:val="16"/>
                <w:szCs w:val="16"/>
                <w:lang w:eastAsia="zh-CN"/>
              </w:rPr>
              <w:t>57,929 </w:t>
            </w:r>
          </w:p>
        </w:tc>
      </w:tr>
      <w:tr w:rsidR="00547926" w:rsidRPr="00CD1041" w:rsidTr="00EA5686">
        <w:tblPrEx>
          <w:tblCellMar>
            <w:top w:w="0" w:type="dxa"/>
            <w:bottom w:w="0" w:type="dxa"/>
          </w:tblCellMar>
        </w:tblPrEx>
        <w:tc>
          <w:tcPr>
            <w:tcW w:w="3420" w:type="dxa"/>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Programme-wide liquidity</w:t>
            </w:r>
          </w:p>
        </w:tc>
        <w:tc>
          <w:tcPr>
            <w:tcW w:w="900" w:type="dxa"/>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r w:rsidRPr="00831BF7">
              <w:rPr>
                <w:rFonts w:ascii="Arial" w:eastAsia="SimSun" w:hAnsi="Arial" w:cs="Arial"/>
                <w:sz w:val="16"/>
                <w:szCs w:val="16"/>
                <w:lang w:eastAsia="zh-CN"/>
              </w:rPr>
              <w:t>-</w:t>
            </w:r>
          </w:p>
        </w:tc>
        <w:tc>
          <w:tcPr>
            <w:tcW w:w="900" w:type="dxa"/>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r w:rsidRPr="00831BF7">
              <w:rPr>
                <w:rFonts w:ascii="Arial" w:eastAsia="SimSun" w:hAnsi="Arial" w:cs="Arial"/>
                <w:sz w:val="16"/>
                <w:szCs w:val="16"/>
                <w:lang w:eastAsia="zh-CN"/>
              </w:rPr>
              <w:t>-</w:t>
            </w:r>
          </w:p>
        </w:tc>
        <w:tc>
          <w:tcPr>
            <w:tcW w:w="900" w:type="dxa"/>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r w:rsidRPr="00831BF7">
              <w:rPr>
                <w:rFonts w:ascii="Arial" w:eastAsia="SimSun" w:hAnsi="Arial" w:cs="Arial"/>
                <w:sz w:val="16"/>
                <w:szCs w:val="16"/>
                <w:lang w:eastAsia="zh-CN"/>
              </w:rPr>
              <w:t>-</w:t>
            </w:r>
          </w:p>
        </w:tc>
        <w:tc>
          <w:tcPr>
            <w:tcW w:w="1420" w:type="dxa"/>
            <w:tcMar>
              <w:right w:w="28" w:type="dxa"/>
            </w:tcMar>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r w:rsidRPr="00831BF7">
              <w:rPr>
                <w:rFonts w:ascii="Arial" w:eastAsia="SimSun" w:hAnsi="Arial" w:cs="Arial"/>
                <w:sz w:val="16"/>
                <w:szCs w:val="16"/>
                <w:lang w:eastAsia="zh-CN"/>
              </w:rPr>
              <w:t>- </w:t>
            </w:r>
          </w:p>
        </w:tc>
        <w:tc>
          <w:tcPr>
            <w:tcW w:w="1440" w:type="dxa"/>
            <w:tcMar>
              <w:right w:w="28" w:type="dxa"/>
            </w:tcMar>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r w:rsidRPr="00831BF7">
              <w:rPr>
                <w:rFonts w:ascii="Arial" w:eastAsia="SimSun" w:hAnsi="Arial" w:cs="Arial"/>
                <w:sz w:val="16"/>
                <w:szCs w:val="16"/>
                <w:lang w:eastAsia="zh-CN"/>
              </w:rPr>
              <w:t>- </w:t>
            </w:r>
          </w:p>
        </w:tc>
      </w:tr>
      <w:tr w:rsidR="00547926" w:rsidRPr="00CD1041" w:rsidTr="00EA5686">
        <w:tblPrEx>
          <w:tblCellMar>
            <w:top w:w="0" w:type="dxa"/>
            <w:bottom w:w="0" w:type="dxa"/>
          </w:tblCellMar>
        </w:tblPrEx>
        <w:tc>
          <w:tcPr>
            <w:tcW w:w="3420" w:type="dxa"/>
            <w:tcBorders>
              <w:bottom w:val="single" w:sz="4" w:space="0" w:color="003366"/>
            </w:tcBorders>
            <w:vAlign w:val="bottom"/>
          </w:tcPr>
          <w:p w:rsidR="00547926" w:rsidRPr="00831BF7" w:rsidRDefault="00547926" w:rsidP="00EA5686">
            <w:pPr>
              <w:tabs>
                <w:tab w:val="left" w:pos="132"/>
              </w:tabs>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PWCE (2)</w:t>
            </w:r>
          </w:p>
        </w:tc>
        <w:tc>
          <w:tcPr>
            <w:tcW w:w="900" w:type="dxa"/>
            <w:tcBorders>
              <w:bottom w:val="single" w:sz="4" w:space="0" w:color="003366"/>
            </w:tcBorders>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r w:rsidRPr="00831BF7">
              <w:rPr>
                <w:rFonts w:ascii="Arial" w:eastAsia="SimSun" w:hAnsi="Arial" w:cs="Arial"/>
                <w:b/>
                <w:sz w:val="16"/>
                <w:szCs w:val="16"/>
                <w:lang w:eastAsia="zh-CN"/>
              </w:rPr>
              <w:t>1,193</w:t>
            </w:r>
          </w:p>
        </w:tc>
        <w:tc>
          <w:tcPr>
            <w:tcW w:w="900" w:type="dxa"/>
            <w:tcBorders>
              <w:bottom w:val="single" w:sz="4" w:space="0" w:color="003366"/>
            </w:tcBorders>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r w:rsidRPr="00831BF7">
              <w:rPr>
                <w:rFonts w:ascii="Arial" w:eastAsia="SimSun" w:hAnsi="Arial" w:cs="Arial"/>
                <w:b/>
                <w:sz w:val="16"/>
                <w:szCs w:val="16"/>
                <w:lang w:eastAsia="zh-CN"/>
              </w:rPr>
              <w:t>350</w:t>
            </w:r>
          </w:p>
        </w:tc>
        <w:tc>
          <w:tcPr>
            <w:tcW w:w="900" w:type="dxa"/>
            <w:tcBorders>
              <w:bottom w:val="single" w:sz="4" w:space="0" w:color="003366"/>
            </w:tcBorders>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r w:rsidRPr="00831BF7">
              <w:rPr>
                <w:rFonts w:ascii="Arial" w:eastAsia="SimSun" w:hAnsi="Arial" w:cs="Arial"/>
                <w:b/>
                <w:sz w:val="16"/>
                <w:szCs w:val="16"/>
                <w:lang w:eastAsia="zh-CN"/>
              </w:rPr>
              <w:t>1,543</w:t>
            </w:r>
          </w:p>
        </w:tc>
        <w:tc>
          <w:tcPr>
            <w:tcW w:w="1420" w:type="dxa"/>
            <w:tcBorders>
              <w:bottom w:val="single" w:sz="4" w:space="0" w:color="003366"/>
            </w:tcBorders>
            <w:tcMar>
              <w:right w:w="28" w:type="dxa"/>
            </w:tcMar>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r w:rsidRPr="00831BF7">
              <w:rPr>
                <w:rFonts w:ascii="Arial" w:eastAsia="SimSun" w:hAnsi="Arial" w:cs="Arial"/>
                <w:sz w:val="16"/>
                <w:szCs w:val="16"/>
                <w:lang w:eastAsia="zh-CN"/>
              </w:rPr>
              <w:t>1,663 </w:t>
            </w:r>
          </w:p>
        </w:tc>
        <w:tc>
          <w:tcPr>
            <w:tcW w:w="1440" w:type="dxa"/>
            <w:tcBorders>
              <w:bottom w:val="single" w:sz="4" w:space="0" w:color="003366"/>
            </w:tcBorders>
            <w:tcMar>
              <w:right w:w="28" w:type="dxa"/>
            </w:tcMar>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r w:rsidRPr="00831BF7">
              <w:rPr>
                <w:rFonts w:ascii="Arial" w:eastAsia="SimSun" w:hAnsi="Arial" w:cs="Arial"/>
                <w:sz w:val="16"/>
                <w:szCs w:val="16"/>
                <w:lang w:eastAsia="zh-CN"/>
              </w:rPr>
              <w:t>2,391 </w:t>
            </w:r>
          </w:p>
        </w:tc>
      </w:tr>
      <w:tr w:rsidR="00547926" w:rsidRPr="00CD1041" w:rsidTr="00EA5686">
        <w:tblPrEx>
          <w:tblCellMar>
            <w:top w:w="0" w:type="dxa"/>
            <w:bottom w:w="0" w:type="dxa"/>
          </w:tblCellMar>
        </w:tblPrEx>
        <w:trPr>
          <w:trHeight w:hRule="exact" w:val="119"/>
        </w:trPr>
        <w:tc>
          <w:tcPr>
            <w:tcW w:w="3420" w:type="dxa"/>
            <w:tcBorders>
              <w:top w:val="single" w:sz="4" w:space="0" w:color="003366"/>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900" w:type="dxa"/>
            <w:tcBorders>
              <w:top w:val="single" w:sz="4" w:space="0" w:color="003366"/>
            </w:tcBorders>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p>
        </w:tc>
        <w:tc>
          <w:tcPr>
            <w:tcW w:w="900" w:type="dxa"/>
            <w:tcBorders>
              <w:top w:val="single" w:sz="4" w:space="0" w:color="003366"/>
            </w:tcBorders>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p>
        </w:tc>
        <w:tc>
          <w:tcPr>
            <w:tcW w:w="900" w:type="dxa"/>
            <w:tcBorders>
              <w:top w:val="single" w:sz="4" w:space="0" w:color="003366"/>
            </w:tcBorders>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p>
        </w:tc>
        <w:tc>
          <w:tcPr>
            <w:tcW w:w="1420" w:type="dxa"/>
            <w:tcBorders>
              <w:top w:val="single" w:sz="4" w:space="0" w:color="003366"/>
            </w:tcBorders>
            <w:tcMar>
              <w:right w:w="28" w:type="dxa"/>
            </w:tcMar>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1440" w:type="dxa"/>
            <w:tcBorders>
              <w:top w:val="single" w:sz="4" w:space="0" w:color="003366"/>
            </w:tcBorders>
            <w:tcMar>
              <w:right w:w="28" w:type="dxa"/>
            </w:tcMar>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r>
      <w:tr w:rsidR="00547926" w:rsidRPr="00CD1041" w:rsidTr="00EA5686">
        <w:tblPrEx>
          <w:tblCellMar>
            <w:top w:w="0" w:type="dxa"/>
            <w:bottom w:w="0" w:type="dxa"/>
          </w:tblCellMar>
        </w:tblPrEx>
        <w:tc>
          <w:tcPr>
            <w:tcW w:w="3420" w:type="dxa"/>
            <w:tcBorders>
              <w:bottom w:val="single" w:sz="4" w:space="0" w:color="003366"/>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900" w:type="dxa"/>
            <w:tcBorders>
              <w:bottom w:val="single" w:sz="4" w:space="0" w:color="003366"/>
            </w:tcBorders>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r w:rsidRPr="00831BF7">
              <w:rPr>
                <w:rFonts w:ascii="Arial" w:eastAsia="SimSun" w:hAnsi="Arial" w:cs="Arial"/>
                <w:b/>
                <w:sz w:val="16"/>
                <w:szCs w:val="16"/>
                <w:lang w:eastAsia="zh-CN"/>
              </w:rPr>
              <w:t>33,403</w:t>
            </w:r>
          </w:p>
        </w:tc>
        <w:tc>
          <w:tcPr>
            <w:tcW w:w="900" w:type="dxa"/>
            <w:tcBorders>
              <w:bottom w:val="single" w:sz="4" w:space="0" w:color="003366"/>
            </w:tcBorders>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r w:rsidRPr="00831BF7">
              <w:rPr>
                <w:rFonts w:ascii="Arial" w:eastAsia="SimSun" w:hAnsi="Arial" w:cs="Arial"/>
                <w:b/>
                <w:sz w:val="16"/>
                <w:szCs w:val="16"/>
                <w:lang w:eastAsia="zh-CN"/>
              </w:rPr>
              <w:t>5,474</w:t>
            </w:r>
          </w:p>
        </w:tc>
        <w:tc>
          <w:tcPr>
            <w:tcW w:w="900" w:type="dxa"/>
            <w:tcBorders>
              <w:bottom w:val="single" w:sz="4" w:space="0" w:color="003366"/>
            </w:tcBorders>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r w:rsidRPr="00831BF7">
              <w:rPr>
                <w:rFonts w:ascii="Arial" w:eastAsia="SimSun" w:hAnsi="Arial" w:cs="Arial"/>
                <w:b/>
                <w:sz w:val="16"/>
                <w:szCs w:val="16"/>
                <w:lang w:eastAsia="zh-CN"/>
              </w:rPr>
              <w:t>38,877</w:t>
            </w:r>
          </w:p>
        </w:tc>
        <w:tc>
          <w:tcPr>
            <w:tcW w:w="1420" w:type="dxa"/>
            <w:tcBorders>
              <w:bottom w:val="single" w:sz="4" w:space="0" w:color="003366"/>
            </w:tcBorders>
            <w:tcMar>
              <w:right w:w="28" w:type="dxa"/>
            </w:tcMar>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r w:rsidRPr="00831BF7">
              <w:rPr>
                <w:rFonts w:ascii="Arial" w:eastAsia="SimSun" w:hAnsi="Arial" w:cs="Arial"/>
                <w:sz w:val="16"/>
                <w:szCs w:val="16"/>
                <w:lang w:eastAsia="zh-CN"/>
              </w:rPr>
              <w:t>42,847 </w:t>
            </w:r>
          </w:p>
        </w:tc>
        <w:tc>
          <w:tcPr>
            <w:tcW w:w="1440" w:type="dxa"/>
            <w:tcBorders>
              <w:bottom w:val="single" w:sz="4" w:space="0" w:color="003366"/>
            </w:tcBorders>
            <w:tcMar>
              <w:right w:w="28" w:type="dxa"/>
            </w:tcMar>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r w:rsidRPr="00831BF7">
              <w:rPr>
                <w:rFonts w:ascii="Arial" w:eastAsia="SimSun" w:hAnsi="Arial" w:cs="Arial"/>
                <w:sz w:val="16"/>
                <w:szCs w:val="16"/>
                <w:lang w:eastAsia="zh-CN"/>
              </w:rPr>
              <w:t>61,492 </w:t>
            </w:r>
          </w:p>
        </w:tc>
      </w:tr>
      <w:tr w:rsidR="00547926" w:rsidRPr="00CD1041" w:rsidTr="00EA5686">
        <w:tblPrEx>
          <w:tblCellMar>
            <w:top w:w="0" w:type="dxa"/>
            <w:bottom w:w="0" w:type="dxa"/>
          </w:tblCellMar>
        </w:tblPrEx>
        <w:trPr>
          <w:trHeight w:val="113"/>
        </w:trPr>
        <w:tc>
          <w:tcPr>
            <w:tcW w:w="3420" w:type="dxa"/>
            <w:tcBorders>
              <w:top w:val="single" w:sz="4" w:space="0" w:color="003366"/>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900" w:type="dxa"/>
            <w:tcBorders>
              <w:top w:val="single" w:sz="4" w:space="0" w:color="003366"/>
            </w:tcBorders>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p>
        </w:tc>
        <w:tc>
          <w:tcPr>
            <w:tcW w:w="900" w:type="dxa"/>
            <w:tcBorders>
              <w:top w:val="single" w:sz="4" w:space="0" w:color="003366"/>
            </w:tcBorders>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p>
        </w:tc>
        <w:tc>
          <w:tcPr>
            <w:tcW w:w="900" w:type="dxa"/>
            <w:tcBorders>
              <w:top w:val="single" w:sz="4" w:space="0" w:color="003366"/>
            </w:tcBorders>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p>
        </w:tc>
        <w:tc>
          <w:tcPr>
            <w:tcW w:w="1420" w:type="dxa"/>
            <w:tcBorders>
              <w:top w:val="single" w:sz="4" w:space="0" w:color="003366"/>
            </w:tcBorders>
            <w:tcMar>
              <w:right w:w="28" w:type="dxa"/>
            </w:tcMar>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1440" w:type="dxa"/>
            <w:tcBorders>
              <w:top w:val="single" w:sz="4" w:space="0" w:color="003366"/>
            </w:tcBorders>
            <w:tcMar>
              <w:right w:w="28" w:type="dxa"/>
            </w:tcMar>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r>
      <w:tr w:rsidR="00547926" w:rsidRPr="00CD1041" w:rsidTr="00EA5686">
        <w:tblPrEx>
          <w:tblCellMar>
            <w:top w:w="0" w:type="dxa"/>
            <w:bottom w:w="0" w:type="dxa"/>
          </w:tblCellMar>
        </w:tblPrEx>
        <w:trPr>
          <w:trHeight w:hRule="exact" w:val="119"/>
        </w:trPr>
        <w:tc>
          <w:tcPr>
            <w:tcW w:w="3420" w:type="dxa"/>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p>
        </w:tc>
        <w:tc>
          <w:tcPr>
            <w:tcW w:w="900" w:type="dxa"/>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p>
        </w:tc>
        <w:tc>
          <w:tcPr>
            <w:tcW w:w="900" w:type="dxa"/>
            <w:shd w:val="clear" w:color="auto" w:fill="E6E6E6"/>
            <w:tcMar>
              <w:right w:w="28" w:type="dxa"/>
            </w:tcMar>
            <w:vAlign w:val="bottom"/>
          </w:tcPr>
          <w:p w:rsidR="00547926" w:rsidRPr="00831BF7" w:rsidRDefault="00547926" w:rsidP="00EA5686">
            <w:pPr>
              <w:tabs>
                <w:tab w:val="left" w:pos="492"/>
              </w:tabs>
              <w:autoSpaceDE w:val="0"/>
              <w:autoSpaceDN w:val="0"/>
              <w:spacing w:line="288" w:lineRule="auto"/>
              <w:jc w:val="right"/>
              <w:rPr>
                <w:rFonts w:ascii="Arial" w:eastAsia="SimSun" w:hAnsi="Arial" w:cs="Arial"/>
                <w:b/>
                <w:sz w:val="16"/>
                <w:szCs w:val="16"/>
                <w:lang w:eastAsia="zh-CN"/>
              </w:rPr>
            </w:pPr>
          </w:p>
        </w:tc>
        <w:tc>
          <w:tcPr>
            <w:tcW w:w="900" w:type="dxa"/>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p>
        </w:tc>
        <w:tc>
          <w:tcPr>
            <w:tcW w:w="1420" w:type="dxa"/>
            <w:tcMar>
              <w:right w:w="28" w:type="dxa"/>
            </w:tcMar>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1440" w:type="dxa"/>
            <w:tcMar>
              <w:right w:w="28" w:type="dxa"/>
            </w:tcMar>
            <w:vAlign w:val="bottom"/>
          </w:tcPr>
          <w:p w:rsidR="00547926" w:rsidRPr="00831BF7" w:rsidRDefault="00547926" w:rsidP="00EA5686">
            <w:pPr>
              <w:tabs>
                <w:tab w:val="left" w:pos="492"/>
              </w:tabs>
              <w:autoSpaceDE w:val="0"/>
              <w:autoSpaceDN w:val="0"/>
              <w:adjustRightInd w:val="0"/>
              <w:spacing w:line="288" w:lineRule="auto"/>
              <w:jc w:val="right"/>
              <w:rPr>
                <w:rFonts w:ascii="Arial" w:eastAsia="SimSun" w:hAnsi="Arial" w:cs="Arial"/>
                <w:sz w:val="16"/>
                <w:szCs w:val="16"/>
                <w:lang w:eastAsia="zh-CN"/>
              </w:rPr>
            </w:pPr>
          </w:p>
        </w:tc>
      </w:tr>
      <w:tr w:rsidR="00547926" w:rsidRPr="00CD1041" w:rsidTr="00EA5686">
        <w:tblPrEx>
          <w:tblCellMar>
            <w:top w:w="0" w:type="dxa"/>
            <w:bottom w:w="0" w:type="dxa"/>
          </w:tblCellMar>
        </w:tblPrEx>
        <w:tc>
          <w:tcPr>
            <w:tcW w:w="3420" w:type="dxa"/>
            <w:tcBorders>
              <w:bottom w:val="single" w:sz="4" w:space="0" w:color="003366"/>
            </w:tcBorders>
            <w:vAlign w:val="bottom"/>
          </w:tcPr>
          <w:p w:rsidR="00547926" w:rsidRPr="00831BF7" w:rsidRDefault="00547926" w:rsidP="00EA5686">
            <w:pPr>
              <w:autoSpaceDE w:val="0"/>
              <w:autoSpaceDN w:val="0"/>
              <w:adjustRightInd w:val="0"/>
              <w:spacing w:line="288" w:lineRule="auto"/>
              <w:rPr>
                <w:rFonts w:ascii="Arial" w:eastAsia="SimSun" w:hAnsi="Arial" w:cs="Arial"/>
                <w:sz w:val="16"/>
                <w:szCs w:val="16"/>
                <w:lang w:eastAsia="zh-CN"/>
              </w:rPr>
            </w:pPr>
            <w:r w:rsidRPr="00831BF7">
              <w:rPr>
                <w:rFonts w:ascii="Arial" w:eastAsia="SimSun" w:hAnsi="Arial" w:cs="Arial"/>
                <w:sz w:val="16"/>
                <w:szCs w:val="16"/>
                <w:lang w:eastAsia="zh-CN"/>
              </w:rPr>
              <w:t>Maximum exposure to loss (3)</w:t>
            </w:r>
          </w:p>
        </w:tc>
        <w:tc>
          <w:tcPr>
            <w:tcW w:w="900" w:type="dxa"/>
            <w:tcBorders>
              <w:bottom w:val="single" w:sz="4" w:space="0" w:color="003366"/>
            </w:tcBorders>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r w:rsidRPr="00831BF7">
              <w:rPr>
                <w:rFonts w:ascii="Arial" w:eastAsia="SimSun" w:hAnsi="Arial" w:cs="Arial"/>
                <w:b/>
                <w:sz w:val="16"/>
                <w:szCs w:val="16"/>
                <w:lang w:eastAsia="zh-CN"/>
              </w:rPr>
              <w:t>32,199</w:t>
            </w:r>
          </w:p>
        </w:tc>
        <w:tc>
          <w:tcPr>
            <w:tcW w:w="900" w:type="dxa"/>
            <w:tcBorders>
              <w:bottom w:val="single" w:sz="4" w:space="0" w:color="003366"/>
            </w:tcBorders>
            <w:shd w:val="clear" w:color="auto" w:fill="E6E6E6"/>
            <w:tcMar>
              <w:right w:w="28" w:type="dxa"/>
            </w:tcMar>
            <w:vAlign w:val="bottom"/>
          </w:tcPr>
          <w:p w:rsidR="00547926" w:rsidRPr="00831BF7" w:rsidRDefault="00547926" w:rsidP="00EA5686">
            <w:pPr>
              <w:tabs>
                <w:tab w:val="left" w:pos="492"/>
              </w:tabs>
              <w:autoSpaceDE w:val="0"/>
              <w:autoSpaceDN w:val="0"/>
              <w:spacing w:line="288" w:lineRule="auto"/>
              <w:jc w:val="right"/>
              <w:rPr>
                <w:rFonts w:ascii="Arial" w:eastAsia="SimSun" w:hAnsi="Arial" w:cs="Arial"/>
                <w:b/>
                <w:sz w:val="16"/>
                <w:szCs w:val="16"/>
                <w:lang w:eastAsia="zh-CN"/>
              </w:rPr>
            </w:pPr>
            <w:r w:rsidRPr="00831BF7">
              <w:rPr>
                <w:rFonts w:ascii="Arial" w:eastAsia="SimSun" w:hAnsi="Arial" w:cs="Arial"/>
                <w:b/>
                <w:sz w:val="16"/>
                <w:szCs w:val="16"/>
                <w:lang w:eastAsia="zh-CN"/>
              </w:rPr>
              <w:t>5,044</w:t>
            </w:r>
          </w:p>
        </w:tc>
        <w:tc>
          <w:tcPr>
            <w:tcW w:w="900" w:type="dxa"/>
            <w:tcBorders>
              <w:bottom w:val="single" w:sz="4" w:space="0" w:color="003366"/>
            </w:tcBorders>
            <w:shd w:val="clear" w:color="auto" w:fill="E6E6E6"/>
            <w:tcMar>
              <w:right w:w="28" w:type="dxa"/>
            </w:tcMar>
            <w:vAlign w:val="bottom"/>
          </w:tcPr>
          <w:p w:rsidR="00547926" w:rsidRPr="00831BF7" w:rsidRDefault="00547926" w:rsidP="00EA5686">
            <w:pPr>
              <w:autoSpaceDE w:val="0"/>
              <w:autoSpaceDN w:val="0"/>
              <w:spacing w:line="288" w:lineRule="auto"/>
              <w:jc w:val="right"/>
              <w:rPr>
                <w:rFonts w:ascii="Arial" w:eastAsia="SimSun" w:hAnsi="Arial" w:cs="Arial"/>
                <w:b/>
                <w:sz w:val="16"/>
                <w:szCs w:val="16"/>
                <w:lang w:eastAsia="zh-CN"/>
              </w:rPr>
            </w:pPr>
            <w:r w:rsidRPr="00831BF7">
              <w:rPr>
                <w:rFonts w:ascii="Arial" w:eastAsia="SimSun" w:hAnsi="Arial" w:cs="Arial"/>
                <w:b/>
                <w:sz w:val="16"/>
                <w:szCs w:val="16"/>
                <w:lang w:eastAsia="zh-CN"/>
              </w:rPr>
              <w:t>37,243</w:t>
            </w:r>
          </w:p>
        </w:tc>
        <w:tc>
          <w:tcPr>
            <w:tcW w:w="1420" w:type="dxa"/>
            <w:tcBorders>
              <w:bottom w:val="single" w:sz="4" w:space="0" w:color="003366"/>
            </w:tcBorders>
            <w:tcMar>
              <w:right w:w="28" w:type="dxa"/>
            </w:tcMar>
            <w:vAlign w:val="bottom"/>
          </w:tcPr>
          <w:p w:rsidR="00547926" w:rsidRPr="00831BF7" w:rsidRDefault="00547926" w:rsidP="00EA5686">
            <w:pPr>
              <w:autoSpaceDE w:val="0"/>
              <w:autoSpaceDN w:val="0"/>
              <w:adjustRightInd w:val="0"/>
              <w:spacing w:line="288" w:lineRule="auto"/>
              <w:jc w:val="right"/>
              <w:rPr>
                <w:rFonts w:ascii="Arial" w:eastAsia="SimSun" w:hAnsi="Arial" w:cs="Arial"/>
                <w:sz w:val="16"/>
                <w:szCs w:val="16"/>
                <w:lang w:eastAsia="zh-CN"/>
              </w:rPr>
            </w:pPr>
            <w:r w:rsidRPr="00831BF7">
              <w:rPr>
                <w:rFonts w:ascii="Arial" w:eastAsia="SimSun" w:hAnsi="Arial" w:cs="Arial"/>
                <w:sz w:val="16"/>
                <w:szCs w:val="16"/>
                <w:lang w:eastAsia="zh-CN"/>
              </w:rPr>
              <w:t>41,184 </w:t>
            </w:r>
          </w:p>
        </w:tc>
        <w:tc>
          <w:tcPr>
            <w:tcW w:w="1440" w:type="dxa"/>
            <w:tcBorders>
              <w:bottom w:val="single" w:sz="4" w:space="0" w:color="003366"/>
            </w:tcBorders>
            <w:tcMar>
              <w:right w:w="28" w:type="dxa"/>
            </w:tcMar>
            <w:vAlign w:val="bottom"/>
          </w:tcPr>
          <w:p w:rsidR="00547926" w:rsidRPr="00831BF7" w:rsidRDefault="00547926" w:rsidP="00EA5686">
            <w:pPr>
              <w:tabs>
                <w:tab w:val="left" w:pos="492"/>
              </w:tabs>
              <w:autoSpaceDE w:val="0"/>
              <w:autoSpaceDN w:val="0"/>
              <w:adjustRightInd w:val="0"/>
              <w:spacing w:line="288" w:lineRule="auto"/>
              <w:jc w:val="right"/>
              <w:rPr>
                <w:rFonts w:ascii="Arial" w:eastAsia="SimSun" w:hAnsi="Arial" w:cs="Arial"/>
                <w:sz w:val="16"/>
                <w:szCs w:val="16"/>
                <w:lang w:eastAsia="zh-CN"/>
              </w:rPr>
            </w:pPr>
            <w:r w:rsidRPr="00831BF7">
              <w:rPr>
                <w:rFonts w:ascii="Arial" w:eastAsia="SimSun" w:hAnsi="Arial" w:cs="Arial"/>
                <w:sz w:val="16"/>
                <w:szCs w:val="16"/>
                <w:lang w:eastAsia="zh-CN"/>
              </w:rPr>
              <w:t>59,101 </w:t>
            </w:r>
          </w:p>
        </w:tc>
      </w:tr>
    </w:tbl>
    <w:p w:rsidR="00547926" w:rsidRPr="00B81F3A" w:rsidRDefault="00547926" w:rsidP="00547926">
      <w:pPr>
        <w:pStyle w:val="RBSbody"/>
        <w:spacing w:after="0" w:line="288" w:lineRule="auto"/>
        <w:rPr>
          <w:rFonts w:cs="Arial"/>
          <w:lang w:eastAsia="ja-JP"/>
        </w:rPr>
      </w:pPr>
    </w:p>
    <w:p w:rsidR="00547926" w:rsidRPr="00B81F3A" w:rsidRDefault="00547926" w:rsidP="00547926">
      <w:pPr>
        <w:pStyle w:val="RBSbody"/>
        <w:spacing w:after="0" w:line="288" w:lineRule="auto"/>
        <w:rPr>
          <w:rFonts w:cs="Arial"/>
          <w:lang w:eastAsia="ja-JP"/>
        </w:rPr>
      </w:pPr>
      <w:r w:rsidRPr="00B81F3A">
        <w:rPr>
          <w:rFonts w:cs="Arial"/>
          <w:b/>
          <w:color w:val="003366"/>
          <w:lang w:eastAsia="ja-JP"/>
        </w:rPr>
        <w:t>Third party conduits</w:t>
      </w:r>
    </w:p>
    <w:tbl>
      <w:tblPr>
        <w:tblW w:w="9072" w:type="dxa"/>
        <w:tblLayout w:type="fixed"/>
        <w:tblCellMar>
          <w:left w:w="0" w:type="dxa"/>
          <w:right w:w="0" w:type="dxa"/>
        </w:tblCellMar>
        <w:tblLook w:val="0000"/>
      </w:tblPr>
      <w:tblGrid>
        <w:gridCol w:w="3458"/>
        <w:gridCol w:w="910"/>
        <w:gridCol w:w="910"/>
        <w:gridCol w:w="895"/>
        <w:gridCol w:w="1444"/>
        <w:gridCol w:w="1455"/>
      </w:tblGrid>
      <w:tr w:rsidR="00547926" w:rsidRPr="0078472C" w:rsidTr="00EA5686">
        <w:tblPrEx>
          <w:tblCellMar>
            <w:top w:w="0" w:type="dxa"/>
            <w:bottom w:w="0" w:type="dxa"/>
          </w:tblCellMar>
        </w:tblPrEx>
        <w:tc>
          <w:tcPr>
            <w:tcW w:w="3458" w:type="dxa"/>
          </w:tcPr>
          <w:p w:rsidR="00547926" w:rsidRPr="002E1FAB" w:rsidRDefault="00547926" w:rsidP="00EA5686">
            <w:pPr>
              <w:autoSpaceDE w:val="0"/>
              <w:autoSpaceDN w:val="0"/>
              <w:adjustRightInd w:val="0"/>
              <w:spacing w:line="288" w:lineRule="auto"/>
              <w:rPr>
                <w:rFonts w:ascii="Arial" w:eastAsia="SimSun" w:hAnsi="Arial" w:cs="Arial"/>
                <w:sz w:val="16"/>
                <w:szCs w:val="16"/>
                <w:lang w:eastAsia="zh-CN"/>
              </w:rPr>
            </w:pPr>
          </w:p>
        </w:tc>
        <w:tc>
          <w:tcPr>
            <w:tcW w:w="2715" w:type="dxa"/>
            <w:gridSpan w:val="3"/>
            <w:vAlign w:val="bottom"/>
          </w:tcPr>
          <w:p w:rsidR="00547926" w:rsidRPr="002E1FAB" w:rsidRDefault="00547926" w:rsidP="00EA5686">
            <w:pPr>
              <w:tabs>
                <w:tab w:val="left" w:pos="984"/>
              </w:tabs>
              <w:autoSpaceDE w:val="0"/>
              <w:autoSpaceDN w:val="0"/>
              <w:spacing w:line="288" w:lineRule="auto"/>
              <w:jc w:val="center"/>
              <w:rPr>
                <w:rFonts w:ascii="Arial" w:eastAsia="SimSun" w:hAnsi="Arial" w:cs="Arial"/>
                <w:b/>
                <w:bCs/>
                <w:color w:val="003366"/>
                <w:sz w:val="16"/>
                <w:szCs w:val="16"/>
                <w:lang w:eastAsia="zh-CN"/>
              </w:rPr>
            </w:pPr>
            <w:r w:rsidRPr="002E1FAB">
              <w:rPr>
                <w:rFonts w:ascii="Arial" w:eastAsia="SimSun" w:hAnsi="Arial" w:cs="Arial"/>
                <w:b/>
                <w:bCs/>
                <w:color w:val="003366"/>
                <w:sz w:val="16"/>
                <w:szCs w:val="16"/>
                <w:lang w:eastAsia="zh-CN"/>
              </w:rPr>
              <w:t>30 September 2009</w:t>
            </w:r>
          </w:p>
        </w:tc>
        <w:tc>
          <w:tcPr>
            <w:tcW w:w="1444" w:type="dxa"/>
            <w:vAlign w:val="bottom"/>
          </w:tcPr>
          <w:p w:rsidR="00547926" w:rsidRPr="002E1FAB" w:rsidRDefault="00547926" w:rsidP="00EA5686">
            <w:pPr>
              <w:autoSpaceDE w:val="0"/>
              <w:autoSpaceDN w:val="0"/>
              <w:spacing w:line="288" w:lineRule="auto"/>
              <w:jc w:val="right"/>
              <w:rPr>
                <w:rFonts w:ascii="Arial" w:eastAsia="SimSun" w:hAnsi="Arial" w:cs="Arial"/>
                <w:color w:val="003366"/>
                <w:sz w:val="16"/>
                <w:szCs w:val="16"/>
                <w:lang w:eastAsia="zh-CN"/>
              </w:rPr>
            </w:pPr>
            <w:r w:rsidRPr="002E1FAB">
              <w:rPr>
                <w:rFonts w:ascii="Arial" w:eastAsia="SimSun" w:hAnsi="Arial" w:cs="Arial"/>
                <w:color w:val="003366"/>
                <w:sz w:val="16"/>
                <w:szCs w:val="16"/>
                <w:lang w:eastAsia="zh-CN"/>
              </w:rPr>
              <w:t>30 June 2009</w:t>
            </w:r>
          </w:p>
        </w:tc>
        <w:tc>
          <w:tcPr>
            <w:tcW w:w="1455" w:type="dxa"/>
            <w:vAlign w:val="bottom"/>
          </w:tcPr>
          <w:p w:rsidR="00547926" w:rsidRPr="002E1FAB" w:rsidRDefault="00547926" w:rsidP="00EA5686">
            <w:pPr>
              <w:autoSpaceDE w:val="0"/>
              <w:autoSpaceDN w:val="0"/>
              <w:spacing w:line="288" w:lineRule="auto"/>
              <w:jc w:val="right"/>
              <w:rPr>
                <w:rFonts w:ascii="Arial" w:eastAsia="SimSun" w:hAnsi="Arial" w:cs="Arial"/>
                <w:color w:val="003366"/>
                <w:sz w:val="16"/>
                <w:szCs w:val="16"/>
                <w:lang w:eastAsia="zh-CN"/>
              </w:rPr>
            </w:pPr>
            <w:r w:rsidRPr="002E1FAB">
              <w:rPr>
                <w:rFonts w:ascii="Arial" w:eastAsia="SimSun" w:hAnsi="Arial" w:cs="Arial"/>
                <w:color w:val="003366"/>
                <w:sz w:val="16"/>
                <w:szCs w:val="16"/>
                <w:lang w:eastAsia="zh-CN"/>
              </w:rPr>
              <w:t>31 December 2008</w:t>
            </w:r>
          </w:p>
        </w:tc>
      </w:tr>
      <w:tr w:rsidR="00547926" w:rsidRPr="0078472C" w:rsidTr="00EA5686">
        <w:tblPrEx>
          <w:tblCellMar>
            <w:top w:w="0" w:type="dxa"/>
            <w:bottom w:w="0" w:type="dxa"/>
          </w:tblCellMar>
        </w:tblPrEx>
        <w:tc>
          <w:tcPr>
            <w:tcW w:w="3458" w:type="dxa"/>
          </w:tcPr>
          <w:p w:rsidR="00547926" w:rsidRPr="002E1FAB" w:rsidRDefault="00547926" w:rsidP="00EA5686">
            <w:pPr>
              <w:autoSpaceDE w:val="0"/>
              <w:autoSpaceDN w:val="0"/>
              <w:adjustRightInd w:val="0"/>
              <w:spacing w:line="288" w:lineRule="auto"/>
              <w:rPr>
                <w:rFonts w:ascii="Arial" w:eastAsia="SimSun" w:hAnsi="Arial" w:cs="Arial"/>
                <w:sz w:val="16"/>
                <w:szCs w:val="16"/>
                <w:lang w:eastAsia="zh-CN"/>
              </w:rPr>
            </w:pPr>
          </w:p>
        </w:tc>
        <w:tc>
          <w:tcPr>
            <w:tcW w:w="910" w:type="dxa"/>
            <w:tcBorders>
              <w:top w:val="single" w:sz="4" w:space="0" w:color="003366"/>
            </w:tcBorders>
            <w:vAlign w:val="bottom"/>
          </w:tcPr>
          <w:p w:rsidR="00547926" w:rsidRPr="002E1FAB" w:rsidRDefault="00547926" w:rsidP="00EA5686">
            <w:pPr>
              <w:autoSpaceDE w:val="0"/>
              <w:autoSpaceDN w:val="0"/>
              <w:spacing w:line="288" w:lineRule="auto"/>
              <w:jc w:val="right"/>
              <w:rPr>
                <w:rFonts w:ascii="Arial" w:eastAsia="SimSun" w:hAnsi="Arial" w:cs="Arial"/>
                <w:b/>
                <w:bCs/>
                <w:color w:val="003366"/>
                <w:sz w:val="16"/>
                <w:szCs w:val="16"/>
                <w:lang w:eastAsia="zh-CN"/>
              </w:rPr>
            </w:pPr>
            <w:r w:rsidRPr="002E1FAB">
              <w:rPr>
                <w:rFonts w:ascii="Arial" w:eastAsia="SimSun" w:hAnsi="Arial" w:cs="Arial"/>
                <w:b/>
                <w:bCs/>
                <w:color w:val="003366"/>
                <w:sz w:val="16"/>
                <w:szCs w:val="16"/>
                <w:lang w:eastAsia="zh-CN"/>
              </w:rPr>
              <w:t>Core</w:t>
            </w:r>
          </w:p>
        </w:tc>
        <w:tc>
          <w:tcPr>
            <w:tcW w:w="910" w:type="dxa"/>
            <w:tcBorders>
              <w:top w:val="single" w:sz="4" w:space="0" w:color="003366"/>
            </w:tcBorders>
            <w:vAlign w:val="bottom"/>
          </w:tcPr>
          <w:p w:rsidR="00547926" w:rsidRPr="002E1FAB" w:rsidRDefault="00547926" w:rsidP="00EA5686">
            <w:pPr>
              <w:autoSpaceDE w:val="0"/>
              <w:autoSpaceDN w:val="0"/>
              <w:spacing w:line="288" w:lineRule="auto"/>
              <w:jc w:val="right"/>
              <w:rPr>
                <w:rFonts w:ascii="Arial" w:eastAsia="SimSun" w:hAnsi="Arial" w:cs="Arial"/>
                <w:b/>
                <w:bCs/>
                <w:color w:val="003366"/>
                <w:sz w:val="16"/>
                <w:szCs w:val="16"/>
                <w:lang w:eastAsia="zh-CN"/>
              </w:rPr>
            </w:pPr>
            <w:r w:rsidRPr="002E1FAB">
              <w:rPr>
                <w:rFonts w:ascii="Arial" w:eastAsia="SimSun" w:hAnsi="Arial" w:cs="Arial"/>
                <w:b/>
                <w:bCs/>
                <w:color w:val="003366"/>
                <w:sz w:val="16"/>
                <w:szCs w:val="16"/>
                <w:lang w:eastAsia="zh-CN"/>
              </w:rPr>
              <w:t>Non-core</w:t>
            </w:r>
          </w:p>
        </w:tc>
        <w:tc>
          <w:tcPr>
            <w:tcW w:w="895" w:type="dxa"/>
            <w:tcBorders>
              <w:top w:val="single" w:sz="4" w:space="0" w:color="003366"/>
            </w:tcBorders>
            <w:vAlign w:val="bottom"/>
          </w:tcPr>
          <w:p w:rsidR="00547926" w:rsidRPr="002E1FAB" w:rsidRDefault="00547926" w:rsidP="00EA5686">
            <w:pPr>
              <w:tabs>
                <w:tab w:val="left" w:pos="984"/>
              </w:tabs>
              <w:autoSpaceDE w:val="0"/>
              <w:autoSpaceDN w:val="0"/>
              <w:spacing w:line="288" w:lineRule="auto"/>
              <w:jc w:val="right"/>
              <w:rPr>
                <w:rFonts w:ascii="Arial" w:eastAsia="SimSun" w:hAnsi="Arial" w:cs="Arial"/>
                <w:b/>
                <w:bCs/>
                <w:color w:val="003366"/>
                <w:sz w:val="16"/>
                <w:szCs w:val="16"/>
                <w:lang w:eastAsia="zh-CN"/>
              </w:rPr>
            </w:pPr>
            <w:r w:rsidRPr="002E1FAB">
              <w:rPr>
                <w:rFonts w:ascii="Arial" w:eastAsia="SimSun" w:hAnsi="Arial" w:cs="Arial"/>
                <w:b/>
                <w:bCs/>
                <w:color w:val="003366"/>
                <w:sz w:val="16"/>
                <w:szCs w:val="16"/>
                <w:lang w:eastAsia="zh-CN"/>
              </w:rPr>
              <w:t>Total</w:t>
            </w:r>
          </w:p>
        </w:tc>
        <w:tc>
          <w:tcPr>
            <w:tcW w:w="1444" w:type="dxa"/>
            <w:vAlign w:val="bottom"/>
          </w:tcPr>
          <w:p w:rsidR="00547926" w:rsidRPr="002E1FAB" w:rsidRDefault="00547926" w:rsidP="00EA5686">
            <w:pPr>
              <w:autoSpaceDE w:val="0"/>
              <w:autoSpaceDN w:val="0"/>
              <w:spacing w:line="288" w:lineRule="auto"/>
              <w:jc w:val="right"/>
              <w:rPr>
                <w:rFonts w:ascii="Arial" w:eastAsia="SimSun" w:hAnsi="Arial" w:cs="Arial"/>
                <w:color w:val="003366"/>
                <w:sz w:val="16"/>
                <w:szCs w:val="16"/>
                <w:lang w:eastAsia="zh-CN"/>
              </w:rPr>
            </w:pPr>
            <w:r w:rsidRPr="002E1FAB">
              <w:rPr>
                <w:rFonts w:ascii="Arial" w:eastAsia="SimSun" w:hAnsi="Arial" w:cs="Arial"/>
                <w:color w:val="003366"/>
                <w:sz w:val="16"/>
                <w:szCs w:val="16"/>
                <w:lang w:eastAsia="zh-CN"/>
              </w:rPr>
              <w:t>Total</w:t>
            </w:r>
          </w:p>
        </w:tc>
        <w:tc>
          <w:tcPr>
            <w:tcW w:w="1455" w:type="dxa"/>
            <w:vAlign w:val="bottom"/>
          </w:tcPr>
          <w:p w:rsidR="00547926" w:rsidRPr="002E1FAB" w:rsidRDefault="00547926" w:rsidP="00EA5686">
            <w:pPr>
              <w:tabs>
                <w:tab w:val="left" w:pos="1092"/>
              </w:tabs>
              <w:autoSpaceDE w:val="0"/>
              <w:autoSpaceDN w:val="0"/>
              <w:spacing w:line="288" w:lineRule="auto"/>
              <w:jc w:val="right"/>
              <w:rPr>
                <w:rFonts w:ascii="Arial" w:eastAsia="SimSun" w:hAnsi="Arial" w:cs="Arial"/>
                <w:color w:val="003366"/>
                <w:sz w:val="16"/>
                <w:szCs w:val="16"/>
                <w:lang w:eastAsia="zh-CN"/>
              </w:rPr>
            </w:pPr>
            <w:r w:rsidRPr="002E1FAB">
              <w:rPr>
                <w:rFonts w:ascii="Arial" w:eastAsia="SimSun" w:hAnsi="Arial" w:cs="Arial"/>
                <w:color w:val="003366"/>
                <w:sz w:val="16"/>
                <w:szCs w:val="16"/>
                <w:lang w:eastAsia="zh-CN"/>
              </w:rPr>
              <w:t xml:space="preserve">Total </w:t>
            </w:r>
          </w:p>
        </w:tc>
      </w:tr>
      <w:tr w:rsidR="00547926" w:rsidRPr="0078472C" w:rsidTr="00EA5686">
        <w:tblPrEx>
          <w:tblCellMar>
            <w:top w:w="0" w:type="dxa"/>
            <w:bottom w:w="0" w:type="dxa"/>
          </w:tblCellMar>
        </w:tblPrEx>
        <w:tc>
          <w:tcPr>
            <w:tcW w:w="3458" w:type="dxa"/>
            <w:tcBorders>
              <w:bottom w:val="single" w:sz="4" w:space="0" w:color="003366"/>
            </w:tcBorders>
          </w:tcPr>
          <w:p w:rsidR="00547926" w:rsidRPr="002E1FAB" w:rsidRDefault="00547926" w:rsidP="00EA5686">
            <w:pPr>
              <w:autoSpaceDE w:val="0"/>
              <w:autoSpaceDN w:val="0"/>
              <w:adjustRightInd w:val="0"/>
              <w:spacing w:line="288" w:lineRule="auto"/>
              <w:rPr>
                <w:rFonts w:ascii="Arial" w:eastAsia="SimSun" w:hAnsi="Arial" w:cs="Arial"/>
                <w:sz w:val="16"/>
                <w:szCs w:val="16"/>
                <w:lang w:eastAsia="zh-CN"/>
              </w:rPr>
            </w:pPr>
          </w:p>
        </w:tc>
        <w:tc>
          <w:tcPr>
            <w:tcW w:w="910" w:type="dxa"/>
            <w:tcBorders>
              <w:bottom w:val="single" w:sz="4" w:space="0" w:color="003366"/>
            </w:tcBorders>
            <w:vAlign w:val="bottom"/>
          </w:tcPr>
          <w:p w:rsidR="00547926" w:rsidRPr="002E1FAB" w:rsidRDefault="00547926" w:rsidP="00EA5686">
            <w:pPr>
              <w:autoSpaceDE w:val="0"/>
              <w:autoSpaceDN w:val="0"/>
              <w:spacing w:line="288" w:lineRule="auto"/>
              <w:jc w:val="right"/>
              <w:rPr>
                <w:rFonts w:ascii="Arial" w:eastAsia="SimSun" w:hAnsi="Arial" w:cs="Arial"/>
                <w:b/>
                <w:color w:val="003366"/>
                <w:sz w:val="16"/>
                <w:szCs w:val="16"/>
                <w:lang w:eastAsia="zh-CN"/>
              </w:rPr>
            </w:pPr>
            <w:r w:rsidRPr="002E1FAB">
              <w:rPr>
                <w:rFonts w:ascii="Arial" w:eastAsia="SimSun" w:hAnsi="Arial" w:cs="Arial"/>
                <w:b/>
                <w:color w:val="003366"/>
                <w:sz w:val="16"/>
                <w:szCs w:val="16"/>
                <w:lang w:eastAsia="zh-CN"/>
              </w:rPr>
              <w:t>£m </w:t>
            </w:r>
          </w:p>
        </w:tc>
        <w:tc>
          <w:tcPr>
            <w:tcW w:w="910" w:type="dxa"/>
            <w:tcBorders>
              <w:bottom w:val="single" w:sz="4" w:space="0" w:color="003366"/>
            </w:tcBorders>
            <w:vAlign w:val="bottom"/>
          </w:tcPr>
          <w:p w:rsidR="00547926" w:rsidRPr="002E1FAB" w:rsidRDefault="00547926" w:rsidP="00EA5686">
            <w:pPr>
              <w:autoSpaceDE w:val="0"/>
              <w:autoSpaceDN w:val="0"/>
              <w:spacing w:line="288" w:lineRule="auto"/>
              <w:jc w:val="right"/>
              <w:rPr>
                <w:rFonts w:ascii="Arial" w:eastAsia="SimSun" w:hAnsi="Arial" w:cs="Arial"/>
                <w:b/>
                <w:color w:val="003366"/>
                <w:sz w:val="16"/>
                <w:szCs w:val="16"/>
                <w:lang w:eastAsia="zh-CN"/>
              </w:rPr>
            </w:pPr>
            <w:r w:rsidRPr="002E1FAB">
              <w:rPr>
                <w:rFonts w:ascii="Arial" w:eastAsia="SimSun" w:hAnsi="Arial" w:cs="Arial"/>
                <w:b/>
                <w:color w:val="003366"/>
                <w:sz w:val="16"/>
                <w:szCs w:val="16"/>
                <w:lang w:eastAsia="zh-CN"/>
              </w:rPr>
              <w:t>£m </w:t>
            </w:r>
          </w:p>
        </w:tc>
        <w:tc>
          <w:tcPr>
            <w:tcW w:w="895" w:type="dxa"/>
            <w:tcBorders>
              <w:bottom w:val="single" w:sz="4" w:space="0" w:color="003366"/>
            </w:tcBorders>
            <w:vAlign w:val="bottom"/>
          </w:tcPr>
          <w:p w:rsidR="00547926" w:rsidRPr="002E1FAB" w:rsidRDefault="00547926" w:rsidP="00EA5686">
            <w:pPr>
              <w:autoSpaceDE w:val="0"/>
              <w:autoSpaceDN w:val="0"/>
              <w:spacing w:line="288" w:lineRule="auto"/>
              <w:jc w:val="right"/>
              <w:rPr>
                <w:rFonts w:ascii="Arial" w:eastAsia="SimSun" w:hAnsi="Arial" w:cs="Arial"/>
                <w:b/>
                <w:color w:val="003366"/>
                <w:sz w:val="16"/>
                <w:szCs w:val="16"/>
                <w:lang w:eastAsia="zh-CN"/>
              </w:rPr>
            </w:pPr>
            <w:r w:rsidRPr="002E1FAB">
              <w:rPr>
                <w:rFonts w:ascii="Arial" w:eastAsia="SimSun" w:hAnsi="Arial" w:cs="Arial"/>
                <w:b/>
                <w:color w:val="003366"/>
                <w:sz w:val="16"/>
                <w:szCs w:val="16"/>
                <w:lang w:eastAsia="zh-CN"/>
              </w:rPr>
              <w:t>£m </w:t>
            </w:r>
          </w:p>
        </w:tc>
        <w:tc>
          <w:tcPr>
            <w:tcW w:w="1444" w:type="dxa"/>
            <w:tcBorders>
              <w:bottom w:val="single" w:sz="4" w:space="0" w:color="003366"/>
            </w:tcBorders>
            <w:vAlign w:val="bottom"/>
          </w:tcPr>
          <w:p w:rsidR="00547926" w:rsidRPr="002E1FAB" w:rsidRDefault="00547926" w:rsidP="00EA5686">
            <w:pPr>
              <w:autoSpaceDE w:val="0"/>
              <w:autoSpaceDN w:val="0"/>
              <w:spacing w:line="288" w:lineRule="auto"/>
              <w:jc w:val="right"/>
              <w:rPr>
                <w:rFonts w:ascii="Arial" w:eastAsia="SimSun" w:hAnsi="Arial" w:cs="Arial"/>
                <w:color w:val="003366"/>
                <w:sz w:val="16"/>
                <w:szCs w:val="16"/>
                <w:lang w:eastAsia="zh-CN"/>
              </w:rPr>
            </w:pPr>
            <w:r w:rsidRPr="002E1FAB">
              <w:rPr>
                <w:rFonts w:ascii="Arial" w:eastAsia="SimSun" w:hAnsi="Arial" w:cs="Arial"/>
                <w:color w:val="003366"/>
                <w:sz w:val="16"/>
                <w:szCs w:val="16"/>
                <w:lang w:eastAsia="zh-CN"/>
              </w:rPr>
              <w:t>£m </w:t>
            </w:r>
          </w:p>
        </w:tc>
        <w:tc>
          <w:tcPr>
            <w:tcW w:w="1455" w:type="dxa"/>
            <w:tcBorders>
              <w:bottom w:val="single" w:sz="4" w:space="0" w:color="003366"/>
            </w:tcBorders>
            <w:vAlign w:val="bottom"/>
          </w:tcPr>
          <w:p w:rsidR="00547926" w:rsidRPr="002E1FAB" w:rsidRDefault="00547926" w:rsidP="00EA5686">
            <w:pPr>
              <w:autoSpaceDE w:val="0"/>
              <w:autoSpaceDN w:val="0"/>
              <w:spacing w:line="288" w:lineRule="auto"/>
              <w:jc w:val="right"/>
              <w:rPr>
                <w:rFonts w:ascii="Arial" w:eastAsia="SimSun" w:hAnsi="Arial" w:cs="Arial"/>
                <w:color w:val="003366"/>
                <w:sz w:val="16"/>
                <w:szCs w:val="16"/>
                <w:lang w:eastAsia="zh-CN"/>
              </w:rPr>
            </w:pPr>
            <w:r w:rsidRPr="002E1FAB">
              <w:rPr>
                <w:rFonts w:ascii="Arial" w:eastAsia="SimSun" w:hAnsi="Arial" w:cs="Arial"/>
                <w:color w:val="003366"/>
                <w:sz w:val="16"/>
                <w:szCs w:val="16"/>
                <w:lang w:eastAsia="zh-CN"/>
              </w:rPr>
              <w:t>£m </w:t>
            </w:r>
          </w:p>
        </w:tc>
      </w:tr>
      <w:tr w:rsidR="00547926" w:rsidRPr="00CD1041" w:rsidTr="00EA5686">
        <w:tblPrEx>
          <w:tblCellMar>
            <w:top w:w="0" w:type="dxa"/>
            <w:bottom w:w="0" w:type="dxa"/>
          </w:tblCellMar>
        </w:tblPrEx>
        <w:trPr>
          <w:trHeight w:hRule="exact" w:val="119"/>
        </w:trPr>
        <w:tc>
          <w:tcPr>
            <w:tcW w:w="3458" w:type="dxa"/>
            <w:tcBorders>
              <w:top w:val="single" w:sz="4" w:space="0" w:color="003366"/>
            </w:tcBorders>
          </w:tcPr>
          <w:p w:rsidR="00547926" w:rsidRPr="002E1FAB" w:rsidRDefault="00547926" w:rsidP="00EA5686">
            <w:pPr>
              <w:autoSpaceDE w:val="0"/>
              <w:autoSpaceDN w:val="0"/>
              <w:adjustRightInd w:val="0"/>
              <w:spacing w:line="288" w:lineRule="auto"/>
              <w:rPr>
                <w:rFonts w:ascii="Arial" w:eastAsia="SimSun" w:hAnsi="Arial" w:cs="Arial"/>
                <w:sz w:val="16"/>
                <w:szCs w:val="16"/>
                <w:lang w:eastAsia="zh-CN"/>
              </w:rPr>
            </w:pPr>
          </w:p>
        </w:tc>
        <w:tc>
          <w:tcPr>
            <w:tcW w:w="910" w:type="dxa"/>
            <w:tcBorders>
              <w:top w:val="single" w:sz="4" w:space="0" w:color="003366"/>
            </w:tcBorders>
            <w:shd w:val="clear" w:color="auto" w:fill="E6E6E6"/>
            <w:vAlign w:val="bottom"/>
          </w:tcPr>
          <w:p w:rsidR="00547926" w:rsidRPr="002E1FAB" w:rsidRDefault="00547926" w:rsidP="00EA5686">
            <w:pPr>
              <w:autoSpaceDE w:val="0"/>
              <w:autoSpaceDN w:val="0"/>
              <w:spacing w:line="288" w:lineRule="auto"/>
              <w:jc w:val="right"/>
              <w:rPr>
                <w:rFonts w:ascii="Arial" w:eastAsia="SimSun" w:hAnsi="Arial" w:cs="Arial"/>
                <w:b/>
                <w:bCs/>
                <w:sz w:val="16"/>
                <w:szCs w:val="16"/>
                <w:lang w:eastAsia="zh-CN"/>
              </w:rPr>
            </w:pPr>
          </w:p>
        </w:tc>
        <w:tc>
          <w:tcPr>
            <w:tcW w:w="910" w:type="dxa"/>
            <w:tcBorders>
              <w:top w:val="single" w:sz="4" w:space="0" w:color="003366"/>
            </w:tcBorders>
            <w:shd w:val="clear" w:color="auto" w:fill="E6E6E6"/>
            <w:vAlign w:val="bottom"/>
          </w:tcPr>
          <w:p w:rsidR="00547926" w:rsidRPr="002E1FAB" w:rsidRDefault="00547926" w:rsidP="00EA5686">
            <w:pPr>
              <w:autoSpaceDE w:val="0"/>
              <w:autoSpaceDN w:val="0"/>
              <w:spacing w:line="288" w:lineRule="auto"/>
              <w:jc w:val="right"/>
              <w:rPr>
                <w:rFonts w:ascii="Arial" w:eastAsia="SimSun" w:hAnsi="Arial" w:cs="Arial"/>
                <w:b/>
                <w:bCs/>
                <w:sz w:val="16"/>
                <w:szCs w:val="16"/>
                <w:lang w:eastAsia="zh-CN"/>
              </w:rPr>
            </w:pPr>
          </w:p>
        </w:tc>
        <w:tc>
          <w:tcPr>
            <w:tcW w:w="895" w:type="dxa"/>
            <w:tcBorders>
              <w:top w:val="single" w:sz="4" w:space="0" w:color="003366"/>
            </w:tcBorders>
            <w:shd w:val="clear" w:color="auto" w:fill="E6E6E6"/>
            <w:vAlign w:val="bottom"/>
          </w:tcPr>
          <w:p w:rsidR="00547926" w:rsidRPr="002E1FAB" w:rsidRDefault="00547926" w:rsidP="00EA5686">
            <w:pPr>
              <w:autoSpaceDE w:val="0"/>
              <w:autoSpaceDN w:val="0"/>
              <w:spacing w:line="288" w:lineRule="auto"/>
              <w:jc w:val="right"/>
              <w:rPr>
                <w:rFonts w:ascii="Arial" w:eastAsia="SimSun" w:hAnsi="Arial" w:cs="Arial"/>
                <w:b/>
                <w:bCs/>
                <w:sz w:val="16"/>
                <w:szCs w:val="16"/>
                <w:lang w:eastAsia="zh-CN"/>
              </w:rPr>
            </w:pPr>
          </w:p>
        </w:tc>
        <w:tc>
          <w:tcPr>
            <w:tcW w:w="1444" w:type="dxa"/>
            <w:tcBorders>
              <w:top w:val="single" w:sz="4" w:space="0" w:color="003366"/>
            </w:tcBorders>
            <w:vAlign w:val="bottom"/>
          </w:tcPr>
          <w:p w:rsidR="00547926" w:rsidRPr="002E1FAB" w:rsidRDefault="00547926" w:rsidP="00EA5686">
            <w:pPr>
              <w:autoSpaceDE w:val="0"/>
              <w:autoSpaceDN w:val="0"/>
              <w:spacing w:line="288" w:lineRule="auto"/>
              <w:jc w:val="right"/>
              <w:rPr>
                <w:rFonts w:ascii="Arial" w:eastAsia="SimSun" w:hAnsi="Arial" w:cs="Arial"/>
                <w:bCs/>
                <w:sz w:val="16"/>
                <w:szCs w:val="16"/>
                <w:lang w:eastAsia="zh-CN"/>
              </w:rPr>
            </w:pPr>
          </w:p>
        </w:tc>
        <w:tc>
          <w:tcPr>
            <w:tcW w:w="1455" w:type="dxa"/>
            <w:tcBorders>
              <w:top w:val="single" w:sz="4" w:space="0" w:color="003366"/>
            </w:tcBorders>
            <w:vAlign w:val="bottom"/>
          </w:tcPr>
          <w:p w:rsidR="00547926" w:rsidRPr="002E1FAB" w:rsidRDefault="00547926" w:rsidP="00EA5686">
            <w:pPr>
              <w:autoSpaceDE w:val="0"/>
              <w:autoSpaceDN w:val="0"/>
              <w:spacing w:line="288" w:lineRule="auto"/>
              <w:jc w:val="right"/>
              <w:rPr>
                <w:rFonts w:ascii="Arial" w:eastAsia="SimSun" w:hAnsi="Arial" w:cs="Arial"/>
                <w:bCs/>
                <w:sz w:val="16"/>
                <w:szCs w:val="16"/>
                <w:lang w:eastAsia="zh-CN"/>
              </w:rPr>
            </w:pPr>
          </w:p>
        </w:tc>
      </w:tr>
      <w:tr w:rsidR="00547926" w:rsidRPr="00052FE0" w:rsidTr="00EA5686">
        <w:tblPrEx>
          <w:tblCellMar>
            <w:top w:w="0" w:type="dxa"/>
            <w:bottom w:w="0" w:type="dxa"/>
          </w:tblCellMar>
        </w:tblPrEx>
        <w:tc>
          <w:tcPr>
            <w:tcW w:w="3458" w:type="dxa"/>
            <w:vAlign w:val="bottom"/>
          </w:tcPr>
          <w:p w:rsidR="00547926" w:rsidRPr="002E1FAB" w:rsidRDefault="00547926" w:rsidP="00EA5686">
            <w:pPr>
              <w:autoSpaceDE w:val="0"/>
              <w:autoSpaceDN w:val="0"/>
              <w:adjustRightInd w:val="0"/>
              <w:spacing w:line="288" w:lineRule="auto"/>
              <w:rPr>
                <w:rFonts w:ascii="Arial" w:eastAsia="SimSun" w:hAnsi="Arial" w:cs="Arial"/>
                <w:sz w:val="16"/>
                <w:szCs w:val="16"/>
                <w:lang w:eastAsia="zh-CN"/>
              </w:rPr>
            </w:pPr>
            <w:r w:rsidRPr="002E1FAB">
              <w:rPr>
                <w:rFonts w:ascii="Arial" w:eastAsia="SimSun" w:hAnsi="Arial" w:cs="Arial"/>
                <w:sz w:val="16"/>
                <w:szCs w:val="16"/>
                <w:lang w:eastAsia="zh-CN"/>
              </w:rPr>
              <w:t>Liquidity and credit enhancements:</w:t>
            </w:r>
          </w:p>
        </w:tc>
        <w:tc>
          <w:tcPr>
            <w:tcW w:w="910" w:type="dxa"/>
            <w:shd w:val="clear" w:color="auto" w:fill="E6E6E6"/>
            <w:tcMar>
              <w:right w:w="28" w:type="dxa"/>
            </w:tcMar>
            <w:vAlign w:val="bottom"/>
          </w:tcPr>
          <w:p w:rsidR="00547926" w:rsidRPr="002E1FAB" w:rsidRDefault="00547926" w:rsidP="00EA5686">
            <w:pPr>
              <w:autoSpaceDE w:val="0"/>
              <w:autoSpaceDN w:val="0"/>
              <w:spacing w:line="288" w:lineRule="auto"/>
              <w:jc w:val="right"/>
              <w:rPr>
                <w:rFonts w:ascii="Arial" w:eastAsia="SimSun" w:hAnsi="Arial" w:cs="Arial"/>
                <w:b/>
                <w:sz w:val="16"/>
                <w:szCs w:val="16"/>
                <w:lang w:eastAsia="zh-CN"/>
              </w:rPr>
            </w:pPr>
          </w:p>
        </w:tc>
        <w:tc>
          <w:tcPr>
            <w:tcW w:w="910" w:type="dxa"/>
            <w:shd w:val="clear" w:color="auto" w:fill="E6E6E6"/>
            <w:tcMar>
              <w:right w:w="28" w:type="dxa"/>
            </w:tcMar>
            <w:vAlign w:val="bottom"/>
          </w:tcPr>
          <w:p w:rsidR="00547926" w:rsidRPr="002E1FAB" w:rsidRDefault="00547926" w:rsidP="00EA5686">
            <w:pPr>
              <w:autoSpaceDE w:val="0"/>
              <w:autoSpaceDN w:val="0"/>
              <w:spacing w:line="288" w:lineRule="auto"/>
              <w:jc w:val="right"/>
              <w:rPr>
                <w:rFonts w:ascii="Arial" w:eastAsia="SimSun" w:hAnsi="Arial" w:cs="Arial"/>
                <w:b/>
                <w:sz w:val="16"/>
                <w:szCs w:val="16"/>
                <w:lang w:eastAsia="zh-CN"/>
              </w:rPr>
            </w:pPr>
          </w:p>
        </w:tc>
        <w:tc>
          <w:tcPr>
            <w:tcW w:w="895" w:type="dxa"/>
            <w:shd w:val="clear" w:color="auto" w:fill="E6E6E6"/>
            <w:tcMar>
              <w:right w:w="28" w:type="dxa"/>
            </w:tcMar>
            <w:vAlign w:val="bottom"/>
          </w:tcPr>
          <w:p w:rsidR="00547926" w:rsidRPr="002E1FAB" w:rsidRDefault="00547926" w:rsidP="00EA5686">
            <w:pPr>
              <w:autoSpaceDE w:val="0"/>
              <w:autoSpaceDN w:val="0"/>
              <w:spacing w:line="288" w:lineRule="auto"/>
              <w:jc w:val="right"/>
              <w:rPr>
                <w:rFonts w:ascii="Arial" w:eastAsia="SimSun" w:hAnsi="Arial" w:cs="Arial"/>
                <w:b/>
                <w:sz w:val="16"/>
                <w:szCs w:val="16"/>
                <w:lang w:eastAsia="zh-CN"/>
              </w:rPr>
            </w:pPr>
          </w:p>
        </w:tc>
        <w:tc>
          <w:tcPr>
            <w:tcW w:w="1444" w:type="dxa"/>
            <w:tcMar>
              <w:right w:w="28" w:type="dxa"/>
            </w:tcMar>
            <w:vAlign w:val="bottom"/>
          </w:tcPr>
          <w:p w:rsidR="00547926" w:rsidRPr="002E1FAB"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1455" w:type="dxa"/>
            <w:tcMar>
              <w:right w:w="28" w:type="dxa"/>
            </w:tcMar>
            <w:vAlign w:val="bottom"/>
          </w:tcPr>
          <w:p w:rsidR="00547926" w:rsidRPr="002E1FAB" w:rsidRDefault="00547926" w:rsidP="00EA5686">
            <w:pPr>
              <w:autoSpaceDE w:val="0"/>
              <w:autoSpaceDN w:val="0"/>
              <w:adjustRightInd w:val="0"/>
              <w:spacing w:line="288" w:lineRule="auto"/>
              <w:jc w:val="right"/>
              <w:rPr>
                <w:rFonts w:ascii="Arial" w:eastAsia="SimSun" w:hAnsi="Arial" w:cs="Arial"/>
                <w:sz w:val="16"/>
                <w:szCs w:val="16"/>
                <w:lang w:eastAsia="zh-CN"/>
              </w:rPr>
            </w:pPr>
          </w:p>
        </w:tc>
      </w:tr>
      <w:tr w:rsidR="00547926" w:rsidRPr="00052FE0" w:rsidTr="00EA5686">
        <w:tblPrEx>
          <w:tblCellMar>
            <w:top w:w="0" w:type="dxa"/>
            <w:bottom w:w="0" w:type="dxa"/>
          </w:tblCellMar>
        </w:tblPrEx>
        <w:tc>
          <w:tcPr>
            <w:tcW w:w="3458" w:type="dxa"/>
            <w:vAlign w:val="bottom"/>
          </w:tcPr>
          <w:p w:rsidR="00547926" w:rsidRPr="002E1FAB" w:rsidRDefault="00547926" w:rsidP="00EA5686">
            <w:pPr>
              <w:tabs>
                <w:tab w:val="left" w:pos="132"/>
              </w:tabs>
              <w:autoSpaceDE w:val="0"/>
              <w:autoSpaceDN w:val="0"/>
              <w:adjustRightInd w:val="0"/>
              <w:spacing w:line="288" w:lineRule="auto"/>
              <w:rPr>
                <w:rFonts w:ascii="Arial" w:eastAsia="SimSun" w:hAnsi="Arial" w:cs="Arial"/>
                <w:sz w:val="16"/>
                <w:szCs w:val="16"/>
                <w:lang w:eastAsia="zh-CN"/>
              </w:rPr>
            </w:pPr>
            <w:r w:rsidRPr="002E1FAB">
              <w:rPr>
                <w:rFonts w:ascii="Arial" w:eastAsia="SimSun" w:hAnsi="Arial" w:cs="Arial"/>
                <w:sz w:val="16"/>
                <w:szCs w:val="16"/>
                <w:lang w:eastAsia="zh-CN"/>
              </w:rPr>
              <w:t xml:space="preserve">Deal specific liquidity: </w:t>
            </w:r>
          </w:p>
        </w:tc>
        <w:tc>
          <w:tcPr>
            <w:tcW w:w="910" w:type="dxa"/>
            <w:shd w:val="clear" w:color="auto" w:fill="E6E6E6"/>
            <w:tcMar>
              <w:right w:w="28" w:type="dxa"/>
            </w:tcMar>
            <w:vAlign w:val="bottom"/>
          </w:tcPr>
          <w:p w:rsidR="00547926" w:rsidRPr="002E1FAB" w:rsidRDefault="00547926" w:rsidP="00EA5686">
            <w:pPr>
              <w:autoSpaceDE w:val="0"/>
              <w:autoSpaceDN w:val="0"/>
              <w:spacing w:line="288" w:lineRule="auto"/>
              <w:jc w:val="right"/>
              <w:rPr>
                <w:rFonts w:ascii="Arial" w:eastAsia="SimSun" w:hAnsi="Arial" w:cs="Arial"/>
                <w:b/>
                <w:sz w:val="16"/>
                <w:szCs w:val="16"/>
                <w:lang w:eastAsia="zh-CN"/>
              </w:rPr>
            </w:pPr>
          </w:p>
        </w:tc>
        <w:tc>
          <w:tcPr>
            <w:tcW w:w="910" w:type="dxa"/>
            <w:shd w:val="clear" w:color="auto" w:fill="E6E6E6"/>
            <w:tcMar>
              <w:right w:w="28" w:type="dxa"/>
            </w:tcMar>
            <w:vAlign w:val="bottom"/>
          </w:tcPr>
          <w:p w:rsidR="00547926" w:rsidRPr="002E1FAB" w:rsidRDefault="00547926" w:rsidP="00EA5686">
            <w:pPr>
              <w:autoSpaceDE w:val="0"/>
              <w:autoSpaceDN w:val="0"/>
              <w:spacing w:line="288" w:lineRule="auto"/>
              <w:jc w:val="right"/>
              <w:rPr>
                <w:rFonts w:ascii="Arial" w:eastAsia="SimSun" w:hAnsi="Arial" w:cs="Arial"/>
                <w:b/>
                <w:sz w:val="16"/>
                <w:szCs w:val="16"/>
                <w:lang w:eastAsia="zh-CN"/>
              </w:rPr>
            </w:pPr>
          </w:p>
        </w:tc>
        <w:tc>
          <w:tcPr>
            <w:tcW w:w="895" w:type="dxa"/>
            <w:shd w:val="clear" w:color="auto" w:fill="E6E6E6"/>
            <w:tcMar>
              <w:right w:w="28" w:type="dxa"/>
            </w:tcMar>
            <w:vAlign w:val="bottom"/>
          </w:tcPr>
          <w:p w:rsidR="00547926" w:rsidRPr="002E1FAB" w:rsidRDefault="00547926" w:rsidP="00EA5686">
            <w:pPr>
              <w:autoSpaceDE w:val="0"/>
              <w:autoSpaceDN w:val="0"/>
              <w:spacing w:line="288" w:lineRule="auto"/>
              <w:jc w:val="right"/>
              <w:rPr>
                <w:rFonts w:ascii="Arial" w:eastAsia="SimSun" w:hAnsi="Arial" w:cs="Arial"/>
                <w:b/>
                <w:sz w:val="16"/>
                <w:szCs w:val="16"/>
                <w:lang w:eastAsia="zh-CN"/>
              </w:rPr>
            </w:pPr>
          </w:p>
        </w:tc>
        <w:tc>
          <w:tcPr>
            <w:tcW w:w="1444" w:type="dxa"/>
            <w:tcMar>
              <w:right w:w="28" w:type="dxa"/>
            </w:tcMar>
            <w:vAlign w:val="bottom"/>
          </w:tcPr>
          <w:p w:rsidR="00547926" w:rsidRPr="002E1FAB"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1455" w:type="dxa"/>
            <w:tcMar>
              <w:right w:w="28" w:type="dxa"/>
            </w:tcMar>
            <w:vAlign w:val="bottom"/>
          </w:tcPr>
          <w:p w:rsidR="00547926" w:rsidRPr="002E1FAB" w:rsidRDefault="00547926" w:rsidP="00EA5686">
            <w:pPr>
              <w:autoSpaceDE w:val="0"/>
              <w:autoSpaceDN w:val="0"/>
              <w:adjustRightInd w:val="0"/>
              <w:spacing w:line="288" w:lineRule="auto"/>
              <w:jc w:val="right"/>
              <w:rPr>
                <w:rFonts w:ascii="Arial" w:eastAsia="SimSun" w:hAnsi="Arial" w:cs="Arial"/>
                <w:sz w:val="16"/>
                <w:szCs w:val="16"/>
                <w:lang w:eastAsia="zh-CN"/>
              </w:rPr>
            </w:pPr>
          </w:p>
        </w:tc>
      </w:tr>
      <w:tr w:rsidR="00547926" w:rsidRPr="00052FE0" w:rsidTr="00EA5686">
        <w:tblPrEx>
          <w:tblCellMar>
            <w:top w:w="0" w:type="dxa"/>
            <w:bottom w:w="0" w:type="dxa"/>
          </w:tblCellMar>
        </w:tblPrEx>
        <w:tc>
          <w:tcPr>
            <w:tcW w:w="3458" w:type="dxa"/>
            <w:vAlign w:val="bottom"/>
          </w:tcPr>
          <w:p w:rsidR="00547926" w:rsidRPr="002E1FAB" w:rsidRDefault="00547926" w:rsidP="00EA5686">
            <w:pPr>
              <w:tabs>
                <w:tab w:val="left" w:pos="0"/>
              </w:tabs>
              <w:autoSpaceDE w:val="0"/>
              <w:autoSpaceDN w:val="0"/>
              <w:adjustRightInd w:val="0"/>
              <w:spacing w:line="288" w:lineRule="auto"/>
              <w:rPr>
                <w:rFonts w:ascii="Arial" w:eastAsia="SimSun" w:hAnsi="Arial" w:cs="Arial"/>
                <w:sz w:val="16"/>
                <w:szCs w:val="16"/>
                <w:lang w:eastAsia="zh-CN"/>
              </w:rPr>
            </w:pPr>
            <w:r w:rsidRPr="002E1FAB">
              <w:rPr>
                <w:rFonts w:ascii="Arial" w:eastAsia="SimSun" w:hAnsi="Arial" w:cs="Arial"/>
                <w:sz w:val="16"/>
                <w:szCs w:val="16"/>
                <w:lang w:eastAsia="zh-CN"/>
              </w:rPr>
              <w:t>- drawn</w:t>
            </w:r>
          </w:p>
        </w:tc>
        <w:tc>
          <w:tcPr>
            <w:tcW w:w="910" w:type="dxa"/>
            <w:shd w:val="clear" w:color="auto" w:fill="E6E6E6"/>
            <w:tcMar>
              <w:right w:w="28" w:type="dxa"/>
            </w:tcMar>
            <w:vAlign w:val="bottom"/>
          </w:tcPr>
          <w:p w:rsidR="00547926" w:rsidRPr="002E1FAB" w:rsidRDefault="00547926" w:rsidP="00EA5686">
            <w:pPr>
              <w:autoSpaceDE w:val="0"/>
              <w:autoSpaceDN w:val="0"/>
              <w:spacing w:line="288" w:lineRule="auto"/>
              <w:jc w:val="right"/>
              <w:rPr>
                <w:rFonts w:ascii="Arial" w:eastAsia="SimSun" w:hAnsi="Arial" w:cs="Arial"/>
                <w:b/>
                <w:sz w:val="16"/>
                <w:szCs w:val="16"/>
                <w:lang w:eastAsia="zh-CN"/>
              </w:rPr>
            </w:pPr>
            <w:r w:rsidRPr="002E1FAB">
              <w:rPr>
                <w:rFonts w:ascii="Arial" w:eastAsia="SimSun" w:hAnsi="Arial" w:cs="Arial"/>
                <w:b/>
                <w:sz w:val="16"/>
                <w:szCs w:val="16"/>
                <w:lang w:eastAsia="zh-CN"/>
              </w:rPr>
              <w:t>148</w:t>
            </w:r>
          </w:p>
        </w:tc>
        <w:tc>
          <w:tcPr>
            <w:tcW w:w="910" w:type="dxa"/>
            <w:shd w:val="clear" w:color="auto" w:fill="E6E6E6"/>
            <w:tcMar>
              <w:right w:w="28" w:type="dxa"/>
            </w:tcMar>
            <w:vAlign w:val="bottom"/>
          </w:tcPr>
          <w:p w:rsidR="00547926" w:rsidRPr="002E1FAB" w:rsidRDefault="00547926" w:rsidP="00EA5686">
            <w:pPr>
              <w:autoSpaceDE w:val="0"/>
              <w:autoSpaceDN w:val="0"/>
              <w:spacing w:line="288" w:lineRule="auto"/>
              <w:jc w:val="right"/>
              <w:rPr>
                <w:rFonts w:ascii="Arial" w:eastAsia="SimSun" w:hAnsi="Arial" w:cs="Arial"/>
                <w:b/>
                <w:sz w:val="16"/>
                <w:szCs w:val="16"/>
                <w:lang w:eastAsia="zh-CN"/>
              </w:rPr>
            </w:pPr>
            <w:r w:rsidRPr="002E1FAB">
              <w:rPr>
                <w:rFonts w:ascii="Arial" w:eastAsia="SimSun" w:hAnsi="Arial" w:cs="Arial"/>
                <w:b/>
                <w:sz w:val="16"/>
                <w:szCs w:val="16"/>
                <w:lang w:eastAsia="zh-CN"/>
              </w:rPr>
              <w:t>2,383</w:t>
            </w:r>
          </w:p>
        </w:tc>
        <w:tc>
          <w:tcPr>
            <w:tcW w:w="895" w:type="dxa"/>
            <w:shd w:val="clear" w:color="auto" w:fill="E6E6E6"/>
            <w:tcMar>
              <w:right w:w="28" w:type="dxa"/>
            </w:tcMar>
            <w:vAlign w:val="bottom"/>
          </w:tcPr>
          <w:p w:rsidR="00547926" w:rsidRPr="002E1FAB" w:rsidRDefault="00547926" w:rsidP="00EA5686">
            <w:pPr>
              <w:autoSpaceDE w:val="0"/>
              <w:autoSpaceDN w:val="0"/>
              <w:spacing w:line="288" w:lineRule="auto"/>
              <w:jc w:val="right"/>
              <w:rPr>
                <w:rFonts w:ascii="Arial" w:eastAsia="SimSun" w:hAnsi="Arial" w:cs="Arial"/>
                <w:b/>
                <w:sz w:val="16"/>
                <w:szCs w:val="16"/>
                <w:lang w:eastAsia="zh-CN"/>
              </w:rPr>
            </w:pPr>
            <w:r w:rsidRPr="002E1FAB">
              <w:rPr>
                <w:rFonts w:ascii="Arial" w:eastAsia="SimSun" w:hAnsi="Arial" w:cs="Arial"/>
                <w:b/>
                <w:sz w:val="16"/>
                <w:szCs w:val="16"/>
                <w:lang w:eastAsia="zh-CN"/>
              </w:rPr>
              <w:t>2,531</w:t>
            </w:r>
          </w:p>
        </w:tc>
        <w:tc>
          <w:tcPr>
            <w:tcW w:w="1444" w:type="dxa"/>
            <w:tcMar>
              <w:right w:w="28" w:type="dxa"/>
            </w:tcMar>
            <w:vAlign w:val="bottom"/>
          </w:tcPr>
          <w:p w:rsidR="00547926" w:rsidRPr="002E1FAB" w:rsidRDefault="00547926" w:rsidP="00EA5686">
            <w:pPr>
              <w:autoSpaceDE w:val="0"/>
              <w:autoSpaceDN w:val="0"/>
              <w:adjustRightInd w:val="0"/>
              <w:spacing w:line="288" w:lineRule="auto"/>
              <w:jc w:val="right"/>
              <w:rPr>
                <w:rFonts w:ascii="Arial" w:eastAsia="SimSun" w:hAnsi="Arial" w:cs="Arial"/>
                <w:sz w:val="16"/>
                <w:szCs w:val="16"/>
                <w:lang w:eastAsia="zh-CN"/>
              </w:rPr>
            </w:pPr>
            <w:r w:rsidRPr="002E1FAB">
              <w:rPr>
                <w:rFonts w:ascii="Arial" w:eastAsia="SimSun" w:hAnsi="Arial" w:cs="Arial"/>
                <w:sz w:val="16"/>
                <w:szCs w:val="16"/>
                <w:lang w:eastAsia="zh-CN"/>
              </w:rPr>
              <w:t>2,361</w:t>
            </w:r>
          </w:p>
        </w:tc>
        <w:tc>
          <w:tcPr>
            <w:tcW w:w="1455" w:type="dxa"/>
            <w:tcMar>
              <w:right w:w="28" w:type="dxa"/>
            </w:tcMar>
            <w:vAlign w:val="bottom"/>
          </w:tcPr>
          <w:p w:rsidR="00547926" w:rsidRPr="002E1FAB" w:rsidRDefault="00547926" w:rsidP="00EA5686">
            <w:pPr>
              <w:autoSpaceDE w:val="0"/>
              <w:autoSpaceDN w:val="0"/>
              <w:adjustRightInd w:val="0"/>
              <w:spacing w:line="288" w:lineRule="auto"/>
              <w:jc w:val="right"/>
              <w:rPr>
                <w:rFonts w:ascii="Arial" w:eastAsia="SimSun" w:hAnsi="Arial" w:cs="Arial"/>
                <w:sz w:val="16"/>
                <w:szCs w:val="16"/>
                <w:lang w:eastAsia="zh-CN"/>
              </w:rPr>
            </w:pPr>
            <w:r w:rsidRPr="002E1FAB">
              <w:rPr>
                <w:rFonts w:ascii="Arial" w:eastAsia="SimSun" w:hAnsi="Arial" w:cs="Arial"/>
                <w:sz w:val="16"/>
                <w:szCs w:val="16"/>
                <w:lang w:eastAsia="zh-CN"/>
              </w:rPr>
              <w:t>3,078</w:t>
            </w:r>
          </w:p>
        </w:tc>
      </w:tr>
      <w:tr w:rsidR="00547926" w:rsidRPr="00052FE0" w:rsidTr="00EA5686">
        <w:tblPrEx>
          <w:tblCellMar>
            <w:top w:w="0" w:type="dxa"/>
            <w:bottom w:w="0" w:type="dxa"/>
          </w:tblCellMar>
        </w:tblPrEx>
        <w:tc>
          <w:tcPr>
            <w:tcW w:w="3458" w:type="dxa"/>
            <w:vAlign w:val="bottom"/>
          </w:tcPr>
          <w:p w:rsidR="00547926" w:rsidRPr="002E1FAB" w:rsidRDefault="00547926" w:rsidP="00EA5686">
            <w:pPr>
              <w:autoSpaceDE w:val="0"/>
              <w:autoSpaceDN w:val="0"/>
              <w:adjustRightInd w:val="0"/>
              <w:spacing w:line="288" w:lineRule="auto"/>
              <w:rPr>
                <w:rFonts w:ascii="Arial" w:eastAsia="SimSun" w:hAnsi="Arial" w:cs="Arial"/>
                <w:sz w:val="16"/>
                <w:szCs w:val="16"/>
                <w:lang w:eastAsia="zh-CN"/>
              </w:rPr>
            </w:pPr>
            <w:r w:rsidRPr="002E1FAB">
              <w:rPr>
                <w:rFonts w:ascii="Arial" w:eastAsia="SimSun" w:hAnsi="Arial" w:cs="Arial"/>
                <w:sz w:val="16"/>
                <w:szCs w:val="16"/>
                <w:lang w:eastAsia="zh-CN"/>
              </w:rPr>
              <w:t>- undrawn</w:t>
            </w:r>
          </w:p>
        </w:tc>
        <w:tc>
          <w:tcPr>
            <w:tcW w:w="910" w:type="dxa"/>
            <w:shd w:val="clear" w:color="auto" w:fill="E6E6E6"/>
            <w:tcMar>
              <w:right w:w="28" w:type="dxa"/>
            </w:tcMar>
            <w:vAlign w:val="bottom"/>
          </w:tcPr>
          <w:p w:rsidR="00547926" w:rsidRPr="002E1FAB" w:rsidRDefault="00547926" w:rsidP="00EA5686">
            <w:pPr>
              <w:autoSpaceDE w:val="0"/>
              <w:autoSpaceDN w:val="0"/>
              <w:spacing w:line="288" w:lineRule="auto"/>
              <w:jc w:val="right"/>
              <w:rPr>
                <w:rFonts w:ascii="Arial" w:eastAsia="SimSun" w:hAnsi="Arial" w:cs="Arial"/>
                <w:b/>
                <w:sz w:val="16"/>
                <w:szCs w:val="16"/>
                <w:lang w:eastAsia="zh-CN"/>
              </w:rPr>
            </w:pPr>
            <w:r w:rsidRPr="002E1FAB">
              <w:rPr>
                <w:rFonts w:ascii="Arial" w:eastAsia="SimSun" w:hAnsi="Arial" w:cs="Arial"/>
                <w:b/>
                <w:sz w:val="16"/>
                <w:szCs w:val="16"/>
                <w:lang w:eastAsia="zh-CN"/>
              </w:rPr>
              <w:t>517</w:t>
            </w:r>
          </w:p>
        </w:tc>
        <w:tc>
          <w:tcPr>
            <w:tcW w:w="910" w:type="dxa"/>
            <w:shd w:val="clear" w:color="auto" w:fill="E6E6E6"/>
            <w:tcMar>
              <w:right w:w="28" w:type="dxa"/>
            </w:tcMar>
            <w:vAlign w:val="bottom"/>
          </w:tcPr>
          <w:p w:rsidR="00547926" w:rsidRPr="002E1FAB" w:rsidRDefault="00547926" w:rsidP="00EA5686">
            <w:pPr>
              <w:autoSpaceDE w:val="0"/>
              <w:autoSpaceDN w:val="0"/>
              <w:spacing w:line="288" w:lineRule="auto"/>
              <w:jc w:val="right"/>
              <w:rPr>
                <w:rFonts w:ascii="Arial" w:eastAsia="SimSun" w:hAnsi="Arial" w:cs="Arial"/>
                <w:b/>
                <w:sz w:val="16"/>
                <w:szCs w:val="16"/>
                <w:lang w:eastAsia="zh-CN"/>
              </w:rPr>
            </w:pPr>
            <w:r w:rsidRPr="002E1FAB">
              <w:rPr>
                <w:rFonts w:ascii="Arial" w:eastAsia="SimSun" w:hAnsi="Arial" w:cs="Arial"/>
                <w:b/>
                <w:sz w:val="16"/>
                <w:szCs w:val="16"/>
                <w:lang w:eastAsia="zh-CN"/>
              </w:rPr>
              <w:t>37</w:t>
            </w:r>
          </w:p>
        </w:tc>
        <w:tc>
          <w:tcPr>
            <w:tcW w:w="895" w:type="dxa"/>
            <w:shd w:val="clear" w:color="auto" w:fill="E6E6E6"/>
            <w:tcMar>
              <w:right w:w="28" w:type="dxa"/>
            </w:tcMar>
            <w:vAlign w:val="bottom"/>
          </w:tcPr>
          <w:p w:rsidR="00547926" w:rsidRPr="002E1FAB" w:rsidRDefault="00547926" w:rsidP="00EA5686">
            <w:pPr>
              <w:autoSpaceDE w:val="0"/>
              <w:autoSpaceDN w:val="0"/>
              <w:spacing w:line="288" w:lineRule="auto"/>
              <w:jc w:val="right"/>
              <w:rPr>
                <w:rFonts w:ascii="Arial" w:eastAsia="SimSun" w:hAnsi="Arial" w:cs="Arial"/>
                <w:b/>
                <w:sz w:val="16"/>
                <w:szCs w:val="16"/>
                <w:lang w:eastAsia="zh-CN"/>
              </w:rPr>
            </w:pPr>
            <w:r w:rsidRPr="002E1FAB">
              <w:rPr>
                <w:rFonts w:ascii="Arial" w:eastAsia="SimSun" w:hAnsi="Arial" w:cs="Arial"/>
                <w:b/>
                <w:sz w:val="16"/>
                <w:szCs w:val="16"/>
                <w:lang w:eastAsia="zh-CN"/>
              </w:rPr>
              <w:t>554</w:t>
            </w:r>
          </w:p>
        </w:tc>
        <w:tc>
          <w:tcPr>
            <w:tcW w:w="1444" w:type="dxa"/>
            <w:tcMar>
              <w:right w:w="28" w:type="dxa"/>
            </w:tcMar>
            <w:vAlign w:val="bottom"/>
          </w:tcPr>
          <w:p w:rsidR="00547926" w:rsidRPr="002E1FAB" w:rsidRDefault="00547926" w:rsidP="00EA5686">
            <w:pPr>
              <w:autoSpaceDE w:val="0"/>
              <w:autoSpaceDN w:val="0"/>
              <w:adjustRightInd w:val="0"/>
              <w:spacing w:line="288" w:lineRule="auto"/>
              <w:jc w:val="right"/>
              <w:rPr>
                <w:rFonts w:ascii="Arial" w:eastAsia="SimSun" w:hAnsi="Arial" w:cs="Arial"/>
                <w:sz w:val="16"/>
                <w:szCs w:val="16"/>
                <w:lang w:eastAsia="zh-CN"/>
              </w:rPr>
            </w:pPr>
            <w:r w:rsidRPr="002E1FAB">
              <w:rPr>
                <w:rFonts w:ascii="Arial" w:eastAsia="SimSun" w:hAnsi="Arial" w:cs="Arial"/>
                <w:sz w:val="16"/>
                <w:szCs w:val="16"/>
                <w:lang w:eastAsia="zh-CN"/>
              </w:rPr>
              <w:t>1,161</w:t>
            </w:r>
          </w:p>
        </w:tc>
        <w:tc>
          <w:tcPr>
            <w:tcW w:w="1455" w:type="dxa"/>
            <w:tcMar>
              <w:right w:w="28" w:type="dxa"/>
            </w:tcMar>
            <w:vAlign w:val="bottom"/>
          </w:tcPr>
          <w:p w:rsidR="00547926" w:rsidRPr="002E1FAB" w:rsidRDefault="00547926" w:rsidP="00EA5686">
            <w:pPr>
              <w:autoSpaceDE w:val="0"/>
              <w:autoSpaceDN w:val="0"/>
              <w:adjustRightInd w:val="0"/>
              <w:spacing w:line="288" w:lineRule="auto"/>
              <w:jc w:val="right"/>
              <w:rPr>
                <w:rFonts w:ascii="Arial" w:eastAsia="SimSun" w:hAnsi="Arial" w:cs="Arial"/>
                <w:sz w:val="16"/>
                <w:szCs w:val="16"/>
                <w:lang w:eastAsia="zh-CN"/>
              </w:rPr>
            </w:pPr>
            <w:r w:rsidRPr="002E1FAB">
              <w:rPr>
                <w:rFonts w:ascii="Arial" w:eastAsia="SimSun" w:hAnsi="Arial" w:cs="Arial"/>
                <w:sz w:val="16"/>
                <w:szCs w:val="16"/>
                <w:lang w:eastAsia="zh-CN"/>
              </w:rPr>
              <w:t>198</w:t>
            </w:r>
          </w:p>
        </w:tc>
      </w:tr>
      <w:tr w:rsidR="00547926" w:rsidRPr="00052FE0" w:rsidTr="00EA5686">
        <w:tblPrEx>
          <w:tblCellMar>
            <w:top w:w="0" w:type="dxa"/>
            <w:bottom w:w="0" w:type="dxa"/>
          </w:tblCellMar>
        </w:tblPrEx>
        <w:tc>
          <w:tcPr>
            <w:tcW w:w="3458" w:type="dxa"/>
            <w:vAlign w:val="bottom"/>
          </w:tcPr>
          <w:p w:rsidR="00547926" w:rsidRPr="002E1FAB" w:rsidRDefault="00547926" w:rsidP="00EA5686">
            <w:pPr>
              <w:autoSpaceDE w:val="0"/>
              <w:autoSpaceDN w:val="0"/>
              <w:adjustRightInd w:val="0"/>
              <w:spacing w:line="288" w:lineRule="auto"/>
              <w:rPr>
                <w:rFonts w:ascii="Arial" w:eastAsia="SimSun" w:hAnsi="Arial" w:cs="Arial"/>
                <w:sz w:val="16"/>
                <w:szCs w:val="16"/>
                <w:lang w:eastAsia="zh-CN"/>
              </w:rPr>
            </w:pPr>
            <w:r w:rsidRPr="002E1FAB">
              <w:rPr>
                <w:rFonts w:ascii="Arial" w:eastAsia="SimSun" w:hAnsi="Arial" w:cs="Arial"/>
                <w:sz w:val="16"/>
                <w:szCs w:val="16"/>
                <w:lang w:eastAsia="zh-CN"/>
              </w:rPr>
              <w:t>Programme-wide liquidity:</w:t>
            </w:r>
          </w:p>
        </w:tc>
        <w:tc>
          <w:tcPr>
            <w:tcW w:w="910" w:type="dxa"/>
            <w:shd w:val="clear" w:color="auto" w:fill="E6E6E6"/>
            <w:tcMar>
              <w:right w:w="28" w:type="dxa"/>
            </w:tcMar>
            <w:vAlign w:val="bottom"/>
          </w:tcPr>
          <w:p w:rsidR="00547926" w:rsidRPr="002E1FAB" w:rsidRDefault="00547926" w:rsidP="00EA5686">
            <w:pPr>
              <w:autoSpaceDE w:val="0"/>
              <w:autoSpaceDN w:val="0"/>
              <w:spacing w:line="288" w:lineRule="auto"/>
              <w:jc w:val="right"/>
              <w:rPr>
                <w:rFonts w:ascii="Arial" w:eastAsia="SimSun" w:hAnsi="Arial" w:cs="Arial"/>
                <w:b/>
                <w:sz w:val="16"/>
                <w:szCs w:val="16"/>
                <w:lang w:eastAsia="zh-CN"/>
              </w:rPr>
            </w:pPr>
          </w:p>
        </w:tc>
        <w:tc>
          <w:tcPr>
            <w:tcW w:w="910" w:type="dxa"/>
            <w:shd w:val="clear" w:color="auto" w:fill="E6E6E6"/>
            <w:tcMar>
              <w:right w:w="28" w:type="dxa"/>
            </w:tcMar>
            <w:vAlign w:val="bottom"/>
          </w:tcPr>
          <w:p w:rsidR="00547926" w:rsidRPr="002E1FAB" w:rsidRDefault="00547926" w:rsidP="00EA5686">
            <w:pPr>
              <w:autoSpaceDE w:val="0"/>
              <w:autoSpaceDN w:val="0"/>
              <w:spacing w:line="288" w:lineRule="auto"/>
              <w:jc w:val="right"/>
              <w:rPr>
                <w:rFonts w:ascii="Arial" w:eastAsia="SimSun" w:hAnsi="Arial" w:cs="Arial"/>
                <w:b/>
                <w:sz w:val="16"/>
                <w:szCs w:val="16"/>
                <w:lang w:eastAsia="zh-CN"/>
              </w:rPr>
            </w:pPr>
          </w:p>
        </w:tc>
        <w:tc>
          <w:tcPr>
            <w:tcW w:w="895" w:type="dxa"/>
            <w:shd w:val="clear" w:color="auto" w:fill="E6E6E6"/>
            <w:tcMar>
              <w:right w:w="28" w:type="dxa"/>
            </w:tcMar>
            <w:vAlign w:val="bottom"/>
          </w:tcPr>
          <w:p w:rsidR="00547926" w:rsidRPr="002E1FAB" w:rsidRDefault="00547926" w:rsidP="00EA5686">
            <w:pPr>
              <w:autoSpaceDE w:val="0"/>
              <w:autoSpaceDN w:val="0"/>
              <w:spacing w:line="288" w:lineRule="auto"/>
              <w:jc w:val="right"/>
              <w:rPr>
                <w:rFonts w:ascii="Arial" w:eastAsia="SimSun" w:hAnsi="Arial" w:cs="Arial"/>
                <w:b/>
                <w:sz w:val="16"/>
                <w:szCs w:val="16"/>
                <w:lang w:eastAsia="zh-CN"/>
              </w:rPr>
            </w:pPr>
          </w:p>
        </w:tc>
        <w:tc>
          <w:tcPr>
            <w:tcW w:w="1444" w:type="dxa"/>
            <w:tcMar>
              <w:right w:w="28" w:type="dxa"/>
            </w:tcMar>
            <w:vAlign w:val="bottom"/>
          </w:tcPr>
          <w:p w:rsidR="00547926" w:rsidRPr="002E1FAB"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1455" w:type="dxa"/>
            <w:tcMar>
              <w:right w:w="28" w:type="dxa"/>
            </w:tcMar>
            <w:vAlign w:val="bottom"/>
          </w:tcPr>
          <w:p w:rsidR="00547926" w:rsidRPr="002E1FAB" w:rsidRDefault="00547926" w:rsidP="00EA5686">
            <w:pPr>
              <w:autoSpaceDE w:val="0"/>
              <w:autoSpaceDN w:val="0"/>
              <w:adjustRightInd w:val="0"/>
              <w:spacing w:line="288" w:lineRule="auto"/>
              <w:jc w:val="right"/>
              <w:rPr>
                <w:rFonts w:ascii="Arial" w:eastAsia="SimSun" w:hAnsi="Arial" w:cs="Arial"/>
                <w:sz w:val="16"/>
                <w:szCs w:val="16"/>
                <w:lang w:eastAsia="zh-CN"/>
              </w:rPr>
            </w:pPr>
          </w:p>
        </w:tc>
      </w:tr>
      <w:tr w:rsidR="00547926" w:rsidRPr="00052FE0" w:rsidTr="00EA5686">
        <w:tblPrEx>
          <w:tblCellMar>
            <w:top w:w="0" w:type="dxa"/>
            <w:bottom w:w="0" w:type="dxa"/>
          </w:tblCellMar>
        </w:tblPrEx>
        <w:tc>
          <w:tcPr>
            <w:tcW w:w="3458" w:type="dxa"/>
            <w:vAlign w:val="bottom"/>
          </w:tcPr>
          <w:p w:rsidR="00547926" w:rsidRPr="002E1FAB" w:rsidRDefault="00547926" w:rsidP="00EA5686">
            <w:pPr>
              <w:autoSpaceDE w:val="0"/>
              <w:autoSpaceDN w:val="0"/>
              <w:adjustRightInd w:val="0"/>
              <w:spacing w:line="288" w:lineRule="auto"/>
              <w:rPr>
                <w:rFonts w:ascii="Arial" w:eastAsia="SimSun" w:hAnsi="Arial" w:cs="Arial"/>
                <w:sz w:val="16"/>
                <w:szCs w:val="16"/>
                <w:lang w:eastAsia="zh-CN"/>
              </w:rPr>
            </w:pPr>
            <w:r w:rsidRPr="002E1FAB">
              <w:rPr>
                <w:rFonts w:ascii="Arial" w:eastAsia="SimSun" w:hAnsi="Arial" w:cs="Arial"/>
                <w:sz w:val="16"/>
                <w:szCs w:val="16"/>
                <w:lang w:eastAsia="zh-CN"/>
              </w:rPr>
              <w:t>- drawn</w:t>
            </w:r>
          </w:p>
        </w:tc>
        <w:tc>
          <w:tcPr>
            <w:tcW w:w="910" w:type="dxa"/>
            <w:shd w:val="clear" w:color="auto" w:fill="E6E6E6"/>
            <w:tcMar>
              <w:right w:w="28" w:type="dxa"/>
            </w:tcMar>
            <w:vAlign w:val="bottom"/>
          </w:tcPr>
          <w:p w:rsidR="00547926" w:rsidRPr="002E1FAB" w:rsidRDefault="00547926" w:rsidP="00EA5686">
            <w:pPr>
              <w:autoSpaceDE w:val="0"/>
              <w:autoSpaceDN w:val="0"/>
              <w:spacing w:line="288" w:lineRule="auto"/>
              <w:jc w:val="right"/>
              <w:rPr>
                <w:rFonts w:ascii="Arial" w:eastAsia="SimSun" w:hAnsi="Arial" w:cs="Arial"/>
                <w:b/>
                <w:sz w:val="16"/>
                <w:szCs w:val="16"/>
                <w:lang w:eastAsia="zh-CN"/>
              </w:rPr>
            </w:pPr>
            <w:r w:rsidRPr="002E1FAB">
              <w:rPr>
                <w:rFonts w:ascii="Arial" w:eastAsia="SimSun" w:hAnsi="Arial" w:cs="Arial"/>
                <w:sz w:val="16"/>
                <w:szCs w:val="16"/>
                <w:lang w:eastAsia="zh-CN"/>
              </w:rPr>
              <w:t>- </w:t>
            </w:r>
          </w:p>
        </w:tc>
        <w:tc>
          <w:tcPr>
            <w:tcW w:w="910" w:type="dxa"/>
            <w:shd w:val="clear" w:color="auto" w:fill="E6E6E6"/>
            <w:tcMar>
              <w:right w:w="28" w:type="dxa"/>
            </w:tcMar>
            <w:vAlign w:val="bottom"/>
          </w:tcPr>
          <w:p w:rsidR="00547926" w:rsidRPr="002E1FAB" w:rsidRDefault="00547926" w:rsidP="00EA5686">
            <w:pPr>
              <w:autoSpaceDE w:val="0"/>
              <w:autoSpaceDN w:val="0"/>
              <w:spacing w:line="288" w:lineRule="auto"/>
              <w:jc w:val="right"/>
              <w:rPr>
                <w:rFonts w:ascii="Arial" w:eastAsia="SimSun" w:hAnsi="Arial" w:cs="Arial"/>
                <w:b/>
                <w:sz w:val="16"/>
                <w:szCs w:val="16"/>
                <w:lang w:eastAsia="zh-CN"/>
              </w:rPr>
            </w:pPr>
            <w:r w:rsidRPr="002E1FAB">
              <w:rPr>
                <w:rFonts w:ascii="Arial" w:eastAsia="SimSun" w:hAnsi="Arial" w:cs="Arial"/>
                <w:sz w:val="16"/>
                <w:szCs w:val="16"/>
                <w:lang w:eastAsia="zh-CN"/>
              </w:rPr>
              <w:t>- </w:t>
            </w:r>
          </w:p>
        </w:tc>
        <w:tc>
          <w:tcPr>
            <w:tcW w:w="895" w:type="dxa"/>
            <w:shd w:val="clear" w:color="auto" w:fill="E6E6E6"/>
            <w:tcMar>
              <w:right w:w="28" w:type="dxa"/>
            </w:tcMar>
            <w:vAlign w:val="bottom"/>
          </w:tcPr>
          <w:p w:rsidR="00547926" w:rsidRPr="002E1FAB" w:rsidRDefault="00547926" w:rsidP="00EA5686">
            <w:pPr>
              <w:autoSpaceDE w:val="0"/>
              <w:autoSpaceDN w:val="0"/>
              <w:spacing w:line="288" w:lineRule="auto"/>
              <w:jc w:val="right"/>
              <w:rPr>
                <w:rFonts w:ascii="Arial" w:eastAsia="SimSun" w:hAnsi="Arial" w:cs="Arial"/>
                <w:b/>
                <w:sz w:val="16"/>
                <w:szCs w:val="16"/>
                <w:lang w:eastAsia="zh-CN"/>
              </w:rPr>
            </w:pPr>
            <w:r w:rsidRPr="002E1FAB">
              <w:rPr>
                <w:rFonts w:ascii="Arial" w:eastAsia="SimSun" w:hAnsi="Arial" w:cs="Arial"/>
                <w:sz w:val="16"/>
                <w:szCs w:val="16"/>
                <w:lang w:eastAsia="zh-CN"/>
              </w:rPr>
              <w:t>- </w:t>
            </w:r>
          </w:p>
        </w:tc>
        <w:tc>
          <w:tcPr>
            <w:tcW w:w="1444" w:type="dxa"/>
            <w:tcMar>
              <w:right w:w="28" w:type="dxa"/>
            </w:tcMar>
            <w:vAlign w:val="bottom"/>
          </w:tcPr>
          <w:p w:rsidR="00547926" w:rsidRPr="002E1FAB" w:rsidRDefault="00547926" w:rsidP="00EA5686">
            <w:pPr>
              <w:autoSpaceDE w:val="0"/>
              <w:autoSpaceDN w:val="0"/>
              <w:adjustRightInd w:val="0"/>
              <w:spacing w:line="288" w:lineRule="auto"/>
              <w:jc w:val="right"/>
              <w:rPr>
                <w:rFonts w:ascii="Arial" w:eastAsia="SimSun" w:hAnsi="Arial" w:cs="Arial"/>
                <w:sz w:val="16"/>
                <w:szCs w:val="16"/>
                <w:lang w:eastAsia="zh-CN"/>
              </w:rPr>
            </w:pPr>
            <w:r w:rsidRPr="002E1FAB">
              <w:rPr>
                <w:rFonts w:ascii="Arial" w:eastAsia="SimSun" w:hAnsi="Arial" w:cs="Arial"/>
                <w:sz w:val="16"/>
                <w:szCs w:val="16"/>
                <w:lang w:eastAsia="zh-CN"/>
              </w:rPr>
              <w:t>99 </w:t>
            </w:r>
          </w:p>
        </w:tc>
        <w:tc>
          <w:tcPr>
            <w:tcW w:w="1455" w:type="dxa"/>
            <w:tcMar>
              <w:right w:w="28" w:type="dxa"/>
            </w:tcMar>
            <w:vAlign w:val="bottom"/>
          </w:tcPr>
          <w:p w:rsidR="00547926" w:rsidRPr="002E1FAB" w:rsidRDefault="00547926" w:rsidP="00EA5686">
            <w:pPr>
              <w:autoSpaceDE w:val="0"/>
              <w:autoSpaceDN w:val="0"/>
              <w:adjustRightInd w:val="0"/>
              <w:spacing w:line="288" w:lineRule="auto"/>
              <w:jc w:val="right"/>
              <w:rPr>
                <w:rFonts w:ascii="Arial" w:eastAsia="SimSun" w:hAnsi="Arial" w:cs="Arial"/>
                <w:sz w:val="16"/>
                <w:szCs w:val="16"/>
                <w:lang w:eastAsia="zh-CN"/>
              </w:rPr>
            </w:pPr>
            <w:r w:rsidRPr="002E1FAB">
              <w:rPr>
                <w:rFonts w:ascii="Arial" w:eastAsia="SimSun" w:hAnsi="Arial" w:cs="Arial"/>
                <w:sz w:val="16"/>
                <w:szCs w:val="16"/>
                <w:lang w:eastAsia="zh-CN"/>
              </w:rPr>
              <w:t>102</w:t>
            </w:r>
          </w:p>
        </w:tc>
      </w:tr>
      <w:tr w:rsidR="00547926" w:rsidRPr="00052FE0" w:rsidTr="00EA5686">
        <w:tblPrEx>
          <w:tblCellMar>
            <w:top w:w="0" w:type="dxa"/>
            <w:bottom w:w="0" w:type="dxa"/>
          </w:tblCellMar>
        </w:tblPrEx>
        <w:tc>
          <w:tcPr>
            <w:tcW w:w="3458" w:type="dxa"/>
            <w:vAlign w:val="bottom"/>
          </w:tcPr>
          <w:p w:rsidR="00547926" w:rsidRPr="002E1FAB" w:rsidRDefault="00547926" w:rsidP="00EA5686">
            <w:pPr>
              <w:autoSpaceDE w:val="0"/>
              <w:autoSpaceDN w:val="0"/>
              <w:adjustRightInd w:val="0"/>
              <w:spacing w:line="288" w:lineRule="auto"/>
              <w:rPr>
                <w:rFonts w:ascii="Arial" w:eastAsia="SimSun" w:hAnsi="Arial" w:cs="Arial"/>
                <w:sz w:val="16"/>
                <w:szCs w:val="16"/>
                <w:lang w:eastAsia="zh-CN"/>
              </w:rPr>
            </w:pPr>
            <w:r w:rsidRPr="002E1FAB">
              <w:rPr>
                <w:rFonts w:ascii="Arial" w:eastAsia="SimSun" w:hAnsi="Arial" w:cs="Arial"/>
                <w:sz w:val="16"/>
                <w:szCs w:val="16"/>
                <w:lang w:eastAsia="zh-CN"/>
              </w:rPr>
              <w:t>- undrawn</w:t>
            </w:r>
          </w:p>
        </w:tc>
        <w:tc>
          <w:tcPr>
            <w:tcW w:w="910" w:type="dxa"/>
            <w:shd w:val="clear" w:color="auto" w:fill="E6E6E6"/>
            <w:tcMar>
              <w:right w:w="28" w:type="dxa"/>
            </w:tcMar>
            <w:vAlign w:val="bottom"/>
          </w:tcPr>
          <w:p w:rsidR="00547926" w:rsidRPr="002E1FAB" w:rsidRDefault="00547926" w:rsidP="00EA5686">
            <w:pPr>
              <w:autoSpaceDE w:val="0"/>
              <w:autoSpaceDN w:val="0"/>
              <w:spacing w:line="288" w:lineRule="auto"/>
              <w:jc w:val="right"/>
              <w:rPr>
                <w:rFonts w:ascii="Arial" w:eastAsia="SimSun" w:hAnsi="Arial" w:cs="Arial"/>
                <w:b/>
                <w:sz w:val="16"/>
                <w:szCs w:val="16"/>
                <w:lang w:eastAsia="zh-CN"/>
              </w:rPr>
            </w:pPr>
            <w:r w:rsidRPr="002E1FAB">
              <w:rPr>
                <w:rFonts w:ascii="Arial" w:eastAsia="SimSun" w:hAnsi="Arial" w:cs="Arial"/>
                <w:sz w:val="16"/>
                <w:szCs w:val="16"/>
                <w:lang w:eastAsia="zh-CN"/>
              </w:rPr>
              <w:t>- </w:t>
            </w:r>
          </w:p>
        </w:tc>
        <w:tc>
          <w:tcPr>
            <w:tcW w:w="910" w:type="dxa"/>
            <w:shd w:val="clear" w:color="auto" w:fill="E6E6E6"/>
            <w:tcMar>
              <w:right w:w="28" w:type="dxa"/>
            </w:tcMar>
            <w:vAlign w:val="bottom"/>
          </w:tcPr>
          <w:p w:rsidR="00547926" w:rsidRPr="002E1FAB" w:rsidRDefault="00547926" w:rsidP="00EA5686">
            <w:pPr>
              <w:autoSpaceDE w:val="0"/>
              <w:autoSpaceDN w:val="0"/>
              <w:spacing w:line="288" w:lineRule="auto"/>
              <w:jc w:val="right"/>
              <w:rPr>
                <w:rFonts w:ascii="Arial" w:eastAsia="SimSun" w:hAnsi="Arial" w:cs="Arial"/>
                <w:b/>
                <w:sz w:val="16"/>
                <w:szCs w:val="16"/>
                <w:lang w:eastAsia="zh-CN"/>
              </w:rPr>
            </w:pPr>
            <w:r w:rsidRPr="002E1FAB">
              <w:rPr>
                <w:rFonts w:ascii="Arial" w:eastAsia="SimSun" w:hAnsi="Arial" w:cs="Arial"/>
                <w:sz w:val="16"/>
                <w:szCs w:val="16"/>
                <w:lang w:eastAsia="zh-CN"/>
              </w:rPr>
              <w:t>- </w:t>
            </w:r>
          </w:p>
        </w:tc>
        <w:tc>
          <w:tcPr>
            <w:tcW w:w="895" w:type="dxa"/>
            <w:shd w:val="clear" w:color="auto" w:fill="E6E6E6"/>
            <w:tcMar>
              <w:right w:w="28" w:type="dxa"/>
            </w:tcMar>
            <w:vAlign w:val="bottom"/>
          </w:tcPr>
          <w:p w:rsidR="00547926" w:rsidRPr="002E1FAB" w:rsidRDefault="00547926" w:rsidP="00EA5686">
            <w:pPr>
              <w:autoSpaceDE w:val="0"/>
              <w:autoSpaceDN w:val="0"/>
              <w:spacing w:line="288" w:lineRule="auto"/>
              <w:jc w:val="right"/>
              <w:rPr>
                <w:rFonts w:ascii="Arial" w:eastAsia="SimSun" w:hAnsi="Arial" w:cs="Arial"/>
                <w:b/>
                <w:sz w:val="16"/>
                <w:szCs w:val="16"/>
                <w:lang w:eastAsia="zh-CN"/>
              </w:rPr>
            </w:pPr>
            <w:r w:rsidRPr="002E1FAB">
              <w:rPr>
                <w:rFonts w:ascii="Arial" w:eastAsia="SimSun" w:hAnsi="Arial" w:cs="Arial"/>
                <w:sz w:val="16"/>
                <w:szCs w:val="16"/>
                <w:lang w:eastAsia="zh-CN"/>
              </w:rPr>
              <w:t>- </w:t>
            </w:r>
          </w:p>
        </w:tc>
        <w:tc>
          <w:tcPr>
            <w:tcW w:w="1444" w:type="dxa"/>
            <w:tcMar>
              <w:right w:w="28" w:type="dxa"/>
            </w:tcMar>
            <w:vAlign w:val="bottom"/>
          </w:tcPr>
          <w:p w:rsidR="00547926" w:rsidRPr="002E1FAB" w:rsidRDefault="00547926" w:rsidP="00EA5686">
            <w:pPr>
              <w:autoSpaceDE w:val="0"/>
              <w:autoSpaceDN w:val="0"/>
              <w:adjustRightInd w:val="0"/>
              <w:spacing w:line="288" w:lineRule="auto"/>
              <w:jc w:val="right"/>
              <w:rPr>
                <w:rFonts w:ascii="Arial" w:eastAsia="SimSun" w:hAnsi="Arial" w:cs="Arial"/>
                <w:sz w:val="16"/>
                <w:szCs w:val="16"/>
                <w:lang w:eastAsia="zh-CN"/>
              </w:rPr>
            </w:pPr>
            <w:r w:rsidRPr="002E1FAB">
              <w:rPr>
                <w:rFonts w:ascii="Arial" w:eastAsia="SimSun" w:hAnsi="Arial" w:cs="Arial"/>
                <w:sz w:val="16"/>
                <w:szCs w:val="16"/>
                <w:lang w:eastAsia="zh-CN"/>
              </w:rPr>
              <w:t>- </w:t>
            </w:r>
          </w:p>
        </w:tc>
        <w:tc>
          <w:tcPr>
            <w:tcW w:w="1455" w:type="dxa"/>
            <w:tcMar>
              <w:right w:w="28" w:type="dxa"/>
            </w:tcMar>
            <w:vAlign w:val="bottom"/>
          </w:tcPr>
          <w:p w:rsidR="00547926" w:rsidRPr="002E1FAB" w:rsidRDefault="00547926" w:rsidP="00EA5686">
            <w:pPr>
              <w:autoSpaceDE w:val="0"/>
              <w:autoSpaceDN w:val="0"/>
              <w:adjustRightInd w:val="0"/>
              <w:spacing w:line="288" w:lineRule="auto"/>
              <w:jc w:val="right"/>
              <w:rPr>
                <w:rFonts w:ascii="Arial" w:eastAsia="SimSun" w:hAnsi="Arial" w:cs="Arial"/>
                <w:sz w:val="16"/>
                <w:szCs w:val="16"/>
                <w:lang w:eastAsia="zh-CN"/>
              </w:rPr>
            </w:pPr>
            <w:r w:rsidRPr="002E1FAB">
              <w:rPr>
                <w:rFonts w:ascii="Arial" w:eastAsia="SimSun" w:hAnsi="Arial" w:cs="Arial"/>
                <w:sz w:val="16"/>
                <w:szCs w:val="16"/>
                <w:lang w:eastAsia="zh-CN"/>
              </w:rPr>
              <w:t>504</w:t>
            </w:r>
          </w:p>
        </w:tc>
      </w:tr>
      <w:tr w:rsidR="00547926" w:rsidRPr="00052FE0" w:rsidTr="00EA5686">
        <w:tblPrEx>
          <w:tblCellMar>
            <w:top w:w="0" w:type="dxa"/>
            <w:bottom w:w="0" w:type="dxa"/>
          </w:tblCellMar>
        </w:tblPrEx>
        <w:tc>
          <w:tcPr>
            <w:tcW w:w="3458" w:type="dxa"/>
            <w:tcBorders>
              <w:bottom w:val="single" w:sz="4" w:space="0" w:color="003366"/>
            </w:tcBorders>
            <w:vAlign w:val="bottom"/>
          </w:tcPr>
          <w:p w:rsidR="00547926" w:rsidRPr="002E1FAB" w:rsidRDefault="00547926" w:rsidP="00EA5686">
            <w:pPr>
              <w:tabs>
                <w:tab w:val="left" w:pos="132"/>
              </w:tabs>
              <w:autoSpaceDE w:val="0"/>
              <w:autoSpaceDN w:val="0"/>
              <w:adjustRightInd w:val="0"/>
              <w:spacing w:line="288" w:lineRule="auto"/>
              <w:rPr>
                <w:rFonts w:ascii="Arial" w:eastAsia="SimSun" w:hAnsi="Arial" w:cs="Arial"/>
                <w:sz w:val="16"/>
                <w:szCs w:val="16"/>
                <w:lang w:eastAsia="zh-CN"/>
              </w:rPr>
            </w:pPr>
            <w:r w:rsidRPr="002E1FAB">
              <w:rPr>
                <w:rFonts w:ascii="Arial" w:eastAsia="SimSun" w:hAnsi="Arial" w:cs="Arial"/>
                <w:sz w:val="16"/>
                <w:szCs w:val="16"/>
                <w:lang w:eastAsia="zh-CN"/>
              </w:rPr>
              <w:t>PWCE (2)</w:t>
            </w:r>
          </w:p>
        </w:tc>
        <w:tc>
          <w:tcPr>
            <w:tcW w:w="910" w:type="dxa"/>
            <w:tcBorders>
              <w:bottom w:val="single" w:sz="4" w:space="0" w:color="003366"/>
            </w:tcBorders>
            <w:shd w:val="clear" w:color="auto" w:fill="E6E6E6"/>
            <w:tcMar>
              <w:right w:w="28" w:type="dxa"/>
            </w:tcMar>
            <w:vAlign w:val="bottom"/>
          </w:tcPr>
          <w:p w:rsidR="00547926" w:rsidRPr="002E1FAB" w:rsidRDefault="00547926" w:rsidP="00EA5686">
            <w:pPr>
              <w:autoSpaceDE w:val="0"/>
              <w:autoSpaceDN w:val="0"/>
              <w:spacing w:line="288" w:lineRule="auto"/>
              <w:jc w:val="right"/>
              <w:rPr>
                <w:rFonts w:ascii="Arial" w:eastAsia="SimSun" w:hAnsi="Arial" w:cs="Arial"/>
                <w:b/>
                <w:sz w:val="16"/>
                <w:szCs w:val="16"/>
                <w:lang w:eastAsia="zh-CN"/>
              </w:rPr>
            </w:pPr>
            <w:r w:rsidRPr="002E1FAB">
              <w:rPr>
                <w:rFonts w:ascii="Arial" w:eastAsia="SimSun" w:hAnsi="Arial" w:cs="Arial"/>
                <w:sz w:val="16"/>
                <w:szCs w:val="16"/>
                <w:lang w:eastAsia="zh-CN"/>
              </w:rPr>
              <w:t>- </w:t>
            </w:r>
          </w:p>
        </w:tc>
        <w:tc>
          <w:tcPr>
            <w:tcW w:w="910" w:type="dxa"/>
            <w:tcBorders>
              <w:bottom w:val="single" w:sz="4" w:space="0" w:color="003366"/>
            </w:tcBorders>
            <w:shd w:val="clear" w:color="auto" w:fill="E6E6E6"/>
            <w:tcMar>
              <w:right w:w="28" w:type="dxa"/>
            </w:tcMar>
            <w:vAlign w:val="bottom"/>
          </w:tcPr>
          <w:p w:rsidR="00547926" w:rsidRPr="002E1FAB" w:rsidRDefault="00547926" w:rsidP="00EA5686">
            <w:pPr>
              <w:autoSpaceDE w:val="0"/>
              <w:autoSpaceDN w:val="0"/>
              <w:spacing w:line="288" w:lineRule="auto"/>
              <w:jc w:val="right"/>
              <w:rPr>
                <w:rFonts w:ascii="Arial" w:eastAsia="SimSun" w:hAnsi="Arial" w:cs="Arial"/>
                <w:b/>
                <w:sz w:val="16"/>
                <w:szCs w:val="16"/>
                <w:lang w:eastAsia="zh-CN"/>
              </w:rPr>
            </w:pPr>
            <w:r w:rsidRPr="002E1FAB">
              <w:rPr>
                <w:rFonts w:ascii="Arial" w:eastAsia="SimSun" w:hAnsi="Arial" w:cs="Arial"/>
                <w:sz w:val="16"/>
                <w:szCs w:val="16"/>
                <w:lang w:eastAsia="zh-CN"/>
              </w:rPr>
              <w:t>- </w:t>
            </w:r>
          </w:p>
        </w:tc>
        <w:tc>
          <w:tcPr>
            <w:tcW w:w="895" w:type="dxa"/>
            <w:tcBorders>
              <w:bottom w:val="single" w:sz="4" w:space="0" w:color="003366"/>
            </w:tcBorders>
            <w:shd w:val="clear" w:color="auto" w:fill="E6E6E6"/>
            <w:tcMar>
              <w:right w:w="28" w:type="dxa"/>
            </w:tcMar>
            <w:vAlign w:val="bottom"/>
          </w:tcPr>
          <w:p w:rsidR="00547926" w:rsidRPr="002E1FAB" w:rsidRDefault="00547926" w:rsidP="00EA5686">
            <w:pPr>
              <w:autoSpaceDE w:val="0"/>
              <w:autoSpaceDN w:val="0"/>
              <w:spacing w:line="288" w:lineRule="auto"/>
              <w:jc w:val="right"/>
              <w:rPr>
                <w:rFonts w:ascii="Arial" w:eastAsia="SimSun" w:hAnsi="Arial" w:cs="Arial"/>
                <w:b/>
                <w:sz w:val="16"/>
                <w:szCs w:val="16"/>
                <w:lang w:eastAsia="zh-CN"/>
              </w:rPr>
            </w:pPr>
            <w:r w:rsidRPr="002E1FAB">
              <w:rPr>
                <w:rFonts w:ascii="Arial" w:eastAsia="SimSun" w:hAnsi="Arial" w:cs="Arial"/>
                <w:sz w:val="16"/>
                <w:szCs w:val="16"/>
                <w:lang w:eastAsia="zh-CN"/>
              </w:rPr>
              <w:t>- </w:t>
            </w:r>
          </w:p>
        </w:tc>
        <w:tc>
          <w:tcPr>
            <w:tcW w:w="1444" w:type="dxa"/>
            <w:tcBorders>
              <w:bottom w:val="single" w:sz="4" w:space="0" w:color="003366"/>
            </w:tcBorders>
            <w:tcMar>
              <w:right w:w="28" w:type="dxa"/>
            </w:tcMar>
            <w:vAlign w:val="bottom"/>
          </w:tcPr>
          <w:p w:rsidR="00547926" w:rsidRPr="002E1FAB" w:rsidRDefault="00547926" w:rsidP="00EA5686">
            <w:pPr>
              <w:autoSpaceDE w:val="0"/>
              <w:autoSpaceDN w:val="0"/>
              <w:adjustRightInd w:val="0"/>
              <w:spacing w:line="288" w:lineRule="auto"/>
              <w:jc w:val="right"/>
              <w:rPr>
                <w:rFonts w:ascii="Arial" w:eastAsia="SimSun" w:hAnsi="Arial" w:cs="Arial"/>
                <w:sz w:val="16"/>
                <w:szCs w:val="16"/>
                <w:lang w:eastAsia="zh-CN"/>
              </w:rPr>
            </w:pPr>
            <w:r w:rsidRPr="002E1FAB">
              <w:rPr>
                <w:rFonts w:ascii="Arial" w:eastAsia="SimSun" w:hAnsi="Arial" w:cs="Arial"/>
                <w:sz w:val="16"/>
                <w:szCs w:val="16"/>
                <w:lang w:eastAsia="zh-CN"/>
              </w:rPr>
              <w:t>- </w:t>
            </w:r>
          </w:p>
        </w:tc>
        <w:tc>
          <w:tcPr>
            <w:tcW w:w="1455" w:type="dxa"/>
            <w:tcBorders>
              <w:bottom w:val="single" w:sz="4" w:space="0" w:color="003366"/>
            </w:tcBorders>
            <w:tcMar>
              <w:right w:w="28" w:type="dxa"/>
            </w:tcMar>
            <w:vAlign w:val="bottom"/>
          </w:tcPr>
          <w:p w:rsidR="00547926" w:rsidRPr="002E1FAB" w:rsidRDefault="00547926" w:rsidP="00EA5686">
            <w:pPr>
              <w:autoSpaceDE w:val="0"/>
              <w:autoSpaceDN w:val="0"/>
              <w:adjustRightInd w:val="0"/>
              <w:spacing w:line="288" w:lineRule="auto"/>
              <w:jc w:val="right"/>
              <w:rPr>
                <w:rFonts w:ascii="Arial" w:eastAsia="SimSun" w:hAnsi="Arial" w:cs="Arial"/>
                <w:sz w:val="16"/>
                <w:szCs w:val="16"/>
                <w:lang w:eastAsia="zh-CN"/>
              </w:rPr>
            </w:pPr>
            <w:r w:rsidRPr="002E1FAB">
              <w:rPr>
                <w:rFonts w:ascii="Arial" w:eastAsia="SimSun" w:hAnsi="Arial" w:cs="Arial"/>
                <w:sz w:val="16"/>
                <w:szCs w:val="16"/>
                <w:lang w:eastAsia="zh-CN"/>
              </w:rPr>
              <w:t>- </w:t>
            </w:r>
          </w:p>
        </w:tc>
      </w:tr>
      <w:tr w:rsidR="00547926" w:rsidRPr="00052FE0" w:rsidTr="00EA5686">
        <w:tblPrEx>
          <w:tblCellMar>
            <w:top w:w="0" w:type="dxa"/>
            <w:bottom w:w="0" w:type="dxa"/>
          </w:tblCellMar>
        </w:tblPrEx>
        <w:trPr>
          <w:trHeight w:hRule="exact" w:val="119"/>
        </w:trPr>
        <w:tc>
          <w:tcPr>
            <w:tcW w:w="3458" w:type="dxa"/>
            <w:tcBorders>
              <w:top w:val="single" w:sz="4" w:space="0" w:color="003366"/>
            </w:tcBorders>
            <w:vAlign w:val="bottom"/>
          </w:tcPr>
          <w:p w:rsidR="00547926" w:rsidRPr="002E1FAB" w:rsidRDefault="00547926" w:rsidP="00EA5686">
            <w:pPr>
              <w:autoSpaceDE w:val="0"/>
              <w:autoSpaceDN w:val="0"/>
              <w:adjustRightInd w:val="0"/>
              <w:spacing w:line="288" w:lineRule="auto"/>
              <w:rPr>
                <w:rFonts w:ascii="Arial" w:eastAsia="SimSun" w:hAnsi="Arial" w:cs="Arial"/>
                <w:sz w:val="16"/>
                <w:szCs w:val="16"/>
                <w:lang w:eastAsia="zh-CN"/>
              </w:rPr>
            </w:pPr>
          </w:p>
        </w:tc>
        <w:tc>
          <w:tcPr>
            <w:tcW w:w="910" w:type="dxa"/>
            <w:tcBorders>
              <w:top w:val="single" w:sz="4" w:space="0" w:color="003366"/>
            </w:tcBorders>
            <w:shd w:val="clear" w:color="auto" w:fill="E6E6E6"/>
            <w:tcMar>
              <w:right w:w="28" w:type="dxa"/>
            </w:tcMar>
            <w:vAlign w:val="bottom"/>
          </w:tcPr>
          <w:p w:rsidR="00547926" w:rsidRPr="002E1FAB" w:rsidRDefault="00547926" w:rsidP="00EA5686">
            <w:pPr>
              <w:autoSpaceDE w:val="0"/>
              <w:autoSpaceDN w:val="0"/>
              <w:spacing w:line="288" w:lineRule="auto"/>
              <w:jc w:val="right"/>
              <w:rPr>
                <w:rFonts w:ascii="Arial" w:eastAsia="SimSun" w:hAnsi="Arial" w:cs="Arial"/>
                <w:b/>
                <w:sz w:val="16"/>
                <w:szCs w:val="16"/>
                <w:lang w:eastAsia="zh-CN"/>
              </w:rPr>
            </w:pPr>
          </w:p>
        </w:tc>
        <w:tc>
          <w:tcPr>
            <w:tcW w:w="910" w:type="dxa"/>
            <w:tcBorders>
              <w:top w:val="single" w:sz="4" w:space="0" w:color="003366"/>
            </w:tcBorders>
            <w:shd w:val="clear" w:color="auto" w:fill="E6E6E6"/>
            <w:tcMar>
              <w:right w:w="28" w:type="dxa"/>
            </w:tcMar>
            <w:vAlign w:val="bottom"/>
          </w:tcPr>
          <w:p w:rsidR="00547926" w:rsidRPr="002E1FAB" w:rsidRDefault="00547926" w:rsidP="00EA5686">
            <w:pPr>
              <w:autoSpaceDE w:val="0"/>
              <w:autoSpaceDN w:val="0"/>
              <w:spacing w:line="288" w:lineRule="auto"/>
              <w:jc w:val="right"/>
              <w:rPr>
                <w:rFonts w:ascii="Arial" w:eastAsia="SimSun" w:hAnsi="Arial" w:cs="Arial"/>
                <w:b/>
                <w:sz w:val="16"/>
                <w:szCs w:val="16"/>
                <w:lang w:eastAsia="zh-CN"/>
              </w:rPr>
            </w:pPr>
          </w:p>
        </w:tc>
        <w:tc>
          <w:tcPr>
            <w:tcW w:w="895" w:type="dxa"/>
            <w:tcBorders>
              <w:top w:val="single" w:sz="4" w:space="0" w:color="003366"/>
            </w:tcBorders>
            <w:shd w:val="clear" w:color="auto" w:fill="E6E6E6"/>
            <w:tcMar>
              <w:right w:w="28" w:type="dxa"/>
            </w:tcMar>
            <w:vAlign w:val="bottom"/>
          </w:tcPr>
          <w:p w:rsidR="00547926" w:rsidRPr="002E1FAB" w:rsidRDefault="00547926" w:rsidP="00EA5686">
            <w:pPr>
              <w:autoSpaceDE w:val="0"/>
              <w:autoSpaceDN w:val="0"/>
              <w:spacing w:line="288" w:lineRule="auto"/>
              <w:jc w:val="right"/>
              <w:rPr>
                <w:rFonts w:ascii="Arial" w:eastAsia="SimSun" w:hAnsi="Arial" w:cs="Arial"/>
                <w:b/>
                <w:sz w:val="16"/>
                <w:szCs w:val="16"/>
                <w:lang w:eastAsia="zh-CN"/>
              </w:rPr>
            </w:pPr>
          </w:p>
        </w:tc>
        <w:tc>
          <w:tcPr>
            <w:tcW w:w="1444" w:type="dxa"/>
            <w:tcBorders>
              <w:top w:val="single" w:sz="4" w:space="0" w:color="003366"/>
            </w:tcBorders>
            <w:tcMar>
              <w:right w:w="28" w:type="dxa"/>
            </w:tcMar>
            <w:vAlign w:val="bottom"/>
          </w:tcPr>
          <w:p w:rsidR="00547926" w:rsidRPr="002E1FAB"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1455" w:type="dxa"/>
            <w:tcBorders>
              <w:top w:val="single" w:sz="4" w:space="0" w:color="003366"/>
            </w:tcBorders>
            <w:tcMar>
              <w:right w:w="28" w:type="dxa"/>
            </w:tcMar>
            <w:vAlign w:val="bottom"/>
          </w:tcPr>
          <w:p w:rsidR="00547926" w:rsidRPr="002E1FAB" w:rsidRDefault="00547926" w:rsidP="00EA5686">
            <w:pPr>
              <w:autoSpaceDE w:val="0"/>
              <w:autoSpaceDN w:val="0"/>
              <w:adjustRightInd w:val="0"/>
              <w:spacing w:line="288" w:lineRule="auto"/>
              <w:jc w:val="right"/>
              <w:rPr>
                <w:rFonts w:ascii="Arial" w:eastAsia="SimSun" w:hAnsi="Arial" w:cs="Arial"/>
                <w:sz w:val="16"/>
                <w:szCs w:val="16"/>
                <w:lang w:eastAsia="zh-CN"/>
              </w:rPr>
            </w:pPr>
          </w:p>
        </w:tc>
      </w:tr>
      <w:tr w:rsidR="00547926" w:rsidRPr="00052FE0" w:rsidTr="00EA5686">
        <w:tblPrEx>
          <w:tblCellMar>
            <w:top w:w="0" w:type="dxa"/>
            <w:bottom w:w="0" w:type="dxa"/>
          </w:tblCellMar>
        </w:tblPrEx>
        <w:tc>
          <w:tcPr>
            <w:tcW w:w="3458" w:type="dxa"/>
            <w:tcBorders>
              <w:bottom w:val="single" w:sz="4" w:space="0" w:color="003366"/>
            </w:tcBorders>
            <w:vAlign w:val="bottom"/>
          </w:tcPr>
          <w:p w:rsidR="00547926" w:rsidRPr="002E1FAB" w:rsidRDefault="00547926" w:rsidP="00EA5686">
            <w:pPr>
              <w:autoSpaceDE w:val="0"/>
              <w:autoSpaceDN w:val="0"/>
              <w:adjustRightInd w:val="0"/>
              <w:spacing w:line="288" w:lineRule="auto"/>
              <w:rPr>
                <w:rFonts w:ascii="Arial" w:eastAsia="SimSun" w:hAnsi="Arial" w:cs="Arial"/>
                <w:sz w:val="16"/>
                <w:szCs w:val="16"/>
                <w:lang w:eastAsia="zh-CN"/>
              </w:rPr>
            </w:pPr>
          </w:p>
        </w:tc>
        <w:tc>
          <w:tcPr>
            <w:tcW w:w="910" w:type="dxa"/>
            <w:tcBorders>
              <w:bottom w:val="single" w:sz="4" w:space="0" w:color="003366"/>
            </w:tcBorders>
            <w:shd w:val="clear" w:color="auto" w:fill="E6E6E6"/>
            <w:tcMar>
              <w:right w:w="28" w:type="dxa"/>
            </w:tcMar>
            <w:vAlign w:val="bottom"/>
          </w:tcPr>
          <w:p w:rsidR="00547926" w:rsidRPr="002E1FAB" w:rsidRDefault="00547926" w:rsidP="00EA5686">
            <w:pPr>
              <w:autoSpaceDE w:val="0"/>
              <w:autoSpaceDN w:val="0"/>
              <w:spacing w:line="288" w:lineRule="auto"/>
              <w:jc w:val="right"/>
              <w:rPr>
                <w:rFonts w:ascii="Arial" w:eastAsia="SimSun" w:hAnsi="Arial" w:cs="Arial"/>
                <w:b/>
                <w:sz w:val="16"/>
                <w:szCs w:val="16"/>
                <w:lang w:eastAsia="zh-CN"/>
              </w:rPr>
            </w:pPr>
            <w:r w:rsidRPr="002E1FAB">
              <w:rPr>
                <w:rFonts w:ascii="Arial" w:eastAsia="SimSun" w:hAnsi="Arial" w:cs="Arial"/>
                <w:b/>
                <w:sz w:val="16"/>
                <w:szCs w:val="16"/>
                <w:lang w:eastAsia="zh-CN"/>
              </w:rPr>
              <w:t>665</w:t>
            </w:r>
          </w:p>
        </w:tc>
        <w:tc>
          <w:tcPr>
            <w:tcW w:w="910" w:type="dxa"/>
            <w:tcBorders>
              <w:bottom w:val="single" w:sz="4" w:space="0" w:color="003366"/>
            </w:tcBorders>
            <w:shd w:val="clear" w:color="auto" w:fill="E6E6E6"/>
            <w:tcMar>
              <w:right w:w="28" w:type="dxa"/>
            </w:tcMar>
            <w:vAlign w:val="bottom"/>
          </w:tcPr>
          <w:p w:rsidR="00547926" w:rsidRPr="002E1FAB" w:rsidRDefault="00547926" w:rsidP="00EA5686">
            <w:pPr>
              <w:autoSpaceDE w:val="0"/>
              <w:autoSpaceDN w:val="0"/>
              <w:spacing w:line="288" w:lineRule="auto"/>
              <w:jc w:val="right"/>
              <w:rPr>
                <w:rFonts w:ascii="Arial" w:eastAsia="SimSun" w:hAnsi="Arial" w:cs="Arial"/>
                <w:b/>
                <w:sz w:val="16"/>
                <w:szCs w:val="16"/>
                <w:lang w:eastAsia="zh-CN"/>
              </w:rPr>
            </w:pPr>
            <w:r w:rsidRPr="002E1FAB">
              <w:rPr>
                <w:rFonts w:ascii="Arial" w:eastAsia="SimSun" w:hAnsi="Arial" w:cs="Arial"/>
                <w:b/>
                <w:sz w:val="16"/>
                <w:szCs w:val="16"/>
                <w:lang w:eastAsia="zh-CN"/>
              </w:rPr>
              <w:t>2,420</w:t>
            </w:r>
          </w:p>
        </w:tc>
        <w:tc>
          <w:tcPr>
            <w:tcW w:w="895" w:type="dxa"/>
            <w:tcBorders>
              <w:bottom w:val="single" w:sz="4" w:space="0" w:color="003366"/>
            </w:tcBorders>
            <w:shd w:val="clear" w:color="auto" w:fill="E6E6E6"/>
            <w:tcMar>
              <w:right w:w="28" w:type="dxa"/>
            </w:tcMar>
            <w:vAlign w:val="bottom"/>
          </w:tcPr>
          <w:p w:rsidR="00547926" w:rsidRPr="002E1FAB" w:rsidRDefault="00547926" w:rsidP="00EA5686">
            <w:pPr>
              <w:autoSpaceDE w:val="0"/>
              <w:autoSpaceDN w:val="0"/>
              <w:spacing w:line="288" w:lineRule="auto"/>
              <w:jc w:val="right"/>
              <w:rPr>
                <w:rFonts w:ascii="Arial" w:eastAsia="SimSun" w:hAnsi="Arial" w:cs="Arial"/>
                <w:b/>
                <w:sz w:val="16"/>
                <w:szCs w:val="16"/>
                <w:lang w:eastAsia="zh-CN"/>
              </w:rPr>
            </w:pPr>
            <w:r w:rsidRPr="002E1FAB">
              <w:rPr>
                <w:rFonts w:ascii="Arial" w:eastAsia="SimSun" w:hAnsi="Arial" w:cs="Arial"/>
                <w:b/>
                <w:sz w:val="16"/>
                <w:szCs w:val="16"/>
                <w:lang w:eastAsia="zh-CN"/>
              </w:rPr>
              <w:t>3,085</w:t>
            </w:r>
          </w:p>
        </w:tc>
        <w:tc>
          <w:tcPr>
            <w:tcW w:w="1444" w:type="dxa"/>
            <w:tcBorders>
              <w:bottom w:val="single" w:sz="4" w:space="0" w:color="003366"/>
            </w:tcBorders>
            <w:tcMar>
              <w:right w:w="28" w:type="dxa"/>
            </w:tcMar>
            <w:vAlign w:val="bottom"/>
          </w:tcPr>
          <w:p w:rsidR="00547926" w:rsidRPr="002E1FAB" w:rsidRDefault="00547926" w:rsidP="00EA5686">
            <w:pPr>
              <w:autoSpaceDE w:val="0"/>
              <w:autoSpaceDN w:val="0"/>
              <w:adjustRightInd w:val="0"/>
              <w:spacing w:line="288" w:lineRule="auto"/>
              <w:jc w:val="right"/>
              <w:rPr>
                <w:rFonts w:ascii="Arial" w:eastAsia="SimSun" w:hAnsi="Arial" w:cs="Arial"/>
                <w:sz w:val="16"/>
                <w:szCs w:val="16"/>
                <w:lang w:eastAsia="zh-CN"/>
              </w:rPr>
            </w:pPr>
            <w:r w:rsidRPr="002E1FAB">
              <w:rPr>
                <w:rFonts w:ascii="Arial" w:eastAsia="SimSun" w:hAnsi="Arial" w:cs="Arial"/>
                <w:sz w:val="16"/>
                <w:szCs w:val="16"/>
                <w:lang w:eastAsia="zh-CN"/>
              </w:rPr>
              <w:t>3,621</w:t>
            </w:r>
          </w:p>
        </w:tc>
        <w:tc>
          <w:tcPr>
            <w:tcW w:w="1455" w:type="dxa"/>
            <w:tcBorders>
              <w:bottom w:val="single" w:sz="4" w:space="0" w:color="003366"/>
            </w:tcBorders>
            <w:tcMar>
              <w:right w:w="28" w:type="dxa"/>
            </w:tcMar>
            <w:vAlign w:val="bottom"/>
          </w:tcPr>
          <w:p w:rsidR="00547926" w:rsidRPr="002E1FAB" w:rsidRDefault="00547926" w:rsidP="00EA5686">
            <w:pPr>
              <w:autoSpaceDE w:val="0"/>
              <w:autoSpaceDN w:val="0"/>
              <w:adjustRightInd w:val="0"/>
              <w:spacing w:line="288" w:lineRule="auto"/>
              <w:jc w:val="right"/>
              <w:rPr>
                <w:rFonts w:ascii="Arial" w:eastAsia="SimSun" w:hAnsi="Arial" w:cs="Arial"/>
                <w:sz w:val="16"/>
                <w:szCs w:val="16"/>
                <w:lang w:eastAsia="zh-CN"/>
              </w:rPr>
            </w:pPr>
            <w:r w:rsidRPr="002E1FAB">
              <w:rPr>
                <w:rFonts w:ascii="Arial" w:eastAsia="SimSun" w:hAnsi="Arial" w:cs="Arial"/>
                <w:sz w:val="16"/>
                <w:szCs w:val="16"/>
                <w:lang w:eastAsia="zh-CN"/>
              </w:rPr>
              <w:t>3,882</w:t>
            </w:r>
          </w:p>
        </w:tc>
      </w:tr>
      <w:tr w:rsidR="00547926" w:rsidRPr="00052FE0" w:rsidTr="00EA5686">
        <w:tblPrEx>
          <w:tblCellMar>
            <w:top w:w="0" w:type="dxa"/>
            <w:bottom w:w="0" w:type="dxa"/>
          </w:tblCellMar>
        </w:tblPrEx>
        <w:trPr>
          <w:trHeight w:val="113"/>
        </w:trPr>
        <w:tc>
          <w:tcPr>
            <w:tcW w:w="3458" w:type="dxa"/>
            <w:tcBorders>
              <w:top w:val="single" w:sz="4" w:space="0" w:color="003366"/>
            </w:tcBorders>
            <w:vAlign w:val="bottom"/>
          </w:tcPr>
          <w:p w:rsidR="00547926" w:rsidRPr="002E1FAB" w:rsidRDefault="00547926" w:rsidP="00EA5686">
            <w:pPr>
              <w:autoSpaceDE w:val="0"/>
              <w:autoSpaceDN w:val="0"/>
              <w:adjustRightInd w:val="0"/>
              <w:spacing w:line="288" w:lineRule="auto"/>
              <w:rPr>
                <w:rFonts w:ascii="Arial" w:eastAsia="SimSun" w:hAnsi="Arial" w:cs="Arial"/>
                <w:sz w:val="16"/>
                <w:szCs w:val="16"/>
                <w:lang w:eastAsia="zh-CN"/>
              </w:rPr>
            </w:pPr>
          </w:p>
        </w:tc>
        <w:tc>
          <w:tcPr>
            <w:tcW w:w="910" w:type="dxa"/>
            <w:tcBorders>
              <w:top w:val="single" w:sz="4" w:space="0" w:color="003366"/>
            </w:tcBorders>
            <w:shd w:val="clear" w:color="auto" w:fill="E6E6E6"/>
            <w:tcMar>
              <w:right w:w="28" w:type="dxa"/>
            </w:tcMar>
            <w:vAlign w:val="bottom"/>
          </w:tcPr>
          <w:p w:rsidR="00547926" w:rsidRPr="002E1FAB" w:rsidRDefault="00547926" w:rsidP="00EA5686">
            <w:pPr>
              <w:autoSpaceDE w:val="0"/>
              <w:autoSpaceDN w:val="0"/>
              <w:spacing w:line="288" w:lineRule="auto"/>
              <w:jc w:val="right"/>
              <w:rPr>
                <w:rFonts w:ascii="Arial" w:eastAsia="SimSun" w:hAnsi="Arial" w:cs="Arial"/>
                <w:b/>
                <w:sz w:val="16"/>
                <w:szCs w:val="16"/>
                <w:lang w:eastAsia="zh-CN"/>
              </w:rPr>
            </w:pPr>
          </w:p>
        </w:tc>
        <w:tc>
          <w:tcPr>
            <w:tcW w:w="910" w:type="dxa"/>
            <w:tcBorders>
              <w:top w:val="single" w:sz="4" w:space="0" w:color="003366"/>
            </w:tcBorders>
            <w:shd w:val="clear" w:color="auto" w:fill="E6E6E6"/>
            <w:tcMar>
              <w:right w:w="28" w:type="dxa"/>
            </w:tcMar>
            <w:vAlign w:val="bottom"/>
          </w:tcPr>
          <w:p w:rsidR="00547926" w:rsidRPr="002E1FAB" w:rsidRDefault="00547926" w:rsidP="00EA5686">
            <w:pPr>
              <w:autoSpaceDE w:val="0"/>
              <w:autoSpaceDN w:val="0"/>
              <w:spacing w:line="288" w:lineRule="auto"/>
              <w:jc w:val="right"/>
              <w:rPr>
                <w:rFonts w:ascii="Arial" w:eastAsia="SimSun" w:hAnsi="Arial" w:cs="Arial"/>
                <w:b/>
                <w:sz w:val="16"/>
                <w:szCs w:val="16"/>
                <w:lang w:eastAsia="zh-CN"/>
              </w:rPr>
            </w:pPr>
          </w:p>
        </w:tc>
        <w:tc>
          <w:tcPr>
            <w:tcW w:w="895" w:type="dxa"/>
            <w:tcBorders>
              <w:top w:val="single" w:sz="4" w:space="0" w:color="003366"/>
            </w:tcBorders>
            <w:shd w:val="clear" w:color="auto" w:fill="E6E6E6"/>
            <w:tcMar>
              <w:right w:w="28" w:type="dxa"/>
            </w:tcMar>
            <w:vAlign w:val="bottom"/>
          </w:tcPr>
          <w:p w:rsidR="00547926" w:rsidRPr="002E1FAB" w:rsidRDefault="00547926" w:rsidP="00EA5686">
            <w:pPr>
              <w:autoSpaceDE w:val="0"/>
              <w:autoSpaceDN w:val="0"/>
              <w:spacing w:line="288" w:lineRule="auto"/>
              <w:jc w:val="right"/>
              <w:rPr>
                <w:rFonts w:ascii="Arial" w:eastAsia="SimSun" w:hAnsi="Arial" w:cs="Arial"/>
                <w:b/>
                <w:sz w:val="16"/>
                <w:szCs w:val="16"/>
                <w:lang w:eastAsia="zh-CN"/>
              </w:rPr>
            </w:pPr>
          </w:p>
        </w:tc>
        <w:tc>
          <w:tcPr>
            <w:tcW w:w="1444" w:type="dxa"/>
            <w:tcBorders>
              <w:top w:val="single" w:sz="4" w:space="0" w:color="003366"/>
            </w:tcBorders>
            <w:tcMar>
              <w:right w:w="28" w:type="dxa"/>
            </w:tcMar>
            <w:vAlign w:val="bottom"/>
          </w:tcPr>
          <w:p w:rsidR="00547926" w:rsidRPr="002E1FAB"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1455" w:type="dxa"/>
            <w:tcBorders>
              <w:top w:val="single" w:sz="4" w:space="0" w:color="003366"/>
            </w:tcBorders>
            <w:tcMar>
              <w:right w:w="28" w:type="dxa"/>
            </w:tcMar>
            <w:vAlign w:val="bottom"/>
          </w:tcPr>
          <w:p w:rsidR="00547926" w:rsidRPr="002E1FAB" w:rsidRDefault="00547926" w:rsidP="00EA5686">
            <w:pPr>
              <w:autoSpaceDE w:val="0"/>
              <w:autoSpaceDN w:val="0"/>
              <w:adjustRightInd w:val="0"/>
              <w:spacing w:line="288" w:lineRule="auto"/>
              <w:jc w:val="right"/>
              <w:rPr>
                <w:rFonts w:ascii="Arial" w:eastAsia="SimSun" w:hAnsi="Arial" w:cs="Arial"/>
                <w:sz w:val="16"/>
                <w:szCs w:val="16"/>
                <w:lang w:eastAsia="zh-CN"/>
              </w:rPr>
            </w:pPr>
          </w:p>
        </w:tc>
      </w:tr>
      <w:tr w:rsidR="00547926" w:rsidRPr="00052FE0" w:rsidTr="00EA5686">
        <w:tblPrEx>
          <w:tblCellMar>
            <w:top w:w="0" w:type="dxa"/>
            <w:bottom w:w="0" w:type="dxa"/>
          </w:tblCellMar>
        </w:tblPrEx>
        <w:trPr>
          <w:trHeight w:hRule="exact" w:val="119"/>
        </w:trPr>
        <w:tc>
          <w:tcPr>
            <w:tcW w:w="3458" w:type="dxa"/>
            <w:vAlign w:val="bottom"/>
          </w:tcPr>
          <w:p w:rsidR="00547926" w:rsidRPr="002E1FAB" w:rsidRDefault="00547926" w:rsidP="00EA5686">
            <w:pPr>
              <w:autoSpaceDE w:val="0"/>
              <w:autoSpaceDN w:val="0"/>
              <w:adjustRightInd w:val="0"/>
              <w:spacing w:line="288" w:lineRule="auto"/>
              <w:rPr>
                <w:rFonts w:ascii="Arial" w:eastAsia="SimSun" w:hAnsi="Arial" w:cs="Arial"/>
                <w:sz w:val="16"/>
                <w:szCs w:val="16"/>
                <w:lang w:eastAsia="zh-CN"/>
              </w:rPr>
            </w:pPr>
          </w:p>
        </w:tc>
        <w:tc>
          <w:tcPr>
            <w:tcW w:w="910" w:type="dxa"/>
            <w:shd w:val="clear" w:color="auto" w:fill="E6E6E6"/>
            <w:tcMar>
              <w:right w:w="28" w:type="dxa"/>
            </w:tcMar>
            <w:vAlign w:val="bottom"/>
          </w:tcPr>
          <w:p w:rsidR="00547926" w:rsidRPr="002E1FAB" w:rsidRDefault="00547926" w:rsidP="00EA5686">
            <w:pPr>
              <w:autoSpaceDE w:val="0"/>
              <w:autoSpaceDN w:val="0"/>
              <w:spacing w:line="288" w:lineRule="auto"/>
              <w:jc w:val="right"/>
              <w:rPr>
                <w:rFonts w:ascii="Arial" w:eastAsia="SimSun" w:hAnsi="Arial" w:cs="Arial"/>
                <w:b/>
                <w:sz w:val="16"/>
                <w:szCs w:val="16"/>
                <w:lang w:eastAsia="zh-CN"/>
              </w:rPr>
            </w:pPr>
          </w:p>
        </w:tc>
        <w:tc>
          <w:tcPr>
            <w:tcW w:w="910" w:type="dxa"/>
            <w:shd w:val="clear" w:color="auto" w:fill="E6E6E6"/>
            <w:tcMar>
              <w:right w:w="28" w:type="dxa"/>
            </w:tcMar>
            <w:vAlign w:val="bottom"/>
          </w:tcPr>
          <w:p w:rsidR="00547926" w:rsidRPr="002E1FAB" w:rsidRDefault="00547926" w:rsidP="00EA5686">
            <w:pPr>
              <w:tabs>
                <w:tab w:val="left" w:pos="492"/>
              </w:tabs>
              <w:autoSpaceDE w:val="0"/>
              <w:autoSpaceDN w:val="0"/>
              <w:spacing w:line="288" w:lineRule="auto"/>
              <w:jc w:val="right"/>
              <w:rPr>
                <w:rFonts w:ascii="Arial" w:eastAsia="SimSun" w:hAnsi="Arial" w:cs="Arial"/>
                <w:b/>
                <w:sz w:val="16"/>
                <w:szCs w:val="16"/>
                <w:lang w:eastAsia="zh-CN"/>
              </w:rPr>
            </w:pPr>
          </w:p>
        </w:tc>
        <w:tc>
          <w:tcPr>
            <w:tcW w:w="895" w:type="dxa"/>
            <w:shd w:val="clear" w:color="auto" w:fill="E6E6E6"/>
            <w:tcMar>
              <w:right w:w="28" w:type="dxa"/>
            </w:tcMar>
            <w:vAlign w:val="bottom"/>
          </w:tcPr>
          <w:p w:rsidR="00547926" w:rsidRPr="002E1FAB" w:rsidRDefault="00547926" w:rsidP="00EA5686">
            <w:pPr>
              <w:autoSpaceDE w:val="0"/>
              <w:autoSpaceDN w:val="0"/>
              <w:spacing w:line="288" w:lineRule="auto"/>
              <w:jc w:val="right"/>
              <w:rPr>
                <w:rFonts w:ascii="Arial" w:eastAsia="SimSun" w:hAnsi="Arial" w:cs="Arial"/>
                <w:b/>
                <w:sz w:val="16"/>
                <w:szCs w:val="16"/>
                <w:lang w:eastAsia="zh-CN"/>
              </w:rPr>
            </w:pPr>
          </w:p>
        </w:tc>
        <w:tc>
          <w:tcPr>
            <w:tcW w:w="1444" w:type="dxa"/>
            <w:tcMar>
              <w:right w:w="28" w:type="dxa"/>
            </w:tcMar>
            <w:vAlign w:val="bottom"/>
          </w:tcPr>
          <w:p w:rsidR="00547926" w:rsidRPr="002E1FAB" w:rsidRDefault="00547926" w:rsidP="00EA5686">
            <w:pPr>
              <w:autoSpaceDE w:val="0"/>
              <w:autoSpaceDN w:val="0"/>
              <w:adjustRightInd w:val="0"/>
              <w:spacing w:line="288" w:lineRule="auto"/>
              <w:jc w:val="right"/>
              <w:rPr>
                <w:rFonts w:ascii="Arial" w:eastAsia="SimSun" w:hAnsi="Arial" w:cs="Arial"/>
                <w:sz w:val="16"/>
                <w:szCs w:val="16"/>
                <w:lang w:eastAsia="zh-CN"/>
              </w:rPr>
            </w:pPr>
          </w:p>
        </w:tc>
        <w:tc>
          <w:tcPr>
            <w:tcW w:w="1455" w:type="dxa"/>
            <w:tcMar>
              <w:right w:w="28" w:type="dxa"/>
            </w:tcMar>
            <w:vAlign w:val="bottom"/>
          </w:tcPr>
          <w:p w:rsidR="00547926" w:rsidRPr="002E1FAB" w:rsidRDefault="00547926" w:rsidP="00EA5686">
            <w:pPr>
              <w:tabs>
                <w:tab w:val="left" w:pos="492"/>
              </w:tabs>
              <w:autoSpaceDE w:val="0"/>
              <w:autoSpaceDN w:val="0"/>
              <w:adjustRightInd w:val="0"/>
              <w:spacing w:line="288" w:lineRule="auto"/>
              <w:jc w:val="right"/>
              <w:rPr>
                <w:rFonts w:ascii="Arial" w:eastAsia="SimSun" w:hAnsi="Arial" w:cs="Arial"/>
                <w:sz w:val="16"/>
                <w:szCs w:val="16"/>
                <w:lang w:eastAsia="zh-CN"/>
              </w:rPr>
            </w:pPr>
          </w:p>
        </w:tc>
      </w:tr>
      <w:tr w:rsidR="00547926" w:rsidRPr="00052FE0" w:rsidTr="00EA5686">
        <w:tblPrEx>
          <w:tblCellMar>
            <w:top w:w="0" w:type="dxa"/>
            <w:bottom w:w="0" w:type="dxa"/>
          </w:tblCellMar>
        </w:tblPrEx>
        <w:tc>
          <w:tcPr>
            <w:tcW w:w="3458" w:type="dxa"/>
            <w:tcBorders>
              <w:bottom w:val="single" w:sz="4" w:space="0" w:color="003366"/>
            </w:tcBorders>
            <w:vAlign w:val="bottom"/>
          </w:tcPr>
          <w:p w:rsidR="00547926" w:rsidRPr="002E1FAB" w:rsidRDefault="00547926" w:rsidP="00EA5686">
            <w:pPr>
              <w:autoSpaceDE w:val="0"/>
              <w:autoSpaceDN w:val="0"/>
              <w:adjustRightInd w:val="0"/>
              <w:spacing w:line="288" w:lineRule="auto"/>
              <w:rPr>
                <w:rFonts w:ascii="Arial" w:eastAsia="SimSun" w:hAnsi="Arial" w:cs="Arial"/>
                <w:sz w:val="16"/>
                <w:szCs w:val="16"/>
                <w:lang w:eastAsia="zh-CN"/>
              </w:rPr>
            </w:pPr>
            <w:r w:rsidRPr="002E1FAB">
              <w:rPr>
                <w:rFonts w:ascii="Arial" w:eastAsia="SimSun" w:hAnsi="Arial" w:cs="Arial"/>
                <w:sz w:val="16"/>
                <w:szCs w:val="16"/>
                <w:lang w:eastAsia="zh-CN"/>
              </w:rPr>
              <w:t>Maximum exposure to loss (3)</w:t>
            </w:r>
          </w:p>
        </w:tc>
        <w:tc>
          <w:tcPr>
            <w:tcW w:w="910" w:type="dxa"/>
            <w:tcBorders>
              <w:bottom w:val="single" w:sz="4" w:space="0" w:color="003366"/>
            </w:tcBorders>
            <w:shd w:val="clear" w:color="auto" w:fill="E6E6E6"/>
            <w:tcMar>
              <w:right w:w="28" w:type="dxa"/>
            </w:tcMar>
            <w:vAlign w:val="bottom"/>
          </w:tcPr>
          <w:p w:rsidR="00547926" w:rsidRPr="002E1FAB" w:rsidRDefault="00547926" w:rsidP="00EA5686">
            <w:pPr>
              <w:autoSpaceDE w:val="0"/>
              <w:autoSpaceDN w:val="0"/>
              <w:spacing w:line="288" w:lineRule="auto"/>
              <w:jc w:val="right"/>
              <w:rPr>
                <w:rFonts w:ascii="Arial" w:eastAsia="SimSun" w:hAnsi="Arial" w:cs="Arial"/>
                <w:b/>
                <w:sz w:val="16"/>
                <w:szCs w:val="16"/>
                <w:lang w:eastAsia="zh-CN"/>
              </w:rPr>
            </w:pPr>
            <w:r w:rsidRPr="002E1FAB">
              <w:rPr>
                <w:rFonts w:ascii="Arial" w:eastAsia="SimSun" w:hAnsi="Arial" w:cs="Arial"/>
                <w:b/>
                <w:sz w:val="16"/>
                <w:szCs w:val="16"/>
                <w:lang w:eastAsia="zh-CN"/>
              </w:rPr>
              <w:t>665</w:t>
            </w:r>
          </w:p>
        </w:tc>
        <w:tc>
          <w:tcPr>
            <w:tcW w:w="910" w:type="dxa"/>
            <w:tcBorders>
              <w:bottom w:val="single" w:sz="4" w:space="0" w:color="003366"/>
            </w:tcBorders>
            <w:shd w:val="clear" w:color="auto" w:fill="E6E6E6"/>
            <w:tcMar>
              <w:right w:w="28" w:type="dxa"/>
            </w:tcMar>
            <w:vAlign w:val="bottom"/>
          </w:tcPr>
          <w:p w:rsidR="00547926" w:rsidRPr="002E1FAB" w:rsidRDefault="00547926" w:rsidP="00EA5686">
            <w:pPr>
              <w:tabs>
                <w:tab w:val="left" w:pos="492"/>
              </w:tabs>
              <w:autoSpaceDE w:val="0"/>
              <w:autoSpaceDN w:val="0"/>
              <w:spacing w:line="288" w:lineRule="auto"/>
              <w:jc w:val="right"/>
              <w:rPr>
                <w:rFonts w:ascii="Arial" w:eastAsia="SimSun" w:hAnsi="Arial" w:cs="Arial"/>
                <w:b/>
                <w:sz w:val="16"/>
                <w:szCs w:val="16"/>
                <w:lang w:eastAsia="zh-CN"/>
              </w:rPr>
            </w:pPr>
            <w:r w:rsidRPr="002E1FAB">
              <w:rPr>
                <w:rFonts w:ascii="Arial" w:eastAsia="SimSun" w:hAnsi="Arial" w:cs="Arial"/>
                <w:b/>
                <w:sz w:val="16"/>
                <w:szCs w:val="16"/>
                <w:lang w:eastAsia="zh-CN"/>
              </w:rPr>
              <w:t>1,874</w:t>
            </w:r>
          </w:p>
        </w:tc>
        <w:tc>
          <w:tcPr>
            <w:tcW w:w="895" w:type="dxa"/>
            <w:tcBorders>
              <w:bottom w:val="single" w:sz="4" w:space="0" w:color="003366"/>
            </w:tcBorders>
            <w:shd w:val="clear" w:color="auto" w:fill="E6E6E6"/>
            <w:tcMar>
              <w:right w:w="28" w:type="dxa"/>
            </w:tcMar>
            <w:vAlign w:val="bottom"/>
          </w:tcPr>
          <w:p w:rsidR="00547926" w:rsidRPr="002E1FAB" w:rsidRDefault="00547926" w:rsidP="00EA5686">
            <w:pPr>
              <w:autoSpaceDE w:val="0"/>
              <w:autoSpaceDN w:val="0"/>
              <w:spacing w:line="288" w:lineRule="auto"/>
              <w:jc w:val="right"/>
              <w:rPr>
                <w:rFonts w:ascii="Arial" w:eastAsia="SimSun" w:hAnsi="Arial" w:cs="Arial"/>
                <w:b/>
                <w:sz w:val="16"/>
                <w:szCs w:val="16"/>
                <w:lang w:eastAsia="zh-CN"/>
              </w:rPr>
            </w:pPr>
            <w:r w:rsidRPr="002E1FAB">
              <w:rPr>
                <w:rFonts w:ascii="Arial" w:eastAsia="SimSun" w:hAnsi="Arial" w:cs="Arial"/>
                <w:b/>
                <w:sz w:val="16"/>
                <w:szCs w:val="16"/>
                <w:lang w:eastAsia="zh-CN"/>
              </w:rPr>
              <w:t>2,539</w:t>
            </w:r>
          </w:p>
        </w:tc>
        <w:tc>
          <w:tcPr>
            <w:tcW w:w="1444" w:type="dxa"/>
            <w:tcBorders>
              <w:bottom w:val="single" w:sz="4" w:space="0" w:color="003366"/>
            </w:tcBorders>
            <w:tcMar>
              <w:right w:w="28" w:type="dxa"/>
            </w:tcMar>
            <w:vAlign w:val="bottom"/>
          </w:tcPr>
          <w:p w:rsidR="00547926" w:rsidRPr="002E1FAB" w:rsidRDefault="00547926" w:rsidP="00EA5686">
            <w:pPr>
              <w:autoSpaceDE w:val="0"/>
              <w:autoSpaceDN w:val="0"/>
              <w:adjustRightInd w:val="0"/>
              <w:spacing w:line="288" w:lineRule="auto"/>
              <w:jc w:val="right"/>
              <w:rPr>
                <w:rFonts w:ascii="Arial" w:eastAsia="SimSun" w:hAnsi="Arial" w:cs="Arial"/>
                <w:sz w:val="16"/>
                <w:szCs w:val="16"/>
                <w:lang w:eastAsia="zh-CN"/>
              </w:rPr>
            </w:pPr>
            <w:r w:rsidRPr="002E1FAB">
              <w:rPr>
                <w:rFonts w:ascii="Arial" w:eastAsia="SimSun" w:hAnsi="Arial" w:cs="Arial"/>
                <w:sz w:val="16"/>
                <w:szCs w:val="16"/>
                <w:lang w:eastAsia="zh-CN"/>
              </w:rPr>
              <w:t>3,621</w:t>
            </w:r>
          </w:p>
        </w:tc>
        <w:tc>
          <w:tcPr>
            <w:tcW w:w="1455" w:type="dxa"/>
            <w:tcBorders>
              <w:bottom w:val="single" w:sz="4" w:space="0" w:color="003366"/>
            </w:tcBorders>
            <w:tcMar>
              <w:right w:w="28" w:type="dxa"/>
            </w:tcMar>
            <w:vAlign w:val="bottom"/>
          </w:tcPr>
          <w:p w:rsidR="00547926" w:rsidRPr="002E1FAB" w:rsidRDefault="00547926" w:rsidP="00EA5686">
            <w:pPr>
              <w:tabs>
                <w:tab w:val="left" w:pos="492"/>
              </w:tabs>
              <w:autoSpaceDE w:val="0"/>
              <w:autoSpaceDN w:val="0"/>
              <w:adjustRightInd w:val="0"/>
              <w:spacing w:line="288" w:lineRule="auto"/>
              <w:jc w:val="right"/>
              <w:rPr>
                <w:rFonts w:ascii="Arial" w:eastAsia="SimSun" w:hAnsi="Arial" w:cs="Arial"/>
                <w:sz w:val="16"/>
                <w:szCs w:val="16"/>
                <w:lang w:eastAsia="zh-CN"/>
              </w:rPr>
            </w:pPr>
            <w:r w:rsidRPr="002E1FAB">
              <w:rPr>
                <w:rFonts w:ascii="Arial" w:eastAsia="SimSun" w:hAnsi="Arial" w:cs="Arial"/>
                <w:sz w:val="16"/>
                <w:szCs w:val="16"/>
                <w:lang w:eastAsia="zh-CN"/>
              </w:rPr>
              <w:t>3,882</w:t>
            </w:r>
          </w:p>
        </w:tc>
      </w:tr>
    </w:tbl>
    <w:p w:rsidR="00547926" w:rsidRPr="00B81F3A" w:rsidRDefault="00547926" w:rsidP="00547926">
      <w:pPr>
        <w:pStyle w:val="RBSbody"/>
        <w:spacing w:after="0" w:line="288" w:lineRule="auto"/>
        <w:rPr>
          <w:rFonts w:cs="Arial"/>
          <w:lang w:eastAsia="ja-JP"/>
        </w:rPr>
      </w:pPr>
    </w:p>
    <w:tbl>
      <w:tblPr>
        <w:tblW w:w="9072" w:type="dxa"/>
        <w:tblLayout w:type="fixed"/>
        <w:tblCellMar>
          <w:left w:w="0" w:type="dxa"/>
          <w:right w:w="0" w:type="dxa"/>
        </w:tblCellMar>
        <w:tblLook w:val="0000"/>
      </w:tblPr>
      <w:tblGrid>
        <w:gridCol w:w="364"/>
        <w:gridCol w:w="8708"/>
      </w:tblGrid>
      <w:tr w:rsidR="00547926" w:rsidRPr="005879F5" w:rsidTr="00EA5686">
        <w:tblPrEx>
          <w:tblCellMar>
            <w:top w:w="0" w:type="dxa"/>
            <w:bottom w:w="0" w:type="dxa"/>
          </w:tblCellMar>
        </w:tblPrEx>
        <w:tc>
          <w:tcPr>
            <w:tcW w:w="9072" w:type="dxa"/>
            <w:gridSpan w:val="2"/>
          </w:tcPr>
          <w:p w:rsidR="00547926" w:rsidRPr="002E1FAB" w:rsidRDefault="00547926" w:rsidP="00EA5686">
            <w:pPr>
              <w:spacing w:line="288" w:lineRule="auto"/>
              <w:jc w:val="both"/>
              <w:rPr>
                <w:rFonts w:ascii="Arial (W1)" w:hAnsi="Arial (W1)" w:cs="Arial"/>
                <w:sz w:val="16"/>
                <w:szCs w:val="16"/>
              </w:rPr>
            </w:pPr>
            <w:r w:rsidRPr="002E1FAB">
              <w:rPr>
                <w:rFonts w:ascii="Arial (W1)" w:hAnsi="Arial (W1)" w:cs="Arial"/>
                <w:sz w:val="16"/>
                <w:szCs w:val="16"/>
              </w:rPr>
              <w:t>Notes:</w:t>
            </w:r>
          </w:p>
        </w:tc>
      </w:tr>
      <w:tr w:rsidR="00547926" w:rsidRPr="005879F5" w:rsidTr="00EA5686">
        <w:tblPrEx>
          <w:tblCellMar>
            <w:top w:w="0" w:type="dxa"/>
            <w:bottom w:w="0" w:type="dxa"/>
          </w:tblCellMar>
        </w:tblPrEx>
        <w:tc>
          <w:tcPr>
            <w:tcW w:w="364" w:type="dxa"/>
          </w:tcPr>
          <w:p w:rsidR="00547926" w:rsidRPr="002E1FAB" w:rsidRDefault="00547926" w:rsidP="00EA5686">
            <w:pPr>
              <w:spacing w:line="288" w:lineRule="auto"/>
              <w:jc w:val="both"/>
              <w:rPr>
                <w:rFonts w:ascii="Arial" w:hAnsi="Arial" w:cs="Arial"/>
                <w:iCs/>
                <w:sz w:val="16"/>
                <w:szCs w:val="16"/>
              </w:rPr>
            </w:pPr>
            <w:r w:rsidRPr="002E1FAB">
              <w:rPr>
                <w:rFonts w:ascii="Arial" w:hAnsi="Arial" w:cs="Arial"/>
                <w:iCs/>
                <w:sz w:val="16"/>
                <w:szCs w:val="16"/>
              </w:rPr>
              <w:t>(1)</w:t>
            </w:r>
          </w:p>
        </w:tc>
        <w:tc>
          <w:tcPr>
            <w:tcW w:w="8708" w:type="dxa"/>
          </w:tcPr>
          <w:p w:rsidR="00547926" w:rsidRPr="002E1FAB" w:rsidRDefault="00547926" w:rsidP="00EA5686">
            <w:pPr>
              <w:spacing w:line="288" w:lineRule="auto"/>
              <w:rPr>
                <w:rFonts w:ascii="Arial (W1)" w:hAnsi="Arial (W1)" w:cs="Arial"/>
                <w:sz w:val="16"/>
                <w:szCs w:val="16"/>
              </w:rPr>
            </w:pPr>
            <w:r w:rsidRPr="002E1FAB">
              <w:rPr>
                <w:rFonts w:ascii="Arial (W1)" w:hAnsi="Arial (W1)" w:cs="Arial"/>
                <w:sz w:val="16"/>
                <w:szCs w:val="16"/>
              </w:rPr>
              <w:t xml:space="preserve">Total assets and commercial paper issued relating to conduits shared with consortium members was </w:t>
            </w:r>
            <w:r w:rsidRPr="006B718F">
              <w:rPr>
                <w:rFonts w:ascii="Arial (W1)" w:hAnsi="Arial (W1)" w:cs="Arial"/>
                <w:sz w:val="16"/>
                <w:szCs w:val="16"/>
              </w:rPr>
              <w:t xml:space="preserve">£9 </w:t>
            </w:r>
            <w:r>
              <w:rPr>
                <w:rFonts w:ascii="Arial (W1)" w:hAnsi="Arial (W1)" w:cs="Arial"/>
                <w:sz w:val="16"/>
                <w:szCs w:val="16"/>
              </w:rPr>
              <w:t>b</w:t>
            </w:r>
            <w:r w:rsidRPr="006B718F">
              <w:rPr>
                <w:rFonts w:ascii="Arial (W1)" w:hAnsi="Arial (W1)" w:cs="Arial"/>
                <w:sz w:val="16"/>
                <w:szCs w:val="16"/>
              </w:rPr>
              <w:t>illion</w:t>
            </w:r>
            <w:r w:rsidRPr="002E1FAB">
              <w:rPr>
                <w:rFonts w:ascii="Arial (W1)" w:hAnsi="Arial (W1)" w:cs="Arial"/>
                <w:sz w:val="16"/>
                <w:szCs w:val="16"/>
              </w:rPr>
              <w:t xml:space="preserve"> (30 June 2009 - £11</w:t>
            </w:r>
            <w:r>
              <w:rPr>
                <w:rFonts w:ascii="Arial (W1)" w:hAnsi="Arial (W1)" w:cs="Arial"/>
                <w:sz w:val="16"/>
                <w:szCs w:val="16"/>
              </w:rPr>
              <w:t xml:space="preserve"> b</w:t>
            </w:r>
            <w:r w:rsidRPr="002E1FAB">
              <w:rPr>
                <w:rFonts w:ascii="Arial (W1)" w:hAnsi="Arial (W1)" w:cs="Arial"/>
                <w:sz w:val="16"/>
                <w:szCs w:val="16"/>
              </w:rPr>
              <w:t>illion</w:t>
            </w:r>
            <w:r>
              <w:rPr>
                <w:rFonts w:ascii="Arial (W1)" w:hAnsi="Arial (W1)" w:cs="Arial"/>
                <w:sz w:val="16"/>
                <w:szCs w:val="16"/>
              </w:rPr>
              <w:t>; 31 December 2008 - £14 billion</w:t>
            </w:r>
            <w:r w:rsidRPr="002E1FAB">
              <w:rPr>
                <w:rFonts w:ascii="Arial (W1)" w:hAnsi="Arial (W1)" w:cs="Arial"/>
                <w:sz w:val="16"/>
                <w:szCs w:val="16"/>
              </w:rPr>
              <w:t>).</w:t>
            </w:r>
          </w:p>
        </w:tc>
      </w:tr>
      <w:tr w:rsidR="00547926" w:rsidRPr="005879F5" w:rsidTr="00EA5686">
        <w:tblPrEx>
          <w:tblCellMar>
            <w:top w:w="0" w:type="dxa"/>
            <w:bottom w:w="0" w:type="dxa"/>
          </w:tblCellMar>
        </w:tblPrEx>
        <w:tc>
          <w:tcPr>
            <w:tcW w:w="364" w:type="dxa"/>
          </w:tcPr>
          <w:p w:rsidR="00547926" w:rsidRPr="002E1FAB" w:rsidRDefault="00547926" w:rsidP="00EA5686">
            <w:pPr>
              <w:spacing w:line="288" w:lineRule="auto"/>
              <w:jc w:val="both"/>
              <w:rPr>
                <w:rFonts w:ascii="Arial" w:hAnsi="Arial" w:cs="Arial"/>
                <w:iCs/>
                <w:sz w:val="16"/>
                <w:szCs w:val="16"/>
              </w:rPr>
            </w:pPr>
            <w:r w:rsidRPr="002E1FAB">
              <w:rPr>
                <w:rFonts w:ascii="Arial" w:hAnsi="Arial" w:cs="Arial"/>
                <w:iCs/>
                <w:sz w:val="16"/>
                <w:szCs w:val="16"/>
              </w:rPr>
              <w:t>(2)</w:t>
            </w:r>
          </w:p>
        </w:tc>
        <w:tc>
          <w:tcPr>
            <w:tcW w:w="8708" w:type="dxa"/>
          </w:tcPr>
          <w:p w:rsidR="00547926" w:rsidRPr="002E1FAB" w:rsidRDefault="00547926" w:rsidP="00EA5686">
            <w:pPr>
              <w:spacing w:line="288" w:lineRule="auto"/>
              <w:rPr>
                <w:rFonts w:ascii="Arial (W1)" w:hAnsi="Arial (W1)" w:cs="Arial"/>
                <w:sz w:val="16"/>
                <w:szCs w:val="16"/>
              </w:rPr>
            </w:pPr>
            <w:r w:rsidRPr="002E1FAB">
              <w:rPr>
                <w:rFonts w:ascii="Arial (W1)" w:hAnsi="Arial (W1)" w:cs="Arial"/>
                <w:sz w:val="16"/>
                <w:szCs w:val="16"/>
              </w:rPr>
              <w:t>Programme-wide credit enhancement.</w:t>
            </w:r>
          </w:p>
        </w:tc>
      </w:tr>
      <w:tr w:rsidR="00547926" w:rsidRPr="005879F5" w:rsidTr="00EA5686">
        <w:tblPrEx>
          <w:tblCellMar>
            <w:top w:w="0" w:type="dxa"/>
            <w:bottom w:w="0" w:type="dxa"/>
          </w:tblCellMar>
        </w:tblPrEx>
        <w:tc>
          <w:tcPr>
            <w:tcW w:w="364" w:type="dxa"/>
          </w:tcPr>
          <w:p w:rsidR="00547926" w:rsidRPr="002E1FAB" w:rsidRDefault="00547926" w:rsidP="00EA5686">
            <w:pPr>
              <w:spacing w:line="288" w:lineRule="auto"/>
              <w:jc w:val="both"/>
              <w:rPr>
                <w:rFonts w:ascii="Arial" w:hAnsi="Arial" w:cs="Arial"/>
                <w:iCs/>
                <w:sz w:val="16"/>
                <w:szCs w:val="16"/>
              </w:rPr>
            </w:pPr>
            <w:r w:rsidRPr="002E1FAB">
              <w:rPr>
                <w:rFonts w:ascii="Arial" w:hAnsi="Arial" w:cs="Arial"/>
                <w:iCs/>
                <w:sz w:val="16"/>
                <w:szCs w:val="16"/>
              </w:rPr>
              <w:t>(3)</w:t>
            </w:r>
          </w:p>
        </w:tc>
        <w:tc>
          <w:tcPr>
            <w:tcW w:w="8708" w:type="dxa"/>
          </w:tcPr>
          <w:p w:rsidR="00547926" w:rsidRPr="002E1FAB" w:rsidRDefault="00547926" w:rsidP="00EA5686">
            <w:pPr>
              <w:spacing w:line="288" w:lineRule="auto"/>
              <w:jc w:val="both"/>
              <w:rPr>
                <w:rFonts w:ascii="Arial (W1)" w:hAnsi="Arial (W1)" w:cs="Arial"/>
                <w:sz w:val="16"/>
                <w:szCs w:val="16"/>
              </w:rPr>
            </w:pPr>
            <w:r w:rsidRPr="002E1FAB">
              <w:rPr>
                <w:rFonts w:ascii="Arial (W1)" w:hAnsi="Arial (W1)" w:cs="Arial"/>
                <w:sz w:val="16"/>
                <w:szCs w:val="16"/>
              </w:rPr>
              <w:t>Maximum exposure to loss is the total of the Group’s liquidity commitments to conduits and programme-wide credit support which would absorb first loss on transactions where liquidity support is provided by a third party.</w:t>
            </w:r>
            <w:r>
              <w:rPr>
                <w:rFonts w:ascii="Arial (W1)" w:hAnsi="Arial (W1)" w:cs="Arial"/>
                <w:sz w:val="16"/>
                <w:szCs w:val="16"/>
              </w:rPr>
              <w:t xml:space="preserve">  Third party maximum exposure to loss is reduced by repo trades conducted with an external counter party.</w:t>
            </w:r>
            <w:r w:rsidRPr="002E1FAB">
              <w:rPr>
                <w:rFonts w:ascii="Arial (W1)" w:hAnsi="Arial (W1)" w:cs="Arial"/>
                <w:sz w:val="16"/>
                <w:szCs w:val="16"/>
              </w:rPr>
              <w:t xml:space="preserve"> </w:t>
            </w:r>
          </w:p>
        </w:tc>
      </w:tr>
    </w:tbl>
    <w:p w:rsidR="00547926" w:rsidRPr="00B81F3A" w:rsidRDefault="00547926" w:rsidP="00547926">
      <w:pPr>
        <w:spacing w:after="120" w:line="288" w:lineRule="auto"/>
        <w:jc w:val="both"/>
        <w:rPr>
          <w:color w:val="003366"/>
          <w:sz w:val="20"/>
          <w:lang w:eastAsia="en-GB" w:bidi="gu-IN"/>
        </w:rPr>
      </w:pPr>
    </w:p>
    <w:p w:rsidR="00547926" w:rsidRPr="00B81F3A" w:rsidRDefault="00547926" w:rsidP="00547926">
      <w:pPr>
        <w:pBdr>
          <w:bottom w:val="single" w:sz="4" w:space="1" w:color="003366"/>
        </w:pBdr>
        <w:spacing w:line="288" w:lineRule="auto"/>
        <w:outlineLvl w:val="0"/>
        <w:rPr>
          <w:rFonts w:ascii="Arial" w:hAnsi="Arial" w:cs="Arial"/>
          <w:b/>
          <w:sz w:val="20"/>
        </w:rPr>
      </w:pPr>
    </w:p>
    <w:p w:rsidR="00547926" w:rsidRPr="00B81F3A" w:rsidRDefault="00547926" w:rsidP="00547926">
      <w:pPr>
        <w:pBdr>
          <w:bottom w:val="single" w:sz="4" w:space="1" w:color="003366"/>
        </w:pBdr>
        <w:spacing w:line="288" w:lineRule="auto"/>
        <w:outlineLvl w:val="0"/>
        <w:rPr>
          <w:rFonts w:ascii="Arial" w:hAnsi="Arial" w:cs="Arial"/>
          <w:b/>
          <w:color w:val="003366"/>
          <w:sz w:val="20"/>
        </w:rPr>
      </w:pPr>
      <w:r w:rsidRPr="00B81F3A">
        <w:rPr>
          <w:rFonts w:ascii="Arial" w:hAnsi="Arial" w:cs="Arial"/>
          <w:b/>
          <w:color w:val="003366"/>
          <w:sz w:val="20"/>
        </w:rPr>
        <w:t xml:space="preserve">Risk and capital management </w:t>
      </w:r>
      <w:r w:rsidRPr="00B81F3A">
        <w:rPr>
          <w:rFonts w:ascii="Arial" w:hAnsi="Arial" w:cs="Arial"/>
          <w:bCs/>
          <w:color w:val="003366"/>
          <w:sz w:val="20"/>
        </w:rPr>
        <w:t>(continued)</w:t>
      </w:r>
      <w:r w:rsidRPr="00B81F3A">
        <w:rPr>
          <w:rFonts w:ascii="Arial" w:hAnsi="Arial" w:cs="Arial"/>
          <w:b/>
          <w:color w:val="003366"/>
          <w:sz w:val="20"/>
        </w:rPr>
        <w:t xml:space="preserve"> </w:t>
      </w:r>
    </w:p>
    <w:p w:rsidR="00547926" w:rsidRPr="00B81F3A" w:rsidRDefault="00547926" w:rsidP="00547926">
      <w:pPr>
        <w:spacing w:line="288" w:lineRule="auto"/>
        <w:jc w:val="both"/>
        <w:rPr>
          <w:rFonts w:ascii="Arial" w:hAnsi="Arial" w:cs="Arial"/>
          <w:b/>
          <w:color w:val="003366"/>
          <w:sz w:val="20"/>
        </w:rPr>
      </w:pPr>
    </w:p>
    <w:p w:rsidR="00547926" w:rsidRPr="00B81F3A" w:rsidRDefault="00547926" w:rsidP="00547926">
      <w:pPr>
        <w:spacing w:line="288" w:lineRule="auto"/>
        <w:outlineLvl w:val="0"/>
        <w:rPr>
          <w:rFonts w:ascii="Arial" w:hAnsi="Arial" w:cs="Arial"/>
          <w:bCs/>
          <w:color w:val="003366"/>
          <w:sz w:val="20"/>
        </w:rPr>
      </w:pPr>
      <w:r w:rsidRPr="00B81F3A">
        <w:rPr>
          <w:rFonts w:ascii="Arial" w:hAnsi="Arial" w:cs="Arial"/>
          <w:b/>
          <w:color w:val="003366"/>
          <w:sz w:val="20"/>
        </w:rPr>
        <w:t xml:space="preserve">Market turmoil exposures </w:t>
      </w:r>
      <w:r w:rsidRPr="00B81F3A">
        <w:rPr>
          <w:rFonts w:ascii="Arial" w:hAnsi="Arial" w:cs="Arial"/>
          <w:bCs/>
          <w:color w:val="003366"/>
          <w:sz w:val="20"/>
        </w:rPr>
        <w:t>(continued)</w:t>
      </w:r>
    </w:p>
    <w:p w:rsidR="00547926" w:rsidRPr="00B81F3A" w:rsidRDefault="00547926" w:rsidP="00547926">
      <w:pPr>
        <w:spacing w:line="288" w:lineRule="auto"/>
        <w:outlineLvl w:val="0"/>
        <w:rPr>
          <w:rFonts w:ascii="Arial" w:hAnsi="Arial" w:cs="Arial"/>
          <w:b/>
          <w:color w:val="003366"/>
          <w:sz w:val="20"/>
        </w:rPr>
      </w:pPr>
    </w:p>
    <w:p w:rsidR="00547926" w:rsidRPr="00B81F3A" w:rsidRDefault="00547926" w:rsidP="00547926">
      <w:pPr>
        <w:spacing w:line="288" w:lineRule="auto"/>
        <w:jc w:val="both"/>
        <w:rPr>
          <w:rFonts w:ascii="Arial" w:hAnsi="Arial" w:cs="Arial"/>
          <w:b/>
          <w:color w:val="003366"/>
          <w:sz w:val="20"/>
        </w:rPr>
      </w:pPr>
      <w:r w:rsidRPr="00B81F3A">
        <w:rPr>
          <w:rFonts w:ascii="Arial" w:hAnsi="Arial" w:cs="Arial"/>
          <w:b/>
          <w:color w:val="003366"/>
          <w:sz w:val="20"/>
        </w:rPr>
        <w:t>Structured investment vehicles</w:t>
      </w:r>
    </w:p>
    <w:p w:rsidR="00547926" w:rsidRPr="00B81F3A" w:rsidRDefault="00547926" w:rsidP="00547926">
      <w:pPr>
        <w:spacing w:line="288" w:lineRule="auto"/>
        <w:jc w:val="both"/>
        <w:rPr>
          <w:rFonts w:ascii="Arial" w:hAnsi="Arial" w:cs="Arial"/>
          <w:sz w:val="20"/>
        </w:rPr>
      </w:pPr>
      <w:r w:rsidRPr="00B81F3A">
        <w:rPr>
          <w:rFonts w:ascii="Arial" w:hAnsi="Arial" w:cs="Arial"/>
          <w:sz w:val="20"/>
        </w:rPr>
        <w:t>The Group does not sponsor any structure</w:t>
      </w:r>
      <w:r>
        <w:rPr>
          <w:rFonts w:ascii="Arial" w:hAnsi="Arial" w:cs="Arial"/>
          <w:sz w:val="20"/>
        </w:rPr>
        <w:t>d</w:t>
      </w:r>
      <w:r w:rsidRPr="00B81F3A">
        <w:rPr>
          <w:rFonts w:ascii="Arial" w:hAnsi="Arial" w:cs="Arial"/>
          <w:sz w:val="20"/>
        </w:rPr>
        <w:t xml:space="preserve"> investment vehicles.</w:t>
      </w:r>
    </w:p>
    <w:p w:rsidR="00547926" w:rsidRPr="00B81F3A" w:rsidRDefault="00547926" w:rsidP="00547926">
      <w:pPr>
        <w:spacing w:line="288" w:lineRule="auto"/>
        <w:jc w:val="both"/>
        <w:rPr>
          <w:rFonts w:ascii="Arial" w:hAnsi="Arial" w:cs="Arial"/>
          <w:b/>
          <w:color w:val="003366"/>
          <w:sz w:val="20"/>
        </w:rPr>
      </w:pPr>
    </w:p>
    <w:p w:rsidR="00547926" w:rsidRPr="00B81F3A" w:rsidRDefault="00547926" w:rsidP="00547926">
      <w:pPr>
        <w:spacing w:line="288" w:lineRule="auto"/>
        <w:jc w:val="both"/>
        <w:rPr>
          <w:rFonts w:ascii="Arial" w:hAnsi="Arial" w:cs="Arial"/>
          <w:b/>
          <w:color w:val="003366"/>
          <w:sz w:val="20"/>
        </w:rPr>
      </w:pPr>
      <w:r w:rsidRPr="00B81F3A">
        <w:rPr>
          <w:rFonts w:ascii="Arial" w:hAnsi="Arial" w:cs="Arial"/>
          <w:b/>
          <w:color w:val="003366"/>
          <w:sz w:val="20"/>
        </w:rPr>
        <w:t>Investment funds set up and managed by the Group</w:t>
      </w:r>
    </w:p>
    <w:p w:rsidR="00547926" w:rsidRPr="00B81F3A" w:rsidRDefault="00547926" w:rsidP="00547926">
      <w:pPr>
        <w:spacing w:line="288" w:lineRule="auto"/>
        <w:jc w:val="both"/>
        <w:rPr>
          <w:rFonts w:ascii="Arial" w:hAnsi="Arial" w:cs="Arial"/>
          <w:sz w:val="20"/>
        </w:rPr>
      </w:pPr>
      <w:r w:rsidRPr="00B81F3A">
        <w:rPr>
          <w:rFonts w:ascii="Arial" w:hAnsi="Arial" w:cs="Arial"/>
          <w:sz w:val="20"/>
        </w:rPr>
        <w:t xml:space="preserve">The Group has established and manages a number of money market funds for its customers.  When a new money market fund is launched, the Group typically provides a limited amount of seed capital to the funds.  The Group has investments in these funds of </w:t>
      </w:r>
      <w:r w:rsidRPr="00C9712E">
        <w:rPr>
          <w:rFonts w:ascii="Arial" w:hAnsi="Arial" w:cs="Arial"/>
          <w:sz w:val="20"/>
        </w:rPr>
        <w:t>£611.9 million</w:t>
      </w:r>
      <w:r w:rsidRPr="00B81F3A">
        <w:rPr>
          <w:rFonts w:ascii="Arial" w:hAnsi="Arial" w:cs="Arial"/>
          <w:sz w:val="20"/>
        </w:rPr>
        <w:t xml:space="preserve"> at 30 September 2009 (30 June 2009 - £723.2 million).  These funds are not consolidated by the Group.</w:t>
      </w:r>
    </w:p>
    <w:p w:rsidR="00547926" w:rsidRPr="00B81F3A" w:rsidRDefault="00547926" w:rsidP="00547926">
      <w:pPr>
        <w:spacing w:line="288" w:lineRule="auto"/>
        <w:jc w:val="both"/>
        <w:rPr>
          <w:rFonts w:ascii="Arial" w:hAnsi="Arial" w:cs="Arial"/>
          <w:b/>
          <w:color w:val="003366"/>
          <w:sz w:val="20"/>
        </w:rPr>
      </w:pPr>
    </w:p>
    <w:p w:rsidR="00547926" w:rsidRPr="00B81F3A" w:rsidRDefault="00547926" w:rsidP="00547926">
      <w:pPr>
        <w:spacing w:line="288" w:lineRule="auto"/>
        <w:jc w:val="both"/>
        <w:rPr>
          <w:rFonts w:ascii="Arial" w:hAnsi="Arial" w:cs="Arial"/>
          <w:b/>
          <w:color w:val="003366"/>
          <w:sz w:val="20"/>
        </w:rPr>
      </w:pPr>
      <w:r w:rsidRPr="00B81F3A">
        <w:rPr>
          <w:rFonts w:ascii="Arial" w:hAnsi="Arial" w:cs="Arial"/>
          <w:b/>
          <w:color w:val="003366"/>
          <w:sz w:val="20"/>
        </w:rPr>
        <w:t>Money market funds</w:t>
      </w:r>
    </w:p>
    <w:p w:rsidR="00547926" w:rsidRPr="00B81F3A" w:rsidRDefault="00547926" w:rsidP="00547926">
      <w:pPr>
        <w:spacing w:line="288" w:lineRule="auto"/>
        <w:jc w:val="both"/>
        <w:rPr>
          <w:rFonts w:ascii="Arial" w:hAnsi="Arial" w:cs="Arial"/>
          <w:sz w:val="20"/>
        </w:rPr>
      </w:pPr>
      <w:r w:rsidRPr="00B81F3A">
        <w:rPr>
          <w:rFonts w:ascii="Arial" w:hAnsi="Arial" w:cs="Arial"/>
          <w:sz w:val="20"/>
        </w:rPr>
        <w:t xml:space="preserve">The Group’s money market funds held assets of </w:t>
      </w:r>
      <w:r w:rsidRPr="00C9712E">
        <w:rPr>
          <w:rFonts w:ascii="Arial" w:hAnsi="Arial" w:cs="Arial"/>
          <w:sz w:val="20"/>
        </w:rPr>
        <w:t>£11.6</w:t>
      </w:r>
      <w:r w:rsidRPr="00B81F3A">
        <w:rPr>
          <w:rFonts w:ascii="Arial" w:hAnsi="Arial" w:cs="Arial"/>
          <w:sz w:val="20"/>
        </w:rPr>
        <w:t xml:space="preserve"> billion at 30 September 2009 (30 June 2009 - £13.2 billion).</w:t>
      </w:r>
    </w:p>
    <w:p w:rsidR="00547926" w:rsidRPr="00B81F3A" w:rsidRDefault="00547926" w:rsidP="00547926">
      <w:pPr>
        <w:spacing w:line="288" w:lineRule="auto"/>
        <w:jc w:val="both"/>
        <w:rPr>
          <w:rFonts w:ascii="Arial" w:hAnsi="Arial" w:cs="Arial"/>
          <w:sz w:val="20"/>
        </w:rPr>
      </w:pPr>
    </w:p>
    <w:p w:rsidR="00547926" w:rsidRPr="00B81F3A" w:rsidRDefault="00547926" w:rsidP="00547926">
      <w:pPr>
        <w:spacing w:line="288" w:lineRule="auto"/>
        <w:jc w:val="both"/>
        <w:rPr>
          <w:rFonts w:ascii="Arial" w:hAnsi="Arial" w:cs="Arial"/>
          <w:b/>
          <w:color w:val="003366"/>
          <w:sz w:val="20"/>
        </w:rPr>
      </w:pPr>
      <w:r w:rsidRPr="00B81F3A">
        <w:rPr>
          <w:rFonts w:ascii="Arial" w:hAnsi="Arial" w:cs="Arial"/>
          <w:b/>
          <w:color w:val="003366"/>
          <w:sz w:val="20"/>
        </w:rPr>
        <w:t>Non-money market funds</w:t>
      </w:r>
    </w:p>
    <w:p w:rsidR="00547926" w:rsidRPr="00B81F3A" w:rsidRDefault="00547926" w:rsidP="00547926">
      <w:pPr>
        <w:spacing w:after="120" w:line="288" w:lineRule="auto"/>
        <w:jc w:val="both"/>
        <w:rPr>
          <w:rFonts w:ascii="Arial" w:hAnsi="Arial" w:cs="Arial"/>
          <w:sz w:val="20"/>
        </w:rPr>
      </w:pPr>
      <w:r w:rsidRPr="00B81F3A">
        <w:rPr>
          <w:rFonts w:ascii="Arial" w:hAnsi="Arial" w:cs="Arial"/>
          <w:sz w:val="20"/>
        </w:rPr>
        <w:t>The Group has also established a number of non-money market funds to enable investors to invest in a range of assets including bonds, equities, hedge funds, private equity and real estate. As the Group does not have significant holdings in these funds, they are not consolidated by the Group.</w:t>
      </w:r>
    </w:p>
    <w:p w:rsidR="00547926" w:rsidRPr="00B81F3A" w:rsidRDefault="00547926" w:rsidP="00547926">
      <w:pPr>
        <w:spacing w:after="120" w:line="288" w:lineRule="auto"/>
        <w:jc w:val="both"/>
        <w:rPr>
          <w:rFonts w:ascii="Arial" w:hAnsi="Arial" w:cs="Arial"/>
          <w:sz w:val="20"/>
        </w:rPr>
      </w:pPr>
      <w:r w:rsidRPr="00B81F3A">
        <w:rPr>
          <w:rFonts w:ascii="Arial" w:hAnsi="Arial" w:cs="Arial"/>
          <w:sz w:val="20"/>
        </w:rPr>
        <w:t>The Group non-money market funds had total assets of £</w:t>
      </w:r>
      <w:r>
        <w:rPr>
          <w:rFonts w:ascii="Arial" w:hAnsi="Arial" w:cs="Arial"/>
          <w:sz w:val="20"/>
        </w:rPr>
        <w:t>15</w:t>
      </w:r>
      <w:r w:rsidRPr="00B81F3A">
        <w:rPr>
          <w:rFonts w:ascii="Arial" w:hAnsi="Arial" w:cs="Arial"/>
          <w:sz w:val="20"/>
        </w:rPr>
        <w:t xml:space="preserve"> billion at 30 September 2009 (30 June 2009 - £14.2 billion).</w:t>
      </w:r>
    </w:p>
    <w:p w:rsidR="00547926" w:rsidRPr="00072662" w:rsidRDefault="00547926" w:rsidP="00547926">
      <w:pPr>
        <w:spacing w:line="288" w:lineRule="auto"/>
        <w:ind w:right="-2"/>
        <w:jc w:val="both"/>
        <w:outlineLvl w:val="0"/>
        <w:rPr>
          <w:rFonts w:ascii="Arial" w:hAnsi="Arial" w:cs="Arial"/>
          <w:b/>
          <w:color w:val="003366"/>
          <w:sz w:val="20"/>
        </w:rPr>
      </w:pPr>
      <w:r>
        <w:rPr>
          <w:rFonts w:ascii="Arial" w:hAnsi="Arial" w:cs="Arial"/>
          <w:sz w:val="20"/>
        </w:rPr>
        <w:br w:type="page"/>
      </w:r>
    </w:p>
    <w:p w:rsidR="00547926" w:rsidRPr="00072662" w:rsidRDefault="00547926" w:rsidP="00547926">
      <w:pPr>
        <w:pBdr>
          <w:bottom w:val="single" w:sz="4" w:space="1" w:color="003366"/>
        </w:pBdr>
        <w:spacing w:line="288" w:lineRule="auto"/>
        <w:ind w:right="-2"/>
        <w:jc w:val="both"/>
        <w:outlineLvl w:val="0"/>
        <w:rPr>
          <w:rFonts w:ascii="Arial" w:hAnsi="Arial" w:cs="Arial"/>
          <w:b/>
          <w:color w:val="003366"/>
          <w:sz w:val="20"/>
        </w:rPr>
      </w:pPr>
      <w:r w:rsidRPr="00072662">
        <w:rPr>
          <w:rFonts w:ascii="Arial" w:hAnsi="Arial" w:cs="Arial"/>
          <w:b/>
          <w:color w:val="003366"/>
          <w:sz w:val="20"/>
        </w:rPr>
        <w:t xml:space="preserve">Statutory results </w:t>
      </w:r>
    </w:p>
    <w:p w:rsidR="00547926" w:rsidRDefault="00547926" w:rsidP="00547926">
      <w:pPr>
        <w:autoSpaceDE w:val="0"/>
        <w:autoSpaceDN w:val="0"/>
        <w:adjustRightInd w:val="0"/>
        <w:spacing w:line="288" w:lineRule="auto"/>
        <w:jc w:val="both"/>
        <w:rPr>
          <w:rFonts w:ascii="Arial" w:hAnsi="Arial" w:cs="Arial"/>
          <w:sz w:val="18"/>
          <w:szCs w:val="18"/>
        </w:rPr>
      </w:pPr>
    </w:p>
    <w:p w:rsidR="00547926" w:rsidRPr="00782B3E" w:rsidRDefault="00547926" w:rsidP="00547926">
      <w:pPr>
        <w:autoSpaceDE w:val="0"/>
        <w:autoSpaceDN w:val="0"/>
        <w:adjustRightInd w:val="0"/>
        <w:spacing w:line="288" w:lineRule="auto"/>
        <w:jc w:val="both"/>
        <w:rPr>
          <w:rFonts w:ascii="Arial" w:hAnsi="Arial" w:cs="Arial"/>
          <w:color w:val="20231E"/>
          <w:sz w:val="20"/>
        </w:rPr>
      </w:pPr>
      <w:r w:rsidRPr="00782B3E">
        <w:rPr>
          <w:rFonts w:ascii="Arial" w:hAnsi="Arial" w:cs="Arial"/>
          <w:sz w:val="20"/>
        </w:rPr>
        <w:t>The condensed consolidated income statement, condensed consolidated statement of comprehensive income</w:t>
      </w:r>
      <w:r>
        <w:rPr>
          <w:rFonts w:ascii="Arial" w:hAnsi="Arial" w:cs="Arial"/>
          <w:sz w:val="20"/>
        </w:rPr>
        <w:t>,</w:t>
      </w:r>
      <w:r w:rsidRPr="00782B3E">
        <w:rPr>
          <w:rFonts w:ascii="Arial" w:hAnsi="Arial" w:cs="Arial"/>
          <w:sz w:val="20"/>
        </w:rPr>
        <w:t xml:space="preserve"> condensed consolidated balance sheet </w:t>
      </w:r>
      <w:r>
        <w:rPr>
          <w:rFonts w:ascii="Arial" w:hAnsi="Arial" w:cs="Arial"/>
          <w:sz w:val="20"/>
        </w:rPr>
        <w:t xml:space="preserve">and related notes </w:t>
      </w:r>
      <w:r w:rsidRPr="00782B3E">
        <w:rPr>
          <w:rFonts w:ascii="Arial" w:hAnsi="Arial" w:cs="Arial"/>
          <w:sz w:val="20"/>
        </w:rPr>
        <w:t>presented on pages 10</w:t>
      </w:r>
      <w:r>
        <w:rPr>
          <w:rFonts w:ascii="Arial" w:hAnsi="Arial" w:cs="Arial"/>
          <w:sz w:val="20"/>
        </w:rPr>
        <w:t>2</w:t>
      </w:r>
      <w:r w:rsidRPr="00782B3E">
        <w:rPr>
          <w:rFonts w:ascii="Arial" w:hAnsi="Arial" w:cs="Arial"/>
          <w:sz w:val="20"/>
        </w:rPr>
        <w:t xml:space="preserve"> to 1</w:t>
      </w:r>
      <w:r>
        <w:rPr>
          <w:rFonts w:ascii="Arial" w:hAnsi="Arial" w:cs="Arial"/>
          <w:sz w:val="20"/>
        </w:rPr>
        <w:t>13</w:t>
      </w:r>
      <w:r w:rsidRPr="00782B3E">
        <w:rPr>
          <w:rFonts w:ascii="Arial" w:hAnsi="Arial" w:cs="Arial"/>
          <w:sz w:val="20"/>
        </w:rPr>
        <w:t xml:space="preserve"> inclusive are on a statutory basis and include the results and financial position of ABN AMRO.  T</w:t>
      </w:r>
      <w:r w:rsidRPr="00782B3E">
        <w:rPr>
          <w:rFonts w:ascii="Arial" w:hAnsi="Arial" w:cs="Arial"/>
          <w:color w:val="20231E"/>
          <w:sz w:val="20"/>
        </w:rPr>
        <w:t xml:space="preserve">he interests of the State of the </w:t>
      </w:r>
      <w:smartTag w:uri="urn:schemas-microsoft-com:office:smarttags" w:element="country-region">
        <w:r w:rsidRPr="00782B3E">
          <w:rPr>
            <w:rFonts w:ascii="Arial" w:hAnsi="Arial" w:cs="Arial"/>
            <w:color w:val="20231E"/>
            <w:sz w:val="20"/>
          </w:rPr>
          <w:t>Netherlands</w:t>
        </w:r>
      </w:smartTag>
      <w:r w:rsidRPr="00782B3E">
        <w:rPr>
          <w:rFonts w:ascii="Arial" w:hAnsi="Arial" w:cs="Arial"/>
          <w:color w:val="20231E"/>
          <w:sz w:val="20"/>
        </w:rPr>
        <w:t xml:space="preserve"> and </w:t>
      </w:r>
      <w:smartTag w:uri="urn:schemas-microsoft-com:office:smarttags" w:element="City">
        <w:smartTag w:uri="urn:schemas-microsoft-com:office:smarttags" w:element="place">
          <w:r w:rsidRPr="00782B3E">
            <w:rPr>
              <w:rFonts w:ascii="Arial" w:hAnsi="Arial" w:cs="Arial"/>
              <w:color w:val="20231E"/>
              <w:sz w:val="20"/>
            </w:rPr>
            <w:t>Santander</w:t>
          </w:r>
        </w:smartTag>
      </w:smartTag>
      <w:r w:rsidRPr="00782B3E">
        <w:rPr>
          <w:rFonts w:ascii="Arial" w:hAnsi="Arial" w:cs="Arial"/>
          <w:color w:val="20231E"/>
          <w:sz w:val="20"/>
        </w:rPr>
        <w:t xml:space="preserve"> in RFS Holdings are included in minority interests.  </w:t>
      </w:r>
    </w:p>
    <w:p w:rsidR="00547926" w:rsidRPr="00782B3E" w:rsidRDefault="00547926" w:rsidP="00547926">
      <w:pPr>
        <w:spacing w:line="288" w:lineRule="auto"/>
        <w:ind w:right="-2"/>
        <w:jc w:val="both"/>
        <w:outlineLvl w:val="0"/>
        <w:rPr>
          <w:rFonts w:ascii="Arial" w:hAnsi="Arial" w:cs="Arial"/>
          <w:sz w:val="20"/>
        </w:rPr>
      </w:pPr>
    </w:p>
    <w:p w:rsidR="00547926" w:rsidRPr="00EE686F" w:rsidRDefault="00547926" w:rsidP="00547926">
      <w:pPr>
        <w:spacing w:line="288" w:lineRule="auto"/>
        <w:ind w:right="-2"/>
        <w:jc w:val="both"/>
        <w:outlineLvl w:val="0"/>
        <w:rPr>
          <w:rFonts w:ascii="Arial" w:hAnsi="Arial" w:cs="Arial"/>
          <w:sz w:val="18"/>
          <w:szCs w:val="18"/>
        </w:rPr>
      </w:pPr>
    </w:p>
    <w:p w:rsidR="00547926" w:rsidRDefault="00547926" w:rsidP="00547926">
      <w:pPr>
        <w:spacing w:line="288" w:lineRule="auto"/>
        <w:jc w:val="both"/>
        <w:rPr>
          <w:rFonts w:ascii="Arial" w:hAnsi="Arial" w:cs="Arial"/>
          <w:b/>
          <w:sz w:val="20"/>
        </w:rPr>
      </w:pPr>
    </w:p>
    <w:p w:rsidR="00547926" w:rsidRPr="006F1566" w:rsidRDefault="00547926" w:rsidP="00547926">
      <w:pPr>
        <w:rPr>
          <w:rFonts w:ascii="Arial" w:hAnsi="Arial" w:cs="Arial"/>
          <w:sz w:val="20"/>
        </w:rPr>
      </w:pPr>
    </w:p>
    <w:p w:rsidR="00547926" w:rsidRPr="006F1566" w:rsidRDefault="00547926" w:rsidP="00547926">
      <w:pPr>
        <w:rPr>
          <w:rFonts w:ascii="Arial" w:hAnsi="Arial" w:cs="Arial"/>
          <w:sz w:val="20"/>
        </w:rPr>
      </w:pPr>
    </w:p>
    <w:p w:rsidR="00547926" w:rsidRPr="006F1566" w:rsidRDefault="00547926" w:rsidP="00547926">
      <w:pPr>
        <w:rPr>
          <w:rFonts w:ascii="Arial" w:hAnsi="Arial" w:cs="Arial"/>
          <w:sz w:val="20"/>
        </w:rPr>
      </w:pPr>
    </w:p>
    <w:p w:rsidR="00547926" w:rsidRPr="006F1566" w:rsidRDefault="00547926" w:rsidP="00547926">
      <w:pPr>
        <w:rPr>
          <w:rFonts w:ascii="Arial" w:hAnsi="Arial" w:cs="Arial"/>
          <w:sz w:val="20"/>
        </w:rPr>
      </w:pPr>
    </w:p>
    <w:p w:rsidR="00547926" w:rsidRPr="006F1566" w:rsidRDefault="00547926" w:rsidP="00547926">
      <w:pPr>
        <w:rPr>
          <w:rFonts w:ascii="Arial" w:hAnsi="Arial" w:cs="Arial"/>
          <w:sz w:val="20"/>
        </w:rPr>
      </w:pPr>
    </w:p>
    <w:p w:rsidR="00547926" w:rsidRPr="006F1566" w:rsidRDefault="00547926" w:rsidP="00547926">
      <w:pPr>
        <w:rPr>
          <w:rFonts w:ascii="Arial" w:hAnsi="Arial" w:cs="Arial"/>
          <w:sz w:val="20"/>
        </w:rPr>
      </w:pPr>
    </w:p>
    <w:p w:rsidR="00547926" w:rsidRPr="006F1566" w:rsidRDefault="00547926" w:rsidP="00547926">
      <w:pPr>
        <w:rPr>
          <w:rFonts w:ascii="Arial" w:hAnsi="Arial" w:cs="Arial"/>
          <w:sz w:val="20"/>
        </w:rPr>
      </w:pPr>
    </w:p>
    <w:p w:rsidR="00547926" w:rsidRPr="006F1566" w:rsidRDefault="00547926" w:rsidP="00547926">
      <w:pPr>
        <w:rPr>
          <w:rFonts w:ascii="Arial" w:hAnsi="Arial" w:cs="Arial"/>
          <w:sz w:val="20"/>
        </w:rPr>
      </w:pPr>
    </w:p>
    <w:p w:rsidR="00547926" w:rsidRPr="006F1566" w:rsidRDefault="00547926" w:rsidP="00547926">
      <w:pPr>
        <w:rPr>
          <w:rFonts w:ascii="Arial" w:hAnsi="Arial" w:cs="Arial"/>
          <w:sz w:val="20"/>
        </w:rPr>
      </w:pPr>
    </w:p>
    <w:p w:rsidR="00547926" w:rsidRPr="006F1566" w:rsidRDefault="00547926" w:rsidP="00547926">
      <w:pPr>
        <w:rPr>
          <w:rFonts w:ascii="Arial" w:hAnsi="Arial" w:cs="Arial"/>
          <w:sz w:val="20"/>
        </w:rPr>
      </w:pPr>
    </w:p>
    <w:p w:rsidR="00547926" w:rsidRPr="006F1566" w:rsidRDefault="00547926" w:rsidP="00547926">
      <w:pPr>
        <w:rPr>
          <w:rFonts w:ascii="Arial" w:hAnsi="Arial" w:cs="Arial"/>
          <w:sz w:val="20"/>
        </w:rPr>
      </w:pPr>
    </w:p>
    <w:p w:rsidR="00547926" w:rsidRPr="006F1566" w:rsidRDefault="00547926" w:rsidP="00547926">
      <w:pPr>
        <w:rPr>
          <w:rFonts w:ascii="Arial" w:hAnsi="Arial" w:cs="Arial"/>
          <w:sz w:val="20"/>
        </w:rPr>
      </w:pPr>
    </w:p>
    <w:p w:rsidR="00547926" w:rsidRPr="006F1566" w:rsidRDefault="00547926" w:rsidP="00547926">
      <w:pPr>
        <w:rPr>
          <w:rFonts w:ascii="Arial" w:hAnsi="Arial" w:cs="Arial"/>
          <w:sz w:val="20"/>
        </w:rPr>
      </w:pPr>
    </w:p>
    <w:p w:rsidR="00547926" w:rsidRPr="006F1566" w:rsidRDefault="00547926" w:rsidP="00547926">
      <w:pPr>
        <w:rPr>
          <w:rFonts w:ascii="Arial" w:hAnsi="Arial" w:cs="Arial"/>
          <w:sz w:val="20"/>
        </w:rPr>
      </w:pPr>
    </w:p>
    <w:p w:rsidR="00547926" w:rsidRPr="006F1566" w:rsidRDefault="00547926" w:rsidP="00547926">
      <w:pPr>
        <w:rPr>
          <w:rFonts w:ascii="Arial" w:hAnsi="Arial" w:cs="Arial"/>
          <w:sz w:val="20"/>
        </w:rPr>
      </w:pPr>
    </w:p>
    <w:p w:rsidR="00547926" w:rsidRDefault="00547926" w:rsidP="00547926">
      <w:pPr>
        <w:spacing w:line="288" w:lineRule="auto"/>
        <w:jc w:val="both"/>
        <w:rPr>
          <w:rFonts w:ascii="Arial" w:hAnsi="Arial" w:cs="Arial"/>
          <w:sz w:val="20"/>
        </w:rPr>
      </w:pPr>
    </w:p>
    <w:p w:rsidR="00547926" w:rsidRDefault="00547926" w:rsidP="00547926">
      <w:pPr>
        <w:spacing w:line="288" w:lineRule="auto"/>
        <w:jc w:val="both"/>
        <w:rPr>
          <w:rFonts w:ascii="Arial" w:hAnsi="Arial" w:cs="Arial"/>
          <w:sz w:val="20"/>
        </w:rPr>
      </w:pPr>
    </w:p>
    <w:p w:rsidR="00547926" w:rsidRDefault="00547926" w:rsidP="00547926">
      <w:pPr>
        <w:tabs>
          <w:tab w:val="left" w:pos="7380"/>
        </w:tabs>
        <w:spacing w:line="288" w:lineRule="auto"/>
        <w:jc w:val="both"/>
        <w:rPr>
          <w:rFonts w:ascii="Arial" w:hAnsi="Arial" w:cs="Arial"/>
          <w:sz w:val="20"/>
        </w:rPr>
      </w:pPr>
      <w:r>
        <w:rPr>
          <w:rFonts w:ascii="Arial" w:hAnsi="Arial" w:cs="Arial"/>
          <w:sz w:val="20"/>
        </w:rPr>
        <w:tab/>
      </w:r>
    </w:p>
    <w:p w:rsidR="00547926" w:rsidRDefault="00547926" w:rsidP="00547926">
      <w:pPr>
        <w:spacing w:line="288" w:lineRule="auto"/>
        <w:jc w:val="both"/>
        <w:rPr>
          <w:rFonts w:ascii="Arial" w:hAnsi="Arial" w:cs="Arial"/>
          <w:sz w:val="20"/>
        </w:rPr>
      </w:pPr>
    </w:p>
    <w:p w:rsidR="00547926" w:rsidRPr="00EA1E0E" w:rsidRDefault="00547926" w:rsidP="00547926">
      <w:pPr>
        <w:rPr>
          <w:rFonts w:ascii="Arial" w:hAnsi="Arial" w:cs="Arial"/>
          <w:sz w:val="20"/>
        </w:rPr>
      </w:pPr>
    </w:p>
    <w:p w:rsidR="00547926" w:rsidRPr="00EA1E0E" w:rsidRDefault="00547926" w:rsidP="00547926">
      <w:pPr>
        <w:rPr>
          <w:rFonts w:ascii="Arial" w:hAnsi="Arial" w:cs="Arial"/>
          <w:sz w:val="20"/>
        </w:rPr>
      </w:pPr>
    </w:p>
    <w:p w:rsidR="00547926" w:rsidRPr="00EA1E0E" w:rsidRDefault="00547926" w:rsidP="00547926">
      <w:pPr>
        <w:rPr>
          <w:rFonts w:ascii="Arial" w:hAnsi="Arial" w:cs="Arial"/>
          <w:sz w:val="20"/>
        </w:rPr>
      </w:pPr>
    </w:p>
    <w:p w:rsidR="00547926" w:rsidRPr="00EA1E0E" w:rsidRDefault="00547926" w:rsidP="00547926">
      <w:pPr>
        <w:rPr>
          <w:rFonts w:ascii="Arial" w:hAnsi="Arial" w:cs="Arial"/>
          <w:sz w:val="20"/>
        </w:rPr>
      </w:pPr>
    </w:p>
    <w:p w:rsidR="00547926" w:rsidRDefault="00547926" w:rsidP="00547926">
      <w:pPr>
        <w:spacing w:line="288" w:lineRule="auto"/>
        <w:jc w:val="both"/>
        <w:rPr>
          <w:rFonts w:ascii="Arial" w:hAnsi="Arial" w:cs="Arial"/>
          <w:sz w:val="20"/>
        </w:rPr>
      </w:pPr>
    </w:p>
    <w:p w:rsidR="00547926" w:rsidRDefault="00547926" w:rsidP="00547926">
      <w:pPr>
        <w:spacing w:line="288" w:lineRule="auto"/>
        <w:ind w:firstLine="720"/>
        <w:jc w:val="both"/>
        <w:rPr>
          <w:rFonts w:ascii="Arial" w:hAnsi="Arial" w:cs="Arial"/>
          <w:sz w:val="20"/>
        </w:rPr>
      </w:pPr>
    </w:p>
    <w:p w:rsidR="00547926" w:rsidRPr="00072662" w:rsidRDefault="00547926" w:rsidP="00547926">
      <w:pPr>
        <w:spacing w:line="288" w:lineRule="auto"/>
        <w:jc w:val="both"/>
        <w:rPr>
          <w:rFonts w:ascii="Arial" w:hAnsi="Arial" w:cs="Arial"/>
          <w:b/>
          <w:color w:val="003366"/>
          <w:sz w:val="20"/>
        </w:rPr>
      </w:pPr>
      <w:r w:rsidRPr="00EA1E0E">
        <w:rPr>
          <w:rFonts w:ascii="Arial" w:hAnsi="Arial" w:cs="Arial"/>
          <w:sz w:val="20"/>
        </w:rPr>
        <w:br w:type="page"/>
      </w:r>
      <w:r w:rsidRPr="00072662">
        <w:rPr>
          <w:rFonts w:ascii="Arial" w:hAnsi="Arial" w:cs="Arial"/>
          <w:b/>
          <w:color w:val="003366"/>
          <w:sz w:val="20"/>
        </w:rPr>
        <w:t>Condensed consolidated income statement</w:t>
      </w:r>
    </w:p>
    <w:p w:rsidR="00547926" w:rsidRPr="00072662" w:rsidRDefault="00547926" w:rsidP="00547926">
      <w:pPr>
        <w:pStyle w:val="EndnoteText"/>
        <w:pBdr>
          <w:bottom w:val="single" w:sz="4" w:space="1" w:color="003366"/>
        </w:pBdr>
        <w:spacing w:line="288" w:lineRule="auto"/>
        <w:rPr>
          <w:rFonts w:ascii="Arial" w:hAnsi="Arial"/>
          <w:b/>
          <w:bCs/>
          <w:color w:val="003366"/>
          <w:sz w:val="18"/>
          <w:szCs w:val="18"/>
        </w:rPr>
      </w:pPr>
      <w:r w:rsidRPr="00072662">
        <w:rPr>
          <w:rFonts w:ascii="Arial" w:hAnsi="Arial"/>
          <w:b/>
          <w:bCs/>
          <w:color w:val="003366"/>
        </w:rPr>
        <w:t xml:space="preserve">for the quarter ended 30 September 2009 (unaudited) </w:t>
      </w:r>
    </w:p>
    <w:p w:rsidR="00547926" w:rsidRDefault="00547926" w:rsidP="00547926">
      <w:pPr>
        <w:spacing w:line="288" w:lineRule="auto"/>
        <w:ind w:right="-2"/>
        <w:jc w:val="both"/>
        <w:rPr>
          <w:rFonts w:ascii="Arial" w:hAnsi="Arial" w:cs="Arial"/>
          <w:sz w:val="18"/>
          <w:szCs w:val="18"/>
        </w:rPr>
      </w:pPr>
    </w:p>
    <w:p w:rsidR="00547926" w:rsidRPr="00782B3E" w:rsidRDefault="00547926" w:rsidP="00547926">
      <w:pPr>
        <w:spacing w:line="288" w:lineRule="auto"/>
        <w:ind w:right="-2"/>
        <w:jc w:val="both"/>
        <w:rPr>
          <w:rFonts w:ascii="Arial" w:hAnsi="Arial" w:cs="Arial"/>
          <w:sz w:val="20"/>
        </w:rPr>
      </w:pPr>
      <w:r w:rsidRPr="00782B3E">
        <w:rPr>
          <w:rFonts w:ascii="Arial" w:hAnsi="Arial" w:cs="Arial"/>
          <w:sz w:val="20"/>
        </w:rPr>
        <w:t>In the income statement below, amortisation of purchased intangible assets and integration and restructuring costs are included in operating expenses.  Data for 2008 have been restated for the amendment to IFRS 2 'Share-based Payment'.</w:t>
      </w:r>
    </w:p>
    <w:tbl>
      <w:tblPr>
        <w:tblW w:w="9072" w:type="dxa"/>
        <w:tblLayout w:type="fixed"/>
        <w:tblCellMar>
          <w:left w:w="0" w:type="dxa"/>
          <w:right w:w="0" w:type="dxa"/>
        </w:tblCellMar>
        <w:tblLook w:val="0000"/>
      </w:tblPr>
      <w:tblGrid>
        <w:gridCol w:w="3260"/>
        <w:gridCol w:w="1134"/>
        <w:gridCol w:w="1134"/>
        <w:gridCol w:w="1134"/>
        <w:gridCol w:w="142"/>
        <w:gridCol w:w="1134"/>
        <w:gridCol w:w="1134"/>
        <w:tblGridChange w:id="46">
          <w:tblGrid>
            <w:gridCol w:w="3260"/>
            <w:gridCol w:w="1134"/>
            <w:gridCol w:w="1134"/>
            <w:gridCol w:w="1134"/>
            <w:gridCol w:w="142"/>
            <w:gridCol w:w="1134"/>
            <w:gridCol w:w="1134"/>
          </w:tblGrid>
        </w:tblGridChange>
      </w:tblGrid>
      <w:tr w:rsidR="00547926" w:rsidRPr="00974059" w:rsidTr="00EA5686">
        <w:tblPrEx>
          <w:tblCellMar>
            <w:top w:w="0" w:type="dxa"/>
            <w:left w:w="0" w:type="dxa"/>
            <w:bottom w:w="0" w:type="dxa"/>
            <w:right w:w="0" w:type="dxa"/>
          </w:tblCellMar>
        </w:tblPrEx>
        <w:tc>
          <w:tcPr>
            <w:tcW w:w="3260" w:type="dxa"/>
            <w:vAlign w:val="bottom"/>
          </w:tcPr>
          <w:p w:rsidR="00547926" w:rsidRPr="00974059" w:rsidRDefault="00547926" w:rsidP="00EA5686">
            <w:pPr>
              <w:spacing w:line="288" w:lineRule="auto"/>
              <w:rPr>
                <w:rFonts w:ascii="Arial" w:hAnsi="Arial" w:cs="Arial"/>
                <w:sz w:val="16"/>
                <w:szCs w:val="16"/>
              </w:rPr>
            </w:pPr>
          </w:p>
        </w:tc>
        <w:tc>
          <w:tcPr>
            <w:tcW w:w="3402" w:type="dxa"/>
            <w:gridSpan w:val="3"/>
            <w:tcBorders>
              <w:bottom w:val="single" w:sz="4" w:space="0" w:color="003366"/>
            </w:tcBorders>
            <w:vAlign w:val="bottom"/>
          </w:tcPr>
          <w:p w:rsidR="00547926" w:rsidRPr="00072662" w:rsidRDefault="00547926" w:rsidP="00EA5686">
            <w:pPr>
              <w:spacing w:line="288" w:lineRule="auto"/>
              <w:jc w:val="center"/>
              <w:rPr>
                <w:rFonts w:ascii="Arial" w:hAnsi="Arial" w:cs="Arial"/>
                <w:bCs/>
                <w:color w:val="003366"/>
                <w:sz w:val="16"/>
                <w:szCs w:val="16"/>
              </w:rPr>
            </w:pPr>
            <w:r w:rsidRPr="00072662">
              <w:rPr>
                <w:rFonts w:ascii="Arial" w:hAnsi="Arial" w:cs="Arial"/>
                <w:bCs/>
                <w:color w:val="003366"/>
                <w:sz w:val="16"/>
                <w:szCs w:val="16"/>
              </w:rPr>
              <w:t>Quarter ended</w:t>
            </w:r>
          </w:p>
        </w:tc>
        <w:tc>
          <w:tcPr>
            <w:tcW w:w="142" w:type="dxa"/>
          </w:tcPr>
          <w:p w:rsidR="00547926" w:rsidRPr="00072662" w:rsidRDefault="00547926" w:rsidP="00EA5686">
            <w:pPr>
              <w:spacing w:line="288" w:lineRule="auto"/>
              <w:jc w:val="right"/>
              <w:rPr>
                <w:rFonts w:ascii="Arial" w:hAnsi="Arial" w:cs="Arial"/>
                <w:color w:val="003366"/>
                <w:sz w:val="16"/>
                <w:szCs w:val="16"/>
              </w:rPr>
            </w:pPr>
          </w:p>
        </w:tc>
        <w:tc>
          <w:tcPr>
            <w:tcW w:w="2268" w:type="dxa"/>
            <w:gridSpan w:val="2"/>
            <w:tcBorders>
              <w:bottom w:val="single" w:sz="4" w:space="0" w:color="003366"/>
            </w:tcBorders>
            <w:vAlign w:val="bottom"/>
          </w:tcPr>
          <w:p w:rsidR="00547926" w:rsidRPr="00072662" w:rsidRDefault="00547926" w:rsidP="00EA5686">
            <w:pPr>
              <w:spacing w:line="288" w:lineRule="auto"/>
              <w:jc w:val="center"/>
              <w:rPr>
                <w:rFonts w:ascii="Arial" w:hAnsi="Arial" w:cs="Arial"/>
                <w:bCs/>
                <w:color w:val="003366"/>
                <w:sz w:val="16"/>
                <w:szCs w:val="16"/>
              </w:rPr>
            </w:pPr>
            <w:r w:rsidRPr="00072662">
              <w:rPr>
                <w:rFonts w:ascii="Arial" w:hAnsi="Arial" w:cs="Arial"/>
                <w:bCs/>
                <w:color w:val="003366"/>
                <w:sz w:val="16"/>
                <w:szCs w:val="16"/>
              </w:rPr>
              <w:t>Nine months ended</w:t>
            </w:r>
          </w:p>
        </w:tc>
      </w:tr>
      <w:tr w:rsidR="00547926" w:rsidRPr="00974059" w:rsidTr="00EA5686">
        <w:tblPrEx>
          <w:tblCellMar>
            <w:top w:w="0" w:type="dxa"/>
            <w:left w:w="0" w:type="dxa"/>
            <w:bottom w:w="0" w:type="dxa"/>
            <w:right w:w="0" w:type="dxa"/>
          </w:tblCellMar>
        </w:tblPrEx>
        <w:tc>
          <w:tcPr>
            <w:tcW w:w="3260" w:type="dxa"/>
            <w:vAlign w:val="bottom"/>
          </w:tcPr>
          <w:p w:rsidR="00547926" w:rsidRPr="00974059" w:rsidRDefault="00547926" w:rsidP="00EA5686">
            <w:pPr>
              <w:spacing w:line="288" w:lineRule="auto"/>
              <w:rPr>
                <w:rFonts w:ascii="Arial" w:hAnsi="Arial" w:cs="Arial"/>
                <w:sz w:val="16"/>
                <w:szCs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cs="Arial"/>
                <w:b/>
                <w:color w:val="003366"/>
                <w:sz w:val="16"/>
                <w:szCs w:val="16"/>
              </w:rPr>
            </w:pPr>
            <w:r w:rsidRPr="00072662">
              <w:rPr>
                <w:rFonts w:ascii="Arial" w:hAnsi="Arial" w:cs="Arial"/>
                <w:b/>
                <w:color w:val="003366"/>
                <w:sz w:val="16"/>
                <w:szCs w:val="16"/>
              </w:rPr>
              <w:t>30 September</w:t>
            </w:r>
            <w:r>
              <w:rPr>
                <w:rFonts w:ascii="Arial" w:hAnsi="Arial" w:cs="Arial"/>
                <w:b/>
                <w:color w:val="003366"/>
                <w:sz w:val="16"/>
                <w:szCs w:val="16"/>
              </w:rPr>
              <w:t> </w:t>
            </w:r>
          </w:p>
          <w:p w:rsidR="00547926" w:rsidRPr="00072662" w:rsidRDefault="00547926" w:rsidP="00EA5686">
            <w:pPr>
              <w:spacing w:line="288" w:lineRule="auto"/>
              <w:jc w:val="right"/>
              <w:rPr>
                <w:rFonts w:ascii="Arial" w:hAnsi="Arial" w:cs="Arial"/>
                <w:b/>
                <w:color w:val="003366"/>
                <w:sz w:val="16"/>
                <w:szCs w:val="16"/>
              </w:rPr>
            </w:pPr>
            <w:r w:rsidRPr="00072662">
              <w:rPr>
                <w:rFonts w:ascii="Arial" w:hAnsi="Arial" w:cs="Arial"/>
                <w:b/>
                <w:color w:val="003366"/>
                <w:sz w:val="16"/>
                <w:szCs w:val="16"/>
              </w:rPr>
              <w:t xml:space="preserve"> 2009 </w:t>
            </w:r>
          </w:p>
        </w:tc>
        <w:tc>
          <w:tcPr>
            <w:tcW w:w="1134" w:type="dxa"/>
            <w:tcBorders>
              <w:top w:val="single" w:sz="4" w:space="0" w:color="003366"/>
            </w:tcBorders>
            <w:vAlign w:val="bottom"/>
          </w:tcPr>
          <w:p w:rsidR="00547926" w:rsidRPr="00072662" w:rsidRDefault="00547926" w:rsidP="00EA5686">
            <w:pPr>
              <w:spacing w:line="288" w:lineRule="auto"/>
              <w:jc w:val="right"/>
              <w:rPr>
                <w:rFonts w:ascii="Arial" w:hAnsi="Arial" w:cs="Arial"/>
                <w:color w:val="003366"/>
                <w:sz w:val="16"/>
                <w:szCs w:val="16"/>
              </w:rPr>
            </w:pPr>
            <w:r w:rsidRPr="00072662">
              <w:rPr>
                <w:rFonts w:ascii="Arial" w:hAnsi="Arial" w:cs="Arial"/>
                <w:color w:val="003366"/>
                <w:sz w:val="16"/>
                <w:szCs w:val="16"/>
              </w:rPr>
              <w:t xml:space="preserve">30 June  </w:t>
            </w:r>
          </w:p>
          <w:p w:rsidR="00547926" w:rsidRPr="00072662" w:rsidRDefault="00547926" w:rsidP="00EA5686">
            <w:pPr>
              <w:spacing w:line="288" w:lineRule="auto"/>
              <w:jc w:val="right"/>
              <w:rPr>
                <w:rFonts w:ascii="Arial" w:hAnsi="Arial" w:cs="Arial"/>
                <w:color w:val="003366"/>
                <w:sz w:val="16"/>
                <w:szCs w:val="16"/>
              </w:rPr>
            </w:pPr>
            <w:r w:rsidRPr="00072662">
              <w:rPr>
                <w:rFonts w:ascii="Arial" w:hAnsi="Arial" w:cs="Arial"/>
                <w:color w:val="003366"/>
                <w:sz w:val="16"/>
                <w:szCs w:val="16"/>
              </w:rPr>
              <w:t>2009 </w:t>
            </w:r>
          </w:p>
        </w:tc>
        <w:tc>
          <w:tcPr>
            <w:tcW w:w="1134" w:type="dxa"/>
            <w:tcBorders>
              <w:top w:val="single" w:sz="4" w:space="0" w:color="003366"/>
            </w:tcBorders>
            <w:vAlign w:val="bottom"/>
          </w:tcPr>
          <w:p w:rsidR="00547926" w:rsidRDefault="00547926" w:rsidP="00EA5686">
            <w:pPr>
              <w:spacing w:line="288" w:lineRule="auto"/>
              <w:jc w:val="right"/>
              <w:rPr>
                <w:rFonts w:ascii="Arial" w:hAnsi="Arial" w:cs="Arial"/>
                <w:bCs/>
                <w:color w:val="003366"/>
                <w:sz w:val="16"/>
                <w:szCs w:val="16"/>
              </w:rPr>
            </w:pPr>
            <w:r w:rsidRPr="00072662">
              <w:rPr>
                <w:rFonts w:ascii="Arial" w:hAnsi="Arial" w:cs="Arial"/>
                <w:bCs/>
                <w:color w:val="003366"/>
                <w:sz w:val="16"/>
                <w:szCs w:val="16"/>
              </w:rPr>
              <w:t>30 September</w:t>
            </w:r>
            <w:r>
              <w:rPr>
                <w:rFonts w:ascii="Arial" w:hAnsi="Arial" w:cs="Arial"/>
                <w:bCs/>
                <w:color w:val="003366"/>
                <w:sz w:val="16"/>
                <w:szCs w:val="16"/>
              </w:rPr>
              <w:t> </w:t>
            </w:r>
          </w:p>
          <w:p w:rsidR="00547926" w:rsidRPr="00072662" w:rsidRDefault="00547926" w:rsidP="00EA5686">
            <w:pPr>
              <w:spacing w:line="288" w:lineRule="auto"/>
              <w:jc w:val="right"/>
              <w:rPr>
                <w:rFonts w:ascii="Arial" w:hAnsi="Arial" w:cs="Arial"/>
                <w:bCs/>
                <w:color w:val="003366"/>
                <w:sz w:val="16"/>
                <w:szCs w:val="16"/>
              </w:rPr>
            </w:pPr>
            <w:r w:rsidRPr="00072662">
              <w:rPr>
                <w:rFonts w:ascii="Arial" w:hAnsi="Arial" w:cs="Arial"/>
                <w:bCs/>
                <w:color w:val="003366"/>
                <w:sz w:val="16"/>
                <w:szCs w:val="16"/>
              </w:rPr>
              <w:t xml:space="preserve"> 2008 </w:t>
            </w:r>
          </w:p>
        </w:tc>
        <w:tc>
          <w:tcPr>
            <w:tcW w:w="142" w:type="dxa"/>
            <w:vAlign w:val="bottom"/>
          </w:tcPr>
          <w:p w:rsidR="00547926" w:rsidRPr="00072662" w:rsidRDefault="00547926" w:rsidP="00EA5686">
            <w:pPr>
              <w:spacing w:line="288" w:lineRule="auto"/>
              <w:jc w:val="right"/>
              <w:rPr>
                <w:rFonts w:ascii="Arial" w:hAnsi="Arial" w:cs="Arial"/>
                <w:color w:val="003366"/>
                <w:sz w:val="16"/>
                <w:szCs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cs="Arial"/>
                <w:b/>
                <w:color w:val="003366"/>
                <w:sz w:val="16"/>
                <w:szCs w:val="16"/>
              </w:rPr>
            </w:pPr>
            <w:r w:rsidRPr="00072662">
              <w:rPr>
                <w:rFonts w:ascii="Arial" w:hAnsi="Arial" w:cs="Arial"/>
                <w:b/>
                <w:color w:val="003366"/>
                <w:sz w:val="16"/>
                <w:szCs w:val="16"/>
              </w:rPr>
              <w:t>30 September</w:t>
            </w:r>
            <w:r>
              <w:rPr>
                <w:rFonts w:ascii="Arial" w:hAnsi="Arial" w:cs="Arial"/>
                <w:b/>
                <w:color w:val="003366"/>
                <w:sz w:val="16"/>
                <w:szCs w:val="16"/>
              </w:rPr>
              <w:t> </w:t>
            </w:r>
          </w:p>
          <w:p w:rsidR="00547926" w:rsidRPr="00072662" w:rsidRDefault="00547926" w:rsidP="00EA5686">
            <w:pPr>
              <w:spacing w:line="288" w:lineRule="auto"/>
              <w:jc w:val="right"/>
              <w:rPr>
                <w:rFonts w:ascii="Arial" w:hAnsi="Arial" w:cs="Arial"/>
                <w:b/>
                <w:color w:val="003366"/>
                <w:sz w:val="16"/>
                <w:szCs w:val="16"/>
              </w:rPr>
            </w:pPr>
            <w:r w:rsidRPr="00072662">
              <w:rPr>
                <w:rFonts w:ascii="Arial" w:hAnsi="Arial" w:cs="Arial"/>
                <w:b/>
                <w:color w:val="003366"/>
                <w:sz w:val="16"/>
                <w:szCs w:val="16"/>
              </w:rPr>
              <w:t xml:space="preserve"> 2009 </w:t>
            </w:r>
          </w:p>
        </w:tc>
        <w:tc>
          <w:tcPr>
            <w:tcW w:w="1134" w:type="dxa"/>
            <w:tcBorders>
              <w:top w:val="single" w:sz="4" w:space="0" w:color="003366"/>
            </w:tcBorders>
            <w:vAlign w:val="bottom"/>
          </w:tcPr>
          <w:p w:rsidR="00547926" w:rsidRDefault="00547926" w:rsidP="00EA5686">
            <w:pPr>
              <w:spacing w:line="288" w:lineRule="auto"/>
              <w:jc w:val="right"/>
              <w:rPr>
                <w:rFonts w:ascii="Arial" w:hAnsi="Arial" w:cs="Arial"/>
                <w:bCs/>
                <w:color w:val="003366"/>
                <w:sz w:val="16"/>
                <w:szCs w:val="16"/>
              </w:rPr>
            </w:pPr>
            <w:r w:rsidRPr="00072662">
              <w:rPr>
                <w:rFonts w:ascii="Arial" w:hAnsi="Arial" w:cs="Arial"/>
                <w:bCs/>
                <w:color w:val="003366"/>
                <w:sz w:val="16"/>
                <w:szCs w:val="16"/>
              </w:rPr>
              <w:t>30 September</w:t>
            </w:r>
            <w:r>
              <w:rPr>
                <w:rFonts w:ascii="Arial" w:hAnsi="Arial" w:cs="Arial"/>
                <w:bCs/>
                <w:color w:val="003366"/>
                <w:sz w:val="16"/>
                <w:szCs w:val="16"/>
              </w:rPr>
              <w:t> </w:t>
            </w:r>
          </w:p>
          <w:p w:rsidR="00547926" w:rsidRPr="00072662" w:rsidRDefault="00547926" w:rsidP="00EA5686">
            <w:pPr>
              <w:spacing w:line="288" w:lineRule="auto"/>
              <w:jc w:val="right"/>
              <w:rPr>
                <w:rFonts w:ascii="Arial" w:hAnsi="Arial" w:cs="Arial"/>
                <w:bCs/>
                <w:color w:val="003366"/>
                <w:sz w:val="16"/>
                <w:szCs w:val="16"/>
              </w:rPr>
            </w:pPr>
            <w:r w:rsidRPr="00072662">
              <w:rPr>
                <w:rFonts w:ascii="Arial" w:hAnsi="Arial" w:cs="Arial"/>
                <w:bCs/>
                <w:color w:val="003366"/>
                <w:sz w:val="16"/>
                <w:szCs w:val="16"/>
              </w:rPr>
              <w:t xml:space="preserve"> 2008 </w:t>
            </w:r>
          </w:p>
        </w:tc>
      </w:tr>
      <w:tr w:rsidR="00547926" w:rsidRPr="00974059"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974059" w:rsidRDefault="00547926" w:rsidP="00EA5686">
            <w:pPr>
              <w:spacing w:line="288" w:lineRule="auto"/>
              <w:rPr>
                <w:rFonts w:ascii="Arial" w:hAnsi="Arial" w:cs="Arial"/>
                <w:sz w:val="16"/>
                <w:szCs w:val="16"/>
              </w:rPr>
            </w:pPr>
          </w:p>
        </w:tc>
        <w:tc>
          <w:tcPr>
            <w:tcW w:w="1134" w:type="dxa"/>
            <w:tcBorders>
              <w:bottom w:val="single" w:sz="4" w:space="0" w:color="003366"/>
            </w:tcBorders>
            <w:vAlign w:val="bottom"/>
          </w:tcPr>
          <w:p w:rsidR="00547926" w:rsidRPr="00072662" w:rsidRDefault="00547926" w:rsidP="00EA5686">
            <w:pPr>
              <w:spacing w:line="288" w:lineRule="auto"/>
              <w:jc w:val="right"/>
              <w:rPr>
                <w:rFonts w:ascii="Arial" w:hAnsi="Arial" w:cs="Arial"/>
                <w:b/>
                <w:color w:val="003366"/>
                <w:sz w:val="16"/>
                <w:szCs w:val="16"/>
              </w:rPr>
            </w:pPr>
            <w:r w:rsidRPr="00072662">
              <w:rPr>
                <w:rFonts w:ascii="Arial" w:hAnsi="Arial" w:cs="Arial"/>
                <w:b/>
                <w:color w:val="003366"/>
                <w:sz w:val="16"/>
                <w:szCs w:val="16"/>
              </w:rPr>
              <w:t>£m </w:t>
            </w:r>
          </w:p>
        </w:tc>
        <w:tc>
          <w:tcPr>
            <w:tcW w:w="1134" w:type="dxa"/>
            <w:tcBorders>
              <w:bottom w:val="single" w:sz="4" w:space="0" w:color="003366"/>
            </w:tcBorders>
            <w:vAlign w:val="bottom"/>
          </w:tcPr>
          <w:p w:rsidR="00547926" w:rsidRPr="00072662" w:rsidRDefault="00547926" w:rsidP="00EA5686">
            <w:pPr>
              <w:spacing w:line="288" w:lineRule="auto"/>
              <w:jc w:val="right"/>
              <w:rPr>
                <w:rFonts w:ascii="Arial" w:hAnsi="Arial" w:cs="Arial"/>
                <w:color w:val="003366"/>
                <w:sz w:val="16"/>
                <w:szCs w:val="16"/>
              </w:rPr>
            </w:pPr>
            <w:r w:rsidRPr="00072662">
              <w:rPr>
                <w:rFonts w:ascii="Arial" w:hAnsi="Arial" w:cs="Arial"/>
                <w:color w:val="003366"/>
                <w:sz w:val="16"/>
                <w:szCs w:val="16"/>
              </w:rPr>
              <w:t>£m </w:t>
            </w:r>
          </w:p>
        </w:tc>
        <w:tc>
          <w:tcPr>
            <w:tcW w:w="1134" w:type="dxa"/>
            <w:tcBorders>
              <w:bottom w:val="single" w:sz="4" w:space="0" w:color="003366"/>
            </w:tcBorders>
            <w:vAlign w:val="bottom"/>
          </w:tcPr>
          <w:p w:rsidR="00547926" w:rsidRPr="00072662" w:rsidRDefault="00547926" w:rsidP="00EA5686">
            <w:pPr>
              <w:spacing w:line="288" w:lineRule="auto"/>
              <w:jc w:val="right"/>
              <w:rPr>
                <w:rFonts w:ascii="Arial" w:hAnsi="Arial" w:cs="Arial"/>
                <w:bCs/>
                <w:color w:val="003366"/>
                <w:sz w:val="16"/>
                <w:szCs w:val="16"/>
              </w:rPr>
            </w:pPr>
            <w:r w:rsidRPr="00072662">
              <w:rPr>
                <w:rFonts w:ascii="Arial" w:hAnsi="Arial" w:cs="Arial"/>
                <w:bCs/>
                <w:color w:val="003366"/>
                <w:sz w:val="16"/>
                <w:szCs w:val="16"/>
              </w:rPr>
              <w:t>£m </w:t>
            </w:r>
          </w:p>
        </w:tc>
        <w:tc>
          <w:tcPr>
            <w:tcW w:w="142" w:type="dxa"/>
            <w:vAlign w:val="bottom"/>
          </w:tcPr>
          <w:p w:rsidR="00547926" w:rsidRPr="00072662" w:rsidRDefault="00547926" w:rsidP="00EA5686">
            <w:pPr>
              <w:spacing w:line="288" w:lineRule="auto"/>
              <w:jc w:val="right"/>
              <w:rPr>
                <w:rFonts w:ascii="Arial" w:hAnsi="Arial" w:cs="Arial"/>
                <w:color w:val="003366"/>
                <w:sz w:val="16"/>
                <w:szCs w:val="16"/>
              </w:rPr>
            </w:pPr>
          </w:p>
        </w:tc>
        <w:tc>
          <w:tcPr>
            <w:tcW w:w="1134" w:type="dxa"/>
            <w:tcBorders>
              <w:bottom w:val="single" w:sz="4" w:space="0" w:color="003366"/>
            </w:tcBorders>
            <w:vAlign w:val="bottom"/>
          </w:tcPr>
          <w:p w:rsidR="00547926" w:rsidRPr="00072662" w:rsidRDefault="00547926" w:rsidP="00EA5686">
            <w:pPr>
              <w:spacing w:line="288" w:lineRule="auto"/>
              <w:jc w:val="right"/>
              <w:rPr>
                <w:rFonts w:ascii="Arial" w:hAnsi="Arial" w:cs="Arial"/>
                <w:b/>
                <w:color w:val="003366"/>
                <w:sz w:val="16"/>
                <w:szCs w:val="16"/>
              </w:rPr>
            </w:pPr>
            <w:r w:rsidRPr="00072662">
              <w:rPr>
                <w:rFonts w:ascii="Arial" w:hAnsi="Arial" w:cs="Arial"/>
                <w:b/>
                <w:color w:val="003366"/>
                <w:sz w:val="16"/>
                <w:szCs w:val="16"/>
              </w:rPr>
              <w:t>£m </w:t>
            </w:r>
          </w:p>
        </w:tc>
        <w:tc>
          <w:tcPr>
            <w:tcW w:w="1134" w:type="dxa"/>
            <w:tcBorders>
              <w:bottom w:val="single" w:sz="4" w:space="0" w:color="003366"/>
            </w:tcBorders>
            <w:vAlign w:val="bottom"/>
          </w:tcPr>
          <w:p w:rsidR="00547926" w:rsidRPr="00072662" w:rsidRDefault="00547926" w:rsidP="00EA5686">
            <w:pPr>
              <w:spacing w:line="288" w:lineRule="auto"/>
              <w:jc w:val="right"/>
              <w:rPr>
                <w:rFonts w:ascii="Arial" w:hAnsi="Arial" w:cs="Arial"/>
                <w:bCs/>
                <w:color w:val="003366"/>
                <w:sz w:val="16"/>
                <w:szCs w:val="16"/>
              </w:rPr>
            </w:pPr>
            <w:r w:rsidRPr="00072662">
              <w:rPr>
                <w:rFonts w:ascii="Arial" w:hAnsi="Arial" w:cs="Arial"/>
                <w:bCs/>
                <w:color w:val="003366"/>
                <w:sz w:val="16"/>
                <w:szCs w:val="16"/>
              </w:rPr>
              <w:t>£m </w:t>
            </w:r>
          </w:p>
        </w:tc>
      </w:tr>
      <w:tr w:rsidR="00547926" w:rsidRPr="00974059"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Pr="00974059"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E6E6E6"/>
            <w:vAlign w:val="bottom"/>
          </w:tcPr>
          <w:p w:rsidR="00547926" w:rsidRPr="00974059" w:rsidRDefault="00547926" w:rsidP="00EA5686">
            <w:pPr>
              <w:spacing w:line="288" w:lineRule="auto"/>
              <w:jc w:val="right"/>
              <w:rPr>
                <w:rFonts w:ascii="Arial" w:hAnsi="Arial" w:cs="Arial"/>
                <w:b/>
                <w:sz w:val="16"/>
                <w:szCs w:val="16"/>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rPr>
            </w:pPr>
          </w:p>
        </w:tc>
        <w:tc>
          <w:tcPr>
            <w:tcW w:w="142" w:type="dxa"/>
            <w:vAlign w:val="bottom"/>
          </w:tcPr>
          <w:p w:rsidR="00547926" w:rsidRPr="009F4FA9"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rPr>
            </w:pPr>
          </w:p>
        </w:tc>
      </w:tr>
      <w:tr w:rsidR="00547926" w:rsidRPr="00974059" w:rsidTr="00EA5686">
        <w:tblPrEx>
          <w:tblCellMar>
            <w:top w:w="0" w:type="dxa"/>
            <w:left w:w="0" w:type="dxa"/>
            <w:bottom w:w="0" w:type="dxa"/>
            <w:right w:w="0" w:type="dxa"/>
          </w:tblCellMar>
        </w:tblPrEx>
        <w:tc>
          <w:tcPr>
            <w:tcW w:w="3260" w:type="dxa"/>
            <w:vAlign w:val="bottom"/>
          </w:tcPr>
          <w:p w:rsidR="00547926" w:rsidRPr="00974059" w:rsidRDefault="00547926" w:rsidP="00EA5686">
            <w:pPr>
              <w:spacing w:line="288" w:lineRule="auto"/>
              <w:rPr>
                <w:rFonts w:ascii="Arial" w:hAnsi="Arial" w:cs="Arial"/>
                <w:sz w:val="16"/>
                <w:szCs w:val="16"/>
              </w:rPr>
            </w:pPr>
            <w:r w:rsidRPr="00974059">
              <w:rPr>
                <w:rFonts w:ascii="Arial" w:hAnsi="Arial" w:cs="Arial"/>
                <w:sz w:val="16"/>
                <w:szCs w:val="16"/>
              </w:rPr>
              <w:t>Interest receivable</w:t>
            </w:r>
          </w:p>
        </w:tc>
        <w:tc>
          <w:tcPr>
            <w:tcW w:w="1134"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7,594 </w:t>
            </w:r>
          </w:p>
        </w:tc>
        <w:tc>
          <w:tcPr>
            <w:tcW w:w="1134" w:type="dxa"/>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8,941 </w:t>
            </w:r>
          </w:p>
        </w:tc>
        <w:tc>
          <w:tcPr>
            <w:tcW w:w="1134" w:type="dxa"/>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12,085 </w:t>
            </w:r>
          </w:p>
        </w:tc>
        <w:tc>
          <w:tcPr>
            <w:tcW w:w="142" w:type="dxa"/>
            <w:vAlign w:val="bottom"/>
          </w:tcPr>
          <w:p w:rsidR="00547926"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Pr>
                <w:rFonts w:ascii="Arial" w:hAnsi="Arial" w:cs="Arial"/>
                <w:b/>
                <w:bCs/>
                <w:sz w:val="16"/>
                <w:szCs w:val="16"/>
              </w:rPr>
              <w:t>25</w:t>
            </w:r>
            <w:r w:rsidRPr="003B0B46">
              <w:rPr>
                <w:rFonts w:ascii="Arial" w:hAnsi="Arial" w:cs="Arial"/>
                <w:b/>
                <w:bCs/>
                <w:sz w:val="16"/>
                <w:szCs w:val="16"/>
              </w:rPr>
              <w:t>,</w:t>
            </w:r>
            <w:r>
              <w:rPr>
                <w:rFonts w:ascii="Arial" w:hAnsi="Arial" w:cs="Arial"/>
                <w:b/>
                <w:bCs/>
                <w:sz w:val="16"/>
                <w:szCs w:val="16"/>
              </w:rPr>
              <w:t>930</w:t>
            </w:r>
            <w:r w:rsidRPr="003B0B46">
              <w:rPr>
                <w:rFonts w:ascii="Arial" w:hAnsi="Arial" w:cs="Arial"/>
                <w:b/>
                <w:bCs/>
                <w:sz w:val="16"/>
                <w:szCs w:val="16"/>
              </w:rPr>
              <w:t> </w:t>
            </w:r>
          </w:p>
        </w:tc>
        <w:tc>
          <w:tcPr>
            <w:tcW w:w="1134" w:type="dxa"/>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36,263 </w:t>
            </w:r>
          </w:p>
        </w:tc>
      </w:tr>
      <w:tr w:rsidR="00547926" w:rsidRPr="00974059"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974059" w:rsidRDefault="00547926" w:rsidP="00EA5686">
            <w:pPr>
              <w:spacing w:line="288" w:lineRule="auto"/>
              <w:rPr>
                <w:rFonts w:ascii="Arial" w:hAnsi="Arial" w:cs="Arial"/>
                <w:sz w:val="16"/>
                <w:szCs w:val="16"/>
              </w:rPr>
            </w:pPr>
            <w:r w:rsidRPr="00974059">
              <w:rPr>
                <w:rFonts w:ascii="Arial" w:hAnsi="Arial" w:cs="Arial"/>
                <w:sz w:val="16"/>
                <w:szCs w:val="16"/>
              </w:rPr>
              <w:t xml:space="preserve">Interest payable </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(3,731)</w:t>
            </w:r>
          </w:p>
        </w:tc>
        <w:tc>
          <w:tcPr>
            <w:tcW w:w="1134" w:type="dxa"/>
            <w:tcBorders>
              <w:bottom w:val="single" w:sz="4" w:space="0" w:color="003366"/>
            </w:tcBorders>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(4,962)</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(7,295)</w:t>
            </w:r>
          </w:p>
        </w:tc>
        <w:tc>
          <w:tcPr>
            <w:tcW w:w="142" w:type="dxa"/>
            <w:vAlign w:val="bottom"/>
          </w:tcPr>
          <w:p w:rsidR="00547926"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(1</w:t>
            </w:r>
            <w:r>
              <w:rPr>
                <w:rFonts w:ascii="Arial" w:hAnsi="Arial" w:cs="Arial"/>
                <w:b/>
                <w:bCs/>
                <w:sz w:val="16"/>
                <w:szCs w:val="16"/>
              </w:rPr>
              <w:t>3</w:t>
            </w:r>
            <w:r w:rsidRPr="003B0B46">
              <w:rPr>
                <w:rFonts w:ascii="Arial" w:hAnsi="Arial" w:cs="Arial"/>
                <w:b/>
                <w:bCs/>
                <w:sz w:val="16"/>
                <w:szCs w:val="16"/>
              </w:rPr>
              <w:t>,</w:t>
            </w:r>
            <w:r>
              <w:rPr>
                <w:rFonts w:ascii="Arial" w:hAnsi="Arial" w:cs="Arial"/>
                <w:b/>
                <w:bCs/>
                <w:sz w:val="16"/>
                <w:szCs w:val="16"/>
              </w:rPr>
              <w:t>693</w:t>
            </w:r>
            <w:r w:rsidRPr="003B0B46">
              <w:rPr>
                <w:rFonts w:ascii="Arial" w:hAnsi="Arial" w:cs="Arial"/>
                <w:b/>
                <w:bCs/>
                <w:sz w:val="16"/>
                <w:szCs w:val="16"/>
              </w:rPr>
              <w:t>)</w:t>
            </w:r>
          </w:p>
        </w:tc>
        <w:tc>
          <w:tcPr>
            <w:tcW w:w="1134" w:type="dxa"/>
            <w:tcBorders>
              <w:bottom w:val="single" w:sz="4" w:space="0" w:color="003366"/>
            </w:tcBorders>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(22,778)</w:t>
            </w:r>
          </w:p>
        </w:tc>
      </w:tr>
      <w:tr w:rsidR="00547926" w:rsidRPr="00974059"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Pr="00974059"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E6E6E6"/>
            <w:vAlign w:val="bottom"/>
          </w:tcPr>
          <w:p w:rsidR="00547926" w:rsidRPr="00974059" w:rsidRDefault="00547926" w:rsidP="00EA5686">
            <w:pPr>
              <w:spacing w:line="288" w:lineRule="auto"/>
              <w:jc w:val="right"/>
              <w:rPr>
                <w:rFonts w:ascii="Arial" w:hAnsi="Arial" w:cs="Arial"/>
                <w:b/>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c>
          <w:tcPr>
            <w:tcW w:w="142" w:type="dxa"/>
            <w:vAlign w:val="bottom"/>
          </w:tcPr>
          <w:p w:rsidR="00547926" w:rsidRPr="009F4FA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r>
      <w:tr w:rsidR="00547926" w:rsidRPr="00974059"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072662" w:rsidRDefault="00547926" w:rsidP="00EA5686">
            <w:pPr>
              <w:spacing w:line="288" w:lineRule="auto"/>
              <w:rPr>
                <w:rFonts w:ascii="Arial" w:hAnsi="Arial" w:cs="Arial"/>
                <w:b/>
                <w:color w:val="003366"/>
                <w:sz w:val="16"/>
                <w:szCs w:val="16"/>
              </w:rPr>
            </w:pPr>
            <w:r w:rsidRPr="00072662">
              <w:rPr>
                <w:rFonts w:ascii="Arial" w:hAnsi="Arial" w:cs="Arial"/>
                <w:b/>
                <w:color w:val="003366"/>
                <w:sz w:val="16"/>
                <w:szCs w:val="16"/>
              </w:rPr>
              <w:t>Net interest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3,863 </w:t>
            </w:r>
          </w:p>
        </w:tc>
        <w:tc>
          <w:tcPr>
            <w:tcW w:w="1134" w:type="dxa"/>
            <w:tcBorders>
              <w:bottom w:val="single" w:sz="4" w:space="0" w:color="003366"/>
            </w:tcBorders>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3,979 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4,790 </w:t>
            </w:r>
          </w:p>
        </w:tc>
        <w:tc>
          <w:tcPr>
            <w:tcW w:w="142" w:type="dxa"/>
            <w:vAlign w:val="bottom"/>
          </w:tcPr>
          <w:p w:rsidR="00547926"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12,237 </w:t>
            </w:r>
          </w:p>
        </w:tc>
        <w:tc>
          <w:tcPr>
            <w:tcW w:w="1134" w:type="dxa"/>
            <w:tcBorders>
              <w:bottom w:val="single" w:sz="4" w:space="0" w:color="003366"/>
            </w:tcBorders>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13,485 </w:t>
            </w:r>
          </w:p>
        </w:tc>
      </w:tr>
      <w:tr w:rsidR="00547926" w:rsidRPr="00974059"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Pr="00974059"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E6E6E6"/>
            <w:vAlign w:val="bottom"/>
          </w:tcPr>
          <w:p w:rsidR="00547926" w:rsidRPr="00974059" w:rsidRDefault="00547926" w:rsidP="00EA5686">
            <w:pPr>
              <w:spacing w:line="288" w:lineRule="auto"/>
              <w:jc w:val="right"/>
              <w:rPr>
                <w:rFonts w:ascii="Arial" w:hAnsi="Arial" w:cs="Arial"/>
                <w:b/>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c>
          <w:tcPr>
            <w:tcW w:w="142" w:type="dxa"/>
            <w:vAlign w:val="bottom"/>
          </w:tcPr>
          <w:p w:rsidR="00547926" w:rsidRPr="009F4FA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r>
      <w:tr w:rsidR="00547926" w:rsidRPr="00974059" w:rsidTr="00EA5686">
        <w:tblPrEx>
          <w:tblCellMar>
            <w:top w:w="0" w:type="dxa"/>
            <w:left w:w="0" w:type="dxa"/>
            <w:bottom w:w="0" w:type="dxa"/>
            <w:right w:w="0" w:type="dxa"/>
          </w:tblCellMar>
        </w:tblPrEx>
        <w:tc>
          <w:tcPr>
            <w:tcW w:w="3260" w:type="dxa"/>
            <w:vAlign w:val="bottom"/>
          </w:tcPr>
          <w:p w:rsidR="00547926" w:rsidRPr="00974059" w:rsidRDefault="00547926" w:rsidP="00EA5686">
            <w:pPr>
              <w:spacing w:line="288" w:lineRule="auto"/>
              <w:rPr>
                <w:rFonts w:ascii="Arial" w:hAnsi="Arial" w:cs="Arial"/>
                <w:sz w:val="16"/>
                <w:szCs w:val="16"/>
              </w:rPr>
            </w:pPr>
            <w:r w:rsidRPr="00974059">
              <w:rPr>
                <w:rFonts w:ascii="Arial" w:hAnsi="Arial" w:cs="Arial"/>
                <w:sz w:val="16"/>
                <w:szCs w:val="16"/>
              </w:rPr>
              <w:t xml:space="preserve">Fees and commissions receivable </w:t>
            </w:r>
          </w:p>
        </w:tc>
        <w:tc>
          <w:tcPr>
            <w:tcW w:w="1134"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2,226 </w:t>
            </w:r>
          </w:p>
        </w:tc>
        <w:tc>
          <w:tcPr>
            <w:tcW w:w="1134" w:type="dxa"/>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2,451 </w:t>
            </w:r>
          </w:p>
        </w:tc>
        <w:tc>
          <w:tcPr>
            <w:tcW w:w="1134" w:type="dxa"/>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2,550 </w:t>
            </w:r>
          </w:p>
        </w:tc>
        <w:tc>
          <w:tcPr>
            <w:tcW w:w="142" w:type="dxa"/>
            <w:vAlign w:val="bottom"/>
          </w:tcPr>
          <w:p w:rsidR="00547926"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7,214 </w:t>
            </w:r>
          </w:p>
        </w:tc>
        <w:tc>
          <w:tcPr>
            <w:tcW w:w="1134" w:type="dxa"/>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7,467 </w:t>
            </w:r>
          </w:p>
        </w:tc>
      </w:tr>
      <w:tr w:rsidR="00547926" w:rsidRPr="00974059" w:rsidTr="00EA5686">
        <w:tblPrEx>
          <w:tblCellMar>
            <w:top w:w="0" w:type="dxa"/>
            <w:left w:w="0" w:type="dxa"/>
            <w:bottom w:w="0" w:type="dxa"/>
            <w:right w:w="0" w:type="dxa"/>
          </w:tblCellMar>
        </w:tblPrEx>
        <w:tc>
          <w:tcPr>
            <w:tcW w:w="3260" w:type="dxa"/>
            <w:vAlign w:val="bottom"/>
          </w:tcPr>
          <w:p w:rsidR="00547926" w:rsidRPr="00974059" w:rsidRDefault="00547926" w:rsidP="00EA5686">
            <w:pPr>
              <w:spacing w:line="288" w:lineRule="auto"/>
              <w:rPr>
                <w:rFonts w:ascii="Arial" w:hAnsi="Arial" w:cs="Arial"/>
                <w:sz w:val="16"/>
                <w:szCs w:val="16"/>
              </w:rPr>
            </w:pPr>
            <w:r w:rsidRPr="00974059">
              <w:rPr>
                <w:rFonts w:ascii="Arial" w:hAnsi="Arial" w:cs="Arial"/>
                <w:sz w:val="16"/>
                <w:szCs w:val="16"/>
              </w:rPr>
              <w:t>Fees and commissions payable</w:t>
            </w:r>
          </w:p>
        </w:tc>
        <w:tc>
          <w:tcPr>
            <w:tcW w:w="1134"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(541)</w:t>
            </w:r>
          </w:p>
        </w:tc>
        <w:tc>
          <w:tcPr>
            <w:tcW w:w="1134" w:type="dxa"/>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(656)</w:t>
            </w:r>
          </w:p>
        </w:tc>
        <w:tc>
          <w:tcPr>
            <w:tcW w:w="1134" w:type="dxa"/>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(583)</w:t>
            </w:r>
          </w:p>
        </w:tc>
        <w:tc>
          <w:tcPr>
            <w:tcW w:w="142" w:type="dxa"/>
            <w:vAlign w:val="bottom"/>
          </w:tcPr>
          <w:p w:rsidR="00547926"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(1,881)</w:t>
            </w:r>
          </w:p>
        </w:tc>
        <w:tc>
          <w:tcPr>
            <w:tcW w:w="1134" w:type="dxa"/>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(1,771)</w:t>
            </w:r>
          </w:p>
        </w:tc>
      </w:tr>
      <w:tr w:rsidR="00547926" w:rsidRPr="00974059" w:rsidTr="00EA5686">
        <w:tblPrEx>
          <w:tblCellMar>
            <w:top w:w="0" w:type="dxa"/>
            <w:left w:w="0" w:type="dxa"/>
            <w:bottom w:w="0" w:type="dxa"/>
            <w:right w:w="0" w:type="dxa"/>
          </w:tblCellMar>
        </w:tblPrEx>
        <w:tc>
          <w:tcPr>
            <w:tcW w:w="3260" w:type="dxa"/>
            <w:vAlign w:val="bottom"/>
          </w:tcPr>
          <w:p w:rsidR="00547926" w:rsidRPr="00974059" w:rsidRDefault="00547926" w:rsidP="00EA5686">
            <w:pPr>
              <w:spacing w:line="288" w:lineRule="auto"/>
              <w:rPr>
                <w:rFonts w:ascii="Arial" w:hAnsi="Arial" w:cs="Arial"/>
                <w:sz w:val="16"/>
                <w:szCs w:val="16"/>
              </w:rPr>
            </w:pPr>
            <w:r>
              <w:rPr>
                <w:rFonts w:ascii="Arial" w:hAnsi="Arial" w:cs="Arial"/>
                <w:sz w:val="16"/>
                <w:szCs w:val="16"/>
              </w:rPr>
              <w:t>Income/(loss) f</w:t>
            </w:r>
            <w:r w:rsidRPr="00974059">
              <w:rPr>
                <w:rFonts w:ascii="Arial" w:hAnsi="Arial" w:cs="Arial"/>
                <w:sz w:val="16"/>
                <w:szCs w:val="16"/>
              </w:rPr>
              <w:t>rom trading activities</w:t>
            </w:r>
          </w:p>
        </w:tc>
        <w:tc>
          <w:tcPr>
            <w:tcW w:w="1134"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1,091 </w:t>
            </w:r>
          </w:p>
        </w:tc>
        <w:tc>
          <w:tcPr>
            <w:tcW w:w="1134" w:type="dxa"/>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283 </w:t>
            </w:r>
          </w:p>
        </w:tc>
        <w:tc>
          <w:tcPr>
            <w:tcW w:w="1134" w:type="dxa"/>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1,219 </w:t>
            </w:r>
          </w:p>
        </w:tc>
        <w:tc>
          <w:tcPr>
            <w:tcW w:w="142" w:type="dxa"/>
            <w:vAlign w:val="bottom"/>
          </w:tcPr>
          <w:p w:rsidR="00547926"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3,085 </w:t>
            </w:r>
          </w:p>
        </w:tc>
        <w:tc>
          <w:tcPr>
            <w:tcW w:w="1134" w:type="dxa"/>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(2,154)</w:t>
            </w:r>
          </w:p>
        </w:tc>
      </w:tr>
      <w:tr w:rsidR="00547926" w:rsidRPr="00974059" w:rsidTr="00EA5686">
        <w:tblPrEx>
          <w:tblCellMar>
            <w:top w:w="0" w:type="dxa"/>
            <w:left w:w="0" w:type="dxa"/>
            <w:bottom w:w="0" w:type="dxa"/>
            <w:right w:w="0" w:type="dxa"/>
          </w:tblCellMar>
        </w:tblPrEx>
        <w:tc>
          <w:tcPr>
            <w:tcW w:w="3260" w:type="dxa"/>
            <w:vAlign w:val="bottom"/>
          </w:tcPr>
          <w:p w:rsidR="00547926" w:rsidRPr="00974059" w:rsidRDefault="00547926" w:rsidP="00EA5686">
            <w:pPr>
              <w:spacing w:line="288" w:lineRule="auto"/>
              <w:rPr>
                <w:rFonts w:ascii="Arial" w:hAnsi="Arial" w:cs="Arial"/>
                <w:sz w:val="16"/>
                <w:szCs w:val="16"/>
              </w:rPr>
            </w:pPr>
            <w:r>
              <w:rPr>
                <w:rFonts w:ascii="Arial" w:hAnsi="Arial" w:cs="Arial"/>
                <w:sz w:val="16"/>
                <w:szCs w:val="16"/>
              </w:rPr>
              <w:t>Gain on redemption of own debt</w:t>
            </w:r>
          </w:p>
        </w:tc>
        <w:tc>
          <w:tcPr>
            <w:tcW w:w="1134"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 </w:t>
            </w:r>
          </w:p>
        </w:tc>
        <w:tc>
          <w:tcPr>
            <w:tcW w:w="1134" w:type="dxa"/>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3,790 </w:t>
            </w:r>
          </w:p>
        </w:tc>
        <w:tc>
          <w:tcPr>
            <w:tcW w:w="1134" w:type="dxa"/>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 </w:t>
            </w:r>
          </w:p>
        </w:tc>
        <w:tc>
          <w:tcPr>
            <w:tcW w:w="142" w:type="dxa"/>
            <w:vAlign w:val="bottom"/>
          </w:tcPr>
          <w:p w:rsidR="00547926"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3,790 </w:t>
            </w:r>
          </w:p>
        </w:tc>
        <w:tc>
          <w:tcPr>
            <w:tcW w:w="1134" w:type="dxa"/>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 </w:t>
            </w:r>
          </w:p>
        </w:tc>
      </w:tr>
      <w:tr w:rsidR="00547926" w:rsidRPr="00974059"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cs="Arial"/>
                <w:sz w:val="16"/>
                <w:szCs w:val="16"/>
              </w:rPr>
            </w:pPr>
            <w:r w:rsidRPr="00974059">
              <w:rPr>
                <w:rFonts w:ascii="Arial" w:hAnsi="Arial" w:cs="Arial"/>
                <w:sz w:val="16"/>
                <w:szCs w:val="16"/>
              </w:rPr>
              <w:t>Other operating income (excluding insurance</w:t>
            </w:r>
          </w:p>
          <w:p w:rsidR="00547926" w:rsidRPr="00974059" w:rsidRDefault="00547926" w:rsidP="00EA5686">
            <w:pPr>
              <w:spacing w:line="288" w:lineRule="auto"/>
              <w:rPr>
                <w:rFonts w:ascii="Arial" w:hAnsi="Arial" w:cs="Arial"/>
                <w:sz w:val="16"/>
                <w:szCs w:val="16"/>
              </w:rPr>
            </w:pPr>
            <w:r w:rsidRPr="00974059">
              <w:rPr>
                <w:rFonts w:ascii="Arial" w:hAnsi="Arial" w:cs="Arial"/>
                <w:sz w:val="16"/>
                <w:szCs w:val="16"/>
              </w:rPr>
              <w:t xml:space="preserve"> </w:t>
            </w:r>
            <w:r>
              <w:rPr>
                <w:rFonts w:ascii="Arial" w:hAnsi="Arial" w:cs="Arial"/>
                <w:sz w:val="16"/>
                <w:szCs w:val="16"/>
              </w:rPr>
              <w:t xml:space="preserve"> </w:t>
            </w:r>
            <w:r w:rsidRPr="00974059">
              <w:rPr>
                <w:rFonts w:ascii="Arial" w:hAnsi="Arial" w:cs="Arial"/>
                <w:sz w:val="16"/>
                <w:szCs w:val="16"/>
              </w:rPr>
              <w:t>premium income)</w:t>
            </w:r>
          </w:p>
        </w:tc>
        <w:tc>
          <w:tcPr>
            <w:tcW w:w="1134"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169 </w:t>
            </w:r>
          </w:p>
        </w:tc>
        <w:tc>
          <w:tcPr>
            <w:tcW w:w="1134" w:type="dxa"/>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254 </w:t>
            </w:r>
          </w:p>
        </w:tc>
        <w:tc>
          <w:tcPr>
            <w:tcW w:w="1134" w:type="dxa"/>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439 </w:t>
            </w:r>
          </w:p>
        </w:tc>
        <w:tc>
          <w:tcPr>
            <w:tcW w:w="142" w:type="dxa"/>
            <w:vAlign w:val="bottom"/>
          </w:tcPr>
          <w:p w:rsidR="00547926"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1,383 </w:t>
            </w:r>
          </w:p>
        </w:tc>
        <w:tc>
          <w:tcPr>
            <w:tcW w:w="1134" w:type="dxa"/>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2,074 </w:t>
            </w:r>
          </w:p>
        </w:tc>
      </w:tr>
      <w:tr w:rsidR="00547926" w:rsidRPr="00974059"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974059" w:rsidRDefault="00547926" w:rsidP="00EA5686">
            <w:pPr>
              <w:spacing w:line="288" w:lineRule="auto"/>
              <w:rPr>
                <w:rFonts w:ascii="Arial" w:hAnsi="Arial" w:cs="Arial"/>
                <w:sz w:val="16"/>
                <w:szCs w:val="16"/>
              </w:rPr>
            </w:pPr>
            <w:r>
              <w:rPr>
                <w:rFonts w:ascii="Arial" w:hAnsi="Arial" w:cs="Arial"/>
                <w:sz w:val="16"/>
                <w:szCs w:val="16"/>
              </w:rPr>
              <w:t>Net i</w:t>
            </w:r>
            <w:r w:rsidRPr="00974059">
              <w:rPr>
                <w:rFonts w:ascii="Arial" w:hAnsi="Arial" w:cs="Arial"/>
                <w:sz w:val="16"/>
                <w:szCs w:val="16"/>
              </w:rPr>
              <w:t>nsurance premium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1,272 </w:t>
            </w:r>
          </w:p>
        </w:tc>
        <w:tc>
          <w:tcPr>
            <w:tcW w:w="1134" w:type="dxa"/>
            <w:tcBorders>
              <w:bottom w:val="single" w:sz="4" w:space="0" w:color="003366"/>
            </w:tcBorders>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1,352 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1,547 </w:t>
            </w:r>
          </w:p>
        </w:tc>
        <w:tc>
          <w:tcPr>
            <w:tcW w:w="142" w:type="dxa"/>
            <w:vAlign w:val="bottom"/>
          </w:tcPr>
          <w:p w:rsidR="00547926"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4,093 </w:t>
            </w:r>
          </w:p>
        </w:tc>
        <w:tc>
          <w:tcPr>
            <w:tcW w:w="1134" w:type="dxa"/>
            <w:tcBorders>
              <w:bottom w:val="single" w:sz="4" w:space="0" w:color="003366"/>
            </w:tcBorders>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4,703 </w:t>
            </w:r>
          </w:p>
        </w:tc>
      </w:tr>
      <w:tr w:rsidR="00547926" w:rsidRPr="00974059"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Pr="00974059"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E6E6E6"/>
            <w:vAlign w:val="bottom"/>
          </w:tcPr>
          <w:p w:rsidR="00547926" w:rsidRPr="00974059" w:rsidRDefault="00547926" w:rsidP="00EA5686">
            <w:pPr>
              <w:spacing w:line="288" w:lineRule="auto"/>
              <w:jc w:val="right"/>
              <w:rPr>
                <w:rFonts w:ascii="Arial" w:hAnsi="Arial" w:cs="Arial"/>
                <w:b/>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c>
          <w:tcPr>
            <w:tcW w:w="142" w:type="dxa"/>
            <w:vAlign w:val="bottom"/>
          </w:tcPr>
          <w:p w:rsidR="00547926" w:rsidRPr="009F4FA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r>
      <w:tr w:rsidR="00547926" w:rsidRPr="00974059"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072662" w:rsidRDefault="00547926" w:rsidP="00EA5686">
            <w:pPr>
              <w:spacing w:line="288" w:lineRule="auto"/>
              <w:rPr>
                <w:rFonts w:ascii="Arial" w:hAnsi="Arial" w:cs="Arial"/>
                <w:b/>
                <w:color w:val="003366"/>
                <w:sz w:val="16"/>
                <w:szCs w:val="16"/>
              </w:rPr>
            </w:pPr>
            <w:r w:rsidRPr="00072662">
              <w:rPr>
                <w:rFonts w:ascii="Arial" w:hAnsi="Arial" w:cs="Arial"/>
                <w:b/>
                <w:color w:val="003366"/>
                <w:sz w:val="16"/>
                <w:szCs w:val="16"/>
              </w:rPr>
              <w:t>Non-interest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4,217 </w:t>
            </w:r>
          </w:p>
        </w:tc>
        <w:tc>
          <w:tcPr>
            <w:tcW w:w="1134" w:type="dxa"/>
            <w:tcBorders>
              <w:bottom w:val="single" w:sz="4" w:space="0" w:color="003366"/>
            </w:tcBorders>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7,474 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5,172 </w:t>
            </w:r>
          </w:p>
        </w:tc>
        <w:tc>
          <w:tcPr>
            <w:tcW w:w="142" w:type="dxa"/>
            <w:vAlign w:val="bottom"/>
          </w:tcPr>
          <w:p w:rsidR="00547926"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17,684 </w:t>
            </w:r>
          </w:p>
        </w:tc>
        <w:tc>
          <w:tcPr>
            <w:tcW w:w="1134" w:type="dxa"/>
            <w:tcBorders>
              <w:bottom w:val="single" w:sz="4" w:space="0" w:color="003366"/>
            </w:tcBorders>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10,319 </w:t>
            </w:r>
          </w:p>
        </w:tc>
      </w:tr>
      <w:tr w:rsidR="00547926" w:rsidRPr="00974059"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Pr="00974059"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E6E6E6"/>
            <w:vAlign w:val="bottom"/>
          </w:tcPr>
          <w:p w:rsidR="00547926" w:rsidRPr="00974059" w:rsidRDefault="00547926" w:rsidP="00EA5686">
            <w:pPr>
              <w:spacing w:line="288" w:lineRule="auto"/>
              <w:jc w:val="right"/>
              <w:rPr>
                <w:rFonts w:ascii="Arial" w:hAnsi="Arial" w:cs="Arial"/>
                <w:b/>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c>
          <w:tcPr>
            <w:tcW w:w="142" w:type="dxa"/>
            <w:vAlign w:val="bottom"/>
          </w:tcPr>
          <w:p w:rsidR="00547926" w:rsidRPr="009F4FA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r>
      <w:tr w:rsidR="00547926" w:rsidRPr="00974059"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072662" w:rsidRDefault="00547926" w:rsidP="00EA5686">
            <w:pPr>
              <w:spacing w:line="288" w:lineRule="auto"/>
              <w:rPr>
                <w:rFonts w:ascii="Arial" w:hAnsi="Arial" w:cs="Arial"/>
                <w:b/>
                <w:color w:val="003366"/>
                <w:sz w:val="16"/>
                <w:szCs w:val="16"/>
              </w:rPr>
            </w:pPr>
            <w:r w:rsidRPr="00072662">
              <w:rPr>
                <w:rFonts w:ascii="Arial" w:hAnsi="Arial" w:cs="Arial"/>
                <w:b/>
                <w:color w:val="003366"/>
                <w:sz w:val="16"/>
                <w:szCs w:val="16"/>
              </w:rPr>
              <w:t>Total income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8,080 </w:t>
            </w:r>
          </w:p>
        </w:tc>
        <w:tc>
          <w:tcPr>
            <w:tcW w:w="1134" w:type="dxa"/>
            <w:tcBorders>
              <w:bottom w:val="single" w:sz="4" w:space="0" w:color="003366"/>
            </w:tcBorders>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11,453 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9,962 </w:t>
            </w:r>
          </w:p>
        </w:tc>
        <w:tc>
          <w:tcPr>
            <w:tcW w:w="142" w:type="dxa"/>
            <w:vAlign w:val="bottom"/>
          </w:tcPr>
          <w:p w:rsidR="00547926"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29,921 </w:t>
            </w:r>
          </w:p>
        </w:tc>
        <w:tc>
          <w:tcPr>
            <w:tcW w:w="1134" w:type="dxa"/>
            <w:tcBorders>
              <w:bottom w:val="single" w:sz="4" w:space="0" w:color="003366"/>
            </w:tcBorders>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23,804 </w:t>
            </w:r>
          </w:p>
        </w:tc>
      </w:tr>
      <w:tr w:rsidR="00547926" w:rsidRPr="00974059"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Pr="00974059"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E6E6E6"/>
            <w:vAlign w:val="bottom"/>
          </w:tcPr>
          <w:p w:rsidR="00547926" w:rsidRPr="00974059" w:rsidRDefault="00547926" w:rsidP="00EA5686">
            <w:pPr>
              <w:spacing w:line="288" w:lineRule="auto"/>
              <w:jc w:val="right"/>
              <w:rPr>
                <w:rFonts w:ascii="Arial" w:hAnsi="Arial" w:cs="Arial"/>
                <w:b/>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c>
          <w:tcPr>
            <w:tcW w:w="142" w:type="dxa"/>
            <w:vAlign w:val="bottom"/>
          </w:tcPr>
          <w:p w:rsidR="00547926" w:rsidRPr="009F4FA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r>
      <w:tr w:rsidR="00547926" w:rsidRPr="00974059" w:rsidTr="00EA5686">
        <w:tblPrEx>
          <w:tblCellMar>
            <w:top w:w="0" w:type="dxa"/>
            <w:left w:w="0" w:type="dxa"/>
            <w:bottom w:w="0" w:type="dxa"/>
            <w:right w:w="0" w:type="dxa"/>
          </w:tblCellMar>
        </w:tblPrEx>
        <w:tc>
          <w:tcPr>
            <w:tcW w:w="3260" w:type="dxa"/>
            <w:vAlign w:val="bottom"/>
          </w:tcPr>
          <w:p w:rsidR="00547926" w:rsidRPr="00974059" w:rsidRDefault="00547926" w:rsidP="00EA5686">
            <w:pPr>
              <w:spacing w:line="288" w:lineRule="auto"/>
              <w:rPr>
                <w:rFonts w:ascii="Arial" w:hAnsi="Arial" w:cs="Arial"/>
                <w:sz w:val="16"/>
                <w:szCs w:val="16"/>
              </w:rPr>
            </w:pPr>
            <w:r w:rsidRPr="00974059">
              <w:rPr>
                <w:rFonts w:ascii="Arial" w:hAnsi="Arial" w:cs="Arial"/>
                <w:sz w:val="16"/>
                <w:szCs w:val="16"/>
              </w:rPr>
              <w:t>Staff costs</w:t>
            </w:r>
          </w:p>
        </w:tc>
        <w:tc>
          <w:tcPr>
            <w:tcW w:w="1134"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(2,792)</w:t>
            </w:r>
          </w:p>
        </w:tc>
        <w:tc>
          <w:tcPr>
            <w:tcW w:w="1134" w:type="dxa"/>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(2,805)</w:t>
            </w:r>
          </w:p>
        </w:tc>
        <w:tc>
          <w:tcPr>
            <w:tcW w:w="1134" w:type="dxa"/>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(2,733)</w:t>
            </w:r>
          </w:p>
        </w:tc>
        <w:tc>
          <w:tcPr>
            <w:tcW w:w="142" w:type="dxa"/>
            <w:vAlign w:val="bottom"/>
          </w:tcPr>
          <w:p w:rsidR="00547926"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(8,800)</w:t>
            </w:r>
          </w:p>
        </w:tc>
        <w:tc>
          <w:tcPr>
            <w:tcW w:w="1134" w:type="dxa"/>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(8,291)</w:t>
            </w:r>
          </w:p>
        </w:tc>
      </w:tr>
      <w:tr w:rsidR="00547926" w:rsidRPr="00974059" w:rsidTr="00EA5686">
        <w:tblPrEx>
          <w:tblCellMar>
            <w:top w:w="0" w:type="dxa"/>
            <w:left w:w="0" w:type="dxa"/>
            <w:bottom w:w="0" w:type="dxa"/>
            <w:right w:w="0" w:type="dxa"/>
          </w:tblCellMar>
        </w:tblPrEx>
        <w:tc>
          <w:tcPr>
            <w:tcW w:w="3260" w:type="dxa"/>
            <w:vAlign w:val="bottom"/>
          </w:tcPr>
          <w:p w:rsidR="00547926" w:rsidRPr="00974059" w:rsidRDefault="00547926" w:rsidP="00EA5686">
            <w:pPr>
              <w:spacing w:line="288" w:lineRule="auto"/>
              <w:rPr>
                <w:rFonts w:ascii="Arial" w:hAnsi="Arial" w:cs="Arial"/>
                <w:sz w:val="16"/>
                <w:szCs w:val="16"/>
              </w:rPr>
            </w:pPr>
            <w:r w:rsidRPr="00974059">
              <w:rPr>
                <w:rFonts w:ascii="Arial" w:hAnsi="Arial" w:cs="Arial"/>
                <w:sz w:val="16"/>
                <w:szCs w:val="16"/>
              </w:rPr>
              <w:t>Premises and equipment</w:t>
            </w:r>
          </w:p>
        </w:tc>
        <w:tc>
          <w:tcPr>
            <w:tcW w:w="1134"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(748)</w:t>
            </w:r>
          </w:p>
        </w:tc>
        <w:tc>
          <w:tcPr>
            <w:tcW w:w="1134" w:type="dxa"/>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(745)</w:t>
            </w:r>
          </w:p>
        </w:tc>
        <w:tc>
          <w:tcPr>
            <w:tcW w:w="1134" w:type="dxa"/>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(623)</w:t>
            </w:r>
          </w:p>
        </w:tc>
        <w:tc>
          <w:tcPr>
            <w:tcW w:w="142" w:type="dxa"/>
            <w:vAlign w:val="bottom"/>
          </w:tcPr>
          <w:p w:rsidR="00547926"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(2,281)</w:t>
            </w:r>
          </w:p>
        </w:tc>
        <w:tc>
          <w:tcPr>
            <w:tcW w:w="1134" w:type="dxa"/>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(1,841)</w:t>
            </w:r>
          </w:p>
        </w:tc>
      </w:tr>
      <w:tr w:rsidR="00547926" w:rsidRPr="00974059" w:rsidTr="00EA5686">
        <w:tblPrEx>
          <w:tblCellMar>
            <w:top w:w="0" w:type="dxa"/>
            <w:left w:w="0" w:type="dxa"/>
            <w:bottom w:w="0" w:type="dxa"/>
            <w:right w:w="0" w:type="dxa"/>
          </w:tblCellMar>
        </w:tblPrEx>
        <w:tc>
          <w:tcPr>
            <w:tcW w:w="3260" w:type="dxa"/>
            <w:vAlign w:val="bottom"/>
          </w:tcPr>
          <w:p w:rsidR="00547926" w:rsidRPr="00974059" w:rsidRDefault="00547926" w:rsidP="00EA5686">
            <w:pPr>
              <w:spacing w:line="288" w:lineRule="auto"/>
              <w:rPr>
                <w:rFonts w:ascii="Arial" w:hAnsi="Arial" w:cs="Arial"/>
                <w:sz w:val="16"/>
                <w:szCs w:val="16"/>
              </w:rPr>
            </w:pPr>
            <w:r w:rsidRPr="00974059">
              <w:rPr>
                <w:rFonts w:ascii="Arial" w:hAnsi="Arial" w:cs="Arial"/>
                <w:sz w:val="16"/>
                <w:szCs w:val="16"/>
              </w:rPr>
              <w:t>Other administrative expenses</w:t>
            </w:r>
          </w:p>
        </w:tc>
        <w:tc>
          <w:tcPr>
            <w:tcW w:w="1134"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(1,325)</w:t>
            </w:r>
          </w:p>
        </w:tc>
        <w:tc>
          <w:tcPr>
            <w:tcW w:w="1134" w:type="dxa"/>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(1,276)</w:t>
            </w:r>
          </w:p>
        </w:tc>
        <w:tc>
          <w:tcPr>
            <w:tcW w:w="1134" w:type="dxa"/>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(1,207)</w:t>
            </w:r>
          </w:p>
        </w:tc>
        <w:tc>
          <w:tcPr>
            <w:tcW w:w="142" w:type="dxa"/>
            <w:vAlign w:val="bottom"/>
          </w:tcPr>
          <w:p w:rsidR="00547926"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(4,00</w:t>
            </w:r>
            <w:r>
              <w:rPr>
                <w:rFonts w:ascii="Arial" w:hAnsi="Arial" w:cs="Arial"/>
                <w:b/>
                <w:bCs/>
                <w:sz w:val="16"/>
                <w:szCs w:val="16"/>
              </w:rPr>
              <w:t>7</w:t>
            </w:r>
            <w:r w:rsidRPr="003B0B46">
              <w:rPr>
                <w:rFonts w:ascii="Arial" w:hAnsi="Arial" w:cs="Arial"/>
                <w:b/>
                <w:bCs/>
                <w:sz w:val="16"/>
                <w:szCs w:val="16"/>
              </w:rPr>
              <w:t>)</w:t>
            </w:r>
          </w:p>
        </w:tc>
        <w:tc>
          <w:tcPr>
            <w:tcW w:w="1134" w:type="dxa"/>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(3,627)</w:t>
            </w:r>
          </w:p>
        </w:tc>
      </w:tr>
      <w:tr w:rsidR="00547926" w:rsidRPr="00974059" w:rsidTr="00EA5686">
        <w:tblPrEx>
          <w:tblCellMar>
            <w:top w:w="0" w:type="dxa"/>
            <w:left w:w="0" w:type="dxa"/>
            <w:bottom w:w="0" w:type="dxa"/>
            <w:right w:w="0" w:type="dxa"/>
          </w:tblCellMar>
        </w:tblPrEx>
        <w:tc>
          <w:tcPr>
            <w:tcW w:w="3260" w:type="dxa"/>
            <w:vAlign w:val="bottom"/>
          </w:tcPr>
          <w:p w:rsidR="00547926" w:rsidRPr="00974059" w:rsidRDefault="00547926" w:rsidP="00EA5686">
            <w:pPr>
              <w:spacing w:line="288" w:lineRule="auto"/>
              <w:rPr>
                <w:rFonts w:ascii="Arial" w:hAnsi="Arial" w:cs="Arial"/>
                <w:sz w:val="16"/>
                <w:szCs w:val="16"/>
              </w:rPr>
            </w:pPr>
            <w:r w:rsidRPr="00974059">
              <w:rPr>
                <w:rFonts w:ascii="Arial" w:hAnsi="Arial" w:cs="Arial"/>
                <w:sz w:val="16"/>
                <w:szCs w:val="16"/>
              </w:rPr>
              <w:t xml:space="preserve">Depreciation and amortisation </w:t>
            </w:r>
          </w:p>
        </w:tc>
        <w:tc>
          <w:tcPr>
            <w:tcW w:w="1134"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(687)</w:t>
            </w:r>
          </w:p>
        </w:tc>
        <w:tc>
          <w:tcPr>
            <w:tcW w:w="1134" w:type="dxa"/>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(595)</w:t>
            </w:r>
          </w:p>
        </w:tc>
        <w:tc>
          <w:tcPr>
            <w:tcW w:w="1134" w:type="dxa"/>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(758)</w:t>
            </w:r>
          </w:p>
        </w:tc>
        <w:tc>
          <w:tcPr>
            <w:tcW w:w="142" w:type="dxa"/>
            <w:vAlign w:val="bottom"/>
          </w:tcPr>
          <w:p w:rsidR="00547926"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(2,044)</w:t>
            </w:r>
          </w:p>
        </w:tc>
        <w:tc>
          <w:tcPr>
            <w:tcW w:w="1134" w:type="dxa"/>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(2,281)</w:t>
            </w:r>
          </w:p>
        </w:tc>
      </w:tr>
      <w:tr w:rsidR="00547926" w:rsidRPr="00974059"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cs="Arial"/>
                <w:sz w:val="16"/>
                <w:szCs w:val="16"/>
              </w:rPr>
            </w:pPr>
            <w:r>
              <w:rPr>
                <w:rFonts w:ascii="Arial" w:hAnsi="Arial" w:cs="Arial"/>
                <w:sz w:val="16"/>
                <w:szCs w:val="16"/>
              </w:rPr>
              <w:t>Write-down of goodwill and other intangible</w:t>
            </w:r>
          </w:p>
          <w:p w:rsidR="00547926" w:rsidRPr="00974059" w:rsidRDefault="00547926" w:rsidP="00EA5686">
            <w:pPr>
              <w:spacing w:line="288" w:lineRule="auto"/>
              <w:rPr>
                <w:rFonts w:ascii="Arial" w:hAnsi="Arial" w:cs="Arial"/>
                <w:sz w:val="16"/>
                <w:szCs w:val="16"/>
              </w:rPr>
            </w:pPr>
            <w:r>
              <w:rPr>
                <w:rFonts w:ascii="Arial" w:hAnsi="Arial" w:cs="Arial"/>
                <w:sz w:val="16"/>
                <w:szCs w:val="16"/>
              </w:rPr>
              <w:t xml:space="preserve">  assets </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 </w:t>
            </w:r>
          </w:p>
        </w:tc>
        <w:tc>
          <w:tcPr>
            <w:tcW w:w="1134" w:type="dxa"/>
            <w:tcBorders>
              <w:bottom w:val="single" w:sz="4" w:space="0" w:color="003366"/>
            </w:tcBorders>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(311)</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 </w:t>
            </w:r>
          </w:p>
        </w:tc>
        <w:tc>
          <w:tcPr>
            <w:tcW w:w="142" w:type="dxa"/>
            <w:vAlign w:val="bottom"/>
          </w:tcPr>
          <w:p w:rsidR="00547926"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(3</w:t>
            </w:r>
            <w:r>
              <w:rPr>
                <w:rFonts w:ascii="Arial" w:hAnsi="Arial" w:cs="Arial"/>
                <w:b/>
                <w:bCs/>
                <w:sz w:val="16"/>
                <w:szCs w:val="16"/>
              </w:rPr>
              <w:t>11</w:t>
            </w:r>
            <w:r w:rsidRPr="003B0B46">
              <w:rPr>
                <w:rFonts w:ascii="Arial" w:hAnsi="Arial" w:cs="Arial"/>
                <w:b/>
                <w:bCs/>
                <w:sz w:val="16"/>
                <w:szCs w:val="16"/>
              </w:rPr>
              <w:t>)</w:t>
            </w:r>
          </w:p>
        </w:tc>
        <w:tc>
          <w:tcPr>
            <w:tcW w:w="1134" w:type="dxa"/>
            <w:tcBorders>
              <w:bottom w:val="single" w:sz="4" w:space="0" w:color="003366"/>
            </w:tcBorders>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 </w:t>
            </w:r>
          </w:p>
        </w:tc>
      </w:tr>
      <w:tr w:rsidR="00547926" w:rsidRPr="00974059"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Pr="00974059"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E6E6E6"/>
            <w:vAlign w:val="bottom"/>
          </w:tcPr>
          <w:p w:rsidR="00547926" w:rsidRPr="00974059" w:rsidRDefault="00547926" w:rsidP="00EA5686">
            <w:pPr>
              <w:spacing w:line="288" w:lineRule="auto"/>
              <w:jc w:val="right"/>
              <w:rPr>
                <w:rFonts w:ascii="Arial" w:hAnsi="Arial" w:cs="Arial"/>
                <w:b/>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c>
          <w:tcPr>
            <w:tcW w:w="142" w:type="dxa"/>
            <w:vAlign w:val="bottom"/>
          </w:tcPr>
          <w:p w:rsidR="00547926" w:rsidRPr="009F4FA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r>
      <w:tr w:rsidR="00547926" w:rsidRPr="00974059"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072662" w:rsidRDefault="00547926" w:rsidP="00EA5686">
            <w:pPr>
              <w:spacing w:line="288" w:lineRule="auto"/>
              <w:rPr>
                <w:rFonts w:ascii="Arial" w:hAnsi="Arial" w:cs="Arial"/>
                <w:b/>
                <w:color w:val="003366"/>
                <w:sz w:val="16"/>
                <w:szCs w:val="16"/>
              </w:rPr>
            </w:pPr>
            <w:r w:rsidRPr="00072662">
              <w:rPr>
                <w:rFonts w:ascii="Arial" w:hAnsi="Arial" w:cs="Arial"/>
                <w:b/>
                <w:color w:val="003366"/>
                <w:sz w:val="16"/>
                <w:szCs w:val="16"/>
              </w:rPr>
              <w:t>Operating expenses*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(5,552)</w:t>
            </w:r>
          </w:p>
        </w:tc>
        <w:tc>
          <w:tcPr>
            <w:tcW w:w="1134" w:type="dxa"/>
            <w:tcBorders>
              <w:bottom w:val="single" w:sz="4" w:space="0" w:color="003366"/>
            </w:tcBorders>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(5,732)</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(5,321)</w:t>
            </w:r>
          </w:p>
        </w:tc>
        <w:tc>
          <w:tcPr>
            <w:tcW w:w="142" w:type="dxa"/>
            <w:vAlign w:val="bottom"/>
          </w:tcPr>
          <w:p w:rsidR="00547926"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(17,443)</w:t>
            </w:r>
          </w:p>
        </w:tc>
        <w:tc>
          <w:tcPr>
            <w:tcW w:w="1134" w:type="dxa"/>
            <w:tcBorders>
              <w:bottom w:val="single" w:sz="4" w:space="0" w:color="003366"/>
            </w:tcBorders>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(16,040)</w:t>
            </w:r>
          </w:p>
        </w:tc>
      </w:tr>
      <w:tr w:rsidR="00547926" w:rsidRPr="00974059"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Pr="00072662" w:rsidRDefault="00547926" w:rsidP="00EA5686">
            <w:pPr>
              <w:spacing w:line="288" w:lineRule="auto"/>
              <w:rPr>
                <w:rFonts w:ascii="Arial" w:hAnsi="Arial" w:cs="Arial"/>
                <w:color w:val="003366"/>
                <w:sz w:val="16"/>
                <w:szCs w:val="16"/>
              </w:rPr>
            </w:pPr>
          </w:p>
        </w:tc>
        <w:tc>
          <w:tcPr>
            <w:tcW w:w="1134" w:type="dxa"/>
            <w:tcBorders>
              <w:top w:val="single" w:sz="4" w:space="0" w:color="003366"/>
            </w:tcBorders>
            <w:shd w:val="clear" w:color="auto" w:fill="E6E6E6"/>
            <w:vAlign w:val="bottom"/>
          </w:tcPr>
          <w:p w:rsidR="00547926" w:rsidRPr="00974059" w:rsidRDefault="00547926" w:rsidP="00EA5686">
            <w:pPr>
              <w:spacing w:line="288" w:lineRule="auto"/>
              <w:jc w:val="right"/>
              <w:rPr>
                <w:rFonts w:ascii="Arial" w:hAnsi="Arial" w:cs="Arial"/>
                <w:b/>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c>
          <w:tcPr>
            <w:tcW w:w="142" w:type="dxa"/>
            <w:vAlign w:val="bottom"/>
          </w:tcPr>
          <w:p w:rsidR="00547926" w:rsidRPr="009F4FA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r>
      <w:tr w:rsidR="00547926" w:rsidRPr="00974059"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cs="Arial"/>
                <w:b/>
                <w:color w:val="003366"/>
                <w:sz w:val="16"/>
                <w:szCs w:val="16"/>
              </w:rPr>
            </w:pPr>
            <w:r w:rsidRPr="00072662">
              <w:rPr>
                <w:rFonts w:ascii="Arial" w:hAnsi="Arial" w:cs="Arial"/>
                <w:b/>
                <w:color w:val="003366"/>
                <w:sz w:val="16"/>
                <w:szCs w:val="16"/>
              </w:rPr>
              <w:t>Profit before other operating charges and</w:t>
            </w:r>
          </w:p>
          <w:p w:rsidR="00547926" w:rsidRPr="00072662" w:rsidRDefault="00547926" w:rsidP="00EA5686">
            <w:pPr>
              <w:spacing w:line="288" w:lineRule="auto"/>
              <w:rPr>
                <w:rFonts w:ascii="Arial" w:hAnsi="Arial" w:cs="Arial"/>
                <w:b/>
                <w:color w:val="003366"/>
                <w:sz w:val="16"/>
                <w:szCs w:val="16"/>
              </w:rPr>
            </w:pPr>
            <w:r>
              <w:rPr>
                <w:rFonts w:ascii="Arial" w:hAnsi="Arial" w:cs="Arial"/>
                <w:b/>
                <w:color w:val="003366"/>
                <w:sz w:val="16"/>
                <w:szCs w:val="16"/>
              </w:rPr>
              <w:t xml:space="preserve"> </w:t>
            </w:r>
            <w:r w:rsidRPr="00072662">
              <w:rPr>
                <w:rFonts w:ascii="Arial" w:hAnsi="Arial" w:cs="Arial"/>
                <w:b/>
                <w:color w:val="003366"/>
                <w:sz w:val="16"/>
                <w:szCs w:val="16"/>
              </w:rPr>
              <w:t xml:space="preserve"> impairment losses</w:t>
            </w:r>
          </w:p>
        </w:tc>
        <w:tc>
          <w:tcPr>
            <w:tcW w:w="1134"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2,528 </w:t>
            </w:r>
          </w:p>
        </w:tc>
        <w:tc>
          <w:tcPr>
            <w:tcW w:w="1134" w:type="dxa"/>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5,721 </w:t>
            </w:r>
          </w:p>
        </w:tc>
        <w:tc>
          <w:tcPr>
            <w:tcW w:w="1134" w:type="dxa"/>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4,641 </w:t>
            </w:r>
          </w:p>
        </w:tc>
        <w:tc>
          <w:tcPr>
            <w:tcW w:w="142" w:type="dxa"/>
            <w:vAlign w:val="bottom"/>
          </w:tcPr>
          <w:p w:rsidR="00547926"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12,478 </w:t>
            </w:r>
          </w:p>
        </w:tc>
        <w:tc>
          <w:tcPr>
            <w:tcW w:w="1134" w:type="dxa"/>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7,764 </w:t>
            </w:r>
          </w:p>
        </w:tc>
      </w:tr>
      <w:tr w:rsidR="00547926" w:rsidRPr="00974059" w:rsidTr="00EA5686">
        <w:tblPrEx>
          <w:tblCellMar>
            <w:top w:w="0" w:type="dxa"/>
            <w:left w:w="0" w:type="dxa"/>
            <w:bottom w:w="0" w:type="dxa"/>
            <w:right w:w="0" w:type="dxa"/>
          </w:tblCellMar>
        </w:tblPrEx>
        <w:tc>
          <w:tcPr>
            <w:tcW w:w="3260" w:type="dxa"/>
            <w:vAlign w:val="bottom"/>
          </w:tcPr>
          <w:p w:rsidR="00547926" w:rsidRPr="00974059" w:rsidRDefault="00547926" w:rsidP="00EA5686">
            <w:pPr>
              <w:spacing w:line="288" w:lineRule="auto"/>
              <w:rPr>
                <w:rFonts w:ascii="Arial" w:hAnsi="Arial" w:cs="Arial"/>
                <w:sz w:val="16"/>
                <w:szCs w:val="16"/>
              </w:rPr>
            </w:pPr>
            <w:r>
              <w:rPr>
                <w:rFonts w:ascii="Arial" w:hAnsi="Arial" w:cs="Arial"/>
                <w:sz w:val="16"/>
                <w:szCs w:val="16"/>
              </w:rPr>
              <w:t>Net i</w:t>
            </w:r>
            <w:r w:rsidRPr="00974059">
              <w:rPr>
                <w:rFonts w:ascii="Arial" w:hAnsi="Arial" w:cs="Arial"/>
                <w:sz w:val="16"/>
                <w:szCs w:val="16"/>
              </w:rPr>
              <w:t>nsurance claims</w:t>
            </w:r>
          </w:p>
        </w:tc>
        <w:tc>
          <w:tcPr>
            <w:tcW w:w="1134"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(1,209)</w:t>
            </w:r>
          </w:p>
        </w:tc>
        <w:tc>
          <w:tcPr>
            <w:tcW w:w="1134" w:type="dxa"/>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(1,047)</w:t>
            </w:r>
          </w:p>
        </w:tc>
        <w:tc>
          <w:tcPr>
            <w:tcW w:w="1134" w:type="dxa"/>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(1,046)</w:t>
            </w:r>
          </w:p>
        </w:tc>
        <w:tc>
          <w:tcPr>
            <w:tcW w:w="142" w:type="dxa"/>
            <w:vAlign w:val="bottom"/>
          </w:tcPr>
          <w:p w:rsidR="00547926"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(3,343)</w:t>
            </w:r>
          </w:p>
        </w:tc>
        <w:tc>
          <w:tcPr>
            <w:tcW w:w="1134" w:type="dxa"/>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(3,235)</w:t>
            </w:r>
          </w:p>
        </w:tc>
      </w:tr>
      <w:tr w:rsidR="00547926" w:rsidRPr="00974059"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974059" w:rsidRDefault="00547926" w:rsidP="00EA5686">
            <w:pPr>
              <w:spacing w:line="288" w:lineRule="auto"/>
              <w:rPr>
                <w:rFonts w:ascii="Arial" w:hAnsi="Arial" w:cs="Arial"/>
                <w:sz w:val="16"/>
                <w:szCs w:val="16"/>
              </w:rPr>
            </w:pPr>
            <w:r w:rsidRPr="00974059">
              <w:rPr>
                <w:rFonts w:ascii="Arial" w:hAnsi="Arial" w:cs="Arial"/>
                <w:sz w:val="16"/>
                <w:szCs w:val="16"/>
              </w:rPr>
              <w:t>Impairment</w:t>
            </w:r>
            <w:r>
              <w:rPr>
                <w:rFonts w:ascii="Arial" w:hAnsi="Arial" w:cs="Arial"/>
                <w:sz w:val="16"/>
                <w:szCs w:val="16"/>
              </w:rPr>
              <w:t xml:space="preserve"> losses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(3,488)</w:t>
            </w:r>
          </w:p>
        </w:tc>
        <w:tc>
          <w:tcPr>
            <w:tcW w:w="1134" w:type="dxa"/>
            <w:tcBorders>
              <w:bottom w:val="single" w:sz="4" w:space="0" w:color="003366"/>
            </w:tcBorders>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(4,970)</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(1,397)</w:t>
            </w:r>
          </w:p>
        </w:tc>
        <w:tc>
          <w:tcPr>
            <w:tcW w:w="142" w:type="dxa"/>
            <w:vAlign w:val="bottom"/>
          </w:tcPr>
          <w:p w:rsidR="00547926"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(11,548)</w:t>
            </w:r>
          </w:p>
        </w:tc>
        <w:tc>
          <w:tcPr>
            <w:tcW w:w="1134" w:type="dxa"/>
            <w:tcBorders>
              <w:bottom w:val="single" w:sz="4" w:space="0" w:color="003366"/>
            </w:tcBorders>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(3,058)</w:t>
            </w:r>
          </w:p>
        </w:tc>
      </w:tr>
      <w:tr w:rsidR="00547926" w:rsidRPr="00974059"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Pr="00974059"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E6E6E6"/>
            <w:vAlign w:val="bottom"/>
          </w:tcPr>
          <w:p w:rsidR="00547926" w:rsidRPr="00974059" w:rsidRDefault="00547926" w:rsidP="00EA5686">
            <w:pPr>
              <w:spacing w:line="288" w:lineRule="auto"/>
              <w:jc w:val="right"/>
              <w:rPr>
                <w:rFonts w:ascii="Arial" w:hAnsi="Arial" w:cs="Arial"/>
                <w:b/>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c>
          <w:tcPr>
            <w:tcW w:w="142" w:type="dxa"/>
            <w:vAlign w:val="bottom"/>
          </w:tcPr>
          <w:p w:rsidR="00547926" w:rsidRPr="009F4FA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r>
      <w:tr w:rsidR="00547926" w:rsidRPr="00974059" w:rsidTr="00EA5686">
        <w:tblPrEx>
          <w:tblCellMar>
            <w:top w:w="0" w:type="dxa"/>
            <w:left w:w="0" w:type="dxa"/>
            <w:bottom w:w="0" w:type="dxa"/>
            <w:right w:w="0" w:type="dxa"/>
          </w:tblCellMar>
        </w:tblPrEx>
        <w:tc>
          <w:tcPr>
            <w:tcW w:w="3260" w:type="dxa"/>
            <w:vAlign w:val="bottom"/>
          </w:tcPr>
          <w:p w:rsidR="00547926" w:rsidRPr="00072662" w:rsidRDefault="00547926" w:rsidP="00EA5686">
            <w:pPr>
              <w:spacing w:line="288" w:lineRule="auto"/>
              <w:rPr>
                <w:rFonts w:ascii="Arial" w:hAnsi="Arial" w:cs="Arial"/>
                <w:b/>
                <w:color w:val="003366"/>
                <w:sz w:val="16"/>
                <w:szCs w:val="16"/>
              </w:rPr>
            </w:pPr>
            <w:r w:rsidRPr="00072662">
              <w:rPr>
                <w:rFonts w:ascii="Arial" w:hAnsi="Arial" w:cs="Arial"/>
                <w:b/>
                <w:color w:val="003366"/>
                <w:sz w:val="16"/>
                <w:szCs w:val="16"/>
              </w:rPr>
              <w:t xml:space="preserve">Operating </w:t>
            </w:r>
            <w:r>
              <w:rPr>
                <w:rFonts w:ascii="Arial" w:hAnsi="Arial" w:cs="Arial"/>
                <w:b/>
                <w:color w:val="003366"/>
                <w:sz w:val="16"/>
                <w:szCs w:val="16"/>
              </w:rPr>
              <w:t>(</w:t>
            </w:r>
            <w:r w:rsidRPr="00072662">
              <w:rPr>
                <w:rFonts w:ascii="Arial" w:hAnsi="Arial" w:cs="Arial"/>
                <w:b/>
                <w:color w:val="003366"/>
                <w:sz w:val="16"/>
                <w:szCs w:val="16"/>
              </w:rPr>
              <w:t>loss</w:t>
            </w:r>
            <w:r>
              <w:rPr>
                <w:rFonts w:ascii="Arial" w:hAnsi="Arial" w:cs="Arial"/>
                <w:b/>
                <w:color w:val="003366"/>
                <w:sz w:val="16"/>
                <w:szCs w:val="16"/>
              </w:rPr>
              <w:t>)/profit</w:t>
            </w:r>
            <w:r w:rsidRPr="00072662">
              <w:rPr>
                <w:rFonts w:ascii="Arial" w:hAnsi="Arial" w:cs="Arial"/>
                <w:b/>
                <w:color w:val="003366"/>
                <w:sz w:val="16"/>
                <w:szCs w:val="16"/>
              </w:rPr>
              <w:t xml:space="preserve"> before tax</w:t>
            </w:r>
          </w:p>
        </w:tc>
        <w:tc>
          <w:tcPr>
            <w:tcW w:w="1134"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(2,169)</w:t>
            </w:r>
          </w:p>
        </w:tc>
        <w:tc>
          <w:tcPr>
            <w:tcW w:w="1134" w:type="dxa"/>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(296)</w:t>
            </w:r>
          </w:p>
        </w:tc>
        <w:tc>
          <w:tcPr>
            <w:tcW w:w="1134" w:type="dxa"/>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2,198 </w:t>
            </w:r>
          </w:p>
        </w:tc>
        <w:tc>
          <w:tcPr>
            <w:tcW w:w="142" w:type="dxa"/>
            <w:vAlign w:val="bottom"/>
          </w:tcPr>
          <w:p w:rsidR="00547926"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(2,413)</w:t>
            </w:r>
          </w:p>
        </w:tc>
        <w:tc>
          <w:tcPr>
            <w:tcW w:w="1134" w:type="dxa"/>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1,471 </w:t>
            </w:r>
          </w:p>
        </w:tc>
      </w:tr>
      <w:tr w:rsidR="00547926" w:rsidRPr="00974059"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974059" w:rsidRDefault="00547926" w:rsidP="00EA5686">
            <w:pPr>
              <w:spacing w:line="288" w:lineRule="auto"/>
              <w:rPr>
                <w:rFonts w:ascii="Arial" w:hAnsi="Arial" w:cs="Arial"/>
                <w:sz w:val="16"/>
                <w:szCs w:val="16"/>
              </w:rPr>
            </w:pPr>
            <w:r w:rsidRPr="00974059">
              <w:rPr>
                <w:rFonts w:ascii="Arial" w:hAnsi="Arial" w:cs="Arial"/>
                <w:sz w:val="16"/>
                <w:szCs w:val="16"/>
              </w:rPr>
              <w:t>Tax credit</w:t>
            </w:r>
            <w:r>
              <w:rPr>
                <w:rFonts w:ascii="Arial" w:hAnsi="Arial" w:cs="Arial"/>
                <w:sz w:val="16"/>
                <w:szCs w:val="16"/>
              </w:rPr>
              <w:t>/(charge)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597 </w:t>
            </w:r>
          </w:p>
        </w:tc>
        <w:tc>
          <w:tcPr>
            <w:tcW w:w="1134" w:type="dxa"/>
            <w:tcBorders>
              <w:bottom w:val="single" w:sz="4" w:space="0" w:color="003366"/>
            </w:tcBorders>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682 </w:t>
            </w:r>
          </w:p>
        </w:tc>
        <w:tc>
          <w:tcPr>
            <w:tcW w:w="1134" w:type="dxa"/>
            <w:tcBorders>
              <w:bottom w:val="single" w:sz="4" w:space="0" w:color="003366"/>
            </w:tcBorders>
            <w:vAlign w:val="bottom"/>
          </w:tcPr>
          <w:p w:rsidR="00547926" w:rsidRDefault="00547926" w:rsidP="00EA5686">
            <w:pPr>
              <w:spacing w:line="288" w:lineRule="auto"/>
              <w:ind w:right="1"/>
              <w:jc w:val="right"/>
              <w:rPr>
                <w:rFonts w:ascii="Arial" w:hAnsi="Arial" w:cs="Arial"/>
                <w:sz w:val="16"/>
                <w:szCs w:val="16"/>
              </w:rPr>
            </w:pPr>
            <w:r>
              <w:rPr>
                <w:rFonts w:ascii="Arial" w:hAnsi="Arial" w:cs="Arial"/>
                <w:sz w:val="16"/>
                <w:szCs w:val="16"/>
              </w:rPr>
              <w:t>(785)</w:t>
            </w:r>
          </w:p>
        </w:tc>
        <w:tc>
          <w:tcPr>
            <w:tcW w:w="142" w:type="dxa"/>
            <w:vAlign w:val="bottom"/>
          </w:tcPr>
          <w:p w:rsidR="00547926" w:rsidRDefault="00547926" w:rsidP="00EA5686">
            <w:pPr>
              <w:spacing w:line="288" w:lineRule="auto"/>
              <w:ind w:right="1"/>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3B0B46" w:rsidRDefault="00547926" w:rsidP="00EA5686">
            <w:pPr>
              <w:spacing w:line="288" w:lineRule="auto"/>
              <w:ind w:right="1"/>
              <w:jc w:val="right"/>
              <w:rPr>
                <w:rFonts w:ascii="Arial" w:hAnsi="Arial" w:cs="Arial"/>
                <w:b/>
                <w:bCs/>
                <w:sz w:val="16"/>
                <w:szCs w:val="16"/>
              </w:rPr>
            </w:pPr>
            <w:r w:rsidRPr="003B0B46">
              <w:rPr>
                <w:rFonts w:ascii="Arial" w:hAnsi="Arial" w:cs="Arial"/>
                <w:b/>
                <w:bCs/>
                <w:sz w:val="16"/>
                <w:szCs w:val="16"/>
              </w:rPr>
              <w:t>1,038 </w:t>
            </w:r>
          </w:p>
        </w:tc>
        <w:tc>
          <w:tcPr>
            <w:tcW w:w="1134" w:type="dxa"/>
            <w:tcBorders>
              <w:bottom w:val="single" w:sz="4" w:space="0" w:color="003366"/>
            </w:tcBorders>
            <w:vAlign w:val="bottom"/>
          </w:tcPr>
          <w:p w:rsidR="00547926" w:rsidRPr="009F4FA9" w:rsidRDefault="00547926" w:rsidP="00EA5686">
            <w:pPr>
              <w:spacing w:line="288" w:lineRule="auto"/>
              <w:ind w:right="1"/>
              <w:jc w:val="right"/>
              <w:rPr>
                <w:rFonts w:ascii="Arial" w:hAnsi="Arial" w:cs="Arial"/>
                <w:sz w:val="16"/>
                <w:szCs w:val="16"/>
              </w:rPr>
            </w:pPr>
            <w:r>
              <w:rPr>
                <w:rFonts w:ascii="Arial" w:hAnsi="Arial" w:cs="Arial"/>
                <w:sz w:val="16"/>
                <w:szCs w:val="16"/>
              </w:rPr>
              <w:t>(452)</w:t>
            </w:r>
          </w:p>
        </w:tc>
      </w:tr>
      <w:tr w:rsidR="00547926" w:rsidRPr="00974059"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Pr="00974059"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E6E6E6"/>
            <w:vAlign w:val="bottom"/>
          </w:tcPr>
          <w:p w:rsidR="00547926" w:rsidRPr="00974059" w:rsidRDefault="00547926" w:rsidP="00EA5686">
            <w:pPr>
              <w:spacing w:line="288" w:lineRule="auto"/>
              <w:jc w:val="right"/>
              <w:rPr>
                <w:rFonts w:ascii="Arial" w:hAnsi="Arial" w:cs="Arial"/>
                <w:b/>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c>
          <w:tcPr>
            <w:tcW w:w="142" w:type="dxa"/>
            <w:vAlign w:val="bottom"/>
          </w:tcPr>
          <w:p w:rsidR="00547926" w:rsidRPr="009F4FA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r>
      <w:tr w:rsidR="00547926" w:rsidRPr="00974059" w:rsidTr="00EA5686">
        <w:tblPrEx>
          <w:tblCellMar>
            <w:top w:w="0" w:type="dxa"/>
            <w:left w:w="0" w:type="dxa"/>
            <w:bottom w:w="0" w:type="dxa"/>
            <w:right w:w="0" w:type="dxa"/>
          </w:tblCellMar>
        </w:tblPrEx>
        <w:tc>
          <w:tcPr>
            <w:tcW w:w="3260" w:type="dxa"/>
            <w:vAlign w:val="bottom"/>
          </w:tcPr>
          <w:p w:rsidR="00547926" w:rsidRPr="00072662" w:rsidRDefault="00547926" w:rsidP="00EA5686">
            <w:pPr>
              <w:spacing w:line="288" w:lineRule="auto"/>
              <w:rPr>
                <w:rFonts w:ascii="Arial" w:hAnsi="Arial" w:cs="Arial"/>
                <w:b/>
                <w:color w:val="003366"/>
                <w:sz w:val="16"/>
                <w:szCs w:val="16"/>
              </w:rPr>
            </w:pPr>
            <w:r>
              <w:rPr>
                <w:rFonts w:ascii="Arial" w:hAnsi="Arial" w:cs="Arial"/>
                <w:b/>
                <w:color w:val="003366"/>
                <w:sz w:val="16"/>
                <w:szCs w:val="16"/>
              </w:rPr>
              <w:t>(Loss)/p</w:t>
            </w:r>
            <w:r w:rsidRPr="00072662">
              <w:rPr>
                <w:rFonts w:ascii="Arial" w:hAnsi="Arial" w:cs="Arial"/>
                <w:b/>
                <w:color w:val="003366"/>
                <w:sz w:val="16"/>
                <w:szCs w:val="16"/>
              </w:rPr>
              <w:t>rofit from continuing operations</w:t>
            </w:r>
          </w:p>
        </w:tc>
        <w:tc>
          <w:tcPr>
            <w:tcW w:w="1134"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(1,572)</w:t>
            </w:r>
          </w:p>
        </w:tc>
        <w:tc>
          <w:tcPr>
            <w:tcW w:w="1134" w:type="dxa"/>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386 </w:t>
            </w:r>
          </w:p>
        </w:tc>
        <w:tc>
          <w:tcPr>
            <w:tcW w:w="1134" w:type="dxa"/>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1,413 </w:t>
            </w:r>
          </w:p>
        </w:tc>
        <w:tc>
          <w:tcPr>
            <w:tcW w:w="142" w:type="dxa"/>
            <w:vAlign w:val="bottom"/>
          </w:tcPr>
          <w:p w:rsidR="00547926"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(1,375)</w:t>
            </w:r>
          </w:p>
        </w:tc>
        <w:tc>
          <w:tcPr>
            <w:tcW w:w="1134" w:type="dxa"/>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1,019 </w:t>
            </w:r>
          </w:p>
        </w:tc>
      </w:tr>
      <w:tr w:rsidR="00547926" w:rsidRPr="00974059"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cs="Arial"/>
                <w:sz w:val="16"/>
                <w:szCs w:val="16"/>
              </w:rPr>
            </w:pPr>
            <w:r w:rsidRPr="00974059">
              <w:rPr>
                <w:rFonts w:ascii="Arial" w:hAnsi="Arial" w:cs="Arial"/>
                <w:sz w:val="16"/>
                <w:szCs w:val="16"/>
              </w:rPr>
              <w:t>(</w:t>
            </w:r>
            <w:r>
              <w:rPr>
                <w:rFonts w:ascii="Arial" w:hAnsi="Arial" w:cs="Arial"/>
                <w:sz w:val="16"/>
                <w:szCs w:val="16"/>
              </w:rPr>
              <w:t>L</w:t>
            </w:r>
            <w:r w:rsidRPr="00974059">
              <w:rPr>
                <w:rFonts w:ascii="Arial" w:hAnsi="Arial" w:cs="Arial"/>
                <w:sz w:val="16"/>
                <w:szCs w:val="16"/>
              </w:rPr>
              <w:t>oss)</w:t>
            </w:r>
            <w:r>
              <w:rPr>
                <w:rFonts w:ascii="Arial" w:hAnsi="Arial" w:cs="Arial"/>
                <w:sz w:val="16"/>
                <w:szCs w:val="16"/>
              </w:rPr>
              <w:t xml:space="preserve">/profit </w:t>
            </w:r>
            <w:r w:rsidRPr="00974059">
              <w:rPr>
                <w:rFonts w:ascii="Arial" w:hAnsi="Arial" w:cs="Arial"/>
                <w:sz w:val="16"/>
                <w:szCs w:val="16"/>
              </w:rPr>
              <w:t>from discontinued operations, net</w:t>
            </w:r>
          </w:p>
          <w:p w:rsidR="00547926" w:rsidRPr="00974059" w:rsidRDefault="00547926" w:rsidP="00EA5686">
            <w:pPr>
              <w:spacing w:line="288" w:lineRule="auto"/>
              <w:rPr>
                <w:rFonts w:ascii="Arial" w:hAnsi="Arial" w:cs="Arial"/>
                <w:sz w:val="16"/>
                <w:szCs w:val="16"/>
              </w:rPr>
            </w:pPr>
            <w:r>
              <w:rPr>
                <w:rFonts w:ascii="Arial" w:hAnsi="Arial" w:cs="Arial"/>
                <w:sz w:val="16"/>
                <w:szCs w:val="16"/>
              </w:rPr>
              <w:t xml:space="preserve"> </w:t>
            </w:r>
            <w:r w:rsidRPr="00974059">
              <w:rPr>
                <w:rFonts w:ascii="Arial" w:hAnsi="Arial" w:cs="Arial"/>
                <w:sz w:val="16"/>
                <w:szCs w:val="16"/>
              </w:rPr>
              <w:t xml:space="preserve"> of tax</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(19)</w:t>
            </w:r>
          </w:p>
        </w:tc>
        <w:tc>
          <w:tcPr>
            <w:tcW w:w="1134" w:type="dxa"/>
            <w:tcBorders>
              <w:bottom w:val="single" w:sz="4" w:space="0" w:color="003366"/>
            </w:tcBorders>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54 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3,526 </w:t>
            </w:r>
          </w:p>
        </w:tc>
        <w:tc>
          <w:tcPr>
            <w:tcW w:w="142" w:type="dxa"/>
            <w:vAlign w:val="bottom"/>
          </w:tcPr>
          <w:p w:rsidR="00547926"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(81)</w:t>
            </w:r>
          </w:p>
        </w:tc>
        <w:tc>
          <w:tcPr>
            <w:tcW w:w="1134" w:type="dxa"/>
            <w:tcBorders>
              <w:bottom w:val="single" w:sz="4" w:space="0" w:color="003366"/>
            </w:tcBorders>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3,760 </w:t>
            </w:r>
          </w:p>
        </w:tc>
      </w:tr>
      <w:tr w:rsidR="00547926" w:rsidRPr="00974059"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Pr="00974059"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E6E6E6"/>
            <w:vAlign w:val="bottom"/>
          </w:tcPr>
          <w:p w:rsidR="00547926" w:rsidRPr="00974059" w:rsidRDefault="00547926" w:rsidP="00EA5686">
            <w:pPr>
              <w:spacing w:line="288" w:lineRule="auto"/>
              <w:jc w:val="right"/>
              <w:rPr>
                <w:rFonts w:ascii="Arial" w:hAnsi="Arial" w:cs="Arial"/>
                <w:b/>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c>
          <w:tcPr>
            <w:tcW w:w="142" w:type="dxa"/>
            <w:vAlign w:val="bottom"/>
          </w:tcPr>
          <w:p w:rsidR="00547926" w:rsidRPr="009F4FA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r>
              <w:rPr>
                <w:rFonts w:ascii="Arial" w:hAnsi="Arial" w:cs="Arial"/>
                <w:sz w:val="16"/>
                <w:szCs w:val="16"/>
                <w:u w:val="thick"/>
              </w:rPr>
              <w:t> </w:t>
            </w:r>
          </w:p>
        </w:tc>
      </w:tr>
      <w:tr w:rsidR="00547926" w:rsidRPr="00974059" w:rsidTr="00EA5686">
        <w:tblPrEx>
          <w:tblCellMar>
            <w:top w:w="0" w:type="dxa"/>
            <w:left w:w="0" w:type="dxa"/>
            <w:bottom w:w="0" w:type="dxa"/>
            <w:right w:w="0" w:type="dxa"/>
          </w:tblCellMar>
        </w:tblPrEx>
        <w:tc>
          <w:tcPr>
            <w:tcW w:w="3260" w:type="dxa"/>
            <w:vAlign w:val="bottom"/>
          </w:tcPr>
          <w:p w:rsidR="00547926" w:rsidRPr="00072662" w:rsidRDefault="00547926" w:rsidP="00EA5686">
            <w:pPr>
              <w:spacing w:line="288" w:lineRule="auto"/>
              <w:rPr>
                <w:rFonts w:ascii="Arial" w:hAnsi="Arial" w:cs="Arial"/>
                <w:b/>
                <w:color w:val="003366"/>
                <w:sz w:val="16"/>
                <w:szCs w:val="16"/>
              </w:rPr>
            </w:pPr>
            <w:r>
              <w:rPr>
                <w:rFonts w:ascii="Arial" w:hAnsi="Arial" w:cs="Arial"/>
                <w:b/>
                <w:color w:val="003366"/>
                <w:sz w:val="16"/>
                <w:szCs w:val="16"/>
              </w:rPr>
              <w:t>(Loss)/p</w:t>
            </w:r>
            <w:r w:rsidRPr="00072662">
              <w:rPr>
                <w:rFonts w:ascii="Arial" w:hAnsi="Arial" w:cs="Arial"/>
                <w:b/>
                <w:color w:val="003366"/>
                <w:sz w:val="16"/>
                <w:szCs w:val="16"/>
              </w:rPr>
              <w:t>rofit for the period</w:t>
            </w:r>
          </w:p>
        </w:tc>
        <w:tc>
          <w:tcPr>
            <w:tcW w:w="1134"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(1,591)</w:t>
            </w:r>
          </w:p>
        </w:tc>
        <w:tc>
          <w:tcPr>
            <w:tcW w:w="1134" w:type="dxa"/>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440 </w:t>
            </w:r>
          </w:p>
        </w:tc>
        <w:tc>
          <w:tcPr>
            <w:tcW w:w="1134" w:type="dxa"/>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4,939 </w:t>
            </w:r>
          </w:p>
        </w:tc>
        <w:tc>
          <w:tcPr>
            <w:tcW w:w="142" w:type="dxa"/>
            <w:vAlign w:val="bottom"/>
          </w:tcPr>
          <w:p w:rsidR="00547926"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(1,456)</w:t>
            </w:r>
          </w:p>
        </w:tc>
        <w:tc>
          <w:tcPr>
            <w:tcW w:w="1134" w:type="dxa"/>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4,779 </w:t>
            </w:r>
          </w:p>
        </w:tc>
      </w:tr>
      <w:tr w:rsidR="00547926" w:rsidRPr="00974059" w:rsidTr="00EA5686">
        <w:tblPrEx>
          <w:tblCellMar>
            <w:top w:w="0" w:type="dxa"/>
            <w:left w:w="0" w:type="dxa"/>
            <w:bottom w:w="0" w:type="dxa"/>
            <w:right w:w="0" w:type="dxa"/>
          </w:tblCellMar>
        </w:tblPrEx>
        <w:tc>
          <w:tcPr>
            <w:tcW w:w="3260" w:type="dxa"/>
            <w:vAlign w:val="bottom"/>
          </w:tcPr>
          <w:p w:rsidR="00547926" w:rsidRPr="00974059" w:rsidRDefault="00547926" w:rsidP="00EA5686">
            <w:pPr>
              <w:spacing w:line="288" w:lineRule="auto"/>
              <w:rPr>
                <w:rFonts w:ascii="Arial" w:hAnsi="Arial" w:cs="Arial"/>
                <w:sz w:val="16"/>
                <w:szCs w:val="16"/>
              </w:rPr>
            </w:pPr>
            <w:r w:rsidRPr="00974059">
              <w:rPr>
                <w:rFonts w:ascii="Arial" w:hAnsi="Arial" w:cs="Arial"/>
                <w:sz w:val="16"/>
                <w:szCs w:val="16"/>
              </w:rPr>
              <w:t xml:space="preserve">Minority interests </w:t>
            </w:r>
          </w:p>
        </w:tc>
        <w:tc>
          <w:tcPr>
            <w:tcW w:w="1134"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36 </w:t>
            </w:r>
          </w:p>
        </w:tc>
        <w:tc>
          <w:tcPr>
            <w:tcW w:w="1134" w:type="dxa"/>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(148)</w:t>
            </w:r>
          </w:p>
        </w:tc>
        <w:tc>
          <w:tcPr>
            <w:tcW w:w="1134" w:type="dxa"/>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(3,849)</w:t>
            </w:r>
          </w:p>
        </w:tc>
        <w:tc>
          <w:tcPr>
            <w:tcW w:w="142" w:type="dxa"/>
            <w:vAlign w:val="bottom"/>
          </w:tcPr>
          <w:p w:rsidR="00547926"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(595)</w:t>
            </w:r>
          </w:p>
        </w:tc>
        <w:tc>
          <w:tcPr>
            <w:tcW w:w="1134" w:type="dxa"/>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(4,301)</w:t>
            </w:r>
          </w:p>
        </w:tc>
      </w:tr>
      <w:tr w:rsidR="00547926" w:rsidRPr="00974059"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974059" w:rsidRDefault="00547926" w:rsidP="00EA5686">
            <w:pPr>
              <w:spacing w:line="288" w:lineRule="auto"/>
              <w:rPr>
                <w:rFonts w:ascii="Arial" w:hAnsi="Arial" w:cs="Arial"/>
                <w:sz w:val="16"/>
                <w:szCs w:val="16"/>
              </w:rPr>
            </w:pPr>
            <w:r w:rsidRPr="00974059">
              <w:rPr>
                <w:rFonts w:ascii="Arial" w:hAnsi="Arial" w:cs="Arial"/>
                <w:sz w:val="16"/>
                <w:szCs w:val="16"/>
              </w:rPr>
              <w:t>Other owners' dividends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(245)</w:t>
            </w:r>
          </w:p>
        </w:tc>
        <w:tc>
          <w:tcPr>
            <w:tcW w:w="1134" w:type="dxa"/>
            <w:tcBorders>
              <w:bottom w:val="single" w:sz="4" w:space="0" w:color="003366"/>
            </w:tcBorders>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(432)</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(219)</w:t>
            </w:r>
          </w:p>
        </w:tc>
        <w:tc>
          <w:tcPr>
            <w:tcW w:w="142" w:type="dxa"/>
            <w:vAlign w:val="bottom"/>
          </w:tcPr>
          <w:p w:rsidR="00547926"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(791)</w:t>
            </w:r>
          </w:p>
        </w:tc>
        <w:tc>
          <w:tcPr>
            <w:tcW w:w="1134" w:type="dxa"/>
            <w:tcBorders>
              <w:bottom w:val="single" w:sz="4" w:space="0" w:color="003366"/>
            </w:tcBorders>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(434)</w:t>
            </w:r>
          </w:p>
        </w:tc>
      </w:tr>
      <w:tr w:rsidR="00547926" w:rsidRPr="00974059"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Pr="00974059"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E6E6E6"/>
            <w:vAlign w:val="bottom"/>
          </w:tcPr>
          <w:p w:rsidR="00547926" w:rsidRPr="00974059" w:rsidRDefault="00547926" w:rsidP="00EA5686">
            <w:pPr>
              <w:spacing w:line="288" w:lineRule="auto"/>
              <w:jc w:val="right"/>
              <w:rPr>
                <w:rFonts w:ascii="Arial" w:hAnsi="Arial" w:cs="Arial"/>
                <w:b/>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c>
          <w:tcPr>
            <w:tcW w:w="142" w:type="dxa"/>
            <w:vAlign w:val="bottom"/>
          </w:tcPr>
          <w:p w:rsidR="00547926" w:rsidRPr="009F4FA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r>
      <w:tr w:rsidR="00547926" w:rsidRPr="00974059"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cs="Arial"/>
                <w:b/>
                <w:color w:val="003366"/>
                <w:sz w:val="16"/>
                <w:szCs w:val="16"/>
              </w:rPr>
            </w:pPr>
            <w:r>
              <w:rPr>
                <w:rFonts w:ascii="Arial" w:hAnsi="Arial" w:cs="Arial"/>
                <w:b/>
                <w:color w:val="003366"/>
                <w:sz w:val="16"/>
                <w:szCs w:val="16"/>
              </w:rPr>
              <w:t>(</w:t>
            </w:r>
            <w:r w:rsidRPr="00072662">
              <w:rPr>
                <w:rFonts w:ascii="Arial" w:hAnsi="Arial" w:cs="Arial"/>
                <w:b/>
                <w:color w:val="003366"/>
                <w:sz w:val="16"/>
                <w:szCs w:val="16"/>
              </w:rPr>
              <w:t>Loss</w:t>
            </w:r>
            <w:r>
              <w:rPr>
                <w:rFonts w:ascii="Arial" w:hAnsi="Arial" w:cs="Arial"/>
                <w:b/>
                <w:color w:val="003366"/>
                <w:sz w:val="16"/>
                <w:szCs w:val="16"/>
              </w:rPr>
              <w:t>)/profit</w:t>
            </w:r>
            <w:r w:rsidRPr="00072662">
              <w:rPr>
                <w:rFonts w:ascii="Arial" w:hAnsi="Arial" w:cs="Arial"/>
                <w:b/>
                <w:color w:val="003366"/>
                <w:sz w:val="16"/>
                <w:szCs w:val="16"/>
              </w:rPr>
              <w:t xml:space="preserve"> attributable to ordinary</w:t>
            </w:r>
          </w:p>
          <w:p w:rsidR="00547926" w:rsidRPr="00072662" w:rsidRDefault="00547926" w:rsidP="00EA5686">
            <w:pPr>
              <w:spacing w:line="288" w:lineRule="auto"/>
              <w:rPr>
                <w:rFonts w:ascii="Arial" w:hAnsi="Arial" w:cs="Arial"/>
                <w:b/>
                <w:color w:val="003366"/>
                <w:sz w:val="16"/>
                <w:szCs w:val="16"/>
              </w:rPr>
            </w:pPr>
            <w:r w:rsidRPr="00072662">
              <w:rPr>
                <w:rFonts w:ascii="Arial" w:hAnsi="Arial" w:cs="Arial"/>
                <w:b/>
                <w:color w:val="003366"/>
                <w:sz w:val="16"/>
                <w:szCs w:val="16"/>
              </w:rPr>
              <w:t xml:space="preserve"> shareholders </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(1,800)</w:t>
            </w:r>
          </w:p>
        </w:tc>
        <w:tc>
          <w:tcPr>
            <w:tcW w:w="1134" w:type="dxa"/>
            <w:tcBorders>
              <w:bottom w:val="single" w:sz="4" w:space="0" w:color="003366"/>
            </w:tcBorders>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(140)</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871 </w:t>
            </w:r>
          </w:p>
        </w:tc>
        <w:tc>
          <w:tcPr>
            <w:tcW w:w="142" w:type="dxa"/>
            <w:vAlign w:val="bottom"/>
          </w:tcPr>
          <w:p w:rsidR="00547926"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(2,842)</w:t>
            </w:r>
          </w:p>
        </w:tc>
        <w:tc>
          <w:tcPr>
            <w:tcW w:w="1134" w:type="dxa"/>
            <w:tcBorders>
              <w:bottom w:val="single" w:sz="4" w:space="0" w:color="003366"/>
            </w:tcBorders>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44 </w:t>
            </w:r>
          </w:p>
        </w:tc>
      </w:tr>
      <w:tr w:rsidR="00547926" w:rsidRPr="00974059"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Pr="00974059" w:rsidRDefault="00547926" w:rsidP="00EA5686">
            <w:pPr>
              <w:spacing w:line="288" w:lineRule="auto"/>
              <w:rPr>
                <w:rFonts w:ascii="Arial" w:hAnsi="Arial" w:cs="Arial"/>
                <w:sz w:val="16"/>
                <w:szCs w:val="16"/>
              </w:rPr>
            </w:pPr>
            <w:r w:rsidRPr="00974059">
              <w:rPr>
                <w:rFonts w:ascii="Arial" w:hAnsi="Arial" w:cs="Arial"/>
                <w:sz w:val="16"/>
                <w:szCs w:val="16"/>
              </w:rPr>
              <w:t xml:space="preserve"> </w:t>
            </w:r>
          </w:p>
        </w:tc>
        <w:tc>
          <w:tcPr>
            <w:tcW w:w="1134" w:type="dxa"/>
            <w:tcBorders>
              <w:top w:val="single" w:sz="4" w:space="0" w:color="003366"/>
            </w:tcBorders>
            <w:shd w:val="clear" w:color="auto" w:fill="E6E6E6"/>
            <w:vAlign w:val="bottom"/>
          </w:tcPr>
          <w:p w:rsidR="00547926" w:rsidRPr="00974059" w:rsidRDefault="00547926" w:rsidP="00EA5686">
            <w:pPr>
              <w:spacing w:line="288" w:lineRule="auto"/>
              <w:jc w:val="right"/>
              <w:rPr>
                <w:rFonts w:ascii="Arial" w:hAnsi="Arial" w:cs="Arial"/>
                <w:b/>
                <w:sz w:val="16"/>
                <w:szCs w:val="16"/>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rPr>
            </w:pPr>
          </w:p>
        </w:tc>
        <w:tc>
          <w:tcPr>
            <w:tcW w:w="142" w:type="dxa"/>
            <w:vAlign w:val="bottom"/>
          </w:tcPr>
          <w:p w:rsidR="00547926" w:rsidRPr="009F4FA9"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rPr>
            </w:pPr>
          </w:p>
        </w:tc>
      </w:tr>
      <w:tr w:rsidR="00547926" w:rsidRPr="00974059" w:rsidTr="00EA5686">
        <w:tblPrEx>
          <w:tblCellMar>
            <w:top w:w="0" w:type="dxa"/>
            <w:left w:w="0" w:type="dxa"/>
            <w:bottom w:w="0" w:type="dxa"/>
            <w:right w:w="0" w:type="dxa"/>
          </w:tblCellMar>
        </w:tblPrEx>
        <w:trPr>
          <w:trHeight w:val="119"/>
        </w:trPr>
        <w:tc>
          <w:tcPr>
            <w:tcW w:w="3260" w:type="dxa"/>
            <w:vAlign w:val="bottom"/>
          </w:tcPr>
          <w:p w:rsidR="00547926" w:rsidRPr="00974059" w:rsidRDefault="00547926" w:rsidP="00EA5686">
            <w:pPr>
              <w:spacing w:line="288" w:lineRule="auto"/>
              <w:rPr>
                <w:rFonts w:ascii="Arial" w:hAnsi="Arial" w:cs="Arial"/>
                <w:sz w:val="16"/>
                <w:szCs w:val="16"/>
              </w:rPr>
            </w:pPr>
          </w:p>
        </w:tc>
        <w:tc>
          <w:tcPr>
            <w:tcW w:w="1134" w:type="dxa"/>
            <w:shd w:val="clear" w:color="auto" w:fill="E6E6E6"/>
            <w:vAlign w:val="bottom"/>
          </w:tcPr>
          <w:p w:rsidR="00547926" w:rsidRPr="00974059" w:rsidRDefault="00547926" w:rsidP="00EA5686">
            <w:pPr>
              <w:spacing w:line="288" w:lineRule="auto"/>
              <w:jc w:val="right"/>
              <w:rPr>
                <w:rFonts w:ascii="Arial" w:hAnsi="Arial" w:cs="Arial"/>
                <w:b/>
                <w:sz w:val="16"/>
                <w:szCs w:val="16"/>
              </w:rPr>
            </w:pPr>
          </w:p>
        </w:tc>
        <w:tc>
          <w:tcPr>
            <w:tcW w:w="1134" w:type="dxa"/>
            <w:vAlign w:val="bottom"/>
          </w:tcPr>
          <w:p w:rsidR="00547926" w:rsidRPr="009F4FA9" w:rsidRDefault="00547926" w:rsidP="00EA5686">
            <w:pPr>
              <w:spacing w:line="288" w:lineRule="auto"/>
              <w:jc w:val="right"/>
              <w:rPr>
                <w:rFonts w:ascii="Arial" w:hAnsi="Arial" w:cs="Arial"/>
                <w:sz w:val="16"/>
                <w:szCs w:val="16"/>
              </w:rPr>
            </w:pPr>
          </w:p>
        </w:tc>
        <w:tc>
          <w:tcPr>
            <w:tcW w:w="1134" w:type="dxa"/>
            <w:vAlign w:val="bottom"/>
          </w:tcPr>
          <w:p w:rsidR="00547926" w:rsidRPr="009F4FA9" w:rsidRDefault="00547926" w:rsidP="00EA5686">
            <w:pPr>
              <w:spacing w:line="288" w:lineRule="auto"/>
              <w:jc w:val="right"/>
              <w:rPr>
                <w:rFonts w:ascii="Arial" w:hAnsi="Arial" w:cs="Arial"/>
                <w:sz w:val="16"/>
                <w:szCs w:val="16"/>
              </w:rPr>
            </w:pPr>
          </w:p>
        </w:tc>
        <w:tc>
          <w:tcPr>
            <w:tcW w:w="142" w:type="dxa"/>
            <w:vAlign w:val="bottom"/>
          </w:tcPr>
          <w:p w:rsidR="00547926" w:rsidRPr="009F4FA9"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3B0B46" w:rsidRDefault="00547926" w:rsidP="00EA5686">
            <w:pPr>
              <w:spacing w:line="288" w:lineRule="auto"/>
              <w:jc w:val="right"/>
              <w:rPr>
                <w:rFonts w:ascii="Arial" w:hAnsi="Arial" w:cs="Arial"/>
                <w:b/>
                <w:bCs/>
                <w:sz w:val="16"/>
                <w:szCs w:val="16"/>
              </w:rPr>
            </w:pPr>
          </w:p>
        </w:tc>
        <w:tc>
          <w:tcPr>
            <w:tcW w:w="1134" w:type="dxa"/>
            <w:vAlign w:val="bottom"/>
          </w:tcPr>
          <w:p w:rsidR="00547926" w:rsidRPr="009F4FA9" w:rsidRDefault="00547926" w:rsidP="00EA5686">
            <w:pPr>
              <w:spacing w:line="288" w:lineRule="auto"/>
              <w:jc w:val="right"/>
              <w:rPr>
                <w:rFonts w:ascii="Arial" w:hAnsi="Arial" w:cs="Arial"/>
                <w:sz w:val="16"/>
                <w:szCs w:val="16"/>
              </w:rPr>
            </w:pPr>
          </w:p>
        </w:tc>
      </w:tr>
      <w:tr w:rsidR="00547926" w:rsidRPr="00974059"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974059" w:rsidRDefault="00547926" w:rsidP="00EA5686">
            <w:pPr>
              <w:spacing w:line="288" w:lineRule="auto"/>
              <w:rPr>
                <w:rFonts w:ascii="Arial" w:hAnsi="Arial" w:cs="Arial"/>
                <w:sz w:val="16"/>
                <w:szCs w:val="16"/>
              </w:rPr>
            </w:pPr>
            <w:r w:rsidRPr="00974059">
              <w:rPr>
                <w:rFonts w:ascii="Arial" w:hAnsi="Arial" w:cs="Arial"/>
                <w:sz w:val="16"/>
                <w:szCs w:val="16"/>
              </w:rPr>
              <w:t>*Operating expenses include:</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p>
        </w:tc>
        <w:tc>
          <w:tcPr>
            <w:tcW w:w="1134" w:type="dxa"/>
            <w:tcBorders>
              <w:bottom w:val="single" w:sz="4" w:space="0" w:color="003366"/>
            </w:tcBorders>
            <w:vAlign w:val="bottom"/>
          </w:tcPr>
          <w:p w:rsidR="00547926" w:rsidRPr="009F4FA9" w:rsidRDefault="00547926" w:rsidP="00EA5686">
            <w:pPr>
              <w:spacing w:line="288" w:lineRule="auto"/>
              <w:jc w:val="right"/>
              <w:rPr>
                <w:rFonts w:ascii="Arial" w:hAnsi="Arial" w:cs="Arial"/>
                <w:sz w:val="16"/>
                <w:szCs w:val="16"/>
              </w:rPr>
            </w:pPr>
          </w:p>
        </w:tc>
        <w:tc>
          <w:tcPr>
            <w:tcW w:w="1134" w:type="dxa"/>
            <w:tcBorders>
              <w:bottom w:val="single" w:sz="4" w:space="0" w:color="003366"/>
            </w:tcBorders>
            <w:vAlign w:val="bottom"/>
          </w:tcPr>
          <w:p w:rsidR="00547926" w:rsidRPr="009F4FA9" w:rsidRDefault="00547926" w:rsidP="00EA5686">
            <w:pPr>
              <w:spacing w:line="288" w:lineRule="auto"/>
              <w:jc w:val="right"/>
              <w:rPr>
                <w:rFonts w:ascii="Arial" w:hAnsi="Arial" w:cs="Arial"/>
                <w:sz w:val="16"/>
                <w:szCs w:val="16"/>
              </w:rPr>
            </w:pPr>
          </w:p>
        </w:tc>
        <w:tc>
          <w:tcPr>
            <w:tcW w:w="142" w:type="dxa"/>
            <w:vAlign w:val="bottom"/>
          </w:tcPr>
          <w:p w:rsidR="00547926" w:rsidRPr="009F4FA9"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rPr>
            </w:pPr>
          </w:p>
        </w:tc>
        <w:tc>
          <w:tcPr>
            <w:tcW w:w="1134" w:type="dxa"/>
            <w:tcBorders>
              <w:bottom w:val="single" w:sz="4" w:space="0" w:color="003366"/>
            </w:tcBorders>
            <w:vAlign w:val="bottom"/>
          </w:tcPr>
          <w:p w:rsidR="00547926" w:rsidRPr="009F4FA9" w:rsidRDefault="00547926" w:rsidP="00EA5686">
            <w:pPr>
              <w:spacing w:line="288" w:lineRule="auto"/>
              <w:jc w:val="right"/>
              <w:rPr>
                <w:rFonts w:ascii="Arial" w:hAnsi="Arial" w:cs="Arial"/>
                <w:sz w:val="16"/>
                <w:szCs w:val="16"/>
              </w:rPr>
            </w:pPr>
          </w:p>
        </w:tc>
      </w:tr>
      <w:tr w:rsidR="00547926" w:rsidRPr="00974059"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Pr="00974059"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E6E6E6"/>
            <w:vAlign w:val="bottom"/>
          </w:tcPr>
          <w:p w:rsidR="00547926" w:rsidRPr="00974059" w:rsidRDefault="00547926" w:rsidP="00EA5686">
            <w:pPr>
              <w:spacing w:line="288" w:lineRule="auto"/>
              <w:jc w:val="right"/>
              <w:rPr>
                <w:rFonts w:ascii="Arial" w:hAnsi="Arial" w:cs="Arial"/>
                <w:b/>
                <w:sz w:val="16"/>
                <w:szCs w:val="16"/>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rPr>
            </w:pPr>
          </w:p>
        </w:tc>
        <w:tc>
          <w:tcPr>
            <w:tcW w:w="142" w:type="dxa"/>
            <w:vAlign w:val="bottom"/>
          </w:tcPr>
          <w:p w:rsidR="00547926" w:rsidRPr="009F4FA9"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rPr>
            </w:pPr>
          </w:p>
        </w:tc>
      </w:tr>
      <w:tr w:rsidR="00547926" w:rsidRPr="00974059" w:rsidTr="00EA5686">
        <w:tblPrEx>
          <w:tblCellMar>
            <w:top w:w="0" w:type="dxa"/>
            <w:left w:w="0" w:type="dxa"/>
            <w:bottom w:w="0" w:type="dxa"/>
            <w:right w:w="0" w:type="dxa"/>
          </w:tblCellMar>
        </w:tblPrEx>
        <w:tc>
          <w:tcPr>
            <w:tcW w:w="3260" w:type="dxa"/>
            <w:vAlign w:val="bottom"/>
          </w:tcPr>
          <w:p w:rsidR="00547926" w:rsidRPr="00974059" w:rsidRDefault="00547926" w:rsidP="00EA5686">
            <w:pPr>
              <w:spacing w:line="288" w:lineRule="auto"/>
              <w:rPr>
                <w:rFonts w:ascii="Arial" w:hAnsi="Arial" w:cs="Arial"/>
                <w:sz w:val="16"/>
                <w:szCs w:val="16"/>
              </w:rPr>
            </w:pPr>
            <w:r w:rsidRPr="00974059">
              <w:rPr>
                <w:rFonts w:ascii="Arial" w:hAnsi="Arial" w:cs="Arial"/>
                <w:sz w:val="16"/>
                <w:szCs w:val="16"/>
              </w:rPr>
              <w:t xml:space="preserve">Integration </w:t>
            </w:r>
            <w:r>
              <w:rPr>
                <w:rFonts w:ascii="Arial" w:hAnsi="Arial" w:cs="Arial"/>
                <w:sz w:val="16"/>
                <w:szCs w:val="16"/>
              </w:rPr>
              <w:t xml:space="preserve">and restructuring </w:t>
            </w:r>
            <w:r w:rsidRPr="00974059">
              <w:rPr>
                <w:rFonts w:ascii="Arial" w:hAnsi="Arial" w:cs="Arial"/>
                <w:sz w:val="16"/>
                <w:szCs w:val="16"/>
              </w:rPr>
              <w:t>costs:</w:t>
            </w:r>
          </w:p>
        </w:tc>
        <w:tc>
          <w:tcPr>
            <w:tcW w:w="1134" w:type="dxa"/>
            <w:shd w:val="clear" w:color="auto" w:fill="E6E6E6"/>
            <w:vAlign w:val="bottom"/>
          </w:tcPr>
          <w:p w:rsidR="00547926" w:rsidRPr="00974059" w:rsidRDefault="00547926" w:rsidP="00EA5686">
            <w:pPr>
              <w:spacing w:line="288" w:lineRule="auto"/>
              <w:jc w:val="right"/>
              <w:rPr>
                <w:rFonts w:ascii="Arial" w:hAnsi="Arial" w:cs="Arial"/>
                <w:b/>
                <w:sz w:val="16"/>
                <w:szCs w:val="16"/>
              </w:rPr>
            </w:pPr>
          </w:p>
        </w:tc>
        <w:tc>
          <w:tcPr>
            <w:tcW w:w="1134" w:type="dxa"/>
            <w:vAlign w:val="bottom"/>
          </w:tcPr>
          <w:p w:rsidR="00547926" w:rsidRPr="009F4FA9" w:rsidRDefault="00547926" w:rsidP="00EA5686">
            <w:pPr>
              <w:spacing w:line="288" w:lineRule="auto"/>
              <w:jc w:val="right"/>
              <w:rPr>
                <w:rFonts w:ascii="Arial" w:hAnsi="Arial" w:cs="Arial"/>
                <w:sz w:val="16"/>
                <w:szCs w:val="16"/>
              </w:rPr>
            </w:pPr>
          </w:p>
        </w:tc>
        <w:tc>
          <w:tcPr>
            <w:tcW w:w="1134" w:type="dxa"/>
            <w:vAlign w:val="bottom"/>
          </w:tcPr>
          <w:p w:rsidR="00547926" w:rsidRPr="009F4FA9" w:rsidRDefault="00547926" w:rsidP="00EA5686">
            <w:pPr>
              <w:spacing w:line="288" w:lineRule="auto"/>
              <w:jc w:val="right"/>
              <w:rPr>
                <w:rFonts w:ascii="Arial" w:hAnsi="Arial" w:cs="Arial"/>
                <w:sz w:val="16"/>
                <w:szCs w:val="16"/>
              </w:rPr>
            </w:pPr>
          </w:p>
        </w:tc>
        <w:tc>
          <w:tcPr>
            <w:tcW w:w="142" w:type="dxa"/>
            <w:vAlign w:val="bottom"/>
          </w:tcPr>
          <w:p w:rsidR="00547926" w:rsidRPr="009F4FA9"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3B0B46" w:rsidRDefault="00547926" w:rsidP="00EA5686">
            <w:pPr>
              <w:spacing w:line="288" w:lineRule="auto"/>
              <w:jc w:val="right"/>
              <w:rPr>
                <w:rFonts w:ascii="Arial" w:hAnsi="Arial" w:cs="Arial"/>
                <w:b/>
                <w:bCs/>
                <w:sz w:val="16"/>
                <w:szCs w:val="16"/>
              </w:rPr>
            </w:pPr>
          </w:p>
        </w:tc>
        <w:tc>
          <w:tcPr>
            <w:tcW w:w="1134" w:type="dxa"/>
            <w:vAlign w:val="bottom"/>
          </w:tcPr>
          <w:p w:rsidR="00547926" w:rsidRPr="009F4FA9" w:rsidRDefault="00547926" w:rsidP="00EA5686">
            <w:pPr>
              <w:spacing w:line="288" w:lineRule="auto"/>
              <w:jc w:val="right"/>
              <w:rPr>
                <w:rFonts w:ascii="Arial" w:hAnsi="Arial" w:cs="Arial"/>
                <w:sz w:val="16"/>
                <w:szCs w:val="16"/>
              </w:rPr>
            </w:pPr>
          </w:p>
        </w:tc>
      </w:tr>
      <w:tr w:rsidR="00547926" w:rsidRPr="00974059" w:rsidTr="00EA5686">
        <w:tblPrEx>
          <w:tblCellMar>
            <w:top w:w="0" w:type="dxa"/>
            <w:left w:w="0" w:type="dxa"/>
            <w:bottom w:w="0" w:type="dxa"/>
            <w:right w:w="0" w:type="dxa"/>
          </w:tblCellMar>
        </w:tblPrEx>
        <w:tc>
          <w:tcPr>
            <w:tcW w:w="3260" w:type="dxa"/>
            <w:vAlign w:val="bottom"/>
          </w:tcPr>
          <w:p w:rsidR="00547926" w:rsidRPr="00974059" w:rsidRDefault="00547926" w:rsidP="00EA5686">
            <w:pPr>
              <w:spacing w:line="288" w:lineRule="auto"/>
              <w:rPr>
                <w:rFonts w:ascii="Arial" w:hAnsi="Arial" w:cs="Arial"/>
                <w:sz w:val="16"/>
                <w:szCs w:val="16"/>
              </w:rPr>
            </w:pPr>
            <w:r w:rsidRPr="00974059">
              <w:rPr>
                <w:rFonts w:ascii="Arial" w:hAnsi="Arial" w:cs="Arial"/>
                <w:sz w:val="16"/>
                <w:szCs w:val="16"/>
              </w:rPr>
              <w:t>-</w:t>
            </w:r>
            <w:r>
              <w:rPr>
                <w:rFonts w:ascii="Arial" w:hAnsi="Arial" w:cs="Arial"/>
                <w:sz w:val="16"/>
                <w:szCs w:val="16"/>
              </w:rPr>
              <w:t xml:space="preserve"> a</w:t>
            </w:r>
            <w:r w:rsidRPr="00974059">
              <w:rPr>
                <w:rFonts w:ascii="Arial" w:hAnsi="Arial" w:cs="Arial"/>
                <w:sz w:val="16"/>
                <w:szCs w:val="16"/>
              </w:rPr>
              <w:t>dministrative expenses</w:t>
            </w:r>
          </w:p>
        </w:tc>
        <w:tc>
          <w:tcPr>
            <w:tcW w:w="1134"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321 </w:t>
            </w:r>
          </w:p>
        </w:tc>
        <w:tc>
          <w:tcPr>
            <w:tcW w:w="1134" w:type="dxa"/>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352 </w:t>
            </w:r>
          </w:p>
        </w:tc>
        <w:tc>
          <w:tcPr>
            <w:tcW w:w="1134" w:type="dxa"/>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280 </w:t>
            </w:r>
          </w:p>
        </w:tc>
        <w:tc>
          <w:tcPr>
            <w:tcW w:w="142" w:type="dxa"/>
            <w:vAlign w:val="bottom"/>
          </w:tcPr>
          <w:p w:rsidR="00547926"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1,04</w:t>
            </w:r>
            <w:r>
              <w:rPr>
                <w:rFonts w:ascii="Arial" w:hAnsi="Arial" w:cs="Arial"/>
                <w:b/>
                <w:bCs/>
                <w:sz w:val="16"/>
                <w:szCs w:val="16"/>
              </w:rPr>
              <w:t>7</w:t>
            </w:r>
            <w:r w:rsidRPr="003B0B46">
              <w:rPr>
                <w:rFonts w:ascii="Arial" w:hAnsi="Arial" w:cs="Arial"/>
                <w:b/>
                <w:bCs/>
                <w:sz w:val="16"/>
                <w:szCs w:val="16"/>
              </w:rPr>
              <w:t> </w:t>
            </w:r>
          </w:p>
        </w:tc>
        <w:tc>
          <w:tcPr>
            <w:tcW w:w="1134" w:type="dxa"/>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582 </w:t>
            </w:r>
          </w:p>
        </w:tc>
      </w:tr>
      <w:tr w:rsidR="00547926" w:rsidRPr="00974059"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974059" w:rsidRDefault="00547926" w:rsidP="00EA5686">
            <w:pPr>
              <w:spacing w:line="288" w:lineRule="auto"/>
              <w:rPr>
                <w:rFonts w:ascii="Arial" w:hAnsi="Arial" w:cs="Arial"/>
                <w:sz w:val="16"/>
                <w:szCs w:val="16"/>
              </w:rPr>
            </w:pPr>
            <w:r w:rsidRPr="00974059">
              <w:rPr>
                <w:rFonts w:ascii="Arial" w:hAnsi="Arial" w:cs="Arial"/>
                <w:sz w:val="16"/>
                <w:szCs w:val="16"/>
              </w:rPr>
              <w:t>-</w:t>
            </w:r>
            <w:r>
              <w:rPr>
                <w:rFonts w:ascii="Arial" w:hAnsi="Arial" w:cs="Arial"/>
                <w:sz w:val="16"/>
                <w:szCs w:val="16"/>
              </w:rPr>
              <w:t xml:space="preserve"> d</w:t>
            </w:r>
            <w:r w:rsidRPr="00974059">
              <w:rPr>
                <w:rFonts w:ascii="Arial" w:hAnsi="Arial" w:cs="Arial"/>
                <w:sz w:val="16"/>
                <w:szCs w:val="16"/>
              </w:rPr>
              <w:t>epreciation and amortisation</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3 </w:t>
            </w:r>
          </w:p>
        </w:tc>
        <w:tc>
          <w:tcPr>
            <w:tcW w:w="1134" w:type="dxa"/>
            <w:tcBorders>
              <w:bottom w:val="single" w:sz="4" w:space="0" w:color="003366"/>
            </w:tcBorders>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3 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9 </w:t>
            </w:r>
          </w:p>
        </w:tc>
        <w:tc>
          <w:tcPr>
            <w:tcW w:w="142" w:type="dxa"/>
            <w:vAlign w:val="bottom"/>
          </w:tcPr>
          <w:p w:rsidR="00547926"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11 </w:t>
            </w:r>
          </w:p>
        </w:tc>
        <w:tc>
          <w:tcPr>
            <w:tcW w:w="1134" w:type="dxa"/>
            <w:tcBorders>
              <w:bottom w:val="single" w:sz="4" w:space="0" w:color="003366"/>
            </w:tcBorders>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23 </w:t>
            </w:r>
          </w:p>
        </w:tc>
      </w:tr>
      <w:tr w:rsidR="00547926" w:rsidRPr="00974059"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Pr="00974059"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E6E6E6"/>
            <w:vAlign w:val="bottom"/>
          </w:tcPr>
          <w:p w:rsidR="00547926" w:rsidRPr="0097405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c>
          <w:tcPr>
            <w:tcW w:w="142" w:type="dxa"/>
            <w:vAlign w:val="bottom"/>
          </w:tcPr>
          <w:p w:rsidR="00547926" w:rsidRPr="009F4FA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r>
      <w:tr w:rsidR="00547926" w:rsidRPr="00974059" w:rsidTr="00EA5686">
        <w:tblPrEx>
          <w:tblCellMar>
            <w:top w:w="0" w:type="dxa"/>
            <w:left w:w="0" w:type="dxa"/>
            <w:bottom w:w="0" w:type="dxa"/>
            <w:right w:w="0" w:type="dxa"/>
          </w:tblCellMar>
        </w:tblPrEx>
        <w:tc>
          <w:tcPr>
            <w:tcW w:w="3260" w:type="dxa"/>
            <w:vAlign w:val="bottom"/>
          </w:tcPr>
          <w:p w:rsidR="00547926" w:rsidRPr="00974059" w:rsidRDefault="00547926" w:rsidP="00EA5686">
            <w:pPr>
              <w:spacing w:line="288" w:lineRule="auto"/>
              <w:rPr>
                <w:rFonts w:ascii="Arial" w:hAnsi="Arial" w:cs="Arial"/>
                <w:sz w:val="16"/>
                <w:szCs w:val="16"/>
              </w:rPr>
            </w:pPr>
          </w:p>
        </w:tc>
        <w:tc>
          <w:tcPr>
            <w:tcW w:w="1134"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324 </w:t>
            </w:r>
          </w:p>
        </w:tc>
        <w:tc>
          <w:tcPr>
            <w:tcW w:w="1134" w:type="dxa"/>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355 </w:t>
            </w:r>
          </w:p>
        </w:tc>
        <w:tc>
          <w:tcPr>
            <w:tcW w:w="1134" w:type="dxa"/>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289 </w:t>
            </w:r>
          </w:p>
        </w:tc>
        <w:tc>
          <w:tcPr>
            <w:tcW w:w="142" w:type="dxa"/>
            <w:vAlign w:val="bottom"/>
          </w:tcPr>
          <w:p w:rsidR="00547926"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1,0</w:t>
            </w:r>
            <w:r>
              <w:rPr>
                <w:rFonts w:ascii="Arial" w:hAnsi="Arial" w:cs="Arial"/>
                <w:b/>
                <w:bCs/>
                <w:sz w:val="16"/>
                <w:szCs w:val="16"/>
              </w:rPr>
              <w:t>58</w:t>
            </w:r>
            <w:r w:rsidRPr="003B0B46">
              <w:rPr>
                <w:rFonts w:ascii="Arial" w:hAnsi="Arial" w:cs="Arial"/>
                <w:b/>
                <w:bCs/>
                <w:sz w:val="16"/>
                <w:szCs w:val="16"/>
              </w:rPr>
              <w:t> </w:t>
            </w:r>
          </w:p>
        </w:tc>
        <w:tc>
          <w:tcPr>
            <w:tcW w:w="1134" w:type="dxa"/>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605 </w:t>
            </w:r>
          </w:p>
        </w:tc>
      </w:tr>
      <w:tr w:rsidR="00547926" w:rsidRPr="00974059"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974059" w:rsidRDefault="00547926" w:rsidP="00EA5686">
            <w:pPr>
              <w:spacing w:line="288" w:lineRule="auto"/>
              <w:rPr>
                <w:rFonts w:ascii="Arial" w:hAnsi="Arial" w:cs="Arial"/>
                <w:sz w:val="16"/>
                <w:szCs w:val="16"/>
              </w:rPr>
            </w:pPr>
            <w:r w:rsidRPr="00974059">
              <w:rPr>
                <w:rFonts w:ascii="Arial" w:hAnsi="Arial" w:cs="Arial"/>
                <w:sz w:val="16"/>
                <w:szCs w:val="16"/>
              </w:rPr>
              <w:t>Amortisation of purchased intangible assets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73 </w:t>
            </w:r>
          </w:p>
        </w:tc>
        <w:tc>
          <w:tcPr>
            <w:tcW w:w="1134" w:type="dxa"/>
            <w:tcBorders>
              <w:bottom w:val="single" w:sz="4" w:space="0" w:color="003366"/>
            </w:tcBorders>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55 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119 </w:t>
            </w:r>
          </w:p>
        </w:tc>
        <w:tc>
          <w:tcPr>
            <w:tcW w:w="142" w:type="dxa"/>
            <w:vAlign w:val="bottom"/>
          </w:tcPr>
          <w:p w:rsidR="00547926"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213 </w:t>
            </w:r>
          </w:p>
        </w:tc>
        <w:tc>
          <w:tcPr>
            <w:tcW w:w="1134" w:type="dxa"/>
            <w:tcBorders>
              <w:bottom w:val="single" w:sz="4" w:space="0" w:color="003366"/>
            </w:tcBorders>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381 </w:t>
            </w:r>
          </w:p>
        </w:tc>
      </w:tr>
      <w:tr w:rsidR="00547926" w:rsidRPr="00974059"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Pr="00974059"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E6E6E6"/>
            <w:vAlign w:val="bottom"/>
          </w:tcPr>
          <w:p w:rsidR="00547926" w:rsidRPr="0097405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c>
          <w:tcPr>
            <w:tcW w:w="142" w:type="dxa"/>
            <w:vAlign w:val="bottom"/>
          </w:tcPr>
          <w:p w:rsidR="00547926" w:rsidRPr="009F4FA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u w:val="thick"/>
              </w:rPr>
            </w:pPr>
          </w:p>
        </w:tc>
        <w:tc>
          <w:tcPr>
            <w:tcW w:w="1134" w:type="dxa"/>
            <w:tcBorders>
              <w:top w:val="single" w:sz="4" w:space="0" w:color="003366"/>
            </w:tcBorders>
            <w:vAlign w:val="bottom"/>
          </w:tcPr>
          <w:p w:rsidR="00547926" w:rsidRPr="009F4FA9" w:rsidRDefault="00547926" w:rsidP="00EA5686">
            <w:pPr>
              <w:spacing w:line="288" w:lineRule="auto"/>
              <w:jc w:val="right"/>
              <w:rPr>
                <w:rFonts w:ascii="Arial" w:hAnsi="Arial" w:cs="Arial"/>
                <w:sz w:val="16"/>
                <w:szCs w:val="16"/>
                <w:u w:val="thick"/>
              </w:rPr>
            </w:pPr>
          </w:p>
        </w:tc>
      </w:tr>
      <w:tr w:rsidR="00547926" w:rsidRPr="00974059"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974059" w:rsidRDefault="00547926" w:rsidP="00EA5686">
            <w:pPr>
              <w:spacing w:line="288" w:lineRule="auto"/>
              <w:rPr>
                <w:rFonts w:ascii="Arial" w:hAnsi="Arial" w:cs="Arial"/>
                <w:sz w:val="16"/>
                <w:szCs w:val="16"/>
              </w:rPr>
            </w:pP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397 </w:t>
            </w:r>
          </w:p>
        </w:tc>
        <w:tc>
          <w:tcPr>
            <w:tcW w:w="1134" w:type="dxa"/>
            <w:tcBorders>
              <w:bottom w:val="single" w:sz="4" w:space="0" w:color="003366"/>
            </w:tcBorders>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410 </w:t>
            </w:r>
          </w:p>
        </w:tc>
        <w:tc>
          <w:tcPr>
            <w:tcW w:w="1134" w:type="dxa"/>
            <w:tcBorders>
              <w:bottom w:val="single" w:sz="4" w:space="0" w:color="003366"/>
            </w:tcBorders>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408 </w:t>
            </w:r>
          </w:p>
        </w:tc>
        <w:tc>
          <w:tcPr>
            <w:tcW w:w="142" w:type="dxa"/>
            <w:vAlign w:val="bottom"/>
          </w:tcPr>
          <w:p w:rsidR="00547926"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1,27</w:t>
            </w:r>
            <w:r>
              <w:rPr>
                <w:rFonts w:ascii="Arial" w:hAnsi="Arial" w:cs="Arial"/>
                <w:b/>
                <w:bCs/>
                <w:sz w:val="16"/>
                <w:szCs w:val="16"/>
              </w:rPr>
              <w:t>1</w:t>
            </w:r>
            <w:r w:rsidRPr="003B0B46">
              <w:rPr>
                <w:rFonts w:ascii="Arial" w:hAnsi="Arial" w:cs="Arial"/>
                <w:b/>
                <w:bCs/>
                <w:sz w:val="16"/>
                <w:szCs w:val="16"/>
              </w:rPr>
              <w:t> </w:t>
            </w:r>
          </w:p>
        </w:tc>
        <w:tc>
          <w:tcPr>
            <w:tcW w:w="1134" w:type="dxa"/>
            <w:tcBorders>
              <w:bottom w:val="single" w:sz="4" w:space="0" w:color="003366"/>
            </w:tcBorders>
            <w:vAlign w:val="bottom"/>
          </w:tcPr>
          <w:p w:rsidR="00547926" w:rsidRPr="009F4FA9" w:rsidRDefault="00547926" w:rsidP="00EA5686">
            <w:pPr>
              <w:spacing w:line="288" w:lineRule="auto"/>
              <w:jc w:val="right"/>
              <w:rPr>
                <w:rFonts w:ascii="Arial" w:hAnsi="Arial" w:cs="Arial"/>
                <w:sz w:val="16"/>
                <w:szCs w:val="16"/>
              </w:rPr>
            </w:pPr>
            <w:r>
              <w:rPr>
                <w:rFonts w:ascii="Arial" w:hAnsi="Arial" w:cs="Arial"/>
                <w:sz w:val="16"/>
                <w:szCs w:val="16"/>
              </w:rPr>
              <w:t>986 </w:t>
            </w:r>
          </w:p>
        </w:tc>
      </w:tr>
    </w:tbl>
    <w:p w:rsidR="00547926" w:rsidRPr="00072662" w:rsidRDefault="00547926" w:rsidP="00547926">
      <w:pPr>
        <w:spacing w:line="288" w:lineRule="auto"/>
        <w:jc w:val="both"/>
        <w:rPr>
          <w:rFonts w:ascii="Arial" w:hAnsi="Arial" w:cs="Arial"/>
          <w:b/>
          <w:color w:val="003366"/>
          <w:sz w:val="20"/>
        </w:rPr>
      </w:pPr>
      <w:r>
        <w:rPr>
          <w:rFonts w:ascii="Arial" w:hAnsi="Arial" w:cs="Arial"/>
          <w:b/>
        </w:rPr>
        <w:br w:type="page"/>
      </w:r>
      <w:r w:rsidRPr="00072662">
        <w:rPr>
          <w:rFonts w:ascii="Arial" w:hAnsi="Arial" w:cs="Arial"/>
          <w:b/>
          <w:color w:val="003366"/>
          <w:sz w:val="20"/>
        </w:rPr>
        <w:t>Condensed consolidated statement of comprehensive income</w:t>
      </w:r>
    </w:p>
    <w:p w:rsidR="00547926" w:rsidRPr="00072662" w:rsidRDefault="00547926" w:rsidP="00547926">
      <w:pPr>
        <w:pStyle w:val="EndnoteText"/>
        <w:pBdr>
          <w:bottom w:val="single" w:sz="4" w:space="1" w:color="003366"/>
        </w:pBdr>
        <w:spacing w:line="288" w:lineRule="auto"/>
        <w:rPr>
          <w:rFonts w:ascii="Arial" w:hAnsi="Arial" w:cs="Arial"/>
          <w:b/>
          <w:color w:val="003366"/>
        </w:rPr>
      </w:pPr>
      <w:r w:rsidRPr="00072662">
        <w:rPr>
          <w:rFonts w:ascii="Arial" w:hAnsi="Arial" w:cs="Arial"/>
          <w:b/>
          <w:color w:val="003366"/>
        </w:rPr>
        <w:t xml:space="preserve">for the quarter ended 30 September 2009 (unaudited) </w:t>
      </w:r>
    </w:p>
    <w:p w:rsidR="00547926" w:rsidRDefault="00547926" w:rsidP="00547926">
      <w:pPr>
        <w:pStyle w:val="EndnoteText"/>
        <w:spacing w:line="288" w:lineRule="auto"/>
        <w:rPr>
          <w:rFonts w:ascii="Arial" w:hAnsi="Arial" w:cs="Arial"/>
          <w:b/>
          <w:sz w:val="18"/>
          <w:szCs w:val="18"/>
        </w:rPr>
      </w:pPr>
    </w:p>
    <w:tbl>
      <w:tblPr>
        <w:tblW w:w="9072" w:type="dxa"/>
        <w:tblLayout w:type="fixed"/>
        <w:tblCellMar>
          <w:left w:w="0" w:type="dxa"/>
          <w:right w:w="0" w:type="dxa"/>
        </w:tblCellMar>
        <w:tblLook w:val="0000"/>
      </w:tblPr>
      <w:tblGrid>
        <w:gridCol w:w="3260"/>
        <w:gridCol w:w="1134"/>
        <w:gridCol w:w="1134"/>
        <w:gridCol w:w="1134"/>
        <w:gridCol w:w="142"/>
        <w:gridCol w:w="1134"/>
        <w:gridCol w:w="1134"/>
      </w:tblGrid>
      <w:tr w:rsidR="00547926" w:rsidRPr="00144693" w:rsidTr="00EA5686">
        <w:tblPrEx>
          <w:tblCellMar>
            <w:top w:w="0" w:type="dxa"/>
            <w:left w:w="0" w:type="dxa"/>
            <w:bottom w:w="0" w:type="dxa"/>
            <w:right w:w="0" w:type="dxa"/>
          </w:tblCellMar>
        </w:tblPrEx>
        <w:tc>
          <w:tcPr>
            <w:tcW w:w="3260" w:type="dxa"/>
            <w:vAlign w:val="bottom"/>
          </w:tcPr>
          <w:p w:rsidR="00547926" w:rsidRPr="00144693" w:rsidRDefault="00547926" w:rsidP="00EA5686">
            <w:pPr>
              <w:spacing w:line="288" w:lineRule="auto"/>
              <w:rPr>
                <w:rFonts w:ascii="Arial" w:hAnsi="Arial" w:cs="Arial"/>
                <w:sz w:val="16"/>
                <w:szCs w:val="16"/>
              </w:rPr>
            </w:pPr>
          </w:p>
        </w:tc>
        <w:tc>
          <w:tcPr>
            <w:tcW w:w="3402" w:type="dxa"/>
            <w:gridSpan w:val="3"/>
            <w:tcBorders>
              <w:bottom w:val="single" w:sz="4" w:space="0" w:color="003366"/>
            </w:tcBorders>
            <w:vAlign w:val="bottom"/>
          </w:tcPr>
          <w:p w:rsidR="00547926" w:rsidRPr="00072662" w:rsidRDefault="00547926" w:rsidP="00EA5686">
            <w:pPr>
              <w:spacing w:line="288" w:lineRule="auto"/>
              <w:jc w:val="center"/>
              <w:rPr>
                <w:rFonts w:ascii="Arial" w:hAnsi="Arial" w:cs="Arial"/>
                <w:bCs/>
                <w:color w:val="003366"/>
                <w:sz w:val="16"/>
                <w:szCs w:val="16"/>
              </w:rPr>
            </w:pPr>
            <w:r w:rsidRPr="00072662">
              <w:rPr>
                <w:rFonts w:ascii="Arial" w:hAnsi="Arial" w:cs="Arial"/>
                <w:bCs/>
                <w:color w:val="003366"/>
                <w:sz w:val="16"/>
                <w:szCs w:val="16"/>
              </w:rPr>
              <w:t>Quarter ended</w:t>
            </w:r>
          </w:p>
        </w:tc>
        <w:tc>
          <w:tcPr>
            <w:tcW w:w="142" w:type="dxa"/>
          </w:tcPr>
          <w:p w:rsidR="00547926" w:rsidRPr="00072662" w:rsidRDefault="00547926" w:rsidP="00EA5686">
            <w:pPr>
              <w:spacing w:line="288" w:lineRule="auto"/>
              <w:jc w:val="right"/>
              <w:rPr>
                <w:rFonts w:ascii="Arial" w:hAnsi="Arial" w:cs="Arial"/>
                <w:color w:val="003366"/>
                <w:sz w:val="16"/>
                <w:szCs w:val="16"/>
              </w:rPr>
            </w:pPr>
          </w:p>
        </w:tc>
        <w:tc>
          <w:tcPr>
            <w:tcW w:w="2268" w:type="dxa"/>
            <w:gridSpan w:val="2"/>
            <w:tcBorders>
              <w:bottom w:val="single" w:sz="4" w:space="0" w:color="003366"/>
            </w:tcBorders>
            <w:vAlign w:val="bottom"/>
          </w:tcPr>
          <w:p w:rsidR="00547926" w:rsidRPr="00072662" w:rsidRDefault="00547926" w:rsidP="00EA5686">
            <w:pPr>
              <w:spacing w:line="288" w:lineRule="auto"/>
              <w:jc w:val="center"/>
              <w:rPr>
                <w:rFonts w:ascii="Arial" w:hAnsi="Arial" w:cs="Arial"/>
                <w:bCs/>
                <w:color w:val="003366"/>
                <w:sz w:val="16"/>
                <w:szCs w:val="16"/>
              </w:rPr>
            </w:pPr>
            <w:r w:rsidRPr="00072662">
              <w:rPr>
                <w:rFonts w:ascii="Arial" w:hAnsi="Arial" w:cs="Arial"/>
                <w:bCs/>
                <w:color w:val="003366"/>
                <w:sz w:val="16"/>
                <w:szCs w:val="16"/>
              </w:rPr>
              <w:t>Nine months ended</w:t>
            </w:r>
          </w:p>
        </w:tc>
      </w:tr>
      <w:tr w:rsidR="00547926" w:rsidRPr="00144693" w:rsidTr="00EA5686">
        <w:tblPrEx>
          <w:tblCellMar>
            <w:top w:w="0" w:type="dxa"/>
            <w:left w:w="0" w:type="dxa"/>
            <w:bottom w:w="0" w:type="dxa"/>
            <w:right w:w="0" w:type="dxa"/>
          </w:tblCellMar>
        </w:tblPrEx>
        <w:tc>
          <w:tcPr>
            <w:tcW w:w="3260" w:type="dxa"/>
            <w:vAlign w:val="bottom"/>
          </w:tcPr>
          <w:p w:rsidR="00547926" w:rsidRDefault="00547926" w:rsidP="00EA5686">
            <w:pPr>
              <w:spacing w:line="288" w:lineRule="auto"/>
              <w:rPr>
                <w:rFonts w:ascii="Arial" w:hAnsi="Arial" w:cs="Arial"/>
                <w:sz w:val="16"/>
                <w:szCs w:val="16"/>
              </w:rPr>
            </w:pPr>
          </w:p>
          <w:p w:rsidR="00547926" w:rsidRPr="00144693" w:rsidRDefault="00547926" w:rsidP="00EA5686">
            <w:pPr>
              <w:spacing w:line="288" w:lineRule="auto"/>
              <w:rPr>
                <w:rFonts w:ascii="Arial" w:hAnsi="Arial" w:cs="Arial"/>
                <w:sz w:val="16"/>
                <w:szCs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cs="Arial"/>
                <w:b/>
                <w:color w:val="003366"/>
                <w:sz w:val="16"/>
                <w:szCs w:val="16"/>
              </w:rPr>
            </w:pPr>
            <w:r w:rsidRPr="00072662">
              <w:rPr>
                <w:rFonts w:ascii="Arial" w:hAnsi="Arial" w:cs="Arial"/>
                <w:b/>
                <w:color w:val="003366"/>
                <w:sz w:val="16"/>
                <w:szCs w:val="16"/>
              </w:rPr>
              <w:t>30 September</w:t>
            </w:r>
            <w:r>
              <w:rPr>
                <w:rFonts w:ascii="Arial" w:hAnsi="Arial" w:cs="Arial"/>
                <w:b/>
                <w:color w:val="003366"/>
                <w:sz w:val="16"/>
                <w:szCs w:val="16"/>
              </w:rPr>
              <w:t> </w:t>
            </w:r>
          </w:p>
          <w:p w:rsidR="00547926" w:rsidRPr="00072662" w:rsidRDefault="00547926" w:rsidP="00EA5686">
            <w:pPr>
              <w:spacing w:line="288" w:lineRule="auto"/>
              <w:jc w:val="right"/>
              <w:rPr>
                <w:rFonts w:ascii="Arial" w:hAnsi="Arial" w:cs="Arial"/>
                <w:b/>
                <w:color w:val="003366"/>
                <w:sz w:val="16"/>
                <w:szCs w:val="16"/>
              </w:rPr>
            </w:pPr>
            <w:r w:rsidRPr="00072662">
              <w:rPr>
                <w:rFonts w:ascii="Arial" w:hAnsi="Arial" w:cs="Arial"/>
                <w:b/>
                <w:color w:val="003366"/>
                <w:sz w:val="16"/>
                <w:szCs w:val="16"/>
              </w:rPr>
              <w:t xml:space="preserve"> 2009 </w:t>
            </w:r>
          </w:p>
        </w:tc>
        <w:tc>
          <w:tcPr>
            <w:tcW w:w="1134" w:type="dxa"/>
            <w:tcBorders>
              <w:top w:val="single" w:sz="4" w:space="0" w:color="003366"/>
            </w:tcBorders>
            <w:vAlign w:val="bottom"/>
          </w:tcPr>
          <w:p w:rsidR="00547926" w:rsidRPr="00072662" w:rsidRDefault="00547926" w:rsidP="00EA5686">
            <w:pPr>
              <w:spacing w:line="288" w:lineRule="auto"/>
              <w:jc w:val="right"/>
              <w:rPr>
                <w:rFonts w:ascii="Arial" w:hAnsi="Arial" w:cs="Arial"/>
                <w:color w:val="003366"/>
                <w:sz w:val="16"/>
                <w:szCs w:val="16"/>
              </w:rPr>
            </w:pPr>
            <w:r w:rsidRPr="00072662">
              <w:rPr>
                <w:rFonts w:ascii="Arial" w:hAnsi="Arial" w:cs="Arial"/>
                <w:color w:val="003366"/>
                <w:sz w:val="16"/>
                <w:szCs w:val="16"/>
              </w:rPr>
              <w:t xml:space="preserve">30 June  </w:t>
            </w:r>
          </w:p>
          <w:p w:rsidR="00547926" w:rsidRPr="00072662" w:rsidRDefault="00547926" w:rsidP="00EA5686">
            <w:pPr>
              <w:spacing w:line="288" w:lineRule="auto"/>
              <w:jc w:val="right"/>
              <w:rPr>
                <w:rFonts w:ascii="Arial" w:hAnsi="Arial" w:cs="Arial"/>
                <w:color w:val="003366"/>
                <w:sz w:val="16"/>
                <w:szCs w:val="16"/>
              </w:rPr>
            </w:pPr>
            <w:r w:rsidRPr="00072662">
              <w:rPr>
                <w:rFonts w:ascii="Arial" w:hAnsi="Arial" w:cs="Arial"/>
                <w:color w:val="003366"/>
                <w:sz w:val="16"/>
                <w:szCs w:val="16"/>
              </w:rPr>
              <w:t>2009 </w:t>
            </w:r>
          </w:p>
        </w:tc>
        <w:tc>
          <w:tcPr>
            <w:tcW w:w="1134" w:type="dxa"/>
            <w:tcBorders>
              <w:top w:val="single" w:sz="4" w:space="0" w:color="003366"/>
            </w:tcBorders>
            <w:vAlign w:val="bottom"/>
          </w:tcPr>
          <w:p w:rsidR="00547926" w:rsidRDefault="00547926" w:rsidP="00EA5686">
            <w:pPr>
              <w:spacing w:line="288" w:lineRule="auto"/>
              <w:jc w:val="right"/>
              <w:rPr>
                <w:rFonts w:ascii="Arial" w:hAnsi="Arial" w:cs="Arial"/>
                <w:bCs/>
                <w:color w:val="003366"/>
                <w:sz w:val="16"/>
                <w:szCs w:val="16"/>
              </w:rPr>
            </w:pPr>
            <w:r w:rsidRPr="00072662">
              <w:rPr>
                <w:rFonts w:ascii="Arial" w:hAnsi="Arial" w:cs="Arial"/>
                <w:bCs/>
                <w:color w:val="003366"/>
                <w:sz w:val="16"/>
                <w:szCs w:val="16"/>
              </w:rPr>
              <w:t>30 September</w:t>
            </w:r>
            <w:r>
              <w:rPr>
                <w:rFonts w:ascii="Arial" w:hAnsi="Arial" w:cs="Arial"/>
                <w:bCs/>
                <w:color w:val="003366"/>
                <w:sz w:val="16"/>
                <w:szCs w:val="16"/>
              </w:rPr>
              <w:t> </w:t>
            </w:r>
            <w:r w:rsidRPr="00072662">
              <w:rPr>
                <w:rFonts w:ascii="Arial" w:hAnsi="Arial" w:cs="Arial"/>
                <w:bCs/>
                <w:color w:val="003366"/>
                <w:sz w:val="16"/>
                <w:szCs w:val="16"/>
              </w:rPr>
              <w:t xml:space="preserve"> </w:t>
            </w:r>
          </w:p>
          <w:p w:rsidR="00547926" w:rsidRPr="00072662" w:rsidRDefault="00547926" w:rsidP="00EA5686">
            <w:pPr>
              <w:spacing w:line="288" w:lineRule="auto"/>
              <w:jc w:val="right"/>
              <w:rPr>
                <w:rFonts w:ascii="Arial" w:hAnsi="Arial" w:cs="Arial"/>
                <w:bCs/>
                <w:color w:val="003366"/>
                <w:sz w:val="16"/>
                <w:szCs w:val="16"/>
              </w:rPr>
            </w:pPr>
            <w:r w:rsidRPr="00072662">
              <w:rPr>
                <w:rFonts w:ascii="Arial" w:hAnsi="Arial" w:cs="Arial"/>
                <w:bCs/>
                <w:color w:val="003366"/>
                <w:sz w:val="16"/>
                <w:szCs w:val="16"/>
              </w:rPr>
              <w:t>2008 </w:t>
            </w:r>
          </w:p>
        </w:tc>
        <w:tc>
          <w:tcPr>
            <w:tcW w:w="142" w:type="dxa"/>
            <w:vAlign w:val="bottom"/>
          </w:tcPr>
          <w:p w:rsidR="00547926" w:rsidRPr="00072662" w:rsidRDefault="00547926" w:rsidP="00EA5686">
            <w:pPr>
              <w:spacing w:line="288" w:lineRule="auto"/>
              <w:jc w:val="right"/>
              <w:rPr>
                <w:rFonts w:ascii="Arial" w:hAnsi="Arial" w:cs="Arial"/>
                <w:color w:val="003366"/>
                <w:sz w:val="16"/>
                <w:szCs w:val="16"/>
              </w:rPr>
            </w:pPr>
          </w:p>
        </w:tc>
        <w:tc>
          <w:tcPr>
            <w:tcW w:w="1134" w:type="dxa"/>
            <w:tcBorders>
              <w:top w:val="single" w:sz="4" w:space="0" w:color="003366"/>
            </w:tcBorders>
            <w:vAlign w:val="bottom"/>
          </w:tcPr>
          <w:p w:rsidR="00547926" w:rsidRDefault="00547926" w:rsidP="00EA5686">
            <w:pPr>
              <w:spacing w:line="288" w:lineRule="auto"/>
              <w:jc w:val="right"/>
              <w:rPr>
                <w:rFonts w:ascii="Arial" w:hAnsi="Arial" w:cs="Arial"/>
                <w:b/>
                <w:color w:val="003366"/>
                <w:sz w:val="16"/>
                <w:szCs w:val="16"/>
              </w:rPr>
            </w:pPr>
            <w:r w:rsidRPr="00072662">
              <w:rPr>
                <w:rFonts w:ascii="Arial" w:hAnsi="Arial" w:cs="Arial"/>
                <w:b/>
                <w:color w:val="003366"/>
                <w:sz w:val="16"/>
                <w:szCs w:val="16"/>
              </w:rPr>
              <w:t>30 September</w:t>
            </w:r>
            <w:r>
              <w:rPr>
                <w:rFonts w:ascii="Arial" w:hAnsi="Arial" w:cs="Arial"/>
                <w:b/>
                <w:color w:val="003366"/>
                <w:sz w:val="16"/>
                <w:szCs w:val="16"/>
              </w:rPr>
              <w:t> </w:t>
            </w:r>
          </w:p>
          <w:p w:rsidR="00547926" w:rsidRPr="00072662" w:rsidRDefault="00547926" w:rsidP="00EA5686">
            <w:pPr>
              <w:spacing w:line="288" w:lineRule="auto"/>
              <w:jc w:val="right"/>
              <w:rPr>
                <w:rFonts w:ascii="Arial" w:hAnsi="Arial" w:cs="Arial"/>
                <w:b/>
                <w:color w:val="003366"/>
                <w:sz w:val="16"/>
                <w:szCs w:val="16"/>
              </w:rPr>
            </w:pPr>
            <w:r w:rsidRPr="00072662">
              <w:rPr>
                <w:rFonts w:ascii="Arial" w:hAnsi="Arial" w:cs="Arial"/>
                <w:b/>
                <w:color w:val="003366"/>
                <w:sz w:val="16"/>
                <w:szCs w:val="16"/>
              </w:rPr>
              <w:t xml:space="preserve"> 2009 </w:t>
            </w:r>
          </w:p>
        </w:tc>
        <w:tc>
          <w:tcPr>
            <w:tcW w:w="1134" w:type="dxa"/>
            <w:tcBorders>
              <w:top w:val="single" w:sz="4" w:space="0" w:color="003366"/>
            </w:tcBorders>
            <w:vAlign w:val="bottom"/>
          </w:tcPr>
          <w:p w:rsidR="00547926" w:rsidRDefault="00547926" w:rsidP="00EA5686">
            <w:pPr>
              <w:spacing w:line="288" w:lineRule="auto"/>
              <w:jc w:val="right"/>
              <w:rPr>
                <w:rFonts w:ascii="Arial" w:hAnsi="Arial" w:cs="Arial"/>
                <w:bCs/>
                <w:color w:val="003366"/>
                <w:sz w:val="16"/>
                <w:szCs w:val="16"/>
              </w:rPr>
            </w:pPr>
            <w:r w:rsidRPr="00072662">
              <w:rPr>
                <w:rFonts w:ascii="Arial" w:hAnsi="Arial" w:cs="Arial"/>
                <w:bCs/>
                <w:color w:val="003366"/>
                <w:sz w:val="16"/>
                <w:szCs w:val="16"/>
              </w:rPr>
              <w:t>30 September</w:t>
            </w:r>
            <w:r>
              <w:rPr>
                <w:rFonts w:ascii="Arial" w:hAnsi="Arial" w:cs="Arial"/>
                <w:bCs/>
                <w:color w:val="003366"/>
                <w:sz w:val="16"/>
                <w:szCs w:val="16"/>
              </w:rPr>
              <w:t> </w:t>
            </w:r>
          </w:p>
          <w:p w:rsidR="00547926" w:rsidRPr="00072662" w:rsidRDefault="00547926" w:rsidP="00EA5686">
            <w:pPr>
              <w:spacing w:line="288" w:lineRule="auto"/>
              <w:jc w:val="right"/>
              <w:rPr>
                <w:rFonts w:ascii="Arial" w:hAnsi="Arial" w:cs="Arial"/>
                <w:bCs/>
                <w:color w:val="003366"/>
                <w:sz w:val="16"/>
                <w:szCs w:val="16"/>
              </w:rPr>
            </w:pPr>
            <w:r w:rsidRPr="00072662">
              <w:rPr>
                <w:rFonts w:ascii="Arial" w:hAnsi="Arial" w:cs="Arial"/>
                <w:bCs/>
                <w:color w:val="003366"/>
                <w:sz w:val="16"/>
                <w:szCs w:val="16"/>
              </w:rPr>
              <w:t xml:space="preserve"> 2008 </w:t>
            </w:r>
          </w:p>
        </w:tc>
      </w:tr>
      <w:tr w:rsidR="00547926" w:rsidRPr="00144693"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144693" w:rsidRDefault="00547926" w:rsidP="00EA5686">
            <w:pPr>
              <w:spacing w:line="288" w:lineRule="auto"/>
              <w:rPr>
                <w:rFonts w:ascii="Arial" w:hAnsi="Arial" w:cs="Arial"/>
                <w:sz w:val="16"/>
                <w:szCs w:val="16"/>
              </w:rPr>
            </w:pPr>
          </w:p>
        </w:tc>
        <w:tc>
          <w:tcPr>
            <w:tcW w:w="1134" w:type="dxa"/>
            <w:tcBorders>
              <w:bottom w:val="single" w:sz="4" w:space="0" w:color="003366"/>
            </w:tcBorders>
            <w:vAlign w:val="bottom"/>
          </w:tcPr>
          <w:p w:rsidR="00547926" w:rsidRPr="00072662" w:rsidRDefault="00547926" w:rsidP="00EA5686">
            <w:pPr>
              <w:spacing w:line="288" w:lineRule="auto"/>
              <w:jc w:val="right"/>
              <w:rPr>
                <w:rFonts w:ascii="Arial" w:hAnsi="Arial" w:cs="Arial"/>
                <w:b/>
                <w:color w:val="003366"/>
                <w:sz w:val="16"/>
                <w:szCs w:val="16"/>
              </w:rPr>
            </w:pPr>
            <w:r w:rsidRPr="00072662">
              <w:rPr>
                <w:rFonts w:ascii="Arial" w:hAnsi="Arial" w:cs="Arial"/>
                <w:b/>
                <w:color w:val="003366"/>
                <w:sz w:val="16"/>
                <w:szCs w:val="16"/>
              </w:rPr>
              <w:t>£m </w:t>
            </w:r>
          </w:p>
        </w:tc>
        <w:tc>
          <w:tcPr>
            <w:tcW w:w="1134" w:type="dxa"/>
            <w:tcBorders>
              <w:bottom w:val="single" w:sz="4" w:space="0" w:color="003366"/>
            </w:tcBorders>
            <w:vAlign w:val="bottom"/>
          </w:tcPr>
          <w:p w:rsidR="00547926" w:rsidRPr="00072662" w:rsidRDefault="00547926" w:rsidP="00EA5686">
            <w:pPr>
              <w:spacing w:line="288" w:lineRule="auto"/>
              <w:jc w:val="right"/>
              <w:rPr>
                <w:rFonts w:ascii="Arial" w:hAnsi="Arial" w:cs="Arial"/>
                <w:color w:val="003366"/>
                <w:sz w:val="16"/>
                <w:szCs w:val="16"/>
              </w:rPr>
            </w:pPr>
            <w:r w:rsidRPr="00072662">
              <w:rPr>
                <w:rFonts w:ascii="Arial" w:hAnsi="Arial" w:cs="Arial"/>
                <w:color w:val="003366"/>
                <w:sz w:val="16"/>
                <w:szCs w:val="16"/>
              </w:rPr>
              <w:t>£m </w:t>
            </w:r>
          </w:p>
        </w:tc>
        <w:tc>
          <w:tcPr>
            <w:tcW w:w="1134" w:type="dxa"/>
            <w:tcBorders>
              <w:bottom w:val="single" w:sz="4" w:space="0" w:color="003366"/>
            </w:tcBorders>
            <w:vAlign w:val="bottom"/>
          </w:tcPr>
          <w:p w:rsidR="00547926" w:rsidRPr="00072662" w:rsidRDefault="00547926" w:rsidP="00EA5686">
            <w:pPr>
              <w:spacing w:line="288" w:lineRule="auto"/>
              <w:jc w:val="right"/>
              <w:rPr>
                <w:rFonts w:ascii="Arial" w:hAnsi="Arial" w:cs="Arial"/>
                <w:color w:val="003366"/>
                <w:sz w:val="16"/>
                <w:szCs w:val="16"/>
              </w:rPr>
            </w:pPr>
            <w:r w:rsidRPr="00072662">
              <w:rPr>
                <w:rFonts w:ascii="Arial" w:hAnsi="Arial" w:cs="Arial"/>
                <w:color w:val="003366"/>
                <w:sz w:val="16"/>
                <w:szCs w:val="16"/>
              </w:rPr>
              <w:t>£m</w:t>
            </w:r>
            <w:r>
              <w:rPr>
                <w:rFonts w:ascii="Arial" w:hAnsi="Arial" w:cs="Arial"/>
                <w:color w:val="003366"/>
                <w:sz w:val="16"/>
                <w:szCs w:val="16"/>
              </w:rPr>
              <w:t> </w:t>
            </w:r>
          </w:p>
        </w:tc>
        <w:tc>
          <w:tcPr>
            <w:tcW w:w="142" w:type="dxa"/>
            <w:vAlign w:val="bottom"/>
          </w:tcPr>
          <w:p w:rsidR="00547926" w:rsidRPr="00072662" w:rsidRDefault="00547926" w:rsidP="00EA5686">
            <w:pPr>
              <w:spacing w:line="288" w:lineRule="auto"/>
              <w:jc w:val="right"/>
              <w:rPr>
                <w:rFonts w:ascii="Arial" w:hAnsi="Arial" w:cs="Arial"/>
                <w:color w:val="003366"/>
                <w:sz w:val="16"/>
                <w:szCs w:val="16"/>
              </w:rPr>
            </w:pPr>
          </w:p>
        </w:tc>
        <w:tc>
          <w:tcPr>
            <w:tcW w:w="1134" w:type="dxa"/>
            <w:tcBorders>
              <w:bottom w:val="single" w:sz="4" w:space="0" w:color="003366"/>
            </w:tcBorders>
            <w:vAlign w:val="bottom"/>
          </w:tcPr>
          <w:p w:rsidR="00547926" w:rsidRPr="00072662" w:rsidRDefault="00547926" w:rsidP="00EA5686">
            <w:pPr>
              <w:spacing w:line="288" w:lineRule="auto"/>
              <w:jc w:val="right"/>
              <w:rPr>
                <w:rFonts w:ascii="Arial" w:hAnsi="Arial" w:cs="Arial"/>
                <w:color w:val="003366"/>
                <w:sz w:val="16"/>
                <w:szCs w:val="16"/>
              </w:rPr>
            </w:pPr>
            <w:r w:rsidRPr="00072662">
              <w:rPr>
                <w:rFonts w:ascii="Arial" w:hAnsi="Arial" w:cs="Arial"/>
                <w:b/>
                <w:color w:val="003366"/>
                <w:sz w:val="16"/>
                <w:szCs w:val="16"/>
              </w:rPr>
              <w:t>£m</w:t>
            </w:r>
            <w:r>
              <w:rPr>
                <w:rFonts w:ascii="Arial" w:hAnsi="Arial" w:cs="Arial"/>
                <w:b/>
                <w:color w:val="003366"/>
                <w:sz w:val="16"/>
                <w:szCs w:val="16"/>
              </w:rPr>
              <w:t> </w:t>
            </w:r>
          </w:p>
        </w:tc>
        <w:tc>
          <w:tcPr>
            <w:tcW w:w="1134" w:type="dxa"/>
            <w:tcBorders>
              <w:bottom w:val="single" w:sz="4" w:space="0" w:color="003366"/>
            </w:tcBorders>
            <w:vAlign w:val="bottom"/>
          </w:tcPr>
          <w:p w:rsidR="00547926" w:rsidRPr="00072662" w:rsidRDefault="00547926" w:rsidP="00EA5686">
            <w:pPr>
              <w:spacing w:line="288" w:lineRule="auto"/>
              <w:jc w:val="right"/>
              <w:rPr>
                <w:rFonts w:ascii="Arial" w:hAnsi="Arial" w:cs="Arial"/>
                <w:color w:val="003366"/>
                <w:sz w:val="16"/>
                <w:szCs w:val="16"/>
              </w:rPr>
            </w:pPr>
            <w:r w:rsidRPr="00072662">
              <w:rPr>
                <w:rFonts w:ascii="Arial" w:hAnsi="Arial" w:cs="Arial"/>
                <w:color w:val="003366"/>
                <w:sz w:val="16"/>
                <w:szCs w:val="16"/>
              </w:rPr>
              <w:t>£m </w:t>
            </w:r>
          </w:p>
        </w:tc>
      </w:tr>
      <w:tr w:rsidR="00547926" w:rsidRPr="00144693" w:rsidTr="00EA5686">
        <w:tblPrEx>
          <w:tblCellMar>
            <w:top w:w="0" w:type="dxa"/>
            <w:left w:w="0" w:type="dxa"/>
            <w:bottom w:w="0" w:type="dxa"/>
            <w:right w:w="0" w:type="dxa"/>
          </w:tblCellMar>
        </w:tblPrEx>
        <w:trPr>
          <w:trHeight w:hRule="exact" w:val="119"/>
        </w:trPr>
        <w:tc>
          <w:tcPr>
            <w:tcW w:w="3260" w:type="dxa"/>
            <w:tcBorders>
              <w:top w:val="single" w:sz="4" w:space="0" w:color="003366"/>
            </w:tcBorders>
            <w:vAlign w:val="bottom"/>
          </w:tcPr>
          <w:p w:rsidR="00547926" w:rsidRPr="00144693"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E6E6E6"/>
            <w:vAlign w:val="bottom"/>
          </w:tcPr>
          <w:p w:rsidR="00547926" w:rsidRPr="00105419" w:rsidRDefault="00547926" w:rsidP="00EA5686">
            <w:pPr>
              <w:spacing w:line="288" w:lineRule="auto"/>
              <w:jc w:val="right"/>
              <w:rPr>
                <w:rFonts w:ascii="Arial" w:hAnsi="Arial" w:cs="Arial"/>
                <w:b/>
                <w:sz w:val="16"/>
                <w:szCs w:val="16"/>
              </w:rPr>
            </w:pPr>
          </w:p>
        </w:tc>
        <w:tc>
          <w:tcPr>
            <w:tcW w:w="1134" w:type="dxa"/>
            <w:tcBorders>
              <w:top w:val="single" w:sz="4" w:space="0" w:color="003366"/>
            </w:tcBorders>
            <w:vAlign w:val="bottom"/>
          </w:tcPr>
          <w:p w:rsidR="00547926" w:rsidRPr="00105419" w:rsidRDefault="00547926" w:rsidP="00EA5686">
            <w:pPr>
              <w:spacing w:line="288" w:lineRule="auto"/>
              <w:jc w:val="right"/>
              <w:rPr>
                <w:rFonts w:ascii="Arial" w:hAnsi="Arial" w:cs="Arial"/>
                <w:sz w:val="16"/>
                <w:szCs w:val="16"/>
              </w:rPr>
            </w:pPr>
          </w:p>
        </w:tc>
        <w:tc>
          <w:tcPr>
            <w:tcW w:w="1134" w:type="dxa"/>
            <w:tcBorders>
              <w:top w:val="single" w:sz="4" w:space="0" w:color="003366"/>
            </w:tcBorders>
            <w:vAlign w:val="bottom"/>
          </w:tcPr>
          <w:p w:rsidR="00547926" w:rsidRPr="00105419" w:rsidRDefault="00547926" w:rsidP="00EA5686">
            <w:pPr>
              <w:spacing w:line="288" w:lineRule="auto"/>
              <w:jc w:val="right"/>
              <w:rPr>
                <w:rFonts w:ascii="Arial" w:hAnsi="Arial" w:cs="Arial"/>
                <w:sz w:val="16"/>
                <w:szCs w:val="16"/>
              </w:rPr>
            </w:pPr>
          </w:p>
        </w:tc>
        <w:tc>
          <w:tcPr>
            <w:tcW w:w="142" w:type="dxa"/>
            <w:vAlign w:val="bottom"/>
          </w:tcPr>
          <w:p w:rsidR="00547926" w:rsidRPr="00105419"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rPr>
            </w:pPr>
          </w:p>
        </w:tc>
        <w:tc>
          <w:tcPr>
            <w:tcW w:w="1134" w:type="dxa"/>
            <w:tcBorders>
              <w:top w:val="single" w:sz="4" w:space="0" w:color="003366"/>
            </w:tcBorders>
            <w:vAlign w:val="bottom"/>
          </w:tcPr>
          <w:p w:rsidR="00547926" w:rsidRPr="00105419" w:rsidRDefault="00547926" w:rsidP="00EA5686">
            <w:pPr>
              <w:spacing w:line="288" w:lineRule="auto"/>
              <w:jc w:val="right"/>
              <w:rPr>
                <w:rFonts w:ascii="Arial" w:hAnsi="Arial" w:cs="Arial"/>
                <w:sz w:val="16"/>
                <w:szCs w:val="16"/>
              </w:rPr>
            </w:pPr>
          </w:p>
        </w:tc>
      </w:tr>
      <w:tr w:rsidR="00547926" w:rsidRPr="00144693"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072662" w:rsidRDefault="00547926" w:rsidP="00EA5686">
            <w:pPr>
              <w:spacing w:line="288" w:lineRule="auto"/>
              <w:rPr>
                <w:rFonts w:ascii="Arial" w:hAnsi="Arial" w:cs="Arial"/>
                <w:b/>
                <w:color w:val="003366"/>
                <w:sz w:val="16"/>
                <w:szCs w:val="16"/>
              </w:rPr>
            </w:pPr>
            <w:r>
              <w:rPr>
                <w:rFonts w:ascii="Arial" w:hAnsi="Arial" w:cs="Arial"/>
                <w:b/>
                <w:color w:val="003366"/>
                <w:sz w:val="16"/>
                <w:szCs w:val="16"/>
              </w:rPr>
              <w:t>(Loss)/p</w:t>
            </w:r>
            <w:r w:rsidRPr="00072662">
              <w:rPr>
                <w:rFonts w:ascii="Arial" w:hAnsi="Arial" w:cs="Arial"/>
                <w:b/>
                <w:color w:val="003366"/>
                <w:sz w:val="16"/>
                <w:szCs w:val="16"/>
              </w:rPr>
              <w:t>rofit for the period</w:t>
            </w:r>
          </w:p>
        </w:tc>
        <w:tc>
          <w:tcPr>
            <w:tcW w:w="1134" w:type="dxa"/>
            <w:tcBorders>
              <w:bottom w:val="single" w:sz="4" w:space="0" w:color="003366"/>
            </w:tcBorders>
            <w:shd w:val="clear" w:color="auto" w:fill="E6E6E6"/>
            <w:vAlign w:val="bottom"/>
          </w:tcPr>
          <w:p w:rsidR="00547926" w:rsidRPr="00105419" w:rsidRDefault="00547926" w:rsidP="00EA5686">
            <w:pPr>
              <w:spacing w:line="288" w:lineRule="auto"/>
              <w:jc w:val="right"/>
              <w:rPr>
                <w:rFonts w:ascii="Arial" w:hAnsi="Arial" w:cs="Arial"/>
                <w:b/>
                <w:sz w:val="16"/>
                <w:szCs w:val="16"/>
              </w:rPr>
            </w:pPr>
            <w:r>
              <w:rPr>
                <w:rFonts w:ascii="Arial" w:hAnsi="Arial" w:cs="Arial"/>
                <w:b/>
                <w:sz w:val="16"/>
                <w:szCs w:val="16"/>
              </w:rPr>
              <w:t>(1,591)</w:t>
            </w:r>
          </w:p>
        </w:tc>
        <w:tc>
          <w:tcPr>
            <w:tcW w:w="1134" w:type="dxa"/>
            <w:tcBorders>
              <w:bottom w:val="single" w:sz="4" w:space="0" w:color="003366"/>
            </w:tcBorders>
            <w:vAlign w:val="bottom"/>
          </w:tcPr>
          <w:p w:rsidR="00547926" w:rsidRPr="00105419" w:rsidRDefault="00547926" w:rsidP="00EA5686">
            <w:pPr>
              <w:spacing w:line="288" w:lineRule="auto"/>
              <w:jc w:val="right"/>
              <w:rPr>
                <w:rFonts w:ascii="Arial" w:hAnsi="Arial" w:cs="Arial"/>
                <w:sz w:val="16"/>
                <w:szCs w:val="16"/>
              </w:rPr>
            </w:pPr>
            <w:r>
              <w:rPr>
                <w:rFonts w:ascii="Arial" w:hAnsi="Arial" w:cs="Arial"/>
                <w:sz w:val="16"/>
                <w:szCs w:val="16"/>
              </w:rPr>
              <w:t>440 </w:t>
            </w:r>
          </w:p>
        </w:tc>
        <w:tc>
          <w:tcPr>
            <w:tcW w:w="1134" w:type="dxa"/>
            <w:tcBorders>
              <w:bottom w:val="single" w:sz="4" w:space="0" w:color="003366"/>
            </w:tcBorders>
            <w:vAlign w:val="bottom"/>
          </w:tcPr>
          <w:p w:rsidR="00547926" w:rsidRPr="00105419" w:rsidRDefault="00547926" w:rsidP="00EA5686">
            <w:pPr>
              <w:spacing w:line="288" w:lineRule="auto"/>
              <w:jc w:val="right"/>
              <w:rPr>
                <w:rFonts w:ascii="Arial" w:hAnsi="Arial" w:cs="Arial"/>
                <w:sz w:val="16"/>
                <w:szCs w:val="16"/>
              </w:rPr>
            </w:pPr>
            <w:r>
              <w:rPr>
                <w:rFonts w:ascii="Arial" w:hAnsi="Arial" w:cs="Arial"/>
                <w:sz w:val="16"/>
                <w:szCs w:val="16"/>
              </w:rPr>
              <w:t>4,939 </w:t>
            </w:r>
          </w:p>
        </w:tc>
        <w:tc>
          <w:tcPr>
            <w:tcW w:w="142" w:type="dxa"/>
            <w:vAlign w:val="bottom"/>
          </w:tcPr>
          <w:p w:rsidR="00547926" w:rsidRPr="00105419"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(1,456)</w:t>
            </w:r>
          </w:p>
        </w:tc>
        <w:tc>
          <w:tcPr>
            <w:tcW w:w="1134" w:type="dxa"/>
            <w:tcBorders>
              <w:bottom w:val="single" w:sz="4" w:space="0" w:color="003366"/>
            </w:tcBorders>
            <w:vAlign w:val="bottom"/>
          </w:tcPr>
          <w:p w:rsidR="00547926" w:rsidRPr="00105419" w:rsidRDefault="00547926" w:rsidP="00EA5686">
            <w:pPr>
              <w:spacing w:line="288" w:lineRule="auto"/>
              <w:jc w:val="right"/>
              <w:rPr>
                <w:rFonts w:ascii="Arial" w:hAnsi="Arial" w:cs="Arial"/>
                <w:sz w:val="16"/>
                <w:szCs w:val="16"/>
              </w:rPr>
            </w:pPr>
            <w:r>
              <w:rPr>
                <w:rFonts w:ascii="Arial" w:hAnsi="Arial" w:cs="Arial"/>
                <w:sz w:val="16"/>
                <w:szCs w:val="16"/>
              </w:rPr>
              <w:t>4,779 </w:t>
            </w:r>
          </w:p>
        </w:tc>
      </w:tr>
      <w:tr w:rsidR="00547926" w:rsidRPr="00144693" w:rsidTr="00EA5686">
        <w:tblPrEx>
          <w:tblCellMar>
            <w:top w:w="0" w:type="dxa"/>
            <w:left w:w="0" w:type="dxa"/>
            <w:bottom w:w="0" w:type="dxa"/>
            <w:right w:w="0" w:type="dxa"/>
          </w:tblCellMar>
        </w:tblPrEx>
        <w:tc>
          <w:tcPr>
            <w:tcW w:w="3260" w:type="dxa"/>
            <w:tcBorders>
              <w:top w:val="single" w:sz="4" w:space="0" w:color="003366"/>
            </w:tcBorders>
            <w:vAlign w:val="bottom"/>
          </w:tcPr>
          <w:p w:rsidR="00547926" w:rsidRPr="00144693"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E6E6E6"/>
            <w:vAlign w:val="bottom"/>
          </w:tcPr>
          <w:p w:rsidR="00547926" w:rsidRPr="00105419" w:rsidRDefault="00547926" w:rsidP="00EA5686">
            <w:pPr>
              <w:spacing w:line="288" w:lineRule="auto"/>
              <w:jc w:val="right"/>
              <w:rPr>
                <w:rFonts w:ascii="Arial" w:hAnsi="Arial" w:cs="Arial"/>
                <w:b/>
                <w:sz w:val="16"/>
                <w:szCs w:val="16"/>
              </w:rPr>
            </w:pPr>
          </w:p>
        </w:tc>
        <w:tc>
          <w:tcPr>
            <w:tcW w:w="1134" w:type="dxa"/>
            <w:tcBorders>
              <w:top w:val="single" w:sz="4" w:space="0" w:color="003366"/>
            </w:tcBorders>
            <w:vAlign w:val="bottom"/>
          </w:tcPr>
          <w:p w:rsidR="00547926" w:rsidRPr="00105419" w:rsidRDefault="00547926" w:rsidP="00EA5686">
            <w:pPr>
              <w:spacing w:line="288" w:lineRule="auto"/>
              <w:jc w:val="right"/>
              <w:rPr>
                <w:rFonts w:ascii="Arial" w:hAnsi="Arial" w:cs="Arial"/>
                <w:sz w:val="16"/>
                <w:szCs w:val="16"/>
              </w:rPr>
            </w:pPr>
          </w:p>
        </w:tc>
        <w:tc>
          <w:tcPr>
            <w:tcW w:w="1134" w:type="dxa"/>
            <w:tcBorders>
              <w:top w:val="single" w:sz="4" w:space="0" w:color="003366"/>
            </w:tcBorders>
            <w:vAlign w:val="bottom"/>
          </w:tcPr>
          <w:p w:rsidR="00547926" w:rsidRPr="00105419" w:rsidRDefault="00547926" w:rsidP="00EA5686">
            <w:pPr>
              <w:spacing w:line="288" w:lineRule="auto"/>
              <w:jc w:val="right"/>
              <w:rPr>
                <w:rFonts w:ascii="Arial" w:hAnsi="Arial" w:cs="Arial"/>
                <w:sz w:val="16"/>
                <w:szCs w:val="16"/>
              </w:rPr>
            </w:pPr>
          </w:p>
        </w:tc>
        <w:tc>
          <w:tcPr>
            <w:tcW w:w="142" w:type="dxa"/>
            <w:vAlign w:val="bottom"/>
          </w:tcPr>
          <w:p w:rsidR="00547926" w:rsidRPr="00105419"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rPr>
            </w:pPr>
          </w:p>
        </w:tc>
        <w:tc>
          <w:tcPr>
            <w:tcW w:w="1134" w:type="dxa"/>
            <w:tcBorders>
              <w:top w:val="single" w:sz="4" w:space="0" w:color="003366"/>
            </w:tcBorders>
            <w:vAlign w:val="bottom"/>
          </w:tcPr>
          <w:p w:rsidR="00547926" w:rsidRPr="00105419" w:rsidRDefault="00547926" w:rsidP="00EA5686">
            <w:pPr>
              <w:spacing w:line="288" w:lineRule="auto"/>
              <w:jc w:val="right"/>
              <w:rPr>
                <w:rFonts w:ascii="Arial" w:hAnsi="Arial" w:cs="Arial"/>
                <w:sz w:val="16"/>
                <w:szCs w:val="16"/>
              </w:rPr>
            </w:pPr>
          </w:p>
        </w:tc>
      </w:tr>
      <w:tr w:rsidR="00547926" w:rsidRPr="00144693" w:rsidTr="00EA5686">
        <w:tblPrEx>
          <w:tblCellMar>
            <w:top w:w="0" w:type="dxa"/>
            <w:left w:w="0" w:type="dxa"/>
            <w:bottom w:w="0" w:type="dxa"/>
            <w:right w:w="0" w:type="dxa"/>
          </w:tblCellMar>
        </w:tblPrEx>
        <w:tc>
          <w:tcPr>
            <w:tcW w:w="3260" w:type="dxa"/>
            <w:vAlign w:val="bottom"/>
          </w:tcPr>
          <w:p w:rsidR="00547926" w:rsidRPr="00144693" w:rsidRDefault="00547926" w:rsidP="00EA5686">
            <w:pPr>
              <w:spacing w:line="288" w:lineRule="auto"/>
              <w:rPr>
                <w:rFonts w:ascii="Arial" w:hAnsi="Arial" w:cs="Arial"/>
                <w:sz w:val="16"/>
                <w:szCs w:val="16"/>
              </w:rPr>
            </w:pPr>
            <w:r>
              <w:rPr>
                <w:rFonts w:ascii="Arial" w:hAnsi="Arial" w:cs="Arial"/>
                <w:sz w:val="16"/>
                <w:szCs w:val="16"/>
              </w:rPr>
              <w:t>Other comprehensive income:</w:t>
            </w:r>
          </w:p>
        </w:tc>
        <w:tc>
          <w:tcPr>
            <w:tcW w:w="1134" w:type="dxa"/>
            <w:shd w:val="clear" w:color="auto" w:fill="E6E6E6"/>
            <w:vAlign w:val="bottom"/>
          </w:tcPr>
          <w:p w:rsidR="00547926" w:rsidRPr="00105419" w:rsidRDefault="00547926" w:rsidP="00EA5686">
            <w:pPr>
              <w:spacing w:line="288" w:lineRule="auto"/>
              <w:jc w:val="right"/>
              <w:rPr>
                <w:rFonts w:ascii="Arial" w:hAnsi="Arial" w:cs="Arial"/>
                <w:b/>
                <w:sz w:val="16"/>
                <w:szCs w:val="16"/>
              </w:rPr>
            </w:pPr>
          </w:p>
        </w:tc>
        <w:tc>
          <w:tcPr>
            <w:tcW w:w="1134" w:type="dxa"/>
            <w:vAlign w:val="bottom"/>
          </w:tcPr>
          <w:p w:rsidR="00547926" w:rsidRPr="00105419" w:rsidRDefault="00547926" w:rsidP="00EA5686">
            <w:pPr>
              <w:spacing w:line="288" w:lineRule="auto"/>
              <w:jc w:val="right"/>
              <w:rPr>
                <w:rFonts w:ascii="Arial" w:hAnsi="Arial" w:cs="Arial"/>
                <w:sz w:val="16"/>
                <w:szCs w:val="16"/>
              </w:rPr>
            </w:pPr>
          </w:p>
        </w:tc>
        <w:tc>
          <w:tcPr>
            <w:tcW w:w="1134" w:type="dxa"/>
            <w:vAlign w:val="bottom"/>
          </w:tcPr>
          <w:p w:rsidR="00547926" w:rsidRPr="00105419" w:rsidRDefault="00547926" w:rsidP="00EA5686">
            <w:pPr>
              <w:spacing w:line="288" w:lineRule="auto"/>
              <w:jc w:val="right"/>
              <w:rPr>
                <w:rFonts w:ascii="Arial" w:hAnsi="Arial" w:cs="Arial"/>
                <w:sz w:val="16"/>
                <w:szCs w:val="16"/>
              </w:rPr>
            </w:pPr>
          </w:p>
        </w:tc>
        <w:tc>
          <w:tcPr>
            <w:tcW w:w="142" w:type="dxa"/>
            <w:vAlign w:val="bottom"/>
          </w:tcPr>
          <w:p w:rsidR="00547926" w:rsidRPr="00105419"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3B0B46" w:rsidRDefault="00547926" w:rsidP="00EA5686">
            <w:pPr>
              <w:spacing w:line="288" w:lineRule="auto"/>
              <w:jc w:val="right"/>
              <w:rPr>
                <w:rFonts w:ascii="Arial" w:hAnsi="Arial" w:cs="Arial"/>
                <w:b/>
                <w:bCs/>
                <w:sz w:val="16"/>
                <w:szCs w:val="16"/>
              </w:rPr>
            </w:pPr>
          </w:p>
        </w:tc>
        <w:tc>
          <w:tcPr>
            <w:tcW w:w="1134" w:type="dxa"/>
            <w:vAlign w:val="bottom"/>
          </w:tcPr>
          <w:p w:rsidR="00547926" w:rsidRPr="00105419" w:rsidRDefault="00547926" w:rsidP="00EA5686">
            <w:pPr>
              <w:spacing w:line="288" w:lineRule="auto"/>
              <w:jc w:val="right"/>
              <w:rPr>
                <w:rFonts w:ascii="Arial" w:hAnsi="Arial" w:cs="Arial"/>
                <w:sz w:val="16"/>
                <w:szCs w:val="16"/>
              </w:rPr>
            </w:pPr>
          </w:p>
        </w:tc>
      </w:tr>
      <w:tr w:rsidR="00547926" w:rsidRPr="00144693" w:rsidTr="00EA5686">
        <w:tblPrEx>
          <w:tblCellMar>
            <w:top w:w="0" w:type="dxa"/>
            <w:left w:w="0" w:type="dxa"/>
            <w:bottom w:w="0" w:type="dxa"/>
            <w:right w:w="0" w:type="dxa"/>
          </w:tblCellMar>
        </w:tblPrEx>
        <w:tc>
          <w:tcPr>
            <w:tcW w:w="3260" w:type="dxa"/>
            <w:vAlign w:val="bottom"/>
          </w:tcPr>
          <w:p w:rsidR="00547926" w:rsidRPr="00144693" w:rsidRDefault="00547926" w:rsidP="00EA5686">
            <w:pPr>
              <w:spacing w:line="288" w:lineRule="auto"/>
              <w:rPr>
                <w:rFonts w:ascii="Arial" w:hAnsi="Arial" w:cs="Arial"/>
                <w:sz w:val="16"/>
                <w:szCs w:val="16"/>
              </w:rPr>
            </w:pPr>
            <w:r>
              <w:rPr>
                <w:rFonts w:ascii="Arial" w:hAnsi="Arial" w:cs="Arial"/>
                <w:sz w:val="16"/>
                <w:szCs w:val="16"/>
              </w:rPr>
              <w:t>Available-for-sale financial assets</w:t>
            </w:r>
          </w:p>
        </w:tc>
        <w:tc>
          <w:tcPr>
            <w:tcW w:w="1134" w:type="dxa"/>
            <w:shd w:val="clear" w:color="auto" w:fill="E6E6E6"/>
            <w:vAlign w:val="bottom"/>
          </w:tcPr>
          <w:p w:rsidR="00547926" w:rsidRPr="00105419" w:rsidRDefault="00547926" w:rsidP="00EA5686">
            <w:pPr>
              <w:spacing w:line="288" w:lineRule="auto"/>
              <w:jc w:val="right"/>
              <w:rPr>
                <w:rFonts w:ascii="Arial" w:hAnsi="Arial" w:cs="Arial"/>
                <w:b/>
                <w:sz w:val="16"/>
                <w:szCs w:val="16"/>
              </w:rPr>
            </w:pPr>
            <w:r>
              <w:rPr>
                <w:rFonts w:ascii="Arial" w:hAnsi="Arial" w:cs="Arial"/>
                <w:b/>
                <w:sz w:val="16"/>
                <w:szCs w:val="16"/>
              </w:rPr>
              <w:t>3,079 </w:t>
            </w:r>
          </w:p>
        </w:tc>
        <w:tc>
          <w:tcPr>
            <w:tcW w:w="1134" w:type="dxa"/>
            <w:vAlign w:val="bottom"/>
          </w:tcPr>
          <w:p w:rsidR="00547926" w:rsidRPr="00105419" w:rsidRDefault="00547926" w:rsidP="00EA5686">
            <w:pPr>
              <w:spacing w:line="288" w:lineRule="auto"/>
              <w:jc w:val="right"/>
              <w:rPr>
                <w:rFonts w:ascii="Arial" w:hAnsi="Arial" w:cs="Arial"/>
                <w:sz w:val="16"/>
                <w:szCs w:val="16"/>
              </w:rPr>
            </w:pPr>
            <w:r>
              <w:rPr>
                <w:rFonts w:ascii="Arial" w:hAnsi="Arial" w:cs="Arial"/>
                <w:sz w:val="16"/>
                <w:szCs w:val="16"/>
              </w:rPr>
              <w:t>1,447 </w:t>
            </w:r>
          </w:p>
        </w:tc>
        <w:tc>
          <w:tcPr>
            <w:tcW w:w="1134" w:type="dxa"/>
            <w:vAlign w:val="bottom"/>
          </w:tcPr>
          <w:p w:rsidR="00547926" w:rsidRPr="00105419" w:rsidRDefault="00547926" w:rsidP="00EA5686">
            <w:pPr>
              <w:spacing w:line="288" w:lineRule="auto"/>
              <w:jc w:val="right"/>
              <w:rPr>
                <w:rFonts w:ascii="Arial" w:hAnsi="Arial" w:cs="Arial"/>
                <w:sz w:val="16"/>
                <w:szCs w:val="16"/>
              </w:rPr>
            </w:pPr>
            <w:r>
              <w:rPr>
                <w:rFonts w:ascii="Arial" w:hAnsi="Arial" w:cs="Arial"/>
                <w:sz w:val="16"/>
                <w:szCs w:val="16"/>
              </w:rPr>
              <w:t>(1,737)</w:t>
            </w:r>
          </w:p>
        </w:tc>
        <w:tc>
          <w:tcPr>
            <w:tcW w:w="142" w:type="dxa"/>
            <w:vAlign w:val="bottom"/>
          </w:tcPr>
          <w:p w:rsidR="00547926" w:rsidRPr="00105419"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1,41</w:t>
            </w:r>
            <w:r>
              <w:rPr>
                <w:rFonts w:ascii="Arial" w:hAnsi="Arial" w:cs="Arial"/>
                <w:b/>
                <w:bCs/>
                <w:sz w:val="16"/>
                <w:szCs w:val="16"/>
              </w:rPr>
              <w:t>9</w:t>
            </w:r>
            <w:r w:rsidRPr="003B0B46">
              <w:rPr>
                <w:rFonts w:ascii="Arial" w:hAnsi="Arial" w:cs="Arial"/>
                <w:b/>
                <w:bCs/>
                <w:sz w:val="16"/>
                <w:szCs w:val="16"/>
              </w:rPr>
              <w:t> </w:t>
            </w:r>
          </w:p>
        </w:tc>
        <w:tc>
          <w:tcPr>
            <w:tcW w:w="1134" w:type="dxa"/>
            <w:vAlign w:val="bottom"/>
          </w:tcPr>
          <w:p w:rsidR="00547926" w:rsidRPr="00105419" w:rsidRDefault="00547926" w:rsidP="00EA5686">
            <w:pPr>
              <w:spacing w:line="288" w:lineRule="auto"/>
              <w:jc w:val="right"/>
              <w:rPr>
                <w:rFonts w:ascii="Arial" w:hAnsi="Arial" w:cs="Arial"/>
                <w:sz w:val="16"/>
                <w:szCs w:val="16"/>
              </w:rPr>
            </w:pPr>
            <w:r>
              <w:rPr>
                <w:rFonts w:ascii="Arial" w:hAnsi="Arial" w:cs="Arial"/>
                <w:sz w:val="16"/>
                <w:szCs w:val="16"/>
              </w:rPr>
              <w:t>(3,533)</w:t>
            </w:r>
          </w:p>
        </w:tc>
      </w:tr>
      <w:tr w:rsidR="00547926" w:rsidRPr="00144693" w:rsidTr="00EA5686">
        <w:tblPrEx>
          <w:tblCellMar>
            <w:top w:w="0" w:type="dxa"/>
            <w:left w:w="0" w:type="dxa"/>
            <w:bottom w:w="0" w:type="dxa"/>
            <w:right w:w="0" w:type="dxa"/>
          </w:tblCellMar>
        </w:tblPrEx>
        <w:tc>
          <w:tcPr>
            <w:tcW w:w="3260" w:type="dxa"/>
            <w:vAlign w:val="bottom"/>
          </w:tcPr>
          <w:p w:rsidR="00547926" w:rsidRPr="00144693" w:rsidRDefault="00547926" w:rsidP="00EA5686">
            <w:pPr>
              <w:spacing w:line="288" w:lineRule="auto"/>
              <w:rPr>
                <w:rFonts w:ascii="Arial" w:hAnsi="Arial" w:cs="Arial"/>
                <w:sz w:val="16"/>
                <w:szCs w:val="16"/>
              </w:rPr>
            </w:pPr>
            <w:r>
              <w:rPr>
                <w:rFonts w:ascii="Arial" w:hAnsi="Arial" w:cs="Arial"/>
                <w:sz w:val="16"/>
                <w:szCs w:val="16"/>
              </w:rPr>
              <w:t>Cash flow hedges</w:t>
            </w:r>
          </w:p>
        </w:tc>
        <w:tc>
          <w:tcPr>
            <w:tcW w:w="1134" w:type="dxa"/>
            <w:shd w:val="clear" w:color="auto" w:fill="E6E6E6"/>
            <w:vAlign w:val="bottom"/>
          </w:tcPr>
          <w:p w:rsidR="00547926" w:rsidRPr="00105419" w:rsidRDefault="00547926" w:rsidP="00EA5686">
            <w:pPr>
              <w:spacing w:line="288" w:lineRule="auto"/>
              <w:jc w:val="right"/>
              <w:rPr>
                <w:rFonts w:ascii="Arial" w:hAnsi="Arial" w:cs="Arial"/>
                <w:b/>
                <w:sz w:val="16"/>
                <w:szCs w:val="16"/>
              </w:rPr>
            </w:pPr>
            <w:r>
              <w:rPr>
                <w:rFonts w:ascii="Arial" w:hAnsi="Arial" w:cs="Arial"/>
                <w:b/>
                <w:sz w:val="16"/>
                <w:szCs w:val="16"/>
              </w:rPr>
              <w:t>(90)</w:t>
            </w:r>
          </w:p>
        </w:tc>
        <w:tc>
          <w:tcPr>
            <w:tcW w:w="1134" w:type="dxa"/>
            <w:vAlign w:val="bottom"/>
          </w:tcPr>
          <w:p w:rsidR="00547926" w:rsidRPr="00105419" w:rsidRDefault="00547926" w:rsidP="00EA5686">
            <w:pPr>
              <w:spacing w:line="288" w:lineRule="auto"/>
              <w:jc w:val="right"/>
              <w:rPr>
                <w:rFonts w:ascii="Arial" w:hAnsi="Arial" w:cs="Arial"/>
                <w:sz w:val="16"/>
                <w:szCs w:val="16"/>
              </w:rPr>
            </w:pPr>
            <w:r>
              <w:rPr>
                <w:rFonts w:ascii="Arial" w:hAnsi="Arial" w:cs="Arial"/>
                <w:sz w:val="16"/>
                <w:szCs w:val="16"/>
              </w:rPr>
              <w:t>472 </w:t>
            </w:r>
          </w:p>
        </w:tc>
        <w:tc>
          <w:tcPr>
            <w:tcW w:w="1134" w:type="dxa"/>
            <w:vAlign w:val="bottom"/>
          </w:tcPr>
          <w:p w:rsidR="00547926" w:rsidRPr="00105419" w:rsidRDefault="00547926" w:rsidP="00EA5686">
            <w:pPr>
              <w:spacing w:line="288" w:lineRule="auto"/>
              <w:jc w:val="right"/>
              <w:rPr>
                <w:rFonts w:ascii="Arial" w:hAnsi="Arial" w:cs="Arial"/>
                <w:sz w:val="16"/>
                <w:szCs w:val="16"/>
              </w:rPr>
            </w:pPr>
            <w:r>
              <w:rPr>
                <w:rFonts w:ascii="Arial" w:hAnsi="Arial" w:cs="Arial"/>
                <w:sz w:val="16"/>
                <w:szCs w:val="16"/>
              </w:rPr>
              <w:t>(619)</w:t>
            </w:r>
          </w:p>
        </w:tc>
        <w:tc>
          <w:tcPr>
            <w:tcW w:w="142" w:type="dxa"/>
            <w:vAlign w:val="bottom"/>
          </w:tcPr>
          <w:p w:rsidR="00547926" w:rsidRPr="00105419"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274 </w:t>
            </w:r>
          </w:p>
        </w:tc>
        <w:tc>
          <w:tcPr>
            <w:tcW w:w="1134" w:type="dxa"/>
            <w:vAlign w:val="bottom"/>
          </w:tcPr>
          <w:p w:rsidR="00547926" w:rsidRPr="00105419" w:rsidRDefault="00547926" w:rsidP="00EA5686">
            <w:pPr>
              <w:spacing w:line="288" w:lineRule="auto"/>
              <w:jc w:val="right"/>
              <w:rPr>
                <w:rFonts w:ascii="Arial" w:hAnsi="Arial" w:cs="Arial"/>
                <w:sz w:val="16"/>
                <w:szCs w:val="16"/>
              </w:rPr>
            </w:pPr>
            <w:r>
              <w:rPr>
                <w:rFonts w:ascii="Arial" w:hAnsi="Arial" w:cs="Arial"/>
                <w:sz w:val="16"/>
                <w:szCs w:val="16"/>
              </w:rPr>
              <w:t>(293)</w:t>
            </w:r>
          </w:p>
        </w:tc>
      </w:tr>
      <w:tr w:rsidR="00547926" w:rsidRPr="00144693" w:rsidTr="00EA5686">
        <w:tblPrEx>
          <w:tblCellMar>
            <w:top w:w="0" w:type="dxa"/>
            <w:left w:w="0" w:type="dxa"/>
            <w:bottom w:w="0" w:type="dxa"/>
            <w:right w:w="0" w:type="dxa"/>
          </w:tblCellMar>
        </w:tblPrEx>
        <w:tc>
          <w:tcPr>
            <w:tcW w:w="3260" w:type="dxa"/>
            <w:vAlign w:val="bottom"/>
          </w:tcPr>
          <w:p w:rsidR="00547926" w:rsidRPr="00144693" w:rsidRDefault="00547926" w:rsidP="00EA5686">
            <w:pPr>
              <w:spacing w:line="288" w:lineRule="auto"/>
              <w:rPr>
                <w:rFonts w:ascii="Arial" w:hAnsi="Arial" w:cs="Arial"/>
                <w:sz w:val="16"/>
                <w:szCs w:val="16"/>
              </w:rPr>
            </w:pPr>
            <w:r>
              <w:rPr>
                <w:rFonts w:ascii="Arial" w:hAnsi="Arial" w:cs="Arial"/>
                <w:sz w:val="16"/>
                <w:szCs w:val="16"/>
              </w:rPr>
              <w:t>Currency translation</w:t>
            </w:r>
          </w:p>
        </w:tc>
        <w:tc>
          <w:tcPr>
            <w:tcW w:w="1134" w:type="dxa"/>
            <w:shd w:val="clear" w:color="auto" w:fill="E6E6E6"/>
            <w:vAlign w:val="bottom"/>
          </w:tcPr>
          <w:p w:rsidR="00547926" w:rsidRPr="00105419" w:rsidRDefault="00547926" w:rsidP="00EA5686">
            <w:pPr>
              <w:spacing w:line="288" w:lineRule="auto"/>
              <w:jc w:val="right"/>
              <w:rPr>
                <w:rFonts w:ascii="Arial" w:hAnsi="Arial" w:cs="Arial"/>
                <w:b/>
                <w:sz w:val="16"/>
                <w:szCs w:val="16"/>
              </w:rPr>
            </w:pPr>
            <w:r>
              <w:rPr>
                <w:rFonts w:ascii="Arial" w:hAnsi="Arial" w:cs="Arial"/>
                <w:b/>
                <w:sz w:val="16"/>
                <w:szCs w:val="16"/>
              </w:rPr>
              <w:t>1,777 </w:t>
            </w:r>
          </w:p>
        </w:tc>
        <w:tc>
          <w:tcPr>
            <w:tcW w:w="1134" w:type="dxa"/>
            <w:vAlign w:val="bottom"/>
          </w:tcPr>
          <w:p w:rsidR="00547926" w:rsidRPr="00105419" w:rsidRDefault="00547926" w:rsidP="00EA5686">
            <w:pPr>
              <w:spacing w:line="288" w:lineRule="auto"/>
              <w:jc w:val="right"/>
              <w:rPr>
                <w:rFonts w:ascii="Arial" w:hAnsi="Arial" w:cs="Arial"/>
                <w:sz w:val="16"/>
                <w:szCs w:val="16"/>
              </w:rPr>
            </w:pPr>
            <w:r>
              <w:rPr>
                <w:rFonts w:ascii="Arial" w:hAnsi="Arial" w:cs="Arial"/>
                <w:sz w:val="16"/>
                <w:szCs w:val="16"/>
              </w:rPr>
              <w:t>(3,726)</w:t>
            </w:r>
          </w:p>
        </w:tc>
        <w:tc>
          <w:tcPr>
            <w:tcW w:w="1134" w:type="dxa"/>
            <w:vAlign w:val="bottom"/>
          </w:tcPr>
          <w:p w:rsidR="00547926" w:rsidRPr="00105419" w:rsidRDefault="00547926" w:rsidP="00EA5686">
            <w:pPr>
              <w:spacing w:line="288" w:lineRule="auto"/>
              <w:jc w:val="right"/>
              <w:rPr>
                <w:rFonts w:ascii="Arial" w:hAnsi="Arial" w:cs="Arial"/>
                <w:sz w:val="16"/>
                <w:szCs w:val="16"/>
              </w:rPr>
            </w:pPr>
            <w:r>
              <w:rPr>
                <w:rFonts w:ascii="Arial" w:hAnsi="Arial" w:cs="Arial"/>
                <w:sz w:val="16"/>
                <w:szCs w:val="16"/>
              </w:rPr>
              <w:t>1,103 </w:t>
            </w:r>
          </w:p>
        </w:tc>
        <w:tc>
          <w:tcPr>
            <w:tcW w:w="142" w:type="dxa"/>
            <w:vAlign w:val="bottom"/>
          </w:tcPr>
          <w:p w:rsidR="00547926" w:rsidRPr="00105419"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(2,50</w:t>
            </w:r>
            <w:r>
              <w:rPr>
                <w:rFonts w:ascii="Arial" w:hAnsi="Arial" w:cs="Arial"/>
                <w:b/>
                <w:bCs/>
                <w:sz w:val="16"/>
                <w:szCs w:val="16"/>
              </w:rPr>
              <w:t>4</w:t>
            </w:r>
            <w:r w:rsidRPr="003B0B46">
              <w:rPr>
                <w:rFonts w:ascii="Arial" w:hAnsi="Arial" w:cs="Arial"/>
                <w:b/>
                <w:bCs/>
                <w:sz w:val="16"/>
                <w:szCs w:val="16"/>
              </w:rPr>
              <w:t>)</w:t>
            </w:r>
          </w:p>
        </w:tc>
        <w:tc>
          <w:tcPr>
            <w:tcW w:w="1134" w:type="dxa"/>
            <w:vAlign w:val="bottom"/>
          </w:tcPr>
          <w:p w:rsidR="00547926" w:rsidRPr="00105419" w:rsidRDefault="00547926" w:rsidP="00EA5686">
            <w:pPr>
              <w:spacing w:line="288" w:lineRule="auto"/>
              <w:jc w:val="right"/>
              <w:rPr>
                <w:rFonts w:ascii="Arial" w:hAnsi="Arial" w:cs="Arial"/>
                <w:sz w:val="16"/>
                <w:szCs w:val="16"/>
              </w:rPr>
            </w:pPr>
            <w:r>
              <w:rPr>
                <w:rFonts w:ascii="Arial" w:hAnsi="Arial" w:cs="Arial"/>
                <w:sz w:val="16"/>
                <w:szCs w:val="16"/>
              </w:rPr>
              <w:t>4,612 </w:t>
            </w:r>
          </w:p>
        </w:tc>
      </w:tr>
      <w:tr w:rsidR="00547926" w:rsidRPr="00144693"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144693" w:rsidRDefault="00547926" w:rsidP="00EA5686">
            <w:pPr>
              <w:spacing w:line="288" w:lineRule="auto"/>
              <w:rPr>
                <w:rFonts w:ascii="Arial" w:hAnsi="Arial" w:cs="Arial"/>
                <w:sz w:val="16"/>
                <w:szCs w:val="16"/>
              </w:rPr>
            </w:pPr>
            <w:r>
              <w:rPr>
                <w:rFonts w:ascii="Arial" w:hAnsi="Arial" w:cs="Arial"/>
                <w:sz w:val="16"/>
                <w:szCs w:val="16"/>
              </w:rPr>
              <w:t>Tax on other comprehensive income</w:t>
            </w:r>
          </w:p>
        </w:tc>
        <w:tc>
          <w:tcPr>
            <w:tcW w:w="1134" w:type="dxa"/>
            <w:tcBorders>
              <w:bottom w:val="single" w:sz="4" w:space="0" w:color="003366"/>
            </w:tcBorders>
            <w:shd w:val="clear" w:color="auto" w:fill="E6E6E6"/>
            <w:vAlign w:val="bottom"/>
          </w:tcPr>
          <w:p w:rsidR="00547926" w:rsidRPr="00105419" w:rsidRDefault="00547926" w:rsidP="00EA5686">
            <w:pPr>
              <w:spacing w:line="288" w:lineRule="auto"/>
              <w:jc w:val="right"/>
              <w:rPr>
                <w:rFonts w:ascii="Arial" w:hAnsi="Arial" w:cs="Arial"/>
                <w:b/>
                <w:sz w:val="16"/>
                <w:szCs w:val="16"/>
              </w:rPr>
            </w:pPr>
            <w:r>
              <w:rPr>
                <w:rFonts w:ascii="Arial" w:hAnsi="Arial" w:cs="Arial"/>
                <w:b/>
                <w:sz w:val="16"/>
                <w:szCs w:val="16"/>
              </w:rPr>
              <w:t>(857)</w:t>
            </w:r>
          </w:p>
        </w:tc>
        <w:tc>
          <w:tcPr>
            <w:tcW w:w="1134" w:type="dxa"/>
            <w:tcBorders>
              <w:bottom w:val="single" w:sz="4" w:space="0" w:color="003366"/>
            </w:tcBorders>
            <w:vAlign w:val="bottom"/>
          </w:tcPr>
          <w:p w:rsidR="00547926" w:rsidRPr="00105419" w:rsidRDefault="00547926" w:rsidP="00EA5686">
            <w:pPr>
              <w:spacing w:line="288" w:lineRule="auto"/>
              <w:jc w:val="right"/>
              <w:rPr>
                <w:rFonts w:ascii="Arial" w:hAnsi="Arial" w:cs="Arial"/>
                <w:sz w:val="16"/>
                <w:szCs w:val="16"/>
              </w:rPr>
            </w:pPr>
            <w:r>
              <w:rPr>
                <w:rFonts w:ascii="Arial" w:hAnsi="Arial" w:cs="Arial"/>
                <w:sz w:val="16"/>
                <w:szCs w:val="16"/>
              </w:rPr>
              <w:t>(72)</w:t>
            </w:r>
          </w:p>
        </w:tc>
        <w:tc>
          <w:tcPr>
            <w:tcW w:w="1134" w:type="dxa"/>
            <w:tcBorders>
              <w:bottom w:val="single" w:sz="4" w:space="0" w:color="003366"/>
            </w:tcBorders>
            <w:vAlign w:val="bottom"/>
          </w:tcPr>
          <w:p w:rsidR="00547926" w:rsidRPr="00105419" w:rsidRDefault="00547926" w:rsidP="00EA5686">
            <w:pPr>
              <w:spacing w:line="288" w:lineRule="auto"/>
              <w:jc w:val="right"/>
              <w:rPr>
                <w:rFonts w:ascii="Arial" w:hAnsi="Arial" w:cs="Arial"/>
                <w:sz w:val="16"/>
                <w:szCs w:val="16"/>
              </w:rPr>
            </w:pPr>
            <w:r>
              <w:rPr>
                <w:rFonts w:ascii="Arial" w:hAnsi="Arial" w:cs="Arial"/>
                <w:sz w:val="16"/>
                <w:szCs w:val="16"/>
              </w:rPr>
              <w:t>552 </w:t>
            </w:r>
          </w:p>
        </w:tc>
        <w:tc>
          <w:tcPr>
            <w:tcW w:w="142" w:type="dxa"/>
            <w:vAlign w:val="bottom"/>
          </w:tcPr>
          <w:p w:rsidR="00547926" w:rsidRPr="00105419" w:rsidRDefault="00547926" w:rsidP="00EA5686">
            <w:pPr>
              <w:spacing w:line="288" w:lineRule="auto"/>
              <w:jc w:val="right"/>
              <w:rPr>
                <w:rFonts w:ascii="Arial" w:hAnsi="Arial" w:cs="Arial"/>
                <w:sz w:val="16"/>
                <w:szCs w:val="16"/>
              </w:rPr>
            </w:pPr>
            <w:r>
              <w:rPr>
                <w:rFonts w:ascii="Arial" w:hAnsi="Arial" w:cs="Arial"/>
                <w:sz w:val="16"/>
                <w:szCs w:val="16"/>
              </w:rPr>
              <w:t> </w:t>
            </w:r>
          </w:p>
        </w:tc>
        <w:tc>
          <w:tcPr>
            <w:tcW w:w="1134" w:type="dxa"/>
            <w:tcBorders>
              <w:bottom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(379)</w:t>
            </w:r>
          </w:p>
        </w:tc>
        <w:tc>
          <w:tcPr>
            <w:tcW w:w="1134" w:type="dxa"/>
            <w:tcBorders>
              <w:bottom w:val="single" w:sz="4" w:space="0" w:color="003366"/>
            </w:tcBorders>
            <w:vAlign w:val="bottom"/>
          </w:tcPr>
          <w:p w:rsidR="00547926" w:rsidRPr="00105419" w:rsidRDefault="00547926" w:rsidP="00EA5686">
            <w:pPr>
              <w:spacing w:line="288" w:lineRule="auto"/>
              <w:jc w:val="right"/>
              <w:rPr>
                <w:rFonts w:ascii="Arial" w:hAnsi="Arial" w:cs="Arial"/>
                <w:sz w:val="16"/>
                <w:szCs w:val="16"/>
              </w:rPr>
            </w:pPr>
            <w:r>
              <w:rPr>
                <w:rFonts w:ascii="Arial" w:hAnsi="Arial" w:cs="Arial"/>
                <w:sz w:val="16"/>
                <w:szCs w:val="16"/>
              </w:rPr>
              <w:t>975 </w:t>
            </w:r>
          </w:p>
        </w:tc>
      </w:tr>
      <w:tr w:rsidR="00547926" w:rsidRPr="00144693"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Pr="00144693"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E6E6E6"/>
            <w:vAlign w:val="bottom"/>
          </w:tcPr>
          <w:p w:rsidR="00547926" w:rsidRPr="0010541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10541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105419" w:rsidRDefault="00547926" w:rsidP="00EA5686">
            <w:pPr>
              <w:spacing w:line="288" w:lineRule="auto"/>
              <w:jc w:val="right"/>
              <w:rPr>
                <w:rFonts w:ascii="Arial" w:hAnsi="Arial" w:cs="Arial"/>
                <w:sz w:val="16"/>
                <w:szCs w:val="16"/>
                <w:u w:val="thick"/>
              </w:rPr>
            </w:pPr>
          </w:p>
        </w:tc>
        <w:tc>
          <w:tcPr>
            <w:tcW w:w="142" w:type="dxa"/>
            <w:vAlign w:val="bottom"/>
          </w:tcPr>
          <w:p w:rsidR="00547926" w:rsidRPr="0010541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u w:val="thick"/>
              </w:rPr>
            </w:pPr>
          </w:p>
        </w:tc>
        <w:tc>
          <w:tcPr>
            <w:tcW w:w="1134" w:type="dxa"/>
            <w:tcBorders>
              <w:top w:val="single" w:sz="4" w:space="0" w:color="003366"/>
            </w:tcBorders>
            <w:vAlign w:val="bottom"/>
          </w:tcPr>
          <w:p w:rsidR="00547926" w:rsidRPr="00105419" w:rsidRDefault="00547926" w:rsidP="00EA5686">
            <w:pPr>
              <w:spacing w:line="288" w:lineRule="auto"/>
              <w:jc w:val="right"/>
              <w:rPr>
                <w:rFonts w:ascii="Arial" w:hAnsi="Arial" w:cs="Arial"/>
                <w:sz w:val="16"/>
                <w:szCs w:val="16"/>
                <w:u w:val="thick"/>
              </w:rPr>
            </w:pPr>
          </w:p>
        </w:tc>
      </w:tr>
      <w:tr w:rsidR="00547926" w:rsidRPr="00144693"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cs="Arial"/>
                <w:b/>
                <w:color w:val="003366"/>
                <w:sz w:val="16"/>
                <w:szCs w:val="16"/>
              </w:rPr>
            </w:pPr>
            <w:r w:rsidRPr="00072662">
              <w:rPr>
                <w:rFonts w:ascii="Arial" w:hAnsi="Arial" w:cs="Arial"/>
                <w:b/>
                <w:color w:val="003366"/>
                <w:sz w:val="16"/>
                <w:szCs w:val="16"/>
              </w:rPr>
              <w:t>Other comprehensive income for the</w:t>
            </w:r>
          </w:p>
          <w:p w:rsidR="00547926" w:rsidRPr="00072662" w:rsidRDefault="00547926" w:rsidP="00EA5686">
            <w:pPr>
              <w:spacing w:line="288" w:lineRule="auto"/>
              <w:rPr>
                <w:rFonts w:ascii="Arial" w:hAnsi="Arial" w:cs="Arial"/>
                <w:b/>
                <w:color w:val="003366"/>
                <w:sz w:val="16"/>
                <w:szCs w:val="16"/>
              </w:rPr>
            </w:pPr>
            <w:r>
              <w:rPr>
                <w:rFonts w:ascii="Arial" w:hAnsi="Arial" w:cs="Arial"/>
                <w:b/>
                <w:color w:val="003366"/>
                <w:sz w:val="16"/>
                <w:szCs w:val="16"/>
              </w:rPr>
              <w:t xml:space="preserve"> </w:t>
            </w:r>
            <w:r w:rsidRPr="00072662">
              <w:rPr>
                <w:rFonts w:ascii="Arial" w:hAnsi="Arial" w:cs="Arial"/>
                <w:b/>
                <w:color w:val="003366"/>
                <w:sz w:val="16"/>
                <w:szCs w:val="16"/>
              </w:rPr>
              <w:t xml:space="preserve"> period, net of tax</w:t>
            </w:r>
          </w:p>
        </w:tc>
        <w:tc>
          <w:tcPr>
            <w:tcW w:w="1134" w:type="dxa"/>
            <w:tcBorders>
              <w:bottom w:val="single" w:sz="4" w:space="0" w:color="003366"/>
            </w:tcBorders>
            <w:shd w:val="clear" w:color="auto" w:fill="E6E6E6"/>
            <w:vAlign w:val="bottom"/>
          </w:tcPr>
          <w:p w:rsidR="00547926" w:rsidRPr="00105419" w:rsidRDefault="00547926" w:rsidP="00EA5686">
            <w:pPr>
              <w:spacing w:line="288" w:lineRule="auto"/>
              <w:jc w:val="right"/>
              <w:rPr>
                <w:rFonts w:ascii="Arial" w:hAnsi="Arial" w:cs="Arial"/>
                <w:b/>
                <w:sz w:val="16"/>
                <w:szCs w:val="16"/>
              </w:rPr>
            </w:pPr>
            <w:r>
              <w:rPr>
                <w:rFonts w:ascii="Arial" w:hAnsi="Arial" w:cs="Arial"/>
                <w:b/>
                <w:sz w:val="16"/>
                <w:szCs w:val="16"/>
              </w:rPr>
              <w:t>3,909 </w:t>
            </w:r>
          </w:p>
        </w:tc>
        <w:tc>
          <w:tcPr>
            <w:tcW w:w="1134" w:type="dxa"/>
            <w:tcBorders>
              <w:bottom w:val="single" w:sz="4" w:space="0" w:color="003366"/>
            </w:tcBorders>
            <w:vAlign w:val="bottom"/>
          </w:tcPr>
          <w:p w:rsidR="00547926" w:rsidRPr="00105419" w:rsidRDefault="00547926" w:rsidP="00EA5686">
            <w:pPr>
              <w:spacing w:line="288" w:lineRule="auto"/>
              <w:jc w:val="right"/>
              <w:rPr>
                <w:rFonts w:ascii="Arial" w:hAnsi="Arial" w:cs="Arial"/>
                <w:sz w:val="16"/>
                <w:szCs w:val="16"/>
              </w:rPr>
            </w:pPr>
            <w:r>
              <w:rPr>
                <w:rFonts w:ascii="Arial" w:hAnsi="Arial" w:cs="Arial"/>
                <w:sz w:val="16"/>
                <w:szCs w:val="16"/>
              </w:rPr>
              <w:t>(1,879)</w:t>
            </w:r>
          </w:p>
        </w:tc>
        <w:tc>
          <w:tcPr>
            <w:tcW w:w="1134" w:type="dxa"/>
            <w:tcBorders>
              <w:bottom w:val="single" w:sz="4" w:space="0" w:color="003366"/>
            </w:tcBorders>
            <w:vAlign w:val="bottom"/>
          </w:tcPr>
          <w:p w:rsidR="00547926" w:rsidRPr="00105419" w:rsidRDefault="00547926" w:rsidP="00EA5686">
            <w:pPr>
              <w:spacing w:line="288" w:lineRule="auto"/>
              <w:jc w:val="right"/>
              <w:rPr>
                <w:rFonts w:ascii="Arial" w:hAnsi="Arial" w:cs="Arial"/>
                <w:sz w:val="16"/>
                <w:szCs w:val="16"/>
              </w:rPr>
            </w:pPr>
            <w:r>
              <w:rPr>
                <w:rFonts w:ascii="Arial" w:hAnsi="Arial" w:cs="Arial"/>
                <w:sz w:val="16"/>
                <w:szCs w:val="16"/>
              </w:rPr>
              <w:t>(701)</w:t>
            </w:r>
          </w:p>
        </w:tc>
        <w:tc>
          <w:tcPr>
            <w:tcW w:w="142" w:type="dxa"/>
            <w:vAlign w:val="bottom"/>
          </w:tcPr>
          <w:p w:rsidR="00547926" w:rsidRPr="00105419"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(1,190)</w:t>
            </w:r>
          </w:p>
        </w:tc>
        <w:tc>
          <w:tcPr>
            <w:tcW w:w="1134" w:type="dxa"/>
            <w:tcBorders>
              <w:bottom w:val="single" w:sz="4" w:space="0" w:color="003366"/>
            </w:tcBorders>
            <w:vAlign w:val="bottom"/>
          </w:tcPr>
          <w:p w:rsidR="00547926" w:rsidRPr="00105419" w:rsidRDefault="00547926" w:rsidP="00EA5686">
            <w:pPr>
              <w:spacing w:line="288" w:lineRule="auto"/>
              <w:jc w:val="right"/>
              <w:rPr>
                <w:rFonts w:ascii="Arial" w:hAnsi="Arial" w:cs="Arial"/>
                <w:sz w:val="16"/>
                <w:szCs w:val="16"/>
              </w:rPr>
            </w:pPr>
            <w:r>
              <w:rPr>
                <w:rFonts w:ascii="Arial" w:hAnsi="Arial" w:cs="Arial"/>
                <w:sz w:val="16"/>
                <w:szCs w:val="16"/>
              </w:rPr>
              <w:t>1,761 </w:t>
            </w:r>
          </w:p>
        </w:tc>
      </w:tr>
      <w:tr w:rsidR="00547926" w:rsidRPr="00144693" w:rsidTr="00EA5686">
        <w:tblPrEx>
          <w:tblCellMar>
            <w:top w:w="0" w:type="dxa"/>
            <w:left w:w="0" w:type="dxa"/>
            <w:bottom w:w="0" w:type="dxa"/>
            <w:right w:w="0" w:type="dxa"/>
          </w:tblCellMar>
        </w:tblPrEx>
        <w:tc>
          <w:tcPr>
            <w:tcW w:w="3260" w:type="dxa"/>
            <w:tcBorders>
              <w:top w:val="single" w:sz="4" w:space="0" w:color="003366"/>
            </w:tcBorders>
            <w:vAlign w:val="bottom"/>
          </w:tcPr>
          <w:p w:rsidR="00547926" w:rsidRPr="00144693"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E6E6E6"/>
            <w:vAlign w:val="bottom"/>
          </w:tcPr>
          <w:p w:rsidR="00547926" w:rsidRPr="00105419" w:rsidRDefault="00547926" w:rsidP="00EA5686">
            <w:pPr>
              <w:spacing w:line="288" w:lineRule="auto"/>
              <w:jc w:val="right"/>
              <w:rPr>
                <w:rFonts w:ascii="Arial" w:hAnsi="Arial" w:cs="Arial"/>
                <w:b/>
                <w:sz w:val="16"/>
                <w:szCs w:val="16"/>
              </w:rPr>
            </w:pPr>
          </w:p>
        </w:tc>
        <w:tc>
          <w:tcPr>
            <w:tcW w:w="1134" w:type="dxa"/>
            <w:tcBorders>
              <w:top w:val="single" w:sz="4" w:space="0" w:color="003366"/>
            </w:tcBorders>
            <w:vAlign w:val="bottom"/>
          </w:tcPr>
          <w:p w:rsidR="00547926" w:rsidRPr="00105419" w:rsidRDefault="00547926" w:rsidP="00EA5686">
            <w:pPr>
              <w:spacing w:line="288" w:lineRule="auto"/>
              <w:jc w:val="right"/>
              <w:rPr>
                <w:rFonts w:ascii="Arial" w:hAnsi="Arial" w:cs="Arial"/>
                <w:sz w:val="16"/>
                <w:szCs w:val="16"/>
              </w:rPr>
            </w:pPr>
          </w:p>
        </w:tc>
        <w:tc>
          <w:tcPr>
            <w:tcW w:w="1134" w:type="dxa"/>
            <w:tcBorders>
              <w:top w:val="single" w:sz="4" w:space="0" w:color="003366"/>
            </w:tcBorders>
            <w:vAlign w:val="bottom"/>
          </w:tcPr>
          <w:p w:rsidR="00547926" w:rsidRPr="00105419" w:rsidRDefault="00547926" w:rsidP="00EA5686">
            <w:pPr>
              <w:spacing w:line="288" w:lineRule="auto"/>
              <w:jc w:val="right"/>
              <w:rPr>
                <w:rFonts w:ascii="Arial" w:hAnsi="Arial" w:cs="Arial"/>
                <w:sz w:val="16"/>
                <w:szCs w:val="16"/>
              </w:rPr>
            </w:pPr>
          </w:p>
        </w:tc>
        <w:tc>
          <w:tcPr>
            <w:tcW w:w="142" w:type="dxa"/>
            <w:vAlign w:val="bottom"/>
          </w:tcPr>
          <w:p w:rsidR="00547926" w:rsidRPr="00105419"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rPr>
            </w:pPr>
          </w:p>
        </w:tc>
        <w:tc>
          <w:tcPr>
            <w:tcW w:w="1134" w:type="dxa"/>
            <w:tcBorders>
              <w:top w:val="single" w:sz="4" w:space="0" w:color="003366"/>
            </w:tcBorders>
            <w:vAlign w:val="bottom"/>
          </w:tcPr>
          <w:p w:rsidR="00547926" w:rsidRPr="00105419" w:rsidRDefault="00547926" w:rsidP="00EA5686">
            <w:pPr>
              <w:spacing w:line="288" w:lineRule="auto"/>
              <w:jc w:val="right"/>
              <w:rPr>
                <w:rFonts w:ascii="Arial" w:hAnsi="Arial" w:cs="Arial"/>
                <w:sz w:val="16"/>
                <w:szCs w:val="16"/>
              </w:rPr>
            </w:pPr>
          </w:p>
        </w:tc>
      </w:tr>
      <w:tr w:rsidR="00547926" w:rsidRPr="00144693"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Default="00547926" w:rsidP="00EA5686">
            <w:pPr>
              <w:spacing w:line="288" w:lineRule="auto"/>
              <w:rPr>
                <w:rFonts w:ascii="Arial" w:hAnsi="Arial" w:cs="Arial"/>
                <w:b/>
                <w:color w:val="003366"/>
                <w:sz w:val="16"/>
                <w:szCs w:val="16"/>
              </w:rPr>
            </w:pPr>
            <w:r w:rsidRPr="00072662">
              <w:rPr>
                <w:rFonts w:ascii="Arial" w:hAnsi="Arial" w:cs="Arial"/>
                <w:b/>
                <w:color w:val="003366"/>
                <w:sz w:val="16"/>
                <w:szCs w:val="16"/>
              </w:rPr>
              <w:t>Total comprehensive income for the</w:t>
            </w:r>
          </w:p>
          <w:p w:rsidR="00547926" w:rsidRPr="00072662" w:rsidRDefault="00547926" w:rsidP="00EA5686">
            <w:pPr>
              <w:spacing w:line="288" w:lineRule="auto"/>
              <w:rPr>
                <w:rFonts w:ascii="Arial" w:hAnsi="Arial" w:cs="Arial"/>
                <w:b/>
                <w:color w:val="003366"/>
                <w:sz w:val="16"/>
                <w:szCs w:val="16"/>
              </w:rPr>
            </w:pPr>
            <w:r>
              <w:rPr>
                <w:rFonts w:ascii="Arial" w:hAnsi="Arial" w:cs="Arial"/>
                <w:b/>
                <w:color w:val="003366"/>
                <w:sz w:val="16"/>
                <w:szCs w:val="16"/>
              </w:rPr>
              <w:t xml:space="preserve"> </w:t>
            </w:r>
            <w:r w:rsidRPr="00072662">
              <w:rPr>
                <w:rFonts w:ascii="Arial" w:hAnsi="Arial" w:cs="Arial"/>
                <w:b/>
                <w:color w:val="003366"/>
                <w:sz w:val="16"/>
                <w:szCs w:val="16"/>
              </w:rPr>
              <w:t xml:space="preserve"> period</w:t>
            </w:r>
          </w:p>
        </w:tc>
        <w:tc>
          <w:tcPr>
            <w:tcW w:w="1134" w:type="dxa"/>
            <w:tcBorders>
              <w:bottom w:val="single" w:sz="4" w:space="0" w:color="003366"/>
            </w:tcBorders>
            <w:shd w:val="clear" w:color="auto" w:fill="E6E6E6"/>
            <w:vAlign w:val="bottom"/>
          </w:tcPr>
          <w:p w:rsidR="00547926" w:rsidRPr="00105419" w:rsidRDefault="00547926" w:rsidP="00EA5686">
            <w:pPr>
              <w:spacing w:line="288" w:lineRule="auto"/>
              <w:jc w:val="right"/>
              <w:rPr>
                <w:rFonts w:ascii="Arial" w:hAnsi="Arial" w:cs="Arial"/>
                <w:b/>
                <w:sz w:val="16"/>
                <w:szCs w:val="16"/>
              </w:rPr>
            </w:pPr>
            <w:r>
              <w:rPr>
                <w:rFonts w:ascii="Arial" w:hAnsi="Arial" w:cs="Arial"/>
                <w:b/>
                <w:sz w:val="16"/>
                <w:szCs w:val="16"/>
              </w:rPr>
              <w:t>2,318 </w:t>
            </w:r>
          </w:p>
        </w:tc>
        <w:tc>
          <w:tcPr>
            <w:tcW w:w="1134" w:type="dxa"/>
            <w:tcBorders>
              <w:bottom w:val="single" w:sz="4" w:space="0" w:color="003366"/>
            </w:tcBorders>
            <w:vAlign w:val="bottom"/>
          </w:tcPr>
          <w:p w:rsidR="00547926" w:rsidRPr="00105419" w:rsidRDefault="00547926" w:rsidP="00EA5686">
            <w:pPr>
              <w:spacing w:line="288" w:lineRule="auto"/>
              <w:jc w:val="right"/>
              <w:rPr>
                <w:rFonts w:ascii="Arial" w:hAnsi="Arial" w:cs="Arial"/>
                <w:sz w:val="16"/>
                <w:szCs w:val="16"/>
              </w:rPr>
            </w:pPr>
            <w:r>
              <w:rPr>
                <w:rFonts w:ascii="Arial" w:hAnsi="Arial" w:cs="Arial"/>
                <w:sz w:val="16"/>
                <w:szCs w:val="16"/>
              </w:rPr>
              <w:t>(1,439)</w:t>
            </w:r>
          </w:p>
        </w:tc>
        <w:tc>
          <w:tcPr>
            <w:tcW w:w="1134" w:type="dxa"/>
            <w:tcBorders>
              <w:bottom w:val="single" w:sz="4" w:space="0" w:color="003366"/>
            </w:tcBorders>
            <w:vAlign w:val="bottom"/>
          </w:tcPr>
          <w:p w:rsidR="00547926" w:rsidRPr="00105419" w:rsidRDefault="00547926" w:rsidP="00EA5686">
            <w:pPr>
              <w:spacing w:line="288" w:lineRule="auto"/>
              <w:jc w:val="right"/>
              <w:rPr>
                <w:rFonts w:ascii="Arial" w:hAnsi="Arial" w:cs="Arial"/>
                <w:sz w:val="16"/>
                <w:szCs w:val="16"/>
              </w:rPr>
            </w:pPr>
            <w:r>
              <w:rPr>
                <w:rFonts w:ascii="Arial" w:hAnsi="Arial" w:cs="Arial"/>
                <w:sz w:val="16"/>
                <w:szCs w:val="16"/>
              </w:rPr>
              <w:t>4,238 </w:t>
            </w:r>
          </w:p>
        </w:tc>
        <w:tc>
          <w:tcPr>
            <w:tcW w:w="142" w:type="dxa"/>
            <w:vAlign w:val="bottom"/>
          </w:tcPr>
          <w:p w:rsidR="00547926" w:rsidRPr="00105419"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(2,6</w:t>
            </w:r>
            <w:r>
              <w:rPr>
                <w:rFonts w:ascii="Arial" w:hAnsi="Arial" w:cs="Arial"/>
                <w:b/>
                <w:bCs/>
                <w:sz w:val="16"/>
                <w:szCs w:val="16"/>
              </w:rPr>
              <w:t>4</w:t>
            </w:r>
            <w:r w:rsidRPr="003B0B46">
              <w:rPr>
                <w:rFonts w:ascii="Arial" w:hAnsi="Arial" w:cs="Arial"/>
                <w:b/>
                <w:bCs/>
                <w:sz w:val="16"/>
                <w:szCs w:val="16"/>
              </w:rPr>
              <w:t>6)</w:t>
            </w:r>
          </w:p>
        </w:tc>
        <w:tc>
          <w:tcPr>
            <w:tcW w:w="1134" w:type="dxa"/>
            <w:tcBorders>
              <w:bottom w:val="single" w:sz="4" w:space="0" w:color="003366"/>
            </w:tcBorders>
            <w:vAlign w:val="bottom"/>
          </w:tcPr>
          <w:p w:rsidR="00547926" w:rsidRPr="00105419" w:rsidRDefault="00547926" w:rsidP="00EA5686">
            <w:pPr>
              <w:spacing w:line="288" w:lineRule="auto"/>
              <w:jc w:val="right"/>
              <w:rPr>
                <w:rFonts w:ascii="Arial" w:hAnsi="Arial" w:cs="Arial"/>
                <w:sz w:val="16"/>
                <w:szCs w:val="16"/>
              </w:rPr>
            </w:pPr>
            <w:r>
              <w:rPr>
                <w:rFonts w:ascii="Arial" w:hAnsi="Arial" w:cs="Arial"/>
                <w:sz w:val="16"/>
                <w:szCs w:val="16"/>
              </w:rPr>
              <w:t>6,540 </w:t>
            </w:r>
          </w:p>
        </w:tc>
      </w:tr>
      <w:tr w:rsidR="00547926" w:rsidRPr="00144693" w:rsidTr="00EA5686">
        <w:tblPrEx>
          <w:tblCellMar>
            <w:top w:w="0" w:type="dxa"/>
            <w:left w:w="0" w:type="dxa"/>
            <w:bottom w:w="0" w:type="dxa"/>
            <w:right w:w="0" w:type="dxa"/>
          </w:tblCellMar>
        </w:tblPrEx>
        <w:tc>
          <w:tcPr>
            <w:tcW w:w="3260" w:type="dxa"/>
            <w:tcBorders>
              <w:top w:val="single" w:sz="4" w:space="0" w:color="003366"/>
            </w:tcBorders>
            <w:vAlign w:val="bottom"/>
          </w:tcPr>
          <w:p w:rsidR="00547926" w:rsidRPr="00144693"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E6E6E6"/>
            <w:vAlign w:val="bottom"/>
          </w:tcPr>
          <w:p w:rsidR="00547926" w:rsidRPr="00105419" w:rsidRDefault="00547926" w:rsidP="00EA5686">
            <w:pPr>
              <w:spacing w:line="288" w:lineRule="auto"/>
              <w:jc w:val="right"/>
              <w:rPr>
                <w:rFonts w:ascii="Arial" w:hAnsi="Arial" w:cs="Arial"/>
                <w:b/>
                <w:sz w:val="16"/>
                <w:szCs w:val="16"/>
              </w:rPr>
            </w:pPr>
          </w:p>
        </w:tc>
        <w:tc>
          <w:tcPr>
            <w:tcW w:w="1134" w:type="dxa"/>
            <w:tcBorders>
              <w:top w:val="single" w:sz="4" w:space="0" w:color="003366"/>
            </w:tcBorders>
            <w:vAlign w:val="bottom"/>
          </w:tcPr>
          <w:p w:rsidR="00547926" w:rsidRPr="00105419" w:rsidRDefault="00547926" w:rsidP="00EA5686">
            <w:pPr>
              <w:spacing w:line="288" w:lineRule="auto"/>
              <w:jc w:val="right"/>
              <w:rPr>
                <w:rFonts w:ascii="Arial" w:hAnsi="Arial" w:cs="Arial"/>
                <w:sz w:val="16"/>
                <w:szCs w:val="16"/>
              </w:rPr>
            </w:pPr>
          </w:p>
        </w:tc>
        <w:tc>
          <w:tcPr>
            <w:tcW w:w="1134" w:type="dxa"/>
            <w:tcBorders>
              <w:top w:val="single" w:sz="4" w:space="0" w:color="003366"/>
            </w:tcBorders>
            <w:vAlign w:val="bottom"/>
          </w:tcPr>
          <w:p w:rsidR="00547926" w:rsidRPr="00105419" w:rsidRDefault="00547926" w:rsidP="00EA5686">
            <w:pPr>
              <w:spacing w:line="288" w:lineRule="auto"/>
              <w:jc w:val="right"/>
              <w:rPr>
                <w:rFonts w:ascii="Arial" w:hAnsi="Arial" w:cs="Arial"/>
                <w:sz w:val="16"/>
                <w:szCs w:val="16"/>
              </w:rPr>
            </w:pPr>
          </w:p>
        </w:tc>
        <w:tc>
          <w:tcPr>
            <w:tcW w:w="142" w:type="dxa"/>
            <w:vAlign w:val="bottom"/>
          </w:tcPr>
          <w:p w:rsidR="00547926" w:rsidRPr="00105419" w:rsidRDefault="00547926" w:rsidP="00EA5686">
            <w:pPr>
              <w:spacing w:line="288" w:lineRule="auto"/>
              <w:jc w:val="right"/>
              <w:rPr>
                <w:rFonts w:ascii="Arial" w:hAnsi="Arial" w:cs="Arial"/>
                <w:sz w:val="16"/>
                <w:szCs w:val="16"/>
              </w:rPr>
            </w:pPr>
          </w:p>
        </w:tc>
        <w:tc>
          <w:tcPr>
            <w:tcW w:w="1134" w:type="dxa"/>
            <w:tcBorders>
              <w:top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rPr>
            </w:pPr>
          </w:p>
        </w:tc>
        <w:tc>
          <w:tcPr>
            <w:tcW w:w="1134" w:type="dxa"/>
            <w:tcBorders>
              <w:top w:val="single" w:sz="4" w:space="0" w:color="003366"/>
            </w:tcBorders>
            <w:vAlign w:val="bottom"/>
          </w:tcPr>
          <w:p w:rsidR="00547926" w:rsidRPr="00105419" w:rsidRDefault="00547926" w:rsidP="00EA5686">
            <w:pPr>
              <w:spacing w:line="288" w:lineRule="auto"/>
              <w:jc w:val="right"/>
              <w:rPr>
                <w:rFonts w:ascii="Arial" w:hAnsi="Arial" w:cs="Arial"/>
                <w:sz w:val="16"/>
                <w:szCs w:val="16"/>
              </w:rPr>
            </w:pPr>
          </w:p>
        </w:tc>
      </w:tr>
      <w:tr w:rsidR="00547926" w:rsidRPr="00144693" w:rsidTr="00EA5686">
        <w:tblPrEx>
          <w:tblCellMar>
            <w:top w:w="0" w:type="dxa"/>
            <w:left w:w="0" w:type="dxa"/>
            <w:bottom w:w="0" w:type="dxa"/>
            <w:right w:w="0" w:type="dxa"/>
          </w:tblCellMar>
        </w:tblPrEx>
        <w:tc>
          <w:tcPr>
            <w:tcW w:w="3260" w:type="dxa"/>
            <w:vAlign w:val="bottom"/>
          </w:tcPr>
          <w:p w:rsidR="00547926" w:rsidRPr="00072662" w:rsidRDefault="00547926" w:rsidP="00EA5686">
            <w:pPr>
              <w:spacing w:line="288" w:lineRule="auto"/>
              <w:rPr>
                <w:rFonts w:ascii="Arial" w:hAnsi="Arial" w:cs="Arial"/>
                <w:b/>
                <w:color w:val="003366"/>
                <w:sz w:val="16"/>
                <w:szCs w:val="16"/>
              </w:rPr>
            </w:pPr>
            <w:r w:rsidRPr="00072662">
              <w:rPr>
                <w:rFonts w:ascii="Arial" w:hAnsi="Arial" w:cs="Arial"/>
                <w:b/>
                <w:color w:val="003366"/>
                <w:sz w:val="16"/>
                <w:szCs w:val="16"/>
              </w:rPr>
              <w:t>Attributable to:</w:t>
            </w:r>
          </w:p>
        </w:tc>
        <w:tc>
          <w:tcPr>
            <w:tcW w:w="1134" w:type="dxa"/>
            <w:shd w:val="clear" w:color="auto" w:fill="E6E6E6"/>
            <w:vAlign w:val="bottom"/>
          </w:tcPr>
          <w:p w:rsidR="00547926" w:rsidRPr="00105419" w:rsidRDefault="00547926" w:rsidP="00EA5686">
            <w:pPr>
              <w:spacing w:line="288" w:lineRule="auto"/>
              <w:jc w:val="right"/>
              <w:rPr>
                <w:rFonts w:ascii="Arial" w:hAnsi="Arial" w:cs="Arial"/>
                <w:b/>
                <w:sz w:val="16"/>
                <w:szCs w:val="16"/>
              </w:rPr>
            </w:pPr>
          </w:p>
        </w:tc>
        <w:tc>
          <w:tcPr>
            <w:tcW w:w="1134" w:type="dxa"/>
            <w:vAlign w:val="bottom"/>
          </w:tcPr>
          <w:p w:rsidR="00547926" w:rsidRPr="00105419" w:rsidRDefault="00547926" w:rsidP="00EA5686">
            <w:pPr>
              <w:spacing w:line="288" w:lineRule="auto"/>
              <w:jc w:val="right"/>
              <w:rPr>
                <w:rFonts w:ascii="Arial" w:hAnsi="Arial" w:cs="Arial"/>
                <w:sz w:val="16"/>
                <w:szCs w:val="16"/>
              </w:rPr>
            </w:pPr>
          </w:p>
        </w:tc>
        <w:tc>
          <w:tcPr>
            <w:tcW w:w="1134" w:type="dxa"/>
            <w:vAlign w:val="bottom"/>
          </w:tcPr>
          <w:p w:rsidR="00547926" w:rsidRPr="00105419" w:rsidRDefault="00547926" w:rsidP="00EA5686">
            <w:pPr>
              <w:spacing w:line="288" w:lineRule="auto"/>
              <w:jc w:val="right"/>
              <w:rPr>
                <w:rFonts w:ascii="Arial" w:hAnsi="Arial" w:cs="Arial"/>
                <w:sz w:val="16"/>
                <w:szCs w:val="16"/>
              </w:rPr>
            </w:pPr>
          </w:p>
        </w:tc>
        <w:tc>
          <w:tcPr>
            <w:tcW w:w="142" w:type="dxa"/>
            <w:vAlign w:val="bottom"/>
          </w:tcPr>
          <w:p w:rsidR="00547926" w:rsidRPr="00105419"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3B0B46" w:rsidRDefault="00547926" w:rsidP="00EA5686">
            <w:pPr>
              <w:spacing w:line="288" w:lineRule="auto"/>
              <w:jc w:val="right"/>
              <w:rPr>
                <w:rFonts w:ascii="Arial" w:hAnsi="Arial" w:cs="Arial"/>
                <w:b/>
                <w:bCs/>
                <w:sz w:val="16"/>
                <w:szCs w:val="16"/>
              </w:rPr>
            </w:pPr>
          </w:p>
        </w:tc>
        <w:tc>
          <w:tcPr>
            <w:tcW w:w="1134" w:type="dxa"/>
            <w:vAlign w:val="bottom"/>
          </w:tcPr>
          <w:p w:rsidR="00547926" w:rsidRPr="00105419" w:rsidRDefault="00547926" w:rsidP="00EA5686">
            <w:pPr>
              <w:spacing w:line="288" w:lineRule="auto"/>
              <w:jc w:val="right"/>
              <w:rPr>
                <w:rFonts w:ascii="Arial" w:hAnsi="Arial" w:cs="Arial"/>
                <w:sz w:val="16"/>
                <w:szCs w:val="16"/>
              </w:rPr>
            </w:pPr>
          </w:p>
        </w:tc>
      </w:tr>
      <w:tr w:rsidR="00547926" w:rsidRPr="00144693" w:rsidTr="00EA5686">
        <w:tblPrEx>
          <w:tblCellMar>
            <w:top w:w="0" w:type="dxa"/>
            <w:left w:w="0" w:type="dxa"/>
            <w:bottom w:w="0" w:type="dxa"/>
            <w:right w:w="0" w:type="dxa"/>
          </w:tblCellMar>
        </w:tblPrEx>
        <w:tc>
          <w:tcPr>
            <w:tcW w:w="3260" w:type="dxa"/>
            <w:vAlign w:val="bottom"/>
          </w:tcPr>
          <w:p w:rsidR="00547926" w:rsidRPr="00144693" w:rsidRDefault="00547926" w:rsidP="00EA5686">
            <w:pPr>
              <w:spacing w:line="288" w:lineRule="auto"/>
              <w:rPr>
                <w:rFonts w:ascii="Arial" w:hAnsi="Arial" w:cs="Arial"/>
                <w:sz w:val="16"/>
                <w:szCs w:val="16"/>
              </w:rPr>
            </w:pPr>
            <w:r>
              <w:rPr>
                <w:rFonts w:ascii="Arial" w:hAnsi="Arial" w:cs="Arial"/>
                <w:sz w:val="16"/>
                <w:szCs w:val="16"/>
              </w:rPr>
              <w:t>Equity shareholders</w:t>
            </w:r>
          </w:p>
        </w:tc>
        <w:tc>
          <w:tcPr>
            <w:tcW w:w="1134" w:type="dxa"/>
            <w:shd w:val="clear" w:color="auto" w:fill="E6E6E6"/>
            <w:vAlign w:val="bottom"/>
          </w:tcPr>
          <w:p w:rsidR="00547926" w:rsidRPr="00105419" w:rsidRDefault="00547926" w:rsidP="00EA5686">
            <w:pPr>
              <w:spacing w:line="288" w:lineRule="auto"/>
              <w:jc w:val="right"/>
              <w:rPr>
                <w:rFonts w:ascii="Arial" w:hAnsi="Arial" w:cs="Arial"/>
                <w:b/>
                <w:sz w:val="16"/>
                <w:szCs w:val="16"/>
              </w:rPr>
            </w:pPr>
            <w:r>
              <w:rPr>
                <w:rFonts w:ascii="Arial" w:hAnsi="Arial" w:cs="Arial"/>
                <w:b/>
                <w:sz w:val="16"/>
                <w:szCs w:val="16"/>
              </w:rPr>
              <w:t>1,243 </w:t>
            </w:r>
          </w:p>
        </w:tc>
        <w:tc>
          <w:tcPr>
            <w:tcW w:w="1134" w:type="dxa"/>
            <w:vAlign w:val="bottom"/>
          </w:tcPr>
          <w:p w:rsidR="00547926" w:rsidRPr="00105419" w:rsidRDefault="00547926" w:rsidP="00EA5686">
            <w:pPr>
              <w:spacing w:line="288" w:lineRule="auto"/>
              <w:jc w:val="right"/>
              <w:rPr>
                <w:rFonts w:ascii="Arial" w:hAnsi="Arial" w:cs="Arial"/>
                <w:sz w:val="16"/>
                <w:szCs w:val="16"/>
              </w:rPr>
            </w:pPr>
            <w:r>
              <w:rPr>
                <w:rFonts w:ascii="Arial" w:hAnsi="Arial" w:cs="Arial"/>
                <w:sz w:val="16"/>
                <w:szCs w:val="16"/>
              </w:rPr>
              <w:t>(364)</w:t>
            </w:r>
          </w:p>
        </w:tc>
        <w:tc>
          <w:tcPr>
            <w:tcW w:w="1134" w:type="dxa"/>
            <w:vAlign w:val="bottom"/>
          </w:tcPr>
          <w:p w:rsidR="00547926" w:rsidRPr="00105419" w:rsidRDefault="00547926" w:rsidP="00EA5686">
            <w:pPr>
              <w:spacing w:line="288" w:lineRule="auto"/>
              <w:jc w:val="right"/>
              <w:rPr>
                <w:rFonts w:ascii="Arial" w:hAnsi="Arial" w:cs="Arial"/>
                <w:sz w:val="16"/>
                <w:szCs w:val="16"/>
              </w:rPr>
            </w:pPr>
            <w:r>
              <w:rPr>
                <w:rFonts w:ascii="Arial" w:hAnsi="Arial" w:cs="Arial"/>
                <w:sz w:val="16"/>
                <w:szCs w:val="16"/>
              </w:rPr>
              <w:t>1,135 </w:t>
            </w:r>
          </w:p>
        </w:tc>
        <w:tc>
          <w:tcPr>
            <w:tcW w:w="142" w:type="dxa"/>
            <w:vAlign w:val="bottom"/>
          </w:tcPr>
          <w:p w:rsidR="00547926" w:rsidRPr="00105419" w:rsidRDefault="00547926" w:rsidP="00EA5686">
            <w:pPr>
              <w:spacing w:line="288" w:lineRule="auto"/>
              <w:jc w:val="right"/>
              <w:rPr>
                <w:rFonts w:ascii="Arial" w:hAnsi="Arial" w:cs="Arial"/>
                <w:sz w:val="16"/>
                <w:szCs w:val="16"/>
              </w:rPr>
            </w:pPr>
          </w:p>
        </w:tc>
        <w:tc>
          <w:tcPr>
            <w:tcW w:w="1134" w:type="dxa"/>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(1,903)</w:t>
            </w:r>
          </w:p>
        </w:tc>
        <w:tc>
          <w:tcPr>
            <w:tcW w:w="1134" w:type="dxa"/>
            <w:vAlign w:val="bottom"/>
          </w:tcPr>
          <w:p w:rsidR="00547926" w:rsidRPr="00105419" w:rsidRDefault="00547926" w:rsidP="00EA5686">
            <w:pPr>
              <w:spacing w:line="288" w:lineRule="auto"/>
              <w:jc w:val="right"/>
              <w:rPr>
                <w:rFonts w:ascii="Arial" w:hAnsi="Arial" w:cs="Arial"/>
                <w:sz w:val="16"/>
                <w:szCs w:val="16"/>
              </w:rPr>
            </w:pPr>
            <w:r>
              <w:rPr>
                <w:rFonts w:ascii="Arial" w:hAnsi="Arial" w:cs="Arial"/>
                <w:sz w:val="16"/>
                <w:szCs w:val="16"/>
              </w:rPr>
              <w:t>199 </w:t>
            </w:r>
          </w:p>
        </w:tc>
      </w:tr>
      <w:tr w:rsidR="00547926" w:rsidRPr="00144693"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144693" w:rsidRDefault="00547926" w:rsidP="00EA5686">
            <w:pPr>
              <w:spacing w:line="288" w:lineRule="auto"/>
              <w:rPr>
                <w:rFonts w:ascii="Arial" w:hAnsi="Arial" w:cs="Arial"/>
                <w:sz w:val="16"/>
                <w:szCs w:val="16"/>
              </w:rPr>
            </w:pPr>
            <w:r>
              <w:rPr>
                <w:rFonts w:ascii="Arial" w:hAnsi="Arial" w:cs="Arial"/>
                <w:sz w:val="16"/>
                <w:szCs w:val="16"/>
              </w:rPr>
              <w:t>Minority interests</w:t>
            </w:r>
          </w:p>
        </w:tc>
        <w:tc>
          <w:tcPr>
            <w:tcW w:w="1134" w:type="dxa"/>
            <w:tcBorders>
              <w:bottom w:val="single" w:sz="4" w:space="0" w:color="003366"/>
            </w:tcBorders>
            <w:shd w:val="clear" w:color="auto" w:fill="E6E6E6"/>
            <w:vAlign w:val="bottom"/>
          </w:tcPr>
          <w:p w:rsidR="00547926" w:rsidRPr="00105419" w:rsidRDefault="00547926" w:rsidP="00EA5686">
            <w:pPr>
              <w:spacing w:line="288" w:lineRule="auto"/>
              <w:jc w:val="right"/>
              <w:rPr>
                <w:rFonts w:ascii="Arial" w:hAnsi="Arial" w:cs="Arial"/>
                <w:b/>
                <w:sz w:val="16"/>
                <w:szCs w:val="16"/>
              </w:rPr>
            </w:pPr>
            <w:r>
              <w:rPr>
                <w:rFonts w:ascii="Arial" w:hAnsi="Arial" w:cs="Arial"/>
                <w:b/>
                <w:sz w:val="16"/>
                <w:szCs w:val="16"/>
              </w:rPr>
              <w:t>1,075 </w:t>
            </w:r>
          </w:p>
        </w:tc>
        <w:tc>
          <w:tcPr>
            <w:tcW w:w="1134" w:type="dxa"/>
            <w:tcBorders>
              <w:bottom w:val="single" w:sz="4" w:space="0" w:color="003366"/>
            </w:tcBorders>
            <w:vAlign w:val="bottom"/>
          </w:tcPr>
          <w:p w:rsidR="00547926" w:rsidRPr="00105419" w:rsidRDefault="00547926" w:rsidP="00EA5686">
            <w:pPr>
              <w:spacing w:line="288" w:lineRule="auto"/>
              <w:jc w:val="right"/>
              <w:rPr>
                <w:rFonts w:ascii="Arial" w:hAnsi="Arial" w:cs="Arial"/>
                <w:sz w:val="16"/>
                <w:szCs w:val="16"/>
              </w:rPr>
            </w:pPr>
            <w:r>
              <w:rPr>
                <w:rFonts w:ascii="Arial" w:hAnsi="Arial" w:cs="Arial"/>
                <w:sz w:val="16"/>
                <w:szCs w:val="16"/>
              </w:rPr>
              <w:t>(1,075)</w:t>
            </w:r>
          </w:p>
        </w:tc>
        <w:tc>
          <w:tcPr>
            <w:tcW w:w="1134" w:type="dxa"/>
            <w:tcBorders>
              <w:bottom w:val="single" w:sz="4" w:space="0" w:color="003366"/>
            </w:tcBorders>
            <w:vAlign w:val="bottom"/>
          </w:tcPr>
          <w:p w:rsidR="00547926" w:rsidRPr="00105419" w:rsidRDefault="00547926" w:rsidP="00EA5686">
            <w:pPr>
              <w:spacing w:line="288" w:lineRule="auto"/>
              <w:jc w:val="right"/>
              <w:rPr>
                <w:rFonts w:ascii="Arial" w:hAnsi="Arial" w:cs="Arial"/>
                <w:sz w:val="16"/>
                <w:szCs w:val="16"/>
              </w:rPr>
            </w:pPr>
            <w:r>
              <w:rPr>
                <w:rFonts w:ascii="Arial" w:hAnsi="Arial" w:cs="Arial"/>
                <w:sz w:val="16"/>
                <w:szCs w:val="16"/>
              </w:rPr>
              <w:t>3,103 </w:t>
            </w:r>
          </w:p>
        </w:tc>
        <w:tc>
          <w:tcPr>
            <w:tcW w:w="142" w:type="dxa"/>
            <w:vAlign w:val="bottom"/>
          </w:tcPr>
          <w:p w:rsidR="00547926" w:rsidRPr="00105419"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(743)</w:t>
            </w:r>
          </w:p>
        </w:tc>
        <w:tc>
          <w:tcPr>
            <w:tcW w:w="1134" w:type="dxa"/>
            <w:tcBorders>
              <w:bottom w:val="single" w:sz="4" w:space="0" w:color="003366"/>
            </w:tcBorders>
            <w:vAlign w:val="bottom"/>
          </w:tcPr>
          <w:p w:rsidR="00547926" w:rsidRPr="00105419" w:rsidRDefault="00547926" w:rsidP="00EA5686">
            <w:pPr>
              <w:spacing w:line="288" w:lineRule="auto"/>
              <w:jc w:val="right"/>
              <w:rPr>
                <w:rFonts w:ascii="Arial" w:hAnsi="Arial" w:cs="Arial"/>
                <w:sz w:val="16"/>
                <w:szCs w:val="16"/>
              </w:rPr>
            </w:pPr>
            <w:r>
              <w:rPr>
                <w:rFonts w:ascii="Arial" w:hAnsi="Arial" w:cs="Arial"/>
                <w:sz w:val="16"/>
                <w:szCs w:val="16"/>
              </w:rPr>
              <w:t>6,341 </w:t>
            </w:r>
          </w:p>
        </w:tc>
      </w:tr>
      <w:tr w:rsidR="00547926" w:rsidRPr="00144693" w:rsidTr="00EA5686">
        <w:tblPrEx>
          <w:tblCellMar>
            <w:top w:w="0" w:type="dxa"/>
            <w:left w:w="0" w:type="dxa"/>
            <w:bottom w:w="0" w:type="dxa"/>
            <w:right w:w="0" w:type="dxa"/>
          </w:tblCellMar>
        </w:tblPrEx>
        <w:trPr>
          <w:trHeight w:hRule="exact" w:val="120"/>
        </w:trPr>
        <w:tc>
          <w:tcPr>
            <w:tcW w:w="3260" w:type="dxa"/>
            <w:tcBorders>
              <w:top w:val="single" w:sz="4" w:space="0" w:color="003366"/>
            </w:tcBorders>
            <w:vAlign w:val="bottom"/>
          </w:tcPr>
          <w:p w:rsidR="00547926" w:rsidRPr="00144693" w:rsidRDefault="00547926" w:rsidP="00EA5686">
            <w:pPr>
              <w:spacing w:line="288" w:lineRule="auto"/>
              <w:rPr>
                <w:rFonts w:ascii="Arial" w:hAnsi="Arial" w:cs="Arial"/>
                <w:sz w:val="16"/>
                <w:szCs w:val="16"/>
              </w:rPr>
            </w:pPr>
          </w:p>
        </w:tc>
        <w:tc>
          <w:tcPr>
            <w:tcW w:w="1134" w:type="dxa"/>
            <w:tcBorders>
              <w:top w:val="single" w:sz="4" w:space="0" w:color="003366"/>
            </w:tcBorders>
            <w:shd w:val="clear" w:color="auto" w:fill="E6E6E6"/>
            <w:vAlign w:val="bottom"/>
          </w:tcPr>
          <w:p w:rsidR="00547926" w:rsidRPr="0010541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10541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105419" w:rsidRDefault="00547926" w:rsidP="00EA5686">
            <w:pPr>
              <w:spacing w:line="288" w:lineRule="auto"/>
              <w:jc w:val="right"/>
              <w:rPr>
                <w:rFonts w:ascii="Arial" w:hAnsi="Arial" w:cs="Arial"/>
                <w:sz w:val="16"/>
                <w:szCs w:val="16"/>
                <w:u w:val="thick"/>
              </w:rPr>
            </w:pPr>
          </w:p>
        </w:tc>
        <w:tc>
          <w:tcPr>
            <w:tcW w:w="142" w:type="dxa"/>
            <w:vAlign w:val="bottom"/>
          </w:tcPr>
          <w:p w:rsidR="00547926" w:rsidRPr="00105419"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u w:val="thick"/>
              </w:rPr>
            </w:pPr>
          </w:p>
        </w:tc>
        <w:tc>
          <w:tcPr>
            <w:tcW w:w="1134" w:type="dxa"/>
            <w:tcBorders>
              <w:top w:val="single" w:sz="4" w:space="0" w:color="003366"/>
            </w:tcBorders>
            <w:vAlign w:val="bottom"/>
          </w:tcPr>
          <w:p w:rsidR="00547926" w:rsidRPr="00105419" w:rsidRDefault="00547926" w:rsidP="00EA5686">
            <w:pPr>
              <w:spacing w:line="288" w:lineRule="auto"/>
              <w:jc w:val="right"/>
              <w:rPr>
                <w:rFonts w:ascii="Arial" w:hAnsi="Arial" w:cs="Arial"/>
                <w:sz w:val="16"/>
                <w:szCs w:val="16"/>
                <w:u w:val="thick"/>
              </w:rPr>
            </w:pPr>
          </w:p>
        </w:tc>
      </w:tr>
      <w:tr w:rsidR="00547926" w:rsidRPr="00144693" w:rsidTr="00EA5686">
        <w:tblPrEx>
          <w:tblCellMar>
            <w:top w:w="0" w:type="dxa"/>
            <w:left w:w="0" w:type="dxa"/>
            <w:bottom w:w="0" w:type="dxa"/>
            <w:right w:w="0" w:type="dxa"/>
          </w:tblCellMar>
        </w:tblPrEx>
        <w:tc>
          <w:tcPr>
            <w:tcW w:w="3260" w:type="dxa"/>
            <w:tcBorders>
              <w:bottom w:val="single" w:sz="4" w:space="0" w:color="003366"/>
            </w:tcBorders>
            <w:vAlign w:val="bottom"/>
          </w:tcPr>
          <w:p w:rsidR="00547926" w:rsidRPr="001C1135" w:rsidRDefault="00547926" w:rsidP="00EA5686">
            <w:pPr>
              <w:spacing w:line="288" w:lineRule="auto"/>
              <w:rPr>
                <w:rFonts w:ascii="Arial" w:hAnsi="Arial" w:cs="Arial"/>
                <w:b/>
                <w:sz w:val="16"/>
                <w:szCs w:val="16"/>
              </w:rPr>
            </w:pPr>
          </w:p>
        </w:tc>
        <w:tc>
          <w:tcPr>
            <w:tcW w:w="1134" w:type="dxa"/>
            <w:tcBorders>
              <w:bottom w:val="single" w:sz="4" w:space="0" w:color="003366"/>
            </w:tcBorders>
            <w:shd w:val="clear" w:color="auto" w:fill="E6E6E6"/>
            <w:vAlign w:val="bottom"/>
          </w:tcPr>
          <w:p w:rsidR="00547926" w:rsidRPr="00105419" w:rsidRDefault="00547926" w:rsidP="00EA5686">
            <w:pPr>
              <w:spacing w:line="288" w:lineRule="auto"/>
              <w:jc w:val="right"/>
              <w:rPr>
                <w:rFonts w:ascii="Arial" w:hAnsi="Arial" w:cs="Arial"/>
                <w:b/>
                <w:sz w:val="16"/>
                <w:szCs w:val="16"/>
              </w:rPr>
            </w:pPr>
            <w:r>
              <w:rPr>
                <w:rFonts w:ascii="Arial" w:hAnsi="Arial" w:cs="Arial"/>
                <w:b/>
                <w:sz w:val="16"/>
                <w:szCs w:val="16"/>
              </w:rPr>
              <w:t>2,318 </w:t>
            </w:r>
          </w:p>
        </w:tc>
        <w:tc>
          <w:tcPr>
            <w:tcW w:w="1134" w:type="dxa"/>
            <w:tcBorders>
              <w:bottom w:val="single" w:sz="4" w:space="0" w:color="003366"/>
            </w:tcBorders>
            <w:vAlign w:val="bottom"/>
          </w:tcPr>
          <w:p w:rsidR="00547926" w:rsidRPr="00105419" w:rsidRDefault="00547926" w:rsidP="00EA5686">
            <w:pPr>
              <w:spacing w:line="288" w:lineRule="auto"/>
              <w:jc w:val="right"/>
              <w:rPr>
                <w:rFonts w:ascii="Arial" w:hAnsi="Arial" w:cs="Arial"/>
                <w:sz w:val="16"/>
                <w:szCs w:val="16"/>
              </w:rPr>
            </w:pPr>
            <w:r>
              <w:rPr>
                <w:rFonts w:ascii="Arial" w:hAnsi="Arial" w:cs="Arial"/>
                <w:sz w:val="16"/>
                <w:szCs w:val="16"/>
              </w:rPr>
              <w:t>(1,439)</w:t>
            </w:r>
          </w:p>
        </w:tc>
        <w:tc>
          <w:tcPr>
            <w:tcW w:w="1134" w:type="dxa"/>
            <w:tcBorders>
              <w:bottom w:val="single" w:sz="4" w:space="0" w:color="003366"/>
            </w:tcBorders>
            <w:vAlign w:val="bottom"/>
          </w:tcPr>
          <w:p w:rsidR="00547926" w:rsidRPr="00105419" w:rsidRDefault="00547926" w:rsidP="00EA5686">
            <w:pPr>
              <w:spacing w:line="288" w:lineRule="auto"/>
              <w:jc w:val="right"/>
              <w:rPr>
                <w:rFonts w:ascii="Arial" w:hAnsi="Arial" w:cs="Arial"/>
                <w:sz w:val="16"/>
                <w:szCs w:val="16"/>
              </w:rPr>
            </w:pPr>
            <w:r>
              <w:rPr>
                <w:rFonts w:ascii="Arial" w:hAnsi="Arial" w:cs="Arial"/>
                <w:sz w:val="16"/>
                <w:szCs w:val="16"/>
              </w:rPr>
              <w:t>4,238 </w:t>
            </w:r>
          </w:p>
        </w:tc>
        <w:tc>
          <w:tcPr>
            <w:tcW w:w="142" w:type="dxa"/>
            <w:vAlign w:val="bottom"/>
          </w:tcPr>
          <w:p w:rsidR="00547926" w:rsidRPr="00105419" w:rsidRDefault="00547926" w:rsidP="00EA5686">
            <w:pPr>
              <w:spacing w:line="288" w:lineRule="auto"/>
              <w:jc w:val="right"/>
              <w:rPr>
                <w:rFonts w:ascii="Arial" w:hAnsi="Arial" w:cs="Arial"/>
                <w:sz w:val="16"/>
                <w:szCs w:val="16"/>
              </w:rPr>
            </w:pPr>
          </w:p>
        </w:tc>
        <w:tc>
          <w:tcPr>
            <w:tcW w:w="1134" w:type="dxa"/>
            <w:tcBorders>
              <w:bottom w:val="single" w:sz="4" w:space="0" w:color="003366"/>
            </w:tcBorders>
            <w:shd w:val="clear" w:color="auto" w:fill="E6E6E6"/>
            <w:vAlign w:val="bottom"/>
          </w:tcPr>
          <w:p w:rsidR="00547926" w:rsidRPr="003B0B46" w:rsidRDefault="00547926" w:rsidP="00EA5686">
            <w:pPr>
              <w:spacing w:line="288" w:lineRule="auto"/>
              <w:jc w:val="right"/>
              <w:rPr>
                <w:rFonts w:ascii="Arial" w:hAnsi="Arial" w:cs="Arial"/>
                <w:b/>
                <w:bCs/>
                <w:sz w:val="16"/>
                <w:szCs w:val="16"/>
              </w:rPr>
            </w:pPr>
            <w:r w:rsidRPr="003B0B46">
              <w:rPr>
                <w:rFonts w:ascii="Arial" w:hAnsi="Arial" w:cs="Arial"/>
                <w:b/>
                <w:bCs/>
                <w:sz w:val="16"/>
                <w:szCs w:val="16"/>
              </w:rPr>
              <w:t>(2,646)</w:t>
            </w:r>
          </w:p>
        </w:tc>
        <w:tc>
          <w:tcPr>
            <w:tcW w:w="1134" w:type="dxa"/>
            <w:tcBorders>
              <w:bottom w:val="single" w:sz="4" w:space="0" w:color="003366"/>
            </w:tcBorders>
            <w:vAlign w:val="bottom"/>
          </w:tcPr>
          <w:p w:rsidR="00547926" w:rsidRPr="00105419" w:rsidRDefault="00547926" w:rsidP="00EA5686">
            <w:pPr>
              <w:spacing w:line="288" w:lineRule="auto"/>
              <w:jc w:val="right"/>
              <w:rPr>
                <w:rFonts w:ascii="Arial" w:hAnsi="Arial" w:cs="Arial"/>
                <w:sz w:val="16"/>
                <w:szCs w:val="16"/>
              </w:rPr>
            </w:pPr>
            <w:r>
              <w:rPr>
                <w:rFonts w:ascii="Arial" w:hAnsi="Arial" w:cs="Arial"/>
                <w:sz w:val="16"/>
                <w:szCs w:val="16"/>
              </w:rPr>
              <w:t>6,540 </w:t>
            </w:r>
          </w:p>
        </w:tc>
      </w:tr>
    </w:tbl>
    <w:p w:rsidR="00547926" w:rsidRDefault="00547926" w:rsidP="00547926">
      <w:pPr>
        <w:spacing w:line="288" w:lineRule="auto"/>
        <w:jc w:val="both"/>
        <w:rPr>
          <w:rFonts w:ascii="Arial" w:hAnsi="Arial" w:cs="Arial"/>
          <w:sz w:val="18"/>
          <w:szCs w:val="18"/>
        </w:rPr>
      </w:pPr>
    </w:p>
    <w:p w:rsidR="00547926" w:rsidRDefault="00547926" w:rsidP="00547926">
      <w:pPr>
        <w:pStyle w:val="EndnoteText"/>
        <w:spacing w:line="288" w:lineRule="auto"/>
        <w:jc w:val="both"/>
        <w:rPr>
          <w:rFonts w:ascii="Arial" w:hAnsi="Arial" w:cs="Arial"/>
          <w:b/>
        </w:rPr>
      </w:pPr>
      <w:r>
        <w:rPr>
          <w:rFonts w:ascii="Arial" w:hAnsi="Arial" w:cs="Arial"/>
          <w:sz w:val="18"/>
          <w:szCs w:val="18"/>
        </w:rPr>
        <w:br w:type="page"/>
      </w:r>
    </w:p>
    <w:p w:rsidR="00547926" w:rsidRPr="005661B6" w:rsidRDefault="00547926" w:rsidP="00547926">
      <w:pPr>
        <w:pStyle w:val="EndnoteText"/>
        <w:pBdr>
          <w:bottom w:val="single" w:sz="4" w:space="1" w:color="003366"/>
        </w:pBdr>
        <w:spacing w:line="288" w:lineRule="auto"/>
        <w:rPr>
          <w:rFonts w:ascii="Arial" w:hAnsi="Arial" w:cs="Arial"/>
          <w:b/>
        </w:rPr>
      </w:pPr>
      <w:r w:rsidRPr="00072662">
        <w:rPr>
          <w:rFonts w:ascii="Arial" w:hAnsi="Arial" w:cs="Arial"/>
          <w:b/>
          <w:color w:val="003366"/>
        </w:rPr>
        <w:t>Financial review</w:t>
      </w:r>
      <w:r>
        <w:rPr>
          <w:rFonts w:ascii="Arial" w:hAnsi="Arial" w:cs="Arial"/>
          <w:b/>
        </w:rPr>
        <w:t xml:space="preserve"> </w:t>
      </w:r>
    </w:p>
    <w:p w:rsidR="00547926" w:rsidRDefault="00547926" w:rsidP="00547926">
      <w:pPr>
        <w:pStyle w:val="EndnoteText"/>
        <w:spacing w:line="288" w:lineRule="auto"/>
        <w:rPr>
          <w:rFonts w:ascii="Arial" w:hAnsi="Arial" w:cs="Arial"/>
          <w:b/>
          <w:sz w:val="18"/>
          <w:szCs w:val="18"/>
        </w:rPr>
      </w:pPr>
    </w:p>
    <w:p w:rsidR="00547926" w:rsidRPr="00352EF8" w:rsidRDefault="00547926" w:rsidP="00547926">
      <w:pPr>
        <w:spacing w:line="288" w:lineRule="auto"/>
        <w:jc w:val="both"/>
        <w:rPr>
          <w:rFonts w:ascii="Arial" w:hAnsi="Arial" w:cs="Arial"/>
          <w:b/>
          <w:color w:val="003366"/>
          <w:sz w:val="20"/>
        </w:rPr>
      </w:pPr>
      <w:r w:rsidRPr="00352EF8">
        <w:rPr>
          <w:rFonts w:ascii="Arial" w:hAnsi="Arial" w:cs="Arial"/>
          <w:b/>
          <w:color w:val="003366"/>
          <w:sz w:val="20"/>
        </w:rPr>
        <w:t>Loss</w:t>
      </w:r>
    </w:p>
    <w:p w:rsidR="00547926" w:rsidRPr="00352EF8" w:rsidRDefault="00547926" w:rsidP="00547926">
      <w:pPr>
        <w:pStyle w:val="BodyText"/>
        <w:spacing w:line="288" w:lineRule="auto"/>
        <w:rPr>
          <w:rFonts w:cs="Arial"/>
        </w:rPr>
      </w:pPr>
      <w:r w:rsidRPr="00352EF8">
        <w:rPr>
          <w:rFonts w:cs="Arial"/>
        </w:rPr>
        <w:t xml:space="preserve">Loss before tax for the quarter was £2,169 million compared with a loss of £296 million in the second quarter of 2009. </w:t>
      </w:r>
    </w:p>
    <w:p w:rsidR="00547926" w:rsidRPr="00352EF8" w:rsidRDefault="00547926" w:rsidP="00547926">
      <w:pPr>
        <w:spacing w:line="288" w:lineRule="auto"/>
        <w:jc w:val="both"/>
        <w:rPr>
          <w:rFonts w:ascii="Arial" w:hAnsi="Arial" w:cs="Arial"/>
          <w:b/>
          <w:color w:val="003366"/>
          <w:sz w:val="20"/>
        </w:rPr>
      </w:pPr>
    </w:p>
    <w:p w:rsidR="00547926" w:rsidRPr="00352EF8" w:rsidRDefault="00547926" w:rsidP="00547926">
      <w:pPr>
        <w:spacing w:line="288" w:lineRule="auto"/>
        <w:jc w:val="both"/>
        <w:rPr>
          <w:rFonts w:ascii="Arial" w:hAnsi="Arial" w:cs="Arial"/>
          <w:b/>
          <w:color w:val="003366"/>
          <w:sz w:val="20"/>
        </w:rPr>
      </w:pPr>
      <w:r w:rsidRPr="00352EF8">
        <w:rPr>
          <w:rFonts w:ascii="Arial" w:hAnsi="Arial" w:cs="Arial"/>
          <w:b/>
          <w:color w:val="003366"/>
          <w:sz w:val="20"/>
        </w:rPr>
        <w:t>Total income</w:t>
      </w:r>
    </w:p>
    <w:p w:rsidR="00547926" w:rsidRPr="00352EF8" w:rsidRDefault="00547926" w:rsidP="00547926">
      <w:pPr>
        <w:spacing w:line="288" w:lineRule="auto"/>
        <w:jc w:val="both"/>
        <w:rPr>
          <w:rFonts w:ascii="Arial" w:hAnsi="Arial" w:cs="Arial"/>
          <w:sz w:val="20"/>
        </w:rPr>
      </w:pPr>
      <w:r w:rsidRPr="00352EF8">
        <w:rPr>
          <w:rFonts w:ascii="Arial" w:hAnsi="Arial" w:cs="Arial"/>
          <w:sz w:val="20"/>
        </w:rPr>
        <w:t xml:space="preserve">Total income fell 29% to £8,080 million in the third quarter of the year. </w:t>
      </w:r>
    </w:p>
    <w:p w:rsidR="00547926" w:rsidRPr="00352EF8" w:rsidRDefault="00547926" w:rsidP="00547926">
      <w:pPr>
        <w:spacing w:line="288" w:lineRule="auto"/>
        <w:jc w:val="both"/>
        <w:rPr>
          <w:rFonts w:ascii="Arial" w:hAnsi="Arial" w:cs="Arial"/>
          <w:b/>
          <w:color w:val="003366"/>
          <w:sz w:val="20"/>
        </w:rPr>
      </w:pPr>
    </w:p>
    <w:p w:rsidR="00547926" w:rsidRPr="00352EF8" w:rsidRDefault="00547926" w:rsidP="00547926">
      <w:pPr>
        <w:spacing w:line="288" w:lineRule="auto"/>
        <w:jc w:val="both"/>
        <w:rPr>
          <w:rFonts w:ascii="Arial" w:hAnsi="Arial" w:cs="Arial"/>
          <w:sz w:val="20"/>
        </w:rPr>
      </w:pPr>
      <w:r w:rsidRPr="00352EF8">
        <w:rPr>
          <w:rFonts w:ascii="Arial" w:hAnsi="Arial" w:cs="Arial"/>
          <w:b/>
          <w:color w:val="003366"/>
          <w:sz w:val="20"/>
        </w:rPr>
        <w:t>Net interest income</w:t>
      </w:r>
      <w:r w:rsidRPr="00352EF8">
        <w:rPr>
          <w:rFonts w:ascii="Arial" w:hAnsi="Arial" w:cs="Arial"/>
          <w:sz w:val="20"/>
        </w:rPr>
        <w:t xml:space="preserve"> decreased by 3% to £3,863 million. </w:t>
      </w:r>
    </w:p>
    <w:p w:rsidR="00547926" w:rsidRPr="00352EF8" w:rsidRDefault="00547926" w:rsidP="00547926">
      <w:pPr>
        <w:spacing w:line="288" w:lineRule="auto"/>
        <w:jc w:val="both"/>
        <w:rPr>
          <w:rFonts w:ascii="Arial" w:hAnsi="Arial" w:cs="Arial"/>
          <w:b/>
          <w:color w:val="003366"/>
          <w:sz w:val="20"/>
        </w:rPr>
      </w:pPr>
    </w:p>
    <w:p w:rsidR="00547926" w:rsidRPr="00352EF8" w:rsidRDefault="00547926" w:rsidP="00547926">
      <w:pPr>
        <w:spacing w:line="288" w:lineRule="auto"/>
        <w:jc w:val="both"/>
        <w:rPr>
          <w:rFonts w:ascii="Arial" w:hAnsi="Arial" w:cs="Arial"/>
          <w:sz w:val="20"/>
        </w:rPr>
      </w:pPr>
      <w:r w:rsidRPr="00352EF8">
        <w:rPr>
          <w:rFonts w:ascii="Arial" w:hAnsi="Arial" w:cs="Arial"/>
          <w:b/>
          <w:color w:val="003366"/>
          <w:sz w:val="20"/>
        </w:rPr>
        <w:t>Non-interest income</w:t>
      </w:r>
      <w:r w:rsidRPr="00352EF8">
        <w:rPr>
          <w:rFonts w:ascii="Arial" w:hAnsi="Arial" w:cs="Arial"/>
          <w:b/>
          <w:sz w:val="20"/>
        </w:rPr>
        <w:t xml:space="preserve"> </w:t>
      </w:r>
      <w:r w:rsidRPr="00352EF8">
        <w:rPr>
          <w:rFonts w:ascii="Arial" w:hAnsi="Arial" w:cs="Arial"/>
          <w:sz w:val="20"/>
        </w:rPr>
        <w:t xml:space="preserve">decreased to £4,217 million in the quarter. </w:t>
      </w:r>
    </w:p>
    <w:p w:rsidR="00547926" w:rsidRPr="00352EF8" w:rsidRDefault="00547926" w:rsidP="00547926">
      <w:pPr>
        <w:spacing w:line="288" w:lineRule="auto"/>
        <w:jc w:val="both"/>
        <w:rPr>
          <w:rFonts w:ascii="Arial" w:hAnsi="Arial" w:cs="Arial"/>
          <w:b/>
          <w:color w:val="003366"/>
          <w:sz w:val="20"/>
        </w:rPr>
      </w:pPr>
    </w:p>
    <w:p w:rsidR="00547926" w:rsidRPr="00352EF8" w:rsidRDefault="00547926" w:rsidP="00547926">
      <w:pPr>
        <w:spacing w:line="288" w:lineRule="auto"/>
        <w:jc w:val="both"/>
        <w:rPr>
          <w:rFonts w:ascii="Arial" w:hAnsi="Arial" w:cs="Arial"/>
          <w:b/>
          <w:color w:val="003366"/>
          <w:sz w:val="20"/>
        </w:rPr>
      </w:pPr>
      <w:r w:rsidRPr="00352EF8">
        <w:rPr>
          <w:rFonts w:ascii="Arial" w:hAnsi="Arial" w:cs="Arial"/>
          <w:b/>
          <w:color w:val="003366"/>
          <w:sz w:val="20"/>
        </w:rPr>
        <w:t>Operating expenses</w:t>
      </w:r>
    </w:p>
    <w:p w:rsidR="00547926" w:rsidRPr="00352EF8" w:rsidRDefault="00547926" w:rsidP="00547926">
      <w:pPr>
        <w:pStyle w:val="BodyText"/>
        <w:spacing w:line="288" w:lineRule="auto"/>
        <w:outlineLvl w:val="0"/>
        <w:rPr>
          <w:rFonts w:cs="Arial"/>
          <w:snapToGrid w:val="0"/>
          <w:lang w:val="en-US" w:eastAsia="en-US"/>
        </w:rPr>
      </w:pPr>
      <w:r w:rsidRPr="00352EF8">
        <w:rPr>
          <w:rFonts w:cs="Arial"/>
        </w:rPr>
        <w:t xml:space="preserve">Operating expenses decreased to £5,552 million of which </w:t>
      </w:r>
      <w:r>
        <w:rPr>
          <w:rFonts w:cs="Arial"/>
          <w:snapToGrid w:val="0"/>
          <w:lang w:val="en-US" w:eastAsia="en-US"/>
        </w:rPr>
        <w:t>i</w:t>
      </w:r>
      <w:r w:rsidRPr="00352EF8">
        <w:rPr>
          <w:rFonts w:cs="Arial"/>
          <w:snapToGrid w:val="0"/>
          <w:lang w:val="en-US" w:eastAsia="en-US"/>
        </w:rPr>
        <w:t>ntegration and restructuring costs were £32</w:t>
      </w:r>
      <w:r>
        <w:rPr>
          <w:rFonts w:cs="Arial"/>
          <w:snapToGrid w:val="0"/>
          <w:lang w:val="en-US" w:eastAsia="en-US"/>
        </w:rPr>
        <w:t>4</w:t>
      </w:r>
      <w:r w:rsidRPr="00352EF8">
        <w:rPr>
          <w:rFonts w:cs="Arial"/>
          <w:snapToGrid w:val="0"/>
          <w:lang w:val="en-US" w:eastAsia="en-US"/>
        </w:rPr>
        <w:t xml:space="preserve"> million compared with £355 million in the second quarter.  </w:t>
      </w:r>
    </w:p>
    <w:p w:rsidR="00547926" w:rsidRPr="00352EF8" w:rsidRDefault="00547926" w:rsidP="00547926">
      <w:pPr>
        <w:spacing w:line="288" w:lineRule="auto"/>
        <w:jc w:val="both"/>
        <w:rPr>
          <w:rFonts w:ascii="Arial" w:hAnsi="Arial" w:cs="Arial"/>
          <w:b/>
          <w:color w:val="003366"/>
          <w:sz w:val="20"/>
        </w:rPr>
      </w:pPr>
    </w:p>
    <w:p w:rsidR="00547926" w:rsidRPr="00352EF8" w:rsidRDefault="00547926" w:rsidP="00547926">
      <w:pPr>
        <w:spacing w:line="288" w:lineRule="auto"/>
        <w:jc w:val="both"/>
        <w:rPr>
          <w:rFonts w:ascii="Arial" w:hAnsi="Arial" w:cs="Arial"/>
          <w:b/>
          <w:color w:val="003366"/>
          <w:sz w:val="20"/>
        </w:rPr>
      </w:pPr>
      <w:r w:rsidRPr="00352EF8">
        <w:rPr>
          <w:rFonts w:ascii="Arial" w:hAnsi="Arial" w:cs="Arial"/>
          <w:b/>
          <w:color w:val="003366"/>
          <w:sz w:val="20"/>
        </w:rPr>
        <w:t>Net insurance claims</w:t>
      </w:r>
    </w:p>
    <w:p w:rsidR="00547926" w:rsidRPr="00352EF8" w:rsidRDefault="00547926" w:rsidP="00547926">
      <w:pPr>
        <w:spacing w:line="288" w:lineRule="auto"/>
        <w:jc w:val="both"/>
        <w:rPr>
          <w:rFonts w:ascii="Arial" w:hAnsi="Arial" w:cs="Arial"/>
          <w:sz w:val="20"/>
        </w:rPr>
      </w:pPr>
      <w:r w:rsidRPr="00352EF8">
        <w:rPr>
          <w:rFonts w:ascii="Arial" w:hAnsi="Arial" w:cs="Arial"/>
          <w:sz w:val="20"/>
        </w:rPr>
        <w:t xml:space="preserve">Bancassurance and general insurance claims, after reinsurance, increased by 15% to £1,209 million. </w:t>
      </w:r>
    </w:p>
    <w:p w:rsidR="00547926" w:rsidRPr="00352EF8" w:rsidRDefault="00547926" w:rsidP="00547926">
      <w:pPr>
        <w:spacing w:line="288" w:lineRule="auto"/>
        <w:jc w:val="both"/>
        <w:rPr>
          <w:rFonts w:ascii="Arial" w:hAnsi="Arial" w:cs="Arial"/>
          <w:b/>
          <w:color w:val="003366"/>
          <w:sz w:val="20"/>
        </w:rPr>
      </w:pPr>
    </w:p>
    <w:p w:rsidR="00547926" w:rsidRPr="00352EF8" w:rsidRDefault="00547926" w:rsidP="00547926">
      <w:pPr>
        <w:spacing w:line="288" w:lineRule="auto"/>
        <w:jc w:val="both"/>
        <w:rPr>
          <w:rFonts w:ascii="Arial" w:hAnsi="Arial" w:cs="Arial"/>
          <w:b/>
          <w:color w:val="003366"/>
          <w:sz w:val="20"/>
        </w:rPr>
      </w:pPr>
      <w:r w:rsidRPr="00352EF8">
        <w:rPr>
          <w:rFonts w:ascii="Arial" w:hAnsi="Arial" w:cs="Arial"/>
          <w:b/>
          <w:color w:val="003366"/>
          <w:sz w:val="20"/>
        </w:rPr>
        <w:t>Impairment losses</w:t>
      </w:r>
    </w:p>
    <w:p w:rsidR="00547926" w:rsidRPr="00352EF8" w:rsidRDefault="00547926" w:rsidP="00547926">
      <w:pPr>
        <w:spacing w:line="288" w:lineRule="auto"/>
        <w:jc w:val="both"/>
        <w:rPr>
          <w:rFonts w:ascii="Arial" w:hAnsi="Arial" w:cs="Arial"/>
          <w:sz w:val="20"/>
        </w:rPr>
      </w:pPr>
      <w:r w:rsidRPr="00352EF8">
        <w:rPr>
          <w:rFonts w:ascii="Arial" w:hAnsi="Arial" w:cs="Arial"/>
          <w:sz w:val="20"/>
        </w:rPr>
        <w:t>Impairment losses were £3,488 million, compared with £4,970 million in the second quarter of 2009.</w:t>
      </w:r>
    </w:p>
    <w:p w:rsidR="00547926" w:rsidRPr="00352EF8" w:rsidRDefault="00547926" w:rsidP="00547926">
      <w:pPr>
        <w:pStyle w:val="BodyText"/>
        <w:spacing w:line="288" w:lineRule="auto"/>
        <w:rPr>
          <w:rFonts w:cs="Arial"/>
          <w:b/>
          <w:color w:val="003366"/>
        </w:rPr>
      </w:pPr>
    </w:p>
    <w:p w:rsidR="00547926" w:rsidRPr="00352EF8" w:rsidRDefault="00547926" w:rsidP="00547926">
      <w:pPr>
        <w:pStyle w:val="BodyText"/>
        <w:spacing w:line="288" w:lineRule="auto"/>
        <w:rPr>
          <w:rFonts w:cs="Arial"/>
          <w:b/>
          <w:color w:val="003366"/>
        </w:rPr>
      </w:pPr>
      <w:r w:rsidRPr="00352EF8">
        <w:rPr>
          <w:rFonts w:cs="Arial"/>
          <w:b/>
          <w:color w:val="003366"/>
        </w:rPr>
        <w:t>Taxation</w:t>
      </w:r>
    </w:p>
    <w:p w:rsidR="00547926" w:rsidRPr="00352EF8" w:rsidRDefault="00547926" w:rsidP="00547926">
      <w:pPr>
        <w:pStyle w:val="BodyText"/>
        <w:spacing w:line="288" w:lineRule="auto"/>
        <w:rPr>
          <w:rFonts w:cs="Arial"/>
        </w:rPr>
      </w:pPr>
      <w:r w:rsidRPr="00352EF8">
        <w:rPr>
          <w:rFonts w:cs="Arial"/>
        </w:rPr>
        <w:t>The effective tax rate for the third quarter of 2009 was 27.5% compared with 230.4% in the second quarter.</w:t>
      </w:r>
    </w:p>
    <w:p w:rsidR="00547926" w:rsidRPr="00352EF8" w:rsidRDefault="00547926" w:rsidP="00547926">
      <w:pPr>
        <w:pStyle w:val="BodyText"/>
        <w:spacing w:line="288" w:lineRule="auto"/>
        <w:rPr>
          <w:rFonts w:cs="Arial"/>
          <w:b/>
          <w:color w:val="003366"/>
        </w:rPr>
      </w:pPr>
    </w:p>
    <w:p w:rsidR="00547926" w:rsidRPr="00352EF8" w:rsidRDefault="00547926" w:rsidP="00547926">
      <w:pPr>
        <w:pStyle w:val="BodyText"/>
        <w:spacing w:line="288" w:lineRule="auto"/>
        <w:rPr>
          <w:rFonts w:cs="Arial"/>
          <w:b/>
          <w:color w:val="003366"/>
        </w:rPr>
      </w:pPr>
      <w:r w:rsidRPr="00352EF8">
        <w:rPr>
          <w:rFonts w:cs="Arial"/>
          <w:b/>
          <w:color w:val="003366"/>
        </w:rPr>
        <w:t xml:space="preserve">Earnings </w:t>
      </w:r>
    </w:p>
    <w:p w:rsidR="00547926" w:rsidRPr="00352EF8" w:rsidRDefault="00547926" w:rsidP="00547926">
      <w:pPr>
        <w:spacing w:line="288" w:lineRule="auto"/>
        <w:jc w:val="both"/>
        <w:rPr>
          <w:rFonts w:ascii="Arial" w:hAnsi="Arial" w:cs="Arial"/>
          <w:sz w:val="20"/>
        </w:rPr>
      </w:pPr>
      <w:r w:rsidRPr="00352EF8">
        <w:rPr>
          <w:rFonts w:ascii="Arial" w:hAnsi="Arial" w:cs="Arial"/>
          <w:sz w:val="20"/>
        </w:rPr>
        <w:t>Basic earnings per ordinary share, including discontinued operations, worsened from a loss of 0.</w:t>
      </w:r>
      <w:r>
        <w:rPr>
          <w:rFonts w:ascii="Arial" w:hAnsi="Arial" w:cs="Arial"/>
          <w:sz w:val="20"/>
        </w:rPr>
        <w:t>3</w:t>
      </w:r>
      <w:r w:rsidRPr="00352EF8">
        <w:rPr>
          <w:rFonts w:ascii="Arial" w:hAnsi="Arial" w:cs="Arial"/>
          <w:sz w:val="20"/>
        </w:rPr>
        <w:t>p to a loss of 3.2p.</w:t>
      </w:r>
    </w:p>
    <w:p w:rsidR="00547926" w:rsidRPr="00352EF8" w:rsidRDefault="00547926" w:rsidP="00547926">
      <w:pPr>
        <w:spacing w:line="288" w:lineRule="auto"/>
        <w:jc w:val="both"/>
        <w:outlineLvl w:val="0"/>
        <w:rPr>
          <w:rFonts w:ascii="Arial" w:hAnsi="Arial" w:cs="Arial"/>
          <w:b/>
          <w:color w:val="003366"/>
          <w:sz w:val="20"/>
        </w:rPr>
      </w:pPr>
    </w:p>
    <w:p w:rsidR="00547926" w:rsidRPr="00352EF8" w:rsidRDefault="00547926" w:rsidP="00547926">
      <w:pPr>
        <w:spacing w:line="288" w:lineRule="auto"/>
        <w:jc w:val="both"/>
        <w:outlineLvl w:val="0"/>
        <w:rPr>
          <w:rFonts w:ascii="Arial" w:hAnsi="Arial" w:cs="Arial"/>
          <w:b/>
          <w:color w:val="003366"/>
          <w:sz w:val="20"/>
        </w:rPr>
      </w:pPr>
      <w:r w:rsidRPr="00352EF8">
        <w:rPr>
          <w:rFonts w:ascii="Arial" w:hAnsi="Arial" w:cs="Arial"/>
          <w:b/>
          <w:color w:val="003366"/>
          <w:sz w:val="20"/>
        </w:rPr>
        <w:t xml:space="preserve">Capital </w:t>
      </w:r>
    </w:p>
    <w:p w:rsidR="00547926" w:rsidRPr="00352EF8" w:rsidRDefault="00547926" w:rsidP="00547926">
      <w:pPr>
        <w:spacing w:line="288" w:lineRule="auto"/>
        <w:jc w:val="both"/>
        <w:outlineLvl w:val="0"/>
        <w:rPr>
          <w:rFonts w:ascii="Arial" w:hAnsi="Arial" w:cs="Arial"/>
          <w:sz w:val="20"/>
        </w:rPr>
      </w:pPr>
      <w:r w:rsidRPr="00352EF8">
        <w:rPr>
          <w:rFonts w:ascii="Arial" w:hAnsi="Arial" w:cs="Arial"/>
          <w:sz w:val="20"/>
        </w:rPr>
        <w:t xml:space="preserve">Capital ratios at 30 September 2009 were 6.5% (Core Tier 1), 8.8% (Tier 1) and 11.3% (Total). </w:t>
      </w:r>
    </w:p>
    <w:p w:rsidR="00547926" w:rsidRPr="00352EF8" w:rsidRDefault="00547926" w:rsidP="00547926">
      <w:pPr>
        <w:spacing w:line="288" w:lineRule="auto"/>
        <w:jc w:val="both"/>
        <w:outlineLvl w:val="0"/>
        <w:rPr>
          <w:rFonts w:ascii="Arial" w:hAnsi="Arial" w:cs="Arial"/>
          <w:sz w:val="20"/>
        </w:rPr>
      </w:pPr>
    </w:p>
    <w:p w:rsidR="00547926" w:rsidRPr="00072662" w:rsidRDefault="00547926" w:rsidP="00547926">
      <w:pPr>
        <w:spacing w:line="288" w:lineRule="auto"/>
        <w:jc w:val="both"/>
        <w:outlineLvl w:val="0"/>
        <w:rPr>
          <w:rFonts w:ascii="Arial" w:hAnsi="Arial" w:cs="Arial"/>
          <w:b/>
          <w:color w:val="003366"/>
          <w:sz w:val="20"/>
        </w:rPr>
      </w:pPr>
      <w:r>
        <w:rPr>
          <w:rFonts w:ascii="Arial" w:hAnsi="Arial" w:cs="Arial"/>
          <w:sz w:val="18"/>
          <w:szCs w:val="18"/>
        </w:rPr>
        <w:br w:type="page"/>
      </w:r>
      <w:bookmarkStart w:id="47" w:name="OLE_LINK26"/>
      <w:r w:rsidRPr="00072662">
        <w:rPr>
          <w:rFonts w:ascii="Arial" w:hAnsi="Arial" w:cs="Arial"/>
          <w:b/>
          <w:color w:val="003366"/>
          <w:sz w:val="20"/>
        </w:rPr>
        <w:t>Condensed consolidated balance sheet</w:t>
      </w:r>
    </w:p>
    <w:p w:rsidR="00547926" w:rsidRPr="00072662" w:rsidRDefault="00547926" w:rsidP="00547926">
      <w:pPr>
        <w:pStyle w:val="EndnoteText"/>
        <w:pBdr>
          <w:bottom w:val="single" w:sz="4" w:space="1" w:color="003366"/>
        </w:pBdr>
        <w:spacing w:line="288" w:lineRule="auto"/>
        <w:rPr>
          <w:rFonts w:ascii="Arial" w:hAnsi="Arial" w:cs="Arial"/>
          <w:b/>
          <w:color w:val="003366"/>
        </w:rPr>
      </w:pPr>
      <w:r w:rsidRPr="00072662">
        <w:rPr>
          <w:rFonts w:ascii="Arial" w:hAnsi="Arial" w:cs="Arial"/>
          <w:b/>
          <w:color w:val="003366"/>
        </w:rPr>
        <w:t xml:space="preserve">at 30 September 2009 (unaudited) </w:t>
      </w:r>
    </w:p>
    <w:p w:rsidR="00547926" w:rsidRPr="00EE686F" w:rsidRDefault="00547926" w:rsidP="00547926">
      <w:pPr>
        <w:spacing w:line="288" w:lineRule="auto"/>
        <w:jc w:val="both"/>
        <w:outlineLvl w:val="0"/>
        <w:rPr>
          <w:rFonts w:ascii="Arial" w:hAnsi="Arial" w:cs="Arial"/>
          <w:sz w:val="18"/>
          <w:szCs w:val="18"/>
        </w:rPr>
      </w:pPr>
    </w:p>
    <w:tbl>
      <w:tblPr>
        <w:tblW w:w="9072" w:type="dxa"/>
        <w:tblLayout w:type="fixed"/>
        <w:tblCellMar>
          <w:left w:w="0" w:type="dxa"/>
          <w:right w:w="0" w:type="dxa"/>
        </w:tblCellMar>
        <w:tblLook w:val="0000"/>
      </w:tblPr>
      <w:tblGrid>
        <w:gridCol w:w="5670"/>
        <w:gridCol w:w="1134"/>
        <w:gridCol w:w="1134"/>
        <w:gridCol w:w="1134"/>
      </w:tblGrid>
      <w:tr w:rsidR="00547926" w:rsidRPr="00427BFE" w:rsidTr="00EA5686">
        <w:tblPrEx>
          <w:tblCellMar>
            <w:top w:w="0" w:type="dxa"/>
            <w:left w:w="0" w:type="dxa"/>
            <w:bottom w:w="0" w:type="dxa"/>
            <w:right w:w="0" w:type="dxa"/>
          </w:tblCellMar>
        </w:tblPrEx>
        <w:tc>
          <w:tcPr>
            <w:tcW w:w="5670" w:type="dxa"/>
            <w:vAlign w:val="bottom"/>
          </w:tcPr>
          <w:p w:rsidR="00547926" w:rsidRPr="00427BFE" w:rsidRDefault="00547926" w:rsidP="00EA5686">
            <w:pPr>
              <w:spacing w:line="288" w:lineRule="auto"/>
              <w:ind w:right="142"/>
              <w:rPr>
                <w:rFonts w:ascii="Arial" w:hAnsi="Arial" w:cs="Arial"/>
                <w:sz w:val="16"/>
                <w:szCs w:val="16"/>
              </w:rPr>
            </w:pPr>
          </w:p>
        </w:tc>
        <w:tc>
          <w:tcPr>
            <w:tcW w:w="1134" w:type="dxa"/>
            <w:vAlign w:val="bottom"/>
          </w:tcPr>
          <w:p w:rsidR="00547926" w:rsidRPr="00072662" w:rsidRDefault="00547926" w:rsidP="00EA5686">
            <w:pPr>
              <w:spacing w:line="288" w:lineRule="auto"/>
              <w:jc w:val="right"/>
              <w:rPr>
                <w:rFonts w:ascii="Arial" w:hAnsi="Arial" w:cs="Arial"/>
                <w:b/>
                <w:color w:val="003366"/>
                <w:sz w:val="16"/>
                <w:szCs w:val="16"/>
              </w:rPr>
            </w:pPr>
            <w:r w:rsidRPr="00072662">
              <w:rPr>
                <w:rFonts w:ascii="Arial" w:hAnsi="Arial" w:cs="Arial"/>
                <w:b/>
                <w:color w:val="003366"/>
                <w:sz w:val="16"/>
                <w:szCs w:val="16"/>
              </w:rPr>
              <w:t>30 September</w:t>
            </w:r>
          </w:p>
          <w:p w:rsidR="00547926" w:rsidRPr="00072662" w:rsidRDefault="00547926" w:rsidP="00EA5686">
            <w:pPr>
              <w:spacing w:line="288" w:lineRule="auto"/>
              <w:jc w:val="right"/>
              <w:rPr>
                <w:rFonts w:ascii="Arial" w:hAnsi="Arial" w:cs="Arial"/>
                <w:b/>
                <w:color w:val="003366"/>
                <w:sz w:val="16"/>
                <w:szCs w:val="16"/>
              </w:rPr>
            </w:pPr>
            <w:r w:rsidRPr="00072662">
              <w:rPr>
                <w:rFonts w:ascii="Arial" w:hAnsi="Arial" w:cs="Arial"/>
                <w:b/>
                <w:color w:val="003366"/>
                <w:sz w:val="16"/>
                <w:szCs w:val="16"/>
              </w:rPr>
              <w:t>2009</w:t>
            </w:r>
          </w:p>
        </w:tc>
        <w:tc>
          <w:tcPr>
            <w:tcW w:w="1134" w:type="dxa"/>
            <w:vAlign w:val="bottom"/>
          </w:tcPr>
          <w:p w:rsidR="00547926" w:rsidRPr="00072662" w:rsidRDefault="00547926" w:rsidP="00EA5686">
            <w:pPr>
              <w:spacing w:line="288" w:lineRule="auto"/>
              <w:jc w:val="right"/>
              <w:rPr>
                <w:rFonts w:ascii="Arial" w:hAnsi="Arial" w:cs="Arial"/>
                <w:bCs/>
                <w:color w:val="003366"/>
                <w:sz w:val="16"/>
                <w:szCs w:val="16"/>
              </w:rPr>
            </w:pPr>
            <w:r w:rsidRPr="00072662">
              <w:rPr>
                <w:rFonts w:ascii="Arial" w:hAnsi="Arial" w:cs="Arial"/>
                <w:bCs/>
                <w:color w:val="003366"/>
                <w:sz w:val="16"/>
                <w:szCs w:val="16"/>
              </w:rPr>
              <w:t>30 June</w:t>
            </w:r>
          </w:p>
          <w:p w:rsidR="00547926" w:rsidRPr="00072662" w:rsidRDefault="00547926" w:rsidP="00EA5686">
            <w:pPr>
              <w:spacing w:line="288" w:lineRule="auto"/>
              <w:jc w:val="right"/>
              <w:rPr>
                <w:rFonts w:ascii="Arial" w:hAnsi="Arial" w:cs="Arial"/>
                <w:bCs/>
                <w:color w:val="003366"/>
                <w:sz w:val="16"/>
                <w:szCs w:val="16"/>
              </w:rPr>
            </w:pPr>
            <w:r w:rsidRPr="00072662">
              <w:rPr>
                <w:rFonts w:ascii="Arial" w:hAnsi="Arial" w:cs="Arial"/>
                <w:bCs/>
                <w:color w:val="003366"/>
                <w:sz w:val="16"/>
                <w:szCs w:val="16"/>
              </w:rPr>
              <w:t>2009</w:t>
            </w:r>
          </w:p>
        </w:tc>
        <w:tc>
          <w:tcPr>
            <w:tcW w:w="1134" w:type="dxa"/>
            <w:vAlign w:val="bottom"/>
          </w:tcPr>
          <w:p w:rsidR="00547926" w:rsidRPr="00072662" w:rsidRDefault="00547926" w:rsidP="00EA5686">
            <w:pPr>
              <w:spacing w:line="288" w:lineRule="auto"/>
              <w:jc w:val="right"/>
              <w:rPr>
                <w:rFonts w:ascii="Arial" w:hAnsi="Arial" w:cs="Arial"/>
                <w:color w:val="003366"/>
                <w:sz w:val="16"/>
                <w:szCs w:val="16"/>
              </w:rPr>
            </w:pPr>
            <w:r w:rsidRPr="00072662">
              <w:rPr>
                <w:rFonts w:ascii="Arial" w:hAnsi="Arial" w:cs="Arial"/>
                <w:color w:val="003366"/>
                <w:sz w:val="16"/>
                <w:szCs w:val="16"/>
              </w:rPr>
              <w:t>31 December</w:t>
            </w:r>
            <w:r>
              <w:rPr>
                <w:rFonts w:ascii="Arial" w:hAnsi="Arial" w:cs="Arial"/>
                <w:color w:val="003366"/>
                <w:sz w:val="16"/>
                <w:szCs w:val="16"/>
              </w:rPr>
              <w:t> </w:t>
            </w:r>
          </w:p>
          <w:p w:rsidR="00547926" w:rsidRPr="00072662" w:rsidRDefault="00547926" w:rsidP="00EA5686">
            <w:pPr>
              <w:spacing w:line="288" w:lineRule="auto"/>
              <w:jc w:val="right"/>
              <w:rPr>
                <w:rFonts w:ascii="Arial" w:hAnsi="Arial" w:cs="Arial"/>
                <w:color w:val="003366"/>
                <w:sz w:val="16"/>
                <w:szCs w:val="16"/>
              </w:rPr>
            </w:pPr>
            <w:r w:rsidRPr="00072662">
              <w:rPr>
                <w:rFonts w:ascii="Arial" w:hAnsi="Arial" w:cs="Arial"/>
                <w:color w:val="003366"/>
                <w:sz w:val="16"/>
                <w:szCs w:val="16"/>
              </w:rPr>
              <w:t>2008</w:t>
            </w:r>
            <w:r>
              <w:rPr>
                <w:rFonts w:ascii="Arial" w:hAnsi="Arial" w:cs="Arial"/>
                <w:color w:val="003366"/>
                <w:sz w:val="16"/>
                <w:szCs w:val="16"/>
              </w:rPr>
              <w:t> </w:t>
            </w:r>
          </w:p>
          <w:p w:rsidR="00547926" w:rsidRPr="00072662" w:rsidRDefault="00547926" w:rsidP="00EA5686">
            <w:pPr>
              <w:spacing w:line="288" w:lineRule="auto"/>
              <w:jc w:val="right"/>
              <w:rPr>
                <w:rFonts w:ascii="Arial" w:hAnsi="Arial" w:cs="Arial"/>
                <w:color w:val="003366"/>
                <w:sz w:val="16"/>
                <w:szCs w:val="16"/>
              </w:rPr>
            </w:pPr>
            <w:r w:rsidRPr="00072662">
              <w:rPr>
                <w:rFonts w:ascii="Arial" w:hAnsi="Arial" w:cs="Arial"/>
                <w:color w:val="003366"/>
                <w:sz w:val="16"/>
                <w:szCs w:val="16"/>
              </w:rPr>
              <w:t xml:space="preserve"> (audited)</w:t>
            </w:r>
          </w:p>
        </w:tc>
      </w:tr>
      <w:tr w:rsidR="00547926" w:rsidRPr="00427BFE" w:rsidTr="00EA5686">
        <w:tblPrEx>
          <w:tblCellMar>
            <w:top w:w="0" w:type="dxa"/>
            <w:left w:w="0" w:type="dxa"/>
            <w:bottom w:w="0" w:type="dxa"/>
            <w:right w:w="0" w:type="dxa"/>
          </w:tblCellMar>
        </w:tblPrEx>
        <w:tc>
          <w:tcPr>
            <w:tcW w:w="5670" w:type="dxa"/>
            <w:tcBorders>
              <w:bottom w:val="single" w:sz="4" w:space="0" w:color="003366"/>
            </w:tcBorders>
            <w:vAlign w:val="bottom"/>
          </w:tcPr>
          <w:p w:rsidR="00547926" w:rsidRPr="00427BFE" w:rsidRDefault="00547926" w:rsidP="00EA5686">
            <w:pPr>
              <w:spacing w:line="288" w:lineRule="auto"/>
              <w:ind w:right="142"/>
              <w:rPr>
                <w:rFonts w:ascii="Arial" w:hAnsi="Arial" w:cs="Arial"/>
                <w:sz w:val="16"/>
                <w:szCs w:val="16"/>
              </w:rPr>
            </w:pPr>
          </w:p>
        </w:tc>
        <w:tc>
          <w:tcPr>
            <w:tcW w:w="1134" w:type="dxa"/>
            <w:tcBorders>
              <w:bottom w:val="single" w:sz="4" w:space="0" w:color="003366"/>
            </w:tcBorders>
            <w:vAlign w:val="bottom"/>
          </w:tcPr>
          <w:p w:rsidR="00547926" w:rsidRPr="00072662" w:rsidRDefault="00547926" w:rsidP="00EA5686">
            <w:pPr>
              <w:spacing w:line="288" w:lineRule="auto"/>
              <w:jc w:val="right"/>
              <w:rPr>
                <w:rFonts w:ascii="Arial" w:hAnsi="Arial" w:cs="Arial"/>
                <w:b/>
                <w:color w:val="003366"/>
                <w:sz w:val="16"/>
                <w:szCs w:val="16"/>
              </w:rPr>
            </w:pPr>
            <w:r w:rsidRPr="00072662">
              <w:rPr>
                <w:rFonts w:ascii="Arial" w:hAnsi="Arial" w:cs="Arial"/>
                <w:b/>
                <w:color w:val="003366"/>
                <w:sz w:val="16"/>
                <w:szCs w:val="16"/>
              </w:rPr>
              <w:t>£m</w:t>
            </w:r>
          </w:p>
        </w:tc>
        <w:tc>
          <w:tcPr>
            <w:tcW w:w="1134" w:type="dxa"/>
            <w:tcBorders>
              <w:bottom w:val="single" w:sz="4" w:space="0" w:color="003366"/>
            </w:tcBorders>
            <w:vAlign w:val="bottom"/>
          </w:tcPr>
          <w:p w:rsidR="00547926" w:rsidRPr="00072662" w:rsidRDefault="00547926" w:rsidP="00EA5686">
            <w:pPr>
              <w:spacing w:line="288" w:lineRule="auto"/>
              <w:jc w:val="right"/>
              <w:rPr>
                <w:rFonts w:ascii="Arial" w:hAnsi="Arial" w:cs="Arial"/>
                <w:bCs/>
                <w:color w:val="003366"/>
                <w:sz w:val="16"/>
                <w:szCs w:val="16"/>
              </w:rPr>
            </w:pPr>
            <w:r w:rsidRPr="00072662">
              <w:rPr>
                <w:rFonts w:ascii="Arial" w:hAnsi="Arial" w:cs="Arial"/>
                <w:bCs/>
                <w:color w:val="003366"/>
                <w:sz w:val="16"/>
                <w:szCs w:val="16"/>
              </w:rPr>
              <w:t>£m</w:t>
            </w:r>
          </w:p>
        </w:tc>
        <w:tc>
          <w:tcPr>
            <w:tcW w:w="1134" w:type="dxa"/>
            <w:tcBorders>
              <w:bottom w:val="single" w:sz="4" w:space="0" w:color="003366"/>
            </w:tcBorders>
            <w:vAlign w:val="bottom"/>
          </w:tcPr>
          <w:p w:rsidR="00547926" w:rsidRPr="00072662" w:rsidRDefault="00547926" w:rsidP="00EA5686">
            <w:pPr>
              <w:spacing w:line="288" w:lineRule="auto"/>
              <w:jc w:val="right"/>
              <w:rPr>
                <w:rFonts w:ascii="Arial" w:hAnsi="Arial" w:cs="Arial"/>
                <w:color w:val="003366"/>
                <w:sz w:val="16"/>
                <w:szCs w:val="16"/>
              </w:rPr>
            </w:pPr>
            <w:r w:rsidRPr="00072662">
              <w:rPr>
                <w:rFonts w:ascii="Arial" w:hAnsi="Arial" w:cs="Arial"/>
                <w:color w:val="003366"/>
                <w:sz w:val="16"/>
                <w:szCs w:val="16"/>
              </w:rPr>
              <w:t>£m</w:t>
            </w:r>
            <w:r>
              <w:rPr>
                <w:rFonts w:ascii="Arial" w:hAnsi="Arial" w:cs="Arial"/>
                <w:color w:val="003366"/>
                <w:sz w:val="16"/>
                <w:szCs w:val="16"/>
              </w:rPr>
              <w:t> </w:t>
            </w:r>
          </w:p>
        </w:tc>
      </w:tr>
      <w:tr w:rsidR="00547926" w:rsidRPr="00427BFE" w:rsidTr="00EA5686">
        <w:tblPrEx>
          <w:tblCellMar>
            <w:top w:w="0" w:type="dxa"/>
            <w:left w:w="0" w:type="dxa"/>
            <w:bottom w:w="0" w:type="dxa"/>
            <w:right w:w="0" w:type="dxa"/>
          </w:tblCellMar>
        </w:tblPrEx>
        <w:trPr>
          <w:trHeight w:hRule="exact" w:val="119"/>
        </w:trPr>
        <w:tc>
          <w:tcPr>
            <w:tcW w:w="5670" w:type="dxa"/>
            <w:tcBorders>
              <w:top w:val="single" w:sz="4" w:space="0" w:color="003366"/>
            </w:tcBorders>
            <w:vAlign w:val="bottom"/>
          </w:tcPr>
          <w:p w:rsidR="00547926" w:rsidRPr="00427BFE" w:rsidRDefault="00547926" w:rsidP="00EA5686">
            <w:pPr>
              <w:spacing w:line="288" w:lineRule="auto"/>
              <w:ind w:right="142"/>
              <w:rPr>
                <w:rFonts w:ascii="Arial" w:hAnsi="Arial" w:cs="Arial"/>
                <w:b/>
                <w:sz w:val="16"/>
                <w:szCs w:val="16"/>
              </w:rPr>
            </w:pPr>
          </w:p>
        </w:tc>
        <w:tc>
          <w:tcPr>
            <w:tcW w:w="1134" w:type="dxa"/>
            <w:tcBorders>
              <w:top w:val="single" w:sz="4" w:space="0" w:color="003366"/>
            </w:tcBorders>
            <w:shd w:val="clear" w:color="auto" w:fill="E6E6E6"/>
            <w:vAlign w:val="bottom"/>
          </w:tcPr>
          <w:p w:rsidR="00547926" w:rsidRPr="00427BFE" w:rsidRDefault="00547926" w:rsidP="00EA5686">
            <w:pPr>
              <w:spacing w:line="288" w:lineRule="auto"/>
              <w:jc w:val="right"/>
              <w:rPr>
                <w:rFonts w:ascii="Arial" w:hAnsi="Arial" w:cs="Arial"/>
                <w:b/>
                <w:sz w:val="16"/>
                <w:szCs w:val="16"/>
              </w:rPr>
            </w:pPr>
          </w:p>
        </w:tc>
        <w:tc>
          <w:tcPr>
            <w:tcW w:w="1134" w:type="dxa"/>
            <w:tcBorders>
              <w:top w:val="single" w:sz="4" w:space="0" w:color="003366"/>
            </w:tcBorders>
            <w:vAlign w:val="bottom"/>
          </w:tcPr>
          <w:p w:rsidR="00547926" w:rsidRPr="00AC5015" w:rsidRDefault="00547926" w:rsidP="00EA5686">
            <w:pPr>
              <w:spacing w:line="288" w:lineRule="auto"/>
              <w:jc w:val="right"/>
              <w:rPr>
                <w:rFonts w:ascii="Arial" w:hAnsi="Arial" w:cs="Arial"/>
                <w:bCs/>
                <w:sz w:val="16"/>
                <w:szCs w:val="16"/>
              </w:rPr>
            </w:pPr>
          </w:p>
        </w:tc>
        <w:tc>
          <w:tcPr>
            <w:tcW w:w="1134" w:type="dxa"/>
            <w:tcBorders>
              <w:top w:val="single" w:sz="4" w:space="0" w:color="003366"/>
            </w:tcBorders>
            <w:vAlign w:val="bottom"/>
          </w:tcPr>
          <w:p w:rsidR="00547926" w:rsidRPr="00001D6F" w:rsidRDefault="00547926" w:rsidP="00EA5686">
            <w:pPr>
              <w:spacing w:line="288" w:lineRule="auto"/>
              <w:jc w:val="right"/>
              <w:rPr>
                <w:rFonts w:ascii="Arial" w:hAnsi="Arial" w:cs="Arial"/>
                <w:sz w:val="16"/>
                <w:szCs w:val="16"/>
              </w:rPr>
            </w:pPr>
          </w:p>
        </w:tc>
      </w:tr>
      <w:tr w:rsidR="00547926" w:rsidRPr="00427BFE" w:rsidTr="00EA5686">
        <w:tblPrEx>
          <w:tblCellMar>
            <w:top w:w="0" w:type="dxa"/>
            <w:left w:w="0" w:type="dxa"/>
            <w:bottom w:w="0" w:type="dxa"/>
            <w:right w:w="0" w:type="dxa"/>
          </w:tblCellMar>
        </w:tblPrEx>
        <w:tc>
          <w:tcPr>
            <w:tcW w:w="5670" w:type="dxa"/>
            <w:vAlign w:val="bottom"/>
          </w:tcPr>
          <w:p w:rsidR="00547926" w:rsidRPr="00072662" w:rsidRDefault="00547926" w:rsidP="00EA5686">
            <w:pPr>
              <w:spacing w:line="288" w:lineRule="auto"/>
              <w:ind w:right="142"/>
              <w:rPr>
                <w:rFonts w:ascii="Arial" w:hAnsi="Arial" w:cs="Arial"/>
                <w:color w:val="003366"/>
                <w:sz w:val="16"/>
                <w:szCs w:val="16"/>
              </w:rPr>
            </w:pPr>
            <w:r w:rsidRPr="00072662">
              <w:rPr>
                <w:rFonts w:ascii="Arial" w:hAnsi="Arial" w:cs="Arial"/>
                <w:b/>
                <w:color w:val="003366"/>
                <w:sz w:val="16"/>
                <w:szCs w:val="16"/>
              </w:rPr>
              <w:t>Assets</w:t>
            </w:r>
          </w:p>
        </w:tc>
        <w:tc>
          <w:tcPr>
            <w:tcW w:w="1134" w:type="dxa"/>
            <w:shd w:val="clear" w:color="auto" w:fill="E6E6E6"/>
            <w:vAlign w:val="bottom"/>
          </w:tcPr>
          <w:p w:rsidR="00547926" w:rsidRPr="00427BFE" w:rsidRDefault="00547926" w:rsidP="00EA5686">
            <w:pPr>
              <w:spacing w:line="288" w:lineRule="auto"/>
              <w:jc w:val="right"/>
              <w:rPr>
                <w:rFonts w:ascii="Arial" w:hAnsi="Arial" w:cs="Arial"/>
                <w:b/>
                <w:sz w:val="16"/>
                <w:szCs w:val="16"/>
              </w:rPr>
            </w:pPr>
          </w:p>
        </w:tc>
        <w:tc>
          <w:tcPr>
            <w:tcW w:w="1134" w:type="dxa"/>
            <w:vAlign w:val="bottom"/>
          </w:tcPr>
          <w:p w:rsidR="00547926" w:rsidRPr="00AC5015" w:rsidRDefault="00547926" w:rsidP="00EA5686">
            <w:pPr>
              <w:spacing w:line="288" w:lineRule="auto"/>
              <w:jc w:val="right"/>
              <w:rPr>
                <w:rFonts w:ascii="Arial" w:hAnsi="Arial" w:cs="Arial"/>
                <w:bCs/>
                <w:sz w:val="16"/>
                <w:szCs w:val="16"/>
              </w:rPr>
            </w:pPr>
          </w:p>
        </w:tc>
        <w:tc>
          <w:tcPr>
            <w:tcW w:w="1134" w:type="dxa"/>
            <w:vAlign w:val="bottom"/>
          </w:tcPr>
          <w:p w:rsidR="00547926" w:rsidRPr="00001D6F" w:rsidRDefault="00547926" w:rsidP="00EA5686">
            <w:pPr>
              <w:spacing w:line="288" w:lineRule="auto"/>
              <w:jc w:val="right"/>
              <w:rPr>
                <w:rFonts w:ascii="Arial" w:hAnsi="Arial" w:cs="Arial"/>
                <w:sz w:val="16"/>
                <w:szCs w:val="16"/>
              </w:rPr>
            </w:pPr>
          </w:p>
        </w:tc>
      </w:tr>
      <w:tr w:rsidR="00547926" w:rsidRPr="00427BFE" w:rsidTr="00EA5686">
        <w:tblPrEx>
          <w:tblCellMar>
            <w:top w:w="0" w:type="dxa"/>
            <w:left w:w="0" w:type="dxa"/>
            <w:bottom w:w="0" w:type="dxa"/>
            <w:right w:w="0" w:type="dxa"/>
          </w:tblCellMar>
        </w:tblPrEx>
        <w:tc>
          <w:tcPr>
            <w:tcW w:w="5670" w:type="dxa"/>
            <w:tcBorders>
              <w:bottom w:val="single" w:sz="4" w:space="0" w:color="003366"/>
            </w:tcBorders>
            <w:vAlign w:val="bottom"/>
          </w:tcPr>
          <w:p w:rsidR="00547926" w:rsidRPr="00427BFE" w:rsidRDefault="00547926" w:rsidP="00EA5686">
            <w:pPr>
              <w:spacing w:line="288" w:lineRule="auto"/>
              <w:ind w:right="142"/>
              <w:rPr>
                <w:rFonts w:ascii="Arial" w:hAnsi="Arial" w:cs="Arial"/>
                <w:sz w:val="16"/>
                <w:szCs w:val="16"/>
              </w:rPr>
            </w:pPr>
            <w:r w:rsidRPr="00427BFE">
              <w:rPr>
                <w:rFonts w:ascii="Arial" w:hAnsi="Arial" w:cs="Arial"/>
                <w:sz w:val="16"/>
                <w:szCs w:val="16"/>
              </w:rPr>
              <w:t>Cash and balances at central banks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37,147</w:t>
            </w:r>
          </w:p>
        </w:tc>
        <w:tc>
          <w:tcPr>
            <w:tcW w:w="1134" w:type="dxa"/>
            <w:tcBorders>
              <w:bottom w:val="single" w:sz="4" w:space="0" w:color="003366"/>
            </w:tcBorders>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39,946</w:t>
            </w:r>
          </w:p>
        </w:tc>
        <w:tc>
          <w:tcPr>
            <w:tcW w:w="1134" w:type="dxa"/>
            <w:tcBorders>
              <w:bottom w:val="single" w:sz="4" w:space="0" w:color="003366"/>
            </w:tcBorders>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12,400</w:t>
            </w:r>
            <w:r>
              <w:rPr>
                <w:rFonts w:ascii="Arial" w:hAnsi="Arial" w:cs="Arial"/>
                <w:sz w:val="16"/>
                <w:szCs w:val="16"/>
              </w:rPr>
              <w:t> </w:t>
            </w:r>
          </w:p>
        </w:tc>
      </w:tr>
      <w:tr w:rsidR="00547926" w:rsidRPr="00427BFE" w:rsidTr="00EA5686">
        <w:tblPrEx>
          <w:tblCellMar>
            <w:top w:w="0" w:type="dxa"/>
            <w:left w:w="0" w:type="dxa"/>
            <w:bottom w:w="0" w:type="dxa"/>
            <w:right w:w="0" w:type="dxa"/>
          </w:tblCellMar>
        </w:tblPrEx>
        <w:tc>
          <w:tcPr>
            <w:tcW w:w="5670" w:type="dxa"/>
            <w:tcBorders>
              <w:top w:val="single" w:sz="4" w:space="0" w:color="003366"/>
              <w:left w:val="single" w:sz="4" w:space="0" w:color="003366"/>
            </w:tcBorders>
            <w:vAlign w:val="bottom"/>
          </w:tcPr>
          <w:p w:rsidR="00547926" w:rsidRPr="00427BFE" w:rsidRDefault="00547926" w:rsidP="00EA5686">
            <w:pPr>
              <w:spacing w:line="288" w:lineRule="auto"/>
              <w:ind w:right="142"/>
              <w:rPr>
                <w:rFonts w:ascii="Arial" w:hAnsi="Arial" w:cs="Arial"/>
                <w:sz w:val="16"/>
                <w:szCs w:val="16"/>
              </w:rPr>
            </w:pPr>
            <w:r>
              <w:rPr>
                <w:rFonts w:ascii="Arial" w:hAnsi="Arial" w:cs="Arial"/>
                <w:sz w:val="16"/>
                <w:szCs w:val="16"/>
              </w:rPr>
              <w:t>Net loans and advances to banks</w:t>
            </w: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68,858</w:t>
            </w:r>
          </w:p>
        </w:tc>
        <w:tc>
          <w:tcPr>
            <w:tcW w:w="1134" w:type="dxa"/>
            <w:tcBorders>
              <w:top w:val="single" w:sz="4" w:space="0" w:color="003366"/>
            </w:tcBorders>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60,330</w:t>
            </w:r>
          </w:p>
        </w:tc>
        <w:tc>
          <w:tcPr>
            <w:tcW w:w="1134" w:type="dxa"/>
            <w:tcBorders>
              <w:top w:val="single" w:sz="4" w:space="0" w:color="003366"/>
              <w:right w:val="single" w:sz="4" w:space="0" w:color="003366"/>
            </w:tcBorders>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79,</w:t>
            </w:r>
            <w:r>
              <w:rPr>
                <w:rFonts w:ascii="Arial" w:hAnsi="Arial" w:cs="Arial"/>
                <w:sz w:val="16"/>
                <w:szCs w:val="16"/>
              </w:rPr>
              <w:t>426 </w:t>
            </w:r>
          </w:p>
        </w:tc>
      </w:tr>
      <w:tr w:rsidR="00547926" w:rsidRPr="00427BFE" w:rsidTr="00EA5686">
        <w:tblPrEx>
          <w:tblCellMar>
            <w:top w:w="0" w:type="dxa"/>
            <w:left w:w="0" w:type="dxa"/>
            <w:bottom w:w="0" w:type="dxa"/>
            <w:right w:w="0" w:type="dxa"/>
          </w:tblCellMar>
        </w:tblPrEx>
        <w:tc>
          <w:tcPr>
            <w:tcW w:w="5670" w:type="dxa"/>
            <w:tcBorders>
              <w:left w:val="single" w:sz="4" w:space="0" w:color="003366"/>
              <w:bottom w:val="single" w:sz="4" w:space="0" w:color="003366"/>
            </w:tcBorders>
            <w:vAlign w:val="bottom"/>
          </w:tcPr>
          <w:p w:rsidR="00547926" w:rsidRPr="00427BFE" w:rsidRDefault="00547926" w:rsidP="00EA5686">
            <w:pPr>
              <w:spacing w:line="288" w:lineRule="auto"/>
              <w:ind w:right="142"/>
              <w:rPr>
                <w:rFonts w:ascii="Arial" w:hAnsi="Arial" w:cs="Arial"/>
                <w:sz w:val="16"/>
                <w:szCs w:val="16"/>
              </w:rPr>
            </w:pPr>
            <w:r>
              <w:rPr>
                <w:rFonts w:ascii="Arial" w:hAnsi="Arial" w:cs="Arial"/>
                <w:sz w:val="16"/>
                <w:szCs w:val="16"/>
              </w:rPr>
              <w:t>Reverse repurchase agreements and stock borrowing</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37,190</w:t>
            </w:r>
          </w:p>
        </w:tc>
        <w:tc>
          <w:tcPr>
            <w:tcW w:w="1134" w:type="dxa"/>
            <w:tcBorders>
              <w:bottom w:val="single" w:sz="4" w:space="0" w:color="003366"/>
            </w:tcBorders>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35,076</w:t>
            </w:r>
          </w:p>
        </w:tc>
        <w:tc>
          <w:tcPr>
            <w:tcW w:w="1134" w:type="dxa"/>
            <w:tcBorders>
              <w:bottom w:val="single" w:sz="4" w:space="0" w:color="003366"/>
              <w:right w:val="single" w:sz="4" w:space="0" w:color="003366"/>
            </w:tcBorders>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58,771</w:t>
            </w:r>
            <w:r>
              <w:rPr>
                <w:rFonts w:ascii="Arial" w:hAnsi="Arial" w:cs="Arial"/>
                <w:sz w:val="16"/>
                <w:szCs w:val="16"/>
              </w:rPr>
              <w:t> </w:t>
            </w:r>
          </w:p>
        </w:tc>
      </w:tr>
      <w:tr w:rsidR="00547926" w:rsidRPr="00427BFE" w:rsidTr="00EA5686">
        <w:tblPrEx>
          <w:tblCellMar>
            <w:top w:w="0" w:type="dxa"/>
            <w:left w:w="0" w:type="dxa"/>
            <w:bottom w:w="0" w:type="dxa"/>
            <w:right w:w="0" w:type="dxa"/>
          </w:tblCellMar>
        </w:tblPrEx>
        <w:tc>
          <w:tcPr>
            <w:tcW w:w="5670" w:type="dxa"/>
            <w:tcBorders>
              <w:top w:val="single" w:sz="4" w:space="0" w:color="003366"/>
              <w:bottom w:val="single" w:sz="4" w:space="0" w:color="003366"/>
            </w:tcBorders>
            <w:vAlign w:val="bottom"/>
          </w:tcPr>
          <w:p w:rsidR="00547926" w:rsidRPr="00427BFE" w:rsidRDefault="00547926" w:rsidP="00EA5686">
            <w:pPr>
              <w:spacing w:line="288" w:lineRule="auto"/>
              <w:ind w:right="142"/>
              <w:rPr>
                <w:rFonts w:ascii="Arial" w:hAnsi="Arial" w:cs="Arial"/>
                <w:sz w:val="16"/>
                <w:szCs w:val="16"/>
              </w:rPr>
            </w:pPr>
            <w:r w:rsidRPr="00427BFE">
              <w:rPr>
                <w:rFonts w:ascii="Arial" w:hAnsi="Arial" w:cs="Arial"/>
                <w:sz w:val="16"/>
                <w:szCs w:val="16"/>
              </w:rPr>
              <w:t>Loans and advances to banks</w:t>
            </w:r>
          </w:p>
        </w:tc>
        <w:tc>
          <w:tcPr>
            <w:tcW w:w="1134" w:type="dxa"/>
            <w:tcBorders>
              <w:top w:val="single" w:sz="4" w:space="0" w:color="003366"/>
              <w:bottom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106,048</w:t>
            </w:r>
          </w:p>
        </w:tc>
        <w:tc>
          <w:tcPr>
            <w:tcW w:w="1134" w:type="dxa"/>
            <w:tcBorders>
              <w:top w:val="single" w:sz="4" w:space="0" w:color="003366"/>
              <w:bottom w:val="single" w:sz="4" w:space="0" w:color="003366"/>
            </w:tcBorders>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95,406</w:t>
            </w:r>
          </w:p>
        </w:tc>
        <w:tc>
          <w:tcPr>
            <w:tcW w:w="1134" w:type="dxa"/>
            <w:tcBorders>
              <w:top w:val="single" w:sz="4" w:space="0" w:color="003366"/>
              <w:bottom w:val="single" w:sz="4" w:space="0" w:color="003366"/>
            </w:tcBorders>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138,</w:t>
            </w:r>
            <w:r>
              <w:rPr>
                <w:rFonts w:ascii="Arial" w:hAnsi="Arial" w:cs="Arial"/>
                <w:sz w:val="16"/>
                <w:szCs w:val="16"/>
              </w:rPr>
              <w:t>197 </w:t>
            </w:r>
          </w:p>
        </w:tc>
      </w:tr>
      <w:tr w:rsidR="00547926" w:rsidRPr="00427BFE" w:rsidTr="00EA5686">
        <w:tblPrEx>
          <w:tblCellMar>
            <w:top w:w="0" w:type="dxa"/>
            <w:left w:w="0" w:type="dxa"/>
            <w:bottom w:w="0" w:type="dxa"/>
            <w:right w:w="0" w:type="dxa"/>
          </w:tblCellMar>
        </w:tblPrEx>
        <w:tc>
          <w:tcPr>
            <w:tcW w:w="5670" w:type="dxa"/>
            <w:tcBorders>
              <w:top w:val="single" w:sz="4" w:space="0" w:color="003366"/>
              <w:left w:val="single" w:sz="4" w:space="0" w:color="003366"/>
            </w:tcBorders>
            <w:vAlign w:val="bottom"/>
          </w:tcPr>
          <w:p w:rsidR="00547926" w:rsidRPr="00427BFE" w:rsidRDefault="00547926" w:rsidP="00EA5686">
            <w:pPr>
              <w:spacing w:line="288" w:lineRule="auto"/>
              <w:ind w:right="142"/>
              <w:rPr>
                <w:rFonts w:ascii="Arial" w:hAnsi="Arial" w:cs="Arial"/>
                <w:sz w:val="16"/>
                <w:szCs w:val="16"/>
              </w:rPr>
            </w:pPr>
            <w:r w:rsidRPr="00427BFE">
              <w:rPr>
                <w:rFonts w:ascii="Arial" w:hAnsi="Arial" w:cs="Arial"/>
                <w:sz w:val="16"/>
                <w:szCs w:val="16"/>
              </w:rPr>
              <w:t>Net loans and advances to customers</w:t>
            </w: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725,766</w:t>
            </w:r>
          </w:p>
        </w:tc>
        <w:tc>
          <w:tcPr>
            <w:tcW w:w="1134" w:type="dxa"/>
            <w:tcBorders>
              <w:top w:val="single" w:sz="4" w:space="0" w:color="003366"/>
            </w:tcBorders>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722,260</w:t>
            </w:r>
          </w:p>
        </w:tc>
        <w:tc>
          <w:tcPr>
            <w:tcW w:w="1134" w:type="dxa"/>
            <w:tcBorders>
              <w:top w:val="single" w:sz="4" w:space="0" w:color="003366"/>
              <w:right w:val="single" w:sz="4" w:space="0" w:color="003366"/>
            </w:tcBorders>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83</w:t>
            </w:r>
            <w:r>
              <w:rPr>
                <w:rFonts w:ascii="Arial" w:hAnsi="Arial" w:cs="Arial"/>
                <w:sz w:val="16"/>
                <w:szCs w:val="16"/>
              </w:rPr>
              <w:t>5</w:t>
            </w:r>
            <w:r w:rsidRPr="00001D6F">
              <w:rPr>
                <w:rFonts w:ascii="Arial" w:hAnsi="Arial" w:cs="Arial"/>
                <w:sz w:val="16"/>
                <w:szCs w:val="16"/>
              </w:rPr>
              <w:t>,</w:t>
            </w:r>
            <w:r>
              <w:rPr>
                <w:rFonts w:ascii="Arial" w:hAnsi="Arial" w:cs="Arial"/>
                <w:sz w:val="16"/>
                <w:szCs w:val="16"/>
              </w:rPr>
              <w:t>409 </w:t>
            </w:r>
          </w:p>
        </w:tc>
      </w:tr>
      <w:tr w:rsidR="00547926" w:rsidRPr="00427BFE" w:rsidTr="00EA5686">
        <w:tblPrEx>
          <w:tblCellMar>
            <w:top w:w="0" w:type="dxa"/>
            <w:left w:w="0" w:type="dxa"/>
            <w:bottom w:w="0" w:type="dxa"/>
            <w:right w:w="0" w:type="dxa"/>
          </w:tblCellMar>
        </w:tblPrEx>
        <w:tc>
          <w:tcPr>
            <w:tcW w:w="5670" w:type="dxa"/>
            <w:tcBorders>
              <w:left w:val="single" w:sz="4" w:space="0" w:color="003366"/>
              <w:bottom w:val="single" w:sz="4" w:space="0" w:color="003366"/>
            </w:tcBorders>
            <w:vAlign w:val="bottom"/>
          </w:tcPr>
          <w:p w:rsidR="00547926" w:rsidRPr="00427BFE" w:rsidRDefault="00547926" w:rsidP="00EA5686">
            <w:pPr>
              <w:spacing w:line="288" w:lineRule="auto"/>
              <w:ind w:right="142"/>
              <w:rPr>
                <w:rFonts w:ascii="Arial" w:hAnsi="Arial" w:cs="Arial"/>
                <w:sz w:val="16"/>
                <w:szCs w:val="16"/>
              </w:rPr>
            </w:pPr>
            <w:r w:rsidRPr="00427BFE">
              <w:rPr>
                <w:rFonts w:ascii="Arial" w:hAnsi="Arial" w:cs="Arial"/>
                <w:sz w:val="16"/>
                <w:szCs w:val="16"/>
              </w:rPr>
              <w:t xml:space="preserve">Reverse repurchase agreements and stock borrowing </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43,463</w:t>
            </w:r>
          </w:p>
        </w:tc>
        <w:tc>
          <w:tcPr>
            <w:tcW w:w="1134" w:type="dxa"/>
            <w:tcBorders>
              <w:bottom w:val="single" w:sz="4" w:space="0" w:color="003366"/>
            </w:tcBorders>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47,514</w:t>
            </w:r>
          </w:p>
        </w:tc>
        <w:tc>
          <w:tcPr>
            <w:tcW w:w="1134" w:type="dxa"/>
            <w:tcBorders>
              <w:bottom w:val="single" w:sz="4" w:space="0" w:color="003366"/>
              <w:right w:val="single" w:sz="4" w:space="0" w:color="003366"/>
            </w:tcBorders>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39,313</w:t>
            </w:r>
            <w:r>
              <w:rPr>
                <w:rFonts w:ascii="Arial" w:hAnsi="Arial" w:cs="Arial"/>
                <w:sz w:val="16"/>
                <w:szCs w:val="16"/>
              </w:rPr>
              <w:t> </w:t>
            </w:r>
          </w:p>
        </w:tc>
      </w:tr>
      <w:tr w:rsidR="00547926" w:rsidRPr="00427BFE" w:rsidTr="00EA5686">
        <w:tblPrEx>
          <w:tblCellMar>
            <w:top w:w="0" w:type="dxa"/>
            <w:left w:w="0" w:type="dxa"/>
            <w:bottom w:w="0" w:type="dxa"/>
            <w:right w:w="0" w:type="dxa"/>
          </w:tblCellMar>
        </w:tblPrEx>
        <w:tc>
          <w:tcPr>
            <w:tcW w:w="5670" w:type="dxa"/>
            <w:tcBorders>
              <w:top w:val="single" w:sz="4" w:space="0" w:color="003366"/>
            </w:tcBorders>
            <w:vAlign w:val="bottom"/>
          </w:tcPr>
          <w:p w:rsidR="00547926" w:rsidRPr="00427BFE" w:rsidRDefault="00547926" w:rsidP="00EA5686">
            <w:pPr>
              <w:spacing w:line="288" w:lineRule="auto"/>
              <w:ind w:right="142"/>
              <w:rPr>
                <w:rFonts w:ascii="Arial" w:hAnsi="Arial" w:cs="Arial"/>
                <w:sz w:val="16"/>
                <w:szCs w:val="16"/>
              </w:rPr>
            </w:pPr>
            <w:r w:rsidRPr="00427BFE">
              <w:rPr>
                <w:rFonts w:ascii="Arial" w:hAnsi="Arial" w:cs="Arial"/>
                <w:sz w:val="16"/>
                <w:szCs w:val="16"/>
              </w:rPr>
              <w:t>Loans and advances to customers</w:t>
            </w: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769,229</w:t>
            </w:r>
          </w:p>
        </w:tc>
        <w:tc>
          <w:tcPr>
            <w:tcW w:w="1134" w:type="dxa"/>
            <w:tcBorders>
              <w:top w:val="single" w:sz="4" w:space="0" w:color="003366"/>
            </w:tcBorders>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769,774</w:t>
            </w:r>
          </w:p>
        </w:tc>
        <w:tc>
          <w:tcPr>
            <w:tcW w:w="1134" w:type="dxa"/>
            <w:tcBorders>
              <w:top w:val="single" w:sz="4" w:space="0" w:color="003366"/>
            </w:tcBorders>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87</w:t>
            </w:r>
            <w:r>
              <w:rPr>
                <w:rFonts w:ascii="Arial" w:hAnsi="Arial" w:cs="Arial"/>
                <w:sz w:val="16"/>
                <w:szCs w:val="16"/>
              </w:rPr>
              <w:t>4</w:t>
            </w:r>
            <w:r w:rsidRPr="00001D6F">
              <w:rPr>
                <w:rFonts w:ascii="Arial" w:hAnsi="Arial" w:cs="Arial"/>
                <w:sz w:val="16"/>
                <w:szCs w:val="16"/>
              </w:rPr>
              <w:t>,</w:t>
            </w:r>
            <w:r>
              <w:rPr>
                <w:rFonts w:ascii="Arial" w:hAnsi="Arial" w:cs="Arial"/>
                <w:sz w:val="16"/>
                <w:szCs w:val="16"/>
              </w:rPr>
              <w:t>722 </w:t>
            </w:r>
          </w:p>
        </w:tc>
      </w:tr>
      <w:tr w:rsidR="00547926" w:rsidRPr="00427BFE" w:rsidTr="00EA5686">
        <w:tblPrEx>
          <w:tblCellMar>
            <w:top w:w="0" w:type="dxa"/>
            <w:left w:w="0" w:type="dxa"/>
            <w:bottom w:w="0" w:type="dxa"/>
            <w:right w:w="0" w:type="dxa"/>
          </w:tblCellMar>
        </w:tblPrEx>
        <w:tc>
          <w:tcPr>
            <w:tcW w:w="5670" w:type="dxa"/>
            <w:vAlign w:val="bottom"/>
          </w:tcPr>
          <w:p w:rsidR="00547926" w:rsidRPr="00427BFE" w:rsidRDefault="00547926" w:rsidP="00EA5686">
            <w:pPr>
              <w:spacing w:line="288" w:lineRule="auto"/>
              <w:ind w:right="142"/>
              <w:rPr>
                <w:rFonts w:ascii="Arial" w:hAnsi="Arial" w:cs="Arial"/>
                <w:sz w:val="16"/>
                <w:szCs w:val="16"/>
              </w:rPr>
            </w:pPr>
            <w:r w:rsidRPr="00427BFE">
              <w:rPr>
                <w:rFonts w:ascii="Arial" w:hAnsi="Arial" w:cs="Arial"/>
                <w:sz w:val="16"/>
                <w:szCs w:val="16"/>
              </w:rPr>
              <w:t>Debt securities</w:t>
            </w:r>
          </w:p>
        </w:tc>
        <w:tc>
          <w:tcPr>
            <w:tcW w:w="1134"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270,366</w:t>
            </w:r>
          </w:p>
        </w:tc>
        <w:tc>
          <w:tcPr>
            <w:tcW w:w="1134" w:type="dxa"/>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244,089</w:t>
            </w:r>
          </w:p>
        </w:tc>
        <w:tc>
          <w:tcPr>
            <w:tcW w:w="1134" w:type="dxa"/>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267,549</w:t>
            </w:r>
            <w:r>
              <w:rPr>
                <w:rFonts w:ascii="Arial" w:hAnsi="Arial" w:cs="Arial"/>
                <w:sz w:val="16"/>
                <w:szCs w:val="16"/>
              </w:rPr>
              <w:t> </w:t>
            </w:r>
          </w:p>
        </w:tc>
      </w:tr>
      <w:tr w:rsidR="00547926" w:rsidRPr="00427BFE" w:rsidTr="00EA5686">
        <w:tblPrEx>
          <w:tblCellMar>
            <w:top w:w="0" w:type="dxa"/>
            <w:left w:w="0" w:type="dxa"/>
            <w:bottom w:w="0" w:type="dxa"/>
            <w:right w:w="0" w:type="dxa"/>
          </w:tblCellMar>
        </w:tblPrEx>
        <w:tc>
          <w:tcPr>
            <w:tcW w:w="5670" w:type="dxa"/>
            <w:vAlign w:val="bottom"/>
          </w:tcPr>
          <w:p w:rsidR="00547926" w:rsidRPr="00427BFE" w:rsidRDefault="00547926" w:rsidP="00EA5686">
            <w:pPr>
              <w:spacing w:line="288" w:lineRule="auto"/>
              <w:ind w:right="142"/>
              <w:rPr>
                <w:rFonts w:ascii="Arial" w:hAnsi="Arial" w:cs="Arial"/>
                <w:sz w:val="16"/>
                <w:szCs w:val="16"/>
              </w:rPr>
            </w:pPr>
            <w:r w:rsidRPr="00427BFE">
              <w:rPr>
                <w:rFonts w:ascii="Arial" w:hAnsi="Arial" w:cs="Arial"/>
                <w:sz w:val="16"/>
                <w:szCs w:val="16"/>
              </w:rPr>
              <w:t>Equity shares</w:t>
            </w:r>
          </w:p>
        </w:tc>
        <w:tc>
          <w:tcPr>
            <w:tcW w:w="1134"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20,594</w:t>
            </w:r>
          </w:p>
        </w:tc>
        <w:tc>
          <w:tcPr>
            <w:tcW w:w="1134" w:type="dxa"/>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17,580</w:t>
            </w:r>
          </w:p>
        </w:tc>
        <w:tc>
          <w:tcPr>
            <w:tcW w:w="1134" w:type="dxa"/>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26,330</w:t>
            </w:r>
            <w:r>
              <w:rPr>
                <w:rFonts w:ascii="Arial" w:hAnsi="Arial" w:cs="Arial"/>
                <w:sz w:val="16"/>
                <w:szCs w:val="16"/>
              </w:rPr>
              <w:t> </w:t>
            </w:r>
          </w:p>
        </w:tc>
      </w:tr>
      <w:tr w:rsidR="00547926" w:rsidRPr="00427BFE" w:rsidTr="00EA5686">
        <w:tblPrEx>
          <w:tblCellMar>
            <w:top w:w="0" w:type="dxa"/>
            <w:left w:w="0" w:type="dxa"/>
            <w:bottom w:w="0" w:type="dxa"/>
            <w:right w:w="0" w:type="dxa"/>
          </w:tblCellMar>
        </w:tblPrEx>
        <w:tc>
          <w:tcPr>
            <w:tcW w:w="5670" w:type="dxa"/>
            <w:vAlign w:val="bottom"/>
          </w:tcPr>
          <w:p w:rsidR="00547926" w:rsidRPr="00427BFE" w:rsidRDefault="00547926" w:rsidP="00EA5686">
            <w:pPr>
              <w:spacing w:line="288" w:lineRule="auto"/>
              <w:ind w:right="142"/>
              <w:rPr>
                <w:rFonts w:ascii="Arial" w:hAnsi="Arial" w:cs="Arial"/>
                <w:sz w:val="16"/>
                <w:szCs w:val="16"/>
              </w:rPr>
            </w:pPr>
            <w:r w:rsidRPr="00427BFE">
              <w:rPr>
                <w:rFonts w:ascii="Arial" w:hAnsi="Arial" w:cs="Arial"/>
                <w:sz w:val="16"/>
                <w:szCs w:val="16"/>
              </w:rPr>
              <w:t>Settlement balances</w:t>
            </w:r>
          </w:p>
        </w:tc>
        <w:tc>
          <w:tcPr>
            <w:tcW w:w="1134"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28,639</w:t>
            </w:r>
          </w:p>
        </w:tc>
        <w:tc>
          <w:tcPr>
            <w:tcW w:w="1134" w:type="dxa"/>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23,264</w:t>
            </w:r>
          </w:p>
        </w:tc>
        <w:tc>
          <w:tcPr>
            <w:tcW w:w="1134" w:type="dxa"/>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17,832</w:t>
            </w:r>
            <w:r>
              <w:rPr>
                <w:rFonts w:ascii="Arial" w:hAnsi="Arial" w:cs="Arial"/>
                <w:sz w:val="16"/>
                <w:szCs w:val="16"/>
              </w:rPr>
              <w:t> </w:t>
            </w:r>
          </w:p>
        </w:tc>
      </w:tr>
      <w:tr w:rsidR="00547926" w:rsidRPr="00427BFE" w:rsidTr="00EA5686">
        <w:tblPrEx>
          <w:tblCellMar>
            <w:top w:w="0" w:type="dxa"/>
            <w:left w:w="0" w:type="dxa"/>
            <w:bottom w:w="0" w:type="dxa"/>
            <w:right w:w="0" w:type="dxa"/>
          </w:tblCellMar>
        </w:tblPrEx>
        <w:tc>
          <w:tcPr>
            <w:tcW w:w="5670" w:type="dxa"/>
            <w:vAlign w:val="bottom"/>
          </w:tcPr>
          <w:p w:rsidR="00547926" w:rsidRPr="00427BFE" w:rsidRDefault="00547926" w:rsidP="00EA5686">
            <w:pPr>
              <w:spacing w:line="288" w:lineRule="auto"/>
              <w:ind w:right="142"/>
              <w:rPr>
                <w:rFonts w:ascii="Arial" w:hAnsi="Arial" w:cs="Arial"/>
                <w:sz w:val="16"/>
                <w:szCs w:val="16"/>
              </w:rPr>
            </w:pPr>
            <w:r w:rsidRPr="00427BFE">
              <w:rPr>
                <w:rFonts w:ascii="Arial" w:hAnsi="Arial" w:cs="Arial"/>
                <w:sz w:val="16"/>
                <w:szCs w:val="16"/>
              </w:rPr>
              <w:t>Derivatives</w:t>
            </w:r>
          </w:p>
        </w:tc>
        <w:tc>
          <w:tcPr>
            <w:tcW w:w="1134"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555,072</w:t>
            </w:r>
          </w:p>
        </w:tc>
        <w:tc>
          <w:tcPr>
            <w:tcW w:w="1134" w:type="dxa"/>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557,284</w:t>
            </w:r>
          </w:p>
        </w:tc>
        <w:tc>
          <w:tcPr>
            <w:tcW w:w="1134" w:type="dxa"/>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992,559</w:t>
            </w:r>
            <w:r>
              <w:rPr>
                <w:rFonts w:ascii="Arial" w:hAnsi="Arial" w:cs="Arial"/>
                <w:sz w:val="16"/>
                <w:szCs w:val="16"/>
              </w:rPr>
              <w:t> </w:t>
            </w:r>
          </w:p>
        </w:tc>
      </w:tr>
      <w:tr w:rsidR="00547926" w:rsidRPr="00427BFE" w:rsidTr="00EA5686">
        <w:tblPrEx>
          <w:tblCellMar>
            <w:top w:w="0" w:type="dxa"/>
            <w:left w:w="0" w:type="dxa"/>
            <w:bottom w:w="0" w:type="dxa"/>
            <w:right w:w="0" w:type="dxa"/>
          </w:tblCellMar>
        </w:tblPrEx>
        <w:tc>
          <w:tcPr>
            <w:tcW w:w="5670" w:type="dxa"/>
            <w:vAlign w:val="bottom"/>
          </w:tcPr>
          <w:p w:rsidR="00547926" w:rsidRPr="00427BFE" w:rsidRDefault="00547926" w:rsidP="00EA5686">
            <w:pPr>
              <w:spacing w:line="288" w:lineRule="auto"/>
              <w:ind w:right="142"/>
              <w:rPr>
                <w:rFonts w:ascii="Arial" w:hAnsi="Arial" w:cs="Arial"/>
                <w:sz w:val="16"/>
                <w:szCs w:val="16"/>
              </w:rPr>
            </w:pPr>
            <w:r w:rsidRPr="00427BFE">
              <w:rPr>
                <w:rFonts w:ascii="Arial" w:hAnsi="Arial" w:cs="Arial"/>
                <w:sz w:val="16"/>
                <w:szCs w:val="16"/>
              </w:rPr>
              <w:t>Intangible assets</w:t>
            </w:r>
          </w:p>
        </w:tc>
        <w:tc>
          <w:tcPr>
            <w:tcW w:w="1134"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18,531</w:t>
            </w:r>
          </w:p>
        </w:tc>
        <w:tc>
          <w:tcPr>
            <w:tcW w:w="1134" w:type="dxa"/>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18,180</w:t>
            </w:r>
          </w:p>
        </w:tc>
        <w:tc>
          <w:tcPr>
            <w:tcW w:w="1134" w:type="dxa"/>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20,049</w:t>
            </w:r>
            <w:r>
              <w:rPr>
                <w:rFonts w:ascii="Arial" w:hAnsi="Arial" w:cs="Arial"/>
                <w:sz w:val="16"/>
                <w:szCs w:val="16"/>
              </w:rPr>
              <w:t> </w:t>
            </w:r>
          </w:p>
        </w:tc>
      </w:tr>
      <w:tr w:rsidR="00547926" w:rsidRPr="00427BFE" w:rsidTr="00EA5686">
        <w:tblPrEx>
          <w:tblCellMar>
            <w:top w:w="0" w:type="dxa"/>
            <w:left w:w="0" w:type="dxa"/>
            <w:bottom w:w="0" w:type="dxa"/>
            <w:right w:w="0" w:type="dxa"/>
          </w:tblCellMar>
        </w:tblPrEx>
        <w:tc>
          <w:tcPr>
            <w:tcW w:w="5670" w:type="dxa"/>
            <w:vAlign w:val="bottom"/>
          </w:tcPr>
          <w:p w:rsidR="00547926" w:rsidRPr="00427BFE" w:rsidRDefault="00547926" w:rsidP="00EA5686">
            <w:pPr>
              <w:spacing w:line="288" w:lineRule="auto"/>
              <w:ind w:right="142"/>
              <w:rPr>
                <w:rFonts w:ascii="Arial" w:hAnsi="Arial" w:cs="Arial"/>
                <w:sz w:val="16"/>
                <w:szCs w:val="16"/>
              </w:rPr>
            </w:pPr>
            <w:r w:rsidRPr="00427BFE">
              <w:rPr>
                <w:rFonts w:ascii="Arial" w:hAnsi="Arial" w:cs="Arial"/>
                <w:sz w:val="16"/>
                <w:szCs w:val="16"/>
              </w:rPr>
              <w:t xml:space="preserve">Property, plant and equipment </w:t>
            </w:r>
          </w:p>
        </w:tc>
        <w:tc>
          <w:tcPr>
            <w:tcW w:w="1134"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19,900</w:t>
            </w:r>
          </w:p>
        </w:tc>
        <w:tc>
          <w:tcPr>
            <w:tcW w:w="1134" w:type="dxa"/>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17,895</w:t>
            </w:r>
          </w:p>
        </w:tc>
        <w:tc>
          <w:tcPr>
            <w:tcW w:w="1134" w:type="dxa"/>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18,949</w:t>
            </w:r>
            <w:r>
              <w:rPr>
                <w:rFonts w:ascii="Arial" w:hAnsi="Arial" w:cs="Arial"/>
                <w:sz w:val="16"/>
                <w:szCs w:val="16"/>
              </w:rPr>
              <w:t> </w:t>
            </w:r>
          </w:p>
        </w:tc>
      </w:tr>
      <w:tr w:rsidR="00547926" w:rsidRPr="00427BFE" w:rsidTr="00EA5686">
        <w:tblPrEx>
          <w:tblCellMar>
            <w:top w:w="0" w:type="dxa"/>
            <w:left w:w="0" w:type="dxa"/>
            <w:bottom w:w="0" w:type="dxa"/>
            <w:right w:w="0" w:type="dxa"/>
          </w:tblCellMar>
        </w:tblPrEx>
        <w:tc>
          <w:tcPr>
            <w:tcW w:w="5670" w:type="dxa"/>
            <w:vAlign w:val="bottom"/>
          </w:tcPr>
          <w:p w:rsidR="00547926" w:rsidRPr="00427BFE" w:rsidRDefault="00547926" w:rsidP="00EA5686">
            <w:pPr>
              <w:spacing w:line="288" w:lineRule="auto"/>
              <w:ind w:right="142"/>
              <w:rPr>
                <w:rFonts w:ascii="Arial" w:hAnsi="Arial" w:cs="Arial"/>
                <w:sz w:val="16"/>
                <w:szCs w:val="16"/>
              </w:rPr>
            </w:pPr>
            <w:r>
              <w:rPr>
                <w:rFonts w:ascii="Arial" w:hAnsi="Arial" w:cs="Arial"/>
                <w:sz w:val="16"/>
                <w:szCs w:val="16"/>
              </w:rPr>
              <w:t>Deferred taxation</w:t>
            </w:r>
          </w:p>
        </w:tc>
        <w:tc>
          <w:tcPr>
            <w:tcW w:w="1134"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8,367</w:t>
            </w:r>
          </w:p>
        </w:tc>
        <w:tc>
          <w:tcPr>
            <w:tcW w:w="1134" w:type="dxa"/>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8,392</w:t>
            </w:r>
          </w:p>
        </w:tc>
        <w:tc>
          <w:tcPr>
            <w:tcW w:w="1134" w:type="dxa"/>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7,082</w:t>
            </w:r>
            <w:r>
              <w:rPr>
                <w:rFonts w:ascii="Arial" w:hAnsi="Arial" w:cs="Arial"/>
                <w:sz w:val="16"/>
                <w:szCs w:val="16"/>
              </w:rPr>
              <w:t> </w:t>
            </w:r>
          </w:p>
        </w:tc>
      </w:tr>
      <w:tr w:rsidR="00547926" w:rsidRPr="00427BFE" w:rsidTr="00EA5686">
        <w:tblPrEx>
          <w:tblCellMar>
            <w:top w:w="0" w:type="dxa"/>
            <w:left w:w="0" w:type="dxa"/>
            <w:bottom w:w="0" w:type="dxa"/>
            <w:right w:w="0" w:type="dxa"/>
          </w:tblCellMar>
        </w:tblPrEx>
        <w:tc>
          <w:tcPr>
            <w:tcW w:w="5670" w:type="dxa"/>
            <w:vAlign w:val="bottom"/>
          </w:tcPr>
          <w:p w:rsidR="00547926" w:rsidRPr="00427BFE" w:rsidRDefault="00547926" w:rsidP="00EA5686">
            <w:pPr>
              <w:spacing w:line="288" w:lineRule="auto"/>
              <w:ind w:right="142"/>
              <w:rPr>
                <w:rFonts w:ascii="Arial" w:hAnsi="Arial" w:cs="Arial"/>
                <w:sz w:val="16"/>
                <w:szCs w:val="16"/>
              </w:rPr>
            </w:pPr>
            <w:r w:rsidRPr="00427BFE">
              <w:rPr>
                <w:rFonts w:ascii="Arial" w:hAnsi="Arial" w:cs="Arial"/>
                <w:sz w:val="16"/>
                <w:szCs w:val="16"/>
              </w:rPr>
              <w:t>Prepayments, accrued income and other assets</w:t>
            </w:r>
          </w:p>
        </w:tc>
        <w:tc>
          <w:tcPr>
            <w:tcW w:w="1134"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22,385</w:t>
            </w:r>
          </w:p>
        </w:tc>
        <w:tc>
          <w:tcPr>
            <w:tcW w:w="1134" w:type="dxa"/>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23,265</w:t>
            </w:r>
          </w:p>
        </w:tc>
        <w:tc>
          <w:tcPr>
            <w:tcW w:w="1134" w:type="dxa"/>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24,402</w:t>
            </w:r>
            <w:r>
              <w:rPr>
                <w:rFonts w:ascii="Arial" w:hAnsi="Arial" w:cs="Arial"/>
                <w:sz w:val="16"/>
                <w:szCs w:val="16"/>
              </w:rPr>
              <w:t> </w:t>
            </w:r>
          </w:p>
        </w:tc>
      </w:tr>
      <w:tr w:rsidR="00547926" w:rsidRPr="00427BFE" w:rsidTr="00EA5686">
        <w:tblPrEx>
          <w:tblCellMar>
            <w:top w:w="0" w:type="dxa"/>
            <w:left w:w="0" w:type="dxa"/>
            <w:bottom w:w="0" w:type="dxa"/>
            <w:right w:w="0" w:type="dxa"/>
          </w:tblCellMar>
        </w:tblPrEx>
        <w:tc>
          <w:tcPr>
            <w:tcW w:w="5670" w:type="dxa"/>
            <w:tcBorders>
              <w:bottom w:val="single" w:sz="4" w:space="0" w:color="003366"/>
            </w:tcBorders>
            <w:vAlign w:val="bottom"/>
          </w:tcPr>
          <w:p w:rsidR="00547926" w:rsidRPr="00427BFE" w:rsidRDefault="00547926" w:rsidP="00EA5686">
            <w:pPr>
              <w:spacing w:line="288" w:lineRule="auto"/>
              <w:ind w:right="142"/>
              <w:rPr>
                <w:rFonts w:ascii="Arial" w:hAnsi="Arial" w:cs="Arial"/>
                <w:sz w:val="16"/>
                <w:szCs w:val="16"/>
              </w:rPr>
            </w:pPr>
            <w:r w:rsidRPr="00427BFE">
              <w:rPr>
                <w:rFonts w:ascii="Arial" w:hAnsi="Arial" w:cs="Arial"/>
                <w:sz w:val="16"/>
                <w:szCs w:val="16"/>
              </w:rPr>
              <w:t>Assets of disposal groups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4,877</w:t>
            </w:r>
          </w:p>
        </w:tc>
        <w:tc>
          <w:tcPr>
            <w:tcW w:w="1134" w:type="dxa"/>
            <w:tcBorders>
              <w:bottom w:val="single" w:sz="4" w:space="0" w:color="003366"/>
            </w:tcBorders>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3,848</w:t>
            </w:r>
          </w:p>
        </w:tc>
        <w:tc>
          <w:tcPr>
            <w:tcW w:w="1134" w:type="dxa"/>
            <w:tcBorders>
              <w:bottom w:val="single" w:sz="4" w:space="0" w:color="003366"/>
            </w:tcBorders>
            <w:vAlign w:val="bottom"/>
          </w:tcPr>
          <w:p w:rsidR="00547926" w:rsidRPr="00001D6F" w:rsidRDefault="00547926" w:rsidP="00EA5686">
            <w:pPr>
              <w:spacing w:line="288" w:lineRule="auto"/>
              <w:jc w:val="right"/>
              <w:rPr>
                <w:rFonts w:ascii="Arial" w:hAnsi="Arial" w:cs="Arial"/>
                <w:sz w:val="16"/>
                <w:szCs w:val="16"/>
              </w:rPr>
            </w:pPr>
            <w:r>
              <w:rPr>
                <w:rFonts w:ascii="Arial" w:hAnsi="Arial" w:cs="Arial"/>
                <w:sz w:val="16"/>
                <w:szCs w:val="16"/>
              </w:rPr>
              <w:t>1</w:t>
            </w:r>
            <w:r w:rsidRPr="00001D6F">
              <w:rPr>
                <w:rFonts w:ascii="Arial" w:hAnsi="Arial" w:cs="Arial"/>
                <w:sz w:val="16"/>
                <w:szCs w:val="16"/>
              </w:rPr>
              <w:t>,</w:t>
            </w:r>
            <w:r>
              <w:rPr>
                <w:rFonts w:ascii="Arial" w:hAnsi="Arial" w:cs="Arial"/>
                <w:sz w:val="16"/>
                <w:szCs w:val="16"/>
              </w:rPr>
              <w:t>581 </w:t>
            </w:r>
          </w:p>
        </w:tc>
      </w:tr>
      <w:tr w:rsidR="00547926" w:rsidRPr="00427BFE" w:rsidTr="00EA5686">
        <w:tblPrEx>
          <w:tblCellMar>
            <w:top w:w="0" w:type="dxa"/>
            <w:left w:w="0" w:type="dxa"/>
            <w:bottom w:w="0" w:type="dxa"/>
            <w:right w:w="0" w:type="dxa"/>
          </w:tblCellMar>
        </w:tblPrEx>
        <w:trPr>
          <w:trHeight w:hRule="exact" w:val="120"/>
        </w:trPr>
        <w:tc>
          <w:tcPr>
            <w:tcW w:w="5670" w:type="dxa"/>
            <w:tcBorders>
              <w:top w:val="single" w:sz="4" w:space="0" w:color="003366"/>
            </w:tcBorders>
            <w:vAlign w:val="bottom"/>
          </w:tcPr>
          <w:p w:rsidR="00547926" w:rsidRPr="00427BFE" w:rsidRDefault="00547926" w:rsidP="00EA5686">
            <w:pPr>
              <w:spacing w:line="288" w:lineRule="auto"/>
              <w:ind w:right="142"/>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427BFE"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AC5015" w:rsidRDefault="00547926" w:rsidP="00EA5686">
            <w:pPr>
              <w:spacing w:line="288" w:lineRule="auto"/>
              <w:jc w:val="right"/>
              <w:rPr>
                <w:rFonts w:ascii="Arial" w:hAnsi="Arial" w:cs="Arial"/>
                <w:bCs/>
                <w:sz w:val="16"/>
                <w:szCs w:val="16"/>
                <w:u w:val="thick"/>
              </w:rPr>
            </w:pPr>
          </w:p>
        </w:tc>
        <w:tc>
          <w:tcPr>
            <w:tcW w:w="1134" w:type="dxa"/>
            <w:tcBorders>
              <w:top w:val="single" w:sz="4" w:space="0" w:color="003366"/>
            </w:tcBorders>
            <w:vAlign w:val="bottom"/>
          </w:tcPr>
          <w:p w:rsidR="00547926" w:rsidRPr="00001D6F" w:rsidRDefault="00547926" w:rsidP="00EA5686">
            <w:pPr>
              <w:spacing w:line="288" w:lineRule="auto"/>
              <w:jc w:val="right"/>
              <w:rPr>
                <w:rFonts w:ascii="Arial" w:hAnsi="Arial" w:cs="Arial"/>
                <w:sz w:val="16"/>
                <w:szCs w:val="16"/>
                <w:u w:val="thick"/>
              </w:rPr>
            </w:pPr>
          </w:p>
        </w:tc>
      </w:tr>
      <w:tr w:rsidR="00547926" w:rsidRPr="00427BFE" w:rsidTr="00EA5686">
        <w:tblPrEx>
          <w:tblCellMar>
            <w:top w:w="0" w:type="dxa"/>
            <w:left w:w="0" w:type="dxa"/>
            <w:bottom w:w="0" w:type="dxa"/>
            <w:right w:w="0" w:type="dxa"/>
          </w:tblCellMar>
        </w:tblPrEx>
        <w:tc>
          <w:tcPr>
            <w:tcW w:w="5670" w:type="dxa"/>
            <w:tcBorders>
              <w:bottom w:val="single" w:sz="4" w:space="0" w:color="003366"/>
            </w:tcBorders>
            <w:vAlign w:val="bottom"/>
          </w:tcPr>
          <w:p w:rsidR="00547926" w:rsidRPr="00072662" w:rsidRDefault="00547926" w:rsidP="00EA5686">
            <w:pPr>
              <w:spacing w:line="288" w:lineRule="auto"/>
              <w:rPr>
                <w:rFonts w:ascii="Arial" w:hAnsi="Arial" w:cs="Arial"/>
                <w:b/>
                <w:color w:val="003366"/>
                <w:sz w:val="16"/>
                <w:szCs w:val="16"/>
              </w:rPr>
            </w:pPr>
            <w:r w:rsidRPr="00072662">
              <w:rPr>
                <w:rFonts w:ascii="Arial" w:hAnsi="Arial" w:cs="Arial"/>
                <w:b/>
                <w:color w:val="003366"/>
                <w:sz w:val="16"/>
                <w:szCs w:val="16"/>
              </w:rPr>
              <w:t>Total assets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1,861,155</w:t>
            </w:r>
          </w:p>
        </w:tc>
        <w:tc>
          <w:tcPr>
            <w:tcW w:w="1134" w:type="dxa"/>
            <w:tcBorders>
              <w:bottom w:val="single" w:sz="4" w:space="0" w:color="003366"/>
            </w:tcBorders>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1,818,923</w:t>
            </w:r>
          </w:p>
        </w:tc>
        <w:tc>
          <w:tcPr>
            <w:tcW w:w="1134" w:type="dxa"/>
            <w:tcBorders>
              <w:bottom w:val="single" w:sz="4" w:space="0" w:color="003366"/>
            </w:tcBorders>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2,401,652</w:t>
            </w:r>
            <w:r>
              <w:rPr>
                <w:rFonts w:ascii="Arial" w:hAnsi="Arial" w:cs="Arial"/>
                <w:sz w:val="16"/>
                <w:szCs w:val="16"/>
              </w:rPr>
              <w:t> </w:t>
            </w:r>
          </w:p>
        </w:tc>
      </w:tr>
      <w:tr w:rsidR="00547926" w:rsidRPr="00427BFE" w:rsidTr="00EA5686">
        <w:tblPrEx>
          <w:tblCellMar>
            <w:top w:w="0" w:type="dxa"/>
            <w:left w:w="0" w:type="dxa"/>
            <w:bottom w:w="0" w:type="dxa"/>
            <w:right w:w="0" w:type="dxa"/>
          </w:tblCellMar>
        </w:tblPrEx>
        <w:tc>
          <w:tcPr>
            <w:tcW w:w="5670" w:type="dxa"/>
            <w:tcBorders>
              <w:top w:val="single" w:sz="4" w:space="0" w:color="003366"/>
            </w:tcBorders>
            <w:vAlign w:val="bottom"/>
          </w:tcPr>
          <w:p w:rsidR="00547926" w:rsidRPr="00072662" w:rsidRDefault="00547926" w:rsidP="00EA5686">
            <w:pPr>
              <w:spacing w:line="288" w:lineRule="auto"/>
              <w:rPr>
                <w:rFonts w:ascii="Arial" w:hAnsi="Arial" w:cs="Arial"/>
                <w:b/>
                <w:color w:val="003366"/>
                <w:sz w:val="16"/>
                <w:szCs w:val="16"/>
              </w:rPr>
            </w:pPr>
          </w:p>
        </w:tc>
        <w:tc>
          <w:tcPr>
            <w:tcW w:w="1134" w:type="dxa"/>
            <w:tcBorders>
              <w:top w:val="single" w:sz="4" w:space="0" w:color="003366"/>
            </w:tcBorders>
            <w:shd w:val="clear" w:color="auto" w:fill="E6E6E6"/>
            <w:vAlign w:val="bottom"/>
          </w:tcPr>
          <w:p w:rsidR="00547926" w:rsidRPr="00427BFE" w:rsidRDefault="00547926" w:rsidP="00EA5686">
            <w:pPr>
              <w:spacing w:line="288" w:lineRule="auto"/>
              <w:jc w:val="right"/>
              <w:rPr>
                <w:rFonts w:ascii="Arial" w:hAnsi="Arial" w:cs="Arial"/>
                <w:b/>
                <w:sz w:val="16"/>
                <w:szCs w:val="16"/>
              </w:rPr>
            </w:pPr>
          </w:p>
        </w:tc>
        <w:tc>
          <w:tcPr>
            <w:tcW w:w="1134" w:type="dxa"/>
            <w:tcBorders>
              <w:top w:val="single" w:sz="4" w:space="0" w:color="003366"/>
            </w:tcBorders>
            <w:vAlign w:val="bottom"/>
          </w:tcPr>
          <w:p w:rsidR="00547926" w:rsidRPr="00AC5015" w:rsidRDefault="00547926" w:rsidP="00EA5686">
            <w:pPr>
              <w:spacing w:line="288" w:lineRule="auto"/>
              <w:jc w:val="right"/>
              <w:rPr>
                <w:rFonts w:ascii="Arial" w:hAnsi="Arial" w:cs="Arial"/>
                <w:bCs/>
                <w:sz w:val="16"/>
                <w:szCs w:val="16"/>
              </w:rPr>
            </w:pPr>
          </w:p>
        </w:tc>
        <w:tc>
          <w:tcPr>
            <w:tcW w:w="1134" w:type="dxa"/>
            <w:tcBorders>
              <w:top w:val="single" w:sz="4" w:space="0" w:color="003366"/>
            </w:tcBorders>
            <w:vAlign w:val="bottom"/>
          </w:tcPr>
          <w:p w:rsidR="00547926" w:rsidRPr="00001D6F" w:rsidRDefault="00547926" w:rsidP="00EA5686">
            <w:pPr>
              <w:spacing w:line="288" w:lineRule="auto"/>
              <w:jc w:val="right"/>
              <w:rPr>
                <w:rFonts w:ascii="Arial" w:hAnsi="Arial" w:cs="Arial"/>
                <w:sz w:val="16"/>
                <w:szCs w:val="16"/>
              </w:rPr>
            </w:pPr>
          </w:p>
        </w:tc>
      </w:tr>
      <w:tr w:rsidR="00547926" w:rsidRPr="00427BFE" w:rsidTr="00EA5686">
        <w:tblPrEx>
          <w:tblCellMar>
            <w:top w:w="0" w:type="dxa"/>
            <w:left w:w="0" w:type="dxa"/>
            <w:bottom w:w="0" w:type="dxa"/>
            <w:right w:w="0" w:type="dxa"/>
          </w:tblCellMar>
        </w:tblPrEx>
        <w:tc>
          <w:tcPr>
            <w:tcW w:w="5670" w:type="dxa"/>
            <w:tcBorders>
              <w:bottom w:val="single" w:sz="4" w:space="0" w:color="003366"/>
            </w:tcBorders>
            <w:vAlign w:val="bottom"/>
          </w:tcPr>
          <w:p w:rsidR="00547926" w:rsidRPr="00072662" w:rsidRDefault="00547926" w:rsidP="00EA5686">
            <w:pPr>
              <w:spacing w:line="288" w:lineRule="auto"/>
              <w:ind w:right="142"/>
              <w:rPr>
                <w:rFonts w:ascii="Arial" w:hAnsi="Arial" w:cs="Arial"/>
                <w:b/>
                <w:color w:val="003366"/>
                <w:sz w:val="16"/>
                <w:szCs w:val="16"/>
              </w:rPr>
            </w:pPr>
            <w:r w:rsidRPr="00072662">
              <w:rPr>
                <w:rFonts w:ascii="Arial" w:hAnsi="Arial" w:cs="Arial"/>
                <w:b/>
                <w:color w:val="003366"/>
                <w:sz w:val="16"/>
                <w:szCs w:val="16"/>
              </w:rPr>
              <w:t xml:space="preserve">Liabilities </w:t>
            </w:r>
          </w:p>
        </w:tc>
        <w:tc>
          <w:tcPr>
            <w:tcW w:w="1134" w:type="dxa"/>
            <w:tcBorders>
              <w:bottom w:val="single" w:sz="4" w:space="0" w:color="003366"/>
            </w:tcBorders>
            <w:shd w:val="clear" w:color="auto" w:fill="E6E6E6"/>
            <w:vAlign w:val="bottom"/>
          </w:tcPr>
          <w:p w:rsidR="00547926" w:rsidRPr="00427BFE" w:rsidRDefault="00547926" w:rsidP="00EA5686">
            <w:pPr>
              <w:spacing w:line="288" w:lineRule="auto"/>
              <w:jc w:val="right"/>
              <w:rPr>
                <w:rFonts w:ascii="Arial" w:hAnsi="Arial" w:cs="Arial"/>
                <w:b/>
                <w:sz w:val="16"/>
                <w:szCs w:val="16"/>
              </w:rPr>
            </w:pPr>
          </w:p>
        </w:tc>
        <w:tc>
          <w:tcPr>
            <w:tcW w:w="1134" w:type="dxa"/>
            <w:tcBorders>
              <w:bottom w:val="single" w:sz="4" w:space="0" w:color="003366"/>
            </w:tcBorders>
            <w:vAlign w:val="bottom"/>
          </w:tcPr>
          <w:p w:rsidR="00547926" w:rsidRPr="00AC5015" w:rsidRDefault="00547926" w:rsidP="00EA5686">
            <w:pPr>
              <w:spacing w:line="288" w:lineRule="auto"/>
              <w:jc w:val="right"/>
              <w:rPr>
                <w:rFonts w:ascii="Arial" w:hAnsi="Arial" w:cs="Arial"/>
                <w:bCs/>
                <w:sz w:val="16"/>
                <w:szCs w:val="16"/>
              </w:rPr>
            </w:pPr>
          </w:p>
        </w:tc>
        <w:tc>
          <w:tcPr>
            <w:tcW w:w="1134" w:type="dxa"/>
            <w:tcBorders>
              <w:bottom w:val="single" w:sz="4" w:space="0" w:color="003366"/>
            </w:tcBorders>
            <w:vAlign w:val="bottom"/>
          </w:tcPr>
          <w:p w:rsidR="00547926" w:rsidRPr="00001D6F" w:rsidRDefault="00547926" w:rsidP="00EA5686">
            <w:pPr>
              <w:spacing w:line="288" w:lineRule="auto"/>
              <w:jc w:val="right"/>
              <w:rPr>
                <w:rFonts w:ascii="Arial" w:hAnsi="Arial" w:cs="Arial"/>
                <w:sz w:val="16"/>
                <w:szCs w:val="16"/>
              </w:rPr>
            </w:pPr>
          </w:p>
        </w:tc>
      </w:tr>
      <w:tr w:rsidR="00547926" w:rsidRPr="00427BFE" w:rsidTr="00EA5686">
        <w:tblPrEx>
          <w:tblCellMar>
            <w:top w:w="0" w:type="dxa"/>
            <w:left w:w="0" w:type="dxa"/>
            <w:bottom w:w="0" w:type="dxa"/>
            <w:right w:w="0" w:type="dxa"/>
          </w:tblCellMar>
        </w:tblPrEx>
        <w:tc>
          <w:tcPr>
            <w:tcW w:w="5670" w:type="dxa"/>
            <w:tcBorders>
              <w:top w:val="single" w:sz="4" w:space="0" w:color="003366"/>
              <w:left w:val="single" w:sz="4" w:space="0" w:color="003366"/>
            </w:tcBorders>
            <w:vAlign w:val="bottom"/>
          </w:tcPr>
          <w:p w:rsidR="00547926" w:rsidRPr="00427BFE" w:rsidRDefault="00547926" w:rsidP="00EA5686">
            <w:pPr>
              <w:spacing w:line="288" w:lineRule="auto"/>
              <w:ind w:right="142"/>
              <w:rPr>
                <w:rFonts w:ascii="Arial" w:hAnsi="Arial" w:cs="Arial"/>
                <w:sz w:val="16"/>
                <w:szCs w:val="16"/>
              </w:rPr>
            </w:pPr>
            <w:r>
              <w:rPr>
                <w:rFonts w:ascii="Arial" w:hAnsi="Arial" w:cs="Arial"/>
                <w:sz w:val="16"/>
                <w:szCs w:val="16"/>
              </w:rPr>
              <w:t>Bank deposits</w:t>
            </w: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126,551</w:t>
            </w:r>
          </w:p>
        </w:tc>
        <w:tc>
          <w:tcPr>
            <w:tcW w:w="1134" w:type="dxa"/>
            <w:tcBorders>
              <w:top w:val="single" w:sz="4" w:space="0" w:color="003366"/>
            </w:tcBorders>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126,852</w:t>
            </w:r>
          </w:p>
        </w:tc>
        <w:tc>
          <w:tcPr>
            <w:tcW w:w="1134" w:type="dxa"/>
            <w:tcBorders>
              <w:top w:val="single" w:sz="4" w:space="0" w:color="003366"/>
              <w:right w:val="single" w:sz="4" w:space="0" w:color="003366"/>
            </w:tcBorders>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174,</w:t>
            </w:r>
            <w:r>
              <w:rPr>
                <w:rFonts w:ascii="Arial" w:hAnsi="Arial" w:cs="Arial"/>
                <w:sz w:val="16"/>
                <w:szCs w:val="16"/>
              </w:rPr>
              <w:t>378 </w:t>
            </w:r>
          </w:p>
        </w:tc>
      </w:tr>
      <w:tr w:rsidR="00547926" w:rsidRPr="00427BFE" w:rsidTr="00EA5686">
        <w:tblPrEx>
          <w:tblCellMar>
            <w:top w:w="0" w:type="dxa"/>
            <w:left w:w="0" w:type="dxa"/>
            <w:bottom w:w="0" w:type="dxa"/>
            <w:right w:w="0" w:type="dxa"/>
          </w:tblCellMar>
        </w:tblPrEx>
        <w:tc>
          <w:tcPr>
            <w:tcW w:w="5670" w:type="dxa"/>
            <w:tcBorders>
              <w:left w:val="single" w:sz="4" w:space="0" w:color="003366"/>
              <w:bottom w:val="single" w:sz="4" w:space="0" w:color="003366"/>
            </w:tcBorders>
            <w:vAlign w:val="bottom"/>
          </w:tcPr>
          <w:p w:rsidR="00547926" w:rsidRPr="00427BFE" w:rsidRDefault="00547926" w:rsidP="00EA5686">
            <w:pPr>
              <w:spacing w:line="288" w:lineRule="auto"/>
              <w:ind w:right="142"/>
              <w:rPr>
                <w:rFonts w:ascii="Arial" w:hAnsi="Arial" w:cs="Arial"/>
                <w:sz w:val="16"/>
                <w:szCs w:val="16"/>
              </w:rPr>
            </w:pPr>
            <w:r>
              <w:rPr>
                <w:rFonts w:ascii="Arial" w:hAnsi="Arial" w:cs="Arial"/>
                <w:sz w:val="16"/>
                <w:szCs w:val="16"/>
              </w:rPr>
              <w:t>Repurchase agreements and stock lending</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39,816</w:t>
            </w:r>
          </w:p>
        </w:tc>
        <w:tc>
          <w:tcPr>
            <w:tcW w:w="1134" w:type="dxa"/>
            <w:tcBorders>
              <w:bottom w:val="single" w:sz="4" w:space="0" w:color="003366"/>
            </w:tcBorders>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44,142</w:t>
            </w:r>
          </w:p>
        </w:tc>
        <w:tc>
          <w:tcPr>
            <w:tcW w:w="1134" w:type="dxa"/>
            <w:tcBorders>
              <w:bottom w:val="single" w:sz="4" w:space="0" w:color="003366"/>
              <w:right w:val="single" w:sz="4" w:space="0" w:color="003366"/>
            </w:tcBorders>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83,666</w:t>
            </w:r>
            <w:r>
              <w:rPr>
                <w:rFonts w:ascii="Arial" w:hAnsi="Arial" w:cs="Arial"/>
                <w:sz w:val="16"/>
                <w:szCs w:val="16"/>
              </w:rPr>
              <w:t> </w:t>
            </w:r>
          </w:p>
        </w:tc>
      </w:tr>
      <w:tr w:rsidR="00547926" w:rsidRPr="00427BFE" w:rsidTr="00EA5686">
        <w:tblPrEx>
          <w:tblCellMar>
            <w:top w:w="0" w:type="dxa"/>
            <w:left w:w="0" w:type="dxa"/>
            <w:bottom w:w="0" w:type="dxa"/>
            <w:right w:w="0" w:type="dxa"/>
          </w:tblCellMar>
        </w:tblPrEx>
        <w:tc>
          <w:tcPr>
            <w:tcW w:w="5670" w:type="dxa"/>
            <w:tcBorders>
              <w:top w:val="single" w:sz="4" w:space="0" w:color="003366"/>
              <w:bottom w:val="single" w:sz="4" w:space="0" w:color="003366"/>
            </w:tcBorders>
            <w:vAlign w:val="bottom"/>
          </w:tcPr>
          <w:p w:rsidR="00547926" w:rsidRPr="00427BFE" w:rsidRDefault="00547926" w:rsidP="00EA5686">
            <w:pPr>
              <w:spacing w:line="288" w:lineRule="auto"/>
              <w:ind w:right="142"/>
              <w:rPr>
                <w:rFonts w:ascii="Arial" w:hAnsi="Arial" w:cs="Arial"/>
                <w:sz w:val="16"/>
                <w:szCs w:val="16"/>
              </w:rPr>
            </w:pPr>
            <w:r w:rsidRPr="00427BFE">
              <w:rPr>
                <w:rFonts w:ascii="Arial" w:hAnsi="Arial" w:cs="Arial"/>
                <w:sz w:val="16"/>
                <w:szCs w:val="16"/>
              </w:rPr>
              <w:t>Deposits by banks</w:t>
            </w:r>
          </w:p>
        </w:tc>
        <w:tc>
          <w:tcPr>
            <w:tcW w:w="1134" w:type="dxa"/>
            <w:tcBorders>
              <w:top w:val="single" w:sz="4" w:space="0" w:color="003366"/>
              <w:bottom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166,367</w:t>
            </w:r>
          </w:p>
        </w:tc>
        <w:tc>
          <w:tcPr>
            <w:tcW w:w="1134" w:type="dxa"/>
            <w:tcBorders>
              <w:top w:val="single" w:sz="4" w:space="0" w:color="003366"/>
              <w:bottom w:val="single" w:sz="4" w:space="0" w:color="003366"/>
            </w:tcBorders>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170,994</w:t>
            </w:r>
          </w:p>
        </w:tc>
        <w:tc>
          <w:tcPr>
            <w:tcW w:w="1134" w:type="dxa"/>
            <w:tcBorders>
              <w:top w:val="single" w:sz="4" w:space="0" w:color="003366"/>
              <w:bottom w:val="single" w:sz="4" w:space="0" w:color="003366"/>
            </w:tcBorders>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25</w:t>
            </w:r>
            <w:r>
              <w:rPr>
                <w:rFonts w:ascii="Arial" w:hAnsi="Arial" w:cs="Arial"/>
                <w:sz w:val="16"/>
                <w:szCs w:val="16"/>
              </w:rPr>
              <w:t>8</w:t>
            </w:r>
            <w:r w:rsidRPr="00001D6F">
              <w:rPr>
                <w:rFonts w:ascii="Arial" w:hAnsi="Arial" w:cs="Arial"/>
                <w:sz w:val="16"/>
                <w:szCs w:val="16"/>
              </w:rPr>
              <w:t>,</w:t>
            </w:r>
            <w:r>
              <w:rPr>
                <w:rFonts w:ascii="Arial" w:hAnsi="Arial" w:cs="Arial"/>
                <w:sz w:val="16"/>
                <w:szCs w:val="16"/>
              </w:rPr>
              <w:t>044 </w:t>
            </w:r>
          </w:p>
        </w:tc>
      </w:tr>
      <w:tr w:rsidR="00547926" w:rsidRPr="00427BFE" w:rsidTr="00EA5686">
        <w:tblPrEx>
          <w:tblCellMar>
            <w:top w:w="0" w:type="dxa"/>
            <w:left w:w="0" w:type="dxa"/>
            <w:bottom w:w="0" w:type="dxa"/>
            <w:right w:w="0" w:type="dxa"/>
          </w:tblCellMar>
        </w:tblPrEx>
        <w:tc>
          <w:tcPr>
            <w:tcW w:w="5670" w:type="dxa"/>
            <w:tcBorders>
              <w:top w:val="single" w:sz="4" w:space="0" w:color="003366"/>
              <w:left w:val="single" w:sz="4" w:space="0" w:color="003366"/>
            </w:tcBorders>
            <w:vAlign w:val="bottom"/>
          </w:tcPr>
          <w:p w:rsidR="00547926" w:rsidRPr="00427BFE" w:rsidRDefault="00547926" w:rsidP="00EA5686">
            <w:pPr>
              <w:spacing w:line="288" w:lineRule="auto"/>
              <w:ind w:right="142"/>
              <w:rPr>
                <w:rFonts w:ascii="Arial" w:hAnsi="Arial" w:cs="Arial"/>
                <w:sz w:val="16"/>
                <w:szCs w:val="16"/>
              </w:rPr>
            </w:pPr>
            <w:r>
              <w:rPr>
                <w:rFonts w:ascii="Arial" w:hAnsi="Arial" w:cs="Arial"/>
                <w:sz w:val="16"/>
                <w:szCs w:val="16"/>
              </w:rPr>
              <w:t>C</w:t>
            </w:r>
            <w:r w:rsidRPr="00427BFE">
              <w:rPr>
                <w:rFonts w:ascii="Arial" w:hAnsi="Arial" w:cs="Arial"/>
                <w:sz w:val="16"/>
                <w:szCs w:val="16"/>
              </w:rPr>
              <w:t xml:space="preserve">ustomer </w:t>
            </w:r>
            <w:r>
              <w:rPr>
                <w:rFonts w:ascii="Arial" w:hAnsi="Arial" w:cs="Arial"/>
                <w:sz w:val="16"/>
                <w:szCs w:val="16"/>
              </w:rPr>
              <w:t>deposits</w:t>
            </w: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556,088</w:t>
            </w:r>
          </w:p>
        </w:tc>
        <w:tc>
          <w:tcPr>
            <w:tcW w:w="1134" w:type="dxa"/>
            <w:tcBorders>
              <w:top w:val="single" w:sz="4" w:space="0" w:color="003366"/>
            </w:tcBorders>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540,674</w:t>
            </w:r>
          </w:p>
        </w:tc>
        <w:tc>
          <w:tcPr>
            <w:tcW w:w="1134" w:type="dxa"/>
            <w:tcBorders>
              <w:top w:val="single" w:sz="4" w:space="0" w:color="003366"/>
              <w:right w:val="single" w:sz="4" w:space="0" w:color="003366"/>
            </w:tcBorders>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5</w:t>
            </w:r>
            <w:r>
              <w:rPr>
                <w:rFonts w:ascii="Arial" w:hAnsi="Arial" w:cs="Arial"/>
                <w:sz w:val="16"/>
                <w:szCs w:val="16"/>
              </w:rPr>
              <w:t>81</w:t>
            </w:r>
            <w:r w:rsidRPr="00001D6F">
              <w:rPr>
                <w:rFonts w:ascii="Arial" w:hAnsi="Arial" w:cs="Arial"/>
                <w:sz w:val="16"/>
                <w:szCs w:val="16"/>
              </w:rPr>
              <w:t>,</w:t>
            </w:r>
            <w:r>
              <w:rPr>
                <w:rFonts w:ascii="Arial" w:hAnsi="Arial" w:cs="Arial"/>
                <w:sz w:val="16"/>
                <w:szCs w:val="16"/>
              </w:rPr>
              <w:t>369 </w:t>
            </w:r>
          </w:p>
        </w:tc>
      </w:tr>
      <w:tr w:rsidR="00547926" w:rsidRPr="00427BFE" w:rsidTr="00EA5686">
        <w:tblPrEx>
          <w:tblCellMar>
            <w:top w:w="0" w:type="dxa"/>
            <w:left w:w="0" w:type="dxa"/>
            <w:bottom w:w="0" w:type="dxa"/>
            <w:right w:w="0" w:type="dxa"/>
          </w:tblCellMar>
        </w:tblPrEx>
        <w:tc>
          <w:tcPr>
            <w:tcW w:w="5670" w:type="dxa"/>
            <w:tcBorders>
              <w:left w:val="single" w:sz="4" w:space="0" w:color="003366"/>
              <w:bottom w:val="single" w:sz="4" w:space="0" w:color="003366"/>
            </w:tcBorders>
            <w:vAlign w:val="bottom"/>
          </w:tcPr>
          <w:p w:rsidR="00547926" w:rsidRPr="00427BFE" w:rsidRDefault="00547926" w:rsidP="00EA5686">
            <w:pPr>
              <w:spacing w:line="288" w:lineRule="auto"/>
              <w:ind w:right="142"/>
              <w:rPr>
                <w:rFonts w:ascii="Arial" w:hAnsi="Arial" w:cs="Arial"/>
                <w:sz w:val="16"/>
                <w:szCs w:val="16"/>
              </w:rPr>
            </w:pPr>
            <w:r w:rsidRPr="00427BFE">
              <w:rPr>
                <w:rFonts w:ascii="Arial" w:hAnsi="Arial" w:cs="Arial"/>
                <w:sz w:val="16"/>
                <w:szCs w:val="16"/>
              </w:rPr>
              <w:t>Repurchase agreements and stock lending</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69,465</w:t>
            </w:r>
          </w:p>
        </w:tc>
        <w:tc>
          <w:tcPr>
            <w:tcW w:w="1134" w:type="dxa"/>
            <w:tcBorders>
              <w:bottom w:val="single" w:sz="4" w:space="0" w:color="003366"/>
            </w:tcBorders>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75,015</w:t>
            </w:r>
          </w:p>
        </w:tc>
        <w:tc>
          <w:tcPr>
            <w:tcW w:w="1134" w:type="dxa"/>
            <w:tcBorders>
              <w:bottom w:val="single" w:sz="4" w:space="0" w:color="003366"/>
              <w:right w:val="single" w:sz="4" w:space="0" w:color="003366"/>
            </w:tcBorders>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58,143</w:t>
            </w:r>
            <w:r>
              <w:rPr>
                <w:rFonts w:ascii="Arial" w:hAnsi="Arial" w:cs="Arial"/>
                <w:sz w:val="16"/>
                <w:szCs w:val="16"/>
              </w:rPr>
              <w:t> </w:t>
            </w:r>
          </w:p>
        </w:tc>
      </w:tr>
      <w:tr w:rsidR="00547926" w:rsidRPr="00427BFE" w:rsidTr="00EA5686">
        <w:tblPrEx>
          <w:tblCellMar>
            <w:top w:w="0" w:type="dxa"/>
            <w:left w:w="0" w:type="dxa"/>
            <w:bottom w:w="0" w:type="dxa"/>
            <w:right w:w="0" w:type="dxa"/>
          </w:tblCellMar>
        </w:tblPrEx>
        <w:tc>
          <w:tcPr>
            <w:tcW w:w="5670" w:type="dxa"/>
            <w:tcBorders>
              <w:top w:val="single" w:sz="4" w:space="0" w:color="003366"/>
            </w:tcBorders>
            <w:vAlign w:val="bottom"/>
          </w:tcPr>
          <w:p w:rsidR="00547926" w:rsidRPr="00427BFE" w:rsidRDefault="00547926" w:rsidP="00EA5686">
            <w:pPr>
              <w:spacing w:line="288" w:lineRule="auto"/>
              <w:ind w:right="142"/>
              <w:rPr>
                <w:rFonts w:ascii="Arial" w:hAnsi="Arial" w:cs="Arial"/>
                <w:sz w:val="16"/>
                <w:szCs w:val="16"/>
              </w:rPr>
            </w:pPr>
            <w:r w:rsidRPr="00427BFE">
              <w:rPr>
                <w:rFonts w:ascii="Arial" w:hAnsi="Arial" w:cs="Arial"/>
                <w:sz w:val="16"/>
                <w:szCs w:val="16"/>
              </w:rPr>
              <w:t xml:space="preserve">Customer </w:t>
            </w:r>
            <w:r>
              <w:rPr>
                <w:rFonts w:ascii="Arial" w:hAnsi="Arial" w:cs="Arial"/>
                <w:sz w:val="16"/>
                <w:szCs w:val="16"/>
              </w:rPr>
              <w:t>accounts</w:t>
            </w: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625,553</w:t>
            </w:r>
          </w:p>
        </w:tc>
        <w:tc>
          <w:tcPr>
            <w:tcW w:w="1134" w:type="dxa"/>
            <w:tcBorders>
              <w:top w:val="single" w:sz="4" w:space="0" w:color="003366"/>
            </w:tcBorders>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615,689</w:t>
            </w:r>
          </w:p>
        </w:tc>
        <w:tc>
          <w:tcPr>
            <w:tcW w:w="1134" w:type="dxa"/>
            <w:tcBorders>
              <w:top w:val="single" w:sz="4" w:space="0" w:color="003366"/>
            </w:tcBorders>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63</w:t>
            </w:r>
            <w:r>
              <w:rPr>
                <w:rFonts w:ascii="Arial" w:hAnsi="Arial" w:cs="Arial"/>
                <w:sz w:val="16"/>
                <w:szCs w:val="16"/>
              </w:rPr>
              <w:t>9</w:t>
            </w:r>
            <w:r w:rsidRPr="00001D6F">
              <w:rPr>
                <w:rFonts w:ascii="Arial" w:hAnsi="Arial" w:cs="Arial"/>
                <w:sz w:val="16"/>
                <w:szCs w:val="16"/>
              </w:rPr>
              <w:t>,</w:t>
            </w:r>
            <w:r>
              <w:rPr>
                <w:rFonts w:ascii="Arial" w:hAnsi="Arial" w:cs="Arial"/>
                <w:sz w:val="16"/>
                <w:szCs w:val="16"/>
              </w:rPr>
              <w:t>512 </w:t>
            </w:r>
          </w:p>
        </w:tc>
      </w:tr>
      <w:tr w:rsidR="00547926" w:rsidRPr="00427BFE" w:rsidTr="00EA5686">
        <w:tblPrEx>
          <w:tblCellMar>
            <w:top w:w="0" w:type="dxa"/>
            <w:left w:w="0" w:type="dxa"/>
            <w:bottom w:w="0" w:type="dxa"/>
            <w:right w:w="0" w:type="dxa"/>
          </w:tblCellMar>
        </w:tblPrEx>
        <w:tc>
          <w:tcPr>
            <w:tcW w:w="5670" w:type="dxa"/>
            <w:vAlign w:val="bottom"/>
          </w:tcPr>
          <w:p w:rsidR="00547926" w:rsidRPr="00427BFE" w:rsidRDefault="00547926" w:rsidP="00EA5686">
            <w:pPr>
              <w:spacing w:line="288" w:lineRule="auto"/>
              <w:ind w:right="142"/>
              <w:rPr>
                <w:rFonts w:ascii="Arial" w:hAnsi="Arial" w:cs="Arial"/>
                <w:sz w:val="16"/>
                <w:szCs w:val="16"/>
              </w:rPr>
            </w:pPr>
            <w:r w:rsidRPr="00427BFE">
              <w:rPr>
                <w:rFonts w:ascii="Arial" w:hAnsi="Arial" w:cs="Arial"/>
                <w:sz w:val="16"/>
                <w:szCs w:val="16"/>
              </w:rPr>
              <w:t>Debt securities in issue</w:t>
            </w:r>
          </w:p>
        </w:tc>
        <w:tc>
          <w:tcPr>
            <w:tcW w:w="1134"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292,419</w:t>
            </w:r>
          </w:p>
        </w:tc>
        <w:tc>
          <w:tcPr>
            <w:tcW w:w="1134" w:type="dxa"/>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274,180</w:t>
            </w:r>
          </w:p>
        </w:tc>
        <w:tc>
          <w:tcPr>
            <w:tcW w:w="1134" w:type="dxa"/>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300,289</w:t>
            </w:r>
            <w:r>
              <w:rPr>
                <w:rFonts w:ascii="Arial" w:hAnsi="Arial" w:cs="Arial"/>
                <w:sz w:val="16"/>
                <w:szCs w:val="16"/>
              </w:rPr>
              <w:t> </w:t>
            </w:r>
          </w:p>
        </w:tc>
      </w:tr>
      <w:tr w:rsidR="00547926" w:rsidRPr="00427BFE" w:rsidTr="00EA5686">
        <w:tblPrEx>
          <w:tblCellMar>
            <w:top w:w="0" w:type="dxa"/>
            <w:left w:w="0" w:type="dxa"/>
            <w:bottom w:w="0" w:type="dxa"/>
            <w:right w:w="0" w:type="dxa"/>
          </w:tblCellMar>
        </w:tblPrEx>
        <w:tc>
          <w:tcPr>
            <w:tcW w:w="5670" w:type="dxa"/>
            <w:vAlign w:val="bottom"/>
          </w:tcPr>
          <w:p w:rsidR="00547926" w:rsidRPr="00427BFE" w:rsidRDefault="00547926" w:rsidP="00EA5686">
            <w:pPr>
              <w:spacing w:line="288" w:lineRule="auto"/>
              <w:ind w:right="142"/>
              <w:rPr>
                <w:rFonts w:ascii="Arial" w:hAnsi="Arial" w:cs="Arial"/>
                <w:sz w:val="16"/>
                <w:szCs w:val="16"/>
              </w:rPr>
            </w:pPr>
            <w:r w:rsidRPr="00427BFE">
              <w:rPr>
                <w:rFonts w:ascii="Arial" w:hAnsi="Arial" w:cs="Arial"/>
                <w:sz w:val="16"/>
                <w:szCs w:val="16"/>
              </w:rPr>
              <w:t>Settlement balances and short positions</w:t>
            </w:r>
          </w:p>
        </w:tc>
        <w:tc>
          <w:tcPr>
            <w:tcW w:w="1134"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71,952</w:t>
            </w:r>
          </w:p>
        </w:tc>
        <w:tc>
          <w:tcPr>
            <w:tcW w:w="1134" w:type="dxa"/>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60,287</w:t>
            </w:r>
          </w:p>
        </w:tc>
        <w:tc>
          <w:tcPr>
            <w:tcW w:w="1134" w:type="dxa"/>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54,277</w:t>
            </w:r>
            <w:r>
              <w:rPr>
                <w:rFonts w:ascii="Arial" w:hAnsi="Arial" w:cs="Arial"/>
                <w:sz w:val="16"/>
                <w:szCs w:val="16"/>
              </w:rPr>
              <w:t> </w:t>
            </w:r>
          </w:p>
        </w:tc>
      </w:tr>
      <w:tr w:rsidR="00547926" w:rsidRPr="00427BFE" w:rsidTr="00EA5686">
        <w:tblPrEx>
          <w:tblCellMar>
            <w:top w:w="0" w:type="dxa"/>
            <w:left w:w="0" w:type="dxa"/>
            <w:bottom w:w="0" w:type="dxa"/>
            <w:right w:w="0" w:type="dxa"/>
          </w:tblCellMar>
        </w:tblPrEx>
        <w:tc>
          <w:tcPr>
            <w:tcW w:w="5670" w:type="dxa"/>
            <w:vAlign w:val="bottom"/>
          </w:tcPr>
          <w:p w:rsidR="00547926" w:rsidRPr="00427BFE" w:rsidRDefault="00547926" w:rsidP="00EA5686">
            <w:pPr>
              <w:spacing w:line="288" w:lineRule="auto"/>
              <w:ind w:right="142"/>
              <w:rPr>
                <w:rFonts w:ascii="Arial" w:hAnsi="Arial" w:cs="Arial"/>
                <w:sz w:val="16"/>
                <w:szCs w:val="16"/>
              </w:rPr>
            </w:pPr>
            <w:r w:rsidRPr="00427BFE">
              <w:rPr>
                <w:rFonts w:ascii="Arial" w:hAnsi="Arial" w:cs="Arial"/>
                <w:sz w:val="16"/>
                <w:szCs w:val="16"/>
              </w:rPr>
              <w:t>Derivatives</w:t>
            </w:r>
          </w:p>
        </w:tc>
        <w:tc>
          <w:tcPr>
            <w:tcW w:w="1134"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540,005</w:t>
            </w:r>
          </w:p>
        </w:tc>
        <w:tc>
          <w:tcPr>
            <w:tcW w:w="1134" w:type="dxa"/>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537,064</w:t>
            </w:r>
          </w:p>
        </w:tc>
        <w:tc>
          <w:tcPr>
            <w:tcW w:w="1134" w:type="dxa"/>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971,364</w:t>
            </w:r>
            <w:r>
              <w:rPr>
                <w:rFonts w:ascii="Arial" w:hAnsi="Arial" w:cs="Arial"/>
                <w:sz w:val="16"/>
                <w:szCs w:val="16"/>
              </w:rPr>
              <w:t> </w:t>
            </w:r>
          </w:p>
        </w:tc>
      </w:tr>
      <w:tr w:rsidR="00547926" w:rsidRPr="00427BFE" w:rsidTr="00EA5686">
        <w:tblPrEx>
          <w:tblCellMar>
            <w:top w:w="0" w:type="dxa"/>
            <w:left w:w="0" w:type="dxa"/>
            <w:bottom w:w="0" w:type="dxa"/>
            <w:right w:w="0" w:type="dxa"/>
          </w:tblCellMar>
        </w:tblPrEx>
        <w:tc>
          <w:tcPr>
            <w:tcW w:w="5670" w:type="dxa"/>
            <w:vAlign w:val="bottom"/>
          </w:tcPr>
          <w:p w:rsidR="00547926" w:rsidRPr="00427BFE" w:rsidRDefault="00547926" w:rsidP="00EA5686">
            <w:pPr>
              <w:spacing w:line="288" w:lineRule="auto"/>
              <w:ind w:right="142"/>
              <w:rPr>
                <w:rFonts w:ascii="Arial" w:hAnsi="Arial" w:cs="Arial"/>
                <w:sz w:val="16"/>
                <w:szCs w:val="16"/>
              </w:rPr>
            </w:pPr>
            <w:r w:rsidRPr="00427BFE">
              <w:rPr>
                <w:rFonts w:ascii="Arial" w:hAnsi="Arial" w:cs="Arial"/>
                <w:sz w:val="16"/>
                <w:szCs w:val="16"/>
              </w:rPr>
              <w:t>Accruals, deferred income and other liabilities</w:t>
            </w:r>
          </w:p>
        </w:tc>
        <w:tc>
          <w:tcPr>
            <w:tcW w:w="1134"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28,802</w:t>
            </w:r>
          </w:p>
        </w:tc>
        <w:tc>
          <w:tcPr>
            <w:tcW w:w="1134" w:type="dxa"/>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30,121</w:t>
            </w:r>
          </w:p>
        </w:tc>
        <w:tc>
          <w:tcPr>
            <w:tcW w:w="1134" w:type="dxa"/>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31,482</w:t>
            </w:r>
            <w:r>
              <w:rPr>
                <w:rFonts w:ascii="Arial" w:hAnsi="Arial" w:cs="Arial"/>
                <w:sz w:val="16"/>
                <w:szCs w:val="16"/>
              </w:rPr>
              <w:t> </w:t>
            </w:r>
          </w:p>
        </w:tc>
      </w:tr>
      <w:tr w:rsidR="00547926" w:rsidRPr="00427BFE" w:rsidTr="00EA5686">
        <w:tblPrEx>
          <w:tblCellMar>
            <w:top w:w="0" w:type="dxa"/>
            <w:left w:w="0" w:type="dxa"/>
            <w:bottom w:w="0" w:type="dxa"/>
            <w:right w:w="0" w:type="dxa"/>
          </w:tblCellMar>
        </w:tblPrEx>
        <w:tc>
          <w:tcPr>
            <w:tcW w:w="5670" w:type="dxa"/>
            <w:vAlign w:val="bottom"/>
          </w:tcPr>
          <w:p w:rsidR="00547926" w:rsidRPr="00427BFE" w:rsidRDefault="00547926" w:rsidP="00EA5686">
            <w:pPr>
              <w:spacing w:line="288" w:lineRule="auto"/>
              <w:ind w:right="142"/>
              <w:rPr>
                <w:rFonts w:ascii="Arial" w:hAnsi="Arial" w:cs="Arial"/>
                <w:sz w:val="16"/>
                <w:szCs w:val="16"/>
              </w:rPr>
            </w:pPr>
            <w:r>
              <w:rPr>
                <w:rFonts w:ascii="Arial" w:hAnsi="Arial" w:cs="Arial"/>
                <w:sz w:val="16"/>
                <w:szCs w:val="16"/>
              </w:rPr>
              <w:t>Retirement benefit liabilities</w:t>
            </w:r>
          </w:p>
        </w:tc>
        <w:tc>
          <w:tcPr>
            <w:tcW w:w="1134"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1,808</w:t>
            </w:r>
          </w:p>
        </w:tc>
        <w:tc>
          <w:tcPr>
            <w:tcW w:w="1134" w:type="dxa"/>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1,731</w:t>
            </w:r>
          </w:p>
        </w:tc>
        <w:tc>
          <w:tcPr>
            <w:tcW w:w="1134" w:type="dxa"/>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2,032</w:t>
            </w:r>
            <w:r>
              <w:rPr>
                <w:rFonts w:ascii="Arial" w:hAnsi="Arial" w:cs="Arial"/>
                <w:sz w:val="16"/>
                <w:szCs w:val="16"/>
              </w:rPr>
              <w:t> </w:t>
            </w:r>
          </w:p>
        </w:tc>
      </w:tr>
      <w:tr w:rsidR="00547926" w:rsidRPr="00427BFE" w:rsidTr="00EA5686">
        <w:tblPrEx>
          <w:tblCellMar>
            <w:top w:w="0" w:type="dxa"/>
            <w:left w:w="0" w:type="dxa"/>
            <w:bottom w:w="0" w:type="dxa"/>
            <w:right w:w="0" w:type="dxa"/>
          </w:tblCellMar>
        </w:tblPrEx>
        <w:tc>
          <w:tcPr>
            <w:tcW w:w="5670" w:type="dxa"/>
            <w:vAlign w:val="bottom"/>
          </w:tcPr>
          <w:p w:rsidR="00547926" w:rsidRPr="00427BFE" w:rsidRDefault="00547926" w:rsidP="00EA5686">
            <w:pPr>
              <w:spacing w:line="288" w:lineRule="auto"/>
              <w:ind w:right="142"/>
              <w:rPr>
                <w:rFonts w:ascii="Arial" w:hAnsi="Arial" w:cs="Arial"/>
                <w:sz w:val="16"/>
                <w:szCs w:val="16"/>
              </w:rPr>
            </w:pPr>
            <w:r w:rsidRPr="00427BFE">
              <w:rPr>
                <w:rFonts w:ascii="Arial" w:hAnsi="Arial" w:cs="Arial"/>
                <w:sz w:val="16"/>
                <w:szCs w:val="16"/>
              </w:rPr>
              <w:t xml:space="preserve">Deferred taxation </w:t>
            </w:r>
          </w:p>
        </w:tc>
        <w:tc>
          <w:tcPr>
            <w:tcW w:w="1134"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4,090</w:t>
            </w:r>
          </w:p>
        </w:tc>
        <w:tc>
          <w:tcPr>
            <w:tcW w:w="1134" w:type="dxa"/>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4,022</w:t>
            </w:r>
          </w:p>
        </w:tc>
        <w:tc>
          <w:tcPr>
            <w:tcW w:w="1134" w:type="dxa"/>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4,165</w:t>
            </w:r>
            <w:r>
              <w:rPr>
                <w:rFonts w:ascii="Arial" w:hAnsi="Arial" w:cs="Arial"/>
                <w:sz w:val="16"/>
                <w:szCs w:val="16"/>
              </w:rPr>
              <w:t> </w:t>
            </w:r>
          </w:p>
        </w:tc>
      </w:tr>
      <w:tr w:rsidR="00547926" w:rsidRPr="00427BFE" w:rsidTr="00EA5686">
        <w:tblPrEx>
          <w:tblCellMar>
            <w:top w:w="0" w:type="dxa"/>
            <w:left w:w="0" w:type="dxa"/>
            <w:bottom w:w="0" w:type="dxa"/>
            <w:right w:w="0" w:type="dxa"/>
          </w:tblCellMar>
        </w:tblPrEx>
        <w:tc>
          <w:tcPr>
            <w:tcW w:w="5670" w:type="dxa"/>
            <w:vAlign w:val="bottom"/>
          </w:tcPr>
          <w:p w:rsidR="00547926" w:rsidRPr="00427BFE" w:rsidRDefault="00547926" w:rsidP="00EA5686">
            <w:pPr>
              <w:spacing w:line="288" w:lineRule="auto"/>
              <w:ind w:right="142"/>
              <w:rPr>
                <w:rFonts w:ascii="Arial" w:hAnsi="Arial" w:cs="Arial"/>
                <w:sz w:val="16"/>
                <w:szCs w:val="16"/>
              </w:rPr>
            </w:pPr>
            <w:r w:rsidRPr="00427BFE">
              <w:rPr>
                <w:rFonts w:ascii="Arial" w:hAnsi="Arial" w:cs="Arial"/>
                <w:sz w:val="16"/>
                <w:szCs w:val="16"/>
              </w:rPr>
              <w:t>Insurance liabilities</w:t>
            </w:r>
          </w:p>
        </w:tc>
        <w:tc>
          <w:tcPr>
            <w:tcW w:w="1134"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10,113</w:t>
            </w:r>
          </w:p>
        </w:tc>
        <w:tc>
          <w:tcPr>
            <w:tcW w:w="1134" w:type="dxa"/>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9,542</w:t>
            </w:r>
          </w:p>
        </w:tc>
        <w:tc>
          <w:tcPr>
            <w:tcW w:w="1134" w:type="dxa"/>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9,976</w:t>
            </w:r>
            <w:r>
              <w:rPr>
                <w:rFonts w:ascii="Arial" w:hAnsi="Arial" w:cs="Arial"/>
                <w:sz w:val="16"/>
                <w:szCs w:val="16"/>
              </w:rPr>
              <w:t> </w:t>
            </w:r>
          </w:p>
        </w:tc>
      </w:tr>
      <w:tr w:rsidR="00547926" w:rsidRPr="00427BFE" w:rsidTr="00EA5686">
        <w:tblPrEx>
          <w:tblCellMar>
            <w:top w:w="0" w:type="dxa"/>
            <w:left w:w="0" w:type="dxa"/>
            <w:bottom w:w="0" w:type="dxa"/>
            <w:right w:w="0" w:type="dxa"/>
          </w:tblCellMar>
        </w:tblPrEx>
        <w:tc>
          <w:tcPr>
            <w:tcW w:w="5670" w:type="dxa"/>
            <w:vAlign w:val="bottom"/>
          </w:tcPr>
          <w:p w:rsidR="00547926" w:rsidRPr="00427BFE" w:rsidRDefault="00547926" w:rsidP="00EA5686">
            <w:pPr>
              <w:spacing w:line="288" w:lineRule="auto"/>
              <w:ind w:right="142"/>
              <w:rPr>
                <w:rFonts w:ascii="Arial" w:hAnsi="Arial" w:cs="Arial"/>
                <w:sz w:val="16"/>
                <w:szCs w:val="16"/>
              </w:rPr>
            </w:pPr>
            <w:r w:rsidRPr="00427BFE">
              <w:rPr>
                <w:rFonts w:ascii="Arial" w:hAnsi="Arial" w:cs="Arial"/>
                <w:sz w:val="16"/>
                <w:szCs w:val="16"/>
              </w:rPr>
              <w:t>Subordinated liabilities</w:t>
            </w:r>
          </w:p>
        </w:tc>
        <w:tc>
          <w:tcPr>
            <w:tcW w:w="1134"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37,663</w:t>
            </w:r>
          </w:p>
        </w:tc>
        <w:tc>
          <w:tcPr>
            <w:tcW w:w="1134" w:type="dxa"/>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35,703</w:t>
            </w:r>
          </w:p>
        </w:tc>
        <w:tc>
          <w:tcPr>
            <w:tcW w:w="1134" w:type="dxa"/>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49,154</w:t>
            </w:r>
            <w:r>
              <w:rPr>
                <w:rFonts w:ascii="Arial" w:hAnsi="Arial" w:cs="Arial"/>
                <w:sz w:val="16"/>
                <w:szCs w:val="16"/>
              </w:rPr>
              <w:t> </w:t>
            </w:r>
          </w:p>
        </w:tc>
      </w:tr>
      <w:tr w:rsidR="00547926" w:rsidRPr="00427BFE" w:rsidTr="00EA5686">
        <w:tblPrEx>
          <w:tblCellMar>
            <w:top w:w="0" w:type="dxa"/>
            <w:left w:w="0" w:type="dxa"/>
            <w:bottom w:w="0" w:type="dxa"/>
            <w:right w:w="0" w:type="dxa"/>
          </w:tblCellMar>
        </w:tblPrEx>
        <w:tc>
          <w:tcPr>
            <w:tcW w:w="5670" w:type="dxa"/>
            <w:tcBorders>
              <w:bottom w:val="single" w:sz="4" w:space="0" w:color="003366"/>
            </w:tcBorders>
            <w:vAlign w:val="bottom"/>
          </w:tcPr>
          <w:p w:rsidR="00547926" w:rsidRPr="00427BFE" w:rsidRDefault="00547926" w:rsidP="00EA5686">
            <w:pPr>
              <w:spacing w:line="288" w:lineRule="auto"/>
              <w:ind w:right="142"/>
              <w:rPr>
                <w:rFonts w:ascii="Arial" w:hAnsi="Arial" w:cs="Arial"/>
                <w:sz w:val="16"/>
                <w:szCs w:val="16"/>
              </w:rPr>
            </w:pPr>
            <w:r w:rsidRPr="00427BFE">
              <w:rPr>
                <w:rFonts w:ascii="Arial" w:hAnsi="Arial" w:cs="Arial"/>
                <w:sz w:val="16"/>
                <w:szCs w:val="16"/>
              </w:rPr>
              <w:t>Liabilities of disposal groups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8,232</w:t>
            </w:r>
          </w:p>
        </w:tc>
        <w:tc>
          <w:tcPr>
            <w:tcW w:w="1134" w:type="dxa"/>
            <w:tcBorders>
              <w:bottom w:val="single" w:sz="4" w:space="0" w:color="003366"/>
            </w:tcBorders>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7,498</w:t>
            </w:r>
          </w:p>
        </w:tc>
        <w:tc>
          <w:tcPr>
            <w:tcW w:w="1134" w:type="dxa"/>
            <w:tcBorders>
              <w:bottom w:val="single" w:sz="4" w:space="0" w:color="003366"/>
            </w:tcBorders>
            <w:vAlign w:val="bottom"/>
          </w:tcPr>
          <w:p w:rsidR="00547926" w:rsidRPr="00001D6F" w:rsidRDefault="00547926" w:rsidP="00EA5686">
            <w:pPr>
              <w:spacing w:line="288" w:lineRule="auto"/>
              <w:jc w:val="right"/>
              <w:rPr>
                <w:rFonts w:ascii="Arial" w:hAnsi="Arial" w:cs="Arial"/>
                <w:sz w:val="16"/>
                <w:szCs w:val="16"/>
              </w:rPr>
            </w:pPr>
            <w:r>
              <w:rPr>
                <w:rFonts w:ascii="Arial" w:hAnsi="Arial" w:cs="Arial"/>
                <w:sz w:val="16"/>
                <w:szCs w:val="16"/>
              </w:rPr>
              <w:t>859 </w:t>
            </w:r>
          </w:p>
        </w:tc>
      </w:tr>
      <w:tr w:rsidR="00547926" w:rsidRPr="00427BFE" w:rsidTr="00EA5686">
        <w:tblPrEx>
          <w:tblCellMar>
            <w:top w:w="0" w:type="dxa"/>
            <w:left w:w="0" w:type="dxa"/>
            <w:bottom w:w="0" w:type="dxa"/>
            <w:right w:w="0" w:type="dxa"/>
          </w:tblCellMar>
        </w:tblPrEx>
        <w:trPr>
          <w:trHeight w:hRule="exact" w:val="120"/>
        </w:trPr>
        <w:tc>
          <w:tcPr>
            <w:tcW w:w="5670" w:type="dxa"/>
            <w:tcBorders>
              <w:top w:val="single" w:sz="4" w:space="0" w:color="003366"/>
            </w:tcBorders>
            <w:vAlign w:val="bottom"/>
          </w:tcPr>
          <w:p w:rsidR="00547926" w:rsidRPr="00427BFE" w:rsidRDefault="00547926" w:rsidP="00EA5686">
            <w:pPr>
              <w:spacing w:line="288" w:lineRule="auto"/>
              <w:ind w:right="142"/>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427BFE"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AC5015" w:rsidRDefault="00547926" w:rsidP="00EA5686">
            <w:pPr>
              <w:spacing w:line="288" w:lineRule="auto"/>
              <w:jc w:val="right"/>
              <w:rPr>
                <w:rFonts w:ascii="Arial" w:hAnsi="Arial" w:cs="Arial"/>
                <w:bCs/>
                <w:sz w:val="16"/>
                <w:szCs w:val="16"/>
                <w:u w:val="thick"/>
              </w:rPr>
            </w:pPr>
          </w:p>
        </w:tc>
        <w:tc>
          <w:tcPr>
            <w:tcW w:w="1134" w:type="dxa"/>
            <w:tcBorders>
              <w:top w:val="single" w:sz="4" w:space="0" w:color="003366"/>
            </w:tcBorders>
            <w:vAlign w:val="bottom"/>
          </w:tcPr>
          <w:p w:rsidR="00547926" w:rsidRPr="00001D6F" w:rsidRDefault="00547926" w:rsidP="00EA5686">
            <w:pPr>
              <w:spacing w:line="288" w:lineRule="auto"/>
              <w:jc w:val="right"/>
              <w:rPr>
                <w:rFonts w:ascii="Arial" w:hAnsi="Arial" w:cs="Arial"/>
                <w:sz w:val="16"/>
                <w:szCs w:val="16"/>
                <w:u w:val="thick"/>
              </w:rPr>
            </w:pPr>
          </w:p>
        </w:tc>
      </w:tr>
      <w:tr w:rsidR="00547926" w:rsidRPr="00427BFE" w:rsidTr="00EA5686">
        <w:tblPrEx>
          <w:tblCellMar>
            <w:top w:w="0" w:type="dxa"/>
            <w:left w:w="0" w:type="dxa"/>
            <w:bottom w:w="0" w:type="dxa"/>
            <w:right w:w="0" w:type="dxa"/>
          </w:tblCellMar>
        </w:tblPrEx>
        <w:tc>
          <w:tcPr>
            <w:tcW w:w="5670" w:type="dxa"/>
            <w:vAlign w:val="bottom"/>
          </w:tcPr>
          <w:p w:rsidR="00547926" w:rsidRPr="00427BFE" w:rsidRDefault="00547926" w:rsidP="00EA5686">
            <w:pPr>
              <w:spacing w:line="288" w:lineRule="auto"/>
              <w:ind w:right="142"/>
              <w:rPr>
                <w:rFonts w:ascii="Arial" w:hAnsi="Arial" w:cs="Arial"/>
                <w:sz w:val="16"/>
                <w:szCs w:val="16"/>
              </w:rPr>
            </w:pPr>
            <w:r w:rsidRPr="00427BFE">
              <w:rPr>
                <w:rFonts w:ascii="Arial" w:hAnsi="Arial" w:cs="Arial"/>
                <w:sz w:val="16"/>
                <w:szCs w:val="16"/>
              </w:rPr>
              <w:t>Total liabilities</w:t>
            </w:r>
          </w:p>
        </w:tc>
        <w:tc>
          <w:tcPr>
            <w:tcW w:w="1134"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1,787,004</w:t>
            </w:r>
          </w:p>
        </w:tc>
        <w:tc>
          <w:tcPr>
            <w:tcW w:w="1134" w:type="dxa"/>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1,746,831</w:t>
            </w:r>
          </w:p>
        </w:tc>
        <w:tc>
          <w:tcPr>
            <w:tcW w:w="1134" w:type="dxa"/>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2,321,154</w:t>
            </w:r>
            <w:r>
              <w:rPr>
                <w:rFonts w:ascii="Arial" w:hAnsi="Arial" w:cs="Arial"/>
                <w:sz w:val="16"/>
                <w:szCs w:val="16"/>
              </w:rPr>
              <w:t> </w:t>
            </w:r>
          </w:p>
        </w:tc>
      </w:tr>
      <w:tr w:rsidR="00547926" w:rsidRPr="00427BFE" w:rsidTr="00EA5686">
        <w:tblPrEx>
          <w:tblCellMar>
            <w:top w:w="0" w:type="dxa"/>
            <w:left w:w="0" w:type="dxa"/>
            <w:bottom w:w="0" w:type="dxa"/>
            <w:right w:w="0" w:type="dxa"/>
          </w:tblCellMar>
        </w:tblPrEx>
        <w:tc>
          <w:tcPr>
            <w:tcW w:w="5670" w:type="dxa"/>
            <w:vAlign w:val="bottom"/>
          </w:tcPr>
          <w:p w:rsidR="00547926" w:rsidRPr="00427BFE" w:rsidRDefault="00547926" w:rsidP="00EA5686">
            <w:pPr>
              <w:spacing w:line="288" w:lineRule="auto"/>
              <w:ind w:right="142"/>
              <w:rPr>
                <w:rFonts w:ascii="Arial" w:hAnsi="Arial" w:cs="Arial"/>
                <w:b/>
                <w:sz w:val="16"/>
                <w:szCs w:val="16"/>
              </w:rPr>
            </w:pPr>
          </w:p>
        </w:tc>
        <w:tc>
          <w:tcPr>
            <w:tcW w:w="1134" w:type="dxa"/>
            <w:shd w:val="clear" w:color="auto" w:fill="E6E6E6"/>
            <w:vAlign w:val="bottom"/>
          </w:tcPr>
          <w:p w:rsidR="00547926" w:rsidRPr="00427BFE" w:rsidRDefault="00547926" w:rsidP="00EA5686">
            <w:pPr>
              <w:spacing w:line="288" w:lineRule="auto"/>
              <w:jc w:val="right"/>
              <w:rPr>
                <w:rFonts w:ascii="Arial" w:hAnsi="Arial" w:cs="Arial"/>
                <w:b/>
                <w:sz w:val="16"/>
                <w:szCs w:val="16"/>
              </w:rPr>
            </w:pPr>
          </w:p>
        </w:tc>
        <w:tc>
          <w:tcPr>
            <w:tcW w:w="1134" w:type="dxa"/>
            <w:vAlign w:val="bottom"/>
          </w:tcPr>
          <w:p w:rsidR="00547926" w:rsidRPr="00AC5015" w:rsidRDefault="00547926" w:rsidP="00EA5686">
            <w:pPr>
              <w:spacing w:line="288" w:lineRule="auto"/>
              <w:jc w:val="right"/>
              <w:rPr>
                <w:rFonts w:ascii="Arial" w:hAnsi="Arial" w:cs="Arial"/>
                <w:bCs/>
                <w:sz w:val="16"/>
                <w:szCs w:val="16"/>
              </w:rPr>
            </w:pPr>
          </w:p>
        </w:tc>
        <w:tc>
          <w:tcPr>
            <w:tcW w:w="1134" w:type="dxa"/>
            <w:vAlign w:val="bottom"/>
          </w:tcPr>
          <w:p w:rsidR="00547926" w:rsidRPr="00001D6F" w:rsidRDefault="00547926" w:rsidP="00EA5686">
            <w:pPr>
              <w:spacing w:line="288" w:lineRule="auto"/>
              <w:jc w:val="right"/>
              <w:rPr>
                <w:rFonts w:ascii="Arial" w:hAnsi="Arial" w:cs="Arial"/>
                <w:sz w:val="16"/>
                <w:szCs w:val="16"/>
              </w:rPr>
            </w:pPr>
          </w:p>
        </w:tc>
      </w:tr>
      <w:tr w:rsidR="00547926" w:rsidRPr="00427BFE" w:rsidTr="00EA5686">
        <w:tblPrEx>
          <w:tblCellMar>
            <w:top w:w="0" w:type="dxa"/>
            <w:left w:w="0" w:type="dxa"/>
            <w:bottom w:w="0" w:type="dxa"/>
            <w:right w:w="0" w:type="dxa"/>
          </w:tblCellMar>
        </w:tblPrEx>
        <w:tc>
          <w:tcPr>
            <w:tcW w:w="5670" w:type="dxa"/>
            <w:tcBorders>
              <w:bottom w:val="single" w:sz="4" w:space="0" w:color="003366"/>
            </w:tcBorders>
            <w:vAlign w:val="bottom"/>
          </w:tcPr>
          <w:p w:rsidR="00547926" w:rsidRPr="00072662" w:rsidRDefault="00547926" w:rsidP="00EA5686">
            <w:pPr>
              <w:spacing w:line="288" w:lineRule="auto"/>
              <w:ind w:right="142"/>
              <w:rPr>
                <w:rFonts w:ascii="Arial" w:hAnsi="Arial" w:cs="Arial"/>
                <w:b/>
                <w:color w:val="003366"/>
                <w:sz w:val="16"/>
                <w:szCs w:val="16"/>
              </w:rPr>
            </w:pPr>
            <w:r w:rsidRPr="00072662">
              <w:rPr>
                <w:rFonts w:ascii="Arial" w:hAnsi="Arial" w:cs="Arial"/>
                <w:b/>
                <w:color w:val="003366"/>
                <w:sz w:val="16"/>
                <w:szCs w:val="16"/>
              </w:rPr>
              <w:t>Equity:</w:t>
            </w:r>
          </w:p>
        </w:tc>
        <w:tc>
          <w:tcPr>
            <w:tcW w:w="1134" w:type="dxa"/>
            <w:tcBorders>
              <w:bottom w:val="single" w:sz="4" w:space="0" w:color="003366"/>
            </w:tcBorders>
            <w:shd w:val="clear" w:color="auto" w:fill="E6E6E6"/>
            <w:vAlign w:val="bottom"/>
          </w:tcPr>
          <w:p w:rsidR="00547926" w:rsidRPr="00427BFE" w:rsidRDefault="00547926" w:rsidP="00EA5686">
            <w:pPr>
              <w:spacing w:line="288" w:lineRule="auto"/>
              <w:jc w:val="right"/>
              <w:rPr>
                <w:rFonts w:ascii="Arial" w:hAnsi="Arial" w:cs="Arial"/>
                <w:b/>
                <w:sz w:val="16"/>
                <w:szCs w:val="16"/>
              </w:rPr>
            </w:pPr>
          </w:p>
        </w:tc>
        <w:tc>
          <w:tcPr>
            <w:tcW w:w="1134" w:type="dxa"/>
            <w:tcBorders>
              <w:bottom w:val="single" w:sz="4" w:space="0" w:color="003366"/>
            </w:tcBorders>
            <w:vAlign w:val="bottom"/>
          </w:tcPr>
          <w:p w:rsidR="00547926" w:rsidRPr="00AC5015" w:rsidRDefault="00547926" w:rsidP="00EA5686">
            <w:pPr>
              <w:spacing w:line="288" w:lineRule="auto"/>
              <w:jc w:val="right"/>
              <w:rPr>
                <w:rFonts w:ascii="Arial" w:hAnsi="Arial" w:cs="Arial"/>
                <w:bCs/>
                <w:sz w:val="16"/>
                <w:szCs w:val="16"/>
              </w:rPr>
            </w:pPr>
          </w:p>
        </w:tc>
        <w:tc>
          <w:tcPr>
            <w:tcW w:w="1134" w:type="dxa"/>
            <w:tcBorders>
              <w:bottom w:val="single" w:sz="4" w:space="0" w:color="003366"/>
            </w:tcBorders>
            <w:vAlign w:val="bottom"/>
          </w:tcPr>
          <w:p w:rsidR="00547926" w:rsidRPr="00001D6F" w:rsidRDefault="00547926" w:rsidP="00EA5686">
            <w:pPr>
              <w:spacing w:line="288" w:lineRule="auto"/>
              <w:jc w:val="right"/>
              <w:rPr>
                <w:rFonts w:ascii="Arial" w:hAnsi="Arial" w:cs="Arial"/>
                <w:sz w:val="16"/>
                <w:szCs w:val="16"/>
              </w:rPr>
            </w:pPr>
          </w:p>
        </w:tc>
      </w:tr>
      <w:tr w:rsidR="00547926" w:rsidRPr="00427BFE" w:rsidTr="00EA5686">
        <w:tblPrEx>
          <w:tblCellMar>
            <w:top w:w="0" w:type="dxa"/>
            <w:left w:w="0" w:type="dxa"/>
            <w:bottom w:w="0" w:type="dxa"/>
            <w:right w:w="0" w:type="dxa"/>
          </w:tblCellMar>
        </w:tblPrEx>
        <w:tc>
          <w:tcPr>
            <w:tcW w:w="5670" w:type="dxa"/>
            <w:tcBorders>
              <w:top w:val="single" w:sz="4" w:space="0" w:color="003366"/>
              <w:left w:val="single" w:sz="4" w:space="0" w:color="003366"/>
            </w:tcBorders>
            <w:vAlign w:val="bottom"/>
          </w:tcPr>
          <w:p w:rsidR="00547926" w:rsidRPr="00427BFE" w:rsidRDefault="00547926" w:rsidP="00EA5686">
            <w:pPr>
              <w:spacing w:line="288" w:lineRule="auto"/>
              <w:ind w:right="142"/>
              <w:rPr>
                <w:rFonts w:ascii="Arial" w:hAnsi="Arial" w:cs="Arial"/>
                <w:sz w:val="16"/>
                <w:szCs w:val="16"/>
              </w:rPr>
            </w:pPr>
            <w:r w:rsidRPr="00427BFE">
              <w:rPr>
                <w:rFonts w:ascii="Arial" w:hAnsi="Arial" w:cs="Arial"/>
                <w:sz w:val="16"/>
                <w:szCs w:val="16"/>
              </w:rPr>
              <w:t>Minority interests</w:t>
            </w:r>
          </w:p>
        </w:tc>
        <w:tc>
          <w:tcPr>
            <w:tcW w:w="1134"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17,485</w:t>
            </w:r>
          </w:p>
        </w:tc>
        <w:tc>
          <w:tcPr>
            <w:tcW w:w="1134" w:type="dxa"/>
            <w:tcBorders>
              <w:top w:val="single" w:sz="4" w:space="0" w:color="003366"/>
            </w:tcBorders>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16,426</w:t>
            </w:r>
          </w:p>
        </w:tc>
        <w:tc>
          <w:tcPr>
            <w:tcW w:w="1134" w:type="dxa"/>
            <w:tcBorders>
              <w:top w:val="single" w:sz="4" w:space="0" w:color="003366"/>
              <w:right w:val="single" w:sz="4" w:space="0" w:color="003366"/>
            </w:tcBorders>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21,619</w:t>
            </w:r>
            <w:r>
              <w:rPr>
                <w:rFonts w:ascii="Arial" w:hAnsi="Arial" w:cs="Arial"/>
                <w:sz w:val="16"/>
                <w:szCs w:val="16"/>
              </w:rPr>
              <w:t> </w:t>
            </w:r>
          </w:p>
        </w:tc>
      </w:tr>
      <w:tr w:rsidR="00547926" w:rsidRPr="00427BFE" w:rsidTr="00EA5686">
        <w:tblPrEx>
          <w:tblCellMar>
            <w:top w:w="0" w:type="dxa"/>
            <w:left w:w="0" w:type="dxa"/>
            <w:bottom w:w="0" w:type="dxa"/>
            <w:right w:w="0" w:type="dxa"/>
          </w:tblCellMar>
        </w:tblPrEx>
        <w:tc>
          <w:tcPr>
            <w:tcW w:w="5670" w:type="dxa"/>
            <w:tcBorders>
              <w:left w:val="single" w:sz="4" w:space="0" w:color="003366"/>
            </w:tcBorders>
            <w:vAlign w:val="bottom"/>
          </w:tcPr>
          <w:p w:rsidR="00547926" w:rsidRPr="00427BFE" w:rsidRDefault="00547926" w:rsidP="00EA5686">
            <w:pPr>
              <w:spacing w:line="288" w:lineRule="auto"/>
              <w:ind w:right="142"/>
              <w:rPr>
                <w:rFonts w:ascii="Arial" w:hAnsi="Arial" w:cs="Arial"/>
                <w:sz w:val="16"/>
                <w:szCs w:val="16"/>
              </w:rPr>
            </w:pPr>
            <w:r w:rsidRPr="00427BFE">
              <w:rPr>
                <w:rFonts w:ascii="Arial" w:hAnsi="Arial" w:cs="Arial"/>
                <w:sz w:val="16"/>
                <w:szCs w:val="16"/>
              </w:rPr>
              <w:t>Owners’ equity*</w:t>
            </w:r>
          </w:p>
        </w:tc>
        <w:tc>
          <w:tcPr>
            <w:tcW w:w="1134" w:type="dxa"/>
            <w:shd w:val="clear" w:color="auto" w:fill="E6E6E6"/>
            <w:vAlign w:val="bottom"/>
          </w:tcPr>
          <w:p w:rsidR="00547926" w:rsidRPr="00427BFE" w:rsidRDefault="00547926" w:rsidP="00EA5686">
            <w:pPr>
              <w:spacing w:line="288" w:lineRule="auto"/>
              <w:jc w:val="right"/>
              <w:rPr>
                <w:rFonts w:ascii="Arial" w:hAnsi="Arial" w:cs="Arial"/>
                <w:b/>
                <w:sz w:val="16"/>
                <w:szCs w:val="16"/>
              </w:rPr>
            </w:pPr>
          </w:p>
        </w:tc>
        <w:tc>
          <w:tcPr>
            <w:tcW w:w="1134" w:type="dxa"/>
            <w:vAlign w:val="bottom"/>
          </w:tcPr>
          <w:p w:rsidR="00547926" w:rsidRPr="00AC5015" w:rsidRDefault="00547926" w:rsidP="00EA5686">
            <w:pPr>
              <w:spacing w:line="288" w:lineRule="auto"/>
              <w:jc w:val="right"/>
              <w:rPr>
                <w:rFonts w:ascii="Arial" w:hAnsi="Arial" w:cs="Arial"/>
                <w:bCs/>
                <w:sz w:val="16"/>
                <w:szCs w:val="16"/>
              </w:rPr>
            </w:pPr>
          </w:p>
        </w:tc>
        <w:tc>
          <w:tcPr>
            <w:tcW w:w="1134" w:type="dxa"/>
            <w:tcBorders>
              <w:right w:val="single" w:sz="4" w:space="0" w:color="003366"/>
            </w:tcBorders>
            <w:vAlign w:val="bottom"/>
          </w:tcPr>
          <w:p w:rsidR="00547926" w:rsidRPr="00001D6F" w:rsidRDefault="00547926" w:rsidP="00EA5686">
            <w:pPr>
              <w:spacing w:line="288" w:lineRule="auto"/>
              <w:jc w:val="right"/>
              <w:rPr>
                <w:rFonts w:ascii="Arial" w:hAnsi="Arial" w:cs="Arial"/>
                <w:sz w:val="16"/>
                <w:szCs w:val="16"/>
              </w:rPr>
            </w:pPr>
          </w:p>
        </w:tc>
      </w:tr>
      <w:tr w:rsidR="00547926" w:rsidRPr="00427BFE" w:rsidTr="00EA5686">
        <w:tblPrEx>
          <w:tblCellMar>
            <w:top w:w="0" w:type="dxa"/>
            <w:left w:w="0" w:type="dxa"/>
            <w:bottom w:w="0" w:type="dxa"/>
            <w:right w:w="0" w:type="dxa"/>
          </w:tblCellMar>
        </w:tblPrEx>
        <w:tc>
          <w:tcPr>
            <w:tcW w:w="5670" w:type="dxa"/>
            <w:tcBorders>
              <w:left w:val="single" w:sz="4" w:space="0" w:color="003366"/>
            </w:tcBorders>
            <w:vAlign w:val="bottom"/>
          </w:tcPr>
          <w:p w:rsidR="00547926" w:rsidRPr="00427BFE" w:rsidRDefault="00547926" w:rsidP="00EA5686">
            <w:pPr>
              <w:spacing w:line="288" w:lineRule="auto"/>
              <w:ind w:right="142"/>
              <w:rPr>
                <w:rFonts w:ascii="Arial" w:hAnsi="Arial" w:cs="Arial"/>
                <w:sz w:val="16"/>
                <w:szCs w:val="16"/>
              </w:rPr>
            </w:pPr>
            <w:r w:rsidRPr="00427BFE">
              <w:rPr>
                <w:rFonts w:ascii="Arial" w:hAnsi="Arial" w:cs="Arial"/>
                <w:sz w:val="16"/>
                <w:szCs w:val="16"/>
              </w:rPr>
              <w:t xml:space="preserve">  Called up share capital</w:t>
            </w:r>
          </w:p>
        </w:tc>
        <w:tc>
          <w:tcPr>
            <w:tcW w:w="1134"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14,120</w:t>
            </w:r>
          </w:p>
        </w:tc>
        <w:tc>
          <w:tcPr>
            <w:tcW w:w="1134" w:type="dxa"/>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14,120</w:t>
            </w:r>
          </w:p>
        </w:tc>
        <w:tc>
          <w:tcPr>
            <w:tcW w:w="1134" w:type="dxa"/>
            <w:tcBorders>
              <w:right w:val="single" w:sz="4" w:space="0" w:color="003366"/>
            </w:tcBorders>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9,898</w:t>
            </w:r>
            <w:r>
              <w:rPr>
                <w:rFonts w:ascii="Arial" w:hAnsi="Arial" w:cs="Arial"/>
                <w:sz w:val="16"/>
                <w:szCs w:val="16"/>
              </w:rPr>
              <w:t> </w:t>
            </w:r>
          </w:p>
        </w:tc>
      </w:tr>
      <w:tr w:rsidR="00547926" w:rsidRPr="00427BFE" w:rsidTr="00EA5686">
        <w:tblPrEx>
          <w:tblCellMar>
            <w:top w:w="0" w:type="dxa"/>
            <w:left w:w="0" w:type="dxa"/>
            <w:bottom w:w="0" w:type="dxa"/>
            <w:right w:w="0" w:type="dxa"/>
          </w:tblCellMar>
        </w:tblPrEx>
        <w:tc>
          <w:tcPr>
            <w:tcW w:w="5670" w:type="dxa"/>
            <w:tcBorders>
              <w:left w:val="single" w:sz="4" w:space="0" w:color="003366"/>
              <w:bottom w:val="single" w:sz="4" w:space="0" w:color="003366"/>
            </w:tcBorders>
            <w:vAlign w:val="bottom"/>
          </w:tcPr>
          <w:p w:rsidR="00547926" w:rsidRPr="00427BFE" w:rsidRDefault="00547926" w:rsidP="00EA5686">
            <w:pPr>
              <w:spacing w:line="288" w:lineRule="auto"/>
              <w:ind w:right="142"/>
              <w:rPr>
                <w:rFonts w:ascii="Arial" w:hAnsi="Arial" w:cs="Arial"/>
                <w:sz w:val="16"/>
                <w:szCs w:val="16"/>
              </w:rPr>
            </w:pPr>
            <w:r w:rsidRPr="00427BFE">
              <w:rPr>
                <w:rFonts w:ascii="Arial" w:hAnsi="Arial" w:cs="Arial"/>
                <w:sz w:val="16"/>
                <w:szCs w:val="16"/>
              </w:rPr>
              <w:t xml:space="preserve">  Reserves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42,546</w:t>
            </w:r>
          </w:p>
        </w:tc>
        <w:tc>
          <w:tcPr>
            <w:tcW w:w="1134" w:type="dxa"/>
            <w:tcBorders>
              <w:bottom w:val="single" w:sz="4" w:space="0" w:color="003366"/>
            </w:tcBorders>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41,546</w:t>
            </w:r>
          </w:p>
        </w:tc>
        <w:tc>
          <w:tcPr>
            <w:tcW w:w="1134" w:type="dxa"/>
            <w:tcBorders>
              <w:bottom w:val="single" w:sz="4" w:space="0" w:color="003366"/>
              <w:right w:val="single" w:sz="4" w:space="0" w:color="003366"/>
            </w:tcBorders>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48,981</w:t>
            </w:r>
            <w:r>
              <w:rPr>
                <w:rFonts w:ascii="Arial" w:hAnsi="Arial" w:cs="Arial"/>
                <w:sz w:val="16"/>
                <w:szCs w:val="16"/>
              </w:rPr>
              <w:t> </w:t>
            </w:r>
          </w:p>
        </w:tc>
      </w:tr>
      <w:tr w:rsidR="00547926" w:rsidRPr="00427BFE" w:rsidTr="00EA5686">
        <w:tblPrEx>
          <w:tblCellMar>
            <w:top w:w="0" w:type="dxa"/>
            <w:left w:w="0" w:type="dxa"/>
            <w:bottom w:w="0" w:type="dxa"/>
            <w:right w:w="0" w:type="dxa"/>
          </w:tblCellMar>
        </w:tblPrEx>
        <w:trPr>
          <w:trHeight w:hRule="exact" w:val="120"/>
        </w:trPr>
        <w:tc>
          <w:tcPr>
            <w:tcW w:w="5670" w:type="dxa"/>
            <w:tcBorders>
              <w:top w:val="single" w:sz="4" w:space="0" w:color="003366"/>
            </w:tcBorders>
            <w:vAlign w:val="bottom"/>
          </w:tcPr>
          <w:p w:rsidR="00547926" w:rsidRPr="00427BFE" w:rsidRDefault="00547926" w:rsidP="00EA5686">
            <w:pPr>
              <w:spacing w:line="288" w:lineRule="auto"/>
              <w:ind w:right="142"/>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427BFE"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AC5015" w:rsidRDefault="00547926" w:rsidP="00EA5686">
            <w:pPr>
              <w:spacing w:line="288" w:lineRule="auto"/>
              <w:jc w:val="right"/>
              <w:rPr>
                <w:rFonts w:ascii="Arial" w:hAnsi="Arial" w:cs="Arial"/>
                <w:bCs/>
                <w:sz w:val="16"/>
                <w:szCs w:val="16"/>
                <w:u w:val="thick"/>
              </w:rPr>
            </w:pPr>
          </w:p>
        </w:tc>
        <w:tc>
          <w:tcPr>
            <w:tcW w:w="1134" w:type="dxa"/>
            <w:tcBorders>
              <w:top w:val="single" w:sz="4" w:space="0" w:color="003366"/>
            </w:tcBorders>
            <w:vAlign w:val="bottom"/>
          </w:tcPr>
          <w:p w:rsidR="00547926" w:rsidRPr="00001D6F" w:rsidRDefault="00547926" w:rsidP="00EA5686">
            <w:pPr>
              <w:spacing w:line="288" w:lineRule="auto"/>
              <w:jc w:val="right"/>
              <w:rPr>
                <w:rFonts w:ascii="Arial" w:hAnsi="Arial" w:cs="Arial"/>
                <w:sz w:val="16"/>
                <w:szCs w:val="16"/>
                <w:u w:val="thick"/>
              </w:rPr>
            </w:pPr>
          </w:p>
        </w:tc>
      </w:tr>
      <w:tr w:rsidR="00547926" w:rsidRPr="00427BFE" w:rsidTr="00EA5686">
        <w:tblPrEx>
          <w:tblCellMar>
            <w:top w:w="0" w:type="dxa"/>
            <w:left w:w="0" w:type="dxa"/>
            <w:bottom w:w="0" w:type="dxa"/>
            <w:right w:w="0" w:type="dxa"/>
          </w:tblCellMar>
        </w:tblPrEx>
        <w:tc>
          <w:tcPr>
            <w:tcW w:w="5670" w:type="dxa"/>
            <w:tcBorders>
              <w:bottom w:val="single" w:sz="4" w:space="0" w:color="003366"/>
            </w:tcBorders>
            <w:vAlign w:val="bottom"/>
          </w:tcPr>
          <w:p w:rsidR="00547926" w:rsidRPr="00427BFE" w:rsidRDefault="00547926" w:rsidP="00EA5686">
            <w:pPr>
              <w:spacing w:line="288" w:lineRule="auto"/>
              <w:ind w:right="142"/>
              <w:rPr>
                <w:rFonts w:ascii="Arial" w:hAnsi="Arial" w:cs="Arial"/>
                <w:sz w:val="16"/>
                <w:szCs w:val="16"/>
              </w:rPr>
            </w:pPr>
            <w:r w:rsidRPr="00427BFE">
              <w:rPr>
                <w:rFonts w:ascii="Arial" w:hAnsi="Arial" w:cs="Arial"/>
                <w:sz w:val="16"/>
                <w:szCs w:val="16"/>
              </w:rPr>
              <w:t>Total equity</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74,151</w:t>
            </w:r>
          </w:p>
        </w:tc>
        <w:tc>
          <w:tcPr>
            <w:tcW w:w="1134" w:type="dxa"/>
            <w:tcBorders>
              <w:bottom w:val="single" w:sz="4" w:space="0" w:color="003366"/>
            </w:tcBorders>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72,092</w:t>
            </w:r>
          </w:p>
        </w:tc>
        <w:tc>
          <w:tcPr>
            <w:tcW w:w="1134" w:type="dxa"/>
            <w:tcBorders>
              <w:bottom w:val="single" w:sz="4" w:space="0" w:color="003366"/>
            </w:tcBorders>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80,498</w:t>
            </w:r>
            <w:r>
              <w:rPr>
                <w:rFonts w:ascii="Arial" w:hAnsi="Arial" w:cs="Arial"/>
                <w:sz w:val="16"/>
                <w:szCs w:val="16"/>
              </w:rPr>
              <w:t> </w:t>
            </w:r>
          </w:p>
        </w:tc>
      </w:tr>
      <w:tr w:rsidR="00547926" w:rsidRPr="00427BFE" w:rsidTr="00EA5686">
        <w:tblPrEx>
          <w:tblCellMar>
            <w:top w:w="0" w:type="dxa"/>
            <w:left w:w="0" w:type="dxa"/>
            <w:bottom w:w="0" w:type="dxa"/>
            <w:right w:w="0" w:type="dxa"/>
          </w:tblCellMar>
        </w:tblPrEx>
        <w:trPr>
          <w:trHeight w:hRule="exact" w:val="120"/>
        </w:trPr>
        <w:tc>
          <w:tcPr>
            <w:tcW w:w="5670" w:type="dxa"/>
            <w:tcBorders>
              <w:top w:val="single" w:sz="4" w:space="0" w:color="003366"/>
            </w:tcBorders>
            <w:vAlign w:val="bottom"/>
          </w:tcPr>
          <w:p w:rsidR="00547926" w:rsidRPr="00427BFE" w:rsidRDefault="00547926" w:rsidP="00EA5686">
            <w:pPr>
              <w:spacing w:line="288" w:lineRule="auto"/>
              <w:ind w:right="142"/>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427BFE"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AC5015" w:rsidRDefault="00547926" w:rsidP="00EA5686">
            <w:pPr>
              <w:spacing w:line="288" w:lineRule="auto"/>
              <w:jc w:val="right"/>
              <w:rPr>
                <w:rFonts w:ascii="Arial" w:hAnsi="Arial" w:cs="Arial"/>
                <w:bCs/>
                <w:sz w:val="16"/>
                <w:szCs w:val="16"/>
                <w:u w:val="thick"/>
              </w:rPr>
            </w:pPr>
          </w:p>
        </w:tc>
        <w:tc>
          <w:tcPr>
            <w:tcW w:w="1134" w:type="dxa"/>
            <w:tcBorders>
              <w:top w:val="single" w:sz="4" w:space="0" w:color="003366"/>
            </w:tcBorders>
            <w:vAlign w:val="bottom"/>
          </w:tcPr>
          <w:p w:rsidR="00547926" w:rsidRPr="00001D6F" w:rsidRDefault="00547926" w:rsidP="00EA5686">
            <w:pPr>
              <w:spacing w:line="288" w:lineRule="auto"/>
              <w:jc w:val="right"/>
              <w:rPr>
                <w:rFonts w:ascii="Arial" w:hAnsi="Arial" w:cs="Arial"/>
                <w:sz w:val="16"/>
                <w:szCs w:val="16"/>
                <w:u w:val="thick"/>
              </w:rPr>
            </w:pPr>
          </w:p>
        </w:tc>
      </w:tr>
      <w:tr w:rsidR="00547926" w:rsidRPr="00427BFE" w:rsidTr="00EA5686">
        <w:tblPrEx>
          <w:tblCellMar>
            <w:top w:w="0" w:type="dxa"/>
            <w:left w:w="0" w:type="dxa"/>
            <w:bottom w:w="0" w:type="dxa"/>
            <w:right w:w="0" w:type="dxa"/>
          </w:tblCellMar>
        </w:tblPrEx>
        <w:tc>
          <w:tcPr>
            <w:tcW w:w="5670" w:type="dxa"/>
            <w:tcBorders>
              <w:bottom w:val="single" w:sz="4" w:space="0" w:color="003366"/>
            </w:tcBorders>
            <w:vAlign w:val="bottom"/>
          </w:tcPr>
          <w:p w:rsidR="00547926" w:rsidRPr="00072662" w:rsidRDefault="00547926" w:rsidP="00EA5686">
            <w:pPr>
              <w:spacing w:line="288" w:lineRule="auto"/>
              <w:rPr>
                <w:rFonts w:ascii="Arial" w:hAnsi="Arial" w:cs="Arial"/>
                <w:b/>
                <w:color w:val="003366"/>
                <w:sz w:val="16"/>
                <w:szCs w:val="16"/>
              </w:rPr>
            </w:pPr>
            <w:r w:rsidRPr="00072662">
              <w:rPr>
                <w:rFonts w:ascii="Arial" w:hAnsi="Arial" w:cs="Arial"/>
                <w:b/>
                <w:color w:val="003366"/>
                <w:sz w:val="16"/>
                <w:szCs w:val="16"/>
              </w:rPr>
              <w:t>Total liabilities and equity</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1,861,155</w:t>
            </w:r>
          </w:p>
        </w:tc>
        <w:tc>
          <w:tcPr>
            <w:tcW w:w="1134" w:type="dxa"/>
            <w:tcBorders>
              <w:bottom w:val="single" w:sz="4" w:space="0" w:color="003366"/>
            </w:tcBorders>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1,818,923</w:t>
            </w:r>
          </w:p>
        </w:tc>
        <w:tc>
          <w:tcPr>
            <w:tcW w:w="1134" w:type="dxa"/>
            <w:tcBorders>
              <w:bottom w:val="single" w:sz="4" w:space="0" w:color="003366"/>
            </w:tcBorders>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2,401,652</w:t>
            </w:r>
            <w:r>
              <w:rPr>
                <w:rFonts w:ascii="Arial" w:hAnsi="Arial" w:cs="Arial"/>
                <w:sz w:val="16"/>
                <w:szCs w:val="16"/>
              </w:rPr>
              <w:t> </w:t>
            </w:r>
          </w:p>
        </w:tc>
      </w:tr>
      <w:tr w:rsidR="00547926" w:rsidRPr="00427BFE" w:rsidTr="00EA5686">
        <w:tblPrEx>
          <w:tblCellMar>
            <w:top w:w="0" w:type="dxa"/>
            <w:left w:w="0" w:type="dxa"/>
            <w:bottom w:w="0" w:type="dxa"/>
            <w:right w:w="0" w:type="dxa"/>
          </w:tblCellMar>
        </w:tblPrEx>
        <w:tc>
          <w:tcPr>
            <w:tcW w:w="5670" w:type="dxa"/>
            <w:tcBorders>
              <w:top w:val="single" w:sz="4" w:space="0" w:color="003366"/>
            </w:tcBorders>
            <w:vAlign w:val="bottom"/>
          </w:tcPr>
          <w:p w:rsidR="00547926" w:rsidRPr="00427BFE" w:rsidRDefault="00547926" w:rsidP="00EA5686">
            <w:pPr>
              <w:spacing w:line="288" w:lineRule="auto"/>
              <w:ind w:right="142"/>
              <w:rPr>
                <w:rFonts w:ascii="Arial" w:hAnsi="Arial" w:cs="Arial"/>
                <w:b/>
                <w:sz w:val="16"/>
                <w:szCs w:val="16"/>
              </w:rPr>
            </w:pPr>
          </w:p>
        </w:tc>
        <w:tc>
          <w:tcPr>
            <w:tcW w:w="1134" w:type="dxa"/>
            <w:tcBorders>
              <w:top w:val="single" w:sz="4" w:space="0" w:color="003366"/>
            </w:tcBorders>
            <w:shd w:val="clear" w:color="auto" w:fill="E6E6E6"/>
            <w:vAlign w:val="bottom"/>
          </w:tcPr>
          <w:p w:rsidR="00547926" w:rsidRPr="00427BFE" w:rsidRDefault="00547926" w:rsidP="00EA5686">
            <w:pPr>
              <w:spacing w:line="288" w:lineRule="auto"/>
              <w:jc w:val="right"/>
              <w:rPr>
                <w:rFonts w:ascii="Arial" w:hAnsi="Arial" w:cs="Arial"/>
                <w:b/>
                <w:sz w:val="16"/>
                <w:szCs w:val="16"/>
              </w:rPr>
            </w:pPr>
          </w:p>
        </w:tc>
        <w:tc>
          <w:tcPr>
            <w:tcW w:w="1134" w:type="dxa"/>
            <w:tcBorders>
              <w:top w:val="single" w:sz="4" w:space="0" w:color="003366"/>
            </w:tcBorders>
            <w:vAlign w:val="bottom"/>
          </w:tcPr>
          <w:p w:rsidR="00547926" w:rsidRPr="00AC5015" w:rsidRDefault="00547926" w:rsidP="00EA5686">
            <w:pPr>
              <w:spacing w:line="288" w:lineRule="auto"/>
              <w:jc w:val="right"/>
              <w:rPr>
                <w:rFonts w:ascii="Arial" w:hAnsi="Arial" w:cs="Arial"/>
                <w:bCs/>
                <w:sz w:val="16"/>
                <w:szCs w:val="16"/>
              </w:rPr>
            </w:pPr>
          </w:p>
        </w:tc>
        <w:tc>
          <w:tcPr>
            <w:tcW w:w="1134" w:type="dxa"/>
            <w:tcBorders>
              <w:top w:val="single" w:sz="4" w:space="0" w:color="003366"/>
            </w:tcBorders>
            <w:vAlign w:val="bottom"/>
          </w:tcPr>
          <w:p w:rsidR="00547926" w:rsidRPr="00001D6F" w:rsidRDefault="00547926" w:rsidP="00EA5686">
            <w:pPr>
              <w:spacing w:line="288" w:lineRule="auto"/>
              <w:jc w:val="right"/>
              <w:rPr>
                <w:rFonts w:ascii="Arial" w:hAnsi="Arial" w:cs="Arial"/>
                <w:sz w:val="16"/>
                <w:szCs w:val="16"/>
              </w:rPr>
            </w:pPr>
          </w:p>
        </w:tc>
      </w:tr>
      <w:tr w:rsidR="00547926" w:rsidRPr="00427BFE" w:rsidTr="00EA5686">
        <w:tblPrEx>
          <w:tblCellMar>
            <w:top w:w="0" w:type="dxa"/>
            <w:left w:w="0" w:type="dxa"/>
            <w:bottom w:w="0" w:type="dxa"/>
            <w:right w:w="0" w:type="dxa"/>
          </w:tblCellMar>
        </w:tblPrEx>
        <w:tc>
          <w:tcPr>
            <w:tcW w:w="5670" w:type="dxa"/>
            <w:vAlign w:val="bottom"/>
          </w:tcPr>
          <w:p w:rsidR="00547926" w:rsidRPr="00427BFE" w:rsidRDefault="00547926" w:rsidP="00EA5686">
            <w:pPr>
              <w:spacing w:line="288" w:lineRule="auto"/>
              <w:ind w:right="142"/>
              <w:rPr>
                <w:rFonts w:ascii="Arial" w:hAnsi="Arial" w:cs="Arial"/>
                <w:b/>
                <w:sz w:val="16"/>
                <w:szCs w:val="16"/>
              </w:rPr>
            </w:pPr>
          </w:p>
        </w:tc>
        <w:tc>
          <w:tcPr>
            <w:tcW w:w="1134" w:type="dxa"/>
            <w:shd w:val="clear" w:color="auto" w:fill="E6E6E6"/>
            <w:vAlign w:val="bottom"/>
          </w:tcPr>
          <w:p w:rsidR="00547926" w:rsidRPr="00427BFE" w:rsidRDefault="00547926" w:rsidP="00EA5686">
            <w:pPr>
              <w:spacing w:line="288" w:lineRule="auto"/>
              <w:jc w:val="right"/>
              <w:rPr>
                <w:rFonts w:ascii="Arial" w:hAnsi="Arial" w:cs="Arial"/>
                <w:b/>
                <w:sz w:val="16"/>
                <w:szCs w:val="16"/>
              </w:rPr>
            </w:pPr>
          </w:p>
        </w:tc>
        <w:tc>
          <w:tcPr>
            <w:tcW w:w="1134" w:type="dxa"/>
            <w:vAlign w:val="bottom"/>
          </w:tcPr>
          <w:p w:rsidR="00547926" w:rsidRPr="00AC5015" w:rsidRDefault="00547926" w:rsidP="00EA5686">
            <w:pPr>
              <w:spacing w:line="288" w:lineRule="auto"/>
              <w:jc w:val="right"/>
              <w:rPr>
                <w:rFonts w:ascii="Arial" w:hAnsi="Arial" w:cs="Arial"/>
                <w:bCs/>
                <w:sz w:val="16"/>
                <w:szCs w:val="16"/>
              </w:rPr>
            </w:pPr>
          </w:p>
        </w:tc>
        <w:tc>
          <w:tcPr>
            <w:tcW w:w="1134" w:type="dxa"/>
            <w:vAlign w:val="bottom"/>
          </w:tcPr>
          <w:p w:rsidR="00547926" w:rsidRPr="00001D6F" w:rsidRDefault="00547926" w:rsidP="00EA5686">
            <w:pPr>
              <w:spacing w:line="288" w:lineRule="auto"/>
              <w:jc w:val="right"/>
              <w:rPr>
                <w:rFonts w:ascii="Arial" w:hAnsi="Arial" w:cs="Arial"/>
                <w:sz w:val="16"/>
                <w:szCs w:val="16"/>
              </w:rPr>
            </w:pPr>
          </w:p>
        </w:tc>
      </w:tr>
      <w:tr w:rsidR="00547926" w:rsidRPr="00427BFE" w:rsidTr="00EA5686">
        <w:tblPrEx>
          <w:tblCellMar>
            <w:top w:w="0" w:type="dxa"/>
            <w:left w:w="0" w:type="dxa"/>
            <w:bottom w:w="0" w:type="dxa"/>
            <w:right w:w="0" w:type="dxa"/>
          </w:tblCellMar>
        </w:tblPrEx>
        <w:tc>
          <w:tcPr>
            <w:tcW w:w="5670" w:type="dxa"/>
            <w:vAlign w:val="bottom"/>
          </w:tcPr>
          <w:p w:rsidR="00547926" w:rsidRPr="00427BFE" w:rsidRDefault="00547926" w:rsidP="00EA5686">
            <w:pPr>
              <w:spacing w:line="288" w:lineRule="auto"/>
              <w:ind w:right="142"/>
              <w:rPr>
                <w:rFonts w:ascii="Arial" w:hAnsi="Arial" w:cs="Arial"/>
                <w:b/>
                <w:sz w:val="16"/>
                <w:szCs w:val="16"/>
              </w:rPr>
            </w:pPr>
            <w:r w:rsidRPr="00427BFE">
              <w:rPr>
                <w:rFonts w:ascii="Arial" w:hAnsi="Arial" w:cs="Arial"/>
                <w:b/>
                <w:sz w:val="16"/>
                <w:szCs w:val="16"/>
              </w:rPr>
              <w:t>*</w:t>
            </w:r>
            <w:r w:rsidRPr="00427BFE">
              <w:rPr>
                <w:rFonts w:ascii="Arial" w:hAnsi="Arial" w:cs="Arial"/>
                <w:sz w:val="16"/>
                <w:szCs w:val="16"/>
              </w:rPr>
              <w:t>Owners’ equity attributable to:</w:t>
            </w:r>
          </w:p>
        </w:tc>
        <w:tc>
          <w:tcPr>
            <w:tcW w:w="1134" w:type="dxa"/>
            <w:shd w:val="clear" w:color="auto" w:fill="E6E6E6"/>
            <w:vAlign w:val="bottom"/>
          </w:tcPr>
          <w:p w:rsidR="00547926" w:rsidRPr="00427BFE" w:rsidRDefault="00547926" w:rsidP="00EA5686">
            <w:pPr>
              <w:spacing w:line="288" w:lineRule="auto"/>
              <w:jc w:val="right"/>
              <w:rPr>
                <w:rFonts w:ascii="Arial" w:hAnsi="Arial" w:cs="Arial"/>
                <w:b/>
                <w:sz w:val="16"/>
                <w:szCs w:val="16"/>
              </w:rPr>
            </w:pPr>
          </w:p>
        </w:tc>
        <w:tc>
          <w:tcPr>
            <w:tcW w:w="1134" w:type="dxa"/>
            <w:vAlign w:val="bottom"/>
          </w:tcPr>
          <w:p w:rsidR="00547926" w:rsidRPr="00AC5015" w:rsidRDefault="00547926" w:rsidP="00EA5686">
            <w:pPr>
              <w:spacing w:line="288" w:lineRule="auto"/>
              <w:jc w:val="right"/>
              <w:rPr>
                <w:rFonts w:ascii="Arial" w:hAnsi="Arial" w:cs="Arial"/>
                <w:bCs/>
                <w:sz w:val="16"/>
                <w:szCs w:val="16"/>
              </w:rPr>
            </w:pPr>
          </w:p>
        </w:tc>
        <w:tc>
          <w:tcPr>
            <w:tcW w:w="1134" w:type="dxa"/>
            <w:vAlign w:val="bottom"/>
          </w:tcPr>
          <w:p w:rsidR="00547926" w:rsidRPr="00001D6F" w:rsidRDefault="00547926" w:rsidP="00EA5686">
            <w:pPr>
              <w:spacing w:line="288" w:lineRule="auto"/>
              <w:jc w:val="right"/>
              <w:rPr>
                <w:rFonts w:ascii="Arial" w:hAnsi="Arial" w:cs="Arial"/>
                <w:sz w:val="16"/>
                <w:szCs w:val="16"/>
              </w:rPr>
            </w:pPr>
          </w:p>
        </w:tc>
      </w:tr>
      <w:tr w:rsidR="00547926" w:rsidRPr="00427BFE" w:rsidTr="00EA5686">
        <w:tblPrEx>
          <w:tblCellMar>
            <w:top w:w="0" w:type="dxa"/>
            <w:left w:w="0" w:type="dxa"/>
            <w:bottom w:w="0" w:type="dxa"/>
            <w:right w:w="0" w:type="dxa"/>
          </w:tblCellMar>
        </w:tblPrEx>
        <w:tc>
          <w:tcPr>
            <w:tcW w:w="5670" w:type="dxa"/>
            <w:vAlign w:val="bottom"/>
          </w:tcPr>
          <w:p w:rsidR="00547926" w:rsidRPr="00427BFE" w:rsidRDefault="00547926" w:rsidP="00EA5686">
            <w:pPr>
              <w:spacing w:line="288" w:lineRule="auto"/>
              <w:ind w:right="142"/>
              <w:rPr>
                <w:rFonts w:ascii="Arial" w:hAnsi="Arial" w:cs="Arial"/>
                <w:sz w:val="16"/>
                <w:szCs w:val="16"/>
              </w:rPr>
            </w:pPr>
            <w:r w:rsidRPr="00427BFE">
              <w:rPr>
                <w:rFonts w:ascii="Arial" w:hAnsi="Arial" w:cs="Arial"/>
                <w:sz w:val="16"/>
                <w:szCs w:val="16"/>
              </w:rPr>
              <w:t>Ordinary shareholders</w:t>
            </w:r>
          </w:p>
        </w:tc>
        <w:tc>
          <w:tcPr>
            <w:tcW w:w="1134"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48,820</w:t>
            </w:r>
          </w:p>
        </w:tc>
        <w:tc>
          <w:tcPr>
            <w:tcW w:w="1134" w:type="dxa"/>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47,820</w:t>
            </w:r>
          </w:p>
        </w:tc>
        <w:tc>
          <w:tcPr>
            <w:tcW w:w="1134" w:type="dxa"/>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45,525</w:t>
            </w:r>
            <w:r>
              <w:rPr>
                <w:rFonts w:ascii="Arial" w:hAnsi="Arial" w:cs="Arial"/>
                <w:sz w:val="16"/>
                <w:szCs w:val="16"/>
              </w:rPr>
              <w:t> </w:t>
            </w:r>
          </w:p>
        </w:tc>
      </w:tr>
      <w:tr w:rsidR="00547926" w:rsidRPr="00427BFE" w:rsidTr="00EA5686">
        <w:tblPrEx>
          <w:tblCellMar>
            <w:top w:w="0" w:type="dxa"/>
            <w:left w:w="0" w:type="dxa"/>
            <w:bottom w:w="0" w:type="dxa"/>
            <w:right w:w="0" w:type="dxa"/>
          </w:tblCellMar>
        </w:tblPrEx>
        <w:tc>
          <w:tcPr>
            <w:tcW w:w="5670" w:type="dxa"/>
            <w:tcBorders>
              <w:bottom w:val="single" w:sz="4" w:space="0" w:color="003366"/>
            </w:tcBorders>
            <w:vAlign w:val="bottom"/>
          </w:tcPr>
          <w:p w:rsidR="00547926" w:rsidRPr="00427BFE" w:rsidRDefault="00547926" w:rsidP="00EA5686">
            <w:pPr>
              <w:spacing w:line="288" w:lineRule="auto"/>
              <w:ind w:right="142"/>
              <w:rPr>
                <w:rFonts w:ascii="Arial" w:hAnsi="Arial" w:cs="Arial"/>
                <w:sz w:val="16"/>
                <w:szCs w:val="16"/>
              </w:rPr>
            </w:pPr>
            <w:r w:rsidRPr="00427BFE">
              <w:rPr>
                <w:rFonts w:ascii="Arial" w:hAnsi="Arial" w:cs="Arial"/>
                <w:sz w:val="16"/>
                <w:szCs w:val="16"/>
              </w:rPr>
              <w:t>Other equity owners</w:t>
            </w: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7,846</w:t>
            </w:r>
          </w:p>
        </w:tc>
        <w:tc>
          <w:tcPr>
            <w:tcW w:w="1134" w:type="dxa"/>
            <w:tcBorders>
              <w:bottom w:val="single" w:sz="4" w:space="0" w:color="003366"/>
            </w:tcBorders>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7,846</w:t>
            </w:r>
          </w:p>
        </w:tc>
        <w:tc>
          <w:tcPr>
            <w:tcW w:w="1134" w:type="dxa"/>
            <w:tcBorders>
              <w:bottom w:val="single" w:sz="4" w:space="0" w:color="003366"/>
            </w:tcBorders>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13,354</w:t>
            </w:r>
            <w:r>
              <w:rPr>
                <w:rFonts w:ascii="Arial" w:hAnsi="Arial" w:cs="Arial"/>
                <w:sz w:val="16"/>
                <w:szCs w:val="16"/>
              </w:rPr>
              <w:t> </w:t>
            </w:r>
          </w:p>
        </w:tc>
      </w:tr>
      <w:tr w:rsidR="00547926" w:rsidRPr="00427BFE" w:rsidTr="00EA5686">
        <w:tblPrEx>
          <w:tblCellMar>
            <w:top w:w="0" w:type="dxa"/>
            <w:left w:w="0" w:type="dxa"/>
            <w:bottom w:w="0" w:type="dxa"/>
            <w:right w:w="0" w:type="dxa"/>
          </w:tblCellMar>
        </w:tblPrEx>
        <w:trPr>
          <w:trHeight w:hRule="exact" w:val="120"/>
        </w:trPr>
        <w:tc>
          <w:tcPr>
            <w:tcW w:w="5670" w:type="dxa"/>
            <w:tcBorders>
              <w:top w:val="single" w:sz="4" w:space="0" w:color="003366"/>
            </w:tcBorders>
            <w:vAlign w:val="bottom"/>
          </w:tcPr>
          <w:p w:rsidR="00547926" w:rsidRPr="00427BFE" w:rsidRDefault="00547926" w:rsidP="00EA5686">
            <w:pPr>
              <w:spacing w:line="288" w:lineRule="auto"/>
              <w:ind w:right="142"/>
              <w:rPr>
                <w:rFonts w:ascii="Arial" w:hAnsi="Arial" w:cs="Arial"/>
                <w:sz w:val="16"/>
                <w:szCs w:val="16"/>
                <w:u w:val="thick"/>
              </w:rPr>
            </w:pPr>
          </w:p>
        </w:tc>
        <w:tc>
          <w:tcPr>
            <w:tcW w:w="1134" w:type="dxa"/>
            <w:tcBorders>
              <w:top w:val="single" w:sz="4" w:space="0" w:color="003366"/>
            </w:tcBorders>
            <w:shd w:val="clear" w:color="auto" w:fill="E6E6E6"/>
            <w:vAlign w:val="bottom"/>
          </w:tcPr>
          <w:p w:rsidR="00547926" w:rsidRPr="00427BFE" w:rsidRDefault="00547926" w:rsidP="00EA5686">
            <w:pPr>
              <w:spacing w:line="288" w:lineRule="auto"/>
              <w:jc w:val="right"/>
              <w:rPr>
                <w:rFonts w:ascii="Arial" w:hAnsi="Arial" w:cs="Arial"/>
                <w:sz w:val="16"/>
                <w:szCs w:val="16"/>
                <w:u w:val="thick"/>
              </w:rPr>
            </w:pPr>
          </w:p>
        </w:tc>
        <w:tc>
          <w:tcPr>
            <w:tcW w:w="1134" w:type="dxa"/>
            <w:tcBorders>
              <w:top w:val="single" w:sz="4" w:space="0" w:color="003366"/>
            </w:tcBorders>
            <w:vAlign w:val="bottom"/>
          </w:tcPr>
          <w:p w:rsidR="00547926" w:rsidRPr="00AC5015" w:rsidRDefault="00547926" w:rsidP="00EA5686">
            <w:pPr>
              <w:spacing w:line="288" w:lineRule="auto"/>
              <w:jc w:val="right"/>
              <w:rPr>
                <w:rFonts w:ascii="Arial" w:hAnsi="Arial" w:cs="Arial"/>
                <w:bCs/>
                <w:sz w:val="16"/>
                <w:szCs w:val="16"/>
                <w:u w:val="thick"/>
              </w:rPr>
            </w:pPr>
          </w:p>
        </w:tc>
        <w:tc>
          <w:tcPr>
            <w:tcW w:w="1134" w:type="dxa"/>
            <w:tcBorders>
              <w:top w:val="single" w:sz="4" w:space="0" w:color="003366"/>
            </w:tcBorders>
            <w:vAlign w:val="bottom"/>
          </w:tcPr>
          <w:p w:rsidR="00547926" w:rsidRPr="00001D6F" w:rsidRDefault="00547926" w:rsidP="00EA5686">
            <w:pPr>
              <w:spacing w:line="288" w:lineRule="auto"/>
              <w:jc w:val="right"/>
              <w:rPr>
                <w:rFonts w:ascii="Arial" w:hAnsi="Arial" w:cs="Arial"/>
                <w:sz w:val="16"/>
                <w:szCs w:val="16"/>
                <w:u w:val="thick"/>
              </w:rPr>
            </w:pPr>
          </w:p>
        </w:tc>
      </w:tr>
      <w:tr w:rsidR="00547926" w:rsidRPr="00427BFE" w:rsidTr="00EA5686">
        <w:tblPrEx>
          <w:tblCellMar>
            <w:top w:w="0" w:type="dxa"/>
            <w:left w:w="0" w:type="dxa"/>
            <w:bottom w:w="0" w:type="dxa"/>
            <w:right w:w="0" w:type="dxa"/>
          </w:tblCellMar>
        </w:tblPrEx>
        <w:tc>
          <w:tcPr>
            <w:tcW w:w="5670" w:type="dxa"/>
            <w:tcBorders>
              <w:bottom w:val="single" w:sz="4" w:space="0" w:color="003366"/>
            </w:tcBorders>
            <w:vAlign w:val="bottom"/>
          </w:tcPr>
          <w:p w:rsidR="00547926" w:rsidRPr="00427BFE" w:rsidRDefault="00547926" w:rsidP="00EA5686">
            <w:pPr>
              <w:spacing w:line="288" w:lineRule="auto"/>
              <w:ind w:right="142"/>
              <w:rPr>
                <w:rFonts w:ascii="Arial" w:hAnsi="Arial" w:cs="Arial"/>
                <w:sz w:val="16"/>
                <w:szCs w:val="16"/>
              </w:rPr>
            </w:pPr>
          </w:p>
        </w:tc>
        <w:tc>
          <w:tcPr>
            <w:tcW w:w="1134"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56,666</w:t>
            </w:r>
          </w:p>
        </w:tc>
        <w:tc>
          <w:tcPr>
            <w:tcW w:w="1134" w:type="dxa"/>
            <w:tcBorders>
              <w:bottom w:val="single" w:sz="4" w:space="0" w:color="003366"/>
            </w:tcBorders>
            <w:vAlign w:val="bottom"/>
          </w:tcPr>
          <w:p w:rsidR="00547926" w:rsidRPr="00AC5015" w:rsidRDefault="00547926" w:rsidP="00EA5686">
            <w:pPr>
              <w:spacing w:line="288" w:lineRule="auto"/>
              <w:jc w:val="right"/>
              <w:rPr>
                <w:rFonts w:ascii="Arial" w:hAnsi="Arial" w:cs="Arial"/>
                <w:bCs/>
                <w:sz w:val="16"/>
                <w:szCs w:val="16"/>
              </w:rPr>
            </w:pPr>
            <w:r w:rsidRPr="00AC5015">
              <w:rPr>
                <w:rFonts w:ascii="Arial" w:hAnsi="Arial" w:cs="Arial"/>
                <w:bCs/>
                <w:sz w:val="16"/>
                <w:szCs w:val="16"/>
              </w:rPr>
              <w:t>55,666</w:t>
            </w:r>
          </w:p>
        </w:tc>
        <w:tc>
          <w:tcPr>
            <w:tcW w:w="1134" w:type="dxa"/>
            <w:tcBorders>
              <w:bottom w:val="single" w:sz="4" w:space="0" w:color="003366"/>
            </w:tcBorders>
            <w:vAlign w:val="bottom"/>
          </w:tcPr>
          <w:p w:rsidR="00547926" w:rsidRPr="00001D6F" w:rsidRDefault="00547926" w:rsidP="00EA5686">
            <w:pPr>
              <w:spacing w:line="288" w:lineRule="auto"/>
              <w:jc w:val="right"/>
              <w:rPr>
                <w:rFonts w:ascii="Arial" w:hAnsi="Arial" w:cs="Arial"/>
                <w:sz w:val="16"/>
                <w:szCs w:val="16"/>
              </w:rPr>
            </w:pPr>
            <w:r w:rsidRPr="00001D6F">
              <w:rPr>
                <w:rFonts w:ascii="Arial" w:hAnsi="Arial" w:cs="Arial"/>
                <w:sz w:val="16"/>
                <w:szCs w:val="16"/>
              </w:rPr>
              <w:t>58,879</w:t>
            </w:r>
            <w:r>
              <w:rPr>
                <w:rFonts w:ascii="Arial" w:hAnsi="Arial" w:cs="Arial"/>
                <w:sz w:val="16"/>
                <w:szCs w:val="16"/>
              </w:rPr>
              <w:t> </w:t>
            </w:r>
          </w:p>
        </w:tc>
      </w:tr>
    </w:tbl>
    <w:p w:rsidR="00547926" w:rsidRDefault="00547926" w:rsidP="00547926">
      <w:pPr>
        <w:pStyle w:val="EndnoteText"/>
        <w:spacing w:line="288" w:lineRule="auto"/>
        <w:rPr>
          <w:rFonts w:ascii="Arial" w:hAnsi="Arial" w:cs="Arial"/>
          <w:b/>
        </w:rPr>
      </w:pPr>
      <w:r>
        <w:rPr>
          <w:rFonts w:ascii="Arial" w:hAnsi="Arial" w:cs="Arial"/>
          <w:b/>
          <w:sz w:val="18"/>
          <w:szCs w:val="18"/>
        </w:rPr>
        <w:br w:type="page"/>
      </w:r>
    </w:p>
    <w:p w:rsidR="00547926" w:rsidRPr="00BA14EE" w:rsidRDefault="00547926" w:rsidP="00547926">
      <w:pPr>
        <w:pStyle w:val="EndnoteText"/>
        <w:pBdr>
          <w:bottom w:val="single" w:sz="4" w:space="1" w:color="003366"/>
        </w:pBdr>
        <w:spacing w:line="288" w:lineRule="auto"/>
        <w:rPr>
          <w:rFonts w:ascii="Arial" w:hAnsi="Arial" w:cs="Arial"/>
          <w:b/>
        </w:rPr>
      </w:pPr>
      <w:r>
        <w:rPr>
          <w:rFonts w:ascii="Arial" w:hAnsi="Arial" w:cs="Arial"/>
          <w:b/>
          <w:color w:val="003366"/>
        </w:rPr>
        <w:t>Commentary on</w:t>
      </w:r>
      <w:r w:rsidRPr="00072662">
        <w:rPr>
          <w:rFonts w:ascii="Arial" w:hAnsi="Arial" w:cs="Arial"/>
          <w:b/>
          <w:color w:val="003366"/>
        </w:rPr>
        <w:t xml:space="preserve"> condensed consolidated balance sheet</w:t>
      </w:r>
      <w:r>
        <w:rPr>
          <w:rFonts w:ascii="Arial" w:hAnsi="Arial" w:cs="Arial"/>
          <w:b/>
        </w:rPr>
        <w:t xml:space="preserve"> </w:t>
      </w:r>
    </w:p>
    <w:p w:rsidR="00547926" w:rsidRDefault="00547926" w:rsidP="00547926">
      <w:pPr>
        <w:pStyle w:val="EndnoteText"/>
        <w:spacing w:line="288" w:lineRule="auto"/>
        <w:rPr>
          <w:rFonts w:ascii="Arial" w:hAnsi="Arial" w:cs="Arial"/>
          <w:b/>
          <w:sz w:val="18"/>
          <w:szCs w:val="18"/>
        </w:rPr>
      </w:pPr>
    </w:p>
    <w:p w:rsidR="00547926" w:rsidRDefault="00547926" w:rsidP="00547926">
      <w:pPr>
        <w:spacing w:after="120" w:line="288" w:lineRule="auto"/>
        <w:jc w:val="both"/>
        <w:rPr>
          <w:rFonts w:ascii="Arial" w:hAnsi="Arial" w:cs="Arial"/>
          <w:sz w:val="20"/>
        </w:rPr>
      </w:pPr>
      <w:r w:rsidRPr="001C3FE3">
        <w:rPr>
          <w:rFonts w:ascii="Arial" w:hAnsi="Arial" w:cs="Arial"/>
          <w:sz w:val="20"/>
        </w:rPr>
        <w:t>Total assets of £1,861.2 billion at 30 September 2009 were up £42.2 billion, 2%, compared with 30 June 2009</w:t>
      </w:r>
      <w:r>
        <w:rPr>
          <w:rFonts w:ascii="Arial" w:hAnsi="Arial" w:cs="Arial"/>
          <w:sz w:val="20"/>
        </w:rPr>
        <w:t>, primarily due to exchange rate movements following the weakening of sterling since June</w:t>
      </w:r>
      <w:r w:rsidRPr="001C3FE3">
        <w:rPr>
          <w:rFonts w:ascii="Arial" w:hAnsi="Arial" w:cs="Arial"/>
          <w:sz w:val="20"/>
        </w:rPr>
        <w:t>.</w:t>
      </w:r>
    </w:p>
    <w:p w:rsidR="00547926" w:rsidRDefault="00547926" w:rsidP="00547926">
      <w:pPr>
        <w:spacing w:after="120" w:line="288" w:lineRule="auto"/>
        <w:jc w:val="both"/>
        <w:rPr>
          <w:rFonts w:ascii="Arial" w:hAnsi="Arial" w:cs="Arial"/>
          <w:sz w:val="20"/>
        </w:rPr>
      </w:pPr>
      <w:r w:rsidRPr="001C3FE3">
        <w:rPr>
          <w:rFonts w:ascii="Arial" w:hAnsi="Arial" w:cs="Arial"/>
          <w:sz w:val="20"/>
        </w:rPr>
        <w:t xml:space="preserve">Loans and advances to banks increased by £10.6 billion, 11%, to £106.0 billion with reverse repurchase agreements and stock borrowing (‘reverse repos’) up by £2.1 billion, </w:t>
      </w:r>
      <w:r>
        <w:rPr>
          <w:rFonts w:ascii="Arial" w:hAnsi="Arial" w:cs="Arial"/>
          <w:sz w:val="20"/>
        </w:rPr>
        <w:t>6</w:t>
      </w:r>
      <w:r w:rsidRPr="001C3FE3">
        <w:rPr>
          <w:rFonts w:ascii="Arial" w:hAnsi="Arial" w:cs="Arial"/>
          <w:sz w:val="20"/>
        </w:rPr>
        <w:t>% to £37.2 billion and growth in bank placings, up £8.5 billion, 14%, to £68.9 billion</w:t>
      </w:r>
      <w:r>
        <w:rPr>
          <w:rFonts w:ascii="Arial" w:hAnsi="Arial" w:cs="Arial"/>
          <w:sz w:val="20"/>
        </w:rPr>
        <w:t xml:space="preserve"> as a result of increased wholesale lending</w:t>
      </w:r>
      <w:r w:rsidRPr="001C3FE3">
        <w:rPr>
          <w:rFonts w:ascii="Arial" w:hAnsi="Arial" w:cs="Arial"/>
          <w:sz w:val="20"/>
        </w:rPr>
        <w:t xml:space="preserve">. </w:t>
      </w:r>
    </w:p>
    <w:p w:rsidR="00547926" w:rsidRPr="001C3FE3" w:rsidRDefault="00547926" w:rsidP="00547926">
      <w:pPr>
        <w:spacing w:after="120" w:line="288" w:lineRule="auto"/>
        <w:jc w:val="both"/>
        <w:rPr>
          <w:rFonts w:ascii="Arial" w:hAnsi="Arial"/>
          <w:sz w:val="20"/>
        </w:rPr>
      </w:pPr>
      <w:r w:rsidRPr="001C3FE3">
        <w:rPr>
          <w:rFonts w:ascii="Arial" w:hAnsi="Arial" w:cs="Arial"/>
          <w:sz w:val="20"/>
        </w:rPr>
        <w:t xml:space="preserve">Loans and advances to customers were down </w:t>
      </w:r>
      <w:r>
        <w:rPr>
          <w:rFonts w:ascii="Arial" w:hAnsi="Arial" w:cs="Arial"/>
          <w:sz w:val="20"/>
        </w:rPr>
        <w:t>£0.5 billion</w:t>
      </w:r>
      <w:r w:rsidRPr="001C3FE3">
        <w:rPr>
          <w:rFonts w:ascii="Arial" w:hAnsi="Arial" w:cs="Arial"/>
          <w:sz w:val="20"/>
        </w:rPr>
        <w:t xml:space="preserve"> at £769.2 billion.  Within this, reverse repos decreased by 9%, £4.0 billion to £43.4 billion.  Excluding reverse repos, lending increased by £3.5 billion to £725.8 billion or </w:t>
      </w:r>
      <w:r>
        <w:rPr>
          <w:rFonts w:ascii="Arial" w:hAnsi="Arial" w:cs="Arial"/>
          <w:sz w:val="20"/>
        </w:rPr>
        <w:t xml:space="preserve">by </w:t>
      </w:r>
      <w:r w:rsidRPr="001C3FE3">
        <w:rPr>
          <w:rFonts w:ascii="Arial" w:hAnsi="Arial" w:cs="Arial"/>
          <w:sz w:val="20"/>
        </w:rPr>
        <w:t xml:space="preserve">£5.1 billion, 1%, before impairment provisions.  </w:t>
      </w:r>
      <w:r w:rsidRPr="001C3FE3">
        <w:rPr>
          <w:rFonts w:ascii="Arial" w:hAnsi="Arial"/>
          <w:sz w:val="20"/>
        </w:rPr>
        <w:t>This reflected reductions in Global Banking &amp; Markets of £11.0 billion, Non-Core, £9.</w:t>
      </w:r>
      <w:r>
        <w:rPr>
          <w:rFonts w:ascii="Arial" w:hAnsi="Arial"/>
          <w:sz w:val="20"/>
        </w:rPr>
        <w:t>5</w:t>
      </w:r>
      <w:r w:rsidRPr="001C3FE3">
        <w:rPr>
          <w:rFonts w:ascii="Arial" w:hAnsi="Arial"/>
          <w:sz w:val="20"/>
        </w:rPr>
        <w:t xml:space="preserve"> billion, US Retail &amp; Commercial, £2.2 billion, and Ulster Bank, £0.</w:t>
      </w:r>
      <w:r>
        <w:rPr>
          <w:rFonts w:ascii="Arial" w:hAnsi="Arial"/>
          <w:sz w:val="20"/>
        </w:rPr>
        <w:t>8</w:t>
      </w:r>
      <w:r w:rsidRPr="001C3FE3">
        <w:rPr>
          <w:rFonts w:ascii="Arial" w:hAnsi="Arial"/>
          <w:sz w:val="20"/>
        </w:rPr>
        <w:t xml:space="preserve"> billion, partially offset by growth in </w:t>
      </w:r>
      <w:r>
        <w:rPr>
          <w:rFonts w:ascii="Arial" w:hAnsi="Arial"/>
          <w:sz w:val="20"/>
        </w:rPr>
        <w:t xml:space="preserve">UK </w:t>
      </w:r>
      <w:r w:rsidRPr="001C3FE3">
        <w:rPr>
          <w:rFonts w:ascii="Arial" w:hAnsi="Arial"/>
          <w:sz w:val="20"/>
        </w:rPr>
        <w:t>Retail, £3.8 billion, UK Corporate &amp; Commercial, £1.3 billion, Wealth, £1.0 billion, and G</w:t>
      </w:r>
      <w:r>
        <w:rPr>
          <w:rFonts w:ascii="Arial" w:hAnsi="Arial"/>
          <w:sz w:val="20"/>
        </w:rPr>
        <w:t xml:space="preserve">lobal </w:t>
      </w:r>
      <w:r w:rsidRPr="001C3FE3">
        <w:rPr>
          <w:rFonts w:ascii="Arial" w:hAnsi="Arial"/>
          <w:sz w:val="20"/>
        </w:rPr>
        <w:t>T</w:t>
      </w:r>
      <w:r>
        <w:rPr>
          <w:rFonts w:ascii="Arial" w:hAnsi="Arial"/>
          <w:sz w:val="20"/>
        </w:rPr>
        <w:t xml:space="preserve">ransaction </w:t>
      </w:r>
      <w:r w:rsidRPr="001C3FE3">
        <w:rPr>
          <w:rFonts w:ascii="Arial" w:hAnsi="Arial"/>
          <w:sz w:val="20"/>
        </w:rPr>
        <w:t>S</w:t>
      </w:r>
      <w:r>
        <w:rPr>
          <w:rFonts w:ascii="Arial" w:hAnsi="Arial"/>
          <w:sz w:val="20"/>
        </w:rPr>
        <w:t>ervices</w:t>
      </w:r>
      <w:r w:rsidRPr="001C3FE3">
        <w:rPr>
          <w:rFonts w:ascii="Arial" w:hAnsi="Arial"/>
          <w:sz w:val="20"/>
        </w:rPr>
        <w:t>, £0.7 billion, together with the effect of exchange rate movements, £</w:t>
      </w:r>
      <w:r>
        <w:rPr>
          <w:rFonts w:ascii="Arial" w:hAnsi="Arial"/>
          <w:sz w:val="20"/>
        </w:rPr>
        <w:t>22.0</w:t>
      </w:r>
      <w:r w:rsidRPr="001C3FE3">
        <w:rPr>
          <w:rFonts w:ascii="Arial" w:hAnsi="Arial"/>
          <w:sz w:val="20"/>
        </w:rPr>
        <w:t xml:space="preserve"> billion</w:t>
      </w:r>
      <w:r>
        <w:rPr>
          <w:rFonts w:ascii="Arial" w:hAnsi="Arial"/>
          <w:sz w:val="20"/>
        </w:rPr>
        <w:t>.</w:t>
      </w:r>
    </w:p>
    <w:p w:rsidR="00547926" w:rsidRPr="001C3FE3" w:rsidRDefault="00547926" w:rsidP="00547926">
      <w:pPr>
        <w:spacing w:after="120" w:line="288" w:lineRule="auto"/>
        <w:jc w:val="both"/>
        <w:rPr>
          <w:rFonts w:ascii="Arial" w:hAnsi="Arial"/>
          <w:sz w:val="20"/>
        </w:rPr>
      </w:pPr>
      <w:r w:rsidRPr="001C3FE3">
        <w:rPr>
          <w:rFonts w:ascii="Arial" w:hAnsi="Arial" w:cs="Arial"/>
          <w:sz w:val="20"/>
        </w:rPr>
        <w:t>Debt securities increased by £26.3 billion, 11%, to £270.4 billion and equity shares increased by £3.0 billion, 17%, to £20.6 billion</w:t>
      </w:r>
      <w:r>
        <w:rPr>
          <w:rFonts w:ascii="Arial" w:hAnsi="Arial" w:cs="Arial"/>
          <w:sz w:val="20"/>
        </w:rPr>
        <w:t xml:space="preserve">, </w:t>
      </w:r>
      <w:r w:rsidRPr="001C3FE3">
        <w:rPr>
          <w:rFonts w:ascii="Arial" w:hAnsi="Arial"/>
          <w:sz w:val="20"/>
        </w:rPr>
        <w:t>principally due to increased holdings in Global Banking &amp; Markets</w:t>
      </w:r>
      <w:r>
        <w:rPr>
          <w:rFonts w:ascii="Arial" w:hAnsi="Arial"/>
          <w:sz w:val="20"/>
        </w:rPr>
        <w:t xml:space="preserve">, </w:t>
      </w:r>
      <w:r w:rsidRPr="001C3FE3">
        <w:rPr>
          <w:rFonts w:ascii="Arial" w:hAnsi="Arial"/>
          <w:sz w:val="20"/>
        </w:rPr>
        <w:t>Group Treasury</w:t>
      </w:r>
      <w:r>
        <w:rPr>
          <w:rFonts w:ascii="Arial" w:hAnsi="Arial"/>
          <w:sz w:val="20"/>
        </w:rPr>
        <w:t>, in part reflecting a £6.0 billion growth in the gilt liquidity portfolio, and the RFS minority interest</w:t>
      </w:r>
      <w:r w:rsidRPr="001C3FE3">
        <w:rPr>
          <w:rFonts w:ascii="Arial" w:hAnsi="Arial"/>
          <w:sz w:val="20"/>
        </w:rPr>
        <w:t>.</w:t>
      </w:r>
    </w:p>
    <w:p w:rsidR="00547926" w:rsidRPr="001C3FE3" w:rsidRDefault="00547926" w:rsidP="00547926">
      <w:pPr>
        <w:spacing w:after="120" w:line="288" w:lineRule="auto"/>
        <w:jc w:val="both"/>
        <w:rPr>
          <w:rFonts w:ascii="Arial" w:hAnsi="Arial" w:cs="Arial"/>
          <w:sz w:val="20"/>
        </w:rPr>
      </w:pPr>
      <w:r w:rsidRPr="001C3FE3">
        <w:rPr>
          <w:rFonts w:ascii="Arial" w:hAnsi="Arial" w:cs="Arial"/>
          <w:sz w:val="20"/>
        </w:rPr>
        <w:t xml:space="preserve">Settlement balances were up £5.4 billion, 23%, at £28.6 billion </w:t>
      </w:r>
      <w:r>
        <w:rPr>
          <w:rFonts w:ascii="Arial" w:hAnsi="Arial" w:cs="Arial"/>
          <w:sz w:val="20"/>
        </w:rPr>
        <w:t>as a result of</w:t>
      </w:r>
      <w:r w:rsidRPr="001C3FE3">
        <w:rPr>
          <w:rFonts w:ascii="Arial" w:hAnsi="Arial" w:cs="Arial"/>
          <w:sz w:val="20"/>
        </w:rPr>
        <w:t xml:space="preserve"> increased customer activity.</w:t>
      </w:r>
    </w:p>
    <w:p w:rsidR="00547926" w:rsidRDefault="00547926" w:rsidP="00547926">
      <w:pPr>
        <w:spacing w:after="120" w:line="288" w:lineRule="auto"/>
        <w:jc w:val="both"/>
        <w:rPr>
          <w:rFonts w:ascii="Arial" w:hAnsi="Arial" w:cs="Arial"/>
          <w:sz w:val="20"/>
        </w:rPr>
      </w:pPr>
      <w:r w:rsidRPr="001C3FE3">
        <w:rPr>
          <w:rFonts w:ascii="Arial" w:hAnsi="Arial" w:cs="Arial"/>
          <w:sz w:val="20"/>
        </w:rPr>
        <w:t>Deposits by banks declined by £4.6 billion, 3%</w:t>
      </w:r>
      <w:r>
        <w:rPr>
          <w:rFonts w:ascii="Arial" w:hAnsi="Arial" w:cs="Arial"/>
          <w:sz w:val="20"/>
        </w:rPr>
        <w:t>,</w:t>
      </w:r>
      <w:r w:rsidRPr="001C3FE3">
        <w:rPr>
          <w:rFonts w:ascii="Arial" w:hAnsi="Arial" w:cs="Arial"/>
          <w:sz w:val="20"/>
        </w:rPr>
        <w:t xml:space="preserve"> to £166.4 billion</w:t>
      </w:r>
      <w:r>
        <w:rPr>
          <w:rFonts w:ascii="Arial" w:hAnsi="Arial" w:cs="Arial"/>
          <w:sz w:val="20"/>
        </w:rPr>
        <w:t xml:space="preserve">, largely due to a </w:t>
      </w:r>
      <w:r w:rsidRPr="001C3FE3">
        <w:rPr>
          <w:rFonts w:ascii="Arial" w:hAnsi="Arial" w:cs="Arial"/>
          <w:sz w:val="20"/>
        </w:rPr>
        <w:t>decrease</w:t>
      </w:r>
      <w:r>
        <w:rPr>
          <w:rFonts w:ascii="Arial" w:hAnsi="Arial" w:cs="Arial"/>
          <w:sz w:val="20"/>
        </w:rPr>
        <w:t xml:space="preserve"> in </w:t>
      </w:r>
      <w:r w:rsidRPr="001C3FE3">
        <w:rPr>
          <w:rFonts w:ascii="Arial" w:hAnsi="Arial" w:cs="Arial"/>
          <w:sz w:val="20"/>
        </w:rPr>
        <w:t>repurchase agreements and stock lending (‘repos’), down £4.3 billion, 10%</w:t>
      </w:r>
      <w:r>
        <w:rPr>
          <w:rFonts w:ascii="Arial" w:hAnsi="Arial" w:cs="Arial"/>
          <w:sz w:val="20"/>
        </w:rPr>
        <w:t xml:space="preserve">, </w:t>
      </w:r>
      <w:r w:rsidRPr="001C3FE3">
        <w:rPr>
          <w:rFonts w:ascii="Arial" w:hAnsi="Arial" w:cs="Arial"/>
          <w:sz w:val="20"/>
        </w:rPr>
        <w:t>to £39.8 billion</w:t>
      </w:r>
      <w:r>
        <w:rPr>
          <w:rFonts w:ascii="Arial" w:hAnsi="Arial" w:cs="Arial"/>
          <w:sz w:val="20"/>
        </w:rPr>
        <w:t>.</w:t>
      </w:r>
      <w:r w:rsidRPr="001C3FE3">
        <w:rPr>
          <w:rFonts w:ascii="Arial" w:hAnsi="Arial" w:cs="Arial"/>
          <w:sz w:val="20"/>
        </w:rPr>
        <w:t xml:space="preserve"> </w:t>
      </w:r>
    </w:p>
    <w:p w:rsidR="00547926" w:rsidRPr="001C3FE3" w:rsidRDefault="00547926" w:rsidP="00547926">
      <w:pPr>
        <w:spacing w:after="120" w:line="288" w:lineRule="auto"/>
        <w:jc w:val="both"/>
        <w:rPr>
          <w:rFonts w:ascii="Arial" w:hAnsi="Arial" w:cs="Arial"/>
          <w:color w:val="FF0000"/>
          <w:sz w:val="20"/>
        </w:rPr>
      </w:pPr>
      <w:r w:rsidRPr="001C3FE3">
        <w:rPr>
          <w:rFonts w:ascii="Arial" w:hAnsi="Arial" w:cs="Arial"/>
          <w:sz w:val="20"/>
        </w:rPr>
        <w:t xml:space="preserve">Customer </w:t>
      </w:r>
      <w:r>
        <w:rPr>
          <w:rFonts w:ascii="Arial" w:hAnsi="Arial" w:cs="Arial"/>
          <w:sz w:val="20"/>
        </w:rPr>
        <w:t xml:space="preserve">accounts were up £9.9 billion, 2%, to £625.6 billion.  Within this, repos decreased £5.5 billion, 7%, to £69.5 billion.  </w:t>
      </w:r>
      <w:r w:rsidRPr="001C3FE3">
        <w:rPr>
          <w:rFonts w:ascii="Arial" w:hAnsi="Arial"/>
          <w:sz w:val="20"/>
        </w:rPr>
        <w:t>Excluding repos, deposits increased by £</w:t>
      </w:r>
      <w:r>
        <w:rPr>
          <w:rFonts w:ascii="Arial" w:hAnsi="Arial"/>
          <w:sz w:val="20"/>
        </w:rPr>
        <w:t>15.4</w:t>
      </w:r>
      <w:r w:rsidRPr="001C3FE3">
        <w:rPr>
          <w:rFonts w:ascii="Arial" w:hAnsi="Arial"/>
          <w:sz w:val="20"/>
        </w:rPr>
        <w:t xml:space="preserve"> billion, </w:t>
      </w:r>
      <w:r>
        <w:rPr>
          <w:rFonts w:ascii="Arial" w:hAnsi="Arial"/>
          <w:sz w:val="20"/>
        </w:rPr>
        <w:t>3</w:t>
      </w:r>
      <w:r w:rsidRPr="001C3FE3">
        <w:rPr>
          <w:rFonts w:ascii="Arial" w:hAnsi="Arial"/>
          <w:sz w:val="20"/>
        </w:rPr>
        <w:t>%, to £</w:t>
      </w:r>
      <w:r>
        <w:rPr>
          <w:rFonts w:ascii="Arial" w:hAnsi="Arial"/>
          <w:sz w:val="20"/>
        </w:rPr>
        <w:t>556.1</w:t>
      </w:r>
      <w:r w:rsidRPr="001C3FE3">
        <w:rPr>
          <w:rFonts w:ascii="Arial" w:hAnsi="Arial"/>
          <w:sz w:val="20"/>
        </w:rPr>
        <w:t xml:space="preserve"> billion, with reductions in Global Banking &amp; Markets, down £9.0 billion </w:t>
      </w:r>
      <w:r>
        <w:rPr>
          <w:rFonts w:ascii="Arial" w:hAnsi="Arial"/>
          <w:sz w:val="20"/>
        </w:rPr>
        <w:t xml:space="preserve">and the RFS minority interest, down £2.2 billion, </w:t>
      </w:r>
      <w:r w:rsidRPr="001C3FE3">
        <w:rPr>
          <w:rFonts w:ascii="Arial" w:hAnsi="Arial"/>
          <w:sz w:val="20"/>
        </w:rPr>
        <w:t>more than offset by growth across all other divisions, up £11.1 billion, and the effect of exchange rate movements, £</w:t>
      </w:r>
      <w:r>
        <w:rPr>
          <w:rFonts w:ascii="Arial" w:hAnsi="Arial"/>
          <w:sz w:val="20"/>
        </w:rPr>
        <w:t xml:space="preserve">15.4 </w:t>
      </w:r>
      <w:r w:rsidRPr="001C3FE3">
        <w:rPr>
          <w:rFonts w:ascii="Arial" w:hAnsi="Arial"/>
          <w:sz w:val="20"/>
        </w:rPr>
        <w:t>billion</w:t>
      </w:r>
      <w:r>
        <w:rPr>
          <w:rFonts w:ascii="Arial" w:hAnsi="Arial"/>
          <w:sz w:val="20"/>
        </w:rPr>
        <w:t xml:space="preserve">. </w:t>
      </w:r>
    </w:p>
    <w:p w:rsidR="00547926" w:rsidRPr="001C3FE3" w:rsidRDefault="00547926" w:rsidP="00547926">
      <w:pPr>
        <w:pStyle w:val="BodyText3"/>
        <w:spacing w:after="120" w:line="288" w:lineRule="auto"/>
        <w:jc w:val="both"/>
      </w:pPr>
      <w:r w:rsidRPr="001C3FE3">
        <w:rPr>
          <w:rFonts w:cs="Arial"/>
        </w:rPr>
        <w:t xml:space="preserve">Debt securities in issue increased £18.2 billion, 7% to £292.4 billion mainly as a result of </w:t>
      </w:r>
      <w:r w:rsidRPr="001C3FE3">
        <w:t xml:space="preserve">growth in Global Banking &amp; Markets and Group Treasury, </w:t>
      </w:r>
      <w:r>
        <w:t xml:space="preserve">partly to fund the growth in the gilt liquidity portfolio, </w:t>
      </w:r>
      <w:r w:rsidRPr="001C3FE3">
        <w:t xml:space="preserve">together with the effect of movements in exchange rates. </w:t>
      </w:r>
    </w:p>
    <w:p w:rsidR="00547926" w:rsidRPr="001C3FE3" w:rsidRDefault="00547926" w:rsidP="00547926">
      <w:pPr>
        <w:pStyle w:val="BodyText3"/>
        <w:spacing w:after="120" w:line="288" w:lineRule="auto"/>
        <w:jc w:val="both"/>
        <w:rPr>
          <w:b/>
        </w:rPr>
      </w:pPr>
      <w:r w:rsidRPr="001C3FE3">
        <w:rPr>
          <w:rFonts w:cs="Arial"/>
        </w:rPr>
        <w:t>Settlement balances and short positions were up £11.7 billion, 19%, to £72.0 billion reflecting increased customer activity.</w:t>
      </w:r>
    </w:p>
    <w:p w:rsidR="00547926" w:rsidRPr="001C3FE3" w:rsidRDefault="00547926" w:rsidP="00547926">
      <w:pPr>
        <w:pStyle w:val="BodyText3"/>
        <w:spacing w:after="120" w:line="288" w:lineRule="auto"/>
        <w:jc w:val="both"/>
      </w:pPr>
      <w:r w:rsidRPr="001C3FE3">
        <w:t xml:space="preserve">Subordinated liabilities rose by £2.0 billion, 5%, to £37.7 billion, </w:t>
      </w:r>
      <w:r>
        <w:t>due to</w:t>
      </w:r>
      <w:r w:rsidRPr="001C3FE3">
        <w:t xml:space="preserve"> the issue of £0.7 billion undated loan capital and the effect of exchange rate movements and other adjustments, £2.2 billion, partially offset by the redemption of £0.9 billion undated loan capital.  </w:t>
      </w:r>
    </w:p>
    <w:p w:rsidR="00547926" w:rsidRPr="001C3FE3" w:rsidRDefault="00547926" w:rsidP="00547926">
      <w:pPr>
        <w:spacing w:after="120" w:line="288" w:lineRule="auto"/>
        <w:jc w:val="both"/>
        <w:rPr>
          <w:rFonts w:ascii="Arial" w:hAnsi="Arial"/>
          <w:sz w:val="20"/>
        </w:rPr>
      </w:pPr>
      <w:r w:rsidRPr="001C3FE3">
        <w:rPr>
          <w:rFonts w:ascii="Arial" w:hAnsi="Arial"/>
          <w:sz w:val="20"/>
        </w:rPr>
        <w:t>Owners' equity increased by £1.0 billion, 2% to £56.7 billion.  Reductions in available-for-sale reserve losses of £2.1 billion, net of tax, and exchange rate movements of £0.6 billion were offset in part by the £1.5 billion attributable loss for the period and the payment of other owners’ dividends of £0.2 billion.</w:t>
      </w:r>
    </w:p>
    <w:bookmarkEnd w:id="47"/>
    <w:p w:rsidR="00547926" w:rsidRDefault="00547926" w:rsidP="00547926">
      <w:pPr>
        <w:pStyle w:val="EndnoteText"/>
        <w:spacing w:line="288" w:lineRule="auto"/>
        <w:jc w:val="both"/>
        <w:rPr>
          <w:rFonts w:ascii="Arial" w:hAnsi="Arial" w:cs="Arial"/>
          <w:b/>
        </w:rPr>
      </w:pPr>
      <w:r>
        <w:rPr>
          <w:rFonts w:ascii="Arial" w:hAnsi="Arial" w:cs="Arial"/>
          <w:b/>
        </w:rPr>
        <w:br w:type="page"/>
      </w:r>
    </w:p>
    <w:p w:rsidR="00547926" w:rsidRPr="005661B6" w:rsidRDefault="00547926" w:rsidP="00547926">
      <w:pPr>
        <w:pStyle w:val="EndnoteText"/>
        <w:pBdr>
          <w:bottom w:val="single" w:sz="4" w:space="1" w:color="003366"/>
        </w:pBdr>
        <w:spacing w:line="288" w:lineRule="auto"/>
        <w:rPr>
          <w:rFonts w:ascii="Arial" w:hAnsi="Arial" w:cs="Arial"/>
          <w:b/>
        </w:rPr>
      </w:pPr>
      <w:r>
        <w:rPr>
          <w:rFonts w:ascii="Arial" w:hAnsi="Arial" w:cs="Arial"/>
          <w:b/>
          <w:color w:val="003366"/>
        </w:rPr>
        <w:t>Notes on statutory results</w:t>
      </w:r>
    </w:p>
    <w:p w:rsidR="00547926" w:rsidRDefault="00547926" w:rsidP="00547926">
      <w:pPr>
        <w:rPr>
          <w:rFonts w:ascii="Arial" w:hAnsi="Arial" w:cs="Arial"/>
          <w:sz w:val="18"/>
          <w:szCs w:val="18"/>
        </w:rPr>
      </w:pPr>
    </w:p>
    <w:tbl>
      <w:tblPr>
        <w:tblW w:w="9073" w:type="dxa"/>
        <w:tblLayout w:type="fixed"/>
        <w:tblCellMar>
          <w:left w:w="0" w:type="dxa"/>
          <w:right w:w="0" w:type="dxa"/>
        </w:tblCellMar>
        <w:tblLook w:val="0000"/>
      </w:tblPr>
      <w:tblGrid>
        <w:gridCol w:w="396"/>
        <w:gridCol w:w="8677"/>
      </w:tblGrid>
      <w:tr w:rsidR="00547926" w:rsidRPr="00EE686F" w:rsidTr="00EA5686">
        <w:tblPrEx>
          <w:tblCellMar>
            <w:top w:w="0" w:type="dxa"/>
            <w:left w:w="0" w:type="dxa"/>
            <w:bottom w:w="0" w:type="dxa"/>
            <w:right w:w="0" w:type="dxa"/>
          </w:tblCellMar>
        </w:tblPrEx>
        <w:tc>
          <w:tcPr>
            <w:tcW w:w="396" w:type="dxa"/>
          </w:tcPr>
          <w:p w:rsidR="00547926" w:rsidRPr="00C90515" w:rsidRDefault="00547926" w:rsidP="00EA5686">
            <w:pPr>
              <w:spacing w:line="288" w:lineRule="auto"/>
              <w:jc w:val="both"/>
              <w:rPr>
                <w:rFonts w:ascii="Arial" w:hAnsi="Arial" w:cs="Arial"/>
                <w:b/>
                <w:color w:val="003366"/>
                <w:sz w:val="20"/>
              </w:rPr>
            </w:pPr>
            <w:r w:rsidRPr="00C90515">
              <w:rPr>
                <w:rFonts w:ascii="Arial" w:hAnsi="Arial" w:cs="Arial"/>
                <w:b/>
                <w:color w:val="003366"/>
                <w:sz w:val="20"/>
              </w:rPr>
              <w:t>1.</w:t>
            </w:r>
          </w:p>
        </w:tc>
        <w:tc>
          <w:tcPr>
            <w:tcW w:w="8677" w:type="dxa"/>
          </w:tcPr>
          <w:p w:rsidR="00547926" w:rsidRPr="00C90515" w:rsidRDefault="00547926" w:rsidP="00EA5686">
            <w:pPr>
              <w:spacing w:line="288" w:lineRule="auto"/>
              <w:jc w:val="both"/>
              <w:rPr>
                <w:rFonts w:ascii="Arial" w:hAnsi="Arial" w:cs="Arial"/>
                <w:color w:val="003366"/>
                <w:sz w:val="20"/>
              </w:rPr>
            </w:pPr>
            <w:r w:rsidRPr="00C90515">
              <w:rPr>
                <w:rFonts w:ascii="Arial" w:hAnsi="Arial" w:cs="Arial"/>
                <w:b/>
                <w:color w:val="003366"/>
                <w:sz w:val="20"/>
              </w:rPr>
              <w:t>Basis of preparation</w:t>
            </w:r>
          </w:p>
        </w:tc>
      </w:tr>
      <w:tr w:rsidR="00547926" w:rsidRPr="00EE686F" w:rsidTr="00EA5686">
        <w:tblPrEx>
          <w:tblCellMar>
            <w:top w:w="0" w:type="dxa"/>
            <w:left w:w="0" w:type="dxa"/>
            <w:bottom w:w="0" w:type="dxa"/>
            <w:right w:w="0" w:type="dxa"/>
          </w:tblCellMar>
        </w:tblPrEx>
        <w:tc>
          <w:tcPr>
            <w:tcW w:w="396" w:type="dxa"/>
          </w:tcPr>
          <w:p w:rsidR="00547926" w:rsidRPr="001A7AAC" w:rsidRDefault="00547926" w:rsidP="00EA5686">
            <w:pPr>
              <w:spacing w:line="288" w:lineRule="auto"/>
              <w:jc w:val="both"/>
              <w:rPr>
                <w:rFonts w:ascii="Arial" w:hAnsi="Arial" w:cs="Arial"/>
                <w:sz w:val="20"/>
              </w:rPr>
            </w:pPr>
          </w:p>
        </w:tc>
        <w:tc>
          <w:tcPr>
            <w:tcW w:w="8677" w:type="dxa"/>
          </w:tcPr>
          <w:p w:rsidR="00547926" w:rsidRPr="008D49EF" w:rsidRDefault="00547926" w:rsidP="00EA5686">
            <w:pPr>
              <w:spacing w:line="288" w:lineRule="auto"/>
              <w:jc w:val="both"/>
              <w:rPr>
                <w:rFonts w:ascii="Arial" w:hAnsi="Arial" w:cs="Arial"/>
                <w:b/>
                <w:color w:val="FF0000"/>
                <w:sz w:val="20"/>
              </w:rPr>
            </w:pPr>
            <w:r w:rsidRPr="008D49EF">
              <w:rPr>
                <w:rFonts w:ascii="Arial" w:eastAsia="MS Mincho" w:hAnsi="Arial" w:cs="Arial"/>
                <w:sz w:val="20"/>
                <w:lang w:eastAsia="zh-CN"/>
              </w:rPr>
              <w:t xml:space="preserve">The IMS for the nine months ended 30 September 2009 has been prepared on a going concern basis. The directors have reviewed the Group's forecasts, projections and other relevant evidence including the ongoing measures from governments and central banks in the </w:t>
            </w:r>
            <w:smartTag w:uri="urn:schemas-microsoft-com:office:smarttags" w:element="place">
              <w:smartTag w:uri="urn:schemas-microsoft-com:office:smarttags" w:element="country-region">
                <w:r w:rsidRPr="008D49EF">
                  <w:rPr>
                    <w:rFonts w:ascii="Arial" w:eastAsia="MS Mincho" w:hAnsi="Arial" w:cs="Arial"/>
                    <w:sz w:val="20"/>
                    <w:lang w:eastAsia="zh-CN"/>
                  </w:rPr>
                  <w:t>UK</w:t>
                </w:r>
              </w:smartTag>
            </w:smartTag>
            <w:r w:rsidRPr="008D49EF">
              <w:rPr>
                <w:rFonts w:ascii="Arial" w:eastAsia="MS Mincho" w:hAnsi="Arial" w:cs="Arial"/>
                <w:sz w:val="20"/>
                <w:lang w:eastAsia="zh-CN"/>
              </w:rPr>
              <w:t xml:space="preserve"> and around the world to sustain the banking sector.  Whilst the Group has received no guarantees, the directors have a reasonable expectation, based on experience to date, of continued and sufficient access to funding and capital and, accordingly, that the Group will continue in operational existence for the foreseeable future.</w:t>
            </w:r>
          </w:p>
        </w:tc>
      </w:tr>
      <w:tr w:rsidR="00547926" w:rsidRPr="00EE686F" w:rsidTr="00EA5686">
        <w:tblPrEx>
          <w:tblCellMar>
            <w:top w:w="0" w:type="dxa"/>
            <w:left w:w="0" w:type="dxa"/>
            <w:bottom w:w="0" w:type="dxa"/>
            <w:right w:w="0" w:type="dxa"/>
          </w:tblCellMar>
        </w:tblPrEx>
        <w:trPr>
          <w:trHeight w:hRule="exact" w:val="198"/>
        </w:trPr>
        <w:tc>
          <w:tcPr>
            <w:tcW w:w="396" w:type="dxa"/>
          </w:tcPr>
          <w:p w:rsidR="00547926" w:rsidRPr="001A7AAC" w:rsidRDefault="00547926" w:rsidP="00EA5686">
            <w:pPr>
              <w:spacing w:line="288" w:lineRule="auto"/>
              <w:jc w:val="both"/>
              <w:rPr>
                <w:rFonts w:ascii="Arial" w:hAnsi="Arial" w:cs="Arial"/>
                <w:b/>
                <w:sz w:val="20"/>
              </w:rPr>
            </w:pPr>
          </w:p>
        </w:tc>
        <w:tc>
          <w:tcPr>
            <w:tcW w:w="8677" w:type="dxa"/>
          </w:tcPr>
          <w:p w:rsidR="00547926" w:rsidRPr="001A7AAC" w:rsidRDefault="00547926" w:rsidP="00EA5686">
            <w:pPr>
              <w:spacing w:line="288" w:lineRule="auto"/>
              <w:jc w:val="both"/>
              <w:rPr>
                <w:rFonts w:ascii="Arial" w:hAnsi="Arial" w:cs="Arial"/>
                <w:b/>
                <w:sz w:val="20"/>
              </w:rPr>
            </w:pPr>
          </w:p>
        </w:tc>
      </w:tr>
      <w:tr w:rsidR="00547926" w:rsidRPr="00EE686F" w:rsidTr="00EA5686">
        <w:tblPrEx>
          <w:tblCellMar>
            <w:top w:w="0" w:type="dxa"/>
            <w:left w:w="0" w:type="dxa"/>
            <w:bottom w:w="0" w:type="dxa"/>
            <w:right w:w="0" w:type="dxa"/>
          </w:tblCellMar>
        </w:tblPrEx>
        <w:tc>
          <w:tcPr>
            <w:tcW w:w="396" w:type="dxa"/>
          </w:tcPr>
          <w:p w:rsidR="00547926" w:rsidRPr="00C90515" w:rsidRDefault="00547926" w:rsidP="00EA5686">
            <w:pPr>
              <w:spacing w:line="288" w:lineRule="auto"/>
              <w:jc w:val="both"/>
              <w:rPr>
                <w:rFonts w:ascii="Arial" w:hAnsi="Arial" w:cs="Arial"/>
                <w:b/>
                <w:color w:val="003366"/>
                <w:sz w:val="20"/>
              </w:rPr>
            </w:pPr>
            <w:r w:rsidRPr="00C90515">
              <w:rPr>
                <w:rFonts w:ascii="Arial" w:hAnsi="Arial" w:cs="Arial"/>
                <w:b/>
                <w:color w:val="003366"/>
                <w:sz w:val="20"/>
              </w:rPr>
              <w:t>2.</w:t>
            </w:r>
          </w:p>
        </w:tc>
        <w:tc>
          <w:tcPr>
            <w:tcW w:w="8677" w:type="dxa"/>
          </w:tcPr>
          <w:p w:rsidR="00547926" w:rsidRPr="00C90515" w:rsidRDefault="00547926" w:rsidP="00EA5686">
            <w:pPr>
              <w:spacing w:line="288" w:lineRule="auto"/>
              <w:jc w:val="both"/>
              <w:rPr>
                <w:rFonts w:ascii="Arial" w:hAnsi="Arial" w:cs="Arial"/>
                <w:color w:val="003366"/>
                <w:sz w:val="20"/>
              </w:rPr>
            </w:pPr>
            <w:r w:rsidRPr="00C90515">
              <w:rPr>
                <w:rFonts w:ascii="Arial" w:hAnsi="Arial" w:cs="Arial"/>
                <w:b/>
                <w:color w:val="003366"/>
                <w:sz w:val="20"/>
              </w:rPr>
              <w:t>Pensions</w:t>
            </w:r>
          </w:p>
        </w:tc>
      </w:tr>
      <w:tr w:rsidR="00547926" w:rsidRPr="00EE686F" w:rsidTr="00EA5686">
        <w:tblPrEx>
          <w:tblCellMar>
            <w:top w:w="0" w:type="dxa"/>
            <w:left w:w="0" w:type="dxa"/>
            <w:bottom w:w="0" w:type="dxa"/>
            <w:right w:w="0" w:type="dxa"/>
          </w:tblCellMar>
        </w:tblPrEx>
        <w:tc>
          <w:tcPr>
            <w:tcW w:w="396" w:type="dxa"/>
          </w:tcPr>
          <w:p w:rsidR="00547926" w:rsidRPr="001A7AAC" w:rsidRDefault="00547926" w:rsidP="00EA5686">
            <w:pPr>
              <w:spacing w:line="288" w:lineRule="auto"/>
              <w:jc w:val="both"/>
              <w:rPr>
                <w:rFonts w:ascii="Arial" w:hAnsi="Arial" w:cs="Arial"/>
                <w:b/>
                <w:sz w:val="20"/>
              </w:rPr>
            </w:pPr>
          </w:p>
        </w:tc>
        <w:tc>
          <w:tcPr>
            <w:tcW w:w="8677" w:type="dxa"/>
          </w:tcPr>
          <w:p w:rsidR="00547926" w:rsidRPr="001A7AAC" w:rsidRDefault="00547926" w:rsidP="00EA5686">
            <w:pPr>
              <w:spacing w:line="288" w:lineRule="auto"/>
              <w:jc w:val="both"/>
              <w:rPr>
                <w:rFonts w:ascii="Arial" w:hAnsi="Arial" w:cs="Arial"/>
                <w:b/>
                <w:sz w:val="20"/>
              </w:rPr>
            </w:pPr>
            <w:r w:rsidRPr="001A7AAC">
              <w:rPr>
                <w:rFonts w:ascii="Arial" w:hAnsi="Arial"/>
                <w:sz w:val="20"/>
              </w:rPr>
              <w:t xml:space="preserve">The pension cost for the nine months </w:t>
            </w:r>
            <w:r>
              <w:rPr>
                <w:rFonts w:ascii="Arial" w:hAnsi="Arial"/>
                <w:sz w:val="20"/>
              </w:rPr>
              <w:t>ended</w:t>
            </w:r>
            <w:r w:rsidRPr="001A7AAC">
              <w:rPr>
                <w:rFonts w:ascii="Arial" w:hAnsi="Arial"/>
                <w:sz w:val="20"/>
              </w:rPr>
              <w:t xml:space="preserve"> September 2009 amounting to £</w:t>
            </w:r>
            <w:r>
              <w:rPr>
                <w:rFonts w:ascii="Arial" w:hAnsi="Arial"/>
                <w:sz w:val="20"/>
              </w:rPr>
              <w:t>674</w:t>
            </w:r>
            <w:r w:rsidRPr="001A7AAC">
              <w:rPr>
                <w:rFonts w:ascii="Arial" w:hAnsi="Arial"/>
                <w:sz w:val="20"/>
              </w:rPr>
              <w:t xml:space="preserve"> million (nine months </w:t>
            </w:r>
            <w:r>
              <w:rPr>
                <w:rFonts w:ascii="Arial" w:hAnsi="Arial"/>
                <w:sz w:val="20"/>
              </w:rPr>
              <w:t>ended 30</w:t>
            </w:r>
            <w:r w:rsidRPr="001A7AAC">
              <w:rPr>
                <w:rFonts w:ascii="Arial" w:hAnsi="Arial"/>
                <w:sz w:val="20"/>
              </w:rPr>
              <w:t xml:space="preserve"> September 2008 - £</w:t>
            </w:r>
            <w:r>
              <w:rPr>
                <w:rFonts w:ascii="Arial" w:hAnsi="Arial"/>
                <w:sz w:val="20"/>
              </w:rPr>
              <w:t>521</w:t>
            </w:r>
            <w:r w:rsidRPr="001A7AAC">
              <w:rPr>
                <w:rFonts w:ascii="Arial" w:hAnsi="Arial"/>
                <w:sz w:val="20"/>
              </w:rPr>
              <w:t xml:space="preserve"> million; full year 2008 - £638 million) is based on the actuarially determined pension cost rates at 31 December 2008.  The pension cost and scheme deficits have not been adjusted for market movements since 31 December 2008 or for </w:t>
            </w:r>
            <w:r>
              <w:rPr>
                <w:rFonts w:ascii="Arial" w:hAnsi="Arial"/>
                <w:sz w:val="20"/>
              </w:rPr>
              <w:t>B</w:t>
            </w:r>
            <w:r w:rsidRPr="001A7AAC">
              <w:rPr>
                <w:rFonts w:ascii="Arial" w:hAnsi="Arial"/>
                <w:sz w:val="20"/>
              </w:rPr>
              <w:t>oard approved changes to the Group’s main scheme.</w:t>
            </w:r>
          </w:p>
        </w:tc>
      </w:tr>
    </w:tbl>
    <w:p w:rsidR="00547926" w:rsidRDefault="00547926" w:rsidP="00547926">
      <w:pPr>
        <w:rPr>
          <w:rFonts w:ascii="Arial" w:hAnsi="Arial" w:cs="Arial"/>
          <w:sz w:val="18"/>
          <w:szCs w:val="18"/>
        </w:rPr>
      </w:pPr>
    </w:p>
    <w:tbl>
      <w:tblPr>
        <w:tblW w:w="9073" w:type="dxa"/>
        <w:tblLayout w:type="fixed"/>
        <w:tblCellMar>
          <w:left w:w="0" w:type="dxa"/>
          <w:right w:w="0" w:type="dxa"/>
        </w:tblCellMar>
        <w:tblLook w:val="0000"/>
      </w:tblPr>
      <w:tblGrid>
        <w:gridCol w:w="396"/>
        <w:gridCol w:w="8677"/>
      </w:tblGrid>
      <w:tr w:rsidR="00547926" w:rsidRPr="00EE686F" w:rsidTr="00EA5686">
        <w:tblPrEx>
          <w:tblCellMar>
            <w:top w:w="0" w:type="dxa"/>
            <w:left w:w="0" w:type="dxa"/>
            <w:bottom w:w="0" w:type="dxa"/>
            <w:right w:w="0" w:type="dxa"/>
          </w:tblCellMar>
        </w:tblPrEx>
        <w:tc>
          <w:tcPr>
            <w:tcW w:w="396" w:type="dxa"/>
          </w:tcPr>
          <w:p w:rsidR="00547926" w:rsidRPr="00C90515" w:rsidRDefault="00547926" w:rsidP="00EA5686">
            <w:pPr>
              <w:spacing w:line="288" w:lineRule="auto"/>
              <w:jc w:val="both"/>
              <w:rPr>
                <w:rFonts w:ascii="Arial" w:hAnsi="Arial" w:cs="Arial"/>
                <w:b/>
                <w:color w:val="003366"/>
                <w:sz w:val="20"/>
              </w:rPr>
            </w:pPr>
            <w:r w:rsidRPr="00C90515">
              <w:rPr>
                <w:rFonts w:ascii="Arial" w:hAnsi="Arial" w:cs="Arial"/>
                <w:b/>
                <w:color w:val="003366"/>
                <w:sz w:val="20"/>
              </w:rPr>
              <w:t>3.</w:t>
            </w:r>
          </w:p>
        </w:tc>
        <w:tc>
          <w:tcPr>
            <w:tcW w:w="8677" w:type="dxa"/>
          </w:tcPr>
          <w:p w:rsidR="00547926" w:rsidRPr="00C90515" w:rsidRDefault="00547926" w:rsidP="00EA5686">
            <w:pPr>
              <w:spacing w:line="288" w:lineRule="auto"/>
              <w:jc w:val="both"/>
              <w:rPr>
                <w:rFonts w:ascii="Arial" w:hAnsi="Arial" w:cs="Arial"/>
                <w:color w:val="003366"/>
                <w:sz w:val="20"/>
              </w:rPr>
            </w:pPr>
            <w:r w:rsidRPr="00C90515">
              <w:rPr>
                <w:rFonts w:ascii="Arial" w:hAnsi="Arial" w:cs="Arial"/>
                <w:b/>
                <w:color w:val="003366"/>
                <w:sz w:val="20"/>
              </w:rPr>
              <w:t>Litigation</w:t>
            </w:r>
          </w:p>
        </w:tc>
      </w:tr>
      <w:tr w:rsidR="00547926" w:rsidRPr="00EE686F" w:rsidTr="00EA5686">
        <w:tblPrEx>
          <w:tblCellMar>
            <w:top w:w="0" w:type="dxa"/>
            <w:left w:w="0" w:type="dxa"/>
            <w:bottom w:w="0" w:type="dxa"/>
            <w:right w:w="0" w:type="dxa"/>
          </w:tblCellMar>
        </w:tblPrEx>
        <w:tc>
          <w:tcPr>
            <w:tcW w:w="396" w:type="dxa"/>
          </w:tcPr>
          <w:p w:rsidR="00547926" w:rsidRPr="001A7AAC" w:rsidRDefault="00547926" w:rsidP="00EA5686">
            <w:pPr>
              <w:spacing w:line="288" w:lineRule="auto"/>
              <w:jc w:val="both"/>
              <w:rPr>
                <w:rFonts w:ascii="Arial" w:hAnsi="Arial" w:cs="Arial"/>
                <w:b/>
                <w:sz w:val="20"/>
              </w:rPr>
            </w:pPr>
          </w:p>
        </w:tc>
        <w:tc>
          <w:tcPr>
            <w:tcW w:w="8677" w:type="dxa"/>
          </w:tcPr>
          <w:p w:rsidR="00547926" w:rsidRPr="00C90515" w:rsidRDefault="00547926" w:rsidP="00EA5686">
            <w:pPr>
              <w:keepNext/>
              <w:spacing w:before="120" w:line="288" w:lineRule="auto"/>
              <w:jc w:val="both"/>
              <w:rPr>
                <w:rFonts w:ascii="Arial" w:hAnsi="Arial" w:cs="Arial"/>
                <w:b/>
                <w:i/>
                <w:iCs/>
                <w:color w:val="003366"/>
                <w:kern w:val="20"/>
                <w:sz w:val="20"/>
              </w:rPr>
            </w:pPr>
            <w:smartTag w:uri="urn:schemas-microsoft-com:office:smarttags" w:element="country-region">
              <w:smartTag w:uri="urn:schemas-microsoft-com:office:smarttags" w:element="place">
                <w:r w:rsidRPr="00C90515">
                  <w:rPr>
                    <w:rFonts w:ascii="Arial" w:hAnsi="Arial" w:cs="Arial"/>
                    <w:b/>
                    <w:i/>
                    <w:iCs/>
                    <w:color w:val="003366"/>
                    <w:kern w:val="20"/>
                    <w:sz w:val="20"/>
                  </w:rPr>
                  <w:t>United Kingdom</w:t>
                </w:r>
              </w:smartTag>
            </w:smartTag>
          </w:p>
          <w:p w:rsidR="00547926" w:rsidRPr="002B0EBA" w:rsidRDefault="00547926" w:rsidP="00EA5686">
            <w:pPr>
              <w:spacing w:line="288" w:lineRule="auto"/>
              <w:jc w:val="both"/>
              <w:rPr>
                <w:rFonts w:ascii="Arial" w:hAnsi="Arial" w:cs="Arial"/>
                <w:kern w:val="20"/>
                <w:sz w:val="20"/>
              </w:rPr>
            </w:pPr>
            <w:r w:rsidRPr="002B0EBA">
              <w:rPr>
                <w:rFonts w:ascii="Arial" w:hAnsi="Arial" w:cs="Arial"/>
                <w:kern w:val="20"/>
                <w:sz w:val="20"/>
              </w:rPr>
              <w:t>In common with other banks in the United Kingdom, RBS and NatWest have received claims and complaints from a large number of customers challenging unarranged overdraft charges (the ‘Charges’) as contravening the Unfair Terms in Consumer Contracts Regulations 1999 (the ‘</w:t>
            </w:r>
            <w:r w:rsidRPr="002B0EBA">
              <w:rPr>
                <w:rFonts w:ascii="Arial" w:hAnsi="Arial" w:cs="Arial"/>
                <w:bCs/>
                <w:kern w:val="20"/>
                <w:sz w:val="20"/>
              </w:rPr>
              <w:t>Regulations</w:t>
            </w:r>
            <w:r w:rsidRPr="002B0EBA">
              <w:rPr>
                <w:rFonts w:ascii="Arial" w:hAnsi="Arial" w:cs="Arial"/>
                <w:kern w:val="20"/>
                <w:sz w:val="20"/>
              </w:rPr>
              <w:t xml:space="preserve">’) or being unenforceable penalties (or both).  </w:t>
            </w:r>
          </w:p>
          <w:p w:rsidR="00547926" w:rsidRPr="002B0EBA" w:rsidRDefault="00547926" w:rsidP="00EA5686">
            <w:pPr>
              <w:spacing w:before="240" w:after="220" w:line="288" w:lineRule="auto"/>
              <w:jc w:val="both"/>
              <w:rPr>
                <w:rFonts w:ascii="Arial" w:hAnsi="Arial" w:cs="Arial"/>
                <w:kern w:val="20"/>
                <w:sz w:val="20"/>
              </w:rPr>
            </w:pPr>
            <w:r w:rsidRPr="002B0EBA">
              <w:rPr>
                <w:rFonts w:ascii="Arial" w:hAnsi="Arial" w:cs="Arial"/>
                <w:kern w:val="20"/>
                <w:sz w:val="20"/>
              </w:rPr>
              <w:t>On 27 July 2007, the OFT issued proceedings in a test case against the banks which was intended to determine certain preliminary issues concerning the legal status and enforceability of contractual terms relating to the Charges. Because of the test case, most existing and new claims in the County Courts are currently stayed, the FSA temporarily waived the customer complaints-handling process and there is a standstill of Financial Ombudsman Service decisions.</w:t>
            </w:r>
          </w:p>
          <w:p w:rsidR="00547926" w:rsidRPr="002B0EBA" w:rsidRDefault="00547926" w:rsidP="00EA5686">
            <w:pPr>
              <w:spacing w:after="240" w:line="288" w:lineRule="auto"/>
              <w:jc w:val="both"/>
              <w:rPr>
                <w:rFonts w:ascii="Arial" w:hAnsi="Arial" w:cs="Arial"/>
                <w:kern w:val="20"/>
                <w:sz w:val="20"/>
              </w:rPr>
            </w:pPr>
            <w:r w:rsidRPr="002B0EBA">
              <w:rPr>
                <w:rFonts w:ascii="Arial" w:hAnsi="Arial" w:cs="Arial"/>
                <w:kern w:val="20"/>
                <w:sz w:val="20"/>
              </w:rPr>
              <w:t xml:space="preserve">A High Court judgment in April 2008 addressed preliminary issues in respect of the banks’ contractual terms relating to the Charges in force in early 2008 (the ‘Current Terms’). The judgment held that the Current Terms used by RBS and NatWest (i) are not unenforceable as penalties, but (ii) are not exempt from assessment for fairness under the Regulations. </w:t>
            </w:r>
          </w:p>
          <w:p w:rsidR="00547926" w:rsidRPr="002B0EBA" w:rsidRDefault="00547926" w:rsidP="00EA5686">
            <w:pPr>
              <w:spacing w:line="288" w:lineRule="auto"/>
              <w:jc w:val="both"/>
              <w:rPr>
                <w:rFonts w:ascii="Arial" w:hAnsi="Arial" w:cs="Arial"/>
                <w:kern w:val="20"/>
                <w:sz w:val="20"/>
              </w:rPr>
            </w:pPr>
            <w:r w:rsidRPr="002B0EBA">
              <w:rPr>
                <w:rFonts w:ascii="Arial" w:hAnsi="Arial" w:cs="Arial"/>
                <w:kern w:val="20"/>
                <w:sz w:val="20"/>
              </w:rPr>
              <w:t>RBSG (in common with the other banks) has accepted that the ruling in the April judgment that the Current Terms are not exempt from assessment  for fairness applies also to a sample of the RBS and NatWest contractual terms relating to the Charges in force between 2001 and 2007 (</w:t>
            </w:r>
            <w:r w:rsidRPr="002B0EBA">
              <w:rPr>
                <w:rFonts w:ascii="Arial" w:hAnsi="Arial" w:cs="Arial"/>
                <w:bCs/>
                <w:kern w:val="20"/>
                <w:sz w:val="20"/>
              </w:rPr>
              <w:t>the ‘Historic Terms</w:t>
            </w:r>
            <w:r w:rsidRPr="002B0EBA">
              <w:rPr>
                <w:rFonts w:ascii="Arial" w:hAnsi="Arial" w:cs="Arial"/>
                <w:kern w:val="20"/>
                <w:sz w:val="20"/>
              </w:rPr>
              <w:t xml:space="preserve">’). The High Court made an order to this effect in October 2008. </w:t>
            </w:r>
          </w:p>
          <w:p w:rsidR="00547926" w:rsidRPr="001A7AAC" w:rsidRDefault="00547926" w:rsidP="00EA5686">
            <w:pPr>
              <w:spacing w:before="100" w:line="288" w:lineRule="auto"/>
              <w:jc w:val="both"/>
              <w:rPr>
                <w:rFonts w:ascii="Arial" w:hAnsi="Arial" w:cs="Arial"/>
                <w:b/>
                <w:sz w:val="20"/>
              </w:rPr>
            </w:pPr>
            <w:r w:rsidRPr="002B0EBA">
              <w:rPr>
                <w:rFonts w:ascii="Arial" w:hAnsi="Arial" w:cs="Arial"/>
                <w:kern w:val="20"/>
                <w:sz w:val="20"/>
              </w:rPr>
              <w:t xml:space="preserve">RBSG and the other banks have appealed against the rulings in April 2008 and October 2008 that the Current Terms and Historic Terms are not exempt from assessment for fairness under the Regulations. The hearing of the appeal in relation to Current Terms took place before the Court of Appeal in October and November 2008. </w:t>
            </w:r>
            <w:r w:rsidRPr="002B0EBA">
              <w:rPr>
                <w:rFonts w:ascii="Arial" w:hAnsi="Arial" w:cs="Arial"/>
                <w:bCs/>
                <w:kern w:val="20"/>
                <w:sz w:val="20"/>
              </w:rPr>
              <w:t xml:space="preserve">The Court of Appeal delivered its judgment on 26 February 2009 and rejected the appeals.  The House of Lords granted RBSG and the other banks leave to appeal the Court of Appeal's decision. That further appeal took place on 23 June 2009. The House of Lords’ </w:t>
            </w:r>
            <w:r>
              <w:rPr>
                <w:rFonts w:ascii="Arial" w:hAnsi="Arial" w:cs="Arial"/>
                <w:bCs/>
                <w:kern w:val="20"/>
                <w:sz w:val="20"/>
              </w:rPr>
              <w:t xml:space="preserve">(now the Supreme Court) </w:t>
            </w:r>
            <w:r w:rsidRPr="002B0EBA">
              <w:rPr>
                <w:rFonts w:ascii="Arial" w:hAnsi="Arial" w:cs="Arial"/>
                <w:bCs/>
                <w:kern w:val="20"/>
                <w:sz w:val="20"/>
              </w:rPr>
              <w:t xml:space="preserve">judgment is likely to be delivered later in 2009.  </w:t>
            </w:r>
            <w:r w:rsidRPr="002B0EBA">
              <w:rPr>
                <w:rFonts w:ascii="Arial" w:hAnsi="Arial" w:cs="Arial"/>
                <w:kern w:val="20"/>
                <w:sz w:val="20"/>
              </w:rPr>
              <w:t>The appeal in relation to the Historic Terms is stayed pending the resolution of the appeal in relation to the Current Terms.</w:t>
            </w:r>
          </w:p>
        </w:tc>
      </w:tr>
    </w:tbl>
    <w:p w:rsidR="00547926" w:rsidRDefault="00547926" w:rsidP="00547926">
      <w:pPr>
        <w:pStyle w:val="EndnoteText"/>
        <w:spacing w:line="288" w:lineRule="auto"/>
        <w:jc w:val="both"/>
        <w:rPr>
          <w:rFonts w:ascii="Arial" w:hAnsi="Arial" w:cs="Arial"/>
          <w:b/>
        </w:rPr>
      </w:pPr>
      <w:r>
        <w:rPr>
          <w:rFonts w:ascii="Arial" w:hAnsi="Arial" w:cs="Arial"/>
          <w:sz w:val="18"/>
          <w:szCs w:val="18"/>
        </w:rPr>
        <w:br w:type="page"/>
      </w:r>
    </w:p>
    <w:p w:rsidR="00547926" w:rsidRPr="005661B6" w:rsidRDefault="00547926" w:rsidP="00547926">
      <w:pPr>
        <w:pStyle w:val="EndnoteText"/>
        <w:pBdr>
          <w:bottom w:val="single" w:sz="4" w:space="1" w:color="003366"/>
        </w:pBdr>
        <w:spacing w:line="288" w:lineRule="auto"/>
        <w:rPr>
          <w:rFonts w:ascii="Arial" w:hAnsi="Arial" w:cs="Arial"/>
          <w:b/>
        </w:rPr>
      </w:pPr>
      <w:r>
        <w:rPr>
          <w:rFonts w:ascii="Arial" w:hAnsi="Arial" w:cs="Arial"/>
          <w:b/>
          <w:color w:val="003366"/>
        </w:rPr>
        <w:t>Notes on statutory results</w:t>
      </w:r>
    </w:p>
    <w:p w:rsidR="00547926" w:rsidRDefault="00547926" w:rsidP="00547926">
      <w:pPr>
        <w:rPr>
          <w:rFonts w:ascii="Arial" w:hAnsi="Arial" w:cs="Arial"/>
          <w:sz w:val="18"/>
          <w:szCs w:val="18"/>
        </w:rPr>
      </w:pPr>
    </w:p>
    <w:tbl>
      <w:tblPr>
        <w:tblW w:w="9073" w:type="dxa"/>
        <w:tblLayout w:type="fixed"/>
        <w:tblCellMar>
          <w:left w:w="0" w:type="dxa"/>
          <w:right w:w="0" w:type="dxa"/>
        </w:tblCellMar>
        <w:tblLook w:val="0000"/>
      </w:tblPr>
      <w:tblGrid>
        <w:gridCol w:w="396"/>
        <w:gridCol w:w="8677"/>
      </w:tblGrid>
      <w:tr w:rsidR="00547926" w:rsidRPr="00EE686F" w:rsidTr="00EA5686">
        <w:tblPrEx>
          <w:tblCellMar>
            <w:top w:w="0" w:type="dxa"/>
            <w:left w:w="0" w:type="dxa"/>
            <w:bottom w:w="0" w:type="dxa"/>
            <w:right w:w="0" w:type="dxa"/>
          </w:tblCellMar>
        </w:tblPrEx>
        <w:tc>
          <w:tcPr>
            <w:tcW w:w="396" w:type="dxa"/>
          </w:tcPr>
          <w:p w:rsidR="00547926" w:rsidRPr="00C90515" w:rsidRDefault="00547926" w:rsidP="00EA5686">
            <w:pPr>
              <w:spacing w:line="288" w:lineRule="auto"/>
              <w:jc w:val="both"/>
              <w:rPr>
                <w:rFonts w:ascii="Arial" w:hAnsi="Arial" w:cs="Arial"/>
                <w:b/>
                <w:color w:val="003366"/>
                <w:sz w:val="20"/>
              </w:rPr>
            </w:pPr>
            <w:r w:rsidRPr="00C90515">
              <w:rPr>
                <w:rFonts w:ascii="Arial" w:hAnsi="Arial" w:cs="Arial"/>
                <w:b/>
                <w:color w:val="003366"/>
                <w:sz w:val="20"/>
              </w:rPr>
              <w:t>3.</w:t>
            </w:r>
          </w:p>
        </w:tc>
        <w:tc>
          <w:tcPr>
            <w:tcW w:w="8677" w:type="dxa"/>
          </w:tcPr>
          <w:p w:rsidR="00547926" w:rsidRPr="00C90515" w:rsidRDefault="00547926" w:rsidP="00EA5686">
            <w:pPr>
              <w:spacing w:line="288" w:lineRule="auto"/>
              <w:jc w:val="both"/>
              <w:rPr>
                <w:rFonts w:ascii="Arial" w:hAnsi="Arial" w:cs="Arial"/>
                <w:color w:val="003366"/>
                <w:sz w:val="20"/>
              </w:rPr>
            </w:pPr>
            <w:r w:rsidRPr="00C90515">
              <w:rPr>
                <w:rFonts w:ascii="Arial" w:hAnsi="Arial" w:cs="Arial"/>
                <w:b/>
                <w:color w:val="003366"/>
                <w:sz w:val="20"/>
              </w:rPr>
              <w:t>Litigation</w:t>
            </w:r>
            <w:r w:rsidRPr="00C90515">
              <w:rPr>
                <w:rFonts w:ascii="Arial" w:hAnsi="Arial" w:cs="Arial"/>
                <w:bCs/>
                <w:color w:val="003366"/>
                <w:sz w:val="20"/>
              </w:rPr>
              <w:t xml:space="preserve"> (continued)</w:t>
            </w:r>
          </w:p>
        </w:tc>
      </w:tr>
      <w:tr w:rsidR="00547926" w:rsidRPr="00EE686F" w:rsidTr="00EA5686">
        <w:tblPrEx>
          <w:tblCellMar>
            <w:top w:w="0" w:type="dxa"/>
            <w:left w:w="0" w:type="dxa"/>
            <w:bottom w:w="0" w:type="dxa"/>
            <w:right w:w="0" w:type="dxa"/>
          </w:tblCellMar>
        </w:tblPrEx>
        <w:tc>
          <w:tcPr>
            <w:tcW w:w="396" w:type="dxa"/>
          </w:tcPr>
          <w:p w:rsidR="00547926" w:rsidRPr="001A7AAC" w:rsidRDefault="00547926" w:rsidP="00EA5686">
            <w:pPr>
              <w:spacing w:line="288" w:lineRule="auto"/>
              <w:jc w:val="both"/>
              <w:rPr>
                <w:rFonts w:ascii="Arial" w:hAnsi="Arial" w:cs="Arial"/>
                <w:b/>
                <w:sz w:val="20"/>
              </w:rPr>
            </w:pPr>
          </w:p>
        </w:tc>
        <w:tc>
          <w:tcPr>
            <w:tcW w:w="8677" w:type="dxa"/>
          </w:tcPr>
          <w:p w:rsidR="00547926" w:rsidRPr="00C90515" w:rsidRDefault="00547926" w:rsidP="00EA5686">
            <w:pPr>
              <w:keepNext/>
              <w:spacing w:line="288" w:lineRule="auto"/>
              <w:jc w:val="both"/>
              <w:rPr>
                <w:rFonts w:ascii="Arial" w:hAnsi="Arial" w:cs="Arial"/>
                <w:b/>
                <w:i/>
                <w:iCs/>
                <w:color w:val="003366"/>
                <w:kern w:val="20"/>
                <w:sz w:val="20"/>
              </w:rPr>
            </w:pPr>
            <w:r>
              <w:rPr>
                <w:rFonts w:ascii="Arial" w:hAnsi="Arial" w:cs="Arial"/>
                <w:b/>
                <w:i/>
                <w:iCs/>
                <w:kern w:val="20"/>
                <w:sz w:val="20"/>
              </w:rPr>
              <w:br/>
            </w:r>
            <w:smartTag w:uri="urn:schemas-microsoft-com:office:smarttags" w:element="country-region">
              <w:smartTag w:uri="urn:schemas-microsoft-com:office:smarttags" w:element="place">
                <w:r w:rsidRPr="00C90515">
                  <w:rPr>
                    <w:rFonts w:ascii="Arial" w:hAnsi="Arial" w:cs="Arial"/>
                    <w:b/>
                    <w:i/>
                    <w:iCs/>
                    <w:color w:val="003366"/>
                    <w:kern w:val="20"/>
                    <w:sz w:val="20"/>
                  </w:rPr>
                  <w:t>United Kingdom</w:t>
                </w:r>
              </w:smartTag>
            </w:smartTag>
            <w:r w:rsidRPr="00C90515">
              <w:rPr>
                <w:rFonts w:ascii="Arial" w:hAnsi="Arial" w:cs="Arial"/>
                <w:b/>
                <w:i/>
                <w:iCs/>
                <w:color w:val="003366"/>
                <w:kern w:val="20"/>
                <w:sz w:val="20"/>
              </w:rPr>
              <w:t xml:space="preserve"> </w:t>
            </w:r>
            <w:r w:rsidRPr="00C90515">
              <w:rPr>
                <w:rFonts w:ascii="Arial" w:hAnsi="Arial" w:cs="Arial"/>
                <w:bCs/>
                <w:i/>
                <w:iCs/>
                <w:color w:val="003366"/>
                <w:kern w:val="20"/>
                <w:sz w:val="20"/>
              </w:rPr>
              <w:t>(continued)</w:t>
            </w:r>
          </w:p>
          <w:p w:rsidR="00547926" w:rsidRPr="002B0EBA" w:rsidRDefault="00547926" w:rsidP="00EA5686">
            <w:pPr>
              <w:spacing w:after="240" w:line="288" w:lineRule="auto"/>
              <w:jc w:val="both"/>
              <w:rPr>
                <w:rFonts w:ascii="Arial" w:hAnsi="Arial" w:cs="Arial"/>
                <w:kern w:val="20"/>
                <w:sz w:val="20"/>
              </w:rPr>
            </w:pPr>
            <w:r w:rsidRPr="002B0EBA">
              <w:rPr>
                <w:rFonts w:ascii="Arial" w:hAnsi="Arial" w:cs="Arial"/>
                <w:kern w:val="20"/>
                <w:sz w:val="20"/>
              </w:rPr>
              <w:t xml:space="preserve">High Court judgments on further preliminary issues were handed down in October 2008 and January 2009. These judgments primarily addressed the question of whether certain Historic Terms were capable of being unenforceable penalties. The Judge decided that all of RBS's and most of NatWest’s Historic Terms were not penalties, but that a term contained in a set of NatWest 2001 terms and conditions was a contractual prohibition against using a card to obtain an unarranged overdraft. The Judge did not decide whether any charge payable upon a breach of this prohibition was a penalty. RBSG has not appealed that decision.  </w:t>
            </w:r>
          </w:p>
          <w:p w:rsidR="00547926" w:rsidRPr="002B0EBA" w:rsidRDefault="00547926" w:rsidP="00EA5686">
            <w:pPr>
              <w:spacing w:after="240" w:line="288" w:lineRule="auto"/>
              <w:jc w:val="both"/>
              <w:rPr>
                <w:rFonts w:ascii="Arial" w:hAnsi="Arial" w:cs="Arial"/>
                <w:bCs/>
                <w:kern w:val="20"/>
                <w:sz w:val="20"/>
              </w:rPr>
            </w:pPr>
            <w:r w:rsidRPr="002B0EBA">
              <w:rPr>
                <w:rFonts w:ascii="Arial" w:hAnsi="Arial" w:cs="Arial"/>
                <w:kern w:val="20"/>
                <w:sz w:val="20"/>
              </w:rPr>
              <w:t xml:space="preserve">The issues relating to the legal status and enforceability of the Charges are complex. RBSG maintains that its Charges are fair and enforceable and believes that it has a number of substantive and credible defences. </w:t>
            </w:r>
            <w:r w:rsidRPr="002B0EBA">
              <w:rPr>
                <w:rFonts w:ascii="Arial" w:hAnsi="Arial" w:cs="Arial"/>
                <w:bCs/>
                <w:kern w:val="20"/>
                <w:sz w:val="20"/>
              </w:rPr>
              <w:t xml:space="preserve">RBSG </w:t>
            </w:r>
            <w:r w:rsidRPr="002B0EBA">
              <w:rPr>
                <w:rFonts w:ascii="Arial" w:hAnsi="Arial" w:cs="Arial"/>
                <w:kern w:val="20"/>
                <w:sz w:val="20"/>
              </w:rPr>
              <w:t xml:space="preserve">cannot at this stage predict with any certainty the final outcome of the customer claims and complaints, the appeals referred to above and any further stages of the test case. It is unable reliably to estimate the liability, if any, that may arise as a result of or in connection with these matters or its effect on the Group’s consolidated net assets, operating results or cash flows in any particular period. </w:t>
            </w:r>
          </w:p>
          <w:p w:rsidR="00547926" w:rsidRPr="00C90515" w:rsidRDefault="00547926" w:rsidP="00EA5686">
            <w:pPr>
              <w:keepNext/>
              <w:spacing w:line="288" w:lineRule="auto"/>
              <w:jc w:val="both"/>
              <w:rPr>
                <w:rFonts w:ascii="Arial" w:hAnsi="Arial" w:cs="Arial"/>
                <w:b/>
                <w:i/>
                <w:iCs/>
                <w:color w:val="003366"/>
                <w:kern w:val="20"/>
                <w:sz w:val="20"/>
              </w:rPr>
            </w:pPr>
            <w:smartTag w:uri="urn:schemas-microsoft-com:office:smarttags" w:element="country-region">
              <w:smartTag w:uri="urn:schemas-microsoft-com:office:smarttags" w:element="place">
                <w:r w:rsidRPr="00C90515">
                  <w:rPr>
                    <w:rFonts w:ascii="Arial" w:hAnsi="Arial" w:cs="Arial"/>
                    <w:b/>
                    <w:i/>
                    <w:iCs/>
                    <w:color w:val="003366"/>
                    <w:kern w:val="20"/>
                    <w:sz w:val="20"/>
                  </w:rPr>
                  <w:t>United States</w:t>
                </w:r>
              </w:smartTag>
            </w:smartTag>
          </w:p>
          <w:p w:rsidR="00547926" w:rsidRPr="002B0EBA" w:rsidRDefault="00547926" w:rsidP="00EA5686">
            <w:pPr>
              <w:spacing w:after="240" w:line="288" w:lineRule="auto"/>
              <w:jc w:val="both"/>
              <w:rPr>
                <w:rFonts w:ascii="Arial" w:hAnsi="Arial" w:cs="Arial"/>
                <w:kern w:val="20"/>
                <w:sz w:val="20"/>
              </w:rPr>
            </w:pPr>
            <w:r w:rsidRPr="002B0EBA">
              <w:rPr>
                <w:rFonts w:ascii="Arial" w:hAnsi="Arial" w:cs="Arial"/>
                <w:kern w:val="20"/>
                <w:sz w:val="20"/>
              </w:rPr>
              <w:t xml:space="preserve">Proceedings, including consolidated class actions on behalf of former Enron securities holders, have been brought in the </w:t>
            </w:r>
            <w:smartTag w:uri="urn:schemas-microsoft-com:office:smarttags" w:element="place">
              <w:smartTag w:uri="urn:schemas-microsoft-com:office:smarttags" w:element="country-region">
                <w:r w:rsidRPr="002B0EBA">
                  <w:rPr>
                    <w:rFonts w:ascii="Arial" w:hAnsi="Arial" w:cs="Arial"/>
                    <w:kern w:val="20"/>
                    <w:sz w:val="20"/>
                  </w:rPr>
                  <w:t>United States</w:t>
                </w:r>
              </w:smartTag>
            </w:smartTag>
            <w:r w:rsidRPr="002B0EBA">
              <w:rPr>
                <w:rFonts w:ascii="Arial" w:hAnsi="Arial" w:cs="Arial"/>
                <w:kern w:val="20"/>
                <w:sz w:val="20"/>
              </w:rPr>
              <w:t xml:space="preserve"> against a large number of defendants, including the Group, following the collapse of Enron. The claims against the Group could be significant; the class plaintiff’s position is that each defendant is responsible for an entire aggregate damage amount less settlements – they have not quantified claimed damages against the Group in particular. The Group considers that it has substantial and credible legal and factual defences to these claims and will continue to defend them vigorously. Recent decisions by the US Supreme Court and the US Federal Court for the Fifth Circuit provide further support for the Group’s position. In light of these developments the Group does not expect that these claims will have a material impact </w:t>
            </w:r>
            <w:r w:rsidRPr="002B0EBA">
              <w:rPr>
                <w:rFonts w:ascii="Arial" w:hAnsi="Arial" w:cs="Arial"/>
                <w:sz w:val="20"/>
              </w:rPr>
              <w:t xml:space="preserve">on its consolidated net assets, operating results or cash flows in any particular </w:t>
            </w:r>
            <w:r w:rsidRPr="002B0EBA">
              <w:rPr>
                <w:rFonts w:ascii="Arial" w:hAnsi="Arial" w:cs="Arial"/>
                <w:kern w:val="20"/>
                <w:sz w:val="20"/>
              </w:rPr>
              <w:t>period.</w:t>
            </w:r>
          </w:p>
          <w:p w:rsidR="00547926" w:rsidRPr="002B0EBA" w:rsidRDefault="00547926" w:rsidP="00EA5686">
            <w:pPr>
              <w:spacing w:after="240" w:line="288" w:lineRule="auto"/>
              <w:jc w:val="both"/>
              <w:rPr>
                <w:rFonts w:ascii="Arial" w:hAnsi="Arial" w:cs="Arial"/>
                <w:kern w:val="20"/>
                <w:sz w:val="20"/>
              </w:rPr>
            </w:pPr>
            <w:r w:rsidRPr="002B0EBA">
              <w:rPr>
                <w:rFonts w:ascii="Arial" w:hAnsi="Arial" w:cs="Arial"/>
                <w:sz w:val="20"/>
              </w:rPr>
              <w:t xml:space="preserve">RBS Group companies have been named as defendants in a number of purported class action and other lawsuits in the </w:t>
            </w:r>
            <w:smartTag w:uri="urn:schemas-microsoft-com:office:smarttags" w:element="place">
              <w:smartTag w:uri="urn:schemas-microsoft-com:office:smarttags" w:element="country-region">
                <w:r w:rsidRPr="002B0EBA">
                  <w:rPr>
                    <w:rFonts w:ascii="Arial" w:hAnsi="Arial" w:cs="Arial"/>
                    <w:sz w:val="20"/>
                  </w:rPr>
                  <w:t>United States</w:t>
                </w:r>
              </w:smartTag>
            </w:smartTag>
            <w:r w:rsidRPr="002B0EBA">
              <w:rPr>
                <w:rFonts w:ascii="Arial" w:hAnsi="Arial" w:cs="Arial"/>
                <w:sz w:val="20"/>
              </w:rPr>
              <w:t xml:space="preserve"> that relate to the sub-prime mortgage business. In general, the cases involve the issuance of sub-prime-related securities or the issuance of shares in companies with sub-prime-related exposure, where the plaintiffs have brought actions against the issuers and underwriters (including RBS Group companies) of such securities claiming that certain disclosures made in connection with the relevant offerings of such securities were false or misleading. The Group considers that it has substantial and credible legal and factual defences to these claims and will continue to defend them vigorously. The Group does not currently expect that these lawsuits, individually or in the aggregate, will have a material impact on its consolidated net assets, operating results or cash flows in any particular </w:t>
            </w:r>
            <w:r w:rsidRPr="002B0EBA">
              <w:rPr>
                <w:rFonts w:ascii="Arial" w:hAnsi="Arial" w:cs="Arial"/>
                <w:kern w:val="20"/>
                <w:sz w:val="20"/>
              </w:rPr>
              <w:t xml:space="preserve">period. </w:t>
            </w:r>
          </w:p>
          <w:p w:rsidR="00547926" w:rsidRPr="001A7AAC" w:rsidRDefault="00547926" w:rsidP="00EA5686">
            <w:pPr>
              <w:jc w:val="both"/>
              <w:rPr>
                <w:rFonts w:ascii="Arial" w:hAnsi="Arial" w:cs="Arial"/>
                <w:b/>
                <w:sz w:val="20"/>
              </w:rPr>
            </w:pPr>
          </w:p>
        </w:tc>
      </w:tr>
    </w:tbl>
    <w:p w:rsidR="00547926" w:rsidRDefault="00547926" w:rsidP="00547926">
      <w:pPr>
        <w:rPr>
          <w:rFonts w:ascii="Arial" w:hAnsi="Arial" w:cs="Arial"/>
          <w:sz w:val="18"/>
          <w:szCs w:val="18"/>
        </w:rPr>
      </w:pPr>
    </w:p>
    <w:p w:rsidR="00547926" w:rsidRDefault="00547926" w:rsidP="00547926">
      <w:pPr>
        <w:pStyle w:val="EndnoteText"/>
        <w:spacing w:line="288" w:lineRule="auto"/>
        <w:jc w:val="both"/>
        <w:rPr>
          <w:rFonts w:ascii="Arial" w:hAnsi="Arial" w:cs="Arial"/>
          <w:b/>
        </w:rPr>
      </w:pPr>
      <w:r>
        <w:rPr>
          <w:rFonts w:ascii="Arial" w:hAnsi="Arial" w:cs="Arial"/>
          <w:sz w:val="18"/>
          <w:szCs w:val="18"/>
        </w:rPr>
        <w:br w:type="page"/>
      </w:r>
    </w:p>
    <w:p w:rsidR="00547926" w:rsidRPr="005661B6" w:rsidRDefault="00547926" w:rsidP="00547926">
      <w:pPr>
        <w:pStyle w:val="EndnoteText"/>
        <w:pBdr>
          <w:bottom w:val="single" w:sz="4" w:space="1" w:color="003366"/>
        </w:pBdr>
        <w:spacing w:line="288" w:lineRule="auto"/>
        <w:rPr>
          <w:rFonts w:ascii="Arial" w:hAnsi="Arial" w:cs="Arial"/>
          <w:b/>
        </w:rPr>
      </w:pPr>
      <w:r>
        <w:rPr>
          <w:rFonts w:ascii="Arial" w:hAnsi="Arial" w:cs="Arial"/>
          <w:b/>
          <w:color w:val="003366"/>
        </w:rPr>
        <w:t>Notes on statutory results</w:t>
      </w:r>
    </w:p>
    <w:p w:rsidR="00547926" w:rsidRDefault="00547926" w:rsidP="00547926">
      <w:pPr>
        <w:rPr>
          <w:rFonts w:ascii="Arial" w:hAnsi="Arial" w:cs="Arial"/>
          <w:sz w:val="18"/>
          <w:szCs w:val="18"/>
        </w:rPr>
      </w:pPr>
    </w:p>
    <w:tbl>
      <w:tblPr>
        <w:tblW w:w="9073" w:type="dxa"/>
        <w:tblLayout w:type="fixed"/>
        <w:tblCellMar>
          <w:left w:w="0" w:type="dxa"/>
          <w:right w:w="0" w:type="dxa"/>
        </w:tblCellMar>
        <w:tblLook w:val="0000"/>
      </w:tblPr>
      <w:tblGrid>
        <w:gridCol w:w="396"/>
        <w:gridCol w:w="8677"/>
      </w:tblGrid>
      <w:tr w:rsidR="00547926" w:rsidRPr="00EE686F" w:rsidTr="00EA5686">
        <w:tblPrEx>
          <w:tblCellMar>
            <w:top w:w="0" w:type="dxa"/>
            <w:left w:w="0" w:type="dxa"/>
            <w:bottom w:w="0" w:type="dxa"/>
            <w:right w:w="0" w:type="dxa"/>
          </w:tblCellMar>
        </w:tblPrEx>
        <w:tc>
          <w:tcPr>
            <w:tcW w:w="396" w:type="dxa"/>
          </w:tcPr>
          <w:p w:rsidR="00547926" w:rsidRPr="00C90515" w:rsidRDefault="00547926" w:rsidP="00EA5686">
            <w:pPr>
              <w:spacing w:line="288" w:lineRule="auto"/>
              <w:jc w:val="both"/>
              <w:rPr>
                <w:rFonts w:ascii="Arial" w:hAnsi="Arial" w:cs="Arial"/>
                <w:b/>
                <w:color w:val="003366"/>
                <w:sz w:val="20"/>
              </w:rPr>
            </w:pPr>
            <w:r w:rsidRPr="00C90515">
              <w:rPr>
                <w:rFonts w:ascii="Arial" w:hAnsi="Arial" w:cs="Arial"/>
                <w:b/>
                <w:color w:val="003366"/>
                <w:sz w:val="20"/>
              </w:rPr>
              <w:t>3.</w:t>
            </w:r>
          </w:p>
        </w:tc>
        <w:tc>
          <w:tcPr>
            <w:tcW w:w="8677" w:type="dxa"/>
          </w:tcPr>
          <w:p w:rsidR="00547926" w:rsidRPr="00C90515" w:rsidRDefault="00547926" w:rsidP="00EA5686">
            <w:pPr>
              <w:spacing w:line="288" w:lineRule="auto"/>
              <w:jc w:val="both"/>
              <w:rPr>
                <w:rFonts w:ascii="Arial" w:hAnsi="Arial" w:cs="Arial"/>
                <w:color w:val="003366"/>
                <w:sz w:val="20"/>
              </w:rPr>
            </w:pPr>
            <w:r w:rsidRPr="00C90515">
              <w:rPr>
                <w:rFonts w:ascii="Arial" w:hAnsi="Arial" w:cs="Arial"/>
                <w:b/>
                <w:color w:val="003366"/>
                <w:sz w:val="20"/>
              </w:rPr>
              <w:t>Litigation</w:t>
            </w:r>
            <w:r w:rsidRPr="00C90515">
              <w:rPr>
                <w:rFonts w:ascii="Arial" w:hAnsi="Arial" w:cs="Arial"/>
                <w:bCs/>
                <w:color w:val="003366"/>
                <w:sz w:val="20"/>
              </w:rPr>
              <w:t xml:space="preserve"> (continued)</w:t>
            </w:r>
          </w:p>
        </w:tc>
      </w:tr>
      <w:tr w:rsidR="00547926" w:rsidRPr="00EE686F" w:rsidTr="00EA5686">
        <w:tblPrEx>
          <w:tblCellMar>
            <w:top w:w="0" w:type="dxa"/>
            <w:left w:w="0" w:type="dxa"/>
            <w:bottom w:w="0" w:type="dxa"/>
            <w:right w:w="0" w:type="dxa"/>
          </w:tblCellMar>
        </w:tblPrEx>
        <w:tc>
          <w:tcPr>
            <w:tcW w:w="396" w:type="dxa"/>
          </w:tcPr>
          <w:p w:rsidR="00547926" w:rsidRPr="001A7AAC" w:rsidRDefault="00547926" w:rsidP="00EA5686">
            <w:pPr>
              <w:spacing w:line="288" w:lineRule="auto"/>
              <w:jc w:val="both"/>
              <w:rPr>
                <w:rFonts w:ascii="Arial" w:hAnsi="Arial" w:cs="Arial"/>
                <w:b/>
                <w:sz w:val="20"/>
              </w:rPr>
            </w:pPr>
          </w:p>
        </w:tc>
        <w:tc>
          <w:tcPr>
            <w:tcW w:w="8677" w:type="dxa"/>
          </w:tcPr>
          <w:p w:rsidR="00547926" w:rsidRDefault="00547926" w:rsidP="00EA5686">
            <w:pPr>
              <w:keepNext/>
              <w:spacing w:line="288" w:lineRule="auto"/>
              <w:jc w:val="both"/>
              <w:rPr>
                <w:rFonts w:ascii="Arial" w:hAnsi="Arial" w:cs="Arial"/>
                <w:b/>
                <w:i/>
                <w:iCs/>
                <w:kern w:val="20"/>
                <w:sz w:val="20"/>
              </w:rPr>
            </w:pPr>
          </w:p>
          <w:p w:rsidR="00547926" w:rsidRPr="00C90515" w:rsidRDefault="00547926" w:rsidP="00EA5686">
            <w:pPr>
              <w:keepNext/>
              <w:spacing w:line="288" w:lineRule="auto"/>
              <w:jc w:val="both"/>
              <w:rPr>
                <w:rFonts w:ascii="Arial" w:hAnsi="Arial" w:cs="Arial"/>
                <w:b/>
                <w:i/>
                <w:iCs/>
                <w:color w:val="003366"/>
                <w:kern w:val="20"/>
                <w:sz w:val="20"/>
              </w:rPr>
            </w:pPr>
            <w:smartTag w:uri="urn:schemas-microsoft-com:office:smarttags" w:element="country-region">
              <w:smartTag w:uri="urn:schemas-microsoft-com:office:smarttags" w:element="place">
                <w:r w:rsidRPr="00C90515">
                  <w:rPr>
                    <w:rFonts w:ascii="Arial" w:hAnsi="Arial" w:cs="Arial"/>
                    <w:b/>
                    <w:i/>
                    <w:iCs/>
                    <w:color w:val="003366"/>
                    <w:kern w:val="20"/>
                    <w:sz w:val="20"/>
                  </w:rPr>
                  <w:t>United States</w:t>
                </w:r>
              </w:smartTag>
            </w:smartTag>
            <w:r w:rsidRPr="00C90515">
              <w:rPr>
                <w:rFonts w:ascii="Arial" w:hAnsi="Arial" w:cs="Arial"/>
                <w:b/>
                <w:i/>
                <w:iCs/>
                <w:color w:val="003366"/>
                <w:kern w:val="20"/>
                <w:sz w:val="20"/>
              </w:rPr>
              <w:t xml:space="preserve"> </w:t>
            </w:r>
            <w:r w:rsidRPr="00C90515">
              <w:rPr>
                <w:rFonts w:ascii="Arial" w:hAnsi="Arial" w:cs="Arial"/>
                <w:bCs/>
                <w:i/>
                <w:iCs/>
                <w:color w:val="003366"/>
                <w:kern w:val="20"/>
                <w:sz w:val="20"/>
              </w:rPr>
              <w:t>(continued)</w:t>
            </w:r>
          </w:p>
          <w:p w:rsidR="00547926" w:rsidRPr="002B0EBA" w:rsidRDefault="00547926" w:rsidP="00EA5686">
            <w:pPr>
              <w:spacing w:line="288" w:lineRule="auto"/>
              <w:jc w:val="both"/>
              <w:rPr>
                <w:rFonts w:ascii="Arial" w:hAnsi="Arial" w:cs="Arial"/>
                <w:kern w:val="20"/>
                <w:sz w:val="20"/>
              </w:rPr>
            </w:pPr>
            <w:r w:rsidRPr="002B0EBA">
              <w:rPr>
                <w:rFonts w:ascii="Arial" w:hAnsi="Arial" w:cs="Arial"/>
                <w:kern w:val="20"/>
                <w:sz w:val="20"/>
              </w:rPr>
              <w:t xml:space="preserve">RBS Group and a number of its subsidiaries and certain individual officers and directors have been named as defendants in a class action filed in the United States District Court for the Southern District of New York.  The consolidated amended complaint alleges certain false and misleading statements and omissions in public filings and other communications during the period 1 March 2007 to 19 January 2009, and variously asserts claims under Sections 11, 12 and 15 of the Securities Act 1933, Sections 10 and 20 of the Securities Exchange Act 1934 and SEC Rule 10b-5.  The putative class is composed of (1) all persons who purchased or otherwise acquired RBS Group securities between 1 March 2007 and 19 January 2009; and/or (2) all persons who purchased or otherwise acquired RBS Series Q, R, S, T and/or U Non-cumulative Dollar Preference Shares issued pursuant or traceable to the 8 April 2005 Registration Statement and were damaged thereby.  Plaintiffs seek unquantified damages on behalf of the putative class. The Group considers that it has substantial and credible legal and factual defences to these claims and will defend them vigorously.  The Group is unable reliably to estimate the liability, if any, that might arise or its effect on the Group’s consolidated net assets, operating results or cash flows in any particular period. </w:t>
            </w:r>
          </w:p>
          <w:p w:rsidR="00547926" w:rsidRPr="008F5BB1" w:rsidRDefault="00547926" w:rsidP="00EA5686">
            <w:pPr>
              <w:spacing w:line="288" w:lineRule="auto"/>
              <w:jc w:val="both"/>
              <w:rPr>
                <w:rFonts w:ascii="Arial" w:hAnsi="Arial" w:cs="Arial"/>
                <w:b/>
                <w:kern w:val="20"/>
              </w:rPr>
            </w:pPr>
          </w:p>
          <w:p w:rsidR="00547926" w:rsidRPr="00C90515" w:rsidRDefault="00547926" w:rsidP="00EA5686">
            <w:pPr>
              <w:spacing w:line="288" w:lineRule="auto"/>
              <w:jc w:val="both"/>
              <w:rPr>
                <w:rFonts w:ascii="Arial" w:hAnsi="Arial" w:cs="Arial"/>
                <w:b/>
                <w:i/>
                <w:color w:val="003366"/>
                <w:kern w:val="20"/>
                <w:sz w:val="20"/>
              </w:rPr>
            </w:pPr>
            <w:r w:rsidRPr="00C90515">
              <w:rPr>
                <w:rFonts w:ascii="Arial" w:hAnsi="Arial" w:cs="Arial"/>
                <w:b/>
                <w:i/>
                <w:color w:val="003366"/>
                <w:kern w:val="20"/>
                <w:sz w:val="20"/>
              </w:rPr>
              <w:t>Summary of other disputes, legal proceedings and litigation</w:t>
            </w:r>
          </w:p>
          <w:p w:rsidR="00547926" w:rsidRPr="002B0EBA" w:rsidRDefault="00547926" w:rsidP="00EA5686">
            <w:pPr>
              <w:spacing w:line="288" w:lineRule="auto"/>
              <w:jc w:val="both"/>
              <w:rPr>
                <w:rFonts w:ascii="Arial" w:hAnsi="Arial" w:cs="Arial"/>
                <w:sz w:val="20"/>
              </w:rPr>
            </w:pPr>
            <w:r w:rsidRPr="002B0EBA">
              <w:rPr>
                <w:rFonts w:ascii="Arial" w:hAnsi="Arial" w:cs="Arial"/>
                <w:sz w:val="20"/>
              </w:rPr>
              <w:t xml:space="preserve">Members of the Group are engaged in other litigation in the </w:t>
            </w:r>
            <w:smartTag w:uri="urn:schemas-microsoft-com:office:smarttags" w:element="country-region">
              <w:r w:rsidRPr="002B0EBA">
                <w:rPr>
                  <w:rFonts w:ascii="Arial" w:hAnsi="Arial" w:cs="Arial"/>
                  <w:sz w:val="20"/>
                </w:rPr>
                <w:t>United Kingdom</w:t>
              </w:r>
            </w:smartTag>
            <w:r w:rsidRPr="002B0EBA">
              <w:rPr>
                <w:rFonts w:ascii="Arial" w:hAnsi="Arial" w:cs="Arial"/>
                <w:sz w:val="20"/>
              </w:rPr>
              <w:t xml:space="preserve"> and a number of overseas jurisdictions, including the </w:t>
            </w:r>
            <w:smartTag w:uri="urn:schemas-microsoft-com:office:smarttags" w:element="place">
              <w:smartTag w:uri="urn:schemas-microsoft-com:office:smarttags" w:element="country-region">
                <w:r w:rsidRPr="002B0EBA">
                  <w:rPr>
                    <w:rFonts w:ascii="Arial" w:hAnsi="Arial" w:cs="Arial"/>
                    <w:sz w:val="20"/>
                  </w:rPr>
                  <w:t>United States</w:t>
                </w:r>
              </w:smartTag>
            </w:smartTag>
            <w:r w:rsidRPr="002B0EBA">
              <w:rPr>
                <w:rFonts w:ascii="Arial" w:hAnsi="Arial" w:cs="Arial"/>
                <w:sz w:val="20"/>
              </w:rPr>
              <w:t>, involving claims by and against them arising in the ordinary course of business. The Group has reviewed these other actual, threatened and known potential claims and proceedings and, after consulting with its legal advisers, does not expect that the outcome of these other claims and proceedings will have a material adverse effect on its consolidated net assets, operating results or cash flows in any particular period.</w:t>
            </w:r>
          </w:p>
          <w:p w:rsidR="00547926" w:rsidRPr="001A7AAC" w:rsidRDefault="00547926" w:rsidP="00EA5686">
            <w:pPr>
              <w:spacing w:line="288" w:lineRule="auto"/>
              <w:jc w:val="both"/>
              <w:rPr>
                <w:rFonts w:ascii="Arial" w:hAnsi="Arial" w:cs="Arial"/>
                <w:b/>
                <w:sz w:val="20"/>
              </w:rPr>
            </w:pPr>
          </w:p>
        </w:tc>
      </w:tr>
    </w:tbl>
    <w:p w:rsidR="00547926" w:rsidRDefault="00547926" w:rsidP="00547926">
      <w:pPr>
        <w:rPr>
          <w:rFonts w:ascii="Arial" w:hAnsi="Arial" w:cs="Arial"/>
          <w:sz w:val="18"/>
          <w:szCs w:val="18"/>
        </w:rPr>
      </w:pPr>
    </w:p>
    <w:tbl>
      <w:tblPr>
        <w:tblW w:w="9073" w:type="dxa"/>
        <w:tblLayout w:type="fixed"/>
        <w:tblCellMar>
          <w:left w:w="0" w:type="dxa"/>
          <w:right w:w="0" w:type="dxa"/>
        </w:tblCellMar>
        <w:tblLook w:val="0000"/>
      </w:tblPr>
      <w:tblGrid>
        <w:gridCol w:w="396"/>
        <w:gridCol w:w="8677"/>
      </w:tblGrid>
      <w:tr w:rsidR="00547926" w:rsidRPr="00EE686F" w:rsidTr="00EA5686">
        <w:tblPrEx>
          <w:tblCellMar>
            <w:top w:w="0" w:type="dxa"/>
            <w:left w:w="0" w:type="dxa"/>
            <w:bottom w:w="0" w:type="dxa"/>
            <w:right w:w="0" w:type="dxa"/>
          </w:tblCellMar>
        </w:tblPrEx>
        <w:tc>
          <w:tcPr>
            <w:tcW w:w="396" w:type="dxa"/>
          </w:tcPr>
          <w:p w:rsidR="00547926" w:rsidRPr="00C90515" w:rsidRDefault="00547926" w:rsidP="00EA5686">
            <w:pPr>
              <w:spacing w:line="288" w:lineRule="auto"/>
              <w:jc w:val="both"/>
              <w:rPr>
                <w:rFonts w:ascii="Arial" w:hAnsi="Arial" w:cs="Arial"/>
                <w:b/>
                <w:color w:val="003366"/>
                <w:sz w:val="20"/>
              </w:rPr>
            </w:pPr>
            <w:r w:rsidRPr="00C90515">
              <w:rPr>
                <w:rFonts w:ascii="Arial" w:hAnsi="Arial" w:cs="Arial"/>
                <w:b/>
                <w:color w:val="003366"/>
                <w:sz w:val="20"/>
              </w:rPr>
              <w:t>4.</w:t>
            </w:r>
          </w:p>
        </w:tc>
        <w:tc>
          <w:tcPr>
            <w:tcW w:w="8677" w:type="dxa"/>
          </w:tcPr>
          <w:p w:rsidR="00547926" w:rsidRPr="00C90515" w:rsidRDefault="00547926" w:rsidP="00EA5686">
            <w:pPr>
              <w:spacing w:line="288" w:lineRule="auto"/>
              <w:jc w:val="both"/>
              <w:rPr>
                <w:rFonts w:ascii="Arial" w:hAnsi="Arial" w:cs="Arial"/>
                <w:color w:val="003366"/>
                <w:sz w:val="20"/>
              </w:rPr>
            </w:pPr>
            <w:r w:rsidRPr="00C90515">
              <w:rPr>
                <w:rFonts w:ascii="Arial" w:hAnsi="Arial" w:cs="Arial"/>
                <w:b/>
                <w:color w:val="003366"/>
                <w:sz w:val="20"/>
              </w:rPr>
              <w:t>Regulatory enquiries and investigations</w:t>
            </w:r>
          </w:p>
        </w:tc>
      </w:tr>
      <w:tr w:rsidR="00547926" w:rsidRPr="00EE686F" w:rsidTr="00EA5686">
        <w:tblPrEx>
          <w:tblCellMar>
            <w:top w:w="0" w:type="dxa"/>
            <w:left w:w="0" w:type="dxa"/>
            <w:bottom w:w="0" w:type="dxa"/>
            <w:right w:w="0" w:type="dxa"/>
          </w:tblCellMar>
        </w:tblPrEx>
        <w:tc>
          <w:tcPr>
            <w:tcW w:w="396" w:type="dxa"/>
          </w:tcPr>
          <w:p w:rsidR="00547926" w:rsidRDefault="00547926" w:rsidP="00EA5686">
            <w:pPr>
              <w:spacing w:line="288" w:lineRule="auto"/>
              <w:jc w:val="both"/>
              <w:rPr>
                <w:rFonts w:ascii="Arial" w:hAnsi="Arial" w:cs="Arial"/>
                <w:b/>
                <w:sz w:val="20"/>
              </w:rPr>
            </w:pPr>
          </w:p>
        </w:tc>
        <w:tc>
          <w:tcPr>
            <w:tcW w:w="8677" w:type="dxa"/>
          </w:tcPr>
          <w:p w:rsidR="00547926" w:rsidRPr="00404ACF" w:rsidRDefault="00547926" w:rsidP="00EA5686">
            <w:pPr>
              <w:pStyle w:val="Body1"/>
              <w:ind w:left="0"/>
              <w:rPr>
                <w:rFonts w:ascii="Arial" w:hAnsi="Arial"/>
              </w:rPr>
            </w:pPr>
            <w:r w:rsidRPr="00404ACF">
              <w:rPr>
                <w:rFonts w:ascii="Arial" w:hAnsi="Arial"/>
              </w:rPr>
              <w:t xml:space="preserve">The Group’s businesses and financial condition can be affected by the fiscal or other policies and other actions of various governmental and regulatory authorities in the </w:t>
            </w:r>
            <w:smartTag w:uri="urn:schemas-microsoft-com:office:smarttags" w:element="country-region">
              <w:r w:rsidRPr="00404ACF">
                <w:rPr>
                  <w:rFonts w:ascii="Arial" w:hAnsi="Arial"/>
                </w:rPr>
                <w:t>UK</w:t>
              </w:r>
            </w:smartTag>
            <w:r w:rsidRPr="00404ACF">
              <w:rPr>
                <w:rFonts w:ascii="Arial" w:hAnsi="Arial"/>
              </w:rPr>
              <w:t xml:space="preserve">, the European Union, the </w:t>
            </w:r>
            <w:smartTag w:uri="urn:schemas-microsoft-com:office:smarttags" w:element="country-region">
              <w:smartTag w:uri="urn:schemas-microsoft-com:office:smarttags" w:element="place">
                <w:r w:rsidRPr="00404ACF">
                  <w:rPr>
                    <w:rFonts w:ascii="Arial" w:hAnsi="Arial"/>
                  </w:rPr>
                  <w:t>United States</w:t>
                </w:r>
              </w:smartTag>
            </w:smartTag>
            <w:r w:rsidRPr="00404ACF">
              <w:rPr>
                <w:rFonts w:ascii="Arial" w:hAnsi="Arial"/>
              </w:rPr>
              <w:t xml:space="preserve"> and elsewhere. The Group has engaged, and will continue to engage, in discussions with relevant regulators, including in the UK and the United States, on an ongoing and regular basis informing them of operational, systems and control evaluations and issues as deemed appropriate or required, and it is possible that any matters discussed or identified may result in investigatory actions by the regulators, increased costs being incurred by the Group, remediation of systems and controls, public or private censure or fines. Any of these events or circumstances could have a material adverse impact on the Group, its business, reputation, results of operations or the price of securities issued by it.</w:t>
            </w:r>
          </w:p>
          <w:p w:rsidR="00547926" w:rsidRPr="00404ACF" w:rsidRDefault="00547926" w:rsidP="00EA5686">
            <w:pPr>
              <w:pStyle w:val="Body1"/>
              <w:ind w:left="0"/>
              <w:rPr>
                <w:rFonts w:ascii="Arial" w:hAnsi="Arial"/>
              </w:rPr>
            </w:pPr>
            <w:r w:rsidRPr="00404ACF">
              <w:rPr>
                <w:rFonts w:ascii="Arial" w:hAnsi="Arial"/>
              </w:rPr>
              <w:t xml:space="preserve">There is continuing political and regulatory scrutiny of the operation of the retail banking and consumer credit industries in the </w:t>
            </w:r>
            <w:smartTag w:uri="urn:schemas-microsoft-com:office:smarttags" w:element="country-region">
              <w:smartTag w:uri="urn:schemas-microsoft-com:office:smarttags" w:element="place">
                <w:r w:rsidRPr="00404ACF">
                  <w:rPr>
                    <w:rFonts w:ascii="Arial" w:hAnsi="Arial"/>
                  </w:rPr>
                  <w:t>UK</w:t>
                </w:r>
              </w:smartTag>
            </w:smartTag>
            <w:r w:rsidRPr="00404ACF">
              <w:rPr>
                <w:rFonts w:ascii="Arial" w:hAnsi="Arial"/>
              </w:rPr>
              <w:t xml:space="preserve"> and elsewhere. The nature and impact of future changes in policies and regulatory action are not predictable and are beyond the Group’s control but could have an adverse impact on the Group’s businesses and earnings.</w:t>
            </w:r>
          </w:p>
          <w:p w:rsidR="00547926" w:rsidRDefault="00547926" w:rsidP="00EA5686">
            <w:pPr>
              <w:spacing w:line="288" w:lineRule="auto"/>
              <w:jc w:val="both"/>
              <w:rPr>
                <w:rFonts w:ascii="Arial" w:hAnsi="Arial" w:cs="Arial"/>
                <w:b/>
                <w:sz w:val="20"/>
              </w:rPr>
            </w:pPr>
          </w:p>
        </w:tc>
      </w:tr>
    </w:tbl>
    <w:p w:rsidR="00547926" w:rsidRDefault="00547926" w:rsidP="00547926">
      <w:pPr>
        <w:pStyle w:val="EndnoteText"/>
        <w:spacing w:line="288" w:lineRule="auto"/>
        <w:jc w:val="both"/>
        <w:rPr>
          <w:rFonts w:ascii="Arial" w:hAnsi="Arial" w:cs="Arial"/>
          <w:b/>
        </w:rPr>
      </w:pPr>
      <w:r>
        <w:rPr>
          <w:rFonts w:ascii="Arial" w:hAnsi="Arial" w:cs="Arial"/>
          <w:sz w:val="18"/>
          <w:szCs w:val="18"/>
        </w:rPr>
        <w:br w:type="page"/>
      </w:r>
    </w:p>
    <w:p w:rsidR="00547926" w:rsidRPr="005661B6" w:rsidRDefault="00547926" w:rsidP="00547926">
      <w:pPr>
        <w:pStyle w:val="EndnoteText"/>
        <w:pBdr>
          <w:bottom w:val="single" w:sz="4" w:space="1" w:color="003366"/>
        </w:pBdr>
        <w:spacing w:line="288" w:lineRule="auto"/>
        <w:rPr>
          <w:rFonts w:ascii="Arial" w:hAnsi="Arial" w:cs="Arial"/>
          <w:b/>
        </w:rPr>
      </w:pPr>
      <w:r>
        <w:rPr>
          <w:rFonts w:ascii="Arial" w:hAnsi="Arial" w:cs="Arial"/>
          <w:b/>
          <w:color w:val="003366"/>
        </w:rPr>
        <w:t>Notes on statutory results</w:t>
      </w:r>
    </w:p>
    <w:p w:rsidR="00547926" w:rsidRDefault="00547926" w:rsidP="00547926">
      <w:pPr>
        <w:rPr>
          <w:rFonts w:ascii="Arial" w:hAnsi="Arial" w:cs="Arial"/>
          <w:sz w:val="18"/>
          <w:szCs w:val="18"/>
        </w:rPr>
      </w:pPr>
    </w:p>
    <w:tbl>
      <w:tblPr>
        <w:tblW w:w="9073" w:type="dxa"/>
        <w:tblLayout w:type="fixed"/>
        <w:tblCellMar>
          <w:left w:w="0" w:type="dxa"/>
          <w:right w:w="0" w:type="dxa"/>
        </w:tblCellMar>
        <w:tblLook w:val="0000"/>
      </w:tblPr>
      <w:tblGrid>
        <w:gridCol w:w="396"/>
        <w:gridCol w:w="8677"/>
      </w:tblGrid>
      <w:tr w:rsidR="00547926" w:rsidRPr="00EE686F" w:rsidTr="00EA5686">
        <w:tblPrEx>
          <w:tblCellMar>
            <w:top w:w="0" w:type="dxa"/>
            <w:left w:w="0" w:type="dxa"/>
            <w:bottom w:w="0" w:type="dxa"/>
            <w:right w:w="0" w:type="dxa"/>
          </w:tblCellMar>
        </w:tblPrEx>
        <w:tc>
          <w:tcPr>
            <w:tcW w:w="396" w:type="dxa"/>
          </w:tcPr>
          <w:p w:rsidR="00547926" w:rsidRPr="00C90515" w:rsidRDefault="00547926" w:rsidP="00EA5686">
            <w:pPr>
              <w:spacing w:line="288" w:lineRule="auto"/>
              <w:jc w:val="both"/>
              <w:rPr>
                <w:rFonts w:ascii="Arial" w:hAnsi="Arial" w:cs="Arial"/>
                <w:b/>
                <w:color w:val="003366"/>
                <w:sz w:val="20"/>
              </w:rPr>
            </w:pPr>
            <w:r w:rsidRPr="00C90515">
              <w:rPr>
                <w:rFonts w:ascii="Arial" w:hAnsi="Arial" w:cs="Arial"/>
                <w:b/>
                <w:color w:val="003366"/>
                <w:sz w:val="20"/>
              </w:rPr>
              <w:t>4.</w:t>
            </w:r>
          </w:p>
        </w:tc>
        <w:tc>
          <w:tcPr>
            <w:tcW w:w="8677" w:type="dxa"/>
          </w:tcPr>
          <w:p w:rsidR="00547926" w:rsidRPr="00C90515" w:rsidRDefault="00547926" w:rsidP="00EA5686">
            <w:pPr>
              <w:spacing w:line="288" w:lineRule="auto"/>
              <w:jc w:val="both"/>
              <w:rPr>
                <w:rFonts w:ascii="Arial" w:hAnsi="Arial" w:cs="Arial"/>
                <w:color w:val="003366"/>
                <w:sz w:val="20"/>
              </w:rPr>
            </w:pPr>
            <w:r w:rsidRPr="00C90515">
              <w:rPr>
                <w:rFonts w:ascii="Arial" w:hAnsi="Arial" w:cs="Arial"/>
                <w:b/>
                <w:color w:val="003366"/>
                <w:sz w:val="20"/>
              </w:rPr>
              <w:t xml:space="preserve">Regulatory enquiries and investigations </w:t>
            </w:r>
            <w:r w:rsidRPr="00C90515">
              <w:rPr>
                <w:rFonts w:ascii="Arial" w:hAnsi="Arial" w:cs="Arial"/>
                <w:bCs/>
                <w:color w:val="003366"/>
                <w:sz w:val="20"/>
              </w:rPr>
              <w:t>(continued)</w:t>
            </w:r>
          </w:p>
        </w:tc>
      </w:tr>
      <w:tr w:rsidR="00547926" w:rsidRPr="00EE686F" w:rsidTr="00EA5686">
        <w:tblPrEx>
          <w:tblCellMar>
            <w:top w:w="0" w:type="dxa"/>
            <w:left w:w="0" w:type="dxa"/>
            <w:bottom w:w="0" w:type="dxa"/>
            <w:right w:w="0" w:type="dxa"/>
          </w:tblCellMar>
        </w:tblPrEx>
        <w:tc>
          <w:tcPr>
            <w:tcW w:w="396" w:type="dxa"/>
          </w:tcPr>
          <w:p w:rsidR="00547926" w:rsidRDefault="00547926" w:rsidP="00EA5686">
            <w:pPr>
              <w:spacing w:line="288" w:lineRule="auto"/>
              <w:jc w:val="both"/>
              <w:rPr>
                <w:rFonts w:ascii="Arial" w:hAnsi="Arial" w:cs="Arial"/>
                <w:b/>
                <w:sz w:val="20"/>
              </w:rPr>
            </w:pPr>
          </w:p>
        </w:tc>
        <w:tc>
          <w:tcPr>
            <w:tcW w:w="8677" w:type="dxa"/>
          </w:tcPr>
          <w:p w:rsidR="00547926" w:rsidRPr="00C90515" w:rsidRDefault="00547926" w:rsidP="00EA5686">
            <w:pPr>
              <w:pStyle w:val="SubHeadItalicBold"/>
              <w:ind w:left="0"/>
              <w:rPr>
                <w:rFonts w:ascii="Arial" w:hAnsi="Arial"/>
                <w:color w:val="003366"/>
                <w:sz w:val="20"/>
              </w:rPr>
            </w:pPr>
            <w:r w:rsidRPr="00C90515">
              <w:rPr>
                <w:rFonts w:ascii="Arial" w:hAnsi="Arial"/>
                <w:color w:val="003366"/>
                <w:sz w:val="20"/>
              </w:rPr>
              <w:t>European Union</w:t>
            </w:r>
          </w:p>
          <w:p w:rsidR="00547926" w:rsidRPr="00404ACF" w:rsidRDefault="00547926" w:rsidP="00EA5686">
            <w:pPr>
              <w:pStyle w:val="Body"/>
              <w:rPr>
                <w:szCs w:val="20"/>
              </w:rPr>
            </w:pPr>
            <w:r w:rsidRPr="00404ACF">
              <w:rPr>
                <w:szCs w:val="20"/>
              </w:rPr>
              <w:t xml:space="preserve">In the European Union, regulatory actions included an inquiry into retail banking in all of the then 25 member states by the European Commission’s Directorate General for Competition. The inquiry examined retail banking in </w:t>
            </w:r>
            <w:smartTag w:uri="urn:schemas-microsoft-com:office:smarttags" w:element="place">
              <w:r w:rsidRPr="00404ACF">
                <w:rPr>
                  <w:szCs w:val="20"/>
                </w:rPr>
                <w:t>Europe</w:t>
              </w:r>
            </w:smartTag>
            <w:r w:rsidRPr="00404ACF">
              <w:rPr>
                <w:szCs w:val="20"/>
              </w:rPr>
              <w:t xml:space="preserve"> generally. On 31 January 2007, the European Commission announced that barriers to competition in certain areas of retail banking, payment cards and payment systems in the European Union had been identified. The European Commission indicated that it will consider using its powers to address these barriers and will encourage national competition authorities to enforce European and national competition laws where appropriate.</w:t>
            </w:r>
          </w:p>
          <w:p w:rsidR="00547926" w:rsidRPr="00404ACF" w:rsidRDefault="00547926" w:rsidP="00EA5686">
            <w:pPr>
              <w:pStyle w:val="Body"/>
              <w:rPr>
                <w:szCs w:val="20"/>
              </w:rPr>
            </w:pPr>
            <w:r w:rsidRPr="00404ACF">
              <w:rPr>
                <w:szCs w:val="20"/>
              </w:rPr>
              <w:t xml:space="preserve">In 2007, the European Commission issued a decision that while interchange is not illegal per se, MasterCard’s current multilateral interchange fee (“MIF”) arrangement for cross-border payment card transactions with MasterCard and Maestro branded consumer credit and debit cards in the European Union are in breach of competition law. MasterCard was required by the decision to withdraw the relevant cross border MIFs by 21 June 2008. </w:t>
            </w:r>
            <w:r w:rsidRPr="00404ACF">
              <w:rPr>
                <w:rFonts w:eastAsia="PMingLiU"/>
                <w:color w:val="000000"/>
                <w:w w:val="0"/>
                <w:szCs w:val="20"/>
              </w:rPr>
              <w:t>MasterCard appealed against the decision to the European Court of First Instance on 1 March 2008, and the Group has intervened in the appeal proceedings. In April 2009 MasterCard agreed a level of cross-border MIF with the European Commission and as a result the European Commission has advised it will no longer investigate this issue (although MasterCard is continuing with its appeal).</w:t>
            </w:r>
            <w:r w:rsidRPr="00404ACF">
              <w:rPr>
                <w:szCs w:val="20"/>
              </w:rPr>
              <w:t xml:space="preserve"> Visa’s MIFs were exempted in 2002 by the European Commission for a period of five years up to 31 December 2007 subject to certain conditions. On 26 March 2008, the European Commission opened a formal inquiry into Visa’s current MIF arrangements for cross-border payment card transactions with Visa branded debit and consumer credit cards in the European Union and on 6 April 2009 the European Commission announced that it had issued Visa with a formal Statement of Objections. There is no deadline for the closure of the inquiry.</w:t>
            </w:r>
          </w:p>
          <w:p w:rsidR="00547926" w:rsidRPr="00C90515" w:rsidRDefault="00547926" w:rsidP="00EA5686">
            <w:pPr>
              <w:pStyle w:val="SubHeadItalicBold"/>
              <w:ind w:left="0"/>
              <w:rPr>
                <w:rFonts w:ascii="Arial" w:hAnsi="Arial"/>
                <w:color w:val="003366"/>
                <w:sz w:val="20"/>
              </w:rPr>
            </w:pPr>
            <w:smartTag w:uri="urn:schemas-microsoft-com:office:smarttags" w:element="country-region">
              <w:smartTag w:uri="urn:schemas-microsoft-com:office:smarttags" w:element="place">
                <w:r w:rsidRPr="00C90515">
                  <w:rPr>
                    <w:rFonts w:ascii="Arial" w:hAnsi="Arial"/>
                    <w:color w:val="003366"/>
                    <w:sz w:val="20"/>
                  </w:rPr>
                  <w:t>United Kingdom</w:t>
                </w:r>
              </w:smartTag>
            </w:smartTag>
          </w:p>
          <w:p w:rsidR="00547926" w:rsidRPr="00404ACF" w:rsidRDefault="00547926" w:rsidP="00EA5686">
            <w:pPr>
              <w:pStyle w:val="Body"/>
              <w:rPr>
                <w:szCs w:val="20"/>
              </w:rPr>
            </w:pPr>
            <w:r w:rsidRPr="00404ACF">
              <w:rPr>
                <w:szCs w:val="20"/>
              </w:rPr>
              <w:t xml:space="preserve">In the </w:t>
            </w:r>
            <w:smartTag w:uri="urn:schemas-microsoft-com:office:smarttags" w:element="place">
              <w:smartTag w:uri="urn:schemas-microsoft-com:office:smarttags" w:element="country-region">
                <w:r w:rsidRPr="00404ACF">
                  <w:rPr>
                    <w:szCs w:val="20"/>
                  </w:rPr>
                  <w:t>UK</w:t>
                </w:r>
              </w:smartTag>
            </w:smartTag>
            <w:r w:rsidRPr="00404ACF">
              <w:rPr>
                <w:szCs w:val="20"/>
              </w:rPr>
              <w:t xml:space="preserve">, in September 2005, the OFT received a super-complaint from the Citizens Advice Bureau relating to payment protection insurance (“PPI”). As a result, the OFT commenced a market study on PPI in April 2006. In October 2006, the OFT announced the outcome of the market study and, on 7 February 2007, following a period of consultation, the OFT referred the PPI market to the Competition Commission (“CC”) for an in-depth inquiry. The CC published its final report on 29 January 2009. It found a lack of competition in the PPI market as a result of various factors, including a lack of transparency and barriers to entry for standalone providers. The CC therefore </w:t>
            </w:r>
            <w:r>
              <w:rPr>
                <w:szCs w:val="20"/>
              </w:rPr>
              <w:t xml:space="preserve">announced its intention to </w:t>
            </w:r>
            <w:r w:rsidRPr="00404ACF">
              <w:rPr>
                <w:szCs w:val="20"/>
              </w:rPr>
              <w:t>impose by order a range of remedies, including a prohibition on actively selling PPI at point of sale of the credit product (and for 7 days thereafter), a ban on single premium policies and other measures to increase transparency (in order to improve customers’ ability to search and improve price competition). Barclays subsequently appealed certain CC findings to the Competition Appeal Tribunal (the “CAT”). On 16 October 2009, the CAT handed down judgment, quashing the ban on selling PPI at the point of sale of credit products and remitted the matter back to the CC for review.</w:t>
            </w:r>
          </w:p>
          <w:p w:rsidR="00547926" w:rsidRDefault="00547926" w:rsidP="00EA5686">
            <w:pPr>
              <w:pStyle w:val="Body"/>
              <w:rPr>
                <w:rFonts w:cs="Arial"/>
                <w:b/>
              </w:rPr>
            </w:pPr>
          </w:p>
        </w:tc>
      </w:tr>
    </w:tbl>
    <w:p w:rsidR="00547926" w:rsidRDefault="00547926" w:rsidP="00547926">
      <w:pPr>
        <w:rPr>
          <w:rFonts w:ascii="Arial" w:hAnsi="Arial" w:cs="Arial"/>
          <w:sz w:val="18"/>
          <w:szCs w:val="18"/>
        </w:rPr>
      </w:pPr>
    </w:p>
    <w:p w:rsidR="00547926" w:rsidRDefault="00547926" w:rsidP="00547926">
      <w:pPr>
        <w:pStyle w:val="EndnoteText"/>
        <w:spacing w:line="288" w:lineRule="auto"/>
        <w:rPr>
          <w:rFonts w:ascii="Arial" w:hAnsi="Arial" w:cs="Arial"/>
          <w:b/>
          <w:color w:val="003366"/>
        </w:rPr>
      </w:pPr>
    </w:p>
    <w:p w:rsidR="00547926" w:rsidRDefault="00547926" w:rsidP="00547926">
      <w:pPr>
        <w:pStyle w:val="EndnoteText"/>
        <w:spacing w:line="288" w:lineRule="auto"/>
        <w:jc w:val="both"/>
        <w:rPr>
          <w:rFonts w:ascii="Arial" w:hAnsi="Arial" w:cs="Arial"/>
          <w:b/>
        </w:rPr>
      </w:pPr>
    </w:p>
    <w:p w:rsidR="00547926" w:rsidRPr="005661B6" w:rsidRDefault="00547926" w:rsidP="00547926">
      <w:pPr>
        <w:pStyle w:val="EndnoteText"/>
        <w:pBdr>
          <w:bottom w:val="single" w:sz="4" w:space="1" w:color="003366"/>
        </w:pBdr>
        <w:spacing w:line="288" w:lineRule="auto"/>
        <w:rPr>
          <w:rFonts w:ascii="Arial" w:hAnsi="Arial" w:cs="Arial"/>
          <w:b/>
        </w:rPr>
      </w:pPr>
      <w:r>
        <w:rPr>
          <w:rFonts w:ascii="Arial" w:hAnsi="Arial" w:cs="Arial"/>
          <w:b/>
          <w:color w:val="003366"/>
        </w:rPr>
        <w:t>Notes on statutory results</w:t>
      </w:r>
    </w:p>
    <w:p w:rsidR="00547926" w:rsidRDefault="00547926" w:rsidP="00547926">
      <w:pPr>
        <w:rPr>
          <w:rFonts w:ascii="Arial" w:hAnsi="Arial" w:cs="Arial"/>
          <w:sz w:val="18"/>
          <w:szCs w:val="18"/>
        </w:rPr>
      </w:pPr>
    </w:p>
    <w:tbl>
      <w:tblPr>
        <w:tblW w:w="9073" w:type="dxa"/>
        <w:tblLayout w:type="fixed"/>
        <w:tblCellMar>
          <w:left w:w="0" w:type="dxa"/>
          <w:right w:w="0" w:type="dxa"/>
        </w:tblCellMar>
        <w:tblLook w:val="0000"/>
      </w:tblPr>
      <w:tblGrid>
        <w:gridCol w:w="396"/>
        <w:gridCol w:w="8677"/>
      </w:tblGrid>
      <w:tr w:rsidR="00547926" w:rsidRPr="00EE686F" w:rsidTr="00EA5686">
        <w:tblPrEx>
          <w:tblCellMar>
            <w:top w:w="0" w:type="dxa"/>
            <w:left w:w="0" w:type="dxa"/>
            <w:bottom w:w="0" w:type="dxa"/>
            <w:right w:w="0" w:type="dxa"/>
          </w:tblCellMar>
        </w:tblPrEx>
        <w:tc>
          <w:tcPr>
            <w:tcW w:w="396" w:type="dxa"/>
          </w:tcPr>
          <w:p w:rsidR="00547926" w:rsidRPr="00C90515" w:rsidRDefault="00547926" w:rsidP="00EA5686">
            <w:pPr>
              <w:spacing w:line="288" w:lineRule="auto"/>
              <w:jc w:val="both"/>
              <w:rPr>
                <w:rFonts w:ascii="Arial" w:hAnsi="Arial" w:cs="Arial"/>
                <w:b/>
                <w:color w:val="003366"/>
                <w:sz w:val="20"/>
              </w:rPr>
            </w:pPr>
            <w:r w:rsidRPr="00C90515">
              <w:rPr>
                <w:rFonts w:ascii="Arial" w:hAnsi="Arial" w:cs="Arial"/>
                <w:b/>
                <w:color w:val="003366"/>
                <w:sz w:val="20"/>
              </w:rPr>
              <w:t>4.</w:t>
            </w:r>
          </w:p>
        </w:tc>
        <w:tc>
          <w:tcPr>
            <w:tcW w:w="8677" w:type="dxa"/>
          </w:tcPr>
          <w:p w:rsidR="00547926" w:rsidRPr="00C90515" w:rsidRDefault="00547926" w:rsidP="00EA5686">
            <w:pPr>
              <w:spacing w:line="288" w:lineRule="auto"/>
              <w:jc w:val="both"/>
              <w:rPr>
                <w:rFonts w:ascii="Arial" w:hAnsi="Arial" w:cs="Arial"/>
                <w:color w:val="003366"/>
                <w:sz w:val="20"/>
              </w:rPr>
            </w:pPr>
            <w:r w:rsidRPr="00C90515">
              <w:rPr>
                <w:rFonts w:ascii="Arial" w:hAnsi="Arial" w:cs="Arial"/>
                <w:b/>
                <w:color w:val="003366"/>
                <w:sz w:val="20"/>
              </w:rPr>
              <w:t xml:space="preserve">Regulatory enquiries and investigations </w:t>
            </w:r>
            <w:r w:rsidRPr="00C90515">
              <w:rPr>
                <w:rFonts w:ascii="Arial" w:hAnsi="Arial" w:cs="Arial"/>
                <w:bCs/>
                <w:color w:val="003366"/>
                <w:sz w:val="20"/>
              </w:rPr>
              <w:t>(continued)</w:t>
            </w:r>
          </w:p>
        </w:tc>
      </w:tr>
      <w:tr w:rsidR="00547926" w:rsidRPr="00EE686F" w:rsidTr="00EA5686">
        <w:tblPrEx>
          <w:tblCellMar>
            <w:top w:w="0" w:type="dxa"/>
            <w:left w:w="0" w:type="dxa"/>
            <w:bottom w:w="0" w:type="dxa"/>
            <w:right w:w="0" w:type="dxa"/>
          </w:tblCellMar>
        </w:tblPrEx>
        <w:tc>
          <w:tcPr>
            <w:tcW w:w="396" w:type="dxa"/>
          </w:tcPr>
          <w:p w:rsidR="00547926" w:rsidRDefault="00547926" w:rsidP="00EA5686">
            <w:pPr>
              <w:spacing w:line="288" w:lineRule="auto"/>
              <w:jc w:val="both"/>
              <w:rPr>
                <w:rFonts w:ascii="Arial" w:hAnsi="Arial" w:cs="Arial"/>
                <w:b/>
                <w:sz w:val="20"/>
              </w:rPr>
            </w:pPr>
          </w:p>
        </w:tc>
        <w:tc>
          <w:tcPr>
            <w:tcW w:w="8677" w:type="dxa"/>
          </w:tcPr>
          <w:p w:rsidR="00547926" w:rsidRPr="00C90515" w:rsidRDefault="00547926" w:rsidP="00EA5686">
            <w:pPr>
              <w:pStyle w:val="SubHeadItalicBold"/>
              <w:ind w:left="0"/>
              <w:rPr>
                <w:rFonts w:ascii="Arial" w:hAnsi="Arial"/>
                <w:color w:val="003366"/>
                <w:sz w:val="20"/>
              </w:rPr>
            </w:pPr>
            <w:smartTag w:uri="urn:schemas-microsoft-com:office:smarttags" w:element="country-region">
              <w:smartTag w:uri="urn:schemas-microsoft-com:office:smarttags" w:element="place">
                <w:r w:rsidRPr="00C90515">
                  <w:rPr>
                    <w:rFonts w:ascii="Arial" w:hAnsi="Arial"/>
                    <w:color w:val="003366"/>
                    <w:sz w:val="20"/>
                  </w:rPr>
                  <w:t>United Kingdom</w:t>
                </w:r>
              </w:smartTag>
            </w:smartTag>
            <w:r w:rsidRPr="00C90515">
              <w:rPr>
                <w:rFonts w:ascii="Arial" w:hAnsi="Arial"/>
                <w:color w:val="003366"/>
                <w:sz w:val="20"/>
              </w:rPr>
              <w:t xml:space="preserve"> </w:t>
            </w:r>
            <w:r w:rsidRPr="00C90515">
              <w:rPr>
                <w:rFonts w:ascii="Arial" w:hAnsi="Arial"/>
                <w:b w:val="0"/>
                <w:bCs/>
                <w:color w:val="003366"/>
                <w:sz w:val="20"/>
              </w:rPr>
              <w:t>(continued)</w:t>
            </w:r>
          </w:p>
          <w:p w:rsidR="00547926" w:rsidRPr="00404ACF" w:rsidRDefault="00547926" w:rsidP="00EA5686">
            <w:pPr>
              <w:pStyle w:val="Body"/>
              <w:rPr>
                <w:szCs w:val="20"/>
              </w:rPr>
            </w:pPr>
            <w:r w:rsidRPr="00404ACF">
              <w:rPr>
                <w:szCs w:val="20"/>
              </w:rPr>
              <w:t xml:space="preserve">The FSA has been conducting a broad industry thematic review of PPI sales practices and in September 2008 announced that it intends to escalate its level of regulatory intervention. Substantial numbers of customer complaints alleging the mis-selling of PPI policies have been made to banks and to the FOS and many of these are being upheld by the FOS against the banks. </w:t>
            </w:r>
          </w:p>
          <w:p w:rsidR="00547926" w:rsidRPr="00404ACF" w:rsidRDefault="00547926" w:rsidP="00EA5686">
            <w:pPr>
              <w:pStyle w:val="Body"/>
              <w:rPr>
                <w:color w:val="000000"/>
                <w:szCs w:val="20"/>
              </w:rPr>
            </w:pPr>
            <w:r w:rsidRPr="00404ACF">
              <w:rPr>
                <w:color w:val="000000"/>
                <w:szCs w:val="20"/>
              </w:rPr>
              <w:t xml:space="preserve">In September </w:t>
            </w:r>
            <w:r>
              <w:rPr>
                <w:color w:val="000000"/>
                <w:szCs w:val="20"/>
              </w:rPr>
              <w:t xml:space="preserve">2009, </w:t>
            </w:r>
            <w:r w:rsidRPr="00404ACF">
              <w:rPr>
                <w:color w:val="000000"/>
                <w:szCs w:val="20"/>
              </w:rPr>
              <w:t xml:space="preserve">the FSA issued a consultation paper on guidance on the fair assessment of PPI mis-selling complaints and, where necessary, the provision of an appropriate level of redress. The consultation also covers rules requiring firms to re-assess (against the new guidance) all PPI mis-selling complaints received and rejected since 14 January 2005. A policy statement containing final guidance and rules is expected by the end of December 2009, for implementation in January 2010. The consultation currently indicates that the FSA will be requiring firms to have completed their review of past complaints within 12 months of the date the new rules are implemented.  Separately, discussions continue between the FSA and </w:t>
            </w:r>
            <w:r>
              <w:rPr>
                <w:color w:val="000000"/>
                <w:szCs w:val="20"/>
              </w:rPr>
              <w:t>RBS</w:t>
            </w:r>
            <w:r w:rsidRPr="00404ACF">
              <w:rPr>
                <w:color w:val="000000"/>
                <w:szCs w:val="20"/>
              </w:rPr>
              <w:t xml:space="preserve"> in respect of concerns expressed by the FSA over certain categories of historic PPI sales</w:t>
            </w:r>
            <w:r w:rsidRPr="00404ACF">
              <w:rPr>
                <w:rFonts w:eastAsia="MS Mincho"/>
                <w:color w:val="000000"/>
                <w:kern w:val="0"/>
                <w:szCs w:val="20"/>
                <w:lang w:eastAsia="zh-CN"/>
              </w:rPr>
              <w:t xml:space="preserve">. </w:t>
            </w:r>
          </w:p>
          <w:p w:rsidR="00547926" w:rsidRPr="00404ACF" w:rsidRDefault="00547926" w:rsidP="00EA5686">
            <w:pPr>
              <w:pStyle w:val="Body"/>
              <w:rPr>
                <w:szCs w:val="20"/>
              </w:rPr>
            </w:pPr>
            <w:r w:rsidRPr="00404ACF">
              <w:rPr>
                <w:szCs w:val="20"/>
              </w:rPr>
              <w:t>The OFT has carried out investigations into Visa and MasterCard domestic credit card interchange rates. The decision by the OFT in the MasterCard interchange case was set aside by the Competition Appeals Tribunal in June 2006. The OFT’s investigations in the Visa interchange case and a second MasterCard interchange case are ongoing. The outcome is not known, but these investigations may have an impact on the consumer credit industry in general and, therefore, on the Group’s business in this sector. On 9 February 2007, the OFT announced that it was expanding its investigation into domestic interchange rates to include debit cards.</w:t>
            </w:r>
          </w:p>
          <w:p w:rsidR="00547926" w:rsidRPr="00404ACF" w:rsidRDefault="00547926" w:rsidP="00EA5686">
            <w:pPr>
              <w:pStyle w:val="Body"/>
              <w:rPr>
                <w:szCs w:val="20"/>
              </w:rPr>
            </w:pPr>
            <w:r w:rsidRPr="00404ACF">
              <w:rPr>
                <w:szCs w:val="20"/>
              </w:rPr>
              <w:t>On 29 March 2007, the OFT announced that, following an initial review into bank current account charges, it had decided to conduct a market study into personal current accounts in the UK and a formal investigation into the fairness of bank current account charges.</w:t>
            </w:r>
          </w:p>
          <w:p w:rsidR="00547926" w:rsidRPr="00404ACF" w:rsidRDefault="00547926" w:rsidP="00EA5686">
            <w:pPr>
              <w:pStyle w:val="Body"/>
              <w:rPr>
                <w:szCs w:val="20"/>
              </w:rPr>
            </w:pPr>
            <w:r w:rsidRPr="00404ACF">
              <w:rPr>
                <w:szCs w:val="20"/>
              </w:rPr>
              <w:t xml:space="preserve">On 16 July 2008, the OFT published the results of its market study into personal current accounts in the </w:t>
            </w:r>
            <w:smartTag w:uri="urn:schemas-microsoft-com:office:smarttags" w:element="country-region">
              <w:smartTag w:uri="urn:schemas-microsoft-com:office:smarttags" w:element="place">
                <w:r w:rsidRPr="00404ACF">
                  <w:rPr>
                    <w:szCs w:val="20"/>
                  </w:rPr>
                  <w:t>UK</w:t>
                </w:r>
              </w:smartTag>
            </w:smartTag>
            <w:r w:rsidRPr="00404ACF">
              <w:rPr>
                <w:szCs w:val="20"/>
              </w:rPr>
              <w:t>. The OFT found evidence of competition and several positive features in the personal current account market but believes that the market as a whole is not working well for consumers and that the ability of the market to function well has become distorted. The OFT t</w:t>
            </w:r>
            <w:r w:rsidRPr="00404ACF">
              <w:rPr>
                <w:rFonts w:eastAsia="PMingLiU"/>
                <w:color w:val="000000"/>
                <w:w w:val="0"/>
                <w:szCs w:val="20"/>
              </w:rPr>
              <w:t xml:space="preserve">hen began a process of consultation </w:t>
            </w:r>
            <w:r w:rsidRPr="00404ACF">
              <w:rPr>
                <w:szCs w:val="20"/>
              </w:rPr>
              <w:t xml:space="preserve">with the banking industry, consumer groups and interested parties on its report. </w:t>
            </w:r>
          </w:p>
          <w:p w:rsidR="00547926" w:rsidRPr="00404ACF" w:rsidRDefault="00547926" w:rsidP="00EA5686">
            <w:pPr>
              <w:pStyle w:val="Body"/>
              <w:rPr>
                <w:szCs w:val="20"/>
              </w:rPr>
            </w:pPr>
            <w:r w:rsidRPr="00404ACF">
              <w:rPr>
                <w:szCs w:val="20"/>
              </w:rPr>
              <w:t>On 7 October 2009, the OFT published a report summarising the initiatives agreed between the OFT and personal current account providers to address the OFT's concerns about transparency and switching, following its market study. Personal current account providers will take a number of steps to improve transparency, including providing customers with an annual summary of the cost of their account and making charges prominent on monthly statements. To improve the switching process, a number of steps are being introduced following work with Bacs, the payment processor, including measures to reduce the impact on consumers of any problems with transferring direct debits.</w:t>
            </w:r>
          </w:p>
          <w:p w:rsidR="00547926" w:rsidRDefault="00547926" w:rsidP="00EA5686">
            <w:pPr>
              <w:pStyle w:val="Body"/>
              <w:rPr>
                <w:rFonts w:cs="Arial"/>
                <w:b/>
              </w:rPr>
            </w:pPr>
          </w:p>
        </w:tc>
      </w:tr>
    </w:tbl>
    <w:p w:rsidR="00547926" w:rsidRDefault="00547926" w:rsidP="00547926">
      <w:pPr>
        <w:pStyle w:val="EndnoteText"/>
        <w:spacing w:line="288" w:lineRule="auto"/>
        <w:rPr>
          <w:rFonts w:ascii="Arial" w:hAnsi="Arial" w:cs="Arial"/>
          <w:b/>
          <w:color w:val="003366"/>
        </w:rPr>
      </w:pPr>
    </w:p>
    <w:p w:rsidR="00547926" w:rsidRDefault="00547926" w:rsidP="00547926">
      <w:pPr>
        <w:pStyle w:val="EndnoteText"/>
        <w:spacing w:line="288" w:lineRule="auto"/>
        <w:jc w:val="both"/>
        <w:rPr>
          <w:rFonts w:ascii="Arial" w:hAnsi="Arial" w:cs="Arial"/>
          <w:b/>
        </w:rPr>
      </w:pPr>
      <w:r>
        <w:rPr>
          <w:rFonts w:ascii="Arial" w:hAnsi="Arial" w:cs="Arial"/>
          <w:b/>
          <w:color w:val="003366"/>
        </w:rPr>
        <w:br w:type="page"/>
      </w:r>
    </w:p>
    <w:p w:rsidR="00547926" w:rsidRPr="005661B6" w:rsidRDefault="00547926" w:rsidP="00547926">
      <w:pPr>
        <w:pStyle w:val="EndnoteText"/>
        <w:pBdr>
          <w:bottom w:val="single" w:sz="4" w:space="1" w:color="003366"/>
        </w:pBdr>
        <w:spacing w:line="288" w:lineRule="auto"/>
        <w:rPr>
          <w:rFonts w:ascii="Arial" w:hAnsi="Arial" w:cs="Arial"/>
          <w:b/>
        </w:rPr>
      </w:pPr>
      <w:r>
        <w:rPr>
          <w:rFonts w:ascii="Arial" w:hAnsi="Arial" w:cs="Arial"/>
          <w:b/>
          <w:color w:val="003366"/>
        </w:rPr>
        <w:t>Notes on statutory results</w:t>
      </w:r>
    </w:p>
    <w:p w:rsidR="00547926" w:rsidRDefault="00547926" w:rsidP="00547926">
      <w:pPr>
        <w:rPr>
          <w:rFonts w:ascii="Arial" w:hAnsi="Arial" w:cs="Arial"/>
          <w:sz w:val="18"/>
          <w:szCs w:val="18"/>
        </w:rPr>
      </w:pPr>
    </w:p>
    <w:tbl>
      <w:tblPr>
        <w:tblW w:w="9073" w:type="dxa"/>
        <w:tblLayout w:type="fixed"/>
        <w:tblCellMar>
          <w:left w:w="0" w:type="dxa"/>
          <w:right w:w="0" w:type="dxa"/>
        </w:tblCellMar>
        <w:tblLook w:val="0000"/>
      </w:tblPr>
      <w:tblGrid>
        <w:gridCol w:w="396"/>
        <w:gridCol w:w="8677"/>
      </w:tblGrid>
      <w:tr w:rsidR="00547926" w:rsidRPr="00EE686F" w:rsidTr="00EA5686">
        <w:tblPrEx>
          <w:tblCellMar>
            <w:top w:w="0" w:type="dxa"/>
            <w:left w:w="0" w:type="dxa"/>
            <w:bottom w:w="0" w:type="dxa"/>
            <w:right w:w="0" w:type="dxa"/>
          </w:tblCellMar>
        </w:tblPrEx>
        <w:tc>
          <w:tcPr>
            <w:tcW w:w="396" w:type="dxa"/>
          </w:tcPr>
          <w:p w:rsidR="00547926" w:rsidRPr="00C90515" w:rsidRDefault="00547926" w:rsidP="00EA5686">
            <w:pPr>
              <w:spacing w:line="288" w:lineRule="auto"/>
              <w:jc w:val="both"/>
              <w:rPr>
                <w:rFonts w:ascii="Arial" w:hAnsi="Arial" w:cs="Arial"/>
                <w:b/>
                <w:color w:val="003366"/>
                <w:sz w:val="20"/>
              </w:rPr>
            </w:pPr>
            <w:r w:rsidRPr="00C90515">
              <w:rPr>
                <w:rFonts w:ascii="Arial" w:hAnsi="Arial" w:cs="Arial"/>
                <w:b/>
                <w:color w:val="003366"/>
                <w:sz w:val="20"/>
              </w:rPr>
              <w:t>4.</w:t>
            </w:r>
          </w:p>
        </w:tc>
        <w:tc>
          <w:tcPr>
            <w:tcW w:w="8677" w:type="dxa"/>
          </w:tcPr>
          <w:p w:rsidR="00547926" w:rsidRPr="00C90515" w:rsidRDefault="00547926" w:rsidP="00EA5686">
            <w:pPr>
              <w:spacing w:line="288" w:lineRule="auto"/>
              <w:jc w:val="both"/>
              <w:rPr>
                <w:rFonts w:ascii="Arial" w:hAnsi="Arial" w:cs="Arial"/>
                <w:color w:val="003366"/>
                <w:sz w:val="20"/>
              </w:rPr>
            </w:pPr>
            <w:r w:rsidRPr="00C90515">
              <w:rPr>
                <w:rFonts w:ascii="Arial" w:hAnsi="Arial" w:cs="Arial"/>
                <w:b/>
                <w:color w:val="003366"/>
                <w:sz w:val="20"/>
              </w:rPr>
              <w:t xml:space="preserve">Regulatory enquiries and investigations </w:t>
            </w:r>
            <w:r w:rsidRPr="00C90515">
              <w:rPr>
                <w:rFonts w:ascii="Arial" w:hAnsi="Arial" w:cs="Arial"/>
                <w:bCs/>
                <w:color w:val="003366"/>
                <w:sz w:val="20"/>
              </w:rPr>
              <w:t>(continued)</w:t>
            </w:r>
          </w:p>
        </w:tc>
      </w:tr>
      <w:tr w:rsidR="00547926" w:rsidRPr="00EE686F" w:rsidTr="00EA5686">
        <w:tblPrEx>
          <w:tblCellMar>
            <w:top w:w="0" w:type="dxa"/>
            <w:left w:w="0" w:type="dxa"/>
            <w:bottom w:w="0" w:type="dxa"/>
            <w:right w:w="0" w:type="dxa"/>
          </w:tblCellMar>
        </w:tblPrEx>
        <w:tc>
          <w:tcPr>
            <w:tcW w:w="396" w:type="dxa"/>
          </w:tcPr>
          <w:p w:rsidR="00547926" w:rsidRDefault="00547926" w:rsidP="00EA5686">
            <w:pPr>
              <w:spacing w:line="288" w:lineRule="auto"/>
              <w:jc w:val="both"/>
              <w:rPr>
                <w:rFonts w:ascii="Arial" w:hAnsi="Arial" w:cs="Arial"/>
                <w:b/>
                <w:sz w:val="20"/>
              </w:rPr>
            </w:pPr>
          </w:p>
        </w:tc>
        <w:tc>
          <w:tcPr>
            <w:tcW w:w="8677" w:type="dxa"/>
          </w:tcPr>
          <w:p w:rsidR="00547926" w:rsidRPr="00C90515" w:rsidRDefault="00547926" w:rsidP="00EA5686">
            <w:pPr>
              <w:pStyle w:val="SubHeadItalicBold"/>
              <w:ind w:left="0"/>
              <w:rPr>
                <w:rFonts w:ascii="Arial" w:hAnsi="Arial"/>
                <w:color w:val="003366"/>
                <w:sz w:val="20"/>
              </w:rPr>
            </w:pPr>
            <w:smartTag w:uri="urn:schemas-microsoft-com:office:smarttags" w:element="country-region">
              <w:smartTag w:uri="urn:schemas-microsoft-com:office:smarttags" w:element="place">
                <w:r w:rsidRPr="00C90515">
                  <w:rPr>
                    <w:rFonts w:ascii="Arial" w:hAnsi="Arial"/>
                    <w:color w:val="003366"/>
                    <w:sz w:val="20"/>
                  </w:rPr>
                  <w:t>United Kingdom</w:t>
                </w:r>
              </w:smartTag>
            </w:smartTag>
            <w:r w:rsidRPr="00C90515">
              <w:rPr>
                <w:rFonts w:ascii="Arial" w:hAnsi="Arial"/>
                <w:color w:val="003366"/>
                <w:sz w:val="20"/>
              </w:rPr>
              <w:t xml:space="preserve"> </w:t>
            </w:r>
            <w:r w:rsidRPr="00C90515">
              <w:rPr>
                <w:rFonts w:ascii="Arial" w:hAnsi="Arial"/>
                <w:b w:val="0"/>
                <w:bCs/>
                <w:color w:val="003366"/>
                <w:sz w:val="20"/>
              </w:rPr>
              <w:t>(continued)</w:t>
            </w:r>
          </w:p>
          <w:p w:rsidR="00547926" w:rsidRPr="00C63395" w:rsidRDefault="00547926" w:rsidP="00EA5686">
            <w:pPr>
              <w:pStyle w:val="Body"/>
              <w:rPr>
                <w:szCs w:val="20"/>
              </w:rPr>
            </w:pPr>
            <w:r w:rsidRPr="00404ACF">
              <w:rPr>
                <w:szCs w:val="20"/>
              </w:rPr>
              <w:t>The OFT’s investigation into the fairness of bank current account charges is ongoing. On 12 August 2008, the OFT indicated to the Group and other banks that, although it had not concluded its investigation and had reached no final view, it had serious concerns that contractual terms relating to the Charges in personal current account agreements were unfair under the Regulations. The OFT is currently consulting with the Group and other banks on this issue</w:t>
            </w:r>
            <w:r w:rsidRPr="00C63395">
              <w:rPr>
                <w:szCs w:val="20"/>
              </w:rPr>
              <w:t xml:space="preserve">. </w:t>
            </w:r>
            <w:r w:rsidRPr="005B3537">
              <w:rPr>
                <w:rStyle w:val="DeltaViewInsertion"/>
                <w:rFonts w:eastAsia="PMingLiU"/>
                <w:w w:val="0"/>
                <w:szCs w:val="20"/>
              </w:rPr>
              <w:t>The OFT has advised it will make further comments on the complexity of unarranged overdrafts after the judgment from the Supreme Court regarding the test case, referred to in Note 3 above, has been handed down.</w:t>
            </w:r>
          </w:p>
          <w:p w:rsidR="00547926" w:rsidRPr="00404ACF" w:rsidRDefault="00547926" w:rsidP="00EA5686">
            <w:pPr>
              <w:pStyle w:val="Body"/>
              <w:rPr>
                <w:szCs w:val="20"/>
              </w:rPr>
            </w:pPr>
            <w:r w:rsidRPr="00404ACF">
              <w:rPr>
                <w:szCs w:val="20"/>
              </w:rPr>
              <w:t xml:space="preserve">Given the stage of the investigation, the Group cannot reliably estimate the impact of any adverse outcome of the OFT’s market study or investigation upon it, if any. However, </w:t>
            </w:r>
            <w:r>
              <w:rPr>
                <w:szCs w:val="20"/>
              </w:rPr>
              <w:t>the Group</w:t>
            </w:r>
            <w:r w:rsidRPr="00404ACF">
              <w:rPr>
                <w:szCs w:val="20"/>
              </w:rPr>
              <w:t xml:space="preserve"> is co-operating fully with the OFT to achieve resolution of the matters under investigation.</w:t>
            </w:r>
          </w:p>
          <w:p w:rsidR="00547926" w:rsidRPr="00404ACF" w:rsidRDefault="00547926" w:rsidP="00EA5686">
            <w:pPr>
              <w:pStyle w:val="Body"/>
              <w:rPr>
                <w:szCs w:val="20"/>
              </w:rPr>
            </w:pPr>
            <w:r w:rsidRPr="00404ACF">
              <w:rPr>
                <w:szCs w:val="20"/>
              </w:rPr>
              <w:t xml:space="preserve">On 26 January 2007, the FSA issued a Statement of Good Practice relating to Mortgage Exit Administration Fees. On 1 March 2007, the Group adopted a policy of charging all customers the fee applicable at the time the customers took out the mortgage or, if later, varied their mortgage. </w:t>
            </w:r>
            <w:r>
              <w:rPr>
                <w:szCs w:val="20"/>
              </w:rPr>
              <w:t>RBS</w:t>
            </w:r>
            <w:r w:rsidRPr="00404ACF">
              <w:rPr>
                <w:szCs w:val="20"/>
              </w:rPr>
              <w:t xml:space="preserve"> believes that it is currently in compliance with the Statement of Good Practice and will continue to monitor its performance against those standards.</w:t>
            </w:r>
          </w:p>
          <w:p w:rsidR="00547926" w:rsidRPr="00404ACF" w:rsidRDefault="00547926" w:rsidP="00EA5686">
            <w:pPr>
              <w:pStyle w:val="Body"/>
              <w:rPr>
                <w:szCs w:val="20"/>
              </w:rPr>
            </w:pPr>
            <w:r w:rsidRPr="00404ACF">
              <w:rPr>
                <w:szCs w:val="20"/>
              </w:rPr>
              <w:t>In April 2009 the FSA notified the Group that it was commencing a supervisory review of the acquisition of ABN AMRO in 2007 and the 2008 capital raisings and an investigation into conduct, systems and controls within the Global Banking &amp; Markets division of the Group. The Group and its subsidiaries are cooperating fully with the review and investigation.</w:t>
            </w:r>
          </w:p>
          <w:p w:rsidR="00547926" w:rsidRPr="00C90515" w:rsidRDefault="00547926" w:rsidP="00EA5686">
            <w:pPr>
              <w:pStyle w:val="SubHeadItalicBold"/>
              <w:ind w:left="0"/>
              <w:rPr>
                <w:rFonts w:ascii="Arial" w:hAnsi="Arial"/>
                <w:color w:val="003366"/>
                <w:sz w:val="20"/>
              </w:rPr>
            </w:pPr>
            <w:smartTag w:uri="urn:schemas-microsoft-com:office:smarttags" w:element="country-region">
              <w:smartTag w:uri="urn:schemas-microsoft-com:office:smarttags" w:element="place">
                <w:r w:rsidRPr="00C90515">
                  <w:rPr>
                    <w:rFonts w:ascii="Arial" w:hAnsi="Arial"/>
                    <w:color w:val="003366"/>
                    <w:sz w:val="20"/>
                  </w:rPr>
                  <w:t>United States</w:t>
                </w:r>
              </w:smartTag>
            </w:smartTag>
          </w:p>
          <w:p w:rsidR="00547926" w:rsidRPr="00404ACF" w:rsidRDefault="00547926" w:rsidP="00EA5686">
            <w:pPr>
              <w:pStyle w:val="Body"/>
              <w:rPr>
                <w:szCs w:val="20"/>
              </w:rPr>
            </w:pPr>
            <w:r w:rsidRPr="00404ACF">
              <w:rPr>
                <w:szCs w:val="20"/>
              </w:rPr>
              <w:t xml:space="preserve">In connection with a previously disclosed investigation of ABN AMRO’s New York Branch by US regulatory authorities, ABN AMRO and members of ABN AMRO’s management continue to provide information to law enforcement authorities relating to ABN AMRO’s dollar clearing activities, United States Department of Treasury compliance procedures and other Bank Secrecy Act of 1970 compliance matters. Although no written agreement has yet been reached and negotiations are ongoing, ABN AMRO has reached an agreement in principle with the United States Department of Justice that would resolve all presently known aspects of the ongoing investigation. Under the terms of the agreement in principle, ABN AMRO and the </w:t>
            </w:r>
            <w:smartTag w:uri="urn:schemas-microsoft-com:office:smarttags" w:element="country-region">
              <w:smartTag w:uri="urn:schemas-microsoft-com:office:smarttags" w:element="place">
                <w:r w:rsidRPr="00404ACF">
                  <w:rPr>
                    <w:szCs w:val="20"/>
                  </w:rPr>
                  <w:t>United States</w:t>
                </w:r>
              </w:smartTag>
            </w:smartTag>
            <w:r w:rsidRPr="00404ACF">
              <w:rPr>
                <w:szCs w:val="20"/>
              </w:rPr>
              <w:t xml:space="preserve"> would enter into a deferred prosecution agreement in which ABN AMRO would waive indictment and agree to the filing of information in the United States District Court charging it with certain violations of federal law based on information disclosed in an agreed factual statement. ABN AMRO would also agree to continue co-operating in the </w:t>
            </w:r>
            <w:smartTag w:uri="urn:schemas-microsoft-com:office:smarttags" w:element="country-region">
              <w:r w:rsidRPr="00404ACF">
                <w:rPr>
                  <w:szCs w:val="20"/>
                </w:rPr>
                <w:t>United States</w:t>
              </w:r>
            </w:smartTag>
            <w:r w:rsidRPr="00404ACF">
              <w:rPr>
                <w:szCs w:val="20"/>
              </w:rPr>
              <w:t xml:space="preserve">’ ongoing investigation and to settle all known civil and criminal claims currently held by the </w:t>
            </w:r>
            <w:smartTag w:uri="urn:schemas-microsoft-com:office:smarttags" w:element="country-region">
              <w:smartTag w:uri="urn:schemas-microsoft-com:office:smarttags" w:element="place">
                <w:r w:rsidRPr="00404ACF">
                  <w:rPr>
                    <w:szCs w:val="20"/>
                  </w:rPr>
                  <w:t>United States</w:t>
                </w:r>
              </w:smartTag>
            </w:smartTag>
            <w:r w:rsidRPr="00404ACF">
              <w:rPr>
                <w:szCs w:val="20"/>
              </w:rPr>
              <w:t xml:space="preserve"> for the sum of $500 million. The precise terms of the deferred prosecution agreement are still under negotiation.</w:t>
            </w:r>
          </w:p>
          <w:p w:rsidR="00547926" w:rsidRDefault="00547926" w:rsidP="00EA5686">
            <w:pPr>
              <w:pStyle w:val="Body"/>
              <w:rPr>
                <w:rFonts w:cs="Arial"/>
                <w:b/>
              </w:rPr>
            </w:pPr>
          </w:p>
        </w:tc>
      </w:tr>
    </w:tbl>
    <w:p w:rsidR="00547926" w:rsidRDefault="00547926" w:rsidP="00547926">
      <w:pPr>
        <w:pStyle w:val="EndnoteText"/>
        <w:spacing w:line="288" w:lineRule="auto"/>
        <w:rPr>
          <w:rFonts w:ascii="Arial" w:hAnsi="Arial" w:cs="Arial"/>
          <w:b/>
          <w:color w:val="003366"/>
        </w:rPr>
      </w:pPr>
    </w:p>
    <w:p w:rsidR="00547926" w:rsidRDefault="00547926" w:rsidP="00547926">
      <w:pPr>
        <w:pStyle w:val="EndnoteText"/>
        <w:spacing w:line="288" w:lineRule="auto"/>
        <w:jc w:val="both"/>
        <w:rPr>
          <w:rFonts w:ascii="Arial" w:hAnsi="Arial" w:cs="Arial"/>
          <w:b/>
        </w:rPr>
      </w:pPr>
      <w:r>
        <w:rPr>
          <w:rFonts w:ascii="Arial" w:hAnsi="Arial" w:cs="Arial"/>
          <w:b/>
          <w:color w:val="003366"/>
        </w:rPr>
        <w:br w:type="page"/>
      </w:r>
    </w:p>
    <w:p w:rsidR="00547926" w:rsidRPr="005661B6" w:rsidRDefault="00547926" w:rsidP="00547926">
      <w:pPr>
        <w:pStyle w:val="EndnoteText"/>
        <w:pBdr>
          <w:bottom w:val="single" w:sz="4" w:space="1" w:color="003366"/>
        </w:pBdr>
        <w:spacing w:line="288" w:lineRule="auto"/>
        <w:rPr>
          <w:rFonts w:ascii="Arial" w:hAnsi="Arial" w:cs="Arial"/>
          <w:b/>
        </w:rPr>
      </w:pPr>
      <w:r>
        <w:rPr>
          <w:rFonts w:ascii="Arial" w:hAnsi="Arial" w:cs="Arial"/>
          <w:b/>
          <w:color w:val="003366"/>
        </w:rPr>
        <w:t>Notes on statutory results</w:t>
      </w:r>
    </w:p>
    <w:p w:rsidR="00547926" w:rsidRDefault="00547926" w:rsidP="00547926">
      <w:pPr>
        <w:rPr>
          <w:rFonts w:ascii="Arial" w:hAnsi="Arial" w:cs="Arial"/>
          <w:sz w:val="18"/>
          <w:szCs w:val="18"/>
        </w:rPr>
      </w:pPr>
    </w:p>
    <w:tbl>
      <w:tblPr>
        <w:tblW w:w="9073" w:type="dxa"/>
        <w:tblLayout w:type="fixed"/>
        <w:tblCellMar>
          <w:left w:w="0" w:type="dxa"/>
          <w:right w:w="0" w:type="dxa"/>
        </w:tblCellMar>
        <w:tblLook w:val="0000"/>
      </w:tblPr>
      <w:tblGrid>
        <w:gridCol w:w="396"/>
        <w:gridCol w:w="8677"/>
      </w:tblGrid>
      <w:tr w:rsidR="00547926" w:rsidRPr="00EE686F" w:rsidTr="00EA5686">
        <w:tblPrEx>
          <w:tblCellMar>
            <w:top w:w="0" w:type="dxa"/>
            <w:left w:w="0" w:type="dxa"/>
            <w:bottom w:w="0" w:type="dxa"/>
            <w:right w:w="0" w:type="dxa"/>
          </w:tblCellMar>
        </w:tblPrEx>
        <w:tc>
          <w:tcPr>
            <w:tcW w:w="396" w:type="dxa"/>
          </w:tcPr>
          <w:p w:rsidR="00547926" w:rsidRPr="00C90515" w:rsidRDefault="00547926" w:rsidP="00EA5686">
            <w:pPr>
              <w:spacing w:line="288" w:lineRule="auto"/>
              <w:jc w:val="both"/>
              <w:rPr>
                <w:rFonts w:ascii="Arial" w:hAnsi="Arial" w:cs="Arial"/>
                <w:b/>
                <w:color w:val="003366"/>
                <w:sz w:val="20"/>
              </w:rPr>
            </w:pPr>
            <w:r w:rsidRPr="00C90515">
              <w:rPr>
                <w:rFonts w:ascii="Arial" w:hAnsi="Arial" w:cs="Arial"/>
                <w:b/>
                <w:color w:val="003366"/>
                <w:sz w:val="20"/>
              </w:rPr>
              <w:t>4.</w:t>
            </w:r>
          </w:p>
        </w:tc>
        <w:tc>
          <w:tcPr>
            <w:tcW w:w="8677" w:type="dxa"/>
          </w:tcPr>
          <w:p w:rsidR="00547926" w:rsidRPr="00C90515" w:rsidRDefault="00547926" w:rsidP="00EA5686">
            <w:pPr>
              <w:spacing w:line="288" w:lineRule="auto"/>
              <w:jc w:val="both"/>
              <w:rPr>
                <w:rFonts w:ascii="Arial" w:hAnsi="Arial" w:cs="Arial"/>
                <w:color w:val="003366"/>
                <w:sz w:val="20"/>
              </w:rPr>
            </w:pPr>
            <w:r w:rsidRPr="00C90515">
              <w:rPr>
                <w:rFonts w:ascii="Arial" w:hAnsi="Arial" w:cs="Arial"/>
                <w:b/>
                <w:color w:val="003366"/>
                <w:sz w:val="20"/>
              </w:rPr>
              <w:t xml:space="preserve">Regulatory enquiries and investigations </w:t>
            </w:r>
            <w:r w:rsidRPr="00C90515">
              <w:rPr>
                <w:rFonts w:ascii="Arial" w:hAnsi="Arial" w:cs="Arial"/>
                <w:bCs/>
                <w:color w:val="003366"/>
                <w:sz w:val="20"/>
              </w:rPr>
              <w:t>(continued)</w:t>
            </w:r>
          </w:p>
        </w:tc>
      </w:tr>
      <w:tr w:rsidR="00547926" w:rsidRPr="00EE686F" w:rsidTr="00EA5686">
        <w:tblPrEx>
          <w:tblCellMar>
            <w:top w:w="0" w:type="dxa"/>
            <w:left w:w="0" w:type="dxa"/>
            <w:bottom w:w="0" w:type="dxa"/>
            <w:right w:w="0" w:type="dxa"/>
          </w:tblCellMar>
        </w:tblPrEx>
        <w:tc>
          <w:tcPr>
            <w:tcW w:w="396" w:type="dxa"/>
          </w:tcPr>
          <w:p w:rsidR="00547926" w:rsidRDefault="00547926" w:rsidP="00EA5686">
            <w:pPr>
              <w:spacing w:line="288" w:lineRule="auto"/>
              <w:jc w:val="both"/>
              <w:rPr>
                <w:rFonts w:ascii="Arial" w:hAnsi="Arial" w:cs="Arial"/>
                <w:b/>
                <w:sz w:val="20"/>
              </w:rPr>
            </w:pPr>
          </w:p>
        </w:tc>
        <w:tc>
          <w:tcPr>
            <w:tcW w:w="8677" w:type="dxa"/>
          </w:tcPr>
          <w:p w:rsidR="00547926" w:rsidRPr="00C90515" w:rsidRDefault="00547926" w:rsidP="00EA5686">
            <w:pPr>
              <w:pStyle w:val="SubHeadItalicBold"/>
              <w:ind w:left="0"/>
              <w:rPr>
                <w:rFonts w:ascii="Arial" w:hAnsi="Arial"/>
                <w:color w:val="003366"/>
                <w:sz w:val="20"/>
              </w:rPr>
            </w:pPr>
            <w:smartTag w:uri="urn:schemas-microsoft-com:office:smarttags" w:element="country-region">
              <w:smartTag w:uri="urn:schemas-microsoft-com:office:smarttags" w:element="place">
                <w:r w:rsidRPr="00C90515">
                  <w:rPr>
                    <w:rFonts w:ascii="Arial" w:hAnsi="Arial"/>
                    <w:color w:val="003366"/>
                    <w:sz w:val="20"/>
                  </w:rPr>
                  <w:t>United States</w:t>
                </w:r>
              </w:smartTag>
            </w:smartTag>
            <w:r w:rsidRPr="00C90515">
              <w:rPr>
                <w:rFonts w:ascii="Arial" w:hAnsi="Arial"/>
                <w:color w:val="003366"/>
                <w:sz w:val="20"/>
              </w:rPr>
              <w:t xml:space="preserve"> </w:t>
            </w:r>
            <w:r w:rsidRPr="00C90515">
              <w:rPr>
                <w:rFonts w:ascii="Arial" w:hAnsi="Arial"/>
                <w:b w:val="0"/>
                <w:bCs/>
                <w:color w:val="003366"/>
                <w:sz w:val="20"/>
              </w:rPr>
              <w:t>(continued)</w:t>
            </w:r>
          </w:p>
          <w:p w:rsidR="00547926" w:rsidRPr="00404ACF" w:rsidRDefault="00547926" w:rsidP="00EA5686">
            <w:pPr>
              <w:pStyle w:val="Body"/>
              <w:rPr>
                <w:szCs w:val="20"/>
              </w:rPr>
            </w:pPr>
            <w:r w:rsidRPr="00404ACF">
              <w:rPr>
                <w:szCs w:val="20"/>
              </w:rPr>
              <w:t xml:space="preserve">The New York State Attorney General has issued subpoenas to a wide array of participants in the sub-prime mortgage industry, focusing on the information underwriters obtained as part of the due diligence process from the independent due diligence firms. </w:t>
            </w:r>
            <w:r>
              <w:rPr>
                <w:szCs w:val="20"/>
              </w:rPr>
              <w:t>RBS</w:t>
            </w:r>
            <w:r w:rsidRPr="00404ACF">
              <w:rPr>
                <w:szCs w:val="20"/>
              </w:rPr>
              <w:t xml:space="preserve"> Securities Inc. has produced documents requested by the New York State Attorney General principally related to sub-prime loans that were pooled into one securitisation transaction and will continue to cooperate with the investigation. More recently, the Massachusetts Attorney General has issued a subpoena to </w:t>
            </w:r>
            <w:r>
              <w:rPr>
                <w:szCs w:val="20"/>
              </w:rPr>
              <w:t>RBS</w:t>
            </w:r>
            <w:r w:rsidRPr="00404ACF">
              <w:rPr>
                <w:szCs w:val="20"/>
              </w:rPr>
              <w:t xml:space="preserve"> Securities Inc. seeking information related to residential mortgage lending practices and sales and securitisation of residential mortgage loans. The investigation is in its very early stages and therefore it is difficult to predict the potential exposure from such an investigation. At this time </w:t>
            </w:r>
            <w:r>
              <w:rPr>
                <w:szCs w:val="20"/>
              </w:rPr>
              <w:t>RBS</w:t>
            </w:r>
            <w:r w:rsidRPr="00404ACF">
              <w:rPr>
                <w:szCs w:val="20"/>
              </w:rPr>
              <w:t xml:space="preserve"> Securities Inc. is fully cooperating with the request.</w:t>
            </w:r>
          </w:p>
          <w:p w:rsidR="00547926" w:rsidRDefault="00547926" w:rsidP="00EA5686">
            <w:pPr>
              <w:pStyle w:val="Body"/>
              <w:rPr>
                <w:rFonts w:cs="Arial"/>
                <w:b/>
              </w:rPr>
            </w:pPr>
            <w:r w:rsidRPr="00404ACF">
              <w:rPr>
                <w:szCs w:val="20"/>
              </w:rPr>
              <w:t xml:space="preserve">In addition to the above, certain of the Group’s subsidiaries have received requests for information from various </w:t>
            </w:r>
            <w:smartTag w:uri="urn:schemas-microsoft-com:office:smarttags" w:element="country-region">
              <w:smartTag w:uri="urn:schemas-microsoft-com:office:smarttags" w:element="place">
                <w:r w:rsidRPr="00404ACF">
                  <w:rPr>
                    <w:szCs w:val="20"/>
                  </w:rPr>
                  <w:t>United States</w:t>
                </w:r>
              </w:smartTag>
            </w:smartTag>
            <w:r w:rsidRPr="00404ACF">
              <w:rPr>
                <w:szCs w:val="20"/>
              </w:rPr>
              <w:t xml:space="preserve"> governmental agencies, self-regulatory organisations and state governmental agencies, including in connection with sub-prime mortgages and securitisations, collateralised debt obligations and synthetic products related to sub-prime mortgages. In particular, during March 2008, the Group was advised by the Securities and Exchange Commission that it had commenced a non-public, formal investigation relating to the Group’s United States sub-prime securities exposures and United States residential mortgage exposures. </w:t>
            </w:r>
            <w:r>
              <w:rPr>
                <w:szCs w:val="20"/>
              </w:rPr>
              <w:t>RBS</w:t>
            </w:r>
            <w:r w:rsidRPr="00404ACF">
              <w:rPr>
                <w:szCs w:val="20"/>
              </w:rPr>
              <w:t xml:space="preserve"> and its subsidiaries are co-operating with these various requests for information and investigations.</w:t>
            </w:r>
          </w:p>
        </w:tc>
      </w:tr>
    </w:tbl>
    <w:p w:rsidR="00547926" w:rsidRDefault="00547926" w:rsidP="00547926">
      <w:pPr>
        <w:pStyle w:val="EndnoteText"/>
        <w:spacing w:line="288" w:lineRule="auto"/>
        <w:rPr>
          <w:rFonts w:ascii="Arial" w:hAnsi="Arial" w:cs="Arial"/>
          <w:b/>
          <w:color w:val="003366"/>
        </w:rPr>
      </w:pPr>
    </w:p>
    <w:tbl>
      <w:tblPr>
        <w:tblW w:w="9073" w:type="dxa"/>
        <w:tblLayout w:type="fixed"/>
        <w:tblCellMar>
          <w:left w:w="0" w:type="dxa"/>
          <w:right w:w="0" w:type="dxa"/>
        </w:tblCellMar>
        <w:tblLook w:val="0000"/>
      </w:tblPr>
      <w:tblGrid>
        <w:gridCol w:w="396"/>
        <w:gridCol w:w="8677"/>
      </w:tblGrid>
      <w:tr w:rsidR="00547926" w:rsidRPr="0010504E" w:rsidTr="00EA5686">
        <w:tblPrEx>
          <w:tblCellMar>
            <w:top w:w="0" w:type="dxa"/>
            <w:left w:w="0" w:type="dxa"/>
            <w:bottom w:w="0" w:type="dxa"/>
            <w:right w:w="0" w:type="dxa"/>
          </w:tblCellMar>
        </w:tblPrEx>
        <w:tc>
          <w:tcPr>
            <w:tcW w:w="396" w:type="dxa"/>
          </w:tcPr>
          <w:p w:rsidR="00547926" w:rsidRPr="00C90515" w:rsidRDefault="00547926" w:rsidP="00EA5686">
            <w:pPr>
              <w:spacing w:line="288" w:lineRule="auto"/>
              <w:jc w:val="both"/>
              <w:rPr>
                <w:rFonts w:ascii="Arial" w:hAnsi="Arial" w:cs="Arial"/>
                <w:b/>
                <w:color w:val="003366"/>
                <w:sz w:val="20"/>
              </w:rPr>
            </w:pPr>
            <w:r w:rsidRPr="00C90515">
              <w:rPr>
                <w:rFonts w:ascii="Arial" w:hAnsi="Arial" w:cs="Arial"/>
                <w:b/>
                <w:color w:val="003366"/>
                <w:sz w:val="20"/>
              </w:rPr>
              <w:t xml:space="preserve">5. </w:t>
            </w:r>
          </w:p>
        </w:tc>
        <w:tc>
          <w:tcPr>
            <w:tcW w:w="8677" w:type="dxa"/>
          </w:tcPr>
          <w:p w:rsidR="00547926" w:rsidRPr="00C90515" w:rsidRDefault="00547926" w:rsidP="00EA5686">
            <w:pPr>
              <w:spacing w:line="288" w:lineRule="auto"/>
              <w:jc w:val="both"/>
              <w:rPr>
                <w:rFonts w:ascii="Arial" w:hAnsi="Arial" w:cs="Arial"/>
                <w:b/>
                <w:color w:val="003366"/>
                <w:sz w:val="20"/>
              </w:rPr>
            </w:pPr>
            <w:r w:rsidRPr="00C90515">
              <w:rPr>
                <w:rFonts w:ascii="Arial" w:hAnsi="Arial" w:cs="Arial"/>
                <w:b/>
                <w:color w:val="003366"/>
                <w:sz w:val="20"/>
              </w:rPr>
              <w:t>Goodwill</w:t>
            </w:r>
          </w:p>
        </w:tc>
      </w:tr>
      <w:tr w:rsidR="00547926" w:rsidRPr="00EE686F" w:rsidTr="00EA5686">
        <w:tblPrEx>
          <w:tblCellMar>
            <w:top w:w="0" w:type="dxa"/>
            <w:left w:w="0" w:type="dxa"/>
            <w:bottom w:w="0" w:type="dxa"/>
            <w:right w:w="0" w:type="dxa"/>
          </w:tblCellMar>
        </w:tblPrEx>
        <w:tc>
          <w:tcPr>
            <w:tcW w:w="396" w:type="dxa"/>
          </w:tcPr>
          <w:p w:rsidR="00547926" w:rsidRDefault="00547926" w:rsidP="00EA5686">
            <w:pPr>
              <w:spacing w:line="288" w:lineRule="auto"/>
              <w:jc w:val="both"/>
              <w:rPr>
                <w:rFonts w:ascii="Arial" w:hAnsi="Arial" w:cs="Arial"/>
                <w:b/>
                <w:sz w:val="20"/>
              </w:rPr>
            </w:pPr>
          </w:p>
        </w:tc>
        <w:tc>
          <w:tcPr>
            <w:tcW w:w="8677" w:type="dxa"/>
          </w:tcPr>
          <w:p w:rsidR="00547926" w:rsidRPr="00057FCE" w:rsidRDefault="00547926" w:rsidP="00EA5686">
            <w:pPr>
              <w:spacing w:after="120" w:line="288" w:lineRule="auto"/>
              <w:jc w:val="both"/>
              <w:rPr>
                <w:rFonts w:ascii="Arial" w:hAnsi="Arial"/>
                <w:sz w:val="20"/>
              </w:rPr>
            </w:pPr>
            <w:r w:rsidRPr="00057FCE">
              <w:rPr>
                <w:rFonts w:ascii="Arial" w:hAnsi="Arial"/>
                <w:sz w:val="20"/>
              </w:rPr>
              <w:t>The Group’s goodwill acquired in business combinations is reviewed annually as at 30 September  for impairment by comparing the recoverable amount of each cash generating unit to which goodwill has been allocated with its carrying value.</w:t>
            </w:r>
          </w:p>
          <w:p w:rsidR="00547926" w:rsidRPr="00057FCE" w:rsidRDefault="00547926" w:rsidP="00EA5686">
            <w:pPr>
              <w:spacing w:after="120" w:line="288" w:lineRule="auto"/>
              <w:jc w:val="both"/>
              <w:rPr>
                <w:rFonts w:ascii="Arial" w:hAnsi="Arial"/>
                <w:sz w:val="20"/>
              </w:rPr>
            </w:pPr>
            <w:r w:rsidRPr="00057FCE">
              <w:rPr>
                <w:rFonts w:ascii="Arial" w:hAnsi="Arial"/>
                <w:sz w:val="20"/>
              </w:rPr>
              <w:t xml:space="preserve">Impairment reviews have been undertaken in respect of all RBS businesses as at 30 September 2009 and no </w:t>
            </w:r>
            <w:r>
              <w:rPr>
                <w:rFonts w:ascii="Arial" w:hAnsi="Arial"/>
                <w:sz w:val="20"/>
              </w:rPr>
              <w:t xml:space="preserve">further </w:t>
            </w:r>
            <w:r w:rsidRPr="00057FCE">
              <w:rPr>
                <w:rFonts w:ascii="Arial" w:hAnsi="Arial"/>
                <w:sz w:val="20"/>
              </w:rPr>
              <w:t>impairment of goodwill has been identified.</w:t>
            </w:r>
          </w:p>
          <w:p w:rsidR="00547926" w:rsidRDefault="00547926" w:rsidP="00EA5686">
            <w:pPr>
              <w:pStyle w:val="Body"/>
              <w:spacing w:after="120" w:line="288" w:lineRule="auto"/>
              <w:rPr>
                <w:rFonts w:cs="Arial"/>
                <w:b/>
              </w:rPr>
            </w:pPr>
            <w:r w:rsidRPr="00057FCE">
              <w:rPr>
                <w:szCs w:val="20"/>
              </w:rPr>
              <w:t>Due to complexities relating to legal separation of the other consortium members’ interests in ABN AMRO</w:t>
            </w:r>
            <w:r>
              <w:rPr>
                <w:szCs w:val="20"/>
              </w:rPr>
              <w:t>,</w:t>
            </w:r>
            <w:r w:rsidRPr="00057FCE">
              <w:rPr>
                <w:szCs w:val="20"/>
              </w:rPr>
              <w:t xml:space="preserve"> the detailed impairment review of goodwill attaching to the minority interest in ABN AMRO has not yet been completed.  A preliminary review indicates that goodwill relating to the State of Netherlands minority interest is not impaired; the detailed impairment review will be completed prior to the Group’s financial year end.</w:t>
            </w:r>
          </w:p>
        </w:tc>
      </w:tr>
    </w:tbl>
    <w:p w:rsidR="00547926" w:rsidRDefault="00547926" w:rsidP="00547926">
      <w:pPr>
        <w:pStyle w:val="EndnoteText"/>
        <w:spacing w:line="288" w:lineRule="auto"/>
        <w:rPr>
          <w:rFonts w:ascii="Arial" w:hAnsi="Arial" w:cs="Arial"/>
          <w:b/>
          <w:color w:val="003366"/>
        </w:rPr>
      </w:pPr>
    </w:p>
    <w:p w:rsidR="00547926" w:rsidRDefault="00547926" w:rsidP="00547926">
      <w:pPr>
        <w:pStyle w:val="EndnoteText"/>
        <w:pBdr>
          <w:bottom w:val="single" w:sz="4" w:space="1" w:color="003366"/>
        </w:pBdr>
        <w:spacing w:line="288" w:lineRule="auto"/>
        <w:rPr>
          <w:rFonts w:ascii="Arial" w:hAnsi="Arial" w:cs="Arial"/>
          <w:b/>
          <w:color w:val="003366"/>
        </w:rPr>
      </w:pPr>
      <w:r>
        <w:rPr>
          <w:rFonts w:ascii="Arial" w:hAnsi="Arial" w:cs="Arial"/>
          <w:b/>
          <w:color w:val="003366"/>
        </w:rPr>
        <w:br w:type="page"/>
      </w:r>
    </w:p>
    <w:p w:rsidR="00547926" w:rsidRPr="00072662" w:rsidRDefault="00547926" w:rsidP="00547926">
      <w:pPr>
        <w:pStyle w:val="EndnoteText"/>
        <w:pBdr>
          <w:bottom w:val="single" w:sz="4" w:space="1" w:color="003366"/>
        </w:pBdr>
        <w:spacing w:line="288" w:lineRule="auto"/>
        <w:rPr>
          <w:rFonts w:ascii="Arial" w:hAnsi="Arial" w:cs="Arial"/>
          <w:b/>
          <w:color w:val="003366"/>
        </w:rPr>
      </w:pPr>
      <w:r w:rsidRPr="00072662">
        <w:rPr>
          <w:rFonts w:ascii="Arial" w:hAnsi="Arial" w:cs="Arial"/>
          <w:b/>
          <w:color w:val="003366"/>
        </w:rPr>
        <w:t xml:space="preserve">Capital </w:t>
      </w:r>
      <w:r>
        <w:rPr>
          <w:rFonts w:ascii="Arial" w:hAnsi="Arial" w:cs="Arial"/>
          <w:b/>
          <w:color w:val="003366"/>
        </w:rPr>
        <w:t xml:space="preserve">resources and </w:t>
      </w:r>
      <w:r w:rsidRPr="00072662">
        <w:rPr>
          <w:rFonts w:ascii="Arial" w:hAnsi="Arial" w:cs="Arial"/>
          <w:b/>
          <w:color w:val="003366"/>
        </w:rPr>
        <w:t>ratios – statutory</w:t>
      </w:r>
    </w:p>
    <w:p w:rsidR="00547926" w:rsidRDefault="00547926" w:rsidP="00547926">
      <w:pPr>
        <w:pStyle w:val="EndnoteText"/>
        <w:spacing w:line="288" w:lineRule="auto"/>
        <w:rPr>
          <w:rFonts w:ascii="Arial" w:hAnsi="Arial" w:cs="Arial"/>
          <w:b/>
        </w:rPr>
      </w:pPr>
    </w:p>
    <w:tbl>
      <w:tblPr>
        <w:tblW w:w="9072" w:type="dxa"/>
        <w:tblLayout w:type="fixed"/>
        <w:tblCellMar>
          <w:left w:w="0" w:type="dxa"/>
          <w:right w:w="0" w:type="dxa"/>
        </w:tblCellMar>
        <w:tblLook w:val="0000"/>
      </w:tblPr>
      <w:tblGrid>
        <w:gridCol w:w="5181"/>
        <w:gridCol w:w="1297"/>
        <w:gridCol w:w="1297"/>
        <w:gridCol w:w="1297"/>
      </w:tblGrid>
      <w:tr w:rsidR="00547926" w:rsidRPr="00E00DE4" w:rsidTr="00EA5686">
        <w:tblPrEx>
          <w:tblCellMar>
            <w:top w:w="0" w:type="dxa"/>
            <w:left w:w="0" w:type="dxa"/>
            <w:bottom w:w="0" w:type="dxa"/>
            <w:right w:w="0" w:type="dxa"/>
          </w:tblCellMar>
        </w:tblPrEx>
        <w:trPr>
          <w:cantSplit/>
          <w:trHeight w:val="91"/>
        </w:trPr>
        <w:tc>
          <w:tcPr>
            <w:tcW w:w="5181" w:type="dxa"/>
            <w:shd w:val="clear" w:color="auto" w:fill="auto"/>
            <w:vAlign w:val="bottom"/>
          </w:tcPr>
          <w:p w:rsidR="00547926" w:rsidRPr="00E00DE4" w:rsidRDefault="00547926" w:rsidP="00EA5686">
            <w:pPr>
              <w:spacing w:line="288" w:lineRule="auto"/>
              <w:ind w:right="142"/>
              <w:rPr>
                <w:rFonts w:ascii="Arial" w:hAnsi="Arial" w:cs="Arial"/>
                <w:b/>
                <w:sz w:val="16"/>
                <w:szCs w:val="16"/>
              </w:rPr>
            </w:pPr>
          </w:p>
        </w:tc>
        <w:tc>
          <w:tcPr>
            <w:tcW w:w="1297" w:type="dxa"/>
            <w:shd w:val="clear" w:color="auto" w:fill="auto"/>
            <w:vAlign w:val="bottom"/>
          </w:tcPr>
          <w:p w:rsidR="00547926" w:rsidRPr="00072662" w:rsidRDefault="00547926" w:rsidP="00EA5686">
            <w:pPr>
              <w:spacing w:line="288" w:lineRule="auto"/>
              <w:jc w:val="right"/>
              <w:rPr>
                <w:rFonts w:ascii="Arial" w:hAnsi="Arial" w:cs="Arial"/>
                <w:b/>
                <w:color w:val="003366"/>
                <w:sz w:val="16"/>
                <w:szCs w:val="16"/>
              </w:rPr>
            </w:pPr>
            <w:r w:rsidRPr="00072662">
              <w:rPr>
                <w:rFonts w:ascii="Arial" w:hAnsi="Arial" w:cs="Arial"/>
                <w:b/>
                <w:color w:val="003366"/>
                <w:sz w:val="16"/>
                <w:szCs w:val="16"/>
              </w:rPr>
              <w:t>30 September </w:t>
            </w:r>
          </w:p>
          <w:p w:rsidR="00547926" w:rsidRPr="00072662" w:rsidRDefault="00547926" w:rsidP="00EA5686">
            <w:pPr>
              <w:spacing w:line="288" w:lineRule="auto"/>
              <w:jc w:val="right"/>
              <w:rPr>
                <w:rFonts w:ascii="Arial" w:hAnsi="Arial" w:cs="Arial"/>
                <w:b/>
                <w:color w:val="003366"/>
                <w:sz w:val="16"/>
                <w:szCs w:val="16"/>
              </w:rPr>
            </w:pPr>
            <w:r w:rsidRPr="00072662">
              <w:rPr>
                <w:rFonts w:ascii="Arial" w:hAnsi="Arial" w:cs="Arial"/>
                <w:b/>
                <w:color w:val="003366"/>
                <w:sz w:val="16"/>
                <w:szCs w:val="16"/>
              </w:rPr>
              <w:t>2009 </w:t>
            </w:r>
          </w:p>
        </w:tc>
        <w:tc>
          <w:tcPr>
            <w:tcW w:w="1297" w:type="dxa"/>
            <w:vAlign w:val="bottom"/>
          </w:tcPr>
          <w:p w:rsidR="00547926" w:rsidRPr="00072662" w:rsidRDefault="00547926" w:rsidP="00EA5686">
            <w:pPr>
              <w:spacing w:line="288" w:lineRule="auto"/>
              <w:jc w:val="right"/>
              <w:rPr>
                <w:rFonts w:ascii="Arial" w:hAnsi="Arial" w:cs="Arial"/>
                <w:color w:val="003366"/>
                <w:sz w:val="16"/>
                <w:szCs w:val="16"/>
              </w:rPr>
            </w:pPr>
            <w:r w:rsidRPr="00072662">
              <w:rPr>
                <w:rFonts w:ascii="Arial" w:hAnsi="Arial" w:cs="Arial"/>
                <w:color w:val="003366"/>
                <w:sz w:val="16"/>
                <w:szCs w:val="16"/>
              </w:rPr>
              <w:t>3</w:t>
            </w:r>
            <w:r>
              <w:rPr>
                <w:rFonts w:ascii="Arial" w:hAnsi="Arial" w:cs="Arial"/>
                <w:color w:val="003366"/>
                <w:sz w:val="16"/>
                <w:szCs w:val="16"/>
              </w:rPr>
              <w:t>0</w:t>
            </w:r>
            <w:r w:rsidRPr="00072662">
              <w:rPr>
                <w:rFonts w:ascii="Arial" w:hAnsi="Arial" w:cs="Arial"/>
                <w:color w:val="003366"/>
                <w:sz w:val="16"/>
                <w:szCs w:val="16"/>
              </w:rPr>
              <w:t xml:space="preserve"> </w:t>
            </w:r>
            <w:r>
              <w:rPr>
                <w:rFonts w:ascii="Arial" w:hAnsi="Arial" w:cs="Arial"/>
                <w:color w:val="003366"/>
                <w:sz w:val="16"/>
                <w:szCs w:val="16"/>
              </w:rPr>
              <w:t>June</w:t>
            </w:r>
            <w:r w:rsidRPr="00072662">
              <w:rPr>
                <w:rFonts w:ascii="Arial" w:hAnsi="Arial" w:cs="Arial"/>
                <w:color w:val="003366"/>
                <w:sz w:val="16"/>
                <w:szCs w:val="16"/>
              </w:rPr>
              <w:t xml:space="preserve">  </w:t>
            </w:r>
          </w:p>
          <w:p w:rsidR="00547926" w:rsidRPr="00072662" w:rsidRDefault="00547926" w:rsidP="00EA5686">
            <w:pPr>
              <w:spacing w:line="288" w:lineRule="auto"/>
              <w:jc w:val="right"/>
              <w:rPr>
                <w:rFonts w:ascii="Arial" w:hAnsi="Arial" w:cs="Arial"/>
                <w:color w:val="003366"/>
                <w:sz w:val="16"/>
                <w:szCs w:val="16"/>
              </w:rPr>
            </w:pPr>
            <w:r w:rsidRPr="00072662">
              <w:rPr>
                <w:rFonts w:ascii="Arial" w:hAnsi="Arial" w:cs="Arial"/>
                <w:color w:val="003366"/>
                <w:sz w:val="16"/>
                <w:szCs w:val="16"/>
              </w:rPr>
              <w:t>200</w:t>
            </w:r>
            <w:r>
              <w:rPr>
                <w:rFonts w:ascii="Arial" w:hAnsi="Arial" w:cs="Arial"/>
                <w:color w:val="003366"/>
                <w:sz w:val="16"/>
                <w:szCs w:val="16"/>
              </w:rPr>
              <w:t>9</w:t>
            </w:r>
            <w:r w:rsidRPr="00072662">
              <w:rPr>
                <w:rFonts w:ascii="Arial" w:hAnsi="Arial" w:cs="Arial"/>
                <w:color w:val="003366"/>
                <w:sz w:val="16"/>
                <w:szCs w:val="16"/>
              </w:rPr>
              <w:t> </w:t>
            </w:r>
          </w:p>
        </w:tc>
        <w:tc>
          <w:tcPr>
            <w:tcW w:w="1297" w:type="dxa"/>
            <w:vAlign w:val="bottom"/>
          </w:tcPr>
          <w:p w:rsidR="00547926" w:rsidRPr="00072662" w:rsidRDefault="00547926" w:rsidP="00EA5686">
            <w:pPr>
              <w:spacing w:line="288" w:lineRule="auto"/>
              <w:jc w:val="right"/>
              <w:rPr>
                <w:rFonts w:ascii="Arial" w:hAnsi="Arial" w:cs="Arial"/>
                <w:color w:val="003366"/>
                <w:sz w:val="16"/>
                <w:szCs w:val="16"/>
              </w:rPr>
            </w:pPr>
            <w:r w:rsidRPr="00072662">
              <w:rPr>
                <w:rFonts w:ascii="Arial" w:hAnsi="Arial" w:cs="Arial"/>
                <w:color w:val="003366"/>
                <w:sz w:val="16"/>
                <w:szCs w:val="16"/>
              </w:rPr>
              <w:t xml:space="preserve">31 December  </w:t>
            </w:r>
          </w:p>
          <w:p w:rsidR="00547926" w:rsidRPr="00072662" w:rsidRDefault="00547926" w:rsidP="00EA5686">
            <w:pPr>
              <w:spacing w:line="288" w:lineRule="auto"/>
              <w:jc w:val="right"/>
              <w:rPr>
                <w:rFonts w:ascii="Arial" w:hAnsi="Arial" w:cs="Arial"/>
                <w:color w:val="003366"/>
                <w:sz w:val="16"/>
                <w:szCs w:val="16"/>
              </w:rPr>
            </w:pPr>
            <w:r w:rsidRPr="00072662">
              <w:rPr>
                <w:rFonts w:ascii="Arial" w:hAnsi="Arial" w:cs="Arial"/>
                <w:color w:val="003366"/>
                <w:sz w:val="16"/>
                <w:szCs w:val="16"/>
              </w:rPr>
              <w:t>2008 </w:t>
            </w:r>
          </w:p>
        </w:tc>
      </w:tr>
      <w:tr w:rsidR="00547926" w:rsidRPr="00E00DE4" w:rsidTr="00EA5686">
        <w:tblPrEx>
          <w:tblCellMar>
            <w:top w:w="0" w:type="dxa"/>
            <w:left w:w="0" w:type="dxa"/>
            <w:bottom w:w="0" w:type="dxa"/>
            <w:right w:w="0" w:type="dxa"/>
          </w:tblCellMar>
        </w:tblPrEx>
        <w:trPr>
          <w:cantSplit/>
        </w:trPr>
        <w:tc>
          <w:tcPr>
            <w:tcW w:w="5181" w:type="dxa"/>
            <w:tcBorders>
              <w:bottom w:val="single" w:sz="4" w:space="0" w:color="003366"/>
            </w:tcBorders>
            <w:shd w:val="clear" w:color="auto" w:fill="auto"/>
            <w:vAlign w:val="bottom"/>
          </w:tcPr>
          <w:p w:rsidR="00547926" w:rsidRPr="00E00DE4" w:rsidRDefault="00547926" w:rsidP="00EA5686">
            <w:pPr>
              <w:spacing w:line="288" w:lineRule="auto"/>
              <w:ind w:right="142"/>
              <w:rPr>
                <w:rFonts w:ascii="Arial" w:hAnsi="Arial" w:cs="Arial"/>
                <w:b/>
                <w:sz w:val="16"/>
                <w:szCs w:val="16"/>
              </w:rPr>
            </w:pPr>
          </w:p>
        </w:tc>
        <w:tc>
          <w:tcPr>
            <w:tcW w:w="1297" w:type="dxa"/>
            <w:tcBorders>
              <w:bottom w:val="single" w:sz="4" w:space="0" w:color="003366"/>
            </w:tcBorders>
            <w:shd w:val="clear" w:color="auto" w:fill="auto"/>
            <w:vAlign w:val="bottom"/>
          </w:tcPr>
          <w:p w:rsidR="00547926" w:rsidRPr="00072662" w:rsidRDefault="00547926" w:rsidP="00EA5686">
            <w:pPr>
              <w:spacing w:line="288" w:lineRule="auto"/>
              <w:jc w:val="right"/>
              <w:rPr>
                <w:rFonts w:ascii="Arial" w:hAnsi="Arial" w:cs="Arial"/>
                <w:b/>
                <w:color w:val="003366"/>
                <w:sz w:val="16"/>
                <w:szCs w:val="16"/>
              </w:rPr>
            </w:pPr>
            <w:r w:rsidRPr="00072662">
              <w:rPr>
                <w:rFonts w:ascii="Arial" w:hAnsi="Arial" w:cs="Arial"/>
                <w:b/>
                <w:color w:val="003366"/>
                <w:sz w:val="16"/>
                <w:szCs w:val="16"/>
              </w:rPr>
              <w:t>£m </w:t>
            </w:r>
          </w:p>
        </w:tc>
        <w:tc>
          <w:tcPr>
            <w:tcW w:w="1297" w:type="dxa"/>
            <w:tcBorders>
              <w:bottom w:val="single" w:sz="4" w:space="0" w:color="003366"/>
            </w:tcBorders>
            <w:vAlign w:val="bottom"/>
          </w:tcPr>
          <w:p w:rsidR="00547926" w:rsidRPr="00072662" w:rsidRDefault="00547926" w:rsidP="00EA5686">
            <w:pPr>
              <w:spacing w:line="288" w:lineRule="auto"/>
              <w:jc w:val="right"/>
              <w:rPr>
                <w:rFonts w:ascii="Arial" w:hAnsi="Arial" w:cs="Arial"/>
                <w:color w:val="003366"/>
                <w:sz w:val="16"/>
                <w:szCs w:val="16"/>
              </w:rPr>
            </w:pPr>
            <w:r w:rsidRPr="00072662">
              <w:rPr>
                <w:rFonts w:ascii="Arial" w:hAnsi="Arial" w:cs="Arial"/>
                <w:color w:val="003366"/>
                <w:sz w:val="16"/>
                <w:szCs w:val="16"/>
              </w:rPr>
              <w:t>£m </w:t>
            </w:r>
          </w:p>
        </w:tc>
        <w:tc>
          <w:tcPr>
            <w:tcW w:w="1297" w:type="dxa"/>
            <w:tcBorders>
              <w:bottom w:val="single" w:sz="4" w:space="0" w:color="003366"/>
            </w:tcBorders>
            <w:vAlign w:val="bottom"/>
          </w:tcPr>
          <w:p w:rsidR="00547926" w:rsidRPr="00072662" w:rsidRDefault="00547926" w:rsidP="00EA5686">
            <w:pPr>
              <w:spacing w:line="288" w:lineRule="auto"/>
              <w:jc w:val="right"/>
              <w:rPr>
                <w:rFonts w:ascii="Arial" w:hAnsi="Arial" w:cs="Arial"/>
                <w:color w:val="003366"/>
                <w:sz w:val="16"/>
                <w:szCs w:val="16"/>
              </w:rPr>
            </w:pPr>
            <w:r w:rsidRPr="00072662">
              <w:rPr>
                <w:rFonts w:ascii="Arial" w:hAnsi="Arial" w:cs="Arial"/>
                <w:color w:val="003366"/>
                <w:sz w:val="16"/>
                <w:szCs w:val="16"/>
              </w:rPr>
              <w:t>£m </w:t>
            </w:r>
          </w:p>
        </w:tc>
      </w:tr>
      <w:tr w:rsidR="00547926" w:rsidRPr="00E00DE4" w:rsidTr="00EA5686">
        <w:tblPrEx>
          <w:tblCellMar>
            <w:top w:w="0" w:type="dxa"/>
            <w:left w:w="0" w:type="dxa"/>
            <w:bottom w:w="0" w:type="dxa"/>
            <w:right w:w="0" w:type="dxa"/>
          </w:tblCellMar>
        </w:tblPrEx>
        <w:trPr>
          <w:cantSplit/>
          <w:trHeight w:hRule="exact" w:val="119"/>
        </w:trPr>
        <w:tc>
          <w:tcPr>
            <w:tcW w:w="5181" w:type="dxa"/>
            <w:tcBorders>
              <w:top w:val="single" w:sz="4" w:space="0" w:color="003366"/>
            </w:tcBorders>
            <w:shd w:val="clear" w:color="auto" w:fill="auto"/>
            <w:vAlign w:val="bottom"/>
          </w:tcPr>
          <w:p w:rsidR="00547926" w:rsidRPr="00E00DE4" w:rsidRDefault="00547926" w:rsidP="00EA5686">
            <w:pPr>
              <w:spacing w:line="288" w:lineRule="auto"/>
              <w:ind w:right="142"/>
              <w:rPr>
                <w:rFonts w:ascii="Arial" w:hAnsi="Arial" w:cs="Arial"/>
                <w:b/>
                <w:sz w:val="16"/>
                <w:szCs w:val="16"/>
              </w:rPr>
            </w:pPr>
          </w:p>
        </w:tc>
        <w:tc>
          <w:tcPr>
            <w:tcW w:w="1297" w:type="dxa"/>
            <w:tcBorders>
              <w:top w:val="single" w:sz="4" w:space="0" w:color="003366"/>
            </w:tcBorders>
            <w:shd w:val="clear" w:color="auto" w:fill="E6E6E6"/>
            <w:vAlign w:val="bottom"/>
          </w:tcPr>
          <w:p w:rsidR="00547926" w:rsidRPr="00E00DE4" w:rsidRDefault="00547926" w:rsidP="00EA5686">
            <w:pPr>
              <w:spacing w:line="288" w:lineRule="auto"/>
              <w:jc w:val="right"/>
              <w:rPr>
                <w:rFonts w:ascii="Arial" w:hAnsi="Arial" w:cs="Arial"/>
                <w:b/>
                <w:sz w:val="16"/>
                <w:szCs w:val="16"/>
              </w:rPr>
            </w:pPr>
          </w:p>
        </w:tc>
        <w:tc>
          <w:tcPr>
            <w:tcW w:w="1297" w:type="dxa"/>
            <w:tcBorders>
              <w:top w:val="single" w:sz="4" w:space="0" w:color="003366"/>
            </w:tcBorders>
          </w:tcPr>
          <w:p w:rsidR="00547926" w:rsidRPr="00E00DE4" w:rsidRDefault="00547926" w:rsidP="00EA5686">
            <w:pPr>
              <w:spacing w:line="288" w:lineRule="auto"/>
              <w:jc w:val="right"/>
              <w:rPr>
                <w:rFonts w:ascii="Arial" w:hAnsi="Arial" w:cs="Arial"/>
                <w:sz w:val="16"/>
                <w:szCs w:val="16"/>
              </w:rPr>
            </w:pPr>
          </w:p>
        </w:tc>
        <w:tc>
          <w:tcPr>
            <w:tcW w:w="1297" w:type="dxa"/>
            <w:tcBorders>
              <w:top w:val="single" w:sz="4" w:space="0" w:color="003366"/>
            </w:tcBorders>
            <w:vAlign w:val="bottom"/>
          </w:tcPr>
          <w:p w:rsidR="00547926" w:rsidRPr="00E00DE4" w:rsidRDefault="00547926" w:rsidP="00EA5686">
            <w:pPr>
              <w:spacing w:line="288" w:lineRule="auto"/>
              <w:jc w:val="right"/>
              <w:rPr>
                <w:rFonts w:ascii="Arial" w:hAnsi="Arial" w:cs="Arial"/>
                <w:sz w:val="16"/>
                <w:szCs w:val="16"/>
              </w:rPr>
            </w:pPr>
          </w:p>
        </w:tc>
      </w:tr>
      <w:tr w:rsidR="00547926" w:rsidRPr="00E00DE4" w:rsidTr="00EA5686">
        <w:tblPrEx>
          <w:tblCellMar>
            <w:top w:w="0" w:type="dxa"/>
            <w:left w:w="0" w:type="dxa"/>
            <w:bottom w:w="0" w:type="dxa"/>
            <w:right w:w="0" w:type="dxa"/>
          </w:tblCellMar>
        </w:tblPrEx>
        <w:trPr>
          <w:cantSplit/>
          <w:trHeight w:val="57"/>
        </w:trPr>
        <w:tc>
          <w:tcPr>
            <w:tcW w:w="5181" w:type="dxa"/>
            <w:shd w:val="clear" w:color="auto" w:fill="auto"/>
            <w:vAlign w:val="bottom"/>
          </w:tcPr>
          <w:p w:rsidR="00547926" w:rsidRPr="00072662" w:rsidRDefault="00547926" w:rsidP="00EA5686">
            <w:pPr>
              <w:spacing w:line="288" w:lineRule="auto"/>
              <w:ind w:right="142"/>
              <w:rPr>
                <w:rFonts w:ascii="Arial" w:hAnsi="Arial" w:cs="Arial"/>
                <w:b/>
                <w:color w:val="003366"/>
                <w:sz w:val="16"/>
                <w:szCs w:val="16"/>
              </w:rPr>
            </w:pPr>
            <w:r w:rsidRPr="00072662">
              <w:rPr>
                <w:rFonts w:ascii="Arial" w:hAnsi="Arial" w:cs="Arial"/>
                <w:b/>
                <w:color w:val="003366"/>
                <w:sz w:val="16"/>
                <w:szCs w:val="16"/>
              </w:rPr>
              <w:t>Capital base</w:t>
            </w:r>
          </w:p>
        </w:tc>
        <w:tc>
          <w:tcPr>
            <w:tcW w:w="1297" w:type="dxa"/>
            <w:shd w:val="clear" w:color="auto" w:fill="E6E6E6"/>
            <w:vAlign w:val="bottom"/>
          </w:tcPr>
          <w:p w:rsidR="00547926" w:rsidRPr="00E00DE4" w:rsidRDefault="00547926" w:rsidP="00EA5686">
            <w:pPr>
              <w:spacing w:line="288" w:lineRule="auto"/>
              <w:jc w:val="right"/>
              <w:rPr>
                <w:rFonts w:ascii="Arial" w:hAnsi="Arial" w:cs="Arial"/>
                <w:b/>
                <w:sz w:val="16"/>
                <w:szCs w:val="16"/>
              </w:rPr>
            </w:pPr>
          </w:p>
        </w:tc>
        <w:tc>
          <w:tcPr>
            <w:tcW w:w="1297" w:type="dxa"/>
          </w:tcPr>
          <w:p w:rsidR="00547926" w:rsidRPr="00E00DE4" w:rsidRDefault="00547926" w:rsidP="00EA5686">
            <w:pPr>
              <w:spacing w:line="288" w:lineRule="auto"/>
              <w:jc w:val="right"/>
              <w:rPr>
                <w:rFonts w:ascii="Arial" w:hAnsi="Arial" w:cs="Arial"/>
                <w:sz w:val="16"/>
                <w:szCs w:val="16"/>
              </w:rPr>
            </w:pPr>
          </w:p>
        </w:tc>
        <w:tc>
          <w:tcPr>
            <w:tcW w:w="1297" w:type="dxa"/>
            <w:vAlign w:val="bottom"/>
          </w:tcPr>
          <w:p w:rsidR="00547926" w:rsidRPr="00E00DE4" w:rsidRDefault="00547926" w:rsidP="00EA5686">
            <w:pPr>
              <w:spacing w:line="288" w:lineRule="auto"/>
              <w:jc w:val="right"/>
              <w:rPr>
                <w:rFonts w:ascii="Arial" w:hAnsi="Arial" w:cs="Arial"/>
                <w:sz w:val="16"/>
                <w:szCs w:val="16"/>
              </w:rPr>
            </w:pPr>
          </w:p>
        </w:tc>
      </w:tr>
      <w:tr w:rsidR="00547926" w:rsidRPr="00E00DE4" w:rsidTr="00EA5686">
        <w:tblPrEx>
          <w:tblCellMar>
            <w:top w:w="0" w:type="dxa"/>
            <w:left w:w="0" w:type="dxa"/>
            <w:bottom w:w="0" w:type="dxa"/>
            <w:right w:w="0" w:type="dxa"/>
          </w:tblCellMar>
        </w:tblPrEx>
        <w:trPr>
          <w:cantSplit/>
          <w:trHeight w:val="113"/>
        </w:trPr>
        <w:tc>
          <w:tcPr>
            <w:tcW w:w="5181" w:type="dxa"/>
            <w:shd w:val="clear" w:color="auto" w:fill="auto"/>
            <w:vAlign w:val="bottom"/>
          </w:tcPr>
          <w:p w:rsidR="00547926" w:rsidRPr="00E00DE4" w:rsidRDefault="00547926" w:rsidP="00EA5686">
            <w:pPr>
              <w:spacing w:line="288" w:lineRule="auto"/>
              <w:ind w:right="142"/>
              <w:rPr>
                <w:rFonts w:ascii="Arial" w:hAnsi="Arial" w:cs="Arial"/>
                <w:sz w:val="16"/>
                <w:szCs w:val="16"/>
              </w:rPr>
            </w:pPr>
            <w:r w:rsidRPr="00E00DE4">
              <w:rPr>
                <w:rFonts w:ascii="Arial" w:hAnsi="Arial" w:cs="Arial"/>
                <w:sz w:val="16"/>
                <w:szCs w:val="16"/>
              </w:rPr>
              <w:t>Core Tier 1 capital</w:t>
            </w:r>
          </w:p>
        </w:tc>
        <w:tc>
          <w:tcPr>
            <w:tcW w:w="1297" w:type="dxa"/>
            <w:shd w:val="clear" w:color="auto" w:fill="E6E6E6"/>
            <w:vAlign w:val="bottom"/>
          </w:tcPr>
          <w:p w:rsidR="00547926" w:rsidRPr="00E00DE4" w:rsidRDefault="00547926" w:rsidP="00EA5686">
            <w:pPr>
              <w:spacing w:line="288" w:lineRule="auto"/>
              <w:jc w:val="right"/>
              <w:rPr>
                <w:rFonts w:ascii="Arial" w:hAnsi="Arial" w:cs="Arial"/>
                <w:b/>
                <w:sz w:val="16"/>
                <w:szCs w:val="16"/>
              </w:rPr>
            </w:pPr>
            <w:r>
              <w:rPr>
                <w:rFonts w:ascii="Arial" w:hAnsi="Arial" w:cs="Arial"/>
                <w:b/>
                <w:sz w:val="16"/>
                <w:szCs w:val="16"/>
              </w:rPr>
              <w:t>44,831 </w:t>
            </w:r>
          </w:p>
        </w:tc>
        <w:tc>
          <w:tcPr>
            <w:tcW w:w="1297" w:type="dxa"/>
            <w:vAlign w:val="bottom"/>
          </w:tcPr>
          <w:p w:rsidR="00547926" w:rsidRPr="003B0122" w:rsidRDefault="00547926" w:rsidP="00EA5686">
            <w:pPr>
              <w:spacing w:line="288" w:lineRule="auto"/>
              <w:jc w:val="right"/>
              <w:rPr>
                <w:rFonts w:ascii="Arial" w:hAnsi="Arial" w:cs="Arial"/>
                <w:bCs/>
                <w:sz w:val="16"/>
                <w:szCs w:val="16"/>
              </w:rPr>
            </w:pPr>
            <w:r w:rsidRPr="003B0122">
              <w:rPr>
                <w:rFonts w:ascii="Arial" w:hAnsi="Arial" w:cs="Arial"/>
                <w:bCs/>
                <w:sz w:val="16"/>
                <w:szCs w:val="16"/>
              </w:rPr>
              <w:t>46,173 </w:t>
            </w:r>
          </w:p>
        </w:tc>
        <w:tc>
          <w:tcPr>
            <w:tcW w:w="1297" w:type="dxa"/>
            <w:vAlign w:val="bottom"/>
          </w:tcPr>
          <w:p w:rsidR="00547926" w:rsidRPr="00E00DE4" w:rsidRDefault="00547926" w:rsidP="00EA5686">
            <w:pPr>
              <w:spacing w:line="288" w:lineRule="auto"/>
              <w:jc w:val="right"/>
              <w:rPr>
                <w:rFonts w:ascii="Arial" w:hAnsi="Arial" w:cs="Arial"/>
                <w:sz w:val="16"/>
                <w:szCs w:val="16"/>
              </w:rPr>
            </w:pPr>
            <w:r>
              <w:rPr>
                <w:rFonts w:ascii="Arial" w:hAnsi="Arial" w:cs="Arial"/>
                <w:sz w:val="16"/>
                <w:szCs w:val="16"/>
              </w:rPr>
              <w:t>46,190 </w:t>
            </w:r>
          </w:p>
        </w:tc>
      </w:tr>
      <w:tr w:rsidR="00547926" w:rsidRPr="00E00DE4" w:rsidTr="00EA5686">
        <w:tblPrEx>
          <w:tblCellMar>
            <w:top w:w="0" w:type="dxa"/>
            <w:left w:w="0" w:type="dxa"/>
            <w:bottom w:w="0" w:type="dxa"/>
            <w:right w:w="0" w:type="dxa"/>
          </w:tblCellMar>
        </w:tblPrEx>
        <w:trPr>
          <w:cantSplit/>
        </w:trPr>
        <w:tc>
          <w:tcPr>
            <w:tcW w:w="5181" w:type="dxa"/>
            <w:shd w:val="clear" w:color="auto" w:fill="auto"/>
            <w:vAlign w:val="bottom"/>
          </w:tcPr>
          <w:p w:rsidR="00547926" w:rsidRPr="00E00DE4" w:rsidRDefault="00547926" w:rsidP="00EA5686">
            <w:pPr>
              <w:spacing w:line="288" w:lineRule="auto"/>
              <w:ind w:right="142"/>
              <w:rPr>
                <w:rFonts w:ascii="Arial" w:hAnsi="Arial" w:cs="Arial"/>
                <w:sz w:val="16"/>
                <w:szCs w:val="16"/>
              </w:rPr>
            </w:pPr>
            <w:r w:rsidRPr="00E00DE4">
              <w:rPr>
                <w:rFonts w:ascii="Arial" w:hAnsi="Arial" w:cs="Arial"/>
                <w:sz w:val="16"/>
                <w:szCs w:val="16"/>
              </w:rPr>
              <w:t>Preference shares and tax deductible securities</w:t>
            </w:r>
          </w:p>
        </w:tc>
        <w:tc>
          <w:tcPr>
            <w:tcW w:w="1297" w:type="dxa"/>
            <w:shd w:val="clear" w:color="auto" w:fill="E6E6E6"/>
            <w:vAlign w:val="bottom"/>
          </w:tcPr>
          <w:p w:rsidR="00547926" w:rsidRPr="00E00DE4" w:rsidRDefault="00547926" w:rsidP="00EA5686">
            <w:pPr>
              <w:spacing w:line="288" w:lineRule="auto"/>
              <w:jc w:val="right"/>
              <w:rPr>
                <w:rFonts w:ascii="Arial" w:hAnsi="Arial" w:cs="Arial"/>
                <w:b/>
                <w:sz w:val="16"/>
                <w:szCs w:val="16"/>
              </w:rPr>
            </w:pPr>
            <w:r>
              <w:rPr>
                <w:rFonts w:ascii="Arial" w:hAnsi="Arial" w:cs="Arial"/>
                <w:b/>
                <w:sz w:val="16"/>
                <w:szCs w:val="16"/>
              </w:rPr>
              <w:t>15,745 </w:t>
            </w:r>
          </w:p>
        </w:tc>
        <w:tc>
          <w:tcPr>
            <w:tcW w:w="1297" w:type="dxa"/>
            <w:vAlign w:val="bottom"/>
          </w:tcPr>
          <w:p w:rsidR="00547926" w:rsidRPr="003B0122" w:rsidRDefault="00547926" w:rsidP="00EA5686">
            <w:pPr>
              <w:spacing w:line="288" w:lineRule="auto"/>
              <w:jc w:val="right"/>
              <w:rPr>
                <w:rFonts w:ascii="Arial" w:hAnsi="Arial" w:cs="Arial"/>
                <w:bCs/>
                <w:sz w:val="16"/>
                <w:szCs w:val="16"/>
              </w:rPr>
            </w:pPr>
            <w:r w:rsidRPr="003B0122">
              <w:rPr>
                <w:rFonts w:ascii="Arial" w:hAnsi="Arial" w:cs="Arial"/>
                <w:bCs/>
                <w:sz w:val="16"/>
                <w:szCs w:val="16"/>
              </w:rPr>
              <w:t>14,793 </w:t>
            </w:r>
          </w:p>
        </w:tc>
        <w:tc>
          <w:tcPr>
            <w:tcW w:w="1297" w:type="dxa"/>
            <w:vAlign w:val="bottom"/>
          </w:tcPr>
          <w:p w:rsidR="00547926" w:rsidRPr="00E00DE4" w:rsidRDefault="00547926" w:rsidP="00EA5686">
            <w:pPr>
              <w:spacing w:line="288" w:lineRule="auto"/>
              <w:jc w:val="right"/>
              <w:rPr>
                <w:rFonts w:ascii="Arial" w:hAnsi="Arial" w:cs="Arial"/>
                <w:sz w:val="16"/>
                <w:szCs w:val="16"/>
              </w:rPr>
            </w:pPr>
            <w:r>
              <w:rPr>
                <w:rFonts w:ascii="Arial" w:hAnsi="Arial" w:cs="Arial"/>
                <w:sz w:val="16"/>
                <w:szCs w:val="16"/>
              </w:rPr>
              <w:t>24,038 </w:t>
            </w:r>
          </w:p>
        </w:tc>
      </w:tr>
      <w:tr w:rsidR="00547926" w:rsidRPr="00E00DE4" w:rsidTr="00EA5686">
        <w:tblPrEx>
          <w:tblCellMar>
            <w:top w:w="0" w:type="dxa"/>
            <w:left w:w="0" w:type="dxa"/>
            <w:bottom w:w="0" w:type="dxa"/>
            <w:right w:w="0" w:type="dxa"/>
          </w:tblCellMar>
        </w:tblPrEx>
        <w:trPr>
          <w:cantSplit/>
        </w:trPr>
        <w:tc>
          <w:tcPr>
            <w:tcW w:w="5181" w:type="dxa"/>
            <w:tcBorders>
              <w:bottom w:val="single" w:sz="4" w:space="0" w:color="003366"/>
            </w:tcBorders>
            <w:shd w:val="clear" w:color="auto" w:fill="auto"/>
            <w:vAlign w:val="bottom"/>
          </w:tcPr>
          <w:p w:rsidR="00547926" w:rsidRPr="00E00DE4" w:rsidRDefault="00547926" w:rsidP="00EA5686">
            <w:pPr>
              <w:spacing w:line="288" w:lineRule="auto"/>
              <w:ind w:right="142"/>
              <w:rPr>
                <w:rFonts w:ascii="Arial" w:hAnsi="Arial" w:cs="Arial"/>
                <w:sz w:val="16"/>
                <w:szCs w:val="16"/>
              </w:rPr>
            </w:pPr>
            <w:r>
              <w:rPr>
                <w:rFonts w:ascii="Arial" w:hAnsi="Arial" w:cs="Arial"/>
                <w:sz w:val="16"/>
                <w:szCs w:val="16"/>
              </w:rPr>
              <w:t>D</w:t>
            </w:r>
            <w:r w:rsidRPr="00E00DE4">
              <w:rPr>
                <w:rFonts w:ascii="Arial" w:hAnsi="Arial" w:cs="Arial"/>
                <w:sz w:val="16"/>
                <w:szCs w:val="16"/>
              </w:rPr>
              <w:t xml:space="preserve">eductions from Tier 1 capital </w:t>
            </w:r>
            <w:r>
              <w:rPr>
                <w:rFonts w:ascii="Arial" w:hAnsi="Arial" w:cs="Arial"/>
                <w:sz w:val="16"/>
                <w:szCs w:val="16"/>
              </w:rPr>
              <w:t>net of tax credit on expected losses</w:t>
            </w:r>
          </w:p>
        </w:tc>
        <w:tc>
          <w:tcPr>
            <w:tcW w:w="1297" w:type="dxa"/>
            <w:tcBorders>
              <w:bottom w:val="single" w:sz="4" w:space="0" w:color="003366"/>
            </w:tcBorders>
            <w:shd w:val="clear" w:color="auto" w:fill="E6E6E6"/>
            <w:vAlign w:val="bottom"/>
          </w:tcPr>
          <w:p w:rsidR="00547926" w:rsidRPr="00E00DE4" w:rsidRDefault="00547926" w:rsidP="00EA5686">
            <w:pPr>
              <w:spacing w:line="288" w:lineRule="auto"/>
              <w:jc w:val="right"/>
              <w:rPr>
                <w:rFonts w:ascii="Arial" w:hAnsi="Arial" w:cs="Arial"/>
                <w:b/>
                <w:sz w:val="16"/>
                <w:szCs w:val="16"/>
              </w:rPr>
            </w:pPr>
            <w:r>
              <w:rPr>
                <w:rFonts w:ascii="Arial" w:hAnsi="Arial" w:cs="Arial"/>
                <w:b/>
                <w:sz w:val="16"/>
                <w:szCs w:val="16"/>
              </w:rPr>
              <w:t>184 </w:t>
            </w:r>
          </w:p>
        </w:tc>
        <w:tc>
          <w:tcPr>
            <w:tcW w:w="1297" w:type="dxa"/>
            <w:tcBorders>
              <w:bottom w:val="single" w:sz="4" w:space="0" w:color="003366"/>
            </w:tcBorders>
            <w:vAlign w:val="bottom"/>
          </w:tcPr>
          <w:p w:rsidR="00547926" w:rsidRPr="003B0122" w:rsidRDefault="00547926" w:rsidP="00EA5686">
            <w:pPr>
              <w:spacing w:line="288" w:lineRule="auto"/>
              <w:jc w:val="right"/>
              <w:rPr>
                <w:rFonts w:ascii="Arial" w:hAnsi="Arial" w:cs="Arial"/>
                <w:bCs/>
                <w:sz w:val="16"/>
                <w:szCs w:val="16"/>
              </w:rPr>
            </w:pPr>
            <w:r w:rsidRPr="003B0122">
              <w:rPr>
                <w:rFonts w:ascii="Arial" w:hAnsi="Arial" w:cs="Arial"/>
                <w:bCs/>
                <w:sz w:val="16"/>
                <w:szCs w:val="16"/>
              </w:rPr>
              <w:t>(79)</w:t>
            </w:r>
          </w:p>
        </w:tc>
        <w:tc>
          <w:tcPr>
            <w:tcW w:w="1297" w:type="dxa"/>
            <w:tcBorders>
              <w:bottom w:val="single" w:sz="4" w:space="0" w:color="003366"/>
            </w:tcBorders>
            <w:vAlign w:val="bottom"/>
          </w:tcPr>
          <w:p w:rsidR="00547926" w:rsidRPr="00E00DE4" w:rsidRDefault="00547926" w:rsidP="00EA5686">
            <w:pPr>
              <w:spacing w:line="288" w:lineRule="auto"/>
              <w:jc w:val="right"/>
              <w:rPr>
                <w:rFonts w:ascii="Arial" w:hAnsi="Arial" w:cs="Arial"/>
                <w:sz w:val="16"/>
                <w:szCs w:val="16"/>
              </w:rPr>
            </w:pPr>
            <w:r>
              <w:rPr>
                <w:rFonts w:ascii="Arial" w:hAnsi="Arial" w:cs="Arial"/>
                <w:sz w:val="16"/>
                <w:szCs w:val="16"/>
              </w:rPr>
              <w:t>(381)</w:t>
            </w:r>
          </w:p>
        </w:tc>
      </w:tr>
      <w:tr w:rsidR="00547926" w:rsidRPr="00E00DE4" w:rsidTr="00EA5686">
        <w:tblPrEx>
          <w:tblCellMar>
            <w:top w:w="0" w:type="dxa"/>
            <w:left w:w="0" w:type="dxa"/>
            <w:bottom w:w="0" w:type="dxa"/>
            <w:right w:w="0" w:type="dxa"/>
          </w:tblCellMar>
        </w:tblPrEx>
        <w:trPr>
          <w:cantSplit/>
          <w:trHeight w:hRule="exact" w:val="120"/>
        </w:trPr>
        <w:tc>
          <w:tcPr>
            <w:tcW w:w="5181" w:type="dxa"/>
            <w:tcBorders>
              <w:top w:val="single" w:sz="4" w:space="0" w:color="003366"/>
            </w:tcBorders>
            <w:shd w:val="clear" w:color="auto" w:fill="auto"/>
            <w:vAlign w:val="bottom"/>
          </w:tcPr>
          <w:p w:rsidR="00547926" w:rsidRPr="00E00DE4" w:rsidRDefault="00547926" w:rsidP="00EA5686">
            <w:pPr>
              <w:spacing w:line="288" w:lineRule="auto"/>
              <w:ind w:right="142"/>
              <w:rPr>
                <w:rFonts w:ascii="Arial" w:hAnsi="Arial" w:cs="Arial"/>
                <w:sz w:val="16"/>
                <w:szCs w:val="16"/>
                <w:u w:val="thick"/>
              </w:rPr>
            </w:pPr>
          </w:p>
        </w:tc>
        <w:tc>
          <w:tcPr>
            <w:tcW w:w="1297" w:type="dxa"/>
            <w:tcBorders>
              <w:top w:val="single" w:sz="4" w:space="0" w:color="003366"/>
            </w:tcBorders>
            <w:shd w:val="clear" w:color="auto" w:fill="E6E6E6"/>
            <w:vAlign w:val="bottom"/>
          </w:tcPr>
          <w:p w:rsidR="00547926" w:rsidRPr="00E00DE4" w:rsidRDefault="00547926" w:rsidP="00EA5686">
            <w:pPr>
              <w:spacing w:line="288" w:lineRule="auto"/>
              <w:jc w:val="right"/>
              <w:rPr>
                <w:rFonts w:ascii="Arial" w:hAnsi="Arial" w:cs="Arial"/>
                <w:sz w:val="16"/>
                <w:szCs w:val="16"/>
                <w:u w:val="thick"/>
              </w:rPr>
            </w:pPr>
          </w:p>
        </w:tc>
        <w:tc>
          <w:tcPr>
            <w:tcW w:w="1297" w:type="dxa"/>
            <w:tcBorders>
              <w:top w:val="single" w:sz="4" w:space="0" w:color="003366"/>
            </w:tcBorders>
            <w:vAlign w:val="bottom"/>
          </w:tcPr>
          <w:p w:rsidR="00547926" w:rsidRPr="003B0122" w:rsidRDefault="00547926" w:rsidP="00EA5686">
            <w:pPr>
              <w:spacing w:line="288" w:lineRule="auto"/>
              <w:jc w:val="right"/>
              <w:rPr>
                <w:rFonts w:ascii="Arial" w:hAnsi="Arial" w:cs="Arial"/>
                <w:bCs/>
                <w:sz w:val="16"/>
                <w:szCs w:val="16"/>
                <w:u w:val="thick"/>
              </w:rPr>
            </w:pPr>
          </w:p>
        </w:tc>
        <w:tc>
          <w:tcPr>
            <w:tcW w:w="1297" w:type="dxa"/>
            <w:tcBorders>
              <w:top w:val="single" w:sz="4" w:space="0" w:color="003366"/>
            </w:tcBorders>
            <w:vAlign w:val="bottom"/>
          </w:tcPr>
          <w:p w:rsidR="00547926" w:rsidRPr="00E00DE4" w:rsidRDefault="00547926" w:rsidP="00EA5686">
            <w:pPr>
              <w:spacing w:line="288" w:lineRule="auto"/>
              <w:jc w:val="right"/>
              <w:rPr>
                <w:rFonts w:ascii="Arial" w:hAnsi="Arial" w:cs="Arial"/>
                <w:sz w:val="16"/>
                <w:szCs w:val="16"/>
                <w:u w:val="thick"/>
              </w:rPr>
            </w:pPr>
          </w:p>
        </w:tc>
      </w:tr>
      <w:tr w:rsidR="00547926" w:rsidRPr="00E00DE4" w:rsidTr="00EA5686">
        <w:tblPrEx>
          <w:tblCellMar>
            <w:top w:w="0" w:type="dxa"/>
            <w:left w:w="0" w:type="dxa"/>
            <w:bottom w:w="0" w:type="dxa"/>
            <w:right w:w="0" w:type="dxa"/>
          </w:tblCellMar>
        </w:tblPrEx>
        <w:trPr>
          <w:cantSplit/>
        </w:trPr>
        <w:tc>
          <w:tcPr>
            <w:tcW w:w="5181" w:type="dxa"/>
            <w:shd w:val="clear" w:color="auto" w:fill="auto"/>
            <w:vAlign w:val="bottom"/>
          </w:tcPr>
          <w:p w:rsidR="00547926" w:rsidRPr="00E00DE4" w:rsidRDefault="00547926" w:rsidP="00EA5686">
            <w:pPr>
              <w:spacing w:line="288" w:lineRule="auto"/>
              <w:ind w:right="142"/>
              <w:rPr>
                <w:rFonts w:ascii="Arial" w:hAnsi="Arial" w:cs="Arial"/>
                <w:sz w:val="16"/>
                <w:szCs w:val="16"/>
              </w:rPr>
            </w:pPr>
            <w:r w:rsidRPr="00E00DE4">
              <w:rPr>
                <w:rFonts w:ascii="Arial" w:hAnsi="Arial" w:cs="Arial"/>
                <w:sz w:val="16"/>
                <w:szCs w:val="16"/>
              </w:rPr>
              <w:t>Tier 1 capital</w:t>
            </w:r>
          </w:p>
        </w:tc>
        <w:tc>
          <w:tcPr>
            <w:tcW w:w="1297" w:type="dxa"/>
            <w:shd w:val="clear" w:color="auto" w:fill="E6E6E6"/>
            <w:vAlign w:val="bottom"/>
          </w:tcPr>
          <w:p w:rsidR="00547926" w:rsidRPr="00E00DE4" w:rsidRDefault="00547926" w:rsidP="00EA5686">
            <w:pPr>
              <w:spacing w:line="288" w:lineRule="auto"/>
              <w:jc w:val="right"/>
              <w:rPr>
                <w:rFonts w:ascii="Arial" w:hAnsi="Arial" w:cs="Arial"/>
                <w:b/>
                <w:sz w:val="16"/>
                <w:szCs w:val="16"/>
              </w:rPr>
            </w:pPr>
            <w:r>
              <w:rPr>
                <w:rFonts w:ascii="Arial" w:hAnsi="Arial" w:cs="Arial"/>
                <w:b/>
                <w:sz w:val="16"/>
                <w:szCs w:val="16"/>
              </w:rPr>
              <w:t>60,760 </w:t>
            </w:r>
          </w:p>
        </w:tc>
        <w:tc>
          <w:tcPr>
            <w:tcW w:w="1297" w:type="dxa"/>
            <w:vAlign w:val="bottom"/>
          </w:tcPr>
          <w:p w:rsidR="00547926" w:rsidRPr="003B0122" w:rsidRDefault="00547926" w:rsidP="00EA5686">
            <w:pPr>
              <w:spacing w:line="288" w:lineRule="auto"/>
              <w:jc w:val="right"/>
              <w:rPr>
                <w:rFonts w:ascii="Arial" w:hAnsi="Arial" w:cs="Arial"/>
                <w:bCs/>
                <w:sz w:val="16"/>
                <w:szCs w:val="16"/>
              </w:rPr>
            </w:pPr>
            <w:r w:rsidRPr="003B0122">
              <w:rPr>
                <w:rFonts w:ascii="Arial" w:hAnsi="Arial" w:cs="Arial"/>
                <w:bCs/>
                <w:sz w:val="16"/>
                <w:szCs w:val="16"/>
              </w:rPr>
              <w:t>60,887 </w:t>
            </w:r>
          </w:p>
        </w:tc>
        <w:tc>
          <w:tcPr>
            <w:tcW w:w="1297" w:type="dxa"/>
            <w:vAlign w:val="bottom"/>
          </w:tcPr>
          <w:p w:rsidR="00547926" w:rsidRPr="00E00DE4" w:rsidRDefault="00547926" w:rsidP="00EA5686">
            <w:pPr>
              <w:spacing w:line="288" w:lineRule="auto"/>
              <w:jc w:val="right"/>
              <w:rPr>
                <w:rFonts w:ascii="Arial" w:hAnsi="Arial" w:cs="Arial"/>
                <w:sz w:val="16"/>
                <w:szCs w:val="16"/>
              </w:rPr>
            </w:pPr>
            <w:r>
              <w:rPr>
                <w:rFonts w:ascii="Arial" w:hAnsi="Arial" w:cs="Arial"/>
                <w:sz w:val="16"/>
                <w:szCs w:val="16"/>
              </w:rPr>
              <w:t>69,847 </w:t>
            </w:r>
          </w:p>
        </w:tc>
      </w:tr>
      <w:tr w:rsidR="00547926" w:rsidRPr="00E00DE4" w:rsidTr="00EA5686">
        <w:tblPrEx>
          <w:tblCellMar>
            <w:top w:w="0" w:type="dxa"/>
            <w:left w:w="0" w:type="dxa"/>
            <w:bottom w:w="0" w:type="dxa"/>
            <w:right w:w="0" w:type="dxa"/>
          </w:tblCellMar>
        </w:tblPrEx>
        <w:trPr>
          <w:cantSplit/>
        </w:trPr>
        <w:tc>
          <w:tcPr>
            <w:tcW w:w="5181" w:type="dxa"/>
            <w:shd w:val="clear" w:color="auto" w:fill="auto"/>
            <w:vAlign w:val="bottom"/>
          </w:tcPr>
          <w:p w:rsidR="00547926" w:rsidRPr="00E00DE4" w:rsidRDefault="00547926" w:rsidP="00EA5686">
            <w:pPr>
              <w:spacing w:line="288" w:lineRule="auto"/>
              <w:ind w:right="142"/>
              <w:rPr>
                <w:rFonts w:ascii="Arial" w:hAnsi="Arial" w:cs="Arial"/>
                <w:sz w:val="16"/>
                <w:szCs w:val="16"/>
              </w:rPr>
            </w:pPr>
            <w:r w:rsidRPr="00E00DE4">
              <w:rPr>
                <w:rFonts w:ascii="Arial" w:hAnsi="Arial" w:cs="Arial"/>
                <w:sz w:val="16"/>
                <w:szCs w:val="16"/>
              </w:rPr>
              <w:t>Tier 2 capital</w:t>
            </w:r>
          </w:p>
        </w:tc>
        <w:tc>
          <w:tcPr>
            <w:tcW w:w="1297" w:type="dxa"/>
            <w:shd w:val="clear" w:color="auto" w:fill="E6E6E6"/>
            <w:vAlign w:val="bottom"/>
          </w:tcPr>
          <w:p w:rsidR="00547926" w:rsidRPr="00E00DE4" w:rsidRDefault="00547926" w:rsidP="00EA5686">
            <w:pPr>
              <w:spacing w:line="288" w:lineRule="auto"/>
              <w:jc w:val="right"/>
              <w:rPr>
                <w:rFonts w:ascii="Arial" w:hAnsi="Arial" w:cs="Arial"/>
                <w:b/>
                <w:sz w:val="16"/>
                <w:szCs w:val="16"/>
              </w:rPr>
            </w:pPr>
            <w:r>
              <w:rPr>
                <w:rFonts w:ascii="Arial" w:hAnsi="Arial" w:cs="Arial"/>
                <w:b/>
                <w:sz w:val="16"/>
                <w:szCs w:val="16"/>
              </w:rPr>
              <w:t>21,616 </w:t>
            </w:r>
          </w:p>
        </w:tc>
        <w:tc>
          <w:tcPr>
            <w:tcW w:w="1297" w:type="dxa"/>
            <w:vAlign w:val="bottom"/>
          </w:tcPr>
          <w:p w:rsidR="00547926" w:rsidRPr="003B0122" w:rsidRDefault="00547926" w:rsidP="00EA5686">
            <w:pPr>
              <w:spacing w:line="288" w:lineRule="auto"/>
              <w:jc w:val="right"/>
              <w:rPr>
                <w:rFonts w:ascii="Arial" w:hAnsi="Arial" w:cs="Arial"/>
                <w:bCs/>
                <w:sz w:val="16"/>
                <w:szCs w:val="16"/>
              </w:rPr>
            </w:pPr>
            <w:r w:rsidRPr="003B0122">
              <w:rPr>
                <w:rFonts w:ascii="Arial" w:hAnsi="Arial" w:cs="Arial"/>
                <w:bCs/>
                <w:sz w:val="16"/>
                <w:szCs w:val="16"/>
              </w:rPr>
              <w:t>21,078 </w:t>
            </w:r>
          </w:p>
        </w:tc>
        <w:tc>
          <w:tcPr>
            <w:tcW w:w="1297" w:type="dxa"/>
            <w:vAlign w:val="bottom"/>
          </w:tcPr>
          <w:p w:rsidR="00547926" w:rsidRPr="00E00DE4" w:rsidRDefault="00547926" w:rsidP="00EA5686">
            <w:pPr>
              <w:spacing w:line="288" w:lineRule="auto"/>
              <w:jc w:val="right"/>
              <w:rPr>
                <w:rFonts w:ascii="Arial" w:hAnsi="Arial" w:cs="Arial"/>
                <w:sz w:val="16"/>
                <w:szCs w:val="16"/>
              </w:rPr>
            </w:pPr>
            <w:r>
              <w:rPr>
                <w:rFonts w:ascii="Arial" w:hAnsi="Arial" w:cs="Arial"/>
                <w:sz w:val="16"/>
                <w:szCs w:val="16"/>
              </w:rPr>
              <w:t>32,223 </w:t>
            </w:r>
          </w:p>
        </w:tc>
      </w:tr>
      <w:tr w:rsidR="00547926" w:rsidRPr="00E00DE4" w:rsidTr="00EA5686">
        <w:tblPrEx>
          <w:tblCellMar>
            <w:top w:w="0" w:type="dxa"/>
            <w:left w:w="0" w:type="dxa"/>
            <w:bottom w:w="0" w:type="dxa"/>
            <w:right w:w="0" w:type="dxa"/>
          </w:tblCellMar>
        </w:tblPrEx>
        <w:trPr>
          <w:cantSplit/>
        </w:trPr>
        <w:tc>
          <w:tcPr>
            <w:tcW w:w="5181" w:type="dxa"/>
            <w:tcBorders>
              <w:bottom w:val="single" w:sz="4" w:space="0" w:color="003366"/>
            </w:tcBorders>
            <w:shd w:val="clear" w:color="auto" w:fill="auto"/>
            <w:vAlign w:val="bottom"/>
          </w:tcPr>
          <w:p w:rsidR="00547926" w:rsidRPr="00E00DE4" w:rsidRDefault="00547926" w:rsidP="00EA5686">
            <w:pPr>
              <w:spacing w:line="288" w:lineRule="auto"/>
              <w:ind w:right="142"/>
              <w:rPr>
                <w:rFonts w:ascii="Arial" w:hAnsi="Arial" w:cs="Arial"/>
                <w:sz w:val="16"/>
                <w:szCs w:val="16"/>
              </w:rPr>
            </w:pPr>
            <w:r w:rsidRPr="00E00DE4">
              <w:rPr>
                <w:rFonts w:ascii="Arial" w:hAnsi="Arial" w:cs="Arial"/>
                <w:sz w:val="16"/>
                <w:szCs w:val="16"/>
              </w:rPr>
              <w:t>Tier 3 capital</w:t>
            </w:r>
          </w:p>
        </w:tc>
        <w:tc>
          <w:tcPr>
            <w:tcW w:w="1297" w:type="dxa"/>
            <w:tcBorders>
              <w:bottom w:val="single" w:sz="4" w:space="0" w:color="003366"/>
            </w:tcBorders>
            <w:shd w:val="clear" w:color="auto" w:fill="E6E6E6"/>
            <w:vAlign w:val="bottom"/>
          </w:tcPr>
          <w:p w:rsidR="00547926" w:rsidRPr="00E00DE4" w:rsidRDefault="00547926" w:rsidP="00EA5686">
            <w:pPr>
              <w:spacing w:line="288" w:lineRule="auto"/>
              <w:jc w:val="right"/>
              <w:rPr>
                <w:rFonts w:ascii="Arial" w:hAnsi="Arial" w:cs="Arial"/>
                <w:b/>
                <w:sz w:val="16"/>
                <w:szCs w:val="16"/>
              </w:rPr>
            </w:pPr>
            <w:r>
              <w:rPr>
                <w:rFonts w:ascii="Arial" w:hAnsi="Arial" w:cs="Arial"/>
                <w:b/>
                <w:sz w:val="16"/>
                <w:szCs w:val="16"/>
              </w:rPr>
              <w:t>- </w:t>
            </w:r>
          </w:p>
        </w:tc>
        <w:tc>
          <w:tcPr>
            <w:tcW w:w="1297" w:type="dxa"/>
            <w:tcBorders>
              <w:bottom w:val="single" w:sz="4" w:space="0" w:color="003366"/>
            </w:tcBorders>
            <w:vAlign w:val="bottom"/>
          </w:tcPr>
          <w:p w:rsidR="00547926" w:rsidRPr="003B0122" w:rsidRDefault="00547926" w:rsidP="00EA5686">
            <w:pPr>
              <w:spacing w:line="288" w:lineRule="auto"/>
              <w:jc w:val="right"/>
              <w:rPr>
                <w:rFonts w:ascii="Arial" w:hAnsi="Arial" w:cs="Arial"/>
                <w:bCs/>
                <w:sz w:val="16"/>
                <w:szCs w:val="16"/>
              </w:rPr>
            </w:pPr>
            <w:r w:rsidRPr="003B0122">
              <w:rPr>
                <w:rFonts w:ascii="Arial" w:hAnsi="Arial" w:cs="Arial"/>
                <w:bCs/>
                <w:sz w:val="16"/>
                <w:szCs w:val="16"/>
              </w:rPr>
              <w:t>232 </w:t>
            </w:r>
          </w:p>
        </w:tc>
        <w:tc>
          <w:tcPr>
            <w:tcW w:w="1297" w:type="dxa"/>
            <w:tcBorders>
              <w:bottom w:val="single" w:sz="4" w:space="0" w:color="003366"/>
            </w:tcBorders>
            <w:vAlign w:val="bottom"/>
          </w:tcPr>
          <w:p w:rsidR="00547926" w:rsidRPr="00E00DE4" w:rsidRDefault="00547926" w:rsidP="00EA5686">
            <w:pPr>
              <w:spacing w:line="288" w:lineRule="auto"/>
              <w:jc w:val="right"/>
              <w:rPr>
                <w:rFonts w:ascii="Arial" w:hAnsi="Arial" w:cs="Arial"/>
                <w:sz w:val="16"/>
                <w:szCs w:val="16"/>
              </w:rPr>
            </w:pPr>
            <w:r>
              <w:rPr>
                <w:rFonts w:ascii="Arial" w:hAnsi="Arial" w:cs="Arial"/>
                <w:sz w:val="16"/>
                <w:szCs w:val="16"/>
              </w:rPr>
              <w:t>260 </w:t>
            </w:r>
          </w:p>
        </w:tc>
      </w:tr>
      <w:tr w:rsidR="00547926" w:rsidRPr="00E00DE4" w:rsidTr="00EA5686">
        <w:tblPrEx>
          <w:tblCellMar>
            <w:top w:w="0" w:type="dxa"/>
            <w:left w:w="0" w:type="dxa"/>
            <w:bottom w:w="0" w:type="dxa"/>
            <w:right w:w="0" w:type="dxa"/>
          </w:tblCellMar>
        </w:tblPrEx>
        <w:trPr>
          <w:cantSplit/>
          <w:trHeight w:hRule="exact" w:val="120"/>
        </w:trPr>
        <w:tc>
          <w:tcPr>
            <w:tcW w:w="5181" w:type="dxa"/>
            <w:tcBorders>
              <w:top w:val="single" w:sz="4" w:space="0" w:color="003366"/>
            </w:tcBorders>
            <w:shd w:val="clear" w:color="auto" w:fill="auto"/>
            <w:vAlign w:val="bottom"/>
          </w:tcPr>
          <w:p w:rsidR="00547926" w:rsidRPr="00E00DE4" w:rsidRDefault="00547926" w:rsidP="00EA5686">
            <w:pPr>
              <w:spacing w:line="288" w:lineRule="auto"/>
              <w:ind w:right="142"/>
              <w:rPr>
                <w:rFonts w:ascii="Arial" w:hAnsi="Arial" w:cs="Arial"/>
                <w:sz w:val="16"/>
                <w:szCs w:val="16"/>
                <w:u w:val="thick"/>
              </w:rPr>
            </w:pPr>
          </w:p>
        </w:tc>
        <w:tc>
          <w:tcPr>
            <w:tcW w:w="1297" w:type="dxa"/>
            <w:tcBorders>
              <w:top w:val="single" w:sz="4" w:space="0" w:color="003366"/>
            </w:tcBorders>
            <w:shd w:val="clear" w:color="auto" w:fill="E6E6E6"/>
            <w:vAlign w:val="bottom"/>
          </w:tcPr>
          <w:p w:rsidR="00547926" w:rsidRPr="00E00DE4" w:rsidRDefault="00547926" w:rsidP="00EA5686">
            <w:pPr>
              <w:spacing w:line="288" w:lineRule="auto"/>
              <w:jc w:val="right"/>
              <w:rPr>
                <w:rFonts w:ascii="Arial" w:hAnsi="Arial" w:cs="Arial"/>
                <w:sz w:val="16"/>
                <w:szCs w:val="16"/>
                <w:u w:val="thick"/>
              </w:rPr>
            </w:pPr>
          </w:p>
        </w:tc>
        <w:tc>
          <w:tcPr>
            <w:tcW w:w="1297" w:type="dxa"/>
            <w:tcBorders>
              <w:top w:val="single" w:sz="4" w:space="0" w:color="003366"/>
            </w:tcBorders>
            <w:vAlign w:val="bottom"/>
          </w:tcPr>
          <w:p w:rsidR="00547926" w:rsidRPr="003B0122" w:rsidRDefault="00547926" w:rsidP="00EA5686">
            <w:pPr>
              <w:spacing w:line="288" w:lineRule="auto"/>
              <w:jc w:val="right"/>
              <w:rPr>
                <w:rFonts w:ascii="Arial" w:hAnsi="Arial" w:cs="Arial"/>
                <w:bCs/>
                <w:sz w:val="16"/>
                <w:szCs w:val="16"/>
                <w:u w:val="thick"/>
              </w:rPr>
            </w:pPr>
          </w:p>
        </w:tc>
        <w:tc>
          <w:tcPr>
            <w:tcW w:w="1297" w:type="dxa"/>
            <w:tcBorders>
              <w:top w:val="single" w:sz="4" w:space="0" w:color="003366"/>
            </w:tcBorders>
            <w:vAlign w:val="bottom"/>
          </w:tcPr>
          <w:p w:rsidR="00547926" w:rsidRPr="00E00DE4" w:rsidRDefault="00547926" w:rsidP="00EA5686">
            <w:pPr>
              <w:spacing w:line="288" w:lineRule="auto"/>
              <w:jc w:val="right"/>
              <w:rPr>
                <w:rFonts w:ascii="Arial" w:hAnsi="Arial" w:cs="Arial"/>
                <w:sz w:val="16"/>
                <w:szCs w:val="16"/>
                <w:u w:val="thick"/>
              </w:rPr>
            </w:pPr>
          </w:p>
        </w:tc>
      </w:tr>
      <w:tr w:rsidR="00547926" w:rsidRPr="00E00DE4" w:rsidTr="00EA5686">
        <w:tblPrEx>
          <w:tblCellMar>
            <w:top w:w="0" w:type="dxa"/>
            <w:left w:w="0" w:type="dxa"/>
            <w:bottom w:w="0" w:type="dxa"/>
            <w:right w:w="0" w:type="dxa"/>
          </w:tblCellMar>
        </w:tblPrEx>
        <w:trPr>
          <w:cantSplit/>
        </w:trPr>
        <w:tc>
          <w:tcPr>
            <w:tcW w:w="5181" w:type="dxa"/>
            <w:shd w:val="clear" w:color="auto" w:fill="auto"/>
            <w:vAlign w:val="bottom"/>
          </w:tcPr>
          <w:p w:rsidR="00547926" w:rsidRPr="00E00DE4" w:rsidRDefault="00547926" w:rsidP="00EA5686">
            <w:pPr>
              <w:spacing w:line="288" w:lineRule="auto"/>
              <w:ind w:right="142"/>
              <w:rPr>
                <w:rFonts w:ascii="Arial" w:hAnsi="Arial" w:cs="Arial"/>
                <w:sz w:val="16"/>
                <w:szCs w:val="16"/>
              </w:rPr>
            </w:pPr>
          </w:p>
        </w:tc>
        <w:tc>
          <w:tcPr>
            <w:tcW w:w="1297" w:type="dxa"/>
            <w:shd w:val="clear" w:color="auto" w:fill="E6E6E6"/>
            <w:vAlign w:val="bottom"/>
          </w:tcPr>
          <w:p w:rsidR="00547926" w:rsidRPr="00E00DE4" w:rsidRDefault="00547926" w:rsidP="00EA5686">
            <w:pPr>
              <w:spacing w:line="288" w:lineRule="auto"/>
              <w:jc w:val="right"/>
              <w:rPr>
                <w:rFonts w:ascii="Arial" w:hAnsi="Arial" w:cs="Arial"/>
                <w:b/>
                <w:sz w:val="16"/>
                <w:szCs w:val="16"/>
              </w:rPr>
            </w:pPr>
            <w:r>
              <w:rPr>
                <w:rFonts w:ascii="Arial" w:hAnsi="Arial" w:cs="Arial"/>
                <w:b/>
                <w:sz w:val="16"/>
                <w:szCs w:val="16"/>
              </w:rPr>
              <w:t>82,376 </w:t>
            </w:r>
          </w:p>
        </w:tc>
        <w:tc>
          <w:tcPr>
            <w:tcW w:w="1297" w:type="dxa"/>
            <w:vAlign w:val="bottom"/>
          </w:tcPr>
          <w:p w:rsidR="00547926" w:rsidRPr="003B0122" w:rsidRDefault="00547926" w:rsidP="00EA5686">
            <w:pPr>
              <w:spacing w:line="288" w:lineRule="auto"/>
              <w:jc w:val="right"/>
              <w:rPr>
                <w:rFonts w:ascii="Arial" w:hAnsi="Arial" w:cs="Arial"/>
                <w:bCs/>
                <w:sz w:val="16"/>
                <w:szCs w:val="16"/>
              </w:rPr>
            </w:pPr>
            <w:r w:rsidRPr="003B0122">
              <w:rPr>
                <w:rFonts w:ascii="Arial" w:hAnsi="Arial" w:cs="Arial"/>
                <w:bCs/>
                <w:sz w:val="16"/>
                <w:szCs w:val="16"/>
              </w:rPr>
              <w:t>82,197 </w:t>
            </w:r>
          </w:p>
        </w:tc>
        <w:tc>
          <w:tcPr>
            <w:tcW w:w="1297" w:type="dxa"/>
            <w:vAlign w:val="bottom"/>
          </w:tcPr>
          <w:p w:rsidR="00547926" w:rsidRPr="00E00DE4" w:rsidRDefault="00547926" w:rsidP="00EA5686">
            <w:pPr>
              <w:spacing w:line="288" w:lineRule="auto"/>
              <w:jc w:val="right"/>
              <w:rPr>
                <w:rFonts w:ascii="Arial" w:hAnsi="Arial" w:cs="Arial"/>
                <w:sz w:val="16"/>
                <w:szCs w:val="16"/>
              </w:rPr>
            </w:pPr>
            <w:r>
              <w:rPr>
                <w:rFonts w:ascii="Arial" w:hAnsi="Arial" w:cs="Arial"/>
                <w:sz w:val="16"/>
                <w:szCs w:val="16"/>
              </w:rPr>
              <w:t>102,330 </w:t>
            </w:r>
          </w:p>
        </w:tc>
      </w:tr>
      <w:tr w:rsidR="00547926" w:rsidRPr="00E00DE4" w:rsidTr="00EA5686">
        <w:tblPrEx>
          <w:tblCellMar>
            <w:top w:w="0" w:type="dxa"/>
            <w:left w:w="0" w:type="dxa"/>
            <w:bottom w:w="0" w:type="dxa"/>
            <w:right w:w="0" w:type="dxa"/>
          </w:tblCellMar>
        </w:tblPrEx>
        <w:trPr>
          <w:cantSplit/>
        </w:trPr>
        <w:tc>
          <w:tcPr>
            <w:tcW w:w="5181" w:type="dxa"/>
            <w:tcBorders>
              <w:bottom w:val="single" w:sz="4" w:space="0" w:color="003366"/>
            </w:tcBorders>
            <w:shd w:val="clear" w:color="auto" w:fill="auto"/>
            <w:vAlign w:val="bottom"/>
          </w:tcPr>
          <w:p w:rsidR="00547926" w:rsidRPr="00E00DE4" w:rsidRDefault="00547926" w:rsidP="00EA5686">
            <w:pPr>
              <w:spacing w:line="288" w:lineRule="auto"/>
              <w:ind w:right="142"/>
              <w:rPr>
                <w:rFonts w:ascii="Arial" w:hAnsi="Arial" w:cs="Arial"/>
                <w:sz w:val="16"/>
                <w:szCs w:val="16"/>
              </w:rPr>
            </w:pPr>
            <w:r w:rsidRPr="00E00DE4">
              <w:rPr>
                <w:rFonts w:ascii="Arial" w:hAnsi="Arial" w:cs="Arial"/>
                <w:sz w:val="16"/>
                <w:szCs w:val="16"/>
              </w:rPr>
              <w:t xml:space="preserve">Less: Supervisory deductions  </w:t>
            </w:r>
          </w:p>
        </w:tc>
        <w:tc>
          <w:tcPr>
            <w:tcW w:w="1297" w:type="dxa"/>
            <w:tcBorders>
              <w:bottom w:val="single" w:sz="4" w:space="0" w:color="003366"/>
            </w:tcBorders>
            <w:shd w:val="clear" w:color="auto" w:fill="E6E6E6"/>
            <w:vAlign w:val="bottom"/>
          </w:tcPr>
          <w:p w:rsidR="00547926" w:rsidRPr="00E00DE4" w:rsidRDefault="00547926" w:rsidP="00EA5686">
            <w:pPr>
              <w:spacing w:line="288" w:lineRule="auto"/>
              <w:jc w:val="right"/>
              <w:rPr>
                <w:rFonts w:ascii="Arial" w:hAnsi="Arial" w:cs="Arial"/>
                <w:b/>
                <w:sz w:val="16"/>
                <w:szCs w:val="16"/>
              </w:rPr>
            </w:pPr>
            <w:r>
              <w:rPr>
                <w:rFonts w:ascii="Arial" w:hAnsi="Arial" w:cs="Arial"/>
                <w:b/>
                <w:sz w:val="16"/>
                <w:szCs w:val="16"/>
              </w:rPr>
              <w:t>(4,781)</w:t>
            </w:r>
          </w:p>
        </w:tc>
        <w:tc>
          <w:tcPr>
            <w:tcW w:w="1297" w:type="dxa"/>
            <w:tcBorders>
              <w:bottom w:val="single" w:sz="4" w:space="0" w:color="003366"/>
            </w:tcBorders>
            <w:vAlign w:val="bottom"/>
          </w:tcPr>
          <w:p w:rsidR="00547926" w:rsidRPr="003B0122" w:rsidRDefault="00547926" w:rsidP="00EA5686">
            <w:pPr>
              <w:spacing w:line="288" w:lineRule="auto"/>
              <w:jc w:val="right"/>
              <w:rPr>
                <w:rFonts w:ascii="Arial" w:hAnsi="Arial" w:cs="Arial"/>
                <w:bCs/>
                <w:sz w:val="16"/>
                <w:szCs w:val="16"/>
              </w:rPr>
            </w:pPr>
            <w:r w:rsidRPr="003B0122">
              <w:rPr>
                <w:rFonts w:ascii="Arial" w:hAnsi="Arial" w:cs="Arial"/>
                <w:bCs/>
                <w:sz w:val="16"/>
                <w:szCs w:val="16"/>
              </w:rPr>
              <w:t>(4,536)</w:t>
            </w:r>
          </w:p>
        </w:tc>
        <w:tc>
          <w:tcPr>
            <w:tcW w:w="1297" w:type="dxa"/>
            <w:tcBorders>
              <w:bottom w:val="single" w:sz="4" w:space="0" w:color="003366"/>
            </w:tcBorders>
            <w:vAlign w:val="bottom"/>
          </w:tcPr>
          <w:p w:rsidR="00547926" w:rsidRPr="00E00DE4" w:rsidRDefault="00547926" w:rsidP="00EA5686">
            <w:pPr>
              <w:spacing w:line="288" w:lineRule="auto"/>
              <w:jc w:val="right"/>
              <w:rPr>
                <w:rFonts w:ascii="Arial" w:hAnsi="Arial" w:cs="Arial"/>
                <w:sz w:val="16"/>
                <w:szCs w:val="16"/>
              </w:rPr>
            </w:pPr>
            <w:r>
              <w:rPr>
                <w:rFonts w:ascii="Arial" w:hAnsi="Arial" w:cs="Arial"/>
                <w:sz w:val="16"/>
                <w:szCs w:val="16"/>
              </w:rPr>
              <w:t>(4,155)</w:t>
            </w:r>
          </w:p>
        </w:tc>
      </w:tr>
      <w:tr w:rsidR="00547926" w:rsidRPr="00E00DE4" w:rsidTr="00EA5686">
        <w:tblPrEx>
          <w:tblCellMar>
            <w:top w:w="0" w:type="dxa"/>
            <w:left w:w="0" w:type="dxa"/>
            <w:bottom w:w="0" w:type="dxa"/>
            <w:right w:w="0" w:type="dxa"/>
          </w:tblCellMar>
        </w:tblPrEx>
        <w:trPr>
          <w:cantSplit/>
          <w:trHeight w:hRule="exact" w:val="120"/>
        </w:trPr>
        <w:tc>
          <w:tcPr>
            <w:tcW w:w="5181" w:type="dxa"/>
            <w:tcBorders>
              <w:top w:val="single" w:sz="4" w:space="0" w:color="003366"/>
            </w:tcBorders>
            <w:shd w:val="clear" w:color="auto" w:fill="auto"/>
            <w:vAlign w:val="bottom"/>
          </w:tcPr>
          <w:p w:rsidR="00547926" w:rsidRPr="00E00DE4" w:rsidRDefault="00547926" w:rsidP="00EA5686">
            <w:pPr>
              <w:spacing w:line="288" w:lineRule="auto"/>
              <w:ind w:right="142"/>
              <w:rPr>
                <w:rFonts w:ascii="Arial" w:hAnsi="Arial" w:cs="Arial"/>
                <w:sz w:val="16"/>
                <w:szCs w:val="16"/>
                <w:u w:val="thick"/>
              </w:rPr>
            </w:pPr>
          </w:p>
        </w:tc>
        <w:tc>
          <w:tcPr>
            <w:tcW w:w="1297" w:type="dxa"/>
            <w:tcBorders>
              <w:top w:val="single" w:sz="4" w:space="0" w:color="003366"/>
            </w:tcBorders>
            <w:shd w:val="clear" w:color="auto" w:fill="E6E6E6"/>
            <w:vAlign w:val="bottom"/>
          </w:tcPr>
          <w:p w:rsidR="00547926" w:rsidRPr="00E00DE4" w:rsidRDefault="00547926" w:rsidP="00EA5686">
            <w:pPr>
              <w:spacing w:line="288" w:lineRule="auto"/>
              <w:jc w:val="right"/>
              <w:rPr>
                <w:rFonts w:ascii="Arial" w:hAnsi="Arial" w:cs="Arial"/>
                <w:sz w:val="16"/>
                <w:szCs w:val="16"/>
                <w:u w:val="thick"/>
              </w:rPr>
            </w:pPr>
          </w:p>
        </w:tc>
        <w:tc>
          <w:tcPr>
            <w:tcW w:w="1297" w:type="dxa"/>
            <w:tcBorders>
              <w:top w:val="single" w:sz="4" w:space="0" w:color="003366"/>
            </w:tcBorders>
            <w:vAlign w:val="bottom"/>
          </w:tcPr>
          <w:p w:rsidR="00547926" w:rsidRPr="003B0122" w:rsidRDefault="00547926" w:rsidP="00EA5686">
            <w:pPr>
              <w:spacing w:line="288" w:lineRule="auto"/>
              <w:jc w:val="right"/>
              <w:rPr>
                <w:rFonts w:ascii="Arial" w:hAnsi="Arial" w:cs="Arial"/>
                <w:bCs/>
                <w:sz w:val="16"/>
                <w:szCs w:val="16"/>
                <w:u w:val="thick"/>
              </w:rPr>
            </w:pPr>
          </w:p>
        </w:tc>
        <w:tc>
          <w:tcPr>
            <w:tcW w:w="1297" w:type="dxa"/>
            <w:tcBorders>
              <w:top w:val="single" w:sz="4" w:space="0" w:color="003366"/>
            </w:tcBorders>
            <w:vAlign w:val="bottom"/>
          </w:tcPr>
          <w:p w:rsidR="00547926" w:rsidRPr="00E00DE4" w:rsidRDefault="00547926" w:rsidP="00EA5686">
            <w:pPr>
              <w:spacing w:line="288" w:lineRule="auto"/>
              <w:jc w:val="right"/>
              <w:rPr>
                <w:rFonts w:ascii="Arial" w:hAnsi="Arial" w:cs="Arial"/>
                <w:sz w:val="16"/>
                <w:szCs w:val="16"/>
                <w:u w:val="thick"/>
              </w:rPr>
            </w:pPr>
          </w:p>
        </w:tc>
      </w:tr>
      <w:tr w:rsidR="00547926" w:rsidRPr="00E00DE4" w:rsidTr="00EA5686">
        <w:tblPrEx>
          <w:tblCellMar>
            <w:top w:w="0" w:type="dxa"/>
            <w:left w:w="0" w:type="dxa"/>
            <w:bottom w:w="0" w:type="dxa"/>
            <w:right w:w="0" w:type="dxa"/>
          </w:tblCellMar>
        </w:tblPrEx>
        <w:trPr>
          <w:cantSplit/>
        </w:trPr>
        <w:tc>
          <w:tcPr>
            <w:tcW w:w="5181" w:type="dxa"/>
            <w:tcBorders>
              <w:bottom w:val="single" w:sz="4" w:space="0" w:color="003366"/>
            </w:tcBorders>
            <w:shd w:val="clear" w:color="auto" w:fill="auto"/>
            <w:vAlign w:val="bottom"/>
          </w:tcPr>
          <w:p w:rsidR="00547926" w:rsidRPr="00072662" w:rsidRDefault="00547926" w:rsidP="00EA5686">
            <w:pPr>
              <w:spacing w:line="288" w:lineRule="auto"/>
              <w:ind w:right="142"/>
              <w:rPr>
                <w:rFonts w:ascii="Arial" w:hAnsi="Arial" w:cs="Arial"/>
                <w:b/>
                <w:color w:val="003366"/>
                <w:sz w:val="16"/>
                <w:szCs w:val="16"/>
              </w:rPr>
            </w:pPr>
            <w:r w:rsidRPr="00072662">
              <w:rPr>
                <w:rFonts w:ascii="Arial" w:hAnsi="Arial" w:cs="Arial"/>
                <w:b/>
                <w:color w:val="003366"/>
                <w:sz w:val="16"/>
                <w:szCs w:val="16"/>
              </w:rPr>
              <w:t xml:space="preserve">Total regulatory capital </w:t>
            </w:r>
          </w:p>
        </w:tc>
        <w:tc>
          <w:tcPr>
            <w:tcW w:w="1297" w:type="dxa"/>
            <w:tcBorders>
              <w:bottom w:val="single" w:sz="4" w:space="0" w:color="003366"/>
            </w:tcBorders>
            <w:shd w:val="clear" w:color="auto" w:fill="E6E6E6"/>
            <w:vAlign w:val="bottom"/>
          </w:tcPr>
          <w:p w:rsidR="00547926" w:rsidRPr="00E00DE4" w:rsidRDefault="00547926" w:rsidP="00EA5686">
            <w:pPr>
              <w:spacing w:line="288" w:lineRule="auto"/>
              <w:jc w:val="right"/>
              <w:rPr>
                <w:rFonts w:ascii="Arial" w:hAnsi="Arial" w:cs="Arial"/>
                <w:b/>
                <w:sz w:val="16"/>
                <w:szCs w:val="16"/>
              </w:rPr>
            </w:pPr>
            <w:r>
              <w:rPr>
                <w:rFonts w:ascii="Arial" w:hAnsi="Arial" w:cs="Arial"/>
                <w:b/>
                <w:sz w:val="16"/>
                <w:szCs w:val="16"/>
              </w:rPr>
              <w:t>77,595 </w:t>
            </w:r>
          </w:p>
        </w:tc>
        <w:tc>
          <w:tcPr>
            <w:tcW w:w="1297" w:type="dxa"/>
            <w:tcBorders>
              <w:bottom w:val="single" w:sz="4" w:space="0" w:color="003366"/>
            </w:tcBorders>
            <w:vAlign w:val="bottom"/>
          </w:tcPr>
          <w:p w:rsidR="00547926" w:rsidRPr="003B0122" w:rsidRDefault="00547926" w:rsidP="00EA5686">
            <w:pPr>
              <w:spacing w:line="288" w:lineRule="auto"/>
              <w:jc w:val="right"/>
              <w:rPr>
                <w:rFonts w:ascii="Arial" w:hAnsi="Arial" w:cs="Arial"/>
                <w:bCs/>
                <w:sz w:val="16"/>
                <w:szCs w:val="16"/>
              </w:rPr>
            </w:pPr>
            <w:r w:rsidRPr="003B0122">
              <w:rPr>
                <w:rFonts w:ascii="Arial" w:hAnsi="Arial" w:cs="Arial"/>
                <w:bCs/>
                <w:sz w:val="16"/>
                <w:szCs w:val="16"/>
              </w:rPr>
              <w:t>77,661 </w:t>
            </w:r>
          </w:p>
        </w:tc>
        <w:tc>
          <w:tcPr>
            <w:tcW w:w="1297" w:type="dxa"/>
            <w:tcBorders>
              <w:bottom w:val="single" w:sz="4" w:space="0" w:color="003366"/>
            </w:tcBorders>
            <w:vAlign w:val="bottom"/>
          </w:tcPr>
          <w:p w:rsidR="00547926" w:rsidRPr="00E00DE4" w:rsidRDefault="00547926" w:rsidP="00EA5686">
            <w:pPr>
              <w:spacing w:line="288" w:lineRule="auto"/>
              <w:jc w:val="right"/>
              <w:rPr>
                <w:rFonts w:ascii="Arial" w:hAnsi="Arial" w:cs="Arial"/>
                <w:sz w:val="16"/>
                <w:szCs w:val="16"/>
              </w:rPr>
            </w:pPr>
            <w:r>
              <w:rPr>
                <w:rFonts w:ascii="Arial" w:hAnsi="Arial" w:cs="Arial"/>
                <w:sz w:val="16"/>
                <w:szCs w:val="16"/>
              </w:rPr>
              <w:t>98,175 </w:t>
            </w:r>
          </w:p>
        </w:tc>
      </w:tr>
      <w:tr w:rsidR="00547926" w:rsidRPr="00E00DE4" w:rsidTr="00EA5686">
        <w:tblPrEx>
          <w:tblCellMar>
            <w:top w:w="0" w:type="dxa"/>
            <w:left w:w="0" w:type="dxa"/>
            <w:bottom w:w="0" w:type="dxa"/>
            <w:right w:w="0" w:type="dxa"/>
          </w:tblCellMar>
        </w:tblPrEx>
        <w:trPr>
          <w:cantSplit/>
        </w:trPr>
        <w:tc>
          <w:tcPr>
            <w:tcW w:w="5181" w:type="dxa"/>
            <w:tcBorders>
              <w:top w:val="single" w:sz="4" w:space="0" w:color="003366"/>
            </w:tcBorders>
            <w:shd w:val="clear" w:color="auto" w:fill="auto"/>
            <w:vAlign w:val="bottom"/>
          </w:tcPr>
          <w:p w:rsidR="00547926" w:rsidRPr="00E00DE4" w:rsidRDefault="00547926" w:rsidP="00EA5686">
            <w:pPr>
              <w:spacing w:line="288" w:lineRule="auto"/>
              <w:ind w:right="142"/>
              <w:rPr>
                <w:rFonts w:ascii="Arial" w:hAnsi="Arial" w:cs="Arial"/>
                <w:b/>
                <w:sz w:val="16"/>
                <w:szCs w:val="16"/>
              </w:rPr>
            </w:pPr>
          </w:p>
        </w:tc>
        <w:tc>
          <w:tcPr>
            <w:tcW w:w="1297" w:type="dxa"/>
            <w:tcBorders>
              <w:top w:val="single" w:sz="4" w:space="0" w:color="003366"/>
            </w:tcBorders>
            <w:shd w:val="clear" w:color="auto" w:fill="E6E6E6"/>
            <w:vAlign w:val="bottom"/>
          </w:tcPr>
          <w:p w:rsidR="00547926" w:rsidRPr="00E00DE4" w:rsidRDefault="00547926" w:rsidP="00EA5686">
            <w:pPr>
              <w:spacing w:line="288" w:lineRule="auto"/>
              <w:jc w:val="right"/>
              <w:rPr>
                <w:rFonts w:ascii="Arial" w:hAnsi="Arial" w:cs="Arial"/>
                <w:b/>
                <w:sz w:val="16"/>
                <w:szCs w:val="16"/>
              </w:rPr>
            </w:pPr>
          </w:p>
        </w:tc>
        <w:tc>
          <w:tcPr>
            <w:tcW w:w="1297" w:type="dxa"/>
            <w:tcBorders>
              <w:top w:val="single" w:sz="4" w:space="0" w:color="003366"/>
            </w:tcBorders>
            <w:vAlign w:val="bottom"/>
          </w:tcPr>
          <w:p w:rsidR="00547926" w:rsidRPr="003B0122" w:rsidRDefault="00547926" w:rsidP="00EA5686">
            <w:pPr>
              <w:spacing w:line="288" w:lineRule="auto"/>
              <w:jc w:val="right"/>
              <w:rPr>
                <w:rFonts w:ascii="Arial" w:hAnsi="Arial" w:cs="Arial"/>
                <w:bCs/>
                <w:sz w:val="16"/>
                <w:szCs w:val="16"/>
              </w:rPr>
            </w:pPr>
          </w:p>
        </w:tc>
        <w:tc>
          <w:tcPr>
            <w:tcW w:w="1297" w:type="dxa"/>
            <w:tcBorders>
              <w:top w:val="single" w:sz="4" w:space="0" w:color="003366"/>
            </w:tcBorders>
            <w:vAlign w:val="bottom"/>
          </w:tcPr>
          <w:p w:rsidR="00547926" w:rsidRPr="00E00DE4" w:rsidRDefault="00547926" w:rsidP="00EA5686">
            <w:pPr>
              <w:spacing w:line="288" w:lineRule="auto"/>
              <w:jc w:val="right"/>
              <w:rPr>
                <w:rFonts w:ascii="Arial" w:hAnsi="Arial" w:cs="Arial"/>
                <w:sz w:val="16"/>
                <w:szCs w:val="16"/>
              </w:rPr>
            </w:pPr>
          </w:p>
        </w:tc>
      </w:tr>
      <w:tr w:rsidR="00547926" w:rsidRPr="00E00DE4" w:rsidTr="00EA5686">
        <w:tblPrEx>
          <w:tblCellMar>
            <w:top w:w="0" w:type="dxa"/>
            <w:left w:w="0" w:type="dxa"/>
            <w:bottom w:w="0" w:type="dxa"/>
            <w:right w:w="0" w:type="dxa"/>
          </w:tblCellMar>
        </w:tblPrEx>
        <w:trPr>
          <w:cantSplit/>
        </w:trPr>
        <w:tc>
          <w:tcPr>
            <w:tcW w:w="5181" w:type="dxa"/>
            <w:shd w:val="clear" w:color="auto" w:fill="auto"/>
            <w:vAlign w:val="bottom"/>
          </w:tcPr>
          <w:p w:rsidR="00547926" w:rsidRPr="00072662" w:rsidRDefault="00547926" w:rsidP="00EA5686">
            <w:pPr>
              <w:spacing w:line="288" w:lineRule="auto"/>
              <w:ind w:right="142"/>
              <w:rPr>
                <w:rFonts w:ascii="Arial" w:hAnsi="Arial" w:cs="Arial"/>
                <w:b/>
                <w:color w:val="003366"/>
                <w:sz w:val="16"/>
                <w:szCs w:val="16"/>
              </w:rPr>
            </w:pPr>
            <w:r w:rsidRPr="00072662">
              <w:rPr>
                <w:rFonts w:ascii="Arial" w:hAnsi="Arial" w:cs="Arial"/>
                <w:b/>
                <w:color w:val="003366"/>
                <w:sz w:val="16"/>
                <w:szCs w:val="16"/>
              </w:rPr>
              <w:t xml:space="preserve">Risk-weighted assets </w:t>
            </w:r>
          </w:p>
        </w:tc>
        <w:tc>
          <w:tcPr>
            <w:tcW w:w="1297" w:type="dxa"/>
            <w:shd w:val="clear" w:color="auto" w:fill="E6E6E6"/>
            <w:vAlign w:val="bottom"/>
          </w:tcPr>
          <w:p w:rsidR="00547926" w:rsidRPr="00E00DE4" w:rsidRDefault="00547926" w:rsidP="00EA5686">
            <w:pPr>
              <w:spacing w:line="288" w:lineRule="auto"/>
              <w:jc w:val="right"/>
              <w:rPr>
                <w:rFonts w:ascii="Arial" w:hAnsi="Arial" w:cs="Arial"/>
                <w:b/>
                <w:sz w:val="16"/>
                <w:szCs w:val="16"/>
              </w:rPr>
            </w:pPr>
          </w:p>
        </w:tc>
        <w:tc>
          <w:tcPr>
            <w:tcW w:w="1297" w:type="dxa"/>
            <w:vAlign w:val="bottom"/>
          </w:tcPr>
          <w:p w:rsidR="00547926" w:rsidRPr="003B0122" w:rsidRDefault="00547926" w:rsidP="00EA5686">
            <w:pPr>
              <w:spacing w:line="288" w:lineRule="auto"/>
              <w:jc w:val="right"/>
              <w:rPr>
                <w:rFonts w:ascii="Arial" w:hAnsi="Arial" w:cs="Arial"/>
                <w:bCs/>
                <w:sz w:val="16"/>
                <w:szCs w:val="16"/>
              </w:rPr>
            </w:pPr>
          </w:p>
        </w:tc>
        <w:tc>
          <w:tcPr>
            <w:tcW w:w="1297" w:type="dxa"/>
            <w:vAlign w:val="bottom"/>
          </w:tcPr>
          <w:p w:rsidR="00547926" w:rsidRPr="00E00DE4" w:rsidRDefault="00547926" w:rsidP="00EA5686">
            <w:pPr>
              <w:spacing w:line="288" w:lineRule="auto"/>
              <w:jc w:val="right"/>
              <w:rPr>
                <w:rFonts w:ascii="Arial" w:hAnsi="Arial" w:cs="Arial"/>
                <w:sz w:val="16"/>
                <w:szCs w:val="16"/>
              </w:rPr>
            </w:pPr>
          </w:p>
        </w:tc>
      </w:tr>
      <w:tr w:rsidR="00547926" w:rsidRPr="00E00DE4" w:rsidTr="00EA5686">
        <w:tblPrEx>
          <w:tblCellMar>
            <w:top w:w="0" w:type="dxa"/>
            <w:left w:w="0" w:type="dxa"/>
            <w:bottom w:w="0" w:type="dxa"/>
            <w:right w:w="0" w:type="dxa"/>
          </w:tblCellMar>
        </w:tblPrEx>
        <w:trPr>
          <w:cantSplit/>
        </w:trPr>
        <w:tc>
          <w:tcPr>
            <w:tcW w:w="5181" w:type="dxa"/>
            <w:shd w:val="clear" w:color="auto" w:fill="auto"/>
            <w:vAlign w:val="bottom"/>
          </w:tcPr>
          <w:p w:rsidR="00547926" w:rsidRPr="00E00DE4" w:rsidRDefault="00547926" w:rsidP="00EA5686">
            <w:pPr>
              <w:spacing w:line="288" w:lineRule="auto"/>
              <w:ind w:right="142"/>
              <w:rPr>
                <w:rFonts w:ascii="Arial" w:hAnsi="Arial" w:cs="Arial"/>
                <w:sz w:val="16"/>
                <w:szCs w:val="16"/>
              </w:rPr>
            </w:pPr>
            <w:r w:rsidRPr="00E00DE4">
              <w:rPr>
                <w:rFonts w:ascii="Arial" w:hAnsi="Arial" w:cs="Arial"/>
                <w:sz w:val="16"/>
                <w:szCs w:val="16"/>
              </w:rPr>
              <w:t xml:space="preserve">Credit </w:t>
            </w:r>
            <w:r>
              <w:rPr>
                <w:rFonts w:ascii="Arial" w:hAnsi="Arial" w:cs="Arial"/>
                <w:sz w:val="16"/>
                <w:szCs w:val="16"/>
              </w:rPr>
              <w:t>risk</w:t>
            </w:r>
          </w:p>
        </w:tc>
        <w:tc>
          <w:tcPr>
            <w:tcW w:w="1297" w:type="dxa"/>
            <w:shd w:val="clear" w:color="auto" w:fill="E6E6E6"/>
            <w:vAlign w:val="bottom"/>
          </w:tcPr>
          <w:p w:rsidR="00547926" w:rsidRPr="00E00DE4" w:rsidRDefault="00547926" w:rsidP="00EA5686">
            <w:pPr>
              <w:spacing w:line="288" w:lineRule="auto"/>
              <w:jc w:val="right"/>
              <w:rPr>
                <w:rFonts w:ascii="Arial" w:hAnsi="Arial" w:cs="Arial"/>
                <w:b/>
                <w:sz w:val="16"/>
                <w:szCs w:val="16"/>
              </w:rPr>
            </w:pPr>
            <w:r>
              <w:rPr>
                <w:rFonts w:ascii="Arial" w:hAnsi="Arial" w:cs="Arial"/>
                <w:b/>
                <w:sz w:val="16"/>
                <w:szCs w:val="16"/>
              </w:rPr>
              <w:t>510,400 </w:t>
            </w:r>
          </w:p>
        </w:tc>
        <w:tc>
          <w:tcPr>
            <w:tcW w:w="1297" w:type="dxa"/>
            <w:vAlign w:val="bottom"/>
          </w:tcPr>
          <w:p w:rsidR="00547926" w:rsidRPr="003B0122" w:rsidRDefault="00547926" w:rsidP="00EA5686">
            <w:pPr>
              <w:spacing w:line="288" w:lineRule="auto"/>
              <w:jc w:val="right"/>
              <w:rPr>
                <w:rFonts w:ascii="Arial" w:hAnsi="Arial" w:cs="Arial"/>
                <w:bCs/>
                <w:sz w:val="16"/>
                <w:szCs w:val="16"/>
              </w:rPr>
            </w:pPr>
            <w:r w:rsidRPr="003B0122">
              <w:rPr>
                <w:rFonts w:ascii="Arial" w:hAnsi="Arial" w:cs="Arial"/>
                <w:bCs/>
                <w:sz w:val="16"/>
                <w:szCs w:val="16"/>
              </w:rPr>
              <w:t>512,000 </w:t>
            </w:r>
          </w:p>
        </w:tc>
        <w:tc>
          <w:tcPr>
            <w:tcW w:w="1297" w:type="dxa"/>
            <w:vAlign w:val="bottom"/>
          </w:tcPr>
          <w:p w:rsidR="00547926" w:rsidRPr="00E00DE4" w:rsidRDefault="00547926" w:rsidP="00EA5686">
            <w:pPr>
              <w:spacing w:line="288" w:lineRule="auto"/>
              <w:jc w:val="right"/>
              <w:rPr>
                <w:rFonts w:ascii="Arial" w:hAnsi="Arial" w:cs="Arial"/>
                <w:sz w:val="16"/>
                <w:szCs w:val="16"/>
              </w:rPr>
            </w:pPr>
            <w:r>
              <w:rPr>
                <w:rFonts w:ascii="Arial" w:hAnsi="Arial" w:cs="Arial"/>
                <w:sz w:val="16"/>
                <w:szCs w:val="16"/>
              </w:rPr>
              <w:t>551,300 </w:t>
            </w:r>
          </w:p>
        </w:tc>
      </w:tr>
      <w:tr w:rsidR="00547926" w:rsidRPr="00E00DE4" w:rsidTr="00EA5686">
        <w:tblPrEx>
          <w:tblCellMar>
            <w:top w:w="0" w:type="dxa"/>
            <w:left w:w="0" w:type="dxa"/>
            <w:bottom w:w="0" w:type="dxa"/>
            <w:right w:w="0" w:type="dxa"/>
          </w:tblCellMar>
        </w:tblPrEx>
        <w:trPr>
          <w:cantSplit/>
        </w:trPr>
        <w:tc>
          <w:tcPr>
            <w:tcW w:w="5181" w:type="dxa"/>
            <w:shd w:val="clear" w:color="auto" w:fill="auto"/>
            <w:vAlign w:val="bottom"/>
          </w:tcPr>
          <w:p w:rsidR="00547926" w:rsidRPr="00E00DE4" w:rsidRDefault="00547926" w:rsidP="00EA5686">
            <w:pPr>
              <w:spacing w:line="288" w:lineRule="auto"/>
              <w:ind w:right="142"/>
              <w:rPr>
                <w:rFonts w:ascii="Arial" w:hAnsi="Arial" w:cs="Arial"/>
                <w:sz w:val="16"/>
                <w:szCs w:val="16"/>
              </w:rPr>
            </w:pPr>
            <w:r>
              <w:rPr>
                <w:rFonts w:ascii="Arial" w:hAnsi="Arial" w:cs="Arial"/>
                <w:sz w:val="16"/>
                <w:szCs w:val="16"/>
              </w:rPr>
              <w:t>C</w:t>
            </w:r>
            <w:r w:rsidRPr="00E00DE4">
              <w:rPr>
                <w:rFonts w:ascii="Arial" w:hAnsi="Arial" w:cs="Arial"/>
                <w:sz w:val="16"/>
                <w:szCs w:val="16"/>
              </w:rPr>
              <w:t>ounterparty risk</w:t>
            </w:r>
          </w:p>
        </w:tc>
        <w:tc>
          <w:tcPr>
            <w:tcW w:w="1297"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82,000 </w:t>
            </w:r>
          </w:p>
        </w:tc>
        <w:tc>
          <w:tcPr>
            <w:tcW w:w="1297" w:type="dxa"/>
            <w:vAlign w:val="bottom"/>
          </w:tcPr>
          <w:p w:rsidR="00547926" w:rsidRPr="003B0122" w:rsidRDefault="00547926" w:rsidP="00EA5686">
            <w:pPr>
              <w:spacing w:line="288" w:lineRule="auto"/>
              <w:jc w:val="right"/>
              <w:rPr>
                <w:rFonts w:ascii="Arial" w:hAnsi="Arial" w:cs="Arial"/>
                <w:bCs/>
                <w:sz w:val="16"/>
                <w:szCs w:val="16"/>
              </w:rPr>
            </w:pPr>
            <w:r w:rsidRPr="003B0122">
              <w:rPr>
                <w:rFonts w:ascii="Arial" w:hAnsi="Arial" w:cs="Arial"/>
                <w:bCs/>
                <w:sz w:val="16"/>
                <w:szCs w:val="16"/>
              </w:rPr>
              <w:t>53,000 </w:t>
            </w:r>
          </w:p>
        </w:tc>
        <w:tc>
          <w:tcPr>
            <w:tcW w:w="1297" w:type="dxa"/>
            <w:vAlign w:val="bottom"/>
          </w:tcPr>
          <w:p w:rsidR="00547926" w:rsidRDefault="00547926" w:rsidP="00EA5686">
            <w:pPr>
              <w:spacing w:line="288" w:lineRule="auto"/>
              <w:jc w:val="right"/>
              <w:rPr>
                <w:rFonts w:ascii="Arial" w:hAnsi="Arial" w:cs="Arial"/>
                <w:sz w:val="16"/>
                <w:szCs w:val="16"/>
              </w:rPr>
            </w:pPr>
            <w:r>
              <w:rPr>
                <w:rFonts w:ascii="Arial" w:hAnsi="Arial" w:cs="Arial"/>
                <w:sz w:val="16"/>
                <w:szCs w:val="16"/>
              </w:rPr>
              <w:t>61,100 </w:t>
            </w:r>
          </w:p>
        </w:tc>
      </w:tr>
      <w:tr w:rsidR="00547926" w:rsidRPr="00E00DE4" w:rsidTr="00EA5686">
        <w:tblPrEx>
          <w:tblCellMar>
            <w:top w:w="0" w:type="dxa"/>
            <w:left w:w="0" w:type="dxa"/>
            <w:bottom w:w="0" w:type="dxa"/>
            <w:right w:w="0" w:type="dxa"/>
          </w:tblCellMar>
        </w:tblPrEx>
        <w:trPr>
          <w:cantSplit/>
        </w:trPr>
        <w:tc>
          <w:tcPr>
            <w:tcW w:w="5181" w:type="dxa"/>
            <w:shd w:val="clear" w:color="auto" w:fill="auto"/>
            <w:vAlign w:val="bottom"/>
          </w:tcPr>
          <w:p w:rsidR="00547926" w:rsidRPr="00E00DE4" w:rsidRDefault="00547926" w:rsidP="00EA5686">
            <w:pPr>
              <w:spacing w:line="288" w:lineRule="auto"/>
              <w:ind w:right="142"/>
              <w:rPr>
                <w:rFonts w:ascii="Arial" w:hAnsi="Arial" w:cs="Arial"/>
                <w:sz w:val="16"/>
                <w:szCs w:val="16"/>
              </w:rPr>
            </w:pPr>
            <w:r w:rsidRPr="00E00DE4">
              <w:rPr>
                <w:rFonts w:ascii="Arial" w:hAnsi="Arial" w:cs="Arial"/>
                <w:sz w:val="16"/>
                <w:szCs w:val="16"/>
              </w:rPr>
              <w:t>Market risk</w:t>
            </w:r>
          </w:p>
        </w:tc>
        <w:tc>
          <w:tcPr>
            <w:tcW w:w="1297" w:type="dxa"/>
            <w:shd w:val="clear" w:color="auto" w:fill="E6E6E6"/>
            <w:vAlign w:val="bottom"/>
          </w:tcPr>
          <w:p w:rsidR="00547926" w:rsidRPr="00E00DE4" w:rsidRDefault="00547926" w:rsidP="00EA5686">
            <w:pPr>
              <w:spacing w:line="288" w:lineRule="auto"/>
              <w:jc w:val="right"/>
              <w:rPr>
                <w:rFonts w:ascii="Arial" w:hAnsi="Arial" w:cs="Arial"/>
                <w:b/>
                <w:sz w:val="16"/>
                <w:szCs w:val="16"/>
              </w:rPr>
            </w:pPr>
            <w:r>
              <w:rPr>
                <w:rFonts w:ascii="Arial" w:hAnsi="Arial" w:cs="Arial"/>
                <w:b/>
                <w:sz w:val="16"/>
                <w:szCs w:val="16"/>
              </w:rPr>
              <w:t>62,300 </w:t>
            </w:r>
          </w:p>
        </w:tc>
        <w:tc>
          <w:tcPr>
            <w:tcW w:w="1297" w:type="dxa"/>
            <w:vAlign w:val="bottom"/>
          </w:tcPr>
          <w:p w:rsidR="00547926" w:rsidRPr="003B0122" w:rsidRDefault="00547926" w:rsidP="00EA5686">
            <w:pPr>
              <w:spacing w:line="288" w:lineRule="auto"/>
              <w:jc w:val="right"/>
              <w:rPr>
                <w:rFonts w:ascii="Arial" w:hAnsi="Arial" w:cs="Arial"/>
                <w:bCs/>
                <w:sz w:val="16"/>
                <w:szCs w:val="16"/>
              </w:rPr>
            </w:pPr>
            <w:r w:rsidRPr="003B0122">
              <w:rPr>
                <w:rFonts w:ascii="Arial" w:hAnsi="Arial" w:cs="Arial"/>
                <w:bCs/>
                <w:sz w:val="16"/>
                <w:szCs w:val="16"/>
              </w:rPr>
              <w:t>56,300 </w:t>
            </w:r>
          </w:p>
        </w:tc>
        <w:tc>
          <w:tcPr>
            <w:tcW w:w="1297" w:type="dxa"/>
            <w:vAlign w:val="bottom"/>
          </w:tcPr>
          <w:p w:rsidR="00547926" w:rsidRPr="00E00DE4" w:rsidRDefault="00547926" w:rsidP="00EA5686">
            <w:pPr>
              <w:spacing w:line="288" w:lineRule="auto"/>
              <w:jc w:val="right"/>
              <w:rPr>
                <w:rFonts w:ascii="Arial" w:hAnsi="Arial" w:cs="Arial"/>
                <w:sz w:val="16"/>
                <w:szCs w:val="16"/>
              </w:rPr>
            </w:pPr>
            <w:r>
              <w:rPr>
                <w:rFonts w:ascii="Arial" w:hAnsi="Arial" w:cs="Arial"/>
                <w:sz w:val="16"/>
                <w:szCs w:val="16"/>
              </w:rPr>
              <w:t>46,500 </w:t>
            </w:r>
          </w:p>
        </w:tc>
      </w:tr>
      <w:tr w:rsidR="00547926" w:rsidRPr="00E00DE4" w:rsidTr="00EA5686">
        <w:tblPrEx>
          <w:tblCellMar>
            <w:top w:w="0" w:type="dxa"/>
            <w:left w:w="0" w:type="dxa"/>
            <w:bottom w:w="0" w:type="dxa"/>
            <w:right w:w="0" w:type="dxa"/>
          </w:tblCellMar>
        </w:tblPrEx>
        <w:trPr>
          <w:cantSplit/>
        </w:trPr>
        <w:tc>
          <w:tcPr>
            <w:tcW w:w="5181" w:type="dxa"/>
            <w:tcBorders>
              <w:bottom w:val="single" w:sz="4" w:space="0" w:color="003366"/>
            </w:tcBorders>
            <w:shd w:val="clear" w:color="auto" w:fill="auto"/>
            <w:vAlign w:val="bottom"/>
          </w:tcPr>
          <w:p w:rsidR="00547926" w:rsidRPr="00E00DE4" w:rsidRDefault="00547926" w:rsidP="00EA5686">
            <w:pPr>
              <w:spacing w:line="288" w:lineRule="auto"/>
              <w:ind w:right="142"/>
              <w:rPr>
                <w:rFonts w:ascii="Arial" w:hAnsi="Arial" w:cs="Arial"/>
                <w:sz w:val="16"/>
                <w:szCs w:val="16"/>
              </w:rPr>
            </w:pPr>
            <w:r w:rsidRPr="00E00DE4">
              <w:rPr>
                <w:rFonts w:ascii="Arial" w:hAnsi="Arial" w:cs="Arial"/>
                <w:sz w:val="16"/>
                <w:szCs w:val="16"/>
              </w:rPr>
              <w:t>Operational risk</w:t>
            </w:r>
          </w:p>
        </w:tc>
        <w:tc>
          <w:tcPr>
            <w:tcW w:w="1297" w:type="dxa"/>
            <w:tcBorders>
              <w:bottom w:val="single" w:sz="4" w:space="0" w:color="003366"/>
            </w:tcBorders>
            <w:shd w:val="clear" w:color="auto" w:fill="E6E6E6"/>
            <w:vAlign w:val="bottom"/>
          </w:tcPr>
          <w:p w:rsidR="00547926" w:rsidRPr="00E00DE4" w:rsidRDefault="00547926" w:rsidP="00EA5686">
            <w:pPr>
              <w:spacing w:line="288" w:lineRule="auto"/>
              <w:jc w:val="right"/>
              <w:rPr>
                <w:rFonts w:ascii="Arial" w:hAnsi="Arial" w:cs="Arial"/>
                <w:b/>
                <w:sz w:val="16"/>
                <w:szCs w:val="16"/>
              </w:rPr>
            </w:pPr>
            <w:r>
              <w:rPr>
                <w:rFonts w:ascii="Arial" w:hAnsi="Arial" w:cs="Arial"/>
                <w:b/>
                <w:sz w:val="16"/>
                <w:szCs w:val="16"/>
              </w:rPr>
              <w:t>33,900 </w:t>
            </w:r>
          </w:p>
        </w:tc>
        <w:tc>
          <w:tcPr>
            <w:tcW w:w="1297" w:type="dxa"/>
            <w:tcBorders>
              <w:bottom w:val="single" w:sz="4" w:space="0" w:color="003366"/>
            </w:tcBorders>
            <w:vAlign w:val="bottom"/>
          </w:tcPr>
          <w:p w:rsidR="00547926" w:rsidRPr="003B0122" w:rsidRDefault="00547926" w:rsidP="00EA5686">
            <w:pPr>
              <w:spacing w:line="288" w:lineRule="auto"/>
              <w:jc w:val="right"/>
              <w:rPr>
                <w:rFonts w:ascii="Arial" w:hAnsi="Arial" w:cs="Arial"/>
                <w:bCs/>
                <w:sz w:val="16"/>
                <w:szCs w:val="16"/>
              </w:rPr>
            </w:pPr>
            <w:r w:rsidRPr="003B0122">
              <w:rPr>
                <w:rFonts w:ascii="Arial" w:hAnsi="Arial" w:cs="Arial"/>
                <w:bCs/>
                <w:sz w:val="16"/>
                <w:szCs w:val="16"/>
              </w:rPr>
              <w:t>33,900 </w:t>
            </w:r>
          </w:p>
        </w:tc>
        <w:tc>
          <w:tcPr>
            <w:tcW w:w="1297" w:type="dxa"/>
            <w:tcBorders>
              <w:bottom w:val="single" w:sz="4" w:space="0" w:color="003366"/>
            </w:tcBorders>
            <w:vAlign w:val="bottom"/>
          </w:tcPr>
          <w:p w:rsidR="00547926" w:rsidRPr="00E00DE4" w:rsidRDefault="00547926" w:rsidP="00EA5686">
            <w:pPr>
              <w:spacing w:line="288" w:lineRule="auto"/>
              <w:jc w:val="right"/>
              <w:rPr>
                <w:rFonts w:ascii="Arial" w:hAnsi="Arial" w:cs="Arial"/>
                <w:sz w:val="16"/>
                <w:szCs w:val="16"/>
              </w:rPr>
            </w:pPr>
            <w:r>
              <w:rPr>
                <w:rFonts w:ascii="Arial" w:hAnsi="Arial" w:cs="Arial"/>
                <w:sz w:val="16"/>
                <w:szCs w:val="16"/>
              </w:rPr>
              <w:t>36,900 </w:t>
            </w:r>
          </w:p>
        </w:tc>
      </w:tr>
      <w:tr w:rsidR="00547926" w:rsidRPr="00E00DE4" w:rsidTr="00EA5686">
        <w:tblPrEx>
          <w:tblCellMar>
            <w:top w:w="0" w:type="dxa"/>
            <w:left w:w="0" w:type="dxa"/>
            <w:bottom w:w="0" w:type="dxa"/>
            <w:right w:w="0" w:type="dxa"/>
          </w:tblCellMar>
        </w:tblPrEx>
        <w:trPr>
          <w:cantSplit/>
          <w:trHeight w:hRule="exact" w:val="120"/>
        </w:trPr>
        <w:tc>
          <w:tcPr>
            <w:tcW w:w="5181" w:type="dxa"/>
            <w:tcBorders>
              <w:top w:val="single" w:sz="4" w:space="0" w:color="003366"/>
            </w:tcBorders>
            <w:shd w:val="clear" w:color="auto" w:fill="auto"/>
            <w:vAlign w:val="bottom"/>
          </w:tcPr>
          <w:p w:rsidR="00547926" w:rsidRPr="00E00DE4" w:rsidRDefault="00547926" w:rsidP="00EA5686">
            <w:pPr>
              <w:spacing w:line="288" w:lineRule="auto"/>
              <w:ind w:right="142"/>
              <w:rPr>
                <w:rFonts w:ascii="Arial" w:hAnsi="Arial" w:cs="Arial"/>
                <w:sz w:val="16"/>
                <w:szCs w:val="16"/>
                <w:u w:val="thick"/>
              </w:rPr>
            </w:pPr>
          </w:p>
        </w:tc>
        <w:tc>
          <w:tcPr>
            <w:tcW w:w="1297" w:type="dxa"/>
            <w:tcBorders>
              <w:top w:val="single" w:sz="4" w:space="0" w:color="003366"/>
            </w:tcBorders>
            <w:shd w:val="clear" w:color="auto" w:fill="E6E6E6"/>
            <w:vAlign w:val="bottom"/>
          </w:tcPr>
          <w:p w:rsidR="00547926" w:rsidRPr="00E00DE4" w:rsidRDefault="00547926" w:rsidP="00EA5686">
            <w:pPr>
              <w:spacing w:line="288" w:lineRule="auto"/>
              <w:jc w:val="right"/>
              <w:rPr>
                <w:rFonts w:ascii="Arial" w:hAnsi="Arial" w:cs="Arial"/>
                <w:sz w:val="16"/>
                <w:szCs w:val="16"/>
                <w:u w:val="thick"/>
              </w:rPr>
            </w:pPr>
          </w:p>
        </w:tc>
        <w:tc>
          <w:tcPr>
            <w:tcW w:w="1297" w:type="dxa"/>
            <w:tcBorders>
              <w:top w:val="single" w:sz="4" w:space="0" w:color="003366"/>
            </w:tcBorders>
            <w:vAlign w:val="bottom"/>
          </w:tcPr>
          <w:p w:rsidR="00547926" w:rsidRPr="003B0122" w:rsidRDefault="00547926" w:rsidP="00EA5686">
            <w:pPr>
              <w:spacing w:line="288" w:lineRule="auto"/>
              <w:jc w:val="right"/>
              <w:rPr>
                <w:rFonts w:ascii="Arial" w:hAnsi="Arial" w:cs="Arial"/>
                <w:bCs/>
                <w:sz w:val="16"/>
                <w:szCs w:val="16"/>
                <w:u w:val="thick"/>
              </w:rPr>
            </w:pPr>
          </w:p>
        </w:tc>
        <w:tc>
          <w:tcPr>
            <w:tcW w:w="1297" w:type="dxa"/>
            <w:tcBorders>
              <w:top w:val="single" w:sz="4" w:space="0" w:color="003366"/>
            </w:tcBorders>
            <w:vAlign w:val="bottom"/>
          </w:tcPr>
          <w:p w:rsidR="00547926" w:rsidRPr="00E00DE4" w:rsidRDefault="00547926" w:rsidP="00EA5686">
            <w:pPr>
              <w:spacing w:line="288" w:lineRule="auto"/>
              <w:jc w:val="right"/>
              <w:rPr>
                <w:rFonts w:ascii="Arial" w:hAnsi="Arial" w:cs="Arial"/>
                <w:sz w:val="16"/>
                <w:szCs w:val="16"/>
                <w:u w:val="thick"/>
              </w:rPr>
            </w:pPr>
          </w:p>
        </w:tc>
      </w:tr>
      <w:tr w:rsidR="00547926" w:rsidRPr="00E00DE4" w:rsidTr="00EA5686">
        <w:tblPrEx>
          <w:tblCellMar>
            <w:top w:w="0" w:type="dxa"/>
            <w:left w:w="0" w:type="dxa"/>
            <w:bottom w:w="0" w:type="dxa"/>
            <w:right w:w="0" w:type="dxa"/>
          </w:tblCellMar>
        </w:tblPrEx>
        <w:trPr>
          <w:cantSplit/>
        </w:trPr>
        <w:tc>
          <w:tcPr>
            <w:tcW w:w="5181" w:type="dxa"/>
            <w:tcBorders>
              <w:bottom w:val="single" w:sz="4" w:space="0" w:color="003366"/>
            </w:tcBorders>
            <w:shd w:val="clear" w:color="auto" w:fill="auto"/>
            <w:vAlign w:val="bottom"/>
          </w:tcPr>
          <w:p w:rsidR="00547926" w:rsidRPr="00E00DE4" w:rsidRDefault="00547926" w:rsidP="00EA5686">
            <w:pPr>
              <w:spacing w:line="288" w:lineRule="auto"/>
              <w:ind w:right="142"/>
              <w:rPr>
                <w:rFonts w:ascii="Arial" w:hAnsi="Arial" w:cs="Arial"/>
                <w:sz w:val="16"/>
                <w:szCs w:val="16"/>
              </w:rPr>
            </w:pPr>
          </w:p>
        </w:tc>
        <w:tc>
          <w:tcPr>
            <w:tcW w:w="1297" w:type="dxa"/>
            <w:tcBorders>
              <w:bottom w:val="single" w:sz="4" w:space="0" w:color="003366"/>
            </w:tcBorders>
            <w:shd w:val="clear" w:color="auto" w:fill="E6E6E6"/>
            <w:vAlign w:val="bottom"/>
          </w:tcPr>
          <w:p w:rsidR="00547926" w:rsidRPr="00E00DE4" w:rsidRDefault="00547926" w:rsidP="00EA5686">
            <w:pPr>
              <w:spacing w:line="288" w:lineRule="auto"/>
              <w:jc w:val="right"/>
              <w:rPr>
                <w:rFonts w:ascii="Arial" w:hAnsi="Arial" w:cs="Arial"/>
                <w:b/>
                <w:sz w:val="16"/>
                <w:szCs w:val="16"/>
              </w:rPr>
            </w:pPr>
            <w:r>
              <w:rPr>
                <w:rFonts w:ascii="Arial" w:hAnsi="Arial" w:cs="Arial"/>
                <w:b/>
                <w:sz w:val="16"/>
                <w:szCs w:val="16"/>
              </w:rPr>
              <w:t>688,600 </w:t>
            </w:r>
          </w:p>
        </w:tc>
        <w:tc>
          <w:tcPr>
            <w:tcW w:w="1297" w:type="dxa"/>
            <w:tcBorders>
              <w:bottom w:val="single" w:sz="4" w:space="0" w:color="003366"/>
            </w:tcBorders>
            <w:vAlign w:val="bottom"/>
          </w:tcPr>
          <w:p w:rsidR="00547926" w:rsidRPr="003B0122" w:rsidRDefault="00547926" w:rsidP="00EA5686">
            <w:pPr>
              <w:spacing w:line="288" w:lineRule="auto"/>
              <w:jc w:val="right"/>
              <w:rPr>
                <w:rFonts w:ascii="Arial" w:hAnsi="Arial" w:cs="Arial"/>
                <w:bCs/>
                <w:sz w:val="16"/>
                <w:szCs w:val="16"/>
              </w:rPr>
            </w:pPr>
            <w:r w:rsidRPr="003B0122">
              <w:rPr>
                <w:rFonts w:ascii="Arial" w:hAnsi="Arial" w:cs="Arial"/>
                <w:bCs/>
                <w:sz w:val="16"/>
                <w:szCs w:val="16"/>
              </w:rPr>
              <w:t>655,200 </w:t>
            </w:r>
          </w:p>
        </w:tc>
        <w:tc>
          <w:tcPr>
            <w:tcW w:w="1297" w:type="dxa"/>
            <w:tcBorders>
              <w:bottom w:val="single" w:sz="4" w:space="0" w:color="003366"/>
            </w:tcBorders>
            <w:vAlign w:val="bottom"/>
          </w:tcPr>
          <w:p w:rsidR="00547926" w:rsidRPr="00E00DE4" w:rsidRDefault="00547926" w:rsidP="00EA5686">
            <w:pPr>
              <w:spacing w:line="288" w:lineRule="auto"/>
              <w:jc w:val="right"/>
              <w:rPr>
                <w:rFonts w:ascii="Arial" w:hAnsi="Arial" w:cs="Arial"/>
                <w:sz w:val="16"/>
                <w:szCs w:val="16"/>
              </w:rPr>
            </w:pPr>
            <w:r>
              <w:rPr>
                <w:rFonts w:ascii="Arial" w:hAnsi="Arial" w:cs="Arial"/>
                <w:sz w:val="16"/>
                <w:szCs w:val="16"/>
              </w:rPr>
              <w:t>695,800 </w:t>
            </w:r>
          </w:p>
        </w:tc>
      </w:tr>
    </w:tbl>
    <w:p w:rsidR="00547926" w:rsidRDefault="00547926" w:rsidP="00547926">
      <w:pPr>
        <w:spacing w:line="288" w:lineRule="auto"/>
        <w:rPr>
          <w:rFonts w:ascii="Arial" w:hAnsi="Arial" w:cs="Arial"/>
          <w:b/>
        </w:rPr>
      </w:pPr>
    </w:p>
    <w:tbl>
      <w:tblPr>
        <w:tblW w:w="9072" w:type="dxa"/>
        <w:tblBorders>
          <w:bottom w:val="single" w:sz="4" w:space="0" w:color="003366"/>
        </w:tblBorders>
        <w:tblLayout w:type="fixed"/>
        <w:tblCellMar>
          <w:left w:w="0" w:type="dxa"/>
          <w:right w:w="0" w:type="dxa"/>
        </w:tblCellMar>
        <w:tblLook w:val="0000"/>
      </w:tblPr>
      <w:tblGrid>
        <w:gridCol w:w="5181"/>
        <w:gridCol w:w="1297"/>
        <w:gridCol w:w="1297"/>
        <w:gridCol w:w="1297"/>
      </w:tblGrid>
      <w:tr w:rsidR="00547926" w:rsidRPr="00E00DE4" w:rsidTr="00EA5686">
        <w:tblPrEx>
          <w:tblCellMar>
            <w:top w:w="0" w:type="dxa"/>
            <w:left w:w="0" w:type="dxa"/>
            <w:bottom w:w="0" w:type="dxa"/>
            <w:right w:w="0" w:type="dxa"/>
          </w:tblCellMar>
        </w:tblPrEx>
        <w:trPr>
          <w:cantSplit/>
        </w:trPr>
        <w:tc>
          <w:tcPr>
            <w:tcW w:w="5181" w:type="dxa"/>
            <w:shd w:val="clear" w:color="auto" w:fill="auto"/>
            <w:vAlign w:val="bottom"/>
          </w:tcPr>
          <w:p w:rsidR="00547926" w:rsidRPr="00E7097E" w:rsidRDefault="00547926" w:rsidP="00EA5686">
            <w:pPr>
              <w:spacing w:line="288" w:lineRule="auto"/>
              <w:ind w:right="142"/>
              <w:rPr>
                <w:rFonts w:ascii="Arial" w:hAnsi="Arial" w:cs="Arial"/>
                <w:b/>
                <w:color w:val="003366"/>
                <w:sz w:val="16"/>
                <w:szCs w:val="16"/>
              </w:rPr>
            </w:pPr>
            <w:r w:rsidRPr="00E7097E">
              <w:rPr>
                <w:rFonts w:ascii="Arial" w:hAnsi="Arial" w:cs="Arial"/>
                <w:b/>
                <w:color w:val="003366"/>
                <w:sz w:val="16"/>
                <w:szCs w:val="16"/>
              </w:rPr>
              <w:t>Risk asset ratio</w:t>
            </w:r>
          </w:p>
        </w:tc>
        <w:tc>
          <w:tcPr>
            <w:tcW w:w="1297" w:type="dxa"/>
            <w:shd w:val="clear" w:color="auto" w:fill="E6E6E6"/>
            <w:vAlign w:val="bottom"/>
          </w:tcPr>
          <w:p w:rsidR="00547926" w:rsidRPr="00E00DE4" w:rsidRDefault="00547926" w:rsidP="00EA5686">
            <w:pPr>
              <w:spacing w:line="288" w:lineRule="auto"/>
              <w:jc w:val="right"/>
              <w:rPr>
                <w:rFonts w:ascii="Arial" w:hAnsi="Arial" w:cs="Arial"/>
                <w:b/>
                <w:sz w:val="16"/>
                <w:szCs w:val="16"/>
              </w:rPr>
            </w:pPr>
          </w:p>
        </w:tc>
        <w:tc>
          <w:tcPr>
            <w:tcW w:w="1297" w:type="dxa"/>
          </w:tcPr>
          <w:p w:rsidR="00547926" w:rsidRPr="00E00DE4" w:rsidRDefault="00547926" w:rsidP="00EA5686">
            <w:pPr>
              <w:spacing w:line="288" w:lineRule="auto"/>
              <w:jc w:val="right"/>
              <w:rPr>
                <w:rFonts w:ascii="Arial" w:hAnsi="Arial" w:cs="Arial"/>
                <w:sz w:val="16"/>
                <w:szCs w:val="16"/>
              </w:rPr>
            </w:pPr>
          </w:p>
        </w:tc>
        <w:tc>
          <w:tcPr>
            <w:tcW w:w="1297" w:type="dxa"/>
            <w:vAlign w:val="bottom"/>
          </w:tcPr>
          <w:p w:rsidR="00547926" w:rsidRPr="00E00DE4" w:rsidRDefault="00547926" w:rsidP="00EA5686">
            <w:pPr>
              <w:spacing w:line="288" w:lineRule="auto"/>
              <w:jc w:val="right"/>
              <w:rPr>
                <w:rFonts w:ascii="Arial" w:hAnsi="Arial" w:cs="Arial"/>
                <w:sz w:val="16"/>
                <w:szCs w:val="16"/>
              </w:rPr>
            </w:pPr>
          </w:p>
        </w:tc>
      </w:tr>
      <w:tr w:rsidR="00547926" w:rsidRPr="00E00DE4" w:rsidTr="00EA5686">
        <w:tblPrEx>
          <w:tblCellMar>
            <w:top w:w="0" w:type="dxa"/>
            <w:left w:w="0" w:type="dxa"/>
            <w:bottom w:w="0" w:type="dxa"/>
            <w:right w:w="0" w:type="dxa"/>
          </w:tblCellMar>
        </w:tblPrEx>
        <w:trPr>
          <w:cantSplit/>
        </w:trPr>
        <w:tc>
          <w:tcPr>
            <w:tcW w:w="5181" w:type="dxa"/>
            <w:shd w:val="clear" w:color="auto" w:fill="auto"/>
            <w:vAlign w:val="bottom"/>
          </w:tcPr>
          <w:p w:rsidR="00547926" w:rsidRPr="00E00DE4" w:rsidRDefault="00547926" w:rsidP="00EA5686">
            <w:pPr>
              <w:spacing w:line="288" w:lineRule="auto"/>
              <w:ind w:right="142"/>
              <w:rPr>
                <w:rFonts w:ascii="Arial" w:hAnsi="Arial" w:cs="Arial"/>
                <w:sz w:val="16"/>
                <w:szCs w:val="16"/>
              </w:rPr>
            </w:pPr>
            <w:r w:rsidRPr="00E00DE4">
              <w:rPr>
                <w:rFonts w:ascii="Arial" w:hAnsi="Arial" w:cs="Arial"/>
                <w:sz w:val="16"/>
                <w:szCs w:val="16"/>
              </w:rPr>
              <w:t>Core Tier 1</w:t>
            </w:r>
          </w:p>
        </w:tc>
        <w:tc>
          <w:tcPr>
            <w:tcW w:w="1297" w:type="dxa"/>
            <w:shd w:val="clear" w:color="auto" w:fill="E6E6E6"/>
            <w:vAlign w:val="bottom"/>
          </w:tcPr>
          <w:p w:rsidR="00547926" w:rsidRPr="00E00DE4" w:rsidRDefault="00547926" w:rsidP="00EA5686">
            <w:pPr>
              <w:spacing w:line="288" w:lineRule="auto"/>
              <w:jc w:val="right"/>
              <w:rPr>
                <w:rFonts w:ascii="Arial" w:hAnsi="Arial" w:cs="Arial"/>
                <w:b/>
                <w:sz w:val="16"/>
                <w:szCs w:val="16"/>
              </w:rPr>
            </w:pPr>
            <w:r>
              <w:rPr>
                <w:rFonts w:ascii="Arial" w:hAnsi="Arial" w:cs="Arial"/>
                <w:b/>
                <w:sz w:val="16"/>
                <w:szCs w:val="16"/>
              </w:rPr>
              <w:t>6.5%</w:t>
            </w:r>
          </w:p>
        </w:tc>
        <w:tc>
          <w:tcPr>
            <w:tcW w:w="1297" w:type="dxa"/>
            <w:vAlign w:val="bottom"/>
          </w:tcPr>
          <w:p w:rsidR="00547926" w:rsidRPr="003B0122" w:rsidRDefault="00547926" w:rsidP="00EA5686">
            <w:pPr>
              <w:spacing w:line="288" w:lineRule="auto"/>
              <w:jc w:val="right"/>
              <w:rPr>
                <w:rFonts w:ascii="Arial" w:hAnsi="Arial" w:cs="Arial"/>
                <w:bCs/>
                <w:sz w:val="16"/>
                <w:szCs w:val="16"/>
              </w:rPr>
            </w:pPr>
            <w:r w:rsidRPr="003B0122">
              <w:rPr>
                <w:rFonts w:ascii="Arial" w:hAnsi="Arial" w:cs="Arial"/>
                <w:bCs/>
                <w:sz w:val="16"/>
                <w:szCs w:val="16"/>
              </w:rPr>
              <w:t>7.0%</w:t>
            </w:r>
          </w:p>
        </w:tc>
        <w:tc>
          <w:tcPr>
            <w:tcW w:w="1297" w:type="dxa"/>
            <w:vAlign w:val="bottom"/>
          </w:tcPr>
          <w:p w:rsidR="00547926" w:rsidRPr="00E00DE4" w:rsidRDefault="00547926" w:rsidP="00EA5686">
            <w:pPr>
              <w:spacing w:line="288" w:lineRule="auto"/>
              <w:jc w:val="right"/>
              <w:rPr>
                <w:rFonts w:ascii="Arial" w:hAnsi="Arial" w:cs="Arial"/>
                <w:sz w:val="16"/>
                <w:szCs w:val="16"/>
              </w:rPr>
            </w:pPr>
            <w:r>
              <w:rPr>
                <w:rFonts w:ascii="Arial" w:hAnsi="Arial" w:cs="Arial"/>
                <w:sz w:val="16"/>
                <w:szCs w:val="16"/>
              </w:rPr>
              <w:t>6.6%</w:t>
            </w:r>
          </w:p>
        </w:tc>
      </w:tr>
      <w:tr w:rsidR="00547926" w:rsidRPr="00E00DE4" w:rsidTr="00EA5686">
        <w:tblPrEx>
          <w:tblCellMar>
            <w:top w:w="0" w:type="dxa"/>
            <w:left w:w="0" w:type="dxa"/>
            <w:bottom w:w="0" w:type="dxa"/>
            <w:right w:w="0" w:type="dxa"/>
          </w:tblCellMar>
        </w:tblPrEx>
        <w:trPr>
          <w:cantSplit/>
        </w:trPr>
        <w:tc>
          <w:tcPr>
            <w:tcW w:w="5181" w:type="dxa"/>
            <w:shd w:val="clear" w:color="auto" w:fill="auto"/>
            <w:vAlign w:val="bottom"/>
          </w:tcPr>
          <w:p w:rsidR="00547926" w:rsidRPr="00E00DE4" w:rsidRDefault="00547926" w:rsidP="00EA5686">
            <w:pPr>
              <w:spacing w:line="288" w:lineRule="auto"/>
              <w:ind w:right="142"/>
              <w:rPr>
                <w:rFonts w:ascii="Arial" w:hAnsi="Arial" w:cs="Arial"/>
                <w:sz w:val="16"/>
                <w:szCs w:val="16"/>
              </w:rPr>
            </w:pPr>
            <w:r w:rsidRPr="00E00DE4">
              <w:rPr>
                <w:rFonts w:ascii="Arial" w:hAnsi="Arial" w:cs="Arial"/>
                <w:sz w:val="16"/>
                <w:szCs w:val="16"/>
              </w:rPr>
              <w:t>Tier 1</w:t>
            </w:r>
          </w:p>
        </w:tc>
        <w:tc>
          <w:tcPr>
            <w:tcW w:w="1297" w:type="dxa"/>
            <w:shd w:val="clear" w:color="auto" w:fill="E6E6E6"/>
            <w:vAlign w:val="bottom"/>
          </w:tcPr>
          <w:p w:rsidR="00547926" w:rsidRPr="00E00DE4" w:rsidRDefault="00547926" w:rsidP="00EA5686">
            <w:pPr>
              <w:spacing w:line="288" w:lineRule="auto"/>
              <w:jc w:val="right"/>
              <w:rPr>
                <w:rFonts w:ascii="Arial" w:hAnsi="Arial" w:cs="Arial"/>
                <w:b/>
                <w:sz w:val="16"/>
                <w:szCs w:val="16"/>
              </w:rPr>
            </w:pPr>
            <w:r>
              <w:rPr>
                <w:rFonts w:ascii="Arial" w:hAnsi="Arial" w:cs="Arial"/>
                <w:b/>
                <w:sz w:val="16"/>
                <w:szCs w:val="16"/>
              </w:rPr>
              <w:t>8.8%</w:t>
            </w:r>
          </w:p>
        </w:tc>
        <w:tc>
          <w:tcPr>
            <w:tcW w:w="1297" w:type="dxa"/>
            <w:vAlign w:val="bottom"/>
          </w:tcPr>
          <w:p w:rsidR="00547926" w:rsidRPr="003B0122" w:rsidRDefault="00547926" w:rsidP="00EA5686">
            <w:pPr>
              <w:spacing w:line="288" w:lineRule="auto"/>
              <w:jc w:val="right"/>
              <w:rPr>
                <w:rFonts w:ascii="Arial" w:hAnsi="Arial" w:cs="Arial"/>
                <w:bCs/>
                <w:sz w:val="16"/>
                <w:szCs w:val="16"/>
              </w:rPr>
            </w:pPr>
            <w:r w:rsidRPr="003B0122">
              <w:rPr>
                <w:rFonts w:ascii="Arial" w:hAnsi="Arial" w:cs="Arial"/>
                <w:bCs/>
                <w:sz w:val="16"/>
                <w:szCs w:val="16"/>
              </w:rPr>
              <w:t>9.3%</w:t>
            </w:r>
          </w:p>
        </w:tc>
        <w:tc>
          <w:tcPr>
            <w:tcW w:w="1297" w:type="dxa"/>
            <w:vAlign w:val="bottom"/>
          </w:tcPr>
          <w:p w:rsidR="00547926" w:rsidRPr="00E00DE4" w:rsidRDefault="00547926" w:rsidP="00EA5686">
            <w:pPr>
              <w:spacing w:line="288" w:lineRule="auto"/>
              <w:jc w:val="right"/>
              <w:rPr>
                <w:rFonts w:ascii="Arial" w:hAnsi="Arial" w:cs="Arial"/>
                <w:sz w:val="16"/>
                <w:szCs w:val="16"/>
              </w:rPr>
            </w:pPr>
            <w:r>
              <w:rPr>
                <w:rFonts w:ascii="Arial" w:hAnsi="Arial" w:cs="Arial"/>
                <w:sz w:val="16"/>
                <w:szCs w:val="16"/>
              </w:rPr>
              <w:t>10.0%</w:t>
            </w:r>
          </w:p>
        </w:tc>
      </w:tr>
      <w:tr w:rsidR="00547926" w:rsidRPr="00E00DE4" w:rsidTr="00EA5686">
        <w:tblPrEx>
          <w:tblCellMar>
            <w:top w:w="0" w:type="dxa"/>
            <w:left w:w="0" w:type="dxa"/>
            <w:bottom w:w="0" w:type="dxa"/>
            <w:right w:w="0" w:type="dxa"/>
          </w:tblCellMar>
        </w:tblPrEx>
        <w:trPr>
          <w:cantSplit/>
        </w:trPr>
        <w:tc>
          <w:tcPr>
            <w:tcW w:w="5181" w:type="dxa"/>
            <w:shd w:val="clear" w:color="auto" w:fill="auto"/>
            <w:vAlign w:val="bottom"/>
          </w:tcPr>
          <w:p w:rsidR="00547926" w:rsidRPr="00E00DE4" w:rsidRDefault="00547926" w:rsidP="00EA5686">
            <w:pPr>
              <w:spacing w:line="288" w:lineRule="auto"/>
              <w:ind w:right="142"/>
              <w:rPr>
                <w:rFonts w:ascii="Arial" w:hAnsi="Arial" w:cs="Arial"/>
                <w:sz w:val="16"/>
                <w:szCs w:val="16"/>
              </w:rPr>
            </w:pPr>
            <w:r w:rsidRPr="00E00DE4">
              <w:rPr>
                <w:rFonts w:ascii="Arial" w:hAnsi="Arial" w:cs="Arial"/>
                <w:sz w:val="16"/>
                <w:szCs w:val="16"/>
              </w:rPr>
              <w:t>Total</w:t>
            </w:r>
          </w:p>
        </w:tc>
        <w:tc>
          <w:tcPr>
            <w:tcW w:w="1297" w:type="dxa"/>
            <w:shd w:val="clear" w:color="auto" w:fill="E6E6E6"/>
            <w:vAlign w:val="bottom"/>
          </w:tcPr>
          <w:p w:rsidR="00547926" w:rsidRPr="00E00DE4" w:rsidRDefault="00547926" w:rsidP="00EA5686">
            <w:pPr>
              <w:spacing w:line="288" w:lineRule="auto"/>
              <w:jc w:val="right"/>
              <w:rPr>
                <w:rFonts w:ascii="Arial" w:hAnsi="Arial" w:cs="Arial"/>
                <w:b/>
                <w:sz w:val="16"/>
                <w:szCs w:val="16"/>
              </w:rPr>
            </w:pPr>
            <w:r>
              <w:rPr>
                <w:rFonts w:ascii="Arial" w:hAnsi="Arial" w:cs="Arial"/>
                <w:b/>
                <w:sz w:val="16"/>
                <w:szCs w:val="16"/>
              </w:rPr>
              <w:t>11.3%</w:t>
            </w:r>
          </w:p>
        </w:tc>
        <w:tc>
          <w:tcPr>
            <w:tcW w:w="1297" w:type="dxa"/>
            <w:vAlign w:val="bottom"/>
          </w:tcPr>
          <w:p w:rsidR="00547926" w:rsidRPr="003B0122" w:rsidRDefault="00547926" w:rsidP="00EA5686">
            <w:pPr>
              <w:spacing w:line="288" w:lineRule="auto"/>
              <w:jc w:val="right"/>
              <w:rPr>
                <w:rFonts w:ascii="Arial" w:hAnsi="Arial" w:cs="Arial"/>
                <w:bCs/>
                <w:sz w:val="16"/>
                <w:szCs w:val="16"/>
              </w:rPr>
            </w:pPr>
            <w:r w:rsidRPr="003B0122">
              <w:rPr>
                <w:rFonts w:ascii="Arial" w:hAnsi="Arial" w:cs="Arial"/>
                <w:bCs/>
                <w:sz w:val="16"/>
                <w:szCs w:val="16"/>
              </w:rPr>
              <w:t>11.9%</w:t>
            </w:r>
          </w:p>
        </w:tc>
        <w:tc>
          <w:tcPr>
            <w:tcW w:w="1297" w:type="dxa"/>
            <w:vAlign w:val="bottom"/>
          </w:tcPr>
          <w:p w:rsidR="00547926" w:rsidRPr="00E00DE4" w:rsidRDefault="00547926" w:rsidP="00EA5686">
            <w:pPr>
              <w:spacing w:line="288" w:lineRule="auto"/>
              <w:jc w:val="right"/>
              <w:rPr>
                <w:rFonts w:ascii="Arial" w:hAnsi="Arial" w:cs="Arial"/>
                <w:sz w:val="16"/>
                <w:szCs w:val="16"/>
              </w:rPr>
            </w:pPr>
            <w:r>
              <w:rPr>
                <w:rFonts w:ascii="Arial" w:hAnsi="Arial" w:cs="Arial"/>
                <w:sz w:val="16"/>
                <w:szCs w:val="16"/>
              </w:rPr>
              <w:t>14.1%</w:t>
            </w:r>
          </w:p>
        </w:tc>
      </w:tr>
    </w:tbl>
    <w:p w:rsidR="00547926" w:rsidRDefault="00547926" w:rsidP="00547926">
      <w:pPr>
        <w:autoSpaceDE w:val="0"/>
        <w:autoSpaceDN w:val="0"/>
        <w:adjustRightInd w:val="0"/>
        <w:spacing w:line="288" w:lineRule="auto"/>
        <w:jc w:val="both"/>
        <w:rPr>
          <w:rFonts w:ascii="Arial" w:hAnsi="Arial" w:cs="Arial"/>
          <w:b/>
        </w:rPr>
      </w:pPr>
    </w:p>
    <w:p w:rsidR="00547926" w:rsidRPr="00E7097E" w:rsidRDefault="00547926" w:rsidP="00547926">
      <w:pPr>
        <w:rPr>
          <w:rFonts w:ascii="Arial" w:hAnsi="Arial" w:cs="Arial"/>
          <w:color w:val="003366"/>
          <w:sz w:val="18"/>
          <w:szCs w:val="18"/>
        </w:rPr>
      </w:pPr>
      <w:r>
        <w:rPr>
          <w:rFonts w:ascii="Arial" w:hAnsi="Arial" w:cs="Arial"/>
          <w:b/>
        </w:rPr>
        <w:br w:type="page"/>
      </w:r>
    </w:p>
    <w:p w:rsidR="00547926" w:rsidRPr="00E7097E" w:rsidRDefault="00547926" w:rsidP="00547926">
      <w:pPr>
        <w:pStyle w:val="EndnoteText"/>
        <w:pBdr>
          <w:bottom w:val="single" w:sz="4" w:space="1" w:color="003366"/>
        </w:pBdr>
        <w:spacing w:line="288" w:lineRule="auto"/>
        <w:rPr>
          <w:rFonts w:ascii="Arial" w:hAnsi="Arial" w:cs="Arial"/>
          <w:b/>
          <w:color w:val="003366"/>
        </w:rPr>
      </w:pPr>
      <w:r w:rsidRPr="00E7097E">
        <w:rPr>
          <w:rFonts w:ascii="Arial" w:hAnsi="Arial" w:cs="Arial"/>
          <w:b/>
          <w:color w:val="003366"/>
        </w:rPr>
        <w:t xml:space="preserve">Capital </w:t>
      </w:r>
      <w:r>
        <w:rPr>
          <w:rFonts w:ascii="Arial" w:hAnsi="Arial" w:cs="Arial"/>
          <w:b/>
          <w:color w:val="003366"/>
        </w:rPr>
        <w:t xml:space="preserve">resources and </w:t>
      </w:r>
      <w:r w:rsidRPr="00E7097E">
        <w:rPr>
          <w:rFonts w:ascii="Arial" w:hAnsi="Arial" w:cs="Arial"/>
          <w:b/>
          <w:color w:val="003366"/>
        </w:rPr>
        <w:t>ratios – statutory</w:t>
      </w:r>
    </w:p>
    <w:p w:rsidR="00547926" w:rsidRDefault="00547926" w:rsidP="00547926">
      <w:pPr>
        <w:pStyle w:val="EndnoteText"/>
        <w:spacing w:line="288" w:lineRule="auto"/>
        <w:rPr>
          <w:rFonts w:ascii="Arial" w:hAnsi="Arial" w:cs="Arial"/>
          <w:b/>
        </w:rPr>
      </w:pPr>
    </w:p>
    <w:tbl>
      <w:tblPr>
        <w:tblW w:w="9072" w:type="dxa"/>
        <w:tblLayout w:type="fixed"/>
        <w:tblCellMar>
          <w:left w:w="0" w:type="dxa"/>
          <w:right w:w="0" w:type="dxa"/>
        </w:tblCellMar>
        <w:tblLook w:val="0000"/>
      </w:tblPr>
      <w:tblGrid>
        <w:gridCol w:w="5181"/>
        <w:gridCol w:w="1297"/>
        <w:gridCol w:w="1297"/>
        <w:gridCol w:w="1297"/>
      </w:tblGrid>
      <w:tr w:rsidR="00547926" w:rsidRPr="00E00DE4" w:rsidTr="00EA5686">
        <w:tblPrEx>
          <w:tblCellMar>
            <w:top w:w="0" w:type="dxa"/>
            <w:left w:w="0" w:type="dxa"/>
            <w:bottom w:w="0" w:type="dxa"/>
            <w:right w:w="0" w:type="dxa"/>
          </w:tblCellMar>
        </w:tblPrEx>
        <w:trPr>
          <w:cantSplit/>
        </w:trPr>
        <w:tc>
          <w:tcPr>
            <w:tcW w:w="5181" w:type="dxa"/>
            <w:shd w:val="clear" w:color="auto" w:fill="auto"/>
            <w:vAlign w:val="bottom"/>
          </w:tcPr>
          <w:p w:rsidR="00547926" w:rsidRPr="00E7097E" w:rsidRDefault="00547926" w:rsidP="00EA5686">
            <w:pPr>
              <w:pStyle w:val="BodyText"/>
              <w:spacing w:line="288" w:lineRule="auto"/>
              <w:jc w:val="left"/>
              <w:rPr>
                <w:rFonts w:cs="Arial"/>
                <w:b/>
                <w:color w:val="003366"/>
                <w:sz w:val="18"/>
                <w:szCs w:val="18"/>
              </w:rPr>
            </w:pPr>
            <w:r w:rsidRPr="00E7097E">
              <w:rPr>
                <w:rFonts w:cs="Arial"/>
                <w:b/>
                <w:color w:val="003366"/>
                <w:sz w:val="18"/>
                <w:szCs w:val="18"/>
              </w:rPr>
              <w:t xml:space="preserve">Capital resources </w:t>
            </w:r>
          </w:p>
        </w:tc>
        <w:tc>
          <w:tcPr>
            <w:tcW w:w="1297" w:type="dxa"/>
            <w:shd w:val="clear" w:color="auto" w:fill="auto"/>
            <w:vAlign w:val="bottom"/>
          </w:tcPr>
          <w:p w:rsidR="00547926" w:rsidRPr="00E7097E" w:rsidRDefault="00547926" w:rsidP="00EA5686">
            <w:pPr>
              <w:spacing w:line="288" w:lineRule="auto"/>
              <w:jc w:val="right"/>
              <w:rPr>
                <w:rFonts w:ascii="Arial" w:hAnsi="Arial" w:cs="Arial"/>
                <w:b/>
                <w:color w:val="003366"/>
                <w:sz w:val="16"/>
                <w:szCs w:val="16"/>
              </w:rPr>
            </w:pPr>
          </w:p>
        </w:tc>
        <w:tc>
          <w:tcPr>
            <w:tcW w:w="1297" w:type="dxa"/>
          </w:tcPr>
          <w:p w:rsidR="00547926" w:rsidRPr="00E7097E" w:rsidRDefault="00547926" w:rsidP="00EA5686">
            <w:pPr>
              <w:spacing w:line="288" w:lineRule="auto"/>
              <w:jc w:val="right"/>
              <w:rPr>
                <w:rFonts w:ascii="Arial" w:hAnsi="Arial" w:cs="Arial"/>
                <w:color w:val="003366"/>
                <w:sz w:val="16"/>
                <w:szCs w:val="16"/>
              </w:rPr>
            </w:pPr>
          </w:p>
        </w:tc>
        <w:tc>
          <w:tcPr>
            <w:tcW w:w="1297" w:type="dxa"/>
            <w:vAlign w:val="bottom"/>
          </w:tcPr>
          <w:p w:rsidR="00547926" w:rsidRPr="00E7097E" w:rsidRDefault="00547926" w:rsidP="00EA5686">
            <w:pPr>
              <w:spacing w:line="288" w:lineRule="auto"/>
              <w:jc w:val="right"/>
              <w:rPr>
                <w:rFonts w:ascii="Arial" w:hAnsi="Arial" w:cs="Arial"/>
                <w:color w:val="003366"/>
                <w:sz w:val="16"/>
                <w:szCs w:val="16"/>
              </w:rPr>
            </w:pPr>
          </w:p>
        </w:tc>
      </w:tr>
      <w:tr w:rsidR="00547926" w:rsidRPr="00E00DE4" w:rsidTr="00EA5686">
        <w:tblPrEx>
          <w:tblCellMar>
            <w:top w:w="0" w:type="dxa"/>
            <w:left w:w="0" w:type="dxa"/>
            <w:bottom w:w="0" w:type="dxa"/>
            <w:right w:w="0" w:type="dxa"/>
          </w:tblCellMar>
        </w:tblPrEx>
        <w:trPr>
          <w:cantSplit/>
        </w:trPr>
        <w:tc>
          <w:tcPr>
            <w:tcW w:w="5181" w:type="dxa"/>
            <w:shd w:val="clear" w:color="auto" w:fill="auto"/>
            <w:vAlign w:val="bottom"/>
          </w:tcPr>
          <w:p w:rsidR="00547926" w:rsidRPr="00E7097E" w:rsidRDefault="00547926" w:rsidP="00EA5686">
            <w:pPr>
              <w:spacing w:line="288" w:lineRule="auto"/>
              <w:ind w:right="142"/>
              <w:rPr>
                <w:rFonts w:ascii="Arial" w:hAnsi="Arial" w:cs="Arial"/>
                <w:b/>
                <w:color w:val="003366"/>
                <w:sz w:val="16"/>
                <w:szCs w:val="16"/>
              </w:rPr>
            </w:pPr>
          </w:p>
        </w:tc>
        <w:tc>
          <w:tcPr>
            <w:tcW w:w="1297" w:type="dxa"/>
            <w:shd w:val="clear" w:color="auto" w:fill="auto"/>
            <w:vAlign w:val="bottom"/>
          </w:tcPr>
          <w:p w:rsidR="00547926" w:rsidRPr="00E7097E" w:rsidRDefault="00547926" w:rsidP="00EA5686">
            <w:pPr>
              <w:spacing w:line="288" w:lineRule="auto"/>
              <w:jc w:val="right"/>
              <w:rPr>
                <w:rFonts w:ascii="Arial" w:hAnsi="Arial" w:cs="Arial"/>
                <w:b/>
                <w:color w:val="003366"/>
                <w:sz w:val="16"/>
                <w:szCs w:val="16"/>
              </w:rPr>
            </w:pPr>
            <w:r w:rsidRPr="00E7097E">
              <w:rPr>
                <w:rFonts w:ascii="Arial" w:hAnsi="Arial" w:cs="Arial"/>
                <w:b/>
                <w:color w:val="003366"/>
                <w:sz w:val="16"/>
                <w:szCs w:val="16"/>
              </w:rPr>
              <w:t>30 September </w:t>
            </w:r>
          </w:p>
          <w:p w:rsidR="00547926" w:rsidRPr="00E7097E" w:rsidRDefault="00547926" w:rsidP="00EA5686">
            <w:pPr>
              <w:spacing w:line="288" w:lineRule="auto"/>
              <w:jc w:val="right"/>
              <w:rPr>
                <w:rFonts w:ascii="Arial" w:hAnsi="Arial" w:cs="Arial"/>
                <w:b/>
                <w:color w:val="003366"/>
                <w:sz w:val="16"/>
                <w:szCs w:val="16"/>
              </w:rPr>
            </w:pPr>
            <w:r w:rsidRPr="00E7097E">
              <w:rPr>
                <w:rFonts w:ascii="Arial" w:hAnsi="Arial" w:cs="Arial"/>
                <w:b/>
                <w:color w:val="003366"/>
                <w:sz w:val="16"/>
                <w:szCs w:val="16"/>
              </w:rPr>
              <w:t>2009 </w:t>
            </w:r>
          </w:p>
        </w:tc>
        <w:tc>
          <w:tcPr>
            <w:tcW w:w="1297" w:type="dxa"/>
            <w:vAlign w:val="bottom"/>
          </w:tcPr>
          <w:p w:rsidR="00547926" w:rsidRPr="00E7097E" w:rsidRDefault="00547926" w:rsidP="00EA5686">
            <w:pPr>
              <w:spacing w:line="288" w:lineRule="auto"/>
              <w:jc w:val="right"/>
              <w:rPr>
                <w:rFonts w:ascii="Arial" w:hAnsi="Arial" w:cs="Arial"/>
                <w:color w:val="003366"/>
                <w:sz w:val="16"/>
                <w:szCs w:val="16"/>
              </w:rPr>
            </w:pPr>
            <w:r w:rsidRPr="00E7097E">
              <w:rPr>
                <w:rFonts w:ascii="Arial" w:hAnsi="Arial" w:cs="Arial"/>
                <w:color w:val="003366"/>
                <w:sz w:val="16"/>
                <w:szCs w:val="16"/>
              </w:rPr>
              <w:t>3</w:t>
            </w:r>
            <w:r>
              <w:rPr>
                <w:rFonts w:ascii="Arial" w:hAnsi="Arial" w:cs="Arial"/>
                <w:color w:val="003366"/>
                <w:sz w:val="16"/>
                <w:szCs w:val="16"/>
              </w:rPr>
              <w:t>0</w:t>
            </w:r>
            <w:r w:rsidRPr="00E7097E">
              <w:rPr>
                <w:rFonts w:ascii="Arial" w:hAnsi="Arial" w:cs="Arial"/>
                <w:color w:val="003366"/>
                <w:sz w:val="16"/>
                <w:szCs w:val="16"/>
              </w:rPr>
              <w:t xml:space="preserve"> </w:t>
            </w:r>
            <w:r>
              <w:rPr>
                <w:rFonts w:ascii="Arial" w:hAnsi="Arial" w:cs="Arial"/>
                <w:color w:val="003366"/>
                <w:sz w:val="16"/>
                <w:szCs w:val="16"/>
              </w:rPr>
              <w:t>June</w:t>
            </w:r>
            <w:r w:rsidRPr="00E7097E">
              <w:rPr>
                <w:rFonts w:ascii="Arial" w:hAnsi="Arial" w:cs="Arial"/>
                <w:color w:val="003366"/>
                <w:sz w:val="16"/>
                <w:szCs w:val="16"/>
              </w:rPr>
              <w:t xml:space="preserve">  </w:t>
            </w:r>
          </w:p>
          <w:p w:rsidR="00547926" w:rsidRPr="00E7097E" w:rsidRDefault="00547926" w:rsidP="00EA5686">
            <w:pPr>
              <w:spacing w:line="288" w:lineRule="auto"/>
              <w:jc w:val="right"/>
              <w:rPr>
                <w:rFonts w:ascii="Arial" w:hAnsi="Arial" w:cs="Arial"/>
                <w:color w:val="003366"/>
                <w:sz w:val="16"/>
                <w:szCs w:val="16"/>
              </w:rPr>
            </w:pPr>
            <w:r>
              <w:rPr>
                <w:rFonts w:ascii="Arial" w:hAnsi="Arial" w:cs="Arial"/>
                <w:color w:val="003366"/>
                <w:sz w:val="16"/>
                <w:szCs w:val="16"/>
              </w:rPr>
              <w:t>2009</w:t>
            </w:r>
            <w:r w:rsidRPr="00E7097E">
              <w:rPr>
                <w:rFonts w:ascii="Arial" w:hAnsi="Arial" w:cs="Arial"/>
                <w:color w:val="003366"/>
                <w:sz w:val="16"/>
                <w:szCs w:val="16"/>
              </w:rPr>
              <w:t> </w:t>
            </w:r>
          </w:p>
        </w:tc>
        <w:tc>
          <w:tcPr>
            <w:tcW w:w="1297" w:type="dxa"/>
            <w:vAlign w:val="bottom"/>
          </w:tcPr>
          <w:p w:rsidR="00547926" w:rsidRPr="00E7097E" w:rsidRDefault="00547926" w:rsidP="00EA5686">
            <w:pPr>
              <w:spacing w:line="288" w:lineRule="auto"/>
              <w:jc w:val="right"/>
              <w:rPr>
                <w:rFonts w:ascii="Arial" w:hAnsi="Arial" w:cs="Arial"/>
                <w:color w:val="003366"/>
                <w:sz w:val="16"/>
                <w:szCs w:val="16"/>
              </w:rPr>
            </w:pPr>
            <w:r w:rsidRPr="00E7097E">
              <w:rPr>
                <w:rFonts w:ascii="Arial" w:hAnsi="Arial" w:cs="Arial"/>
                <w:color w:val="003366"/>
                <w:sz w:val="16"/>
                <w:szCs w:val="16"/>
              </w:rPr>
              <w:t xml:space="preserve">31 December  </w:t>
            </w:r>
          </w:p>
          <w:p w:rsidR="00547926" w:rsidRPr="00E7097E" w:rsidRDefault="00547926" w:rsidP="00EA5686">
            <w:pPr>
              <w:spacing w:line="288" w:lineRule="auto"/>
              <w:jc w:val="right"/>
              <w:rPr>
                <w:rFonts w:ascii="Arial" w:hAnsi="Arial" w:cs="Arial"/>
                <w:color w:val="003366"/>
                <w:sz w:val="16"/>
                <w:szCs w:val="16"/>
              </w:rPr>
            </w:pPr>
            <w:r w:rsidRPr="00E7097E">
              <w:rPr>
                <w:rFonts w:ascii="Arial" w:hAnsi="Arial" w:cs="Arial"/>
                <w:color w:val="003366"/>
                <w:sz w:val="16"/>
                <w:szCs w:val="16"/>
              </w:rPr>
              <w:t>2008 </w:t>
            </w:r>
          </w:p>
        </w:tc>
      </w:tr>
      <w:tr w:rsidR="00547926" w:rsidRPr="005E44B7" w:rsidTr="00EA5686">
        <w:tblPrEx>
          <w:tblCellMar>
            <w:top w:w="0" w:type="dxa"/>
            <w:left w:w="0" w:type="dxa"/>
            <w:bottom w:w="0" w:type="dxa"/>
            <w:right w:w="0" w:type="dxa"/>
          </w:tblCellMar>
        </w:tblPrEx>
        <w:trPr>
          <w:cantSplit/>
        </w:trPr>
        <w:tc>
          <w:tcPr>
            <w:tcW w:w="5181" w:type="dxa"/>
            <w:tcBorders>
              <w:bottom w:val="single" w:sz="4" w:space="0" w:color="003366"/>
            </w:tcBorders>
            <w:vAlign w:val="bottom"/>
          </w:tcPr>
          <w:p w:rsidR="00547926" w:rsidRPr="00E7097E" w:rsidRDefault="00547926" w:rsidP="00EA5686">
            <w:pPr>
              <w:spacing w:line="288" w:lineRule="auto"/>
              <w:ind w:right="142"/>
              <w:rPr>
                <w:rFonts w:ascii="Arial" w:hAnsi="Arial" w:cs="Arial"/>
                <w:b/>
                <w:color w:val="003366"/>
                <w:sz w:val="16"/>
                <w:szCs w:val="16"/>
              </w:rPr>
            </w:pPr>
            <w:r w:rsidRPr="00E7097E">
              <w:rPr>
                <w:rFonts w:ascii="Arial" w:hAnsi="Arial" w:cs="Arial"/>
                <w:b/>
                <w:color w:val="003366"/>
                <w:sz w:val="16"/>
                <w:szCs w:val="16"/>
              </w:rPr>
              <w:t>Composition of regulatory capital</w:t>
            </w:r>
          </w:p>
        </w:tc>
        <w:tc>
          <w:tcPr>
            <w:tcW w:w="1297" w:type="dxa"/>
            <w:tcBorders>
              <w:bottom w:val="single" w:sz="4" w:space="0" w:color="003366"/>
            </w:tcBorders>
            <w:shd w:val="clear" w:color="auto" w:fill="auto"/>
            <w:vAlign w:val="bottom"/>
          </w:tcPr>
          <w:p w:rsidR="00547926" w:rsidRPr="00E7097E" w:rsidRDefault="00547926" w:rsidP="00EA5686">
            <w:pPr>
              <w:spacing w:line="288" w:lineRule="auto"/>
              <w:jc w:val="right"/>
              <w:rPr>
                <w:rFonts w:ascii="Arial" w:hAnsi="Arial" w:cs="Arial"/>
                <w:b/>
                <w:color w:val="003366"/>
                <w:sz w:val="16"/>
                <w:szCs w:val="16"/>
              </w:rPr>
            </w:pPr>
            <w:r w:rsidRPr="00E7097E">
              <w:rPr>
                <w:rFonts w:ascii="Arial" w:hAnsi="Arial" w:cs="Arial"/>
                <w:b/>
                <w:color w:val="003366"/>
                <w:sz w:val="16"/>
                <w:szCs w:val="16"/>
              </w:rPr>
              <w:t>£m </w:t>
            </w:r>
          </w:p>
        </w:tc>
        <w:tc>
          <w:tcPr>
            <w:tcW w:w="1297" w:type="dxa"/>
            <w:tcBorders>
              <w:bottom w:val="single" w:sz="4" w:space="0" w:color="003366"/>
            </w:tcBorders>
            <w:vAlign w:val="bottom"/>
          </w:tcPr>
          <w:p w:rsidR="00547926" w:rsidRPr="00E7097E" w:rsidRDefault="00547926" w:rsidP="00EA5686">
            <w:pPr>
              <w:spacing w:line="288" w:lineRule="auto"/>
              <w:jc w:val="right"/>
              <w:rPr>
                <w:rFonts w:ascii="Arial" w:hAnsi="Arial" w:cs="Arial"/>
                <w:color w:val="003366"/>
                <w:sz w:val="16"/>
                <w:szCs w:val="16"/>
              </w:rPr>
            </w:pPr>
            <w:r w:rsidRPr="00E7097E">
              <w:rPr>
                <w:rFonts w:ascii="Arial" w:hAnsi="Arial" w:cs="Arial"/>
                <w:color w:val="003366"/>
                <w:sz w:val="16"/>
                <w:szCs w:val="16"/>
              </w:rPr>
              <w:t>£m </w:t>
            </w:r>
          </w:p>
        </w:tc>
        <w:tc>
          <w:tcPr>
            <w:tcW w:w="1297" w:type="dxa"/>
            <w:tcBorders>
              <w:bottom w:val="single" w:sz="4" w:space="0" w:color="003366"/>
            </w:tcBorders>
            <w:vAlign w:val="bottom"/>
          </w:tcPr>
          <w:p w:rsidR="00547926" w:rsidRPr="00E7097E" w:rsidRDefault="00547926" w:rsidP="00EA5686">
            <w:pPr>
              <w:spacing w:line="288" w:lineRule="auto"/>
              <w:jc w:val="right"/>
              <w:rPr>
                <w:rFonts w:ascii="Arial" w:hAnsi="Arial" w:cs="Arial"/>
                <w:color w:val="003366"/>
                <w:sz w:val="16"/>
                <w:szCs w:val="16"/>
              </w:rPr>
            </w:pPr>
            <w:r w:rsidRPr="00E7097E">
              <w:rPr>
                <w:rFonts w:ascii="Arial" w:hAnsi="Arial" w:cs="Arial"/>
                <w:color w:val="003366"/>
                <w:sz w:val="16"/>
                <w:szCs w:val="16"/>
              </w:rPr>
              <w:t>£m </w:t>
            </w:r>
          </w:p>
        </w:tc>
      </w:tr>
      <w:tr w:rsidR="00547926" w:rsidRPr="005E44B7" w:rsidTr="00EA5686">
        <w:tblPrEx>
          <w:tblCellMar>
            <w:top w:w="0" w:type="dxa"/>
            <w:left w:w="0" w:type="dxa"/>
            <w:bottom w:w="0" w:type="dxa"/>
            <w:right w:w="0" w:type="dxa"/>
          </w:tblCellMar>
        </w:tblPrEx>
        <w:trPr>
          <w:cantSplit/>
          <w:trHeight w:hRule="exact" w:val="119"/>
        </w:trPr>
        <w:tc>
          <w:tcPr>
            <w:tcW w:w="5181" w:type="dxa"/>
            <w:tcBorders>
              <w:top w:val="single" w:sz="4" w:space="0" w:color="003366"/>
            </w:tcBorders>
            <w:shd w:val="clear" w:color="auto" w:fill="auto"/>
            <w:vAlign w:val="bottom"/>
          </w:tcPr>
          <w:p w:rsidR="00547926" w:rsidRPr="00E7097E" w:rsidRDefault="00547926" w:rsidP="00EA5686">
            <w:pPr>
              <w:spacing w:line="288" w:lineRule="auto"/>
              <w:ind w:right="142"/>
              <w:rPr>
                <w:rFonts w:ascii="Arial" w:hAnsi="Arial" w:cs="Arial"/>
                <w:b/>
                <w:color w:val="003366"/>
                <w:sz w:val="16"/>
                <w:szCs w:val="16"/>
              </w:rPr>
            </w:pPr>
          </w:p>
        </w:tc>
        <w:tc>
          <w:tcPr>
            <w:tcW w:w="1297" w:type="dxa"/>
            <w:tcBorders>
              <w:top w:val="single" w:sz="4" w:space="0" w:color="003366"/>
            </w:tcBorders>
            <w:shd w:val="clear" w:color="auto" w:fill="E6E6E6"/>
            <w:vAlign w:val="bottom"/>
          </w:tcPr>
          <w:p w:rsidR="00547926" w:rsidRPr="00E7097E" w:rsidRDefault="00547926" w:rsidP="00EA5686">
            <w:pPr>
              <w:spacing w:line="288" w:lineRule="auto"/>
              <w:jc w:val="right"/>
              <w:rPr>
                <w:rFonts w:ascii="Arial" w:hAnsi="Arial" w:cs="Arial"/>
                <w:b/>
                <w:color w:val="003366"/>
                <w:sz w:val="16"/>
                <w:szCs w:val="16"/>
              </w:rPr>
            </w:pPr>
          </w:p>
        </w:tc>
        <w:tc>
          <w:tcPr>
            <w:tcW w:w="1297" w:type="dxa"/>
            <w:tcBorders>
              <w:top w:val="single" w:sz="4" w:space="0" w:color="003366"/>
            </w:tcBorders>
          </w:tcPr>
          <w:p w:rsidR="00547926" w:rsidRPr="00E7097E" w:rsidRDefault="00547926" w:rsidP="00EA5686">
            <w:pPr>
              <w:spacing w:line="288" w:lineRule="auto"/>
              <w:jc w:val="right"/>
              <w:rPr>
                <w:rFonts w:ascii="Arial" w:hAnsi="Arial" w:cs="Arial"/>
                <w:color w:val="003366"/>
                <w:sz w:val="16"/>
                <w:szCs w:val="16"/>
              </w:rPr>
            </w:pPr>
          </w:p>
        </w:tc>
        <w:tc>
          <w:tcPr>
            <w:tcW w:w="1297" w:type="dxa"/>
            <w:tcBorders>
              <w:top w:val="single" w:sz="4" w:space="0" w:color="003366"/>
            </w:tcBorders>
            <w:vAlign w:val="bottom"/>
          </w:tcPr>
          <w:p w:rsidR="00547926" w:rsidRPr="00E7097E" w:rsidRDefault="00547926" w:rsidP="00EA5686">
            <w:pPr>
              <w:spacing w:line="288" w:lineRule="auto"/>
              <w:jc w:val="right"/>
              <w:rPr>
                <w:rFonts w:ascii="Arial" w:hAnsi="Arial" w:cs="Arial"/>
                <w:color w:val="003366"/>
                <w:sz w:val="16"/>
                <w:szCs w:val="16"/>
              </w:rPr>
            </w:pPr>
          </w:p>
        </w:tc>
      </w:tr>
      <w:tr w:rsidR="00547926" w:rsidRPr="005E44B7" w:rsidTr="00EA5686">
        <w:tblPrEx>
          <w:tblCellMar>
            <w:top w:w="0" w:type="dxa"/>
            <w:left w:w="0" w:type="dxa"/>
            <w:bottom w:w="0" w:type="dxa"/>
            <w:right w:w="0" w:type="dxa"/>
          </w:tblCellMar>
        </w:tblPrEx>
        <w:trPr>
          <w:cantSplit/>
        </w:trPr>
        <w:tc>
          <w:tcPr>
            <w:tcW w:w="5181" w:type="dxa"/>
            <w:shd w:val="clear" w:color="auto" w:fill="auto"/>
            <w:vAlign w:val="bottom"/>
          </w:tcPr>
          <w:p w:rsidR="00547926" w:rsidRPr="00E7097E" w:rsidRDefault="00547926" w:rsidP="00EA5686">
            <w:pPr>
              <w:spacing w:line="288" w:lineRule="auto"/>
              <w:ind w:right="142"/>
              <w:rPr>
                <w:rFonts w:ascii="Arial" w:hAnsi="Arial" w:cs="Arial"/>
                <w:b/>
                <w:color w:val="003366"/>
                <w:sz w:val="16"/>
                <w:szCs w:val="16"/>
              </w:rPr>
            </w:pPr>
            <w:r w:rsidRPr="00E7097E">
              <w:rPr>
                <w:rFonts w:ascii="Arial" w:hAnsi="Arial" w:cs="Arial"/>
                <w:b/>
                <w:color w:val="003366"/>
                <w:sz w:val="16"/>
                <w:szCs w:val="16"/>
              </w:rPr>
              <w:t xml:space="preserve">Tier 1 </w:t>
            </w:r>
          </w:p>
        </w:tc>
        <w:tc>
          <w:tcPr>
            <w:tcW w:w="1297" w:type="dxa"/>
            <w:shd w:val="clear" w:color="auto" w:fill="E6E6E6"/>
            <w:vAlign w:val="bottom"/>
          </w:tcPr>
          <w:p w:rsidR="00547926" w:rsidRPr="00E7097E" w:rsidRDefault="00547926" w:rsidP="00EA5686">
            <w:pPr>
              <w:spacing w:line="288" w:lineRule="auto"/>
              <w:jc w:val="right"/>
              <w:rPr>
                <w:rFonts w:ascii="Arial" w:hAnsi="Arial" w:cs="Arial"/>
                <w:b/>
                <w:color w:val="003366"/>
                <w:sz w:val="16"/>
                <w:szCs w:val="16"/>
              </w:rPr>
            </w:pPr>
          </w:p>
        </w:tc>
        <w:tc>
          <w:tcPr>
            <w:tcW w:w="1297" w:type="dxa"/>
          </w:tcPr>
          <w:p w:rsidR="00547926" w:rsidRPr="00E7097E" w:rsidRDefault="00547926" w:rsidP="00EA5686">
            <w:pPr>
              <w:spacing w:line="288" w:lineRule="auto"/>
              <w:jc w:val="right"/>
              <w:rPr>
                <w:rFonts w:ascii="Arial" w:hAnsi="Arial" w:cs="Arial"/>
                <w:color w:val="003366"/>
                <w:sz w:val="16"/>
                <w:szCs w:val="16"/>
              </w:rPr>
            </w:pPr>
          </w:p>
        </w:tc>
        <w:tc>
          <w:tcPr>
            <w:tcW w:w="1297" w:type="dxa"/>
            <w:vAlign w:val="bottom"/>
          </w:tcPr>
          <w:p w:rsidR="00547926" w:rsidRPr="00E7097E" w:rsidRDefault="00547926" w:rsidP="00EA5686">
            <w:pPr>
              <w:spacing w:line="288" w:lineRule="auto"/>
              <w:jc w:val="right"/>
              <w:rPr>
                <w:rFonts w:ascii="Arial" w:hAnsi="Arial" w:cs="Arial"/>
                <w:color w:val="003366"/>
                <w:sz w:val="16"/>
                <w:szCs w:val="16"/>
              </w:rPr>
            </w:pPr>
          </w:p>
        </w:tc>
      </w:tr>
      <w:tr w:rsidR="00547926" w:rsidRPr="005E44B7" w:rsidTr="00EA5686">
        <w:tblPrEx>
          <w:tblCellMar>
            <w:top w:w="0" w:type="dxa"/>
            <w:left w:w="0" w:type="dxa"/>
            <w:bottom w:w="0" w:type="dxa"/>
            <w:right w:w="0" w:type="dxa"/>
          </w:tblCellMar>
        </w:tblPrEx>
        <w:trPr>
          <w:cantSplit/>
        </w:trPr>
        <w:tc>
          <w:tcPr>
            <w:tcW w:w="5181" w:type="dxa"/>
            <w:shd w:val="clear" w:color="auto" w:fill="auto"/>
            <w:vAlign w:val="bottom"/>
          </w:tcPr>
          <w:p w:rsidR="00547926" w:rsidRPr="005E44B7" w:rsidRDefault="00547926" w:rsidP="00EA5686">
            <w:pPr>
              <w:spacing w:line="288" w:lineRule="auto"/>
              <w:ind w:right="142"/>
              <w:rPr>
                <w:rFonts w:ascii="Arial" w:hAnsi="Arial" w:cs="Arial"/>
                <w:sz w:val="16"/>
                <w:szCs w:val="16"/>
              </w:rPr>
            </w:pPr>
            <w:r>
              <w:rPr>
                <w:rFonts w:ascii="Arial" w:hAnsi="Arial" w:cs="Arial"/>
                <w:sz w:val="16"/>
                <w:szCs w:val="16"/>
              </w:rPr>
              <w:t>Ordinary shareholders' equity</w:t>
            </w:r>
          </w:p>
        </w:tc>
        <w:tc>
          <w:tcPr>
            <w:tcW w:w="1297" w:type="dxa"/>
            <w:shd w:val="clear" w:color="auto" w:fill="E6E6E6"/>
            <w:vAlign w:val="bottom"/>
          </w:tcPr>
          <w:p w:rsidR="00547926" w:rsidRPr="005E44B7" w:rsidRDefault="00547926" w:rsidP="00EA5686">
            <w:pPr>
              <w:spacing w:line="288" w:lineRule="auto"/>
              <w:jc w:val="right"/>
              <w:rPr>
                <w:rFonts w:ascii="Arial" w:hAnsi="Arial" w:cs="Arial"/>
                <w:b/>
                <w:sz w:val="16"/>
                <w:szCs w:val="16"/>
              </w:rPr>
            </w:pPr>
            <w:r>
              <w:rPr>
                <w:rFonts w:ascii="Arial" w:hAnsi="Arial" w:cs="Arial"/>
                <w:b/>
                <w:sz w:val="16"/>
                <w:szCs w:val="16"/>
              </w:rPr>
              <w:t>48,820 </w:t>
            </w:r>
          </w:p>
        </w:tc>
        <w:tc>
          <w:tcPr>
            <w:tcW w:w="1297" w:type="dxa"/>
            <w:vAlign w:val="bottom"/>
          </w:tcPr>
          <w:p w:rsidR="00547926" w:rsidRPr="00F07968" w:rsidRDefault="00547926" w:rsidP="00EA5686">
            <w:pPr>
              <w:spacing w:line="288" w:lineRule="auto"/>
              <w:jc w:val="right"/>
              <w:rPr>
                <w:rFonts w:ascii="Arial" w:hAnsi="Arial" w:cs="Arial"/>
                <w:bCs/>
                <w:sz w:val="16"/>
                <w:szCs w:val="16"/>
              </w:rPr>
            </w:pPr>
            <w:r w:rsidRPr="00F07968">
              <w:rPr>
                <w:rFonts w:ascii="Arial" w:hAnsi="Arial" w:cs="Arial"/>
                <w:bCs/>
                <w:sz w:val="16"/>
                <w:szCs w:val="16"/>
              </w:rPr>
              <w:t>47,820 </w:t>
            </w:r>
          </w:p>
        </w:tc>
        <w:tc>
          <w:tcPr>
            <w:tcW w:w="1297" w:type="dxa"/>
            <w:vAlign w:val="bottom"/>
          </w:tcPr>
          <w:p w:rsidR="00547926" w:rsidRPr="00F152E1" w:rsidRDefault="00547926" w:rsidP="00EA5686">
            <w:pPr>
              <w:spacing w:line="288" w:lineRule="auto"/>
              <w:jc w:val="right"/>
              <w:rPr>
                <w:rFonts w:ascii="Arial" w:hAnsi="Arial" w:cs="Arial"/>
                <w:sz w:val="16"/>
                <w:szCs w:val="16"/>
              </w:rPr>
            </w:pPr>
            <w:r w:rsidRPr="00F152E1">
              <w:rPr>
                <w:rFonts w:ascii="Arial" w:hAnsi="Arial" w:cs="Arial"/>
                <w:sz w:val="16"/>
                <w:szCs w:val="16"/>
              </w:rPr>
              <w:t>45,525 </w:t>
            </w:r>
          </w:p>
        </w:tc>
      </w:tr>
      <w:tr w:rsidR="00547926" w:rsidRPr="005E44B7" w:rsidTr="00EA5686">
        <w:tblPrEx>
          <w:tblCellMar>
            <w:top w:w="0" w:type="dxa"/>
            <w:left w:w="0" w:type="dxa"/>
            <w:bottom w:w="0" w:type="dxa"/>
            <w:right w:w="0" w:type="dxa"/>
          </w:tblCellMar>
        </w:tblPrEx>
        <w:trPr>
          <w:cantSplit/>
        </w:trPr>
        <w:tc>
          <w:tcPr>
            <w:tcW w:w="5181" w:type="dxa"/>
            <w:shd w:val="clear" w:color="auto" w:fill="auto"/>
            <w:vAlign w:val="bottom"/>
          </w:tcPr>
          <w:p w:rsidR="00547926" w:rsidRPr="005E44B7" w:rsidRDefault="00547926" w:rsidP="00EA5686">
            <w:pPr>
              <w:spacing w:line="288" w:lineRule="auto"/>
              <w:ind w:right="142"/>
              <w:rPr>
                <w:rFonts w:ascii="Arial" w:hAnsi="Arial" w:cs="Arial"/>
                <w:sz w:val="16"/>
                <w:szCs w:val="16"/>
              </w:rPr>
            </w:pPr>
            <w:r>
              <w:rPr>
                <w:rFonts w:ascii="Arial" w:hAnsi="Arial" w:cs="Arial"/>
                <w:sz w:val="16"/>
                <w:szCs w:val="16"/>
              </w:rPr>
              <w:t>Minority interests</w:t>
            </w:r>
          </w:p>
        </w:tc>
        <w:tc>
          <w:tcPr>
            <w:tcW w:w="1297" w:type="dxa"/>
            <w:shd w:val="clear" w:color="auto" w:fill="E6E6E6"/>
            <w:vAlign w:val="bottom"/>
          </w:tcPr>
          <w:p w:rsidR="00547926" w:rsidRPr="005E44B7" w:rsidRDefault="00547926" w:rsidP="00EA5686">
            <w:pPr>
              <w:spacing w:line="288" w:lineRule="auto"/>
              <w:jc w:val="right"/>
              <w:rPr>
                <w:rFonts w:ascii="Arial" w:hAnsi="Arial" w:cs="Arial"/>
                <w:b/>
                <w:sz w:val="16"/>
                <w:szCs w:val="16"/>
              </w:rPr>
            </w:pPr>
            <w:r>
              <w:rPr>
                <w:rFonts w:ascii="Arial" w:hAnsi="Arial" w:cs="Arial"/>
                <w:b/>
                <w:sz w:val="16"/>
                <w:szCs w:val="16"/>
              </w:rPr>
              <w:t>17,485 </w:t>
            </w:r>
          </w:p>
        </w:tc>
        <w:tc>
          <w:tcPr>
            <w:tcW w:w="1297" w:type="dxa"/>
            <w:vAlign w:val="bottom"/>
          </w:tcPr>
          <w:p w:rsidR="00547926" w:rsidRPr="00F07968" w:rsidRDefault="00547926" w:rsidP="00EA5686">
            <w:pPr>
              <w:spacing w:line="288" w:lineRule="auto"/>
              <w:jc w:val="right"/>
              <w:rPr>
                <w:rFonts w:ascii="Arial" w:hAnsi="Arial" w:cs="Arial"/>
                <w:bCs/>
                <w:sz w:val="16"/>
                <w:szCs w:val="16"/>
              </w:rPr>
            </w:pPr>
            <w:r w:rsidRPr="00F07968">
              <w:rPr>
                <w:rFonts w:ascii="Arial" w:hAnsi="Arial" w:cs="Arial"/>
                <w:bCs/>
                <w:sz w:val="16"/>
                <w:szCs w:val="16"/>
              </w:rPr>
              <w:t>16,426 </w:t>
            </w:r>
          </w:p>
        </w:tc>
        <w:tc>
          <w:tcPr>
            <w:tcW w:w="1297" w:type="dxa"/>
            <w:vAlign w:val="bottom"/>
          </w:tcPr>
          <w:p w:rsidR="00547926" w:rsidRPr="00F152E1" w:rsidRDefault="00547926" w:rsidP="00EA5686">
            <w:pPr>
              <w:spacing w:line="288" w:lineRule="auto"/>
              <w:jc w:val="right"/>
              <w:rPr>
                <w:rFonts w:ascii="Arial" w:hAnsi="Arial" w:cs="Arial"/>
                <w:sz w:val="16"/>
                <w:szCs w:val="16"/>
              </w:rPr>
            </w:pPr>
            <w:r w:rsidRPr="00F152E1">
              <w:rPr>
                <w:rFonts w:ascii="Arial" w:hAnsi="Arial" w:cs="Arial"/>
                <w:sz w:val="16"/>
                <w:szCs w:val="16"/>
              </w:rPr>
              <w:t>21,619 </w:t>
            </w:r>
          </w:p>
        </w:tc>
      </w:tr>
      <w:tr w:rsidR="00547926" w:rsidRPr="005E44B7" w:rsidTr="00EA5686">
        <w:tblPrEx>
          <w:tblCellMar>
            <w:top w:w="0" w:type="dxa"/>
            <w:left w:w="0" w:type="dxa"/>
            <w:bottom w:w="0" w:type="dxa"/>
            <w:right w:w="0" w:type="dxa"/>
          </w:tblCellMar>
        </w:tblPrEx>
        <w:trPr>
          <w:cantSplit/>
        </w:trPr>
        <w:tc>
          <w:tcPr>
            <w:tcW w:w="5181" w:type="dxa"/>
            <w:shd w:val="clear" w:color="auto" w:fill="auto"/>
            <w:vAlign w:val="bottom"/>
          </w:tcPr>
          <w:p w:rsidR="00547926" w:rsidRPr="005E44B7" w:rsidRDefault="00547926" w:rsidP="00EA5686">
            <w:pPr>
              <w:spacing w:line="288" w:lineRule="auto"/>
              <w:ind w:right="142"/>
              <w:rPr>
                <w:rFonts w:ascii="Arial" w:hAnsi="Arial" w:cs="Arial"/>
                <w:sz w:val="16"/>
                <w:szCs w:val="16"/>
              </w:rPr>
            </w:pPr>
            <w:r>
              <w:rPr>
                <w:rFonts w:ascii="Arial" w:hAnsi="Arial" w:cs="Arial"/>
                <w:sz w:val="16"/>
                <w:szCs w:val="16"/>
              </w:rPr>
              <w:t>Adjustments for:</w:t>
            </w:r>
          </w:p>
        </w:tc>
        <w:tc>
          <w:tcPr>
            <w:tcW w:w="1297" w:type="dxa"/>
            <w:shd w:val="clear" w:color="auto" w:fill="E6E6E6"/>
            <w:vAlign w:val="bottom"/>
          </w:tcPr>
          <w:p w:rsidR="00547926" w:rsidRPr="005E44B7" w:rsidRDefault="00547926" w:rsidP="00EA5686">
            <w:pPr>
              <w:spacing w:line="288" w:lineRule="auto"/>
              <w:jc w:val="right"/>
              <w:rPr>
                <w:rFonts w:ascii="Arial" w:hAnsi="Arial" w:cs="Arial"/>
                <w:b/>
                <w:sz w:val="16"/>
                <w:szCs w:val="16"/>
              </w:rPr>
            </w:pPr>
          </w:p>
        </w:tc>
        <w:tc>
          <w:tcPr>
            <w:tcW w:w="1297" w:type="dxa"/>
            <w:vAlign w:val="bottom"/>
          </w:tcPr>
          <w:p w:rsidR="00547926" w:rsidRPr="00F07968" w:rsidRDefault="00547926" w:rsidP="00EA5686">
            <w:pPr>
              <w:spacing w:line="288" w:lineRule="auto"/>
              <w:jc w:val="right"/>
              <w:rPr>
                <w:rFonts w:ascii="Arial" w:hAnsi="Arial" w:cs="Arial"/>
                <w:bCs/>
                <w:sz w:val="16"/>
                <w:szCs w:val="16"/>
              </w:rPr>
            </w:pPr>
          </w:p>
        </w:tc>
        <w:tc>
          <w:tcPr>
            <w:tcW w:w="1297" w:type="dxa"/>
            <w:vAlign w:val="bottom"/>
          </w:tcPr>
          <w:p w:rsidR="00547926" w:rsidRPr="00F152E1" w:rsidRDefault="00547926" w:rsidP="00EA5686">
            <w:pPr>
              <w:spacing w:line="288" w:lineRule="auto"/>
              <w:jc w:val="right"/>
              <w:rPr>
                <w:rFonts w:ascii="Arial" w:hAnsi="Arial" w:cs="Arial"/>
                <w:sz w:val="16"/>
                <w:szCs w:val="16"/>
              </w:rPr>
            </w:pPr>
          </w:p>
        </w:tc>
      </w:tr>
      <w:tr w:rsidR="00547926" w:rsidRPr="005E44B7" w:rsidTr="00EA5686">
        <w:tblPrEx>
          <w:tblCellMar>
            <w:top w:w="0" w:type="dxa"/>
            <w:left w:w="0" w:type="dxa"/>
            <w:bottom w:w="0" w:type="dxa"/>
            <w:right w:w="0" w:type="dxa"/>
          </w:tblCellMar>
        </w:tblPrEx>
        <w:trPr>
          <w:cantSplit/>
        </w:trPr>
        <w:tc>
          <w:tcPr>
            <w:tcW w:w="5181" w:type="dxa"/>
            <w:shd w:val="clear" w:color="auto" w:fill="auto"/>
            <w:vAlign w:val="bottom"/>
          </w:tcPr>
          <w:p w:rsidR="00547926" w:rsidRPr="005E44B7" w:rsidRDefault="00547926" w:rsidP="00EA5686">
            <w:pPr>
              <w:spacing w:line="288" w:lineRule="auto"/>
              <w:ind w:right="142"/>
              <w:rPr>
                <w:rFonts w:ascii="Arial" w:hAnsi="Arial" w:cs="Arial"/>
                <w:sz w:val="16"/>
                <w:szCs w:val="16"/>
              </w:rPr>
            </w:pPr>
            <w:r w:rsidRPr="005E44B7">
              <w:rPr>
                <w:rFonts w:ascii="Arial" w:hAnsi="Arial" w:cs="Arial"/>
                <w:sz w:val="16"/>
                <w:szCs w:val="16"/>
              </w:rPr>
              <w:t>Goodwill and other intangible assets</w:t>
            </w:r>
            <w:r>
              <w:rPr>
                <w:rFonts w:ascii="Arial" w:hAnsi="Arial" w:cs="Arial"/>
                <w:sz w:val="16"/>
                <w:szCs w:val="16"/>
              </w:rPr>
              <w:t xml:space="preserve"> – continuing</w:t>
            </w:r>
          </w:p>
        </w:tc>
        <w:tc>
          <w:tcPr>
            <w:tcW w:w="1297" w:type="dxa"/>
            <w:shd w:val="clear" w:color="auto" w:fill="E6E6E6"/>
            <w:vAlign w:val="bottom"/>
          </w:tcPr>
          <w:p w:rsidR="00547926" w:rsidRPr="005E44B7" w:rsidRDefault="00547926" w:rsidP="00EA5686">
            <w:pPr>
              <w:spacing w:line="288" w:lineRule="auto"/>
              <w:jc w:val="right"/>
              <w:rPr>
                <w:rFonts w:ascii="Arial" w:hAnsi="Arial" w:cs="Arial"/>
                <w:b/>
                <w:sz w:val="16"/>
                <w:szCs w:val="16"/>
              </w:rPr>
            </w:pPr>
            <w:r>
              <w:rPr>
                <w:rFonts w:ascii="Arial" w:hAnsi="Arial" w:cs="Arial"/>
                <w:b/>
                <w:sz w:val="16"/>
                <w:szCs w:val="16"/>
              </w:rPr>
              <w:t>(18,531)</w:t>
            </w:r>
          </w:p>
        </w:tc>
        <w:tc>
          <w:tcPr>
            <w:tcW w:w="1297" w:type="dxa"/>
            <w:vAlign w:val="bottom"/>
          </w:tcPr>
          <w:p w:rsidR="00547926" w:rsidRPr="00F07968" w:rsidRDefault="00547926" w:rsidP="00EA5686">
            <w:pPr>
              <w:spacing w:line="288" w:lineRule="auto"/>
              <w:jc w:val="right"/>
              <w:rPr>
                <w:rFonts w:ascii="Arial" w:hAnsi="Arial" w:cs="Arial"/>
                <w:bCs/>
                <w:sz w:val="16"/>
                <w:szCs w:val="16"/>
              </w:rPr>
            </w:pPr>
            <w:r w:rsidRPr="00F07968">
              <w:rPr>
                <w:rFonts w:ascii="Arial" w:hAnsi="Arial" w:cs="Arial"/>
                <w:bCs/>
                <w:sz w:val="16"/>
                <w:szCs w:val="16"/>
              </w:rPr>
              <w:t>(18,180)</w:t>
            </w:r>
          </w:p>
        </w:tc>
        <w:tc>
          <w:tcPr>
            <w:tcW w:w="1297" w:type="dxa"/>
            <w:vAlign w:val="bottom"/>
          </w:tcPr>
          <w:p w:rsidR="00547926" w:rsidRPr="00F152E1" w:rsidRDefault="00547926" w:rsidP="00EA5686">
            <w:pPr>
              <w:spacing w:line="288" w:lineRule="auto"/>
              <w:jc w:val="right"/>
              <w:rPr>
                <w:rFonts w:ascii="Arial" w:hAnsi="Arial" w:cs="Arial"/>
                <w:sz w:val="16"/>
                <w:szCs w:val="16"/>
              </w:rPr>
            </w:pPr>
            <w:r w:rsidRPr="00F152E1">
              <w:rPr>
                <w:rFonts w:ascii="Arial" w:hAnsi="Arial" w:cs="Arial"/>
                <w:sz w:val="16"/>
                <w:szCs w:val="16"/>
              </w:rPr>
              <w:t>(20,049)</w:t>
            </w:r>
          </w:p>
        </w:tc>
      </w:tr>
      <w:tr w:rsidR="00547926" w:rsidRPr="005E44B7" w:rsidTr="00EA5686">
        <w:tblPrEx>
          <w:tblCellMar>
            <w:top w:w="0" w:type="dxa"/>
            <w:left w:w="0" w:type="dxa"/>
            <w:bottom w:w="0" w:type="dxa"/>
            <w:right w:w="0" w:type="dxa"/>
          </w:tblCellMar>
        </w:tblPrEx>
        <w:trPr>
          <w:cantSplit/>
        </w:trPr>
        <w:tc>
          <w:tcPr>
            <w:tcW w:w="5181" w:type="dxa"/>
            <w:shd w:val="clear" w:color="auto" w:fill="auto"/>
            <w:vAlign w:val="bottom"/>
          </w:tcPr>
          <w:p w:rsidR="00547926" w:rsidRPr="005E44B7" w:rsidRDefault="00547926" w:rsidP="00EA5686">
            <w:pPr>
              <w:spacing w:line="288" w:lineRule="auto"/>
              <w:ind w:right="142"/>
              <w:rPr>
                <w:rFonts w:ascii="Arial" w:hAnsi="Arial" w:cs="Arial"/>
                <w:sz w:val="16"/>
                <w:szCs w:val="16"/>
              </w:rPr>
            </w:pPr>
            <w:r>
              <w:rPr>
                <w:rFonts w:ascii="Arial" w:hAnsi="Arial" w:cs="Arial"/>
                <w:sz w:val="16"/>
                <w:szCs w:val="16"/>
              </w:rPr>
              <w:t>Unrealised losses on available-for-sale debt securities</w:t>
            </w:r>
          </w:p>
        </w:tc>
        <w:tc>
          <w:tcPr>
            <w:tcW w:w="1297" w:type="dxa"/>
            <w:shd w:val="clear" w:color="auto" w:fill="E6E6E6"/>
            <w:vAlign w:val="bottom"/>
          </w:tcPr>
          <w:p w:rsidR="00547926" w:rsidRPr="005E44B7" w:rsidRDefault="00547926" w:rsidP="00EA5686">
            <w:pPr>
              <w:spacing w:line="288" w:lineRule="auto"/>
              <w:jc w:val="right"/>
              <w:rPr>
                <w:rFonts w:ascii="Arial" w:hAnsi="Arial" w:cs="Arial"/>
                <w:b/>
                <w:sz w:val="16"/>
                <w:szCs w:val="16"/>
              </w:rPr>
            </w:pPr>
            <w:r>
              <w:rPr>
                <w:rFonts w:ascii="Arial" w:hAnsi="Arial" w:cs="Arial"/>
                <w:b/>
                <w:sz w:val="16"/>
                <w:szCs w:val="16"/>
              </w:rPr>
              <w:t>2,317 </w:t>
            </w:r>
          </w:p>
        </w:tc>
        <w:tc>
          <w:tcPr>
            <w:tcW w:w="1297" w:type="dxa"/>
            <w:vAlign w:val="bottom"/>
          </w:tcPr>
          <w:p w:rsidR="00547926" w:rsidRPr="00F07968" w:rsidRDefault="00547926" w:rsidP="00EA5686">
            <w:pPr>
              <w:spacing w:line="288" w:lineRule="auto"/>
              <w:jc w:val="right"/>
              <w:rPr>
                <w:rFonts w:ascii="Arial" w:hAnsi="Arial" w:cs="Arial"/>
                <w:bCs/>
                <w:sz w:val="16"/>
                <w:szCs w:val="16"/>
              </w:rPr>
            </w:pPr>
            <w:r w:rsidRPr="00F07968">
              <w:rPr>
                <w:rFonts w:ascii="Arial" w:hAnsi="Arial" w:cs="Arial"/>
                <w:bCs/>
                <w:sz w:val="16"/>
                <w:szCs w:val="16"/>
              </w:rPr>
              <w:t>4,194 </w:t>
            </w:r>
          </w:p>
        </w:tc>
        <w:tc>
          <w:tcPr>
            <w:tcW w:w="1297" w:type="dxa"/>
            <w:vAlign w:val="bottom"/>
          </w:tcPr>
          <w:p w:rsidR="00547926" w:rsidRPr="00F152E1" w:rsidRDefault="00547926" w:rsidP="00EA5686">
            <w:pPr>
              <w:spacing w:line="288" w:lineRule="auto"/>
              <w:jc w:val="right"/>
              <w:rPr>
                <w:rFonts w:ascii="Arial" w:hAnsi="Arial" w:cs="Arial"/>
                <w:sz w:val="16"/>
                <w:szCs w:val="16"/>
              </w:rPr>
            </w:pPr>
            <w:r w:rsidRPr="00F152E1">
              <w:rPr>
                <w:rFonts w:ascii="Arial" w:hAnsi="Arial" w:cs="Arial"/>
                <w:sz w:val="16"/>
                <w:szCs w:val="16"/>
              </w:rPr>
              <w:t>3,687 </w:t>
            </w:r>
          </w:p>
        </w:tc>
      </w:tr>
      <w:tr w:rsidR="00547926" w:rsidRPr="005E44B7" w:rsidTr="00EA5686">
        <w:tblPrEx>
          <w:tblCellMar>
            <w:top w:w="0" w:type="dxa"/>
            <w:left w:w="0" w:type="dxa"/>
            <w:bottom w:w="0" w:type="dxa"/>
            <w:right w:w="0" w:type="dxa"/>
          </w:tblCellMar>
        </w:tblPrEx>
        <w:trPr>
          <w:cantSplit/>
        </w:trPr>
        <w:tc>
          <w:tcPr>
            <w:tcW w:w="5181" w:type="dxa"/>
            <w:shd w:val="clear" w:color="auto" w:fill="auto"/>
            <w:vAlign w:val="bottom"/>
          </w:tcPr>
          <w:p w:rsidR="00547926" w:rsidRDefault="00547926" w:rsidP="00EA5686">
            <w:pPr>
              <w:spacing w:line="288" w:lineRule="auto"/>
              <w:ind w:right="142"/>
              <w:rPr>
                <w:rFonts w:ascii="Arial" w:hAnsi="Arial" w:cs="Arial"/>
                <w:sz w:val="16"/>
                <w:szCs w:val="16"/>
              </w:rPr>
            </w:pPr>
            <w:r>
              <w:rPr>
                <w:rFonts w:ascii="Arial" w:hAnsi="Arial" w:cs="Arial"/>
                <w:sz w:val="16"/>
                <w:szCs w:val="16"/>
              </w:rPr>
              <w:t xml:space="preserve">Reserves arising on revaluation of property and unrealised gains </w:t>
            </w:r>
          </w:p>
          <w:p w:rsidR="00547926" w:rsidRPr="005E44B7" w:rsidRDefault="00547926" w:rsidP="00EA5686">
            <w:pPr>
              <w:spacing w:line="288" w:lineRule="auto"/>
              <w:ind w:right="142"/>
              <w:rPr>
                <w:rFonts w:ascii="Arial" w:hAnsi="Arial" w:cs="Arial"/>
                <w:sz w:val="16"/>
                <w:szCs w:val="16"/>
              </w:rPr>
            </w:pPr>
            <w:r>
              <w:rPr>
                <w:rFonts w:ascii="Arial" w:hAnsi="Arial" w:cs="Arial"/>
                <w:sz w:val="16"/>
                <w:szCs w:val="16"/>
              </w:rPr>
              <w:t xml:space="preserve">  on available-for-sale equities</w:t>
            </w:r>
          </w:p>
        </w:tc>
        <w:tc>
          <w:tcPr>
            <w:tcW w:w="1297" w:type="dxa"/>
            <w:shd w:val="clear" w:color="auto" w:fill="E6E6E6"/>
            <w:vAlign w:val="bottom"/>
          </w:tcPr>
          <w:p w:rsidR="00547926" w:rsidRPr="005E44B7" w:rsidRDefault="00547926" w:rsidP="00EA5686">
            <w:pPr>
              <w:spacing w:line="288" w:lineRule="auto"/>
              <w:jc w:val="right"/>
              <w:rPr>
                <w:rFonts w:ascii="Arial" w:hAnsi="Arial" w:cs="Arial"/>
                <w:b/>
                <w:sz w:val="16"/>
                <w:szCs w:val="16"/>
              </w:rPr>
            </w:pPr>
            <w:r>
              <w:rPr>
                <w:rFonts w:ascii="Arial" w:hAnsi="Arial" w:cs="Arial"/>
                <w:b/>
                <w:sz w:val="16"/>
                <w:szCs w:val="16"/>
              </w:rPr>
              <w:t>(145)</w:t>
            </w:r>
          </w:p>
        </w:tc>
        <w:tc>
          <w:tcPr>
            <w:tcW w:w="1297" w:type="dxa"/>
            <w:vAlign w:val="bottom"/>
          </w:tcPr>
          <w:p w:rsidR="00547926" w:rsidRPr="00F07968" w:rsidRDefault="00547926" w:rsidP="00EA5686">
            <w:pPr>
              <w:spacing w:line="288" w:lineRule="auto"/>
              <w:jc w:val="right"/>
              <w:rPr>
                <w:rFonts w:ascii="Arial" w:hAnsi="Arial" w:cs="Arial"/>
                <w:bCs/>
                <w:sz w:val="16"/>
                <w:szCs w:val="16"/>
              </w:rPr>
            </w:pPr>
            <w:r w:rsidRPr="00F07968">
              <w:rPr>
                <w:rFonts w:ascii="Arial" w:hAnsi="Arial" w:cs="Arial"/>
                <w:bCs/>
                <w:sz w:val="16"/>
                <w:szCs w:val="16"/>
              </w:rPr>
              <w:t>(25)</w:t>
            </w:r>
          </w:p>
        </w:tc>
        <w:tc>
          <w:tcPr>
            <w:tcW w:w="1297" w:type="dxa"/>
            <w:vAlign w:val="bottom"/>
          </w:tcPr>
          <w:p w:rsidR="00547926" w:rsidRPr="00F152E1" w:rsidRDefault="00547926" w:rsidP="00EA5686">
            <w:pPr>
              <w:spacing w:line="288" w:lineRule="auto"/>
              <w:jc w:val="right"/>
              <w:rPr>
                <w:rFonts w:ascii="Arial" w:hAnsi="Arial" w:cs="Arial"/>
                <w:sz w:val="16"/>
                <w:szCs w:val="16"/>
              </w:rPr>
            </w:pPr>
            <w:r w:rsidRPr="00F152E1">
              <w:rPr>
                <w:rFonts w:ascii="Arial" w:hAnsi="Arial" w:cs="Arial"/>
                <w:sz w:val="16"/>
                <w:szCs w:val="16"/>
              </w:rPr>
              <w:t>(984)</w:t>
            </w:r>
          </w:p>
        </w:tc>
      </w:tr>
      <w:tr w:rsidR="00547926" w:rsidRPr="005E44B7" w:rsidTr="00EA5686">
        <w:tblPrEx>
          <w:tblCellMar>
            <w:top w:w="0" w:type="dxa"/>
            <w:left w:w="0" w:type="dxa"/>
            <w:bottom w:w="0" w:type="dxa"/>
            <w:right w:w="0" w:type="dxa"/>
          </w:tblCellMar>
        </w:tblPrEx>
        <w:trPr>
          <w:cantSplit/>
        </w:trPr>
        <w:tc>
          <w:tcPr>
            <w:tcW w:w="5181" w:type="dxa"/>
            <w:shd w:val="clear" w:color="auto" w:fill="auto"/>
            <w:vAlign w:val="bottom"/>
          </w:tcPr>
          <w:p w:rsidR="00547926" w:rsidRPr="005E44B7" w:rsidRDefault="00547926" w:rsidP="00EA5686">
            <w:pPr>
              <w:spacing w:line="288" w:lineRule="auto"/>
              <w:ind w:right="142"/>
              <w:rPr>
                <w:rFonts w:ascii="Arial" w:hAnsi="Arial" w:cs="Arial"/>
                <w:sz w:val="16"/>
                <w:szCs w:val="16"/>
              </w:rPr>
            </w:pPr>
            <w:r>
              <w:rPr>
                <w:rFonts w:ascii="Arial" w:hAnsi="Arial" w:cs="Arial"/>
                <w:sz w:val="16"/>
                <w:szCs w:val="16"/>
              </w:rPr>
              <w:t>Reallocation of preference shares and innovative securities</w:t>
            </w:r>
          </w:p>
        </w:tc>
        <w:tc>
          <w:tcPr>
            <w:tcW w:w="1297" w:type="dxa"/>
            <w:shd w:val="clear" w:color="auto" w:fill="E6E6E6"/>
            <w:vAlign w:val="bottom"/>
          </w:tcPr>
          <w:p w:rsidR="00547926" w:rsidRPr="005E44B7" w:rsidRDefault="00547926" w:rsidP="00EA5686">
            <w:pPr>
              <w:spacing w:line="288" w:lineRule="auto"/>
              <w:jc w:val="right"/>
              <w:rPr>
                <w:rFonts w:ascii="Arial" w:hAnsi="Arial" w:cs="Arial"/>
                <w:b/>
                <w:sz w:val="16"/>
                <w:szCs w:val="16"/>
              </w:rPr>
            </w:pPr>
            <w:r>
              <w:rPr>
                <w:rFonts w:ascii="Arial" w:hAnsi="Arial" w:cs="Arial"/>
                <w:b/>
                <w:sz w:val="16"/>
                <w:szCs w:val="16"/>
              </w:rPr>
              <w:t>(656)</w:t>
            </w:r>
          </w:p>
        </w:tc>
        <w:tc>
          <w:tcPr>
            <w:tcW w:w="1297" w:type="dxa"/>
            <w:vAlign w:val="bottom"/>
          </w:tcPr>
          <w:p w:rsidR="00547926" w:rsidRPr="00F07968" w:rsidRDefault="00547926" w:rsidP="00EA5686">
            <w:pPr>
              <w:spacing w:line="288" w:lineRule="auto"/>
              <w:jc w:val="right"/>
              <w:rPr>
                <w:rFonts w:ascii="Arial" w:hAnsi="Arial" w:cs="Arial"/>
                <w:bCs/>
                <w:sz w:val="16"/>
                <w:szCs w:val="16"/>
              </w:rPr>
            </w:pPr>
            <w:r w:rsidRPr="00F07968">
              <w:rPr>
                <w:rFonts w:ascii="Arial" w:hAnsi="Arial" w:cs="Arial"/>
                <w:bCs/>
                <w:sz w:val="16"/>
                <w:szCs w:val="16"/>
              </w:rPr>
              <w:t>(656)</w:t>
            </w:r>
          </w:p>
        </w:tc>
        <w:tc>
          <w:tcPr>
            <w:tcW w:w="1297" w:type="dxa"/>
            <w:vAlign w:val="bottom"/>
          </w:tcPr>
          <w:p w:rsidR="00547926" w:rsidRPr="00F152E1" w:rsidRDefault="00547926" w:rsidP="00EA5686">
            <w:pPr>
              <w:spacing w:line="288" w:lineRule="auto"/>
              <w:jc w:val="right"/>
              <w:rPr>
                <w:rFonts w:ascii="Arial" w:hAnsi="Arial" w:cs="Arial"/>
                <w:sz w:val="16"/>
                <w:szCs w:val="16"/>
              </w:rPr>
            </w:pPr>
            <w:r w:rsidRPr="00F152E1">
              <w:rPr>
                <w:rFonts w:ascii="Arial" w:hAnsi="Arial" w:cs="Arial"/>
                <w:sz w:val="16"/>
                <w:szCs w:val="16"/>
              </w:rPr>
              <w:t>(1,813)</w:t>
            </w:r>
          </w:p>
        </w:tc>
      </w:tr>
      <w:tr w:rsidR="00547926" w:rsidRPr="005E44B7" w:rsidTr="00EA5686">
        <w:tblPrEx>
          <w:tblCellMar>
            <w:top w:w="0" w:type="dxa"/>
            <w:left w:w="0" w:type="dxa"/>
            <w:bottom w:w="0" w:type="dxa"/>
            <w:right w:w="0" w:type="dxa"/>
          </w:tblCellMar>
        </w:tblPrEx>
        <w:trPr>
          <w:cantSplit/>
        </w:trPr>
        <w:tc>
          <w:tcPr>
            <w:tcW w:w="5181" w:type="dxa"/>
            <w:shd w:val="clear" w:color="auto" w:fill="auto"/>
            <w:vAlign w:val="bottom"/>
          </w:tcPr>
          <w:p w:rsidR="00547926" w:rsidRPr="005E44B7" w:rsidRDefault="00547926" w:rsidP="00EA5686">
            <w:pPr>
              <w:spacing w:line="288" w:lineRule="auto"/>
              <w:ind w:right="142"/>
              <w:rPr>
                <w:rFonts w:ascii="Arial" w:hAnsi="Arial" w:cs="Arial"/>
                <w:sz w:val="16"/>
                <w:szCs w:val="16"/>
              </w:rPr>
            </w:pPr>
            <w:r>
              <w:rPr>
                <w:rFonts w:ascii="Arial" w:hAnsi="Arial" w:cs="Arial"/>
                <w:sz w:val="16"/>
                <w:szCs w:val="16"/>
              </w:rPr>
              <w:t>O</w:t>
            </w:r>
            <w:r w:rsidRPr="005E44B7">
              <w:rPr>
                <w:rFonts w:ascii="Arial" w:hAnsi="Arial" w:cs="Arial"/>
                <w:sz w:val="16"/>
                <w:szCs w:val="16"/>
              </w:rPr>
              <w:t xml:space="preserve">ther </w:t>
            </w:r>
            <w:r>
              <w:rPr>
                <w:rFonts w:ascii="Arial" w:hAnsi="Arial" w:cs="Arial"/>
                <w:sz w:val="16"/>
                <w:szCs w:val="16"/>
              </w:rPr>
              <w:t xml:space="preserve">regulatory </w:t>
            </w:r>
            <w:r w:rsidRPr="005E44B7">
              <w:rPr>
                <w:rFonts w:ascii="Arial" w:hAnsi="Arial" w:cs="Arial"/>
                <w:sz w:val="16"/>
                <w:szCs w:val="16"/>
              </w:rPr>
              <w:t>adjustments</w:t>
            </w:r>
          </w:p>
        </w:tc>
        <w:tc>
          <w:tcPr>
            <w:tcW w:w="1297" w:type="dxa"/>
            <w:shd w:val="clear" w:color="auto" w:fill="E6E6E6"/>
            <w:vAlign w:val="bottom"/>
          </w:tcPr>
          <w:p w:rsidR="00547926" w:rsidRPr="005E44B7" w:rsidRDefault="00547926" w:rsidP="00EA5686">
            <w:pPr>
              <w:spacing w:line="288" w:lineRule="auto"/>
              <w:jc w:val="right"/>
              <w:rPr>
                <w:rFonts w:ascii="Arial" w:hAnsi="Arial" w:cs="Arial"/>
                <w:b/>
                <w:sz w:val="16"/>
                <w:szCs w:val="16"/>
              </w:rPr>
            </w:pPr>
            <w:r>
              <w:rPr>
                <w:rFonts w:ascii="Arial" w:hAnsi="Arial" w:cs="Arial"/>
                <w:b/>
                <w:sz w:val="16"/>
                <w:szCs w:val="16"/>
              </w:rPr>
              <w:t>(959)</w:t>
            </w:r>
          </w:p>
        </w:tc>
        <w:tc>
          <w:tcPr>
            <w:tcW w:w="1297" w:type="dxa"/>
            <w:vAlign w:val="bottom"/>
          </w:tcPr>
          <w:p w:rsidR="00547926" w:rsidRPr="00F07968" w:rsidRDefault="00547926" w:rsidP="00EA5686">
            <w:pPr>
              <w:spacing w:line="288" w:lineRule="auto"/>
              <w:jc w:val="right"/>
              <w:rPr>
                <w:rFonts w:ascii="Arial" w:hAnsi="Arial" w:cs="Arial"/>
                <w:bCs/>
                <w:sz w:val="16"/>
                <w:szCs w:val="16"/>
              </w:rPr>
            </w:pPr>
            <w:r w:rsidRPr="00F07968">
              <w:rPr>
                <w:rFonts w:ascii="Arial" w:hAnsi="Arial" w:cs="Arial"/>
                <w:bCs/>
                <w:sz w:val="16"/>
                <w:szCs w:val="16"/>
              </w:rPr>
              <w:t>(507)</w:t>
            </w:r>
          </w:p>
        </w:tc>
        <w:tc>
          <w:tcPr>
            <w:tcW w:w="1297" w:type="dxa"/>
            <w:vAlign w:val="bottom"/>
          </w:tcPr>
          <w:p w:rsidR="00547926" w:rsidRPr="00F152E1" w:rsidRDefault="00547926" w:rsidP="00EA5686">
            <w:pPr>
              <w:spacing w:line="288" w:lineRule="auto"/>
              <w:jc w:val="right"/>
              <w:rPr>
                <w:rFonts w:ascii="Arial" w:hAnsi="Arial" w:cs="Arial"/>
                <w:sz w:val="16"/>
                <w:szCs w:val="16"/>
              </w:rPr>
            </w:pPr>
            <w:r w:rsidRPr="00F152E1">
              <w:rPr>
                <w:rFonts w:ascii="Arial" w:hAnsi="Arial" w:cs="Arial"/>
                <w:sz w:val="16"/>
                <w:szCs w:val="16"/>
              </w:rPr>
              <w:t>(362)</w:t>
            </w:r>
          </w:p>
        </w:tc>
      </w:tr>
      <w:tr w:rsidR="00547926" w:rsidRPr="005E44B7" w:rsidTr="00EA5686">
        <w:tblPrEx>
          <w:tblCellMar>
            <w:top w:w="0" w:type="dxa"/>
            <w:left w:w="0" w:type="dxa"/>
            <w:bottom w:w="0" w:type="dxa"/>
            <w:right w:w="0" w:type="dxa"/>
          </w:tblCellMar>
        </w:tblPrEx>
        <w:trPr>
          <w:cantSplit/>
        </w:trPr>
        <w:tc>
          <w:tcPr>
            <w:tcW w:w="5181" w:type="dxa"/>
            <w:shd w:val="clear" w:color="auto" w:fill="auto"/>
            <w:vAlign w:val="bottom"/>
          </w:tcPr>
          <w:p w:rsidR="00547926" w:rsidRDefault="00547926" w:rsidP="00EA5686">
            <w:pPr>
              <w:spacing w:line="288" w:lineRule="auto"/>
              <w:ind w:right="142"/>
              <w:rPr>
                <w:rFonts w:ascii="Arial" w:hAnsi="Arial" w:cs="Arial"/>
                <w:sz w:val="16"/>
                <w:szCs w:val="16"/>
              </w:rPr>
            </w:pPr>
            <w:r>
              <w:rPr>
                <w:rFonts w:ascii="Arial" w:hAnsi="Arial" w:cs="Arial"/>
                <w:sz w:val="16"/>
                <w:szCs w:val="16"/>
              </w:rPr>
              <w:t>Less expected losses over provisions</w:t>
            </w:r>
          </w:p>
        </w:tc>
        <w:tc>
          <w:tcPr>
            <w:tcW w:w="1297"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(2,313)</w:t>
            </w:r>
          </w:p>
        </w:tc>
        <w:tc>
          <w:tcPr>
            <w:tcW w:w="1297" w:type="dxa"/>
            <w:vAlign w:val="bottom"/>
          </w:tcPr>
          <w:p w:rsidR="00547926" w:rsidRPr="00F07968" w:rsidRDefault="00547926" w:rsidP="00EA5686">
            <w:pPr>
              <w:spacing w:line="288" w:lineRule="auto"/>
              <w:jc w:val="right"/>
              <w:rPr>
                <w:rFonts w:ascii="Arial" w:hAnsi="Arial" w:cs="Arial"/>
                <w:bCs/>
                <w:sz w:val="16"/>
                <w:szCs w:val="16"/>
              </w:rPr>
            </w:pPr>
            <w:r w:rsidRPr="00F07968">
              <w:rPr>
                <w:rFonts w:ascii="Arial" w:hAnsi="Arial" w:cs="Arial"/>
                <w:bCs/>
                <w:sz w:val="16"/>
                <w:szCs w:val="16"/>
              </w:rPr>
              <w:t>(1,502)</w:t>
            </w:r>
          </w:p>
        </w:tc>
        <w:tc>
          <w:tcPr>
            <w:tcW w:w="1297" w:type="dxa"/>
            <w:vAlign w:val="bottom"/>
          </w:tcPr>
          <w:p w:rsidR="00547926" w:rsidRPr="00F152E1" w:rsidRDefault="00547926" w:rsidP="00EA5686">
            <w:pPr>
              <w:spacing w:line="288" w:lineRule="auto"/>
              <w:jc w:val="right"/>
              <w:rPr>
                <w:rFonts w:ascii="Arial" w:hAnsi="Arial" w:cs="Arial"/>
                <w:sz w:val="16"/>
                <w:szCs w:val="16"/>
              </w:rPr>
            </w:pPr>
            <w:r>
              <w:rPr>
                <w:rFonts w:ascii="Arial" w:hAnsi="Arial" w:cs="Arial"/>
                <w:sz w:val="16"/>
                <w:szCs w:val="16"/>
              </w:rPr>
              <w:t>(770)</w:t>
            </w:r>
          </w:p>
        </w:tc>
      </w:tr>
      <w:tr w:rsidR="00547926" w:rsidRPr="005E44B7" w:rsidTr="00EA5686">
        <w:tblPrEx>
          <w:tblCellMar>
            <w:top w:w="0" w:type="dxa"/>
            <w:left w:w="0" w:type="dxa"/>
            <w:bottom w:w="0" w:type="dxa"/>
            <w:right w:w="0" w:type="dxa"/>
          </w:tblCellMar>
        </w:tblPrEx>
        <w:trPr>
          <w:cantSplit/>
        </w:trPr>
        <w:tc>
          <w:tcPr>
            <w:tcW w:w="5181" w:type="dxa"/>
            <w:tcBorders>
              <w:bottom w:val="single" w:sz="4" w:space="0" w:color="003366"/>
            </w:tcBorders>
            <w:shd w:val="clear" w:color="auto" w:fill="auto"/>
            <w:vAlign w:val="bottom"/>
          </w:tcPr>
          <w:p w:rsidR="00547926" w:rsidRDefault="00547926" w:rsidP="00EA5686">
            <w:pPr>
              <w:spacing w:line="288" w:lineRule="auto"/>
              <w:ind w:right="142"/>
              <w:rPr>
                <w:rFonts w:ascii="Arial" w:hAnsi="Arial" w:cs="Arial"/>
                <w:sz w:val="16"/>
                <w:szCs w:val="16"/>
              </w:rPr>
            </w:pPr>
            <w:r>
              <w:rPr>
                <w:rFonts w:ascii="Arial" w:hAnsi="Arial" w:cs="Arial"/>
                <w:sz w:val="16"/>
                <w:szCs w:val="16"/>
              </w:rPr>
              <w:t>Less securitisation positions</w:t>
            </w:r>
          </w:p>
        </w:tc>
        <w:tc>
          <w:tcPr>
            <w:tcW w:w="1297" w:type="dxa"/>
            <w:tcBorders>
              <w:bottom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(1,187)</w:t>
            </w:r>
          </w:p>
        </w:tc>
        <w:tc>
          <w:tcPr>
            <w:tcW w:w="1297" w:type="dxa"/>
            <w:tcBorders>
              <w:bottom w:val="single" w:sz="4" w:space="0" w:color="003366"/>
            </w:tcBorders>
            <w:vAlign w:val="bottom"/>
          </w:tcPr>
          <w:p w:rsidR="00547926" w:rsidRPr="00F07968" w:rsidRDefault="00547926" w:rsidP="00EA5686">
            <w:pPr>
              <w:spacing w:line="288" w:lineRule="auto"/>
              <w:jc w:val="right"/>
              <w:rPr>
                <w:rFonts w:ascii="Arial" w:hAnsi="Arial" w:cs="Arial"/>
                <w:bCs/>
                <w:sz w:val="16"/>
                <w:szCs w:val="16"/>
              </w:rPr>
            </w:pPr>
            <w:r w:rsidRPr="00F07968">
              <w:rPr>
                <w:rFonts w:ascii="Arial" w:hAnsi="Arial" w:cs="Arial"/>
                <w:bCs/>
                <w:sz w:val="16"/>
                <w:szCs w:val="16"/>
              </w:rPr>
              <w:t>(1,397)</w:t>
            </w:r>
          </w:p>
        </w:tc>
        <w:tc>
          <w:tcPr>
            <w:tcW w:w="1297" w:type="dxa"/>
            <w:tcBorders>
              <w:bottom w:val="single" w:sz="4" w:space="0" w:color="003366"/>
            </w:tcBorders>
            <w:vAlign w:val="bottom"/>
          </w:tcPr>
          <w:p w:rsidR="00547926" w:rsidRPr="00F152E1" w:rsidRDefault="00547926" w:rsidP="00EA5686">
            <w:pPr>
              <w:spacing w:line="288" w:lineRule="auto"/>
              <w:jc w:val="right"/>
              <w:rPr>
                <w:rFonts w:ascii="Arial" w:hAnsi="Arial" w:cs="Arial"/>
                <w:sz w:val="16"/>
                <w:szCs w:val="16"/>
              </w:rPr>
            </w:pPr>
            <w:r>
              <w:rPr>
                <w:rFonts w:ascii="Arial" w:hAnsi="Arial" w:cs="Arial"/>
                <w:sz w:val="16"/>
                <w:szCs w:val="16"/>
              </w:rPr>
              <w:t>(663)</w:t>
            </w:r>
          </w:p>
        </w:tc>
      </w:tr>
      <w:tr w:rsidR="00547926" w:rsidRPr="005E44B7" w:rsidTr="00EA5686">
        <w:tblPrEx>
          <w:tblCellMar>
            <w:top w:w="0" w:type="dxa"/>
            <w:left w:w="0" w:type="dxa"/>
            <w:bottom w:w="0" w:type="dxa"/>
            <w:right w:w="0" w:type="dxa"/>
          </w:tblCellMar>
        </w:tblPrEx>
        <w:trPr>
          <w:cantSplit/>
          <w:trHeight w:hRule="exact" w:val="119"/>
        </w:trPr>
        <w:tc>
          <w:tcPr>
            <w:tcW w:w="5181" w:type="dxa"/>
            <w:tcBorders>
              <w:top w:val="single" w:sz="4" w:space="0" w:color="003366"/>
            </w:tcBorders>
            <w:shd w:val="clear" w:color="auto" w:fill="auto"/>
            <w:vAlign w:val="bottom"/>
          </w:tcPr>
          <w:p w:rsidR="00547926" w:rsidRDefault="00547926" w:rsidP="00EA5686">
            <w:pPr>
              <w:spacing w:line="288" w:lineRule="auto"/>
              <w:ind w:right="142"/>
              <w:rPr>
                <w:rFonts w:ascii="Arial" w:hAnsi="Arial" w:cs="Arial"/>
                <w:sz w:val="16"/>
                <w:szCs w:val="16"/>
              </w:rPr>
            </w:pPr>
          </w:p>
        </w:tc>
        <w:tc>
          <w:tcPr>
            <w:tcW w:w="1297" w:type="dxa"/>
            <w:tcBorders>
              <w:top w:val="single" w:sz="4" w:space="0" w:color="003366"/>
            </w:tcBorders>
            <w:shd w:val="clear" w:color="auto" w:fill="E6E6E6"/>
            <w:vAlign w:val="bottom"/>
          </w:tcPr>
          <w:p w:rsidR="00547926" w:rsidRDefault="00547926" w:rsidP="00EA5686">
            <w:pPr>
              <w:spacing w:line="288" w:lineRule="auto"/>
              <w:jc w:val="right"/>
              <w:rPr>
                <w:rFonts w:ascii="Arial" w:hAnsi="Arial" w:cs="Arial"/>
                <w:b/>
                <w:sz w:val="16"/>
                <w:szCs w:val="16"/>
              </w:rPr>
            </w:pPr>
          </w:p>
        </w:tc>
        <w:tc>
          <w:tcPr>
            <w:tcW w:w="1297" w:type="dxa"/>
            <w:tcBorders>
              <w:top w:val="single" w:sz="4" w:space="0" w:color="003366"/>
            </w:tcBorders>
            <w:vAlign w:val="bottom"/>
          </w:tcPr>
          <w:p w:rsidR="00547926" w:rsidRPr="00F07968" w:rsidRDefault="00547926" w:rsidP="00EA5686">
            <w:pPr>
              <w:spacing w:line="288" w:lineRule="auto"/>
              <w:jc w:val="right"/>
              <w:rPr>
                <w:rFonts w:ascii="Arial" w:hAnsi="Arial" w:cs="Arial"/>
                <w:bCs/>
                <w:sz w:val="16"/>
                <w:szCs w:val="16"/>
              </w:rPr>
            </w:pPr>
          </w:p>
        </w:tc>
        <w:tc>
          <w:tcPr>
            <w:tcW w:w="1297" w:type="dxa"/>
            <w:tcBorders>
              <w:top w:val="single" w:sz="4" w:space="0" w:color="003366"/>
            </w:tcBorders>
            <w:vAlign w:val="bottom"/>
          </w:tcPr>
          <w:p w:rsidR="00547926" w:rsidRPr="00F152E1" w:rsidRDefault="00547926" w:rsidP="00EA5686">
            <w:pPr>
              <w:spacing w:line="288" w:lineRule="auto"/>
              <w:jc w:val="right"/>
              <w:rPr>
                <w:rFonts w:ascii="Arial" w:hAnsi="Arial" w:cs="Arial"/>
                <w:sz w:val="16"/>
                <w:szCs w:val="16"/>
              </w:rPr>
            </w:pPr>
          </w:p>
        </w:tc>
      </w:tr>
      <w:tr w:rsidR="00547926" w:rsidRPr="005E44B7" w:rsidTr="00EA5686">
        <w:tblPrEx>
          <w:tblCellMar>
            <w:top w:w="0" w:type="dxa"/>
            <w:left w:w="0" w:type="dxa"/>
            <w:bottom w:w="0" w:type="dxa"/>
            <w:right w:w="0" w:type="dxa"/>
          </w:tblCellMar>
        </w:tblPrEx>
        <w:trPr>
          <w:cantSplit/>
        </w:trPr>
        <w:tc>
          <w:tcPr>
            <w:tcW w:w="5181" w:type="dxa"/>
            <w:shd w:val="clear" w:color="auto" w:fill="auto"/>
            <w:vAlign w:val="bottom"/>
          </w:tcPr>
          <w:p w:rsidR="00547926" w:rsidRDefault="00547926" w:rsidP="00EA5686">
            <w:pPr>
              <w:spacing w:line="288" w:lineRule="auto"/>
              <w:ind w:right="142"/>
              <w:rPr>
                <w:rFonts w:ascii="Arial" w:hAnsi="Arial" w:cs="Arial"/>
                <w:sz w:val="16"/>
                <w:szCs w:val="16"/>
              </w:rPr>
            </w:pPr>
            <w:r>
              <w:rPr>
                <w:rFonts w:ascii="Arial" w:hAnsi="Arial" w:cs="Arial"/>
                <w:sz w:val="16"/>
                <w:szCs w:val="16"/>
              </w:rPr>
              <w:t>Core Tier 1 capital</w:t>
            </w:r>
          </w:p>
        </w:tc>
        <w:tc>
          <w:tcPr>
            <w:tcW w:w="1297"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44,831 </w:t>
            </w:r>
          </w:p>
        </w:tc>
        <w:tc>
          <w:tcPr>
            <w:tcW w:w="1297" w:type="dxa"/>
            <w:vAlign w:val="bottom"/>
          </w:tcPr>
          <w:p w:rsidR="00547926" w:rsidRPr="00F07968" w:rsidRDefault="00547926" w:rsidP="00EA5686">
            <w:pPr>
              <w:spacing w:line="288" w:lineRule="auto"/>
              <w:jc w:val="right"/>
              <w:rPr>
                <w:rFonts w:ascii="Arial" w:hAnsi="Arial" w:cs="Arial"/>
                <w:bCs/>
                <w:sz w:val="16"/>
                <w:szCs w:val="16"/>
              </w:rPr>
            </w:pPr>
            <w:r w:rsidRPr="00F07968">
              <w:rPr>
                <w:rFonts w:ascii="Arial" w:hAnsi="Arial" w:cs="Arial"/>
                <w:bCs/>
                <w:sz w:val="16"/>
                <w:szCs w:val="16"/>
              </w:rPr>
              <w:t>46,173 </w:t>
            </w:r>
          </w:p>
        </w:tc>
        <w:tc>
          <w:tcPr>
            <w:tcW w:w="1297" w:type="dxa"/>
            <w:vAlign w:val="bottom"/>
          </w:tcPr>
          <w:p w:rsidR="00547926" w:rsidRPr="00F152E1" w:rsidRDefault="00547926" w:rsidP="00EA5686">
            <w:pPr>
              <w:spacing w:line="288" w:lineRule="auto"/>
              <w:jc w:val="right"/>
              <w:rPr>
                <w:rFonts w:ascii="Arial" w:hAnsi="Arial" w:cs="Arial"/>
                <w:sz w:val="16"/>
                <w:szCs w:val="16"/>
              </w:rPr>
            </w:pPr>
            <w:r>
              <w:rPr>
                <w:rFonts w:ascii="Arial" w:hAnsi="Arial" w:cs="Arial"/>
                <w:sz w:val="16"/>
                <w:szCs w:val="16"/>
              </w:rPr>
              <w:t>46,190 </w:t>
            </w:r>
          </w:p>
        </w:tc>
      </w:tr>
      <w:tr w:rsidR="00547926" w:rsidRPr="005E44B7" w:rsidTr="00EA5686">
        <w:tblPrEx>
          <w:tblCellMar>
            <w:top w:w="0" w:type="dxa"/>
            <w:left w:w="0" w:type="dxa"/>
            <w:bottom w:w="0" w:type="dxa"/>
            <w:right w:w="0" w:type="dxa"/>
          </w:tblCellMar>
        </w:tblPrEx>
        <w:trPr>
          <w:cantSplit/>
        </w:trPr>
        <w:tc>
          <w:tcPr>
            <w:tcW w:w="5181" w:type="dxa"/>
            <w:shd w:val="clear" w:color="auto" w:fill="auto"/>
            <w:vAlign w:val="bottom"/>
          </w:tcPr>
          <w:p w:rsidR="00547926" w:rsidRDefault="00547926" w:rsidP="00EA5686">
            <w:pPr>
              <w:spacing w:line="288" w:lineRule="auto"/>
              <w:ind w:right="142"/>
              <w:rPr>
                <w:rFonts w:ascii="Arial" w:hAnsi="Arial" w:cs="Arial"/>
                <w:sz w:val="16"/>
                <w:szCs w:val="16"/>
              </w:rPr>
            </w:pPr>
            <w:r>
              <w:rPr>
                <w:rFonts w:ascii="Arial" w:hAnsi="Arial" w:cs="Arial"/>
                <w:sz w:val="16"/>
                <w:szCs w:val="16"/>
              </w:rPr>
              <w:t>Preference shares</w:t>
            </w:r>
          </w:p>
        </w:tc>
        <w:tc>
          <w:tcPr>
            <w:tcW w:w="1297"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11,313 </w:t>
            </w:r>
          </w:p>
        </w:tc>
        <w:tc>
          <w:tcPr>
            <w:tcW w:w="1297" w:type="dxa"/>
            <w:vAlign w:val="bottom"/>
          </w:tcPr>
          <w:p w:rsidR="00547926" w:rsidRPr="00F07968" w:rsidRDefault="00547926" w:rsidP="00EA5686">
            <w:pPr>
              <w:spacing w:line="288" w:lineRule="auto"/>
              <w:jc w:val="right"/>
              <w:rPr>
                <w:rFonts w:ascii="Arial" w:hAnsi="Arial" w:cs="Arial"/>
                <w:bCs/>
                <w:sz w:val="16"/>
                <w:szCs w:val="16"/>
              </w:rPr>
            </w:pPr>
            <w:r w:rsidRPr="00F07968">
              <w:rPr>
                <w:rFonts w:ascii="Arial" w:hAnsi="Arial" w:cs="Arial"/>
                <w:bCs/>
                <w:sz w:val="16"/>
                <w:szCs w:val="16"/>
              </w:rPr>
              <w:t>11,207 </w:t>
            </w:r>
          </w:p>
        </w:tc>
        <w:tc>
          <w:tcPr>
            <w:tcW w:w="1297" w:type="dxa"/>
            <w:vAlign w:val="bottom"/>
          </w:tcPr>
          <w:p w:rsidR="00547926" w:rsidRPr="00F152E1" w:rsidRDefault="00547926" w:rsidP="00EA5686">
            <w:pPr>
              <w:spacing w:line="288" w:lineRule="auto"/>
              <w:jc w:val="right"/>
              <w:rPr>
                <w:rFonts w:ascii="Arial" w:hAnsi="Arial" w:cs="Arial"/>
                <w:sz w:val="16"/>
                <w:szCs w:val="16"/>
              </w:rPr>
            </w:pPr>
            <w:r w:rsidRPr="00F152E1">
              <w:rPr>
                <w:rFonts w:ascii="Arial" w:hAnsi="Arial" w:cs="Arial"/>
                <w:sz w:val="16"/>
                <w:szCs w:val="16"/>
              </w:rPr>
              <w:t>16,655 </w:t>
            </w:r>
          </w:p>
        </w:tc>
      </w:tr>
      <w:tr w:rsidR="00547926" w:rsidRPr="005E44B7" w:rsidTr="00EA5686">
        <w:tblPrEx>
          <w:tblCellMar>
            <w:top w:w="0" w:type="dxa"/>
            <w:left w:w="0" w:type="dxa"/>
            <w:bottom w:w="0" w:type="dxa"/>
            <w:right w:w="0" w:type="dxa"/>
          </w:tblCellMar>
        </w:tblPrEx>
        <w:trPr>
          <w:cantSplit/>
        </w:trPr>
        <w:tc>
          <w:tcPr>
            <w:tcW w:w="5181" w:type="dxa"/>
            <w:shd w:val="clear" w:color="auto" w:fill="auto"/>
            <w:vAlign w:val="bottom"/>
          </w:tcPr>
          <w:p w:rsidR="00547926" w:rsidRDefault="00547926" w:rsidP="00EA5686">
            <w:pPr>
              <w:spacing w:line="288" w:lineRule="auto"/>
              <w:ind w:right="142"/>
              <w:rPr>
                <w:rFonts w:ascii="Arial" w:hAnsi="Arial" w:cs="Arial"/>
                <w:sz w:val="16"/>
                <w:szCs w:val="16"/>
              </w:rPr>
            </w:pPr>
            <w:r>
              <w:rPr>
                <w:rFonts w:ascii="Arial" w:hAnsi="Arial" w:cs="Arial"/>
                <w:sz w:val="16"/>
                <w:szCs w:val="16"/>
              </w:rPr>
              <w:t>Innovative Tier 1 securities</w:t>
            </w:r>
          </w:p>
        </w:tc>
        <w:tc>
          <w:tcPr>
            <w:tcW w:w="1297"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4,432 </w:t>
            </w:r>
          </w:p>
        </w:tc>
        <w:tc>
          <w:tcPr>
            <w:tcW w:w="1297" w:type="dxa"/>
            <w:vAlign w:val="bottom"/>
          </w:tcPr>
          <w:p w:rsidR="00547926" w:rsidRPr="00F07968" w:rsidRDefault="00547926" w:rsidP="00EA5686">
            <w:pPr>
              <w:spacing w:line="288" w:lineRule="auto"/>
              <w:jc w:val="right"/>
              <w:rPr>
                <w:rFonts w:ascii="Arial" w:hAnsi="Arial" w:cs="Arial"/>
                <w:bCs/>
                <w:sz w:val="16"/>
                <w:szCs w:val="16"/>
              </w:rPr>
            </w:pPr>
            <w:r w:rsidRPr="00F07968">
              <w:rPr>
                <w:rFonts w:ascii="Arial" w:hAnsi="Arial" w:cs="Arial"/>
                <w:bCs/>
                <w:sz w:val="16"/>
                <w:szCs w:val="16"/>
              </w:rPr>
              <w:t>3,586 </w:t>
            </w:r>
          </w:p>
        </w:tc>
        <w:tc>
          <w:tcPr>
            <w:tcW w:w="1297" w:type="dxa"/>
            <w:vAlign w:val="bottom"/>
          </w:tcPr>
          <w:p w:rsidR="00547926" w:rsidRPr="00F152E1" w:rsidRDefault="00547926" w:rsidP="00EA5686">
            <w:pPr>
              <w:spacing w:line="288" w:lineRule="auto"/>
              <w:jc w:val="right"/>
              <w:rPr>
                <w:rFonts w:ascii="Arial" w:hAnsi="Arial" w:cs="Arial"/>
                <w:sz w:val="16"/>
                <w:szCs w:val="16"/>
              </w:rPr>
            </w:pPr>
            <w:r w:rsidRPr="00F152E1">
              <w:rPr>
                <w:rFonts w:ascii="Arial" w:hAnsi="Arial" w:cs="Arial"/>
                <w:sz w:val="16"/>
                <w:szCs w:val="16"/>
              </w:rPr>
              <w:t>7,383 </w:t>
            </w:r>
          </w:p>
        </w:tc>
      </w:tr>
      <w:tr w:rsidR="00547926" w:rsidRPr="005E44B7" w:rsidTr="00EA5686">
        <w:tblPrEx>
          <w:tblCellMar>
            <w:top w:w="0" w:type="dxa"/>
            <w:left w:w="0" w:type="dxa"/>
            <w:bottom w:w="0" w:type="dxa"/>
            <w:right w:w="0" w:type="dxa"/>
          </w:tblCellMar>
        </w:tblPrEx>
        <w:trPr>
          <w:cantSplit/>
        </w:trPr>
        <w:tc>
          <w:tcPr>
            <w:tcW w:w="5181" w:type="dxa"/>
            <w:shd w:val="clear" w:color="auto" w:fill="auto"/>
            <w:vAlign w:val="bottom"/>
          </w:tcPr>
          <w:p w:rsidR="00547926" w:rsidRDefault="00547926" w:rsidP="00EA5686">
            <w:pPr>
              <w:spacing w:line="288" w:lineRule="auto"/>
              <w:ind w:right="142"/>
              <w:rPr>
                <w:rFonts w:ascii="Arial" w:hAnsi="Arial" w:cs="Arial"/>
                <w:sz w:val="16"/>
                <w:szCs w:val="16"/>
              </w:rPr>
            </w:pPr>
            <w:r>
              <w:rPr>
                <w:rFonts w:ascii="Arial" w:hAnsi="Arial" w:cs="Arial"/>
                <w:sz w:val="16"/>
                <w:szCs w:val="16"/>
              </w:rPr>
              <w:t>Tax on the excess of expected losses over provisions</w:t>
            </w:r>
          </w:p>
        </w:tc>
        <w:tc>
          <w:tcPr>
            <w:tcW w:w="1297" w:type="dxa"/>
            <w:shd w:val="clear" w:color="auto" w:fill="E6E6E6"/>
            <w:vAlign w:val="bottom"/>
          </w:tcPr>
          <w:p w:rsidR="00547926" w:rsidRDefault="00547926" w:rsidP="00EA5686">
            <w:pPr>
              <w:spacing w:line="288" w:lineRule="auto"/>
              <w:jc w:val="right"/>
              <w:rPr>
                <w:rFonts w:ascii="Arial" w:hAnsi="Arial" w:cs="Arial"/>
                <w:b/>
                <w:sz w:val="16"/>
                <w:szCs w:val="16"/>
              </w:rPr>
            </w:pPr>
            <w:r>
              <w:rPr>
                <w:rFonts w:ascii="Arial" w:hAnsi="Arial" w:cs="Arial"/>
                <w:b/>
                <w:sz w:val="16"/>
                <w:szCs w:val="16"/>
              </w:rPr>
              <w:t>922 </w:t>
            </w:r>
          </w:p>
        </w:tc>
        <w:tc>
          <w:tcPr>
            <w:tcW w:w="1297" w:type="dxa"/>
            <w:vAlign w:val="bottom"/>
          </w:tcPr>
          <w:p w:rsidR="00547926" w:rsidRPr="00F07968" w:rsidRDefault="00547926" w:rsidP="00EA5686">
            <w:pPr>
              <w:spacing w:line="288" w:lineRule="auto"/>
              <w:jc w:val="right"/>
              <w:rPr>
                <w:rFonts w:ascii="Arial" w:hAnsi="Arial" w:cs="Arial"/>
                <w:bCs/>
                <w:sz w:val="16"/>
                <w:szCs w:val="16"/>
              </w:rPr>
            </w:pPr>
            <w:r w:rsidRPr="00F07968">
              <w:rPr>
                <w:rFonts w:ascii="Arial" w:hAnsi="Arial" w:cs="Arial"/>
                <w:bCs/>
                <w:sz w:val="16"/>
                <w:szCs w:val="16"/>
              </w:rPr>
              <w:t>599 </w:t>
            </w:r>
          </w:p>
        </w:tc>
        <w:tc>
          <w:tcPr>
            <w:tcW w:w="1297" w:type="dxa"/>
            <w:vAlign w:val="bottom"/>
          </w:tcPr>
          <w:p w:rsidR="00547926" w:rsidRPr="00F152E1" w:rsidRDefault="00547926" w:rsidP="00EA5686">
            <w:pPr>
              <w:spacing w:line="288" w:lineRule="auto"/>
              <w:jc w:val="right"/>
              <w:rPr>
                <w:rFonts w:ascii="Arial" w:hAnsi="Arial" w:cs="Arial"/>
                <w:sz w:val="16"/>
                <w:szCs w:val="16"/>
              </w:rPr>
            </w:pPr>
            <w:r>
              <w:rPr>
                <w:rFonts w:ascii="Arial" w:hAnsi="Arial" w:cs="Arial"/>
                <w:sz w:val="16"/>
                <w:szCs w:val="16"/>
              </w:rPr>
              <w:t>308</w:t>
            </w:r>
            <w:r w:rsidRPr="00F152E1">
              <w:rPr>
                <w:rFonts w:ascii="Arial" w:hAnsi="Arial" w:cs="Arial"/>
                <w:sz w:val="16"/>
                <w:szCs w:val="16"/>
              </w:rPr>
              <w:t> </w:t>
            </w:r>
          </w:p>
        </w:tc>
      </w:tr>
      <w:tr w:rsidR="00547926" w:rsidRPr="005E44B7" w:rsidTr="00EA5686">
        <w:tblPrEx>
          <w:tblCellMar>
            <w:top w:w="0" w:type="dxa"/>
            <w:left w:w="0" w:type="dxa"/>
            <w:bottom w:w="0" w:type="dxa"/>
            <w:right w:w="0" w:type="dxa"/>
          </w:tblCellMar>
        </w:tblPrEx>
        <w:trPr>
          <w:cantSplit/>
        </w:trPr>
        <w:tc>
          <w:tcPr>
            <w:tcW w:w="5181" w:type="dxa"/>
            <w:tcBorders>
              <w:bottom w:val="single" w:sz="4" w:space="0" w:color="003366"/>
            </w:tcBorders>
            <w:shd w:val="clear" w:color="auto" w:fill="auto"/>
            <w:vAlign w:val="bottom"/>
          </w:tcPr>
          <w:p w:rsidR="00547926" w:rsidRPr="005E44B7" w:rsidRDefault="00547926" w:rsidP="00EA5686">
            <w:pPr>
              <w:spacing w:line="288" w:lineRule="auto"/>
              <w:ind w:right="142"/>
              <w:rPr>
                <w:rFonts w:ascii="Arial" w:hAnsi="Arial" w:cs="Arial"/>
                <w:sz w:val="16"/>
                <w:szCs w:val="16"/>
              </w:rPr>
            </w:pPr>
            <w:r w:rsidRPr="005E44B7">
              <w:rPr>
                <w:rFonts w:ascii="Arial" w:hAnsi="Arial" w:cs="Arial"/>
                <w:sz w:val="16"/>
                <w:szCs w:val="16"/>
              </w:rPr>
              <w:t xml:space="preserve">Less deductions from Tier 1 capital </w:t>
            </w:r>
          </w:p>
        </w:tc>
        <w:tc>
          <w:tcPr>
            <w:tcW w:w="1297" w:type="dxa"/>
            <w:tcBorders>
              <w:bottom w:val="single" w:sz="4" w:space="0" w:color="003366"/>
            </w:tcBorders>
            <w:shd w:val="clear" w:color="auto" w:fill="E6E6E6"/>
            <w:vAlign w:val="bottom"/>
          </w:tcPr>
          <w:p w:rsidR="00547926" w:rsidRPr="005E44B7" w:rsidRDefault="00547926" w:rsidP="00EA5686">
            <w:pPr>
              <w:spacing w:line="288" w:lineRule="auto"/>
              <w:jc w:val="right"/>
              <w:rPr>
                <w:rFonts w:ascii="Arial" w:hAnsi="Arial" w:cs="Arial"/>
                <w:b/>
                <w:sz w:val="16"/>
                <w:szCs w:val="16"/>
              </w:rPr>
            </w:pPr>
            <w:r>
              <w:rPr>
                <w:rFonts w:ascii="Arial" w:hAnsi="Arial" w:cs="Arial"/>
                <w:b/>
                <w:sz w:val="16"/>
                <w:szCs w:val="16"/>
              </w:rPr>
              <w:t>(738)</w:t>
            </w:r>
          </w:p>
        </w:tc>
        <w:tc>
          <w:tcPr>
            <w:tcW w:w="1297" w:type="dxa"/>
            <w:tcBorders>
              <w:bottom w:val="single" w:sz="4" w:space="0" w:color="003366"/>
            </w:tcBorders>
            <w:vAlign w:val="bottom"/>
          </w:tcPr>
          <w:p w:rsidR="00547926" w:rsidRPr="00F07968" w:rsidRDefault="00547926" w:rsidP="00EA5686">
            <w:pPr>
              <w:spacing w:line="288" w:lineRule="auto"/>
              <w:jc w:val="right"/>
              <w:rPr>
                <w:rFonts w:ascii="Arial" w:hAnsi="Arial" w:cs="Arial"/>
                <w:bCs/>
                <w:sz w:val="16"/>
                <w:szCs w:val="16"/>
              </w:rPr>
            </w:pPr>
            <w:r w:rsidRPr="00F07968">
              <w:rPr>
                <w:rFonts w:ascii="Arial" w:hAnsi="Arial" w:cs="Arial"/>
                <w:bCs/>
                <w:sz w:val="16"/>
                <w:szCs w:val="16"/>
              </w:rPr>
              <w:t>(678)</w:t>
            </w:r>
          </w:p>
        </w:tc>
        <w:tc>
          <w:tcPr>
            <w:tcW w:w="1297" w:type="dxa"/>
            <w:tcBorders>
              <w:bottom w:val="single" w:sz="4" w:space="0" w:color="003366"/>
            </w:tcBorders>
            <w:vAlign w:val="bottom"/>
          </w:tcPr>
          <w:p w:rsidR="00547926" w:rsidRPr="00F152E1" w:rsidRDefault="00547926" w:rsidP="00EA5686">
            <w:pPr>
              <w:spacing w:line="288" w:lineRule="auto"/>
              <w:jc w:val="right"/>
              <w:rPr>
                <w:rFonts w:ascii="Arial" w:hAnsi="Arial" w:cs="Arial"/>
                <w:sz w:val="16"/>
                <w:szCs w:val="16"/>
              </w:rPr>
            </w:pPr>
            <w:r w:rsidRPr="00F152E1">
              <w:rPr>
                <w:rFonts w:ascii="Arial" w:hAnsi="Arial" w:cs="Arial"/>
                <w:sz w:val="16"/>
                <w:szCs w:val="16"/>
              </w:rPr>
              <w:t>(</w:t>
            </w:r>
            <w:r>
              <w:rPr>
                <w:rFonts w:ascii="Arial" w:hAnsi="Arial" w:cs="Arial"/>
                <w:sz w:val="16"/>
                <w:szCs w:val="16"/>
              </w:rPr>
              <w:t>689</w:t>
            </w:r>
            <w:r w:rsidRPr="00F152E1">
              <w:rPr>
                <w:rFonts w:ascii="Arial" w:hAnsi="Arial" w:cs="Arial"/>
                <w:sz w:val="16"/>
                <w:szCs w:val="16"/>
              </w:rPr>
              <w:t>)</w:t>
            </w:r>
          </w:p>
        </w:tc>
      </w:tr>
      <w:tr w:rsidR="00547926" w:rsidRPr="005E44B7" w:rsidTr="00EA5686">
        <w:tblPrEx>
          <w:tblCellMar>
            <w:top w:w="0" w:type="dxa"/>
            <w:left w:w="0" w:type="dxa"/>
            <w:bottom w:w="0" w:type="dxa"/>
            <w:right w:w="0" w:type="dxa"/>
          </w:tblCellMar>
        </w:tblPrEx>
        <w:trPr>
          <w:cantSplit/>
          <w:trHeight w:hRule="exact" w:val="120"/>
        </w:trPr>
        <w:tc>
          <w:tcPr>
            <w:tcW w:w="5181" w:type="dxa"/>
            <w:tcBorders>
              <w:top w:val="single" w:sz="4" w:space="0" w:color="003366"/>
            </w:tcBorders>
            <w:shd w:val="clear" w:color="auto" w:fill="auto"/>
            <w:vAlign w:val="bottom"/>
          </w:tcPr>
          <w:p w:rsidR="00547926" w:rsidRPr="005E44B7" w:rsidRDefault="00547926" w:rsidP="00EA5686">
            <w:pPr>
              <w:spacing w:line="288" w:lineRule="auto"/>
              <w:ind w:right="142"/>
              <w:rPr>
                <w:rFonts w:ascii="Arial" w:hAnsi="Arial" w:cs="Arial"/>
                <w:sz w:val="16"/>
                <w:szCs w:val="16"/>
                <w:u w:val="thick"/>
              </w:rPr>
            </w:pPr>
          </w:p>
        </w:tc>
        <w:tc>
          <w:tcPr>
            <w:tcW w:w="1297" w:type="dxa"/>
            <w:tcBorders>
              <w:top w:val="single" w:sz="4" w:space="0" w:color="003366"/>
            </w:tcBorders>
            <w:shd w:val="clear" w:color="auto" w:fill="E6E6E6"/>
            <w:vAlign w:val="bottom"/>
          </w:tcPr>
          <w:p w:rsidR="00547926" w:rsidRPr="005E44B7" w:rsidRDefault="00547926" w:rsidP="00EA5686">
            <w:pPr>
              <w:spacing w:line="288" w:lineRule="auto"/>
              <w:jc w:val="right"/>
              <w:rPr>
                <w:rFonts w:ascii="Arial" w:hAnsi="Arial" w:cs="Arial"/>
                <w:sz w:val="16"/>
                <w:szCs w:val="16"/>
                <w:u w:val="thick"/>
              </w:rPr>
            </w:pPr>
          </w:p>
        </w:tc>
        <w:tc>
          <w:tcPr>
            <w:tcW w:w="1297" w:type="dxa"/>
            <w:tcBorders>
              <w:top w:val="single" w:sz="4" w:space="0" w:color="003366"/>
            </w:tcBorders>
            <w:vAlign w:val="bottom"/>
          </w:tcPr>
          <w:p w:rsidR="00547926" w:rsidRPr="00F07968" w:rsidRDefault="00547926" w:rsidP="00EA5686">
            <w:pPr>
              <w:spacing w:line="288" w:lineRule="auto"/>
              <w:jc w:val="right"/>
              <w:rPr>
                <w:rFonts w:ascii="Arial" w:hAnsi="Arial" w:cs="Arial"/>
                <w:bCs/>
                <w:sz w:val="16"/>
                <w:szCs w:val="16"/>
                <w:u w:val="thick"/>
              </w:rPr>
            </w:pPr>
          </w:p>
        </w:tc>
        <w:tc>
          <w:tcPr>
            <w:tcW w:w="1297" w:type="dxa"/>
            <w:tcBorders>
              <w:top w:val="single" w:sz="4" w:space="0" w:color="003366"/>
            </w:tcBorders>
            <w:vAlign w:val="bottom"/>
          </w:tcPr>
          <w:p w:rsidR="00547926" w:rsidRPr="00F152E1" w:rsidRDefault="00547926" w:rsidP="00EA5686">
            <w:pPr>
              <w:spacing w:line="288" w:lineRule="auto"/>
              <w:jc w:val="right"/>
              <w:rPr>
                <w:rFonts w:ascii="Arial" w:hAnsi="Arial" w:cs="Arial"/>
                <w:sz w:val="16"/>
                <w:szCs w:val="16"/>
                <w:u w:val="thick"/>
              </w:rPr>
            </w:pPr>
          </w:p>
        </w:tc>
      </w:tr>
      <w:tr w:rsidR="00547926" w:rsidRPr="005E44B7" w:rsidTr="00EA5686">
        <w:tblPrEx>
          <w:tblCellMar>
            <w:top w:w="0" w:type="dxa"/>
            <w:left w:w="0" w:type="dxa"/>
            <w:bottom w:w="0" w:type="dxa"/>
            <w:right w:w="0" w:type="dxa"/>
          </w:tblCellMar>
        </w:tblPrEx>
        <w:trPr>
          <w:cantSplit/>
        </w:trPr>
        <w:tc>
          <w:tcPr>
            <w:tcW w:w="5181" w:type="dxa"/>
            <w:tcBorders>
              <w:bottom w:val="single" w:sz="4" w:space="0" w:color="003366"/>
            </w:tcBorders>
            <w:shd w:val="clear" w:color="auto" w:fill="auto"/>
            <w:vAlign w:val="bottom"/>
          </w:tcPr>
          <w:p w:rsidR="00547926" w:rsidRPr="005E44B7" w:rsidRDefault="00547926" w:rsidP="00EA5686">
            <w:pPr>
              <w:spacing w:line="288" w:lineRule="auto"/>
              <w:ind w:right="142"/>
              <w:rPr>
                <w:rFonts w:ascii="Arial" w:hAnsi="Arial" w:cs="Arial"/>
                <w:sz w:val="16"/>
                <w:szCs w:val="16"/>
              </w:rPr>
            </w:pPr>
            <w:r w:rsidRPr="005E44B7">
              <w:rPr>
                <w:rFonts w:ascii="Arial" w:hAnsi="Arial" w:cs="Arial"/>
                <w:sz w:val="16"/>
                <w:szCs w:val="16"/>
              </w:rPr>
              <w:t>Total Tier 1 capital</w:t>
            </w:r>
          </w:p>
        </w:tc>
        <w:tc>
          <w:tcPr>
            <w:tcW w:w="1297" w:type="dxa"/>
            <w:tcBorders>
              <w:bottom w:val="single" w:sz="4" w:space="0" w:color="003366"/>
            </w:tcBorders>
            <w:shd w:val="clear" w:color="auto" w:fill="E6E6E6"/>
            <w:vAlign w:val="bottom"/>
          </w:tcPr>
          <w:p w:rsidR="00547926" w:rsidRPr="005E44B7" w:rsidRDefault="00547926" w:rsidP="00EA5686">
            <w:pPr>
              <w:spacing w:line="288" w:lineRule="auto"/>
              <w:jc w:val="right"/>
              <w:rPr>
                <w:rFonts w:ascii="Arial" w:hAnsi="Arial" w:cs="Arial"/>
                <w:b/>
                <w:sz w:val="16"/>
                <w:szCs w:val="16"/>
              </w:rPr>
            </w:pPr>
            <w:r>
              <w:rPr>
                <w:rFonts w:ascii="Arial" w:hAnsi="Arial" w:cs="Arial"/>
                <w:b/>
                <w:sz w:val="16"/>
                <w:szCs w:val="16"/>
              </w:rPr>
              <w:t>60,760 </w:t>
            </w:r>
          </w:p>
        </w:tc>
        <w:tc>
          <w:tcPr>
            <w:tcW w:w="1297" w:type="dxa"/>
            <w:tcBorders>
              <w:bottom w:val="single" w:sz="4" w:space="0" w:color="003366"/>
            </w:tcBorders>
            <w:vAlign w:val="bottom"/>
          </w:tcPr>
          <w:p w:rsidR="00547926" w:rsidRPr="00F07968" w:rsidRDefault="00547926" w:rsidP="00EA5686">
            <w:pPr>
              <w:spacing w:line="288" w:lineRule="auto"/>
              <w:jc w:val="right"/>
              <w:rPr>
                <w:rFonts w:ascii="Arial" w:hAnsi="Arial" w:cs="Arial"/>
                <w:bCs/>
                <w:sz w:val="16"/>
                <w:szCs w:val="16"/>
              </w:rPr>
            </w:pPr>
            <w:r w:rsidRPr="00F07968">
              <w:rPr>
                <w:rFonts w:ascii="Arial" w:hAnsi="Arial" w:cs="Arial"/>
                <w:bCs/>
                <w:sz w:val="16"/>
                <w:szCs w:val="16"/>
              </w:rPr>
              <w:t>60,887 </w:t>
            </w:r>
          </w:p>
        </w:tc>
        <w:tc>
          <w:tcPr>
            <w:tcW w:w="1297" w:type="dxa"/>
            <w:tcBorders>
              <w:bottom w:val="single" w:sz="4" w:space="0" w:color="003366"/>
            </w:tcBorders>
            <w:vAlign w:val="bottom"/>
          </w:tcPr>
          <w:p w:rsidR="00547926" w:rsidRPr="00F152E1" w:rsidRDefault="00547926" w:rsidP="00EA5686">
            <w:pPr>
              <w:spacing w:line="288" w:lineRule="auto"/>
              <w:jc w:val="right"/>
              <w:rPr>
                <w:rFonts w:ascii="Arial" w:hAnsi="Arial" w:cs="Arial"/>
                <w:sz w:val="16"/>
                <w:szCs w:val="16"/>
              </w:rPr>
            </w:pPr>
            <w:r w:rsidRPr="00F152E1">
              <w:rPr>
                <w:rFonts w:ascii="Arial" w:hAnsi="Arial" w:cs="Arial"/>
                <w:sz w:val="16"/>
                <w:szCs w:val="16"/>
              </w:rPr>
              <w:t>69,847 </w:t>
            </w:r>
          </w:p>
        </w:tc>
      </w:tr>
      <w:tr w:rsidR="00547926" w:rsidRPr="005E44B7" w:rsidTr="00EA5686">
        <w:tblPrEx>
          <w:tblCellMar>
            <w:top w:w="0" w:type="dxa"/>
            <w:left w:w="0" w:type="dxa"/>
            <w:bottom w:w="0" w:type="dxa"/>
            <w:right w:w="0" w:type="dxa"/>
          </w:tblCellMar>
        </w:tblPrEx>
        <w:trPr>
          <w:cantSplit/>
        </w:trPr>
        <w:tc>
          <w:tcPr>
            <w:tcW w:w="5181" w:type="dxa"/>
            <w:tcBorders>
              <w:top w:val="single" w:sz="4" w:space="0" w:color="003366"/>
            </w:tcBorders>
            <w:shd w:val="clear" w:color="auto" w:fill="auto"/>
            <w:vAlign w:val="bottom"/>
          </w:tcPr>
          <w:p w:rsidR="00547926" w:rsidRPr="005E44B7" w:rsidRDefault="00547926" w:rsidP="00EA5686">
            <w:pPr>
              <w:spacing w:line="288" w:lineRule="auto"/>
              <w:ind w:right="142"/>
              <w:rPr>
                <w:rFonts w:ascii="Arial" w:hAnsi="Arial" w:cs="Arial"/>
                <w:b/>
                <w:sz w:val="16"/>
                <w:szCs w:val="16"/>
              </w:rPr>
            </w:pPr>
          </w:p>
        </w:tc>
        <w:tc>
          <w:tcPr>
            <w:tcW w:w="1297" w:type="dxa"/>
            <w:tcBorders>
              <w:top w:val="single" w:sz="4" w:space="0" w:color="003366"/>
            </w:tcBorders>
            <w:shd w:val="clear" w:color="auto" w:fill="E6E6E6"/>
            <w:vAlign w:val="bottom"/>
          </w:tcPr>
          <w:p w:rsidR="00547926" w:rsidRPr="005E44B7" w:rsidRDefault="00547926" w:rsidP="00EA5686">
            <w:pPr>
              <w:spacing w:line="288" w:lineRule="auto"/>
              <w:jc w:val="right"/>
              <w:rPr>
                <w:rFonts w:ascii="Arial" w:hAnsi="Arial" w:cs="Arial"/>
                <w:b/>
                <w:sz w:val="16"/>
                <w:szCs w:val="16"/>
              </w:rPr>
            </w:pPr>
          </w:p>
        </w:tc>
        <w:tc>
          <w:tcPr>
            <w:tcW w:w="1297" w:type="dxa"/>
            <w:tcBorders>
              <w:top w:val="single" w:sz="4" w:space="0" w:color="003366"/>
            </w:tcBorders>
            <w:vAlign w:val="bottom"/>
          </w:tcPr>
          <w:p w:rsidR="00547926" w:rsidRPr="00F07968" w:rsidRDefault="00547926" w:rsidP="00EA5686">
            <w:pPr>
              <w:spacing w:line="288" w:lineRule="auto"/>
              <w:jc w:val="right"/>
              <w:rPr>
                <w:rFonts w:ascii="Arial" w:hAnsi="Arial" w:cs="Arial"/>
                <w:bCs/>
                <w:sz w:val="16"/>
                <w:szCs w:val="16"/>
              </w:rPr>
            </w:pPr>
          </w:p>
        </w:tc>
        <w:tc>
          <w:tcPr>
            <w:tcW w:w="1297" w:type="dxa"/>
            <w:tcBorders>
              <w:top w:val="single" w:sz="4" w:space="0" w:color="003366"/>
            </w:tcBorders>
            <w:vAlign w:val="bottom"/>
          </w:tcPr>
          <w:p w:rsidR="00547926" w:rsidRPr="00F152E1" w:rsidRDefault="00547926" w:rsidP="00EA5686">
            <w:pPr>
              <w:spacing w:line="288" w:lineRule="auto"/>
              <w:jc w:val="right"/>
              <w:rPr>
                <w:rFonts w:ascii="Arial" w:hAnsi="Arial" w:cs="Arial"/>
                <w:sz w:val="16"/>
                <w:szCs w:val="16"/>
              </w:rPr>
            </w:pPr>
          </w:p>
        </w:tc>
      </w:tr>
      <w:tr w:rsidR="00547926" w:rsidRPr="005E44B7" w:rsidTr="00EA5686">
        <w:tblPrEx>
          <w:tblCellMar>
            <w:top w:w="0" w:type="dxa"/>
            <w:left w:w="0" w:type="dxa"/>
            <w:bottom w:w="0" w:type="dxa"/>
            <w:right w:w="0" w:type="dxa"/>
          </w:tblCellMar>
        </w:tblPrEx>
        <w:trPr>
          <w:cantSplit/>
        </w:trPr>
        <w:tc>
          <w:tcPr>
            <w:tcW w:w="5181" w:type="dxa"/>
            <w:shd w:val="clear" w:color="auto" w:fill="auto"/>
            <w:vAlign w:val="bottom"/>
          </w:tcPr>
          <w:p w:rsidR="00547926" w:rsidRPr="00E7097E" w:rsidRDefault="00547926" w:rsidP="00EA5686">
            <w:pPr>
              <w:spacing w:line="288" w:lineRule="auto"/>
              <w:ind w:right="142"/>
              <w:rPr>
                <w:rFonts w:ascii="Arial" w:hAnsi="Arial" w:cs="Arial"/>
                <w:b/>
                <w:color w:val="003366"/>
                <w:sz w:val="16"/>
                <w:szCs w:val="16"/>
              </w:rPr>
            </w:pPr>
            <w:r w:rsidRPr="00E7097E">
              <w:rPr>
                <w:rFonts w:ascii="Arial" w:hAnsi="Arial" w:cs="Arial"/>
                <w:b/>
                <w:color w:val="003366"/>
                <w:sz w:val="16"/>
                <w:szCs w:val="16"/>
              </w:rPr>
              <w:t xml:space="preserve">Tier 2 </w:t>
            </w:r>
          </w:p>
        </w:tc>
        <w:tc>
          <w:tcPr>
            <w:tcW w:w="1297" w:type="dxa"/>
            <w:shd w:val="clear" w:color="auto" w:fill="E6E6E6"/>
            <w:vAlign w:val="bottom"/>
          </w:tcPr>
          <w:p w:rsidR="00547926" w:rsidRPr="005E44B7" w:rsidRDefault="00547926" w:rsidP="00EA5686">
            <w:pPr>
              <w:spacing w:line="288" w:lineRule="auto"/>
              <w:jc w:val="right"/>
              <w:rPr>
                <w:rFonts w:ascii="Arial" w:hAnsi="Arial" w:cs="Arial"/>
                <w:b/>
                <w:sz w:val="16"/>
                <w:szCs w:val="16"/>
              </w:rPr>
            </w:pPr>
          </w:p>
        </w:tc>
        <w:tc>
          <w:tcPr>
            <w:tcW w:w="1297" w:type="dxa"/>
            <w:vAlign w:val="bottom"/>
          </w:tcPr>
          <w:p w:rsidR="00547926" w:rsidRPr="00F07968" w:rsidRDefault="00547926" w:rsidP="00EA5686">
            <w:pPr>
              <w:spacing w:line="288" w:lineRule="auto"/>
              <w:jc w:val="right"/>
              <w:rPr>
                <w:rFonts w:ascii="Arial" w:hAnsi="Arial" w:cs="Arial"/>
                <w:bCs/>
                <w:sz w:val="16"/>
                <w:szCs w:val="16"/>
              </w:rPr>
            </w:pPr>
          </w:p>
        </w:tc>
        <w:tc>
          <w:tcPr>
            <w:tcW w:w="1297" w:type="dxa"/>
            <w:vAlign w:val="bottom"/>
          </w:tcPr>
          <w:p w:rsidR="00547926" w:rsidRPr="00F152E1" w:rsidRDefault="00547926" w:rsidP="00EA5686">
            <w:pPr>
              <w:spacing w:line="288" w:lineRule="auto"/>
              <w:jc w:val="right"/>
              <w:rPr>
                <w:rFonts w:ascii="Arial" w:hAnsi="Arial" w:cs="Arial"/>
                <w:sz w:val="16"/>
                <w:szCs w:val="16"/>
              </w:rPr>
            </w:pPr>
          </w:p>
        </w:tc>
      </w:tr>
      <w:tr w:rsidR="00547926" w:rsidRPr="005E44B7" w:rsidTr="00EA5686">
        <w:tblPrEx>
          <w:tblCellMar>
            <w:top w:w="0" w:type="dxa"/>
            <w:left w:w="0" w:type="dxa"/>
            <w:bottom w:w="0" w:type="dxa"/>
            <w:right w:w="0" w:type="dxa"/>
          </w:tblCellMar>
        </w:tblPrEx>
        <w:trPr>
          <w:cantSplit/>
        </w:trPr>
        <w:tc>
          <w:tcPr>
            <w:tcW w:w="5181" w:type="dxa"/>
            <w:shd w:val="clear" w:color="auto" w:fill="auto"/>
            <w:vAlign w:val="bottom"/>
          </w:tcPr>
          <w:p w:rsidR="00547926" w:rsidRDefault="00547926" w:rsidP="00EA5686">
            <w:pPr>
              <w:spacing w:line="288" w:lineRule="auto"/>
              <w:ind w:right="142"/>
              <w:rPr>
                <w:rFonts w:ascii="Arial" w:hAnsi="Arial" w:cs="Arial"/>
                <w:sz w:val="16"/>
                <w:szCs w:val="16"/>
              </w:rPr>
            </w:pPr>
            <w:r>
              <w:rPr>
                <w:rFonts w:ascii="Arial" w:hAnsi="Arial" w:cs="Arial"/>
                <w:sz w:val="16"/>
                <w:szCs w:val="16"/>
              </w:rPr>
              <w:t xml:space="preserve">Reserves arising on revaluation of property and unrealised gains </w:t>
            </w:r>
          </w:p>
          <w:p w:rsidR="00547926" w:rsidRPr="005E44B7" w:rsidRDefault="00547926" w:rsidP="00EA5686">
            <w:pPr>
              <w:spacing w:line="288" w:lineRule="auto"/>
              <w:ind w:right="142"/>
              <w:rPr>
                <w:rFonts w:ascii="Arial" w:hAnsi="Arial" w:cs="Arial"/>
                <w:sz w:val="16"/>
                <w:szCs w:val="16"/>
              </w:rPr>
            </w:pPr>
            <w:r>
              <w:rPr>
                <w:rFonts w:ascii="Arial" w:hAnsi="Arial" w:cs="Arial"/>
                <w:sz w:val="16"/>
                <w:szCs w:val="16"/>
              </w:rPr>
              <w:t xml:space="preserve">  on available-for-sale equities</w:t>
            </w:r>
          </w:p>
        </w:tc>
        <w:tc>
          <w:tcPr>
            <w:tcW w:w="1297" w:type="dxa"/>
            <w:shd w:val="clear" w:color="auto" w:fill="E6E6E6"/>
            <w:vAlign w:val="bottom"/>
          </w:tcPr>
          <w:p w:rsidR="00547926" w:rsidRPr="005E44B7" w:rsidRDefault="00547926" w:rsidP="00EA5686">
            <w:pPr>
              <w:spacing w:line="288" w:lineRule="auto"/>
              <w:jc w:val="right"/>
              <w:rPr>
                <w:rFonts w:ascii="Arial" w:hAnsi="Arial" w:cs="Arial"/>
                <w:b/>
                <w:sz w:val="16"/>
                <w:szCs w:val="16"/>
              </w:rPr>
            </w:pPr>
            <w:r>
              <w:rPr>
                <w:rFonts w:ascii="Arial" w:hAnsi="Arial" w:cs="Arial"/>
                <w:b/>
                <w:sz w:val="16"/>
                <w:szCs w:val="16"/>
              </w:rPr>
              <w:t>145 </w:t>
            </w:r>
          </w:p>
        </w:tc>
        <w:tc>
          <w:tcPr>
            <w:tcW w:w="1297" w:type="dxa"/>
            <w:vAlign w:val="bottom"/>
          </w:tcPr>
          <w:p w:rsidR="00547926" w:rsidRPr="00F07968" w:rsidRDefault="00547926" w:rsidP="00EA5686">
            <w:pPr>
              <w:spacing w:line="288" w:lineRule="auto"/>
              <w:jc w:val="right"/>
              <w:rPr>
                <w:rFonts w:ascii="Arial" w:hAnsi="Arial" w:cs="Arial"/>
                <w:bCs/>
                <w:sz w:val="16"/>
                <w:szCs w:val="16"/>
              </w:rPr>
            </w:pPr>
            <w:r w:rsidRPr="00F07968">
              <w:rPr>
                <w:rFonts w:ascii="Arial" w:hAnsi="Arial" w:cs="Arial"/>
                <w:bCs/>
                <w:sz w:val="16"/>
                <w:szCs w:val="16"/>
              </w:rPr>
              <w:t>25 </w:t>
            </w:r>
          </w:p>
        </w:tc>
        <w:tc>
          <w:tcPr>
            <w:tcW w:w="1297" w:type="dxa"/>
            <w:vAlign w:val="bottom"/>
          </w:tcPr>
          <w:p w:rsidR="00547926" w:rsidRPr="00F152E1" w:rsidRDefault="00547926" w:rsidP="00EA5686">
            <w:pPr>
              <w:spacing w:line="288" w:lineRule="auto"/>
              <w:jc w:val="right"/>
              <w:rPr>
                <w:rFonts w:ascii="Arial" w:hAnsi="Arial" w:cs="Arial"/>
                <w:sz w:val="16"/>
                <w:szCs w:val="16"/>
              </w:rPr>
            </w:pPr>
            <w:r w:rsidRPr="00F152E1">
              <w:rPr>
                <w:rFonts w:ascii="Arial" w:hAnsi="Arial" w:cs="Arial"/>
                <w:sz w:val="16"/>
                <w:szCs w:val="16"/>
              </w:rPr>
              <w:t>984 </w:t>
            </w:r>
          </w:p>
        </w:tc>
      </w:tr>
      <w:tr w:rsidR="00547926" w:rsidRPr="005E44B7" w:rsidTr="00EA5686">
        <w:tblPrEx>
          <w:tblCellMar>
            <w:top w:w="0" w:type="dxa"/>
            <w:left w:w="0" w:type="dxa"/>
            <w:bottom w:w="0" w:type="dxa"/>
            <w:right w:w="0" w:type="dxa"/>
          </w:tblCellMar>
        </w:tblPrEx>
        <w:trPr>
          <w:cantSplit/>
        </w:trPr>
        <w:tc>
          <w:tcPr>
            <w:tcW w:w="5181" w:type="dxa"/>
            <w:shd w:val="clear" w:color="auto" w:fill="auto"/>
            <w:vAlign w:val="bottom"/>
          </w:tcPr>
          <w:p w:rsidR="00547926" w:rsidRDefault="00547926" w:rsidP="00EA5686">
            <w:pPr>
              <w:spacing w:line="288" w:lineRule="auto"/>
              <w:ind w:right="142"/>
              <w:rPr>
                <w:rFonts w:ascii="Arial" w:hAnsi="Arial" w:cs="Arial"/>
                <w:sz w:val="16"/>
                <w:szCs w:val="16"/>
              </w:rPr>
            </w:pPr>
            <w:r>
              <w:rPr>
                <w:rFonts w:ascii="Arial" w:hAnsi="Arial" w:cs="Arial"/>
                <w:sz w:val="16"/>
                <w:szCs w:val="16"/>
              </w:rPr>
              <w:t>Collective impairment allowances</w:t>
            </w:r>
          </w:p>
        </w:tc>
        <w:tc>
          <w:tcPr>
            <w:tcW w:w="1297" w:type="dxa"/>
            <w:shd w:val="clear" w:color="auto" w:fill="E6E6E6"/>
            <w:vAlign w:val="bottom"/>
          </w:tcPr>
          <w:p w:rsidR="00547926" w:rsidRPr="005E44B7" w:rsidRDefault="00547926" w:rsidP="00EA5686">
            <w:pPr>
              <w:spacing w:line="288" w:lineRule="auto"/>
              <w:jc w:val="right"/>
              <w:rPr>
                <w:rFonts w:ascii="Arial" w:hAnsi="Arial" w:cs="Arial"/>
                <w:b/>
                <w:sz w:val="16"/>
                <w:szCs w:val="16"/>
              </w:rPr>
            </w:pPr>
            <w:r>
              <w:rPr>
                <w:rFonts w:ascii="Arial" w:hAnsi="Arial" w:cs="Arial"/>
                <w:b/>
                <w:sz w:val="16"/>
                <w:szCs w:val="16"/>
              </w:rPr>
              <w:t>850 </w:t>
            </w:r>
          </w:p>
        </w:tc>
        <w:tc>
          <w:tcPr>
            <w:tcW w:w="1297" w:type="dxa"/>
            <w:vAlign w:val="bottom"/>
          </w:tcPr>
          <w:p w:rsidR="00547926" w:rsidRPr="00F07968" w:rsidRDefault="00547926" w:rsidP="00EA5686">
            <w:pPr>
              <w:spacing w:line="288" w:lineRule="auto"/>
              <w:jc w:val="right"/>
              <w:rPr>
                <w:rFonts w:ascii="Arial" w:hAnsi="Arial" w:cs="Arial"/>
                <w:bCs/>
                <w:sz w:val="16"/>
                <w:szCs w:val="16"/>
              </w:rPr>
            </w:pPr>
            <w:r w:rsidRPr="00F07968">
              <w:rPr>
                <w:rFonts w:ascii="Arial" w:hAnsi="Arial" w:cs="Arial"/>
                <w:bCs/>
                <w:sz w:val="16"/>
                <w:szCs w:val="16"/>
              </w:rPr>
              <w:t>744 </w:t>
            </w:r>
          </w:p>
        </w:tc>
        <w:tc>
          <w:tcPr>
            <w:tcW w:w="1297" w:type="dxa"/>
            <w:vAlign w:val="bottom"/>
          </w:tcPr>
          <w:p w:rsidR="00547926" w:rsidRPr="00F152E1" w:rsidRDefault="00547926" w:rsidP="00EA5686">
            <w:pPr>
              <w:spacing w:line="288" w:lineRule="auto"/>
              <w:jc w:val="right"/>
              <w:rPr>
                <w:rFonts w:ascii="Arial" w:hAnsi="Arial" w:cs="Arial"/>
                <w:sz w:val="16"/>
                <w:szCs w:val="16"/>
              </w:rPr>
            </w:pPr>
            <w:r w:rsidRPr="00F152E1">
              <w:rPr>
                <w:rFonts w:ascii="Arial" w:hAnsi="Arial" w:cs="Arial"/>
                <w:sz w:val="16"/>
                <w:szCs w:val="16"/>
              </w:rPr>
              <w:t>666 </w:t>
            </w:r>
          </w:p>
        </w:tc>
      </w:tr>
      <w:tr w:rsidR="00547926" w:rsidRPr="005E44B7" w:rsidTr="00EA5686">
        <w:tblPrEx>
          <w:tblCellMar>
            <w:top w:w="0" w:type="dxa"/>
            <w:left w:w="0" w:type="dxa"/>
            <w:bottom w:w="0" w:type="dxa"/>
            <w:right w:w="0" w:type="dxa"/>
          </w:tblCellMar>
        </w:tblPrEx>
        <w:trPr>
          <w:cantSplit/>
        </w:trPr>
        <w:tc>
          <w:tcPr>
            <w:tcW w:w="5181" w:type="dxa"/>
            <w:shd w:val="clear" w:color="auto" w:fill="auto"/>
            <w:vAlign w:val="bottom"/>
          </w:tcPr>
          <w:p w:rsidR="00547926" w:rsidRDefault="00547926" w:rsidP="00EA5686">
            <w:pPr>
              <w:spacing w:line="288" w:lineRule="auto"/>
              <w:ind w:right="142"/>
              <w:rPr>
                <w:rFonts w:ascii="Arial" w:hAnsi="Arial" w:cs="Arial"/>
                <w:sz w:val="16"/>
                <w:szCs w:val="16"/>
              </w:rPr>
            </w:pPr>
            <w:r>
              <w:rPr>
                <w:rFonts w:ascii="Arial" w:hAnsi="Arial" w:cs="Arial"/>
                <w:sz w:val="16"/>
                <w:szCs w:val="16"/>
              </w:rPr>
              <w:t>Perpetual subordinated debt</w:t>
            </w:r>
          </w:p>
        </w:tc>
        <w:tc>
          <w:tcPr>
            <w:tcW w:w="1297" w:type="dxa"/>
            <w:shd w:val="clear" w:color="auto" w:fill="E6E6E6"/>
            <w:vAlign w:val="bottom"/>
          </w:tcPr>
          <w:p w:rsidR="00547926" w:rsidRPr="005E44B7" w:rsidRDefault="00547926" w:rsidP="00EA5686">
            <w:pPr>
              <w:spacing w:line="288" w:lineRule="auto"/>
              <w:jc w:val="right"/>
              <w:rPr>
                <w:rFonts w:ascii="Arial" w:hAnsi="Arial" w:cs="Arial"/>
                <w:b/>
                <w:sz w:val="16"/>
                <w:szCs w:val="16"/>
              </w:rPr>
            </w:pPr>
            <w:r>
              <w:rPr>
                <w:rFonts w:ascii="Arial" w:hAnsi="Arial" w:cs="Arial"/>
                <w:b/>
                <w:sz w:val="16"/>
                <w:szCs w:val="16"/>
              </w:rPr>
              <w:t>4,980 </w:t>
            </w:r>
          </w:p>
        </w:tc>
        <w:tc>
          <w:tcPr>
            <w:tcW w:w="1297" w:type="dxa"/>
            <w:vAlign w:val="bottom"/>
          </w:tcPr>
          <w:p w:rsidR="00547926" w:rsidRPr="00F07968" w:rsidRDefault="00547926" w:rsidP="00EA5686">
            <w:pPr>
              <w:spacing w:line="288" w:lineRule="auto"/>
              <w:jc w:val="right"/>
              <w:rPr>
                <w:rFonts w:ascii="Arial" w:hAnsi="Arial" w:cs="Arial"/>
                <w:bCs/>
                <w:sz w:val="16"/>
                <w:szCs w:val="16"/>
              </w:rPr>
            </w:pPr>
            <w:r w:rsidRPr="00F07968">
              <w:rPr>
                <w:rFonts w:ascii="Arial" w:hAnsi="Arial" w:cs="Arial"/>
                <w:bCs/>
                <w:sz w:val="16"/>
                <w:szCs w:val="16"/>
              </w:rPr>
              <w:t>4,844 </w:t>
            </w:r>
          </w:p>
        </w:tc>
        <w:tc>
          <w:tcPr>
            <w:tcW w:w="1297" w:type="dxa"/>
            <w:vAlign w:val="bottom"/>
          </w:tcPr>
          <w:p w:rsidR="00547926" w:rsidRPr="00F152E1" w:rsidRDefault="00547926" w:rsidP="00EA5686">
            <w:pPr>
              <w:spacing w:line="288" w:lineRule="auto"/>
              <w:jc w:val="right"/>
              <w:rPr>
                <w:rFonts w:ascii="Arial" w:hAnsi="Arial" w:cs="Arial"/>
                <w:sz w:val="16"/>
                <w:szCs w:val="16"/>
              </w:rPr>
            </w:pPr>
            <w:r w:rsidRPr="00F152E1">
              <w:rPr>
                <w:rFonts w:ascii="Arial" w:hAnsi="Arial" w:cs="Arial"/>
                <w:sz w:val="16"/>
                <w:szCs w:val="16"/>
              </w:rPr>
              <w:t>9,829 </w:t>
            </w:r>
          </w:p>
        </w:tc>
      </w:tr>
      <w:tr w:rsidR="00547926" w:rsidRPr="005E44B7" w:rsidTr="00EA5686">
        <w:tblPrEx>
          <w:tblCellMar>
            <w:top w:w="0" w:type="dxa"/>
            <w:left w:w="0" w:type="dxa"/>
            <w:bottom w:w="0" w:type="dxa"/>
            <w:right w:w="0" w:type="dxa"/>
          </w:tblCellMar>
        </w:tblPrEx>
        <w:trPr>
          <w:cantSplit/>
        </w:trPr>
        <w:tc>
          <w:tcPr>
            <w:tcW w:w="5181" w:type="dxa"/>
            <w:shd w:val="clear" w:color="auto" w:fill="auto"/>
            <w:vAlign w:val="bottom"/>
          </w:tcPr>
          <w:p w:rsidR="00547926" w:rsidRDefault="00547926" w:rsidP="00EA5686">
            <w:pPr>
              <w:spacing w:line="288" w:lineRule="auto"/>
              <w:ind w:right="142"/>
              <w:rPr>
                <w:rFonts w:ascii="Arial" w:hAnsi="Arial" w:cs="Arial"/>
                <w:sz w:val="16"/>
                <w:szCs w:val="16"/>
              </w:rPr>
            </w:pPr>
            <w:r>
              <w:rPr>
                <w:rFonts w:ascii="Arial" w:hAnsi="Arial" w:cs="Arial"/>
                <w:sz w:val="16"/>
                <w:szCs w:val="16"/>
              </w:rPr>
              <w:t>Term subordinated debt</w:t>
            </w:r>
          </w:p>
        </w:tc>
        <w:tc>
          <w:tcPr>
            <w:tcW w:w="1297" w:type="dxa"/>
            <w:shd w:val="clear" w:color="auto" w:fill="E6E6E6"/>
            <w:vAlign w:val="bottom"/>
          </w:tcPr>
          <w:p w:rsidR="00547926" w:rsidRPr="005E44B7" w:rsidRDefault="00547926" w:rsidP="00EA5686">
            <w:pPr>
              <w:spacing w:line="288" w:lineRule="auto"/>
              <w:jc w:val="right"/>
              <w:rPr>
                <w:rFonts w:ascii="Arial" w:hAnsi="Arial" w:cs="Arial"/>
                <w:b/>
                <w:sz w:val="16"/>
                <w:szCs w:val="16"/>
              </w:rPr>
            </w:pPr>
            <w:r>
              <w:rPr>
                <w:rFonts w:ascii="Arial" w:hAnsi="Arial" w:cs="Arial"/>
                <w:b/>
                <w:sz w:val="16"/>
                <w:szCs w:val="16"/>
              </w:rPr>
              <w:t>20,790 </w:t>
            </w:r>
          </w:p>
        </w:tc>
        <w:tc>
          <w:tcPr>
            <w:tcW w:w="1297" w:type="dxa"/>
            <w:vAlign w:val="bottom"/>
          </w:tcPr>
          <w:p w:rsidR="00547926" w:rsidRPr="00F07968" w:rsidRDefault="00547926" w:rsidP="00EA5686">
            <w:pPr>
              <w:spacing w:line="288" w:lineRule="auto"/>
              <w:jc w:val="right"/>
              <w:rPr>
                <w:rFonts w:ascii="Arial" w:hAnsi="Arial" w:cs="Arial"/>
                <w:bCs/>
                <w:sz w:val="16"/>
                <w:szCs w:val="16"/>
              </w:rPr>
            </w:pPr>
            <w:r w:rsidRPr="00F07968">
              <w:rPr>
                <w:rFonts w:ascii="Arial" w:hAnsi="Arial" w:cs="Arial"/>
                <w:bCs/>
                <w:sz w:val="16"/>
                <w:szCs w:val="16"/>
              </w:rPr>
              <w:t>19,630 </w:t>
            </w:r>
          </w:p>
        </w:tc>
        <w:tc>
          <w:tcPr>
            <w:tcW w:w="1297" w:type="dxa"/>
            <w:vAlign w:val="bottom"/>
          </w:tcPr>
          <w:p w:rsidR="00547926" w:rsidRPr="00F152E1" w:rsidRDefault="00547926" w:rsidP="00EA5686">
            <w:pPr>
              <w:spacing w:line="288" w:lineRule="auto"/>
              <w:jc w:val="right"/>
              <w:rPr>
                <w:rFonts w:ascii="Arial" w:hAnsi="Arial" w:cs="Arial"/>
                <w:sz w:val="16"/>
                <w:szCs w:val="16"/>
              </w:rPr>
            </w:pPr>
            <w:r w:rsidRPr="00F152E1">
              <w:rPr>
                <w:rFonts w:ascii="Arial" w:hAnsi="Arial" w:cs="Arial"/>
                <w:sz w:val="16"/>
                <w:szCs w:val="16"/>
              </w:rPr>
              <w:t>23,162 </w:t>
            </w:r>
          </w:p>
        </w:tc>
      </w:tr>
      <w:tr w:rsidR="00547926" w:rsidRPr="005E44B7" w:rsidTr="00EA5686">
        <w:tblPrEx>
          <w:tblCellMar>
            <w:top w:w="0" w:type="dxa"/>
            <w:left w:w="0" w:type="dxa"/>
            <w:bottom w:w="0" w:type="dxa"/>
            <w:right w:w="0" w:type="dxa"/>
          </w:tblCellMar>
        </w:tblPrEx>
        <w:trPr>
          <w:cantSplit/>
        </w:trPr>
        <w:tc>
          <w:tcPr>
            <w:tcW w:w="5181" w:type="dxa"/>
            <w:shd w:val="clear" w:color="auto" w:fill="auto"/>
            <w:vAlign w:val="bottom"/>
          </w:tcPr>
          <w:p w:rsidR="00547926" w:rsidRPr="005E44B7" w:rsidRDefault="00547926" w:rsidP="00EA5686">
            <w:pPr>
              <w:spacing w:line="288" w:lineRule="auto"/>
              <w:ind w:right="142"/>
              <w:rPr>
                <w:rFonts w:ascii="Arial" w:hAnsi="Arial" w:cs="Arial"/>
                <w:sz w:val="16"/>
                <w:szCs w:val="16"/>
              </w:rPr>
            </w:pPr>
            <w:r w:rsidRPr="005E44B7">
              <w:rPr>
                <w:rFonts w:ascii="Arial" w:hAnsi="Arial" w:cs="Arial"/>
                <w:sz w:val="16"/>
                <w:szCs w:val="16"/>
              </w:rPr>
              <w:t>Minority and other interests in Tier 2 capital</w:t>
            </w:r>
          </w:p>
        </w:tc>
        <w:tc>
          <w:tcPr>
            <w:tcW w:w="1297" w:type="dxa"/>
            <w:shd w:val="clear" w:color="auto" w:fill="E6E6E6"/>
            <w:vAlign w:val="bottom"/>
          </w:tcPr>
          <w:p w:rsidR="00547926" w:rsidRPr="005E44B7" w:rsidRDefault="00547926" w:rsidP="00EA5686">
            <w:pPr>
              <w:spacing w:line="288" w:lineRule="auto"/>
              <w:jc w:val="right"/>
              <w:rPr>
                <w:rFonts w:ascii="Arial" w:hAnsi="Arial" w:cs="Arial"/>
                <w:b/>
                <w:sz w:val="16"/>
                <w:szCs w:val="16"/>
              </w:rPr>
            </w:pPr>
            <w:r>
              <w:rPr>
                <w:rFonts w:ascii="Arial" w:hAnsi="Arial" w:cs="Arial"/>
                <w:b/>
                <w:sz w:val="16"/>
                <w:szCs w:val="16"/>
              </w:rPr>
              <w:t>11 </w:t>
            </w:r>
          </w:p>
        </w:tc>
        <w:tc>
          <w:tcPr>
            <w:tcW w:w="1297" w:type="dxa"/>
            <w:vAlign w:val="bottom"/>
          </w:tcPr>
          <w:p w:rsidR="00547926" w:rsidRPr="00F07968" w:rsidRDefault="00547926" w:rsidP="00EA5686">
            <w:pPr>
              <w:spacing w:line="288" w:lineRule="auto"/>
              <w:jc w:val="right"/>
              <w:rPr>
                <w:rFonts w:ascii="Arial" w:hAnsi="Arial" w:cs="Arial"/>
                <w:bCs/>
                <w:sz w:val="16"/>
                <w:szCs w:val="16"/>
              </w:rPr>
            </w:pPr>
            <w:r w:rsidRPr="00F07968">
              <w:rPr>
                <w:rFonts w:ascii="Arial" w:hAnsi="Arial" w:cs="Arial"/>
                <w:bCs/>
                <w:sz w:val="16"/>
                <w:szCs w:val="16"/>
              </w:rPr>
              <w:t>11 </w:t>
            </w:r>
          </w:p>
        </w:tc>
        <w:tc>
          <w:tcPr>
            <w:tcW w:w="1297" w:type="dxa"/>
            <w:vAlign w:val="bottom"/>
          </w:tcPr>
          <w:p w:rsidR="00547926" w:rsidRPr="00F152E1" w:rsidRDefault="00547926" w:rsidP="00EA5686">
            <w:pPr>
              <w:spacing w:line="288" w:lineRule="auto"/>
              <w:jc w:val="right"/>
              <w:rPr>
                <w:rFonts w:ascii="Arial" w:hAnsi="Arial" w:cs="Arial"/>
                <w:sz w:val="16"/>
                <w:szCs w:val="16"/>
              </w:rPr>
            </w:pPr>
            <w:r w:rsidRPr="00F152E1">
              <w:rPr>
                <w:rFonts w:ascii="Arial" w:hAnsi="Arial" w:cs="Arial"/>
                <w:sz w:val="16"/>
                <w:szCs w:val="16"/>
              </w:rPr>
              <w:t>11 </w:t>
            </w:r>
          </w:p>
        </w:tc>
      </w:tr>
      <w:tr w:rsidR="00547926" w:rsidRPr="005E44B7" w:rsidTr="00EA5686">
        <w:tblPrEx>
          <w:tblCellMar>
            <w:top w:w="0" w:type="dxa"/>
            <w:left w:w="0" w:type="dxa"/>
            <w:bottom w:w="0" w:type="dxa"/>
            <w:right w:w="0" w:type="dxa"/>
          </w:tblCellMar>
        </w:tblPrEx>
        <w:trPr>
          <w:cantSplit/>
        </w:trPr>
        <w:tc>
          <w:tcPr>
            <w:tcW w:w="5181" w:type="dxa"/>
            <w:tcBorders>
              <w:bottom w:val="single" w:sz="4" w:space="0" w:color="003366"/>
            </w:tcBorders>
            <w:shd w:val="clear" w:color="auto" w:fill="auto"/>
            <w:vAlign w:val="bottom"/>
          </w:tcPr>
          <w:p w:rsidR="00547926" w:rsidRPr="005E44B7" w:rsidRDefault="00547926" w:rsidP="00EA5686">
            <w:pPr>
              <w:spacing w:line="288" w:lineRule="auto"/>
              <w:ind w:right="142"/>
              <w:rPr>
                <w:rFonts w:ascii="Arial" w:hAnsi="Arial" w:cs="Arial"/>
                <w:sz w:val="16"/>
                <w:szCs w:val="16"/>
              </w:rPr>
            </w:pPr>
            <w:r w:rsidRPr="005E44B7">
              <w:rPr>
                <w:rFonts w:ascii="Arial" w:hAnsi="Arial" w:cs="Arial"/>
                <w:sz w:val="16"/>
                <w:szCs w:val="16"/>
              </w:rPr>
              <w:t xml:space="preserve">Less deductions from Tier 2 capital </w:t>
            </w:r>
          </w:p>
        </w:tc>
        <w:tc>
          <w:tcPr>
            <w:tcW w:w="1297" w:type="dxa"/>
            <w:tcBorders>
              <w:bottom w:val="single" w:sz="4" w:space="0" w:color="003366"/>
            </w:tcBorders>
            <w:shd w:val="clear" w:color="auto" w:fill="E6E6E6"/>
            <w:vAlign w:val="bottom"/>
          </w:tcPr>
          <w:p w:rsidR="00547926" w:rsidRPr="005E44B7" w:rsidRDefault="00547926" w:rsidP="00EA5686">
            <w:pPr>
              <w:spacing w:line="288" w:lineRule="auto"/>
              <w:jc w:val="right"/>
              <w:rPr>
                <w:rFonts w:ascii="Arial" w:hAnsi="Arial" w:cs="Arial"/>
                <w:b/>
                <w:sz w:val="16"/>
                <w:szCs w:val="16"/>
              </w:rPr>
            </w:pPr>
            <w:r>
              <w:rPr>
                <w:rFonts w:ascii="Arial" w:hAnsi="Arial" w:cs="Arial"/>
                <w:b/>
                <w:sz w:val="16"/>
                <w:szCs w:val="16"/>
              </w:rPr>
              <w:t>(5,160)</w:t>
            </w:r>
          </w:p>
        </w:tc>
        <w:tc>
          <w:tcPr>
            <w:tcW w:w="1297" w:type="dxa"/>
            <w:tcBorders>
              <w:bottom w:val="single" w:sz="4" w:space="0" w:color="003366"/>
            </w:tcBorders>
            <w:vAlign w:val="bottom"/>
          </w:tcPr>
          <w:p w:rsidR="00547926" w:rsidRPr="00F07968" w:rsidRDefault="00547926" w:rsidP="00EA5686">
            <w:pPr>
              <w:spacing w:line="288" w:lineRule="auto"/>
              <w:jc w:val="right"/>
              <w:rPr>
                <w:rFonts w:ascii="Arial" w:hAnsi="Arial" w:cs="Arial"/>
                <w:bCs/>
                <w:sz w:val="16"/>
                <w:szCs w:val="16"/>
              </w:rPr>
            </w:pPr>
            <w:r w:rsidRPr="00F07968">
              <w:rPr>
                <w:rFonts w:ascii="Arial" w:hAnsi="Arial" w:cs="Arial"/>
                <w:bCs/>
                <w:sz w:val="16"/>
                <w:szCs w:val="16"/>
              </w:rPr>
              <w:t>(4,176)</w:t>
            </w:r>
          </w:p>
        </w:tc>
        <w:tc>
          <w:tcPr>
            <w:tcW w:w="1297" w:type="dxa"/>
            <w:tcBorders>
              <w:bottom w:val="single" w:sz="4" w:space="0" w:color="003366"/>
            </w:tcBorders>
            <w:vAlign w:val="bottom"/>
          </w:tcPr>
          <w:p w:rsidR="00547926" w:rsidRPr="00F152E1" w:rsidRDefault="00547926" w:rsidP="00EA5686">
            <w:pPr>
              <w:spacing w:line="288" w:lineRule="auto"/>
              <w:jc w:val="right"/>
              <w:rPr>
                <w:rFonts w:ascii="Arial" w:hAnsi="Arial" w:cs="Arial"/>
                <w:sz w:val="16"/>
                <w:szCs w:val="16"/>
              </w:rPr>
            </w:pPr>
            <w:r w:rsidRPr="00F152E1">
              <w:rPr>
                <w:rFonts w:ascii="Arial" w:hAnsi="Arial" w:cs="Arial"/>
                <w:sz w:val="16"/>
                <w:szCs w:val="16"/>
              </w:rPr>
              <w:t>(2,429)</w:t>
            </w:r>
          </w:p>
        </w:tc>
      </w:tr>
      <w:tr w:rsidR="00547926" w:rsidRPr="005E44B7" w:rsidTr="00EA5686">
        <w:tblPrEx>
          <w:tblCellMar>
            <w:top w:w="0" w:type="dxa"/>
            <w:left w:w="0" w:type="dxa"/>
            <w:bottom w:w="0" w:type="dxa"/>
            <w:right w:w="0" w:type="dxa"/>
          </w:tblCellMar>
        </w:tblPrEx>
        <w:trPr>
          <w:cantSplit/>
          <w:trHeight w:hRule="exact" w:val="120"/>
        </w:trPr>
        <w:tc>
          <w:tcPr>
            <w:tcW w:w="5181" w:type="dxa"/>
            <w:tcBorders>
              <w:top w:val="single" w:sz="4" w:space="0" w:color="003366"/>
            </w:tcBorders>
            <w:shd w:val="clear" w:color="auto" w:fill="auto"/>
            <w:vAlign w:val="bottom"/>
          </w:tcPr>
          <w:p w:rsidR="00547926" w:rsidRPr="005E44B7" w:rsidRDefault="00547926" w:rsidP="00EA5686">
            <w:pPr>
              <w:spacing w:line="288" w:lineRule="auto"/>
              <w:ind w:right="142"/>
              <w:rPr>
                <w:rFonts w:ascii="Arial" w:hAnsi="Arial" w:cs="Arial"/>
                <w:sz w:val="16"/>
                <w:szCs w:val="16"/>
                <w:u w:val="thick"/>
              </w:rPr>
            </w:pPr>
          </w:p>
        </w:tc>
        <w:tc>
          <w:tcPr>
            <w:tcW w:w="1297" w:type="dxa"/>
            <w:tcBorders>
              <w:top w:val="single" w:sz="4" w:space="0" w:color="003366"/>
            </w:tcBorders>
            <w:shd w:val="clear" w:color="auto" w:fill="E6E6E6"/>
            <w:vAlign w:val="bottom"/>
          </w:tcPr>
          <w:p w:rsidR="00547926" w:rsidRPr="005E44B7" w:rsidRDefault="00547926" w:rsidP="00EA5686">
            <w:pPr>
              <w:spacing w:line="288" w:lineRule="auto"/>
              <w:jc w:val="right"/>
              <w:rPr>
                <w:rFonts w:ascii="Arial" w:hAnsi="Arial" w:cs="Arial"/>
                <w:sz w:val="16"/>
                <w:szCs w:val="16"/>
                <w:u w:val="thick"/>
              </w:rPr>
            </w:pPr>
          </w:p>
        </w:tc>
        <w:tc>
          <w:tcPr>
            <w:tcW w:w="1297" w:type="dxa"/>
            <w:tcBorders>
              <w:top w:val="single" w:sz="4" w:space="0" w:color="003366"/>
            </w:tcBorders>
            <w:vAlign w:val="bottom"/>
          </w:tcPr>
          <w:p w:rsidR="00547926" w:rsidRPr="00F07968" w:rsidRDefault="00547926" w:rsidP="00EA5686">
            <w:pPr>
              <w:spacing w:line="288" w:lineRule="auto"/>
              <w:jc w:val="right"/>
              <w:rPr>
                <w:rFonts w:ascii="Arial" w:hAnsi="Arial" w:cs="Arial"/>
                <w:bCs/>
                <w:sz w:val="16"/>
                <w:szCs w:val="16"/>
                <w:u w:val="thick"/>
              </w:rPr>
            </w:pPr>
          </w:p>
        </w:tc>
        <w:tc>
          <w:tcPr>
            <w:tcW w:w="1297" w:type="dxa"/>
            <w:tcBorders>
              <w:top w:val="single" w:sz="4" w:space="0" w:color="003366"/>
            </w:tcBorders>
            <w:vAlign w:val="bottom"/>
          </w:tcPr>
          <w:p w:rsidR="00547926" w:rsidRPr="00F152E1" w:rsidRDefault="00547926" w:rsidP="00EA5686">
            <w:pPr>
              <w:spacing w:line="288" w:lineRule="auto"/>
              <w:jc w:val="right"/>
              <w:rPr>
                <w:rFonts w:ascii="Arial" w:hAnsi="Arial" w:cs="Arial"/>
                <w:sz w:val="16"/>
                <w:szCs w:val="16"/>
                <w:u w:val="thick"/>
              </w:rPr>
            </w:pPr>
          </w:p>
        </w:tc>
      </w:tr>
      <w:tr w:rsidR="00547926" w:rsidRPr="005E44B7" w:rsidTr="00EA5686">
        <w:tblPrEx>
          <w:tblCellMar>
            <w:top w:w="0" w:type="dxa"/>
            <w:left w:w="0" w:type="dxa"/>
            <w:bottom w:w="0" w:type="dxa"/>
            <w:right w:w="0" w:type="dxa"/>
          </w:tblCellMar>
        </w:tblPrEx>
        <w:trPr>
          <w:cantSplit/>
        </w:trPr>
        <w:tc>
          <w:tcPr>
            <w:tcW w:w="5181" w:type="dxa"/>
            <w:tcBorders>
              <w:bottom w:val="single" w:sz="4" w:space="0" w:color="003366"/>
            </w:tcBorders>
            <w:shd w:val="clear" w:color="auto" w:fill="auto"/>
            <w:vAlign w:val="bottom"/>
          </w:tcPr>
          <w:p w:rsidR="00547926" w:rsidRPr="005E44B7" w:rsidRDefault="00547926" w:rsidP="00EA5686">
            <w:pPr>
              <w:spacing w:line="288" w:lineRule="auto"/>
              <w:ind w:right="142"/>
              <w:rPr>
                <w:rFonts w:ascii="Arial" w:hAnsi="Arial" w:cs="Arial"/>
                <w:sz w:val="16"/>
                <w:szCs w:val="16"/>
              </w:rPr>
            </w:pPr>
            <w:r w:rsidRPr="005E44B7">
              <w:rPr>
                <w:rFonts w:ascii="Arial" w:hAnsi="Arial" w:cs="Arial"/>
                <w:sz w:val="16"/>
                <w:szCs w:val="16"/>
              </w:rPr>
              <w:t>Total Tier 2 capital</w:t>
            </w:r>
          </w:p>
        </w:tc>
        <w:tc>
          <w:tcPr>
            <w:tcW w:w="1297" w:type="dxa"/>
            <w:tcBorders>
              <w:bottom w:val="single" w:sz="4" w:space="0" w:color="003366"/>
            </w:tcBorders>
            <w:shd w:val="clear" w:color="auto" w:fill="E6E6E6"/>
            <w:vAlign w:val="bottom"/>
          </w:tcPr>
          <w:p w:rsidR="00547926" w:rsidRPr="005E44B7" w:rsidRDefault="00547926" w:rsidP="00EA5686">
            <w:pPr>
              <w:spacing w:line="288" w:lineRule="auto"/>
              <w:jc w:val="right"/>
              <w:rPr>
                <w:rFonts w:ascii="Arial" w:hAnsi="Arial" w:cs="Arial"/>
                <w:b/>
                <w:sz w:val="16"/>
                <w:szCs w:val="16"/>
              </w:rPr>
            </w:pPr>
            <w:r>
              <w:rPr>
                <w:rFonts w:ascii="Arial" w:hAnsi="Arial" w:cs="Arial"/>
                <w:b/>
                <w:sz w:val="16"/>
                <w:szCs w:val="16"/>
              </w:rPr>
              <w:t>21,616 </w:t>
            </w:r>
          </w:p>
        </w:tc>
        <w:tc>
          <w:tcPr>
            <w:tcW w:w="1297" w:type="dxa"/>
            <w:tcBorders>
              <w:bottom w:val="single" w:sz="4" w:space="0" w:color="003366"/>
            </w:tcBorders>
            <w:vAlign w:val="bottom"/>
          </w:tcPr>
          <w:p w:rsidR="00547926" w:rsidRPr="00F07968" w:rsidRDefault="00547926" w:rsidP="00EA5686">
            <w:pPr>
              <w:spacing w:line="288" w:lineRule="auto"/>
              <w:jc w:val="right"/>
              <w:rPr>
                <w:rFonts w:ascii="Arial" w:hAnsi="Arial" w:cs="Arial"/>
                <w:bCs/>
                <w:sz w:val="16"/>
                <w:szCs w:val="16"/>
              </w:rPr>
            </w:pPr>
            <w:r w:rsidRPr="00F07968">
              <w:rPr>
                <w:rFonts w:ascii="Arial" w:hAnsi="Arial" w:cs="Arial"/>
                <w:bCs/>
                <w:sz w:val="16"/>
                <w:szCs w:val="16"/>
              </w:rPr>
              <w:t>21,078 </w:t>
            </w:r>
          </w:p>
        </w:tc>
        <w:tc>
          <w:tcPr>
            <w:tcW w:w="1297" w:type="dxa"/>
            <w:tcBorders>
              <w:bottom w:val="single" w:sz="4" w:space="0" w:color="003366"/>
            </w:tcBorders>
            <w:vAlign w:val="bottom"/>
          </w:tcPr>
          <w:p w:rsidR="00547926" w:rsidRPr="00F152E1" w:rsidRDefault="00547926" w:rsidP="00EA5686">
            <w:pPr>
              <w:spacing w:line="288" w:lineRule="auto"/>
              <w:jc w:val="right"/>
              <w:rPr>
                <w:rFonts w:ascii="Arial" w:hAnsi="Arial" w:cs="Arial"/>
                <w:sz w:val="16"/>
                <w:szCs w:val="16"/>
              </w:rPr>
            </w:pPr>
            <w:r w:rsidRPr="00F152E1">
              <w:rPr>
                <w:rFonts w:ascii="Arial" w:hAnsi="Arial" w:cs="Arial"/>
                <w:sz w:val="16"/>
                <w:szCs w:val="16"/>
              </w:rPr>
              <w:t>32,223 </w:t>
            </w:r>
          </w:p>
        </w:tc>
      </w:tr>
      <w:tr w:rsidR="00547926" w:rsidRPr="005E44B7" w:rsidTr="00EA5686">
        <w:tblPrEx>
          <w:tblCellMar>
            <w:top w:w="0" w:type="dxa"/>
            <w:left w:w="0" w:type="dxa"/>
            <w:bottom w:w="0" w:type="dxa"/>
            <w:right w:w="0" w:type="dxa"/>
          </w:tblCellMar>
        </w:tblPrEx>
        <w:trPr>
          <w:cantSplit/>
        </w:trPr>
        <w:tc>
          <w:tcPr>
            <w:tcW w:w="5181" w:type="dxa"/>
            <w:tcBorders>
              <w:top w:val="single" w:sz="4" w:space="0" w:color="003366"/>
            </w:tcBorders>
            <w:shd w:val="clear" w:color="auto" w:fill="auto"/>
            <w:vAlign w:val="bottom"/>
          </w:tcPr>
          <w:p w:rsidR="00547926" w:rsidRPr="005E44B7" w:rsidRDefault="00547926" w:rsidP="00EA5686">
            <w:pPr>
              <w:spacing w:line="288" w:lineRule="auto"/>
              <w:ind w:right="142"/>
              <w:rPr>
                <w:rFonts w:ascii="Arial" w:hAnsi="Arial" w:cs="Arial"/>
                <w:b/>
                <w:sz w:val="16"/>
                <w:szCs w:val="16"/>
              </w:rPr>
            </w:pPr>
          </w:p>
        </w:tc>
        <w:tc>
          <w:tcPr>
            <w:tcW w:w="1297" w:type="dxa"/>
            <w:tcBorders>
              <w:top w:val="single" w:sz="4" w:space="0" w:color="003366"/>
            </w:tcBorders>
            <w:shd w:val="clear" w:color="auto" w:fill="E6E6E6"/>
            <w:vAlign w:val="bottom"/>
          </w:tcPr>
          <w:p w:rsidR="00547926" w:rsidRPr="005E44B7" w:rsidRDefault="00547926" w:rsidP="00EA5686">
            <w:pPr>
              <w:spacing w:line="288" w:lineRule="auto"/>
              <w:jc w:val="right"/>
              <w:rPr>
                <w:rFonts w:ascii="Arial" w:hAnsi="Arial" w:cs="Arial"/>
                <w:b/>
                <w:sz w:val="16"/>
                <w:szCs w:val="16"/>
              </w:rPr>
            </w:pPr>
          </w:p>
        </w:tc>
        <w:tc>
          <w:tcPr>
            <w:tcW w:w="1297" w:type="dxa"/>
            <w:tcBorders>
              <w:top w:val="single" w:sz="4" w:space="0" w:color="003366"/>
            </w:tcBorders>
            <w:vAlign w:val="bottom"/>
          </w:tcPr>
          <w:p w:rsidR="00547926" w:rsidRPr="00F07968" w:rsidRDefault="00547926" w:rsidP="00EA5686">
            <w:pPr>
              <w:spacing w:line="288" w:lineRule="auto"/>
              <w:jc w:val="right"/>
              <w:rPr>
                <w:rFonts w:ascii="Arial" w:hAnsi="Arial" w:cs="Arial"/>
                <w:bCs/>
                <w:sz w:val="16"/>
                <w:szCs w:val="16"/>
              </w:rPr>
            </w:pPr>
          </w:p>
        </w:tc>
        <w:tc>
          <w:tcPr>
            <w:tcW w:w="1297" w:type="dxa"/>
            <w:tcBorders>
              <w:top w:val="single" w:sz="4" w:space="0" w:color="003366"/>
            </w:tcBorders>
            <w:vAlign w:val="bottom"/>
          </w:tcPr>
          <w:p w:rsidR="00547926" w:rsidRPr="00F152E1" w:rsidRDefault="00547926" w:rsidP="00EA5686">
            <w:pPr>
              <w:spacing w:line="288" w:lineRule="auto"/>
              <w:jc w:val="right"/>
              <w:rPr>
                <w:rFonts w:ascii="Arial" w:hAnsi="Arial" w:cs="Arial"/>
                <w:sz w:val="16"/>
                <w:szCs w:val="16"/>
              </w:rPr>
            </w:pPr>
          </w:p>
        </w:tc>
      </w:tr>
      <w:tr w:rsidR="00547926" w:rsidRPr="005E44B7" w:rsidTr="00EA5686">
        <w:tblPrEx>
          <w:tblCellMar>
            <w:top w:w="0" w:type="dxa"/>
            <w:left w:w="0" w:type="dxa"/>
            <w:bottom w:w="0" w:type="dxa"/>
            <w:right w:w="0" w:type="dxa"/>
          </w:tblCellMar>
        </w:tblPrEx>
        <w:trPr>
          <w:cantSplit/>
        </w:trPr>
        <w:tc>
          <w:tcPr>
            <w:tcW w:w="5181" w:type="dxa"/>
            <w:tcBorders>
              <w:bottom w:val="single" w:sz="4" w:space="0" w:color="003366"/>
            </w:tcBorders>
            <w:shd w:val="clear" w:color="auto" w:fill="auto"/>
            <w:vAlign w:val="bottom"/>
          </w:tcPr>
          <w:p w:rsidR="00547926" w:rsidRPr="00E7097E" w:rsidRDefault="00547926" w:rsidP="00EA5686">
            <w:pPr>
              <w:spacing w:line="288" w:lineRule="auto"/>
              <w:ind w:right="142"/>
              <w:rPr>
                <w:rFonts w:ascii="Arial" w:hAnsi="Arial" w:cs="Arial"/>
                <w:b/>
                <w:color w:val="003366"/>
                <w:sz w:val="16"/>
                <w:szCs w:val="16"/>
              </w:rPr>
            </w:pPr>
            <w:r w:rsidRPr="00E7097E">
              <w:rPr>
                <w:rFonts w:ascii="Arial" w:hAnsi="Arial" w:cs="Arial"/>
                <w:b/>
                <w:color w:val="003366"/>
                <w:sz w:val="16"/>
                <w:szCs w:val="16"/>
              </w:rPr>
              <w:t xml:space="preserve">Tier 3 </w:t>
            </w:r>
          </w:p>
        </w:tc>
        <w:tc>
          <w:tcPr>
            <w:tcW w:w="1297" w:type="dxa"/>
            <w:tcBorders>
              <w:bottom w:val="single" w:sz="4" w:space="0" w:color="003366"/>
            </w:tcBorders>
            <w:shd w:val="clear" w:color="auto" w:fill="E6E6E6"/>
            <w:vAlign w:val="bottom"/>
          </w:tcPr>
          <w:p w:rsidR="00547926" w:rsidRPr="005E44B7" w:rsidRDefault="00547926" w:rsidP="00EA5686">
            <w:pPr>
              <w:spacing w:line="288" w:lineRule="auto"/>
              <w:jc w:val="right"/>
              <w:rPr>
                <w:rFonts w:ascii="Arial" w:hAnsi="Arial" w:cs="Arial"/>
                <w:b/>
                <w:sz w:val="16"/>
                <w:szCs w:val="16"/>
              </w:rPr>
            </w:pPr>
            <w:r>
              <w:rPr>
                <w:rFonts w:ascii="Arial" w:hAnsi="Arial" w:cs="Arial"/>
                <w:b/>
                <w:sz w:val="16"/>
                <w:szCs w:val="16"/>
              </w:rPr>
              <w:t>- </w:t>
            </w:r>
          </w:p>
        </w:tc>
        <w:tc>
          <w:tcPr>
            <w:tcW w:w="1297" w:type="dxa"/>
            <w:tcBorders>
              <w:bottom w:val="single" w:sz="4" w:space="0" w:color="003366"/>
            </w:tcBorders>
            <w:vAlign w:val="bottom"/>
          </w:tcPr>
          <w:p w:rsidR="00547926" w:rsidRPr="00F07968" w:rsidRDefault="00547926" w:rsidP="00EA5686">
            <w:pPr>
              <w:spacing w:line="288" w:lineRule="auto"/>
              <w:jc w:val="right"/>
              <w:rPr>
                <w:rFonts w:ascii="Arial" w:hAnsi="Arial" w:cs="Arial"/>
                <w:bCs/>
                <w:sz w:val="16"/>
                <w:szCs w:val="16"/>
              </w:rPr>
            </w:pPr>
            <w:r w:rsidRPr="00F07968">
              <w:rPr>
                <w:rFonts w:ascii="Arial" w:hAnsi="Arial" w:cs="Arial"/>
                <w:bCs/>
                <w:sz w:val="16"/>
                <w:szCs w:val="16"/>
              </w:rPr>
              <w:t>232 </w:t>
            </w:r>
          </w:p>
        </w:tc>
        <w:tc>
          <w:tcPr>
            <w:tcW w:w="1297" w:type="dxa"/>
            <w:tcBorders>
              <w:bottom w:val="single" w:sz="4" w:space="0" w:color="003366"/>
            </w:tcBorders>
            <w:vAlign w:val="bottom"/>
          </w:tcPr>
          <w:p w:rsidR="00547926" w:rsidRPr="00F152E1" w:rsidRDefault="00547926" w:rsidP="00EA5686">
            <w:pPr>
              <w:spacing w:line="288" w:lineRule="auto"/>
              <w:jc w:val="right"/>
              <w:rPr>
                <w:rFonts w:ascii="Arial" w:hAnsi="Arial" w:cs="Arial"/>
                <w:sz w:val="16"/>
                <w:szCs w:val="16"/>
              </w:rPr>
            </w:pPr>
            <w:r w:rsidRPr="00F152E1">
              <w:rPr>
                <w:rFonts w:ascii="Arial" w:hAnsi="Arial" w:cs="Arial"/>
                <w:sz w:val="16"/>
                <w:szCs w:val="16"/>
              </w:rPr>
              <w:t>260 </w:t>
            </w:r>
          </w:p>
        </w:tc>
      </w:tr>
      <w:tr w:rsidR="00547926" w:rsidRPr="005E44B7" w:rsidTr="00EA5686">
        <w:tblPrEx>
          <w:tblCellMar>
            <w:top w:w="0" w:type="dxa"/>
            <w:left w:w="0" w:type="dxa"/>
            <w:bottom w:w="0" w:type="dxa"/>
            <w:right w:w="0" w:type="dxa"/>
          </w:tblCellMar>
        </w:tblPrEx>
        <w:trPr>
          <w:cantSplit/>
        </w:trPr>
        <w:tc>
          <w:tcPr>
            <w:tcW w:w="5181" w:type="dxa"/>
            <w:tcBorders>
              <w:top w:val="single" w:sz="4" w:space="0" w:color="003366"/>
            </w:tcBorders>
            <w:shd w:val="clear" w:color="auto" w:fill="auto"/>
            <w:vAlign w:val="bottom"/>
          </w:tcPr>
          <w:p w:rsidR="00547926" w:rsidRPr="005E44B7" w:rsidRDefault="00547926" w:rsidP="00EA5686">
            <w:pPr>
              <w:spacing w:line="288" w:lineRule="auto"/>
              <w:ind w:right="142"/>
              <w:rPr>
                <w:rFonts w:ascii="Arial" w:hAnsi="Arial" w:cs="Arial"/>
                <w:sz w:val="16"/>
                <w:szCs w:val="16"/>
                <w:u w:val="thick"/>
              </w:rPr>
            </w:pPr>
          </w:p>
        </w:tc>
        <w:tc>
          <w:tcPr>
            <w:tcW w:w="1297" w:type="dxa"/>
            <w:tcBorders>
              <w:top w:val="single" w:sz="4" w:space="0" w:color="003366"/>
            </w:tcBorders>
            <w:shd w:val="clear" w:color="auto" w:fill="E6E6E6"/>
            <w:vAlign w:val="bottom"/>
          </w:tcPr>
          <w:p w:rsidR="00547926" w:rsidRPr="005E44B7" w:rsidRDefault="00547926" w:rsidP="00EA5686">
            <w:pPr>
              <w:spacing w:line="288" w:lineRule="auto"/>
              <w:jc w:val="right"/>
              <w:rPr>
                <w:rFonts w:ascii="Arial" w:hAnsi="Arial" w:cs="Arial"/>
                <w:sz w:val="16"/>
                <w:szCs w:val="16"/>
                <w:u w:val="thick"/>
              </w:rPr>
            </w:pPr>
          </w:p>
        </w:tc>
        <w:tc>
          <w:tcPr>
            <w:tcW w:w="1297" w:type="dxa"/>
            <w:tcBorders>
              <w:top w:val="single" w:sz="4" w:space="0" w:color="003366"/>
            </w:tcBorders>
            <w:vAlign w:val="bottom"/>
          </w:tcPr>
          <w:p w:rsidR="00547926" w:rsidRPr="00F07968" w:rsidRDefault="00547926" w:rsidP="00EA5686">
            <w:pPr>
              <w:spacing w:line="288" w:lineRule="auto"/>
              <w:jc w:val="right"/>
              <w:rPr>
                <w:rFonts w:ascii="Arial" w:hAnsi="Arial" w:cs="Arial"/>
                <w:bCs/>
                <w:sz w:val="16"/>
                <w:szCs w:val="16"/>
                <w:u w:val="thick"/>
              </w:rPr>
            </w:pPr>
          </w:p>
        </w:tc>
        <w:tc>
          <w:tcPr>
            <w:tcW w:w="1297" w:type="dxa"/>
            <w:tcBorders>
              <w:top w:val="single" w:sz="4" w:space="0" w:color="003366"/>
            </w:tcBorders>
            <w:vAlign w:val="bottom"/>
          </w:tcPr>
          <w:p w:rsidR="00547926" w:rsidRPr="00F152E1" w:rsidRDefault="00547926" w:rsidP="00EA5686">
            <w:pPr>
              <w:spacing w:line="288" w:lineRule="auto"/>
              <w:jc w:val="right"/>
              <w:rPr>
                <w:rFonts w:ascii="Arial" w:hAnsi="Arial" w:cs="Arial"/>
                <w:sz w:val="16"/>
                <w:szCs w:val="16"/>
                <w:u w:val="thick"/>
              </w:rPr>
            </w:pPr>
          </w:p>
        </w:tc>
      </w:tr>
      <w:tr w:rsidR="00547926" w:rsidRPr="005E44B7" w:rsidTr="00EA5686">
        <w:tblPrEx>
          <w:tblCellMar>
            <w:top w:w="0" w:type="dxa"/>
            <w:left w:w="0" w:type="dxa"/>
            <w:bottom w:w="0" w:type="dxa"/>
            <w:right w:w="0" w:type="dxa"/>
          </w:tblCellMar>
        </w:tblPrEx>
        <w:trPr>
          <w:cantSplit/>
        </w:trPr>
        <w:tc>
          <w:tcPr>
            <w:tcW w:w="5181" w:type="dxa"/>
            <w:shd w:val="clear" w:color="auto" w:fill="auto"/>
            <w:vAlign w:val="bottom"/>
          </w:tcPr>
          <w:p w:rsidR="00547926" w:rsidRPr="00E7097E" w:rsidRDefault="00547926" w:rsidP="00EA5686">
            <w:pPr>
              <w:spacing w:line="288" w:lineRule="auto"/>
              <w:ind w:right="142"/>
              <w:rPr>
                <w:rFonts w:ascii="Arial" w:hAnsi="Arial" w:cs="Arial"/>
                <w:b/>
                <w:color w:val="003366"/>
                <w:sz w:val="16"/>
                <w:szCs w:val="16"/>
              </w:rPr>
            </w:pPr>
            <w:r w:rsidRPr="00E7097E">
              <w:rPr>
                <w:rFonts w:ascii="Arial" w:hAnsi="Arial" w:cs="Arial"/>
                <w:b/>
                <w:color w:val="003366"/>
                <w:sz w:val="16"/>
                <w:szCs w:val="16"/>
              </w:rPr>
              <w:t>Supervisory deductions</w:t>
            </w:r>
          </w:p>
        </w:tc>
        <w:tc>
          <w:tcPr>
            <w:tcW w:w="1297" w:type="dxa"/>
            <w:shd w:val="clear" w:color="auto" w:fill="E6E6E6"/>
            <w:vAlign w:val="bottom"/>
          </w:tcPr>
          <w:p w:rsidR="00547926" w:rsidRPr="005E44B7" w:rsidRDefault="00547926" w:rsidP="00EA5686">
            <w:pPr>
              <w:spacing w:line="288" w:lineRule="auto"/>
              <w:jc w:val="right"/>
              <w:rPr>
                <w:rFonts w:ascii="Arial" w:hAnsi="Arial" w:cs="Arial"/>
                <w:b/>
                <w:sz w:val="16"/>
                <w:szCs w:val="16"/>
              </w:rPr>
            </w:pPr>
          </w:p>
        </w:tc>
        <w:tc>
          <w:tcPr>
            <w:tcW w:w="1297" w:type="dxa"/>
            <w:vAlign w:val="bottom"/>
          </w:tcPr>
          <w:p w:rsidR="00547926" w:rsidRPr="00F07968" w:rsidRDefault="00547926" w:rsidP="00EA5686">
            <w:pPr>
              <w:spacing w:line="288" w:lineRule="auto"/>
              <w:jc w:val="right"/>
              <w:rPr>
                <w:rFonts w:ascii="Arial" w:hAnsi="Arial" w:cs="Arial"/>
                <w:bCs/>
                <w:sz w:val="16"/>
                <w:szCs w:val="16"/>
              </w:rPr>
            </w:pPr>
          </w:p>
        </w:tc>
        <w:tc>
          <w:tcPr>
            <w:tcW w:w="1297" w:type="dxa"/>
            <w:vAlign w:val="bottom"/>
          </w:tcPr>
          <w:p w:rsidR="00547926" w:rsidRPr="00F152E1" w:rsidRDefault="00547926" w:rsidP="00EA5686">
            <w:pPr>
              <w:spacing w:line="288" w:lineRule="auto"/>
              <w:jc w:val="right"/>
              <w:rPr>
                <w:rFonts w:ascii="Arial" w:hAnsi="Arial" w:cs="Arial"/>
                <w:sz w:val="16"/>
                <w:szCs w:val="16"/>
              </w:rPr>
            </w:pPr>
          </w:p>
        </w:tc>
      </w:tr>
      <w:tr w:rsidR="00547926" w:rsidRPr="005E44B7" w:rsidTr="00EA5686">
        <w:tblPrEx>
          <w:tblCellMar>
            <w:top w:w="0" w:type="dxa"/>
            <w:left w:w="0" w:type="dxa"/>
            <w:bottom w:w="0" w:type="dxa"/>
            <w:right w:w="0" w:type="dxa"/>
          </w:tblCellMar>
        </w:tblPrEx>
        <w:trPr>
          <w:cantSplit/>
        </w:trPr>
        <w:tc>
          <w:tcPr>
            <w:tcW w:w="5181" w:type="dxa"/>
            <w:shd w:val="clear" w:color="auto" w:fill="auto"/>
            <w:vAlign w:val="bottom"/>
          </w:tcPr>
          <w:p w:rsidR="00547926" w:rsidRPr="005E44B7" w:rsidRDefault="00547926" w:rsidP="00EA5686">
            <w:pPr>
              <w:spacing w:line="288" w:lineRule="auto"/>
              <w:ind w:right="142"/>
              <w:rPr>
                <w:rFonts w:ascii="Arial" w:hAnsi="Arial" w:cs="Arial"/>
                <w:sz w:val="16"/>
                <w:szCs w:val="16"/>
              </w:rPr>
            </w:pPr>
            <w:r w:rsidRPr="005E44B7">
              <w:rPr>
                <w:rFonts w:ascii="Arial" w:hAnsi="Arial" w:cs="Arial"/>
                <w:sz w:val="16"/>
                <w:szCs w:val="16"/>
              </w:rPr>
              <w:t xml:space="preserve">Unconsolidated investments </w:t>
            </w:r>
          </w:p>
        </w:tc>
        <w:tc>
          <w:tcPr>
            <w:tcW w:w="1297" w:type="dxa"/>
            <w:shd w:val="clear" w:color="auto" w:fill="E6E6E6"/>
            <w:vAlign w:val="bottom"/>
          </w:tcPr>
          <w:p w:rsidR="00547926" w:rsidRPr="005E44B7" w:rsidRDefault="00547926" w:rsidP="00EA5686">
            <w:pPr>
              <w:spacing w:line="288" w:lineRule="auto"/>
              <w:jc w:val="right"/>
              <w:rPr>
                <w:rFonts w:ascii="Arial" w:hAnsi="Arial" w:cs="Arial"/>
                <w:b/>
                <w:sz w:val="16"/>
                <w:szCs w:val="16"/>
              </w:rPr>
            </w:pPr>
            <w:r>
              <w:rPr>
                <w:rFonts w:ascii="Arial" w:hAnsi="Arial" w:cs="Arial"/>
                <w:b/>
                <w:sz w:val="16"/>
                <w:szCs w:val="16"/>
              </w:rPr>
              <w:t>4,704 </w:t>
            </w:r>
          </w:p>
        </w:tc>
        <w:tc>
          <w:tcPr>
            <w:tcW w:w="1297" w:type="dxa"/>
            <w:vAlign w:val="bottom"/>
          </w:tcPr>
          <w:p w:rsidR="00547926" w:rsidRPr="00F07968" w:rsidRDefault="00547926" w:rsidP="00EA5686">
            <w:pPr>
              <w:spacing w:line="288" w:lineRule="auto"/>
              <w:jc w:val="right"/>
              <w:rPr>
                <w:rFonts w:ascii="Arial" w:hAnsi="Arial" w:cs="Arial"/>
                <w:bCs/>
                <w:sz w:val="16"/>
                <w:szCs w:val="16"/>
              </w:rPr>
            </w:pPr>
            <w:r w:rsidRPr="00F07968">
              <w:rPr>
                <w:rFonts w:ascii="Arial" w:hAnsi="Arial" w:cs="Arial"/>
                <w:bCs/>
                <w:sz w:val="16"/>
                <w:szCs w:val="16"/>
              </w:rPr>
              <w:t>4,461 </w:t>
            </w:r>
          </w:p>
        </w:tc>
        <w:tc>
          <w:tcPr>
            <w:tcW w:w="1297" w:type="dxa"/>
            <w:vAlign w:val="bottom"/>
          </w:tcPr>
          <w:p w:rsidR="00547926" w:rsidRPr="00F152E1" w:rsidRDefault="00547926" w:rsidP="00EA5686">
            <w:pPr>
              <w:spacing w:line="288" w:lineRule="auto"/>
              <w:jc w:val="right"/>
              <w:rPr>
                <w:rFonts w:ascii="Arial" w:hAnsi="Arial" w:cs="Arial"/>
                <w:sz w:val="16"/>
                <w:szCs w:val="16"/>
              </w:rPr>
            </w:pPr>
            <w:r w:rsidRPr="00F152E1">
              <w:rPr>
                <w:rFonts w:ascii="Arial" w:hAnsi="Arial" w:cs="Arial"/>
                <w:sz w:val="16"/>
                <w:szCs w:val="16"/>
              </w:rPr>
              <w:t>4,044 </w:t>
            </w:r>
          </w:p>
        </w:tc>
      </w:tr>
      <w:tr w:rsidR="00547926" w:rsidRPr="005E44B7" w:rsidTr="00EA5686">
        <w:tblPrEx>
          <w:tblCellMar>
            <w:top w:w="0" w:type="dxa"/>
            <w:left w:w="0" w:type="dxa"/>
            <w:bottom w:w="0" w:type="dxa"/>
            <w:right w:w="0" w:type="dxa"/>
          </w:tblCellMar>
        </w:tblPrEx>
        <w:trPr>
          <w:cantSplit/>
        </w:trPr>
        <w:tc>
          <w:tcPr>
            <w:tcW w:w="5181" w:type="dxa"/>
            <w:tcBorders>
              <w:bottom w:val="single" w:sz="4" w:space="0" w:color="003366"/>
            </w:tcBorders>
            <w:shd w:val="clear" w:color="auto" w:fill="auto"/>
            <w:vAlign w:val="bottom"/>
          </w:tcPr>
          <w:p w:rsidR="00547926" w:rsidRPr="005E44B7" w:rsidRDefault="00547926" w:rsidP="00EA5686">
            <w:pPr>
              <w:spacing w:line="288" w:lineRule="auto"/>
              <w:ind w:right="142"/>
              <w:rPr>
                <w:rFonts w:ascii="Arial" w:hAnsi="Arial" w:cs="Arial"/>
                <w:sz w:val="16"/>
                <w:szCs w:val="16"/>
              </w:rPr>
            </w:pPr>
            <w:r w:rsidRPr="005E44B7">
              <w:rPr>
                <w:rFonts w:ascii="Arial" w:hAnsi="Arial" w:cs="Arial"/>
                <w:sz w:val="16"/>
                <w:szCs w:val="16"/>
              </w:rPr>
              <w:t>Other deductions</w:t>
            </w:r>
          </w:p>
        </w:tc>
        <w:tc>
          <w:tcPr>
            <w:tcW w:w="1297" w:type="dxa"/>
            <w:tcBorders>
              <w:bottom w:val="single" w:sz="4" w:space="0" w:color="003366"/>
            </w:tcBorders>
            <w:shd w:val="clear" w:color="auto" w:fill="E6E6E6"/>
            <w:vAlign w:val="bottom"/>
          </w:tcPr>
          <w:p w:rsidR="00547926" w:rsidRPr="005E44B7" w:rsidRDefault="00547926" w:rsidP="00EA5686">
            <w:pPr>
              <w:spacing w:line="288" w:lineRule="auto"/>
              <w:jc w:val="right"/>
              <w:rPr>
                <w:rFonts w:ascii="Arial" w:hAnsi="Arial" w:cs="Arial"/>
                <w:b/>
                <w:sz w:val="16"/>
                <w:szCs w:val="16"/>
              </w:rPr>
            </w:pPr>
            <w:r>
              <w:rPr>
                <w:rFonts w:ascii="Arial" w:hAnsi="Arial" w:cs="Arial"/>
                <w:b/>
                <w:sz w:val="16"/>
                <w:szCs w:val="16"/>
              </w:rPr>
              <w:t>77 </w:t>
            </w:r>
          </w:p>
        </w:tc>
        <w:tc>
          <w:tcPr>
            <w:tcW w:w="1297" w:type="dxa"/>
            <w:tcBorders>
              <w:bottom w:val="single" w:sz="4" w:space="0" w:color="003366"/>
            </w:tcBorders>
            <w:vAlign w:val="bottom"/>
          </w:tcPr>
          <w:p w:rsidR="00547926" w:rsidRPr="00F07968" w:rsidRDefault="00547926" w:rsidP="00EA5686">
            <w:pPr>
              <w:spacing w:line="288" w:lineRule="auto"/>
              <w:jc w:val="right"/>
              <w:rPr>
                <w:rFonts w:ascii="Arial" w:hAnsi="Arial" w:cs="Arial"/>
                <w:bCs/>
                <w:sz w:val="16"/>
                <w:szCs w:val="16"/>
              </w:rPr>
            </w:pPr>
            <w:r w:rsidRPr="00F07968">
              <w:rPr>
                <w:rFonts w:ascii="Arial" w:hAnsi="Arial" w:cs="Arial"/>
                <w:bCs/>
                <w:sz w:val="16"/>
                <w:szCs w:val="16"/>
              </w:rPr>
              <w:t>75 </w:t>
            </w:r>
          </w:p>
        </w:tc>
        <w:tc>
          <w:tcPr>
            <w:tcW w:w="1297" w:type="dxa"/>
            <w:tcBorders>
              <w:bottom w:val="single" w:sz="4" w:space="0" w:color="003366"/>
            </w:tcBorders>
            <w:vAlign w:val="bottom"/>
          </w:tcPr>
          <w:p w:rsidR="00547926" w:rsidRPr="00F152E1" w:rsidRDefault="00547926" w:rsidP="00EA5686">
            <w:pPr>
              <w:spacing w:line="288" w:lineRule="auto"/>
              <w:jc w:val="right"/>
              <w:rPr>
                <w:rFonts w:ascii="Arial" w:hAnsi="Arial" w:cs="Arial"/>
                <w:sz w:val="16"/>
                <w:szCs w:val="16"/>
              </w:rPr>
            </w:pPr>
            <w:r w:rsidRPr="00F152E1">
              <w:rPr>
                <w:rFonts w:ascii="Arial" w:hAnsi="Arial" w:cs="Arial"/>
                <w:sz w:val="16"/>
                <w:szCs w:val="16"/>
              </w:rPr>
              <w:t>111 </w:t>
            </w:r>
          </w:p>
        </w:tc>
      </w:tr>
      <w:tr w:rsidR="00547926" w:rsidRPr="005E44B7" w:rsidTr="00EA5686">
        <w:tblPrEx>
          <w:tblCellMar>
            <w:top w:w="0" w:type="dxa"/>
            <w:left w:w="0" w:type="dxa"/>
            <w:bottom w:w="0" w:type="dxa"/>
            <w:right w:w="0" w:type="dxa"/>
          </w:tblCellMar>
        </w:tblPrEx>
        <w:trPr>
          <w:cantSplit/>
          <w:trHeight w:hRule="exact" w:val="120"/>
        </w:trPr>
        <w:tc>
          <w:tcPr>
            <w:tcW w:w="5181" w:type="dxa"/>
            <w:tcBorders>
              <w:top w:val="single" w:sz="4" w:space="0" w:color="003366"/>
            </w:tcBorders>
            <w:shd w:val="clear" w:color="auto" w:fill="auto"/>
            <w:vAlign w:val="bottom"/>
          </w:tcPr>
          <w:p w:rsidR="00547926" w:rsidRPr="005E44B7" w:rsidRDefault="00547926" w:rsidP="00EA5686">
            <w:pPr>
              <w:spacing w:line="288" w:lineRule="auto"/>
              <w:ind w:right="142"/>
              <w:rPr>
                <w:rFonts w:ascii="Arial" w:hAnsi="Arial" w:cs="Arial"/>
                <w:sz w:val="16"/>
                <w:szCs w:val="16"/>
                <w:u w:val="thick"/>
              </w:rPr>
            </w:pPr>
          </w:p>
        </w:tc>
        <w:tc>
          <w:tcPr>
            <w:tcW w:w="1297" w:type="dxa"/>
            <w:tcBorders>
              <w:top w:val="single" w:sz="4" w:space="0" w:color="003366"/>
            </w:tcBorders>
            <w:shd w:val="clear" w:color="auto" w:fill="E6E6E6"/>
            <w:vAlign w:val="bottom"/>
          </w:tcPr>
          <w:p w:rsidR="00547926" w:rsidRPr="005E44B7" w:rsidRDefault="00547926" w:rsidP="00EA5686">
            <w:pPr>
              <w:spacing w:line="288" w:lineRule="auto"/>
              <w:jc w:val="right"/>
              <w:rPr>
                <w:rFonts w:ascii="Arial" w:hAnsi="Arial" w:cs="Arial"/>
                <w:sz w:val="16"/>
                <w:szCs w:val="16"/>
                <w:u w:val="thick"/>
              </w:rPr>
            </w:pPr>
          </w:p>
        </w:tc>
        <w:tc>
          <w:tcPr>
            <w:tcW w:w="1297" w:type="dxa"/>
            <w:tcBorders>
              <w:top w:val="single" w:sz="4" w:space="0" w:color="003366"/>
            </w:tcBorders>
            <w:vAlign w:val="bottom"/>
          </w:tcPr>
          <w:p w:rsidR="00547926" w:rsidRPr="00F07968" w:rsidRDefault="00547926" w:rsidP="00EA5686">
            <w:pPr>
              <w:spacing w:line="288" w:lineRule="auto"/>
              <w:jc w:val="right"/>
              <w:rPr>
                <w:rFonts w:ascii="Arial" w:hAnsi="Arial" w:cs="Arial"/>
                <w:bCs/>
                <w:sz w:val="16"/>
                <w:szCs w:val="16"/>
                <w:u w:val="thick"/>
              </w:rPr>
            </w:pPr>
          </w:p>
        </w:tc>
        <w:tc>
          <w:tcPr>
            <w:tcW w:w="1297" w:type="dxa"/>
            <w:tcBorders>
              <w:top w:val="single" w:sz="4" w:space="0" w:color="003366"/>
            </w:tcBorders>
            <w:vAlign w:val="bottom"/>
          </w:tcPr>
          <w:p w:rsidR="00547926" w:rsidRPr="00F152E1" w:rsidRDefault="00547926" w:rsidP="00EA5686">
            <w:pPr>
              <w:spacing w:line="288" w:lineRule="auto"/>
              <w:jc w:val="right"/>
              <w:rPr>
                <w:rFonts w:ascii="Arial" w:hAnsi="Arial" w:cs="Arial"/>
                <w:sz w:val="16"/>
                <w:szCs w:val="16"/>
                <w:u w:val="thick"/>
              </w:rPr>
            </w:pPr>
          </w:p>
        </w:tc>
      </w:tr>
      <w:tr w:rsidR="00547926" w:rsidRPr="005E44B7" w:rsidTr="00EA5686">
        <w:tblPrEx>
          <w:tblCellMar>
            <w:top w:w="0" w:type="dxa"/>
            <w:left w:w="0" w:type="dxa"/>
            <w:bottom w:w="0" w:type="dxa"/>
            <w:right w:w="0" w:type="dxa"/>
          </w:tblCellMar>
        </w:tblPrEx>
        <w:trPr>
          <w:cantSplit/>
        </w:trPr>
        <w:tc>
          <w:tcPr>
            <w:tcW w:w="5181" w:type="dxa"/>
            <w:tcBorders>
              <w:bottom w:val="single" w:sz="4" w:space="0" w:color="003366"/>
            </w:tcBorders>
            <w:shd w:val="clear" w:color="auto" w:fill="auto"/>
            <w:vAlign w:val="bottom"/>
          </w:tcPr>
          <w:p w:rsidR="00547926" w:rsidRPr="005E44B7" w:rsidRDefault="00547926" w:rsidP="00EA5686">
            <w:pPr>
              <w:spacing w:line="288" w:lineRule="auto"/>
              <w:ind w:right="142"/>
              <w:rPr>
                <w:rFonts w:ascii="Arial" w:hAnsi="Arial" w:cs="Arial"/>
                <w:sz w:val="16"/>
                <w:szCs w:val="16"/>
              </w:rPr>
            </w:pPr>
            <w:r>
              <w:rPr>
                <w:rFonts w:ascii="Arial" w:hAnsi="Arial" w:cs="Arial"/>
                <w:sz w:val="16"/>
                <w:szCs w:val="16"/>
              </w:rPr>
              <w:t>Total deductions other than from Tier 1 capital</w:t>
            </w:r>
          </w:p>
        </w:tc>
        <w:tc>
          <w:tcPr>
            <w:tcW w:w="1297" w:type="dxa"/>
            <w:tcBorders>
              <w:bottom w:val="single" w:sz="4" w:space="0" w:color="003366"/>
            </w:tcBorders>
            <w:shd w:val="clear" w:color="auto" w:fill="E6E6E6"/>
            <w:vAlign w:val="bottom"/>
          </w:tcPr>
          <w:p w:rsidR="00547926" w:rsidRPr="005E44B7" w:rsidRDefault="00547926" w:rsidP="00EA5686">
            <w:pPr>
              <w:spacing w:line="288" w:lineRule="auto"/>
              <w:jc w:val="right"/>
              <w:rPr>
                <w:rFonts w:ascii="Arial" w:hAnsi="Arial" w:cs="Arial"/>
                <w:b/>
                <w:sz w:val="16"/>
                <w:szCs w:val="16"/>
              </w:rPr>
            </w:pPr>
            <w:r>
              <w:rPr>
                <w:rFonts w:ascii="Arial" w:hAnsi="Arial" w:cs="Arial"/>
                <w:b/>
                <w:sz w:val="16"/>
                <w:szCs w:val="16"/>
              </w:rPr>
              <w:t>4,781 </w:t>
            </w:r>
          </w:p>
        </w:tc>
        <w:tc>
          <w:tcPr>
            <w:tcW w:w="1297" w:type="dxa"/>
            <w:tcBorders>
              <w:bottom w:val="single" w:sz="4" w:space="0" w:color="003366"/>
            </w:tcBorders>
            <w:vAlign w:val="bottom"/>
          </w:tcPr>
          <w:p w:rsidR="00547926" w:rsidRPr="00F07968" w:rsidRDefault="00547926" w:rsidP="00EA5686">
            <w:pPr>
              <w:spacing w:line="288" w:lineRule="auto"/>
              <w:jc w:val="right"/>
              <w:rPr>
                <w:rFonts w:ascii="Arial" w:hAnsi="Arial" w:cs="Arial"/>
                <w:bCs/>
                <w:sz w:val="16"/>
                <w:szCs w:val="16"/>
              </w:rPr>
            </w:pPr>
            <w:r w:rsidRPr="00F07968">
              <w:rPr>
                <w:rFonts w:ascii="Arial" w:hAnsi="Arial" w:cs="Arial"/>
                <w:bCs/>
                <w:sz w:val="16"/>
                <w:szCs w:val="16"/>
              </w:rPr>
              <w:t>4,536 </w:t>
            </w:r>
          </w:p>
        </w:tc>
        <w:tc>
          <w:tcPr>
            <w:tcW w:w="1297" w:type="dxa"/>
            <w:tcBorders>
              <w:bottom w:val="single" w:sz="4" w:space="0" w:color="003366"/>
            </w:tcBorders>
            <w:vAlign w:val="bottom"/>
          </w:tcPr>
          <w:p w:rsidR="00547926" w:rsidRPr="00F152E1" w:rsidRDefault="00547926" w:rsidP="00EA5686">
            <w:pPr>
              <w:spacing w:line="288" w:lineRule="auto"/>
              <w:jc w:val="right"/>
              <w:rPr>
                <w:rFonts w:ascii="Arial" w:hAnsi="Arial" w:cs="Arial"/>
                <w:sz w:val="16"/>
                <w:szCs w:val="16"/>
              </w:rPr>
            </w:pPr>
            <w:r w:rsidRPr="00F152E1">
              <w:rPr>
                <w:rFonts w:ascii="Arial" w:hAnsi="Arial" w:cs="Arial"/>
                <w:sz w:val="16"/>
                <w:szCs w:val="16"/>
              </w:rPr>
              <w:t>4,155 </w:t>
            </w:r>
          </w:p>
        </w:tc>
      </w:tr>
      <w:tr w:rsidR="00547926" w:rsidRPr="005E44B7" w:rsidTr="00EA5686">
        <w:tblPrEx>
          <w:tblCellMar>
            <w:top w:w="0" w:type="dxa"/>
            <w:left w:w="0" w:type="dxa"/>
            <w:bottom w:w="0" w:type="dxa"/>
            <w:right w:w="0" w:type="dxa"/>
          </w:tblCellMar>
        </w:tblPrEx>
        <w:trPr>
          <w:cantSplit/>
        </w:trPr>
        <w:tc>
          <w:tcPr>
            <w:tcW w:w="5181" w:type="dxa"/>
            <w:tcBorders>
              <w:top w:val="single" w:sz="4" w:space="0" w:color="003366"/>
            </w:tcBorders>
            <w:shd w:val="clear" w:color="auto" w:fill="auto"/>
            <w:vAlign w:val="bottom"/>
          </w:tcPr>
          <w:p w:rsidR="00547926" w:rsidRPr="005E44B7" w:rsidRDefault="00547926" w:rsidP="00EA5686">
            <w:pPr>
              <w:spacing w:line="288" w:lineRule="auto"/>
              <w:ind w:right="142"/>
              <w:rPr>
                <w:rFonts w:ascii="Arial" w:hAnsi="Arial" w:cs="Arial"/>
                <w:b/>
                <w:sz w:val="16"/>
                <w:szCs w:val="16"/>
              </w:rPr>
            </w:pPr>
          </w:p>
        </w:tc>
        <w:tc>
          <w:tcPr>
            <w:tcW w:w="1297" w:type="dxa"/>
            <w:tcBorders>
              <w:top w:val="single" w:sz="4" w:space="0" w:color="003366"/>
            </w:tcBorders>
            <w:shd w:val="clear" w:color="auto" w:fill="E6E6E6"/>
            <w:vAlign w:val="bottom"/>
          </w:tcPr>
          <w:p w:rsidR="00547926" w:rsidRPr="005E44B7" w:rsidRDefault="00547926" w:rsidP="00EA5686">
            <w:pPr>
              <w:spacing w:line="288" w:lineRule="auto"/>
              <w:jc w:val="right"/>
              <w:rPr>
                <w:rFonts w:ascii="Arial" w:hAnsi="Arial" w:cs="Arial"/>
                <w:b/>
                <w:sz w:val="16"/>
                <w:szCs w:val="16"/>
              </w:rPr>
            </w:pPr>
          </w:p>
        </w:tc>
        <w:tc>
          <w:tcPr>
            <w:tcW w:w="1297" w:type="dxa"/>
            <w:tcBorders>
              <w:top w:val="single" w:sz="4" w:space="0" w:color="003366"/>
            </w:tcBorders>
            <w:vAlign w:val="bottom"/>
          </w:tcPr>
          <w:p w:rsidR="00547926" w:rsidRPr="00F07968" w:rsidRDefault="00547926" w:rsidP="00EA5686">
            <w:pPr>
              <w:spacing w:line="288" w:lineRule="auto"/>
              <w:jc w:val="right"/>
              <w:rPr>
                <w:rFonts w:ascii="Arial" w:hAnsi="Arial" w:cs="Arial"/>
                <w:bCs/>
                <w:sz w:val="16"/>
                <w:szCs w:val="16"/>
              </w:rPr>
            </w:pPr>
          </w:p>
        </w:tc>
        <w:tc>
          <w:tcPr>
            <w:tcW w:w="1297" w:type="dxa"/>
            <w:tcBorders>
              <w:top w:val="single" w:sz="4" w:space="0" w:color="003366"/>
            </w:tcBorders>
            <w:vAlign w:val="bottom"/>
          </w:tcPr>
          <w:p w:rsidR="00547926" w:rsidRPr="00F152E1" w:rsidRDefault="00547926" w:rsidP="00EA5686">
            <w:pPr>
              <w:spacing w:line="288" w:lineRule="auto"/>
              <w:jc w:val="right"/>
              <w:rPr>
                <w:rFonts w:ascii="Arial" w:hAnsi="Arial" w:cs="Arial"/>
                <w:sz w:val="16"/>
                <w:szCs w:val="16"/>
              </w:rPr>
            </w:pPr>
          </w:p>
        </w:tc>
      </w:tr>
      <w:tr w:rsidR="00547926" w:rsidRPr="005E44B7" w:rsidTr="00EA5686">
        <w:tblPrEx>
          <w:tblCellMar>
            <w:top w:w="0" w:type="dxa"/>
            <w:left w:w="0" w:type="dxa"/>
            <w:bottom w:w="0" w:type="dxa"/>
            <w:right w:w="0" w:type="dxa"/>
          </w:tblCellMar>
        </w:tblPrEx>
        <w:trPr>
          <w:cantSplit/>
        </w:trPr>
        <w:tc>
          <w:tcPr>
            <w:tcW w:w="5181" w:type="dxa"/>
            <w:tcBorders>
              <w:bottom w:val="single" w:sz="4" w:space="0" w:color="003366"/>
            </w:tcBorders>
            <w:shd w:val="clear" w:color="auto" w:fill="auto"/>
            <w:vAlign w:val="bottom"/>
          </w:tcPr>
          <w:p w:rsidR="00547926" w:rsidRPr="00E7097E" w:rsidRDefault="00547926" w:rsidP="00EA5686">
            <w:pPr>
              <w:spacing w:line="288" w:lineRule="auto"/>
              <w:ind w:right="142"/>
              <w:rPr>
                <w:rFonts w:ascii="Arial" w:hAnsi="Arial" w:cs="Arial"/>
                <w:b/>
                <w:color w:val="003366"/>
                <w:sz w:val="16"/>
                <w:szCs w:val="16"/>
              </w:rPr>
            </w:pPr>
            <w:r w:rsidRPr="00E7097E">
              <w:rPr>
                <w:rFonts w:ascii="Arial" w:hAnsi="Arial" w:cs="Arial"/>
                <w:b/>
                <w:color w:val="003366"/>
                <w:sz w:val="16"/>
                <w:szCs w:val="16"/>
              </w:rPr>
              <w:t>Total regulatory capital</w:t>
            </w:r>
          </w:p>
        </w:tc>
        <w:tc>
          <w:tcPr>
            <w:tcW w:w="1297" w:type="dxa"/>
            <w:tcBorders>
              <w:bottom w:val="single" w:sz="4" w:space="0" w:color="003366"/>
            </w:tcBorders>
            <w:shd w:val="clear" w:color="auto" w:fill="E6E6E6"/>
            <w:vAlign w:val="bottom"/>
          </w:tcPr>
          <w:p w:rsidR="00547926" w:rsidRPr="005E44B7" w:rsidRDefault="00547926" w:rsidP="00EA5686">
            <w:pPr>
              <w:spacing w:line="288" w:lineRule="auto"/>
              <w:jc w:val="right"/>
              <w:rPr>
                <w:rFonts w:ascii="Arial" w:hAnsi="Arial" w:cs="Arial"/>
                <w:b/>
                <w:sz w:val="16"/>
                <w:szCs w:val="16"/>
              </w:rPr>
            </w:pPr>
            <w:r>
              <w:rPr>
                <w:rFonts w:ascii="Arial" w:hAnsi="Arial" w:cs="Arial"/>
                <w:b/>
                <w:sz w:val="16"/>
                <w:szCs w:val="16"/>
              </w:rPr>
              <w:t>77,595 </w:t>
            </w:r>
          </w:p>
        </w:tc>
        <w:tc>
          <w:tcPr>
            <w:tcW w:w="1297" w:type="dxa"/>
            <w:tcBorders>
              <w:bottom w:val="single" w:sz="4" w:space="0" w:color="003366"/>
            </w:tcBorders>
            <w:vAlign w:val="bottom"/>
          </w:tcPr>
          <w:p w:rsidR="00547926" w:rsidRPr="00F07968" w:rsidRDefault="00547926" w:rsidP="00EA5686">
            <w:pPr>
              <w:spacing w:line="288" w:lineRule="auto"/>
              <w:jc w:val="right"/>
              <w:rPr>
                <w:rFonts w:ascii="Arial" w:hAnsi="Arial" w:cs="Arial"/>
                <w:bCs/>
                <w:sz w:val="16"/>
                <w:szCs w:val="16"/>
              </w:rPr>
            </w:pPr>
            <w:r w:rsidRPr="00F07968">
              <w:rPr>
                <w:rFonts w:ascii="Arial" w:hAnsi="Arial" w:cs="Arial"/>
                <w:bCs/>
                <w:sz w:val="16"/>
                <w:szCs w:val="16"/>
              </w:rPr>
              <w:t>77,661 </w:t>
            </w:r>
          </w:p>
        </w:tc>
        <w:tc>
          <w:tcPr>
            <w:tcW w:w="1297" w:type="dxa"/>
            <w:tcBorders>
              <w:bottom w:val="single" w:sz="4" w:space="0" w:color="003366"/>
            </w:tcBorders>
            <w:vAlign w:val="bottom"/>
          </w:tcPr>
          <w:p w:rsidR="00547926" w:rsidRPr="00F152E1" w:rsidRDefault="00547926" w:rsidP="00EA5686">
            <w:pPr>
              <w:spacing w:line="288" w:lineRule="auto"/>
              <w:jc w:val="right"/>
              <w:rPr>
                <w:rFonts w:ascii="Arial" w:hAnsi="Arial" w:cs="Arial"/>
                <w:sz w:val="16"/>
                <w:szCs w:val="16"/>
              </w:rPr>
            </w:pPr>
            <w:r w:rsidRPr="00F152E1">
              <w:rPr>
                <w:rFonts w:ascii="Arial" w:hAnsi="Arial" w:cs="Arial"/>
                <w:sz w:val="16"/>
                <w:szCs w:val="16"/>
              </w:rPr>
              <w:t>98,175 </w:t>
            </w:r>
          </w:p>
        </w:tc>
      </w:tr>
    </w:tbl>
    <w:p w:rsidR="00547926" w:rsidRPr="00E7097E" w:rsidRDefault="00547926" w:rsidP="00547926">
      <w:pPr>
        <w:autoSpaceDE w:val="0"/>
        <w:autoSpaceDN w:val="0"/>
        <w:adjustRightInd w:val="0"/>
        <w:spacing w:line="288" w:lineRule="auto"/>
        <w:jc w:val="both"/>
        <w:rPr>
          <w:rFonts w:ascii="Arial" w:hAnsi="Arial" w:cs="Arial"/>
          <w:b/>
          <w:color w:val="003366"/>
          <w:sz w:val="18"/>
          <w:szCs w:val="18"/>
        </w:rPr>
      </w:pPr>
      <w:r>
        <w:rPr>
          <w:rFonts w:ascii="Arial" w:hAnsi="Arial" w:cs="Arial"/>
          <w:b/>
        </w:rPr>
        <w:br w:type="page"/>
      </w:r>
    </w:p>
    <w:p w:rsidR="00547926" w:rsidRPr="00E7097E" w:rsidRDefault="00547926" w:rsidP="00547926">
      <w:pPr>
        <w:pBdr>
          <w:bottom w:val="single" w:sz="4" w:space="1" w:color="003366"/>
        </w:pBdr>
        <w:spacing w:line="288" w:lineRule="auto"/>
        <w:jc w:val="both"/>
        <w:outlineLvl w:val="0"/>
        <w:rPr>
          <w:rFonts w:ascii="Arial" w:hAnsi="Arial" w:cs="Arial"/>
          <w:b/>
          <w:color w:val="003366"/>
          <w:sz w:val="20"/>
        </w:rPr>
      </w:pPr>
      <w:r w:rsidRPr="00E7097E">
        <w:rPr>
          <w:rFonts w:ascii="Arial" w:hAnsi="Arial" w:cs="Arial"/>
          <w:b/>
          <w:color w:val="003366"/>
          <w:sz w:val="20"/>
        </w:rPr>
        <w:t>Additional information</w:t>
      </w:r>
    </w:p>
    <w:p w:rsidR="00547926" w:rsidRPr="00E7097E" w:rsidRDefault="00547926" w:rsidP="00547926">
      <w:pPr>
        <w:pStyle w:val="BodyText3"/>
        <w:spacing w:line="288" w:lineRule="auto"/>
        <w:ind w:right="-2"/>
        <w:jc w:val="both"/>
        <w:rPr>
          <w:rFonts w:cs="Arial"/>
          <w:color w:val="003366"/>
          <w:sz w:val="18"/>
          <w:szCs w:val="18"/>
        </w:rPr>
      </w:pPr>
    </w:p>
    <w:p w:rsidR="00547926" w:rsidRPr="00352EF8" w:rsidRDefault="00547926" w:rsidP="00547926">
      <w:pPr>
        <w:autoSpaceDE w:val="0"/>
        <w:autoSpaceDN w:val="0"/>
        <w:adjustRightInd w:val="0"/>
        <w:spacing w:line="288" w:lineRule="auto"/>
        <w:jc w:val="both"/>
        <w:rPr>
          <w:rFonts w:ascii="Arial" w:hAnsi="Arial" w:cs="Arial"/>
          <w:b/>
          <w:color w:val="003366"/>
          <w:sz w:val="20"/>
        </w:rPr>
      </w:pPr>
      <w:r w:rsidRPr="00352EF8">
        <w:rPr>
          <w:rFonts w:ascii="Arial" w:hAnsi="Arial" w:cs="Arial"/>
          <w:b/>
          <w:color w:val="003366"/>
          <w:sz w:val="20"/>
        </w:rPr>
        <w:t>Statutory results</w:t>
      </w:r>
    </w:p>
    <w:p w:rsidR="00547926" w:rsidRPr="00352EF8" w:rsidRDefault="00547926" w:rsidP="00547926">
      <w:pPr>
        <w:autoSpaceDE w:val="0"/>
        <w:autoSpaceDN w:val="0"/>
        <w:adjustRightInd w:val="0"/>
        <w:spacing w:line="288" w:lineRule="auto"/>
        <w:jc w:val="both"/>
        <w:rPr>
          <w:rFonts w:ascii="Arial" w:hAnsi="Arial" w:cs="Arial"/>
          <w:sz w:val="20"/>
        </w:rPr>
      </w:pPr>
      <w:r w:rsidRPr="00352EF8">
        <w:rPr>
          <w:rFonts w:ascii="Arial" w:hAnsi="Arial" w:cs="Arial"/>
          <w:sz w:val="20"/>
        </w:rPr>
        <w:t>Financial information contained in this document does not constitute statutory accounts within the meaning of section 240 of the Companies Act 1985 (‘the Act’).  The statutory accounts for the year ended 31 December 2008 have been filed with the Registrar of Companies.  The auditors have reported on these accounts: their report was unqualified and did not contain a statement under section 237(2) or (3) of the Act.</w:t>
      </w:r>
    </w:p>
    <w:p w:rsidR="00547926" w:rsidRDefault="00547926" w:rsidP="00547926">
      <w:pPr>
        <w:spacing w:line="288" w:lineRule="auto"/>
        <w:jc w:val="both"/>
        <w:rPr>
          <w:rFonts w:ascii="Arial" w:hAnsi="Arial" w:cs="Arial"/>
          <w:sz w:val="18"/>
          <w:szCs w:val="18"/>
        </w:rPr>
      </w:pPr>
    </w:p>
    <w:p w:rsidR="00547926" w:rsidRDefault="00547926" w:rsidP="00547926">
      <w:pPr>
        <w:jc w:val="both"/>
        <w:outlineLvl w:val="0"/>
        <w:rPr>
          <w:rFonts w:ascii="Arial" w:hAnsi="Arial"/>
          <w:sz w:val="20"/>
        </w:rPr>
      </w:pPr>
    </w:p>
    <w:p w:rsidR="00547926" w:rsidRPr="001B7B1D" w:rsidRDefault="00547926" w:rsidP="00547926">
      <w:pPr>
        <w:spacing w:line="288" w:lineRule="auto"/>
        <w:ind w:right="-2"/>
        <w:jc w:val="both"/>
        <w:rPr>
          <w:rFonts w:ascii="Arial" w:hAnsi="Arial" w:cs="Arial"/>
          <w:b/>
          <w:sz w:val="18"/>
          <w:szCs w:val="18"/>
        </w:rPr>
      </w:pPr>
    </w:p>
    <w:p w:rsidR="00547926" w:rsidRDefault="00547926" w:rsidP="00547926">
      <w:pPr>
        <w:spacing w:line="288" w:lineRule="auto"/>
        <w:ind w:right="-2"/>
        <w:jc w:val="both"/>
        <w:outlineLvl w:val="0"/>
        <w:rPr>
          <w:rFonts w:ascii="Arial" w:hAnsi="Arial" w:cs="Arial"/>
          <w:b/>
          <w:sz w:val="18"/>
          <w:szCs w:val="18"/>
        </w:rPr>
      </w:pPr>
    </w:p>
    <w:p w:rsidR="00547926" w:rsidRDefault="00547926" w:rsidP="00547926">
      <w:pPr>
        <w:spacing w:line="288" w:lineRule="auto"/>
        <w:ind w:right="-2"/>
        <w:jc w:val="both"/>
        <w:rPr>
          <w:rFonts w:ascii="Arial" w:hAnsi="Arial" w:cs="Arial"/>
          <w:sz w:val="18"/>
          <w:szCs w:val="18"/>
        </w:rPr>
      </w:pPr>
    </w:p>
    <w:p w:rsidR="00547926" w:rsidRDefault="00547926" w:rsidP="00547926"/>
    <w:p w:rsidR="00547926" w:rsidRDefault="00547926" w:rsidP="00547926"/>
    <w:p w:rsidR="00547926" w:rsidRPr="00B81F3A" w:rsidRDefault="00547926" w:rsidP="00547926">
      <w:pPr>
        <w:spacing w:line="288" w:lineRule="auto"/>
        <w:rPr>
          <w:rFonts w:ascii="Arial" w:hAnsi="Arial" w:cs="Arial"/>
          <w:sz w:val="20"/>
        </w:rPr>
      </w:pPr>
    </w:p>
    <w:p w:rsidR="00547926" w:rsidRDefault="00547926"/>
    <w:sectPr w:rsidR="00547926" w:rsidSect="006571E6">
      <w:footerReference w:type="default" r:id="rId11"/>
      <w:pgSz w:w="11906" w:h="16838" w:code="9"/>
      <w:pgMar w:top="1418" w:right="1418" w:bottom="1701" w:left="1418" w:header="1134"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426" w:rsidRDefault="00B15426">
      <w:r>
        <w:separator/>
      </w:r>
    </w:p>
  </w:endnote>
  <w:endnote w:type="continuationSeparator" w:id="0">
    <w:p w:rsidR="00B15426" w:rsidRDefault="00B154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EYInterstate Light">
    <w:altName w:val="Arial Narrow"/>
    <w:charset w:val="00"/>
    <w:family w:val="auto"/>
    <w:pitch w:val="variable"/>
    <w:sig w:usb0="A00002AF" w:usb1="5000206A" w:usb2="00000000" w:usb3="00000000" w:csb0="0000009F" w:csb1="00000000"/>
  </w:font>
  <w:font w:name="Arial (W1)">
    <w:altName w:val="Arial"/>
    <w:charset w:val="00"/>
    <w:family w:val="swiss"/>
    <w:pitch w:val="variable"/>
    <w:sig w:usb0="20007A87" w:usb1="80000000" w:usb2="00000008" w:usb3="00000000" w:csb0="000001FF" w:csb1="00000000"/>
  </w:font>
  <w:font w:name="Times New (W1)">
    <w:altName w:val="Times New Roman"/>
    <w:charset w:val="00"/>
    <w:family w:val="roman"/>
    <w:pitch w:val="variable"/>
    <w:sig w:usb0="20007A87" w:usb1="80000000" w:usb2="00000008" w:usb3="00000000" w:csb0="000001FF" w:csb1="00000000"/>
  </w:font>
  <w:font w:name="Times">
    <w:panose1 w:val="02020603050405020304"/>
    <w:charset w:val="00"/>
    <w:family w:val="roman"/>
    <w:pitch w:val="variable"/>
    <w:sig w:usb0="20007A87" w:usb1="80000000" w:usb2="00000008" w:usb3="00000000" w:csb0="000001FF" w:csb1="00000000"/>
  </w:font>
  <w:font w:name="ArialMT-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MT">
    <w:panose1 w:val="00000000000000000000"/>
    <w:charset w:val="00"/>
    <w:family w:val="roman"/>
    <w:notTrueType/>
    <w:pitch w:val="default"/>
    <w:sig w:usb0="00000003" w:usb1="00000000" w:usb2="00000000" w:usb3="00000000" w:csb0="00000001" w:csb1="00000000"/>
  </w:font>
  <w:font w:name="ArialMT-Light">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926" w:rsidRDefault="00547926" w:rsidP="009E28D8">
    <w:pPr>
      <w:pBdr>
        <w:top w:val="single" w:sz="4" w:space="1" w:color="auto"/>
      </w:pBdr>
      <w:jc w:val="center"/>
      <w:rPr>
        <w:rFonts w:ascii="Arial" w:hAnsi="Arial"/>
        <w:sz w:val="18"/>
      </w:rPr>
    </w:pPr>
    <w:r w:rsidRPr="009E28D8">
      <w:rPr>
        <w:rFonts w:ascii="Arial" w:hAnsi="Arial"/>
        <w:sz w:val="18"/>
      </w:rPr>
      <w:t xml:space="preserve"> </w:t>
    </w:r>
  </w:p>
  <w:p w:rsidR="00547926" w:rsidRPr="0029422B" w:rsidRDefault="00547926" w:rsidP="009E28D8">
    <w:pPr>
      <w:jc w:val="center"/>
      <w:rPr>
        <w:rFonts w:ascii="Arial" w:hAnsi="Arial"/>
        <w:color w:val="003366"/>
        <w:sz w:val="18"/>
        <w:szCs w:val="18"/>
      </w:rPr>
    </w:pPr>
    <w:r>
      <w:rPr>
        <w:rFonts w:ascii="Arial" w:hAnsi="Arial"/>
        <w:noProof/>
        <w:color w:val="003366"/>
        <w:sz w:val="18"/>
        <w:szCs w:val="18"/>
        <w:lang w:val="nl-NL" w:eastAsia="nl-NL"/>
      </w:rPr>
      <w:drawing>
        <wp:anchor distT="0" distB="0" distL="114300" distR="114300" simplePos="0" relativeHeight="251660288" behindDoc="0" locked="0" layoutInCell="1" allowOverlap="1">
          <wp:simplePos x="0" y="0"/>
          <wp:positionH relativeFrom="column">
            <wp:posOffset>4637405</wp:posOffset>
          </wp:positionH>
          <wp:positionV relativeFrom="paragraph">
            <wp:posOffset>-65405</wp:posOffset>
          </wp:positionV>
          <wp:extent cx="1114425" cy="342900"/>
          <wp:effectExtent l="19050" t="0" r="9525" b="0"/>
          <wp:wrapSquare wrapText="bothSides"/>
          <wp:docPr id="2" name="Picture 2" descr="RBS ENDO_RGB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BS ENDO_RGB_72dpi"/>
                  <pic:cNvPicPr>
                    <a:picLocks noChangeAspect="1" noChangeArrowheads="1"/>
                  </pic:cNvPicPr>
                </pic:nvPicPr>
                <pic:blipFill>
                  <a:blip r:embed="rId1"/>
                  <a:srcRect/>
                  <a:stretch>
                    <a:fillRect/>
                  </a:stretch>
                </pic:blipFill>
                <pic:spPr bwMode="auto">
                  <a:xfrm>
                    <a:off x="0" y="0"/>
                    <a:ext cx="1114425" cy="342900"/>
                  </a:xfrm>
                  <a:prstGeom prst="rect">
                    <a:avLst/>
                  </a:prstGeom>
                  <a:noFill/>
                  <a:ln w="9525">
                    <a:noFill/>
                    <a:miter lim="800000"/>
                    <a:headEnd/>
                    <a:tailEnd/>
                  </a:ln>
                </pic:spPr>
              </pic:pic>
            </a:graphicData>
          </a:graphic>
        </wp:anchor>
      </w:drawing>
    </w:r>
  </w:p>
  <w:p w:rsidR="00547926" w:rsidRDefault="00547926" w:rsidP="009E28D8">
    <w:pPr>
      <w:pStyle w:val="Footer"/>
      <w:rPr>
        <w:rFonts w:ascii="Arial" w:hAnsi="Arial"/>
        <w:sz w:val="20"/>
      </w:rPr>
    </w:pPr>
  </w:p>
  <w:p w:rsidR="00547926" w:rsidRDefault="00547926" w:rsidP="009E28D8">
    <w:pPr>
      <w:pStyle w:val="Footer"/>
      <w:tabs>
        <w:tab w:val="clear" w:pos="4153"/>
        <w:tab w:val="clear" w:pos="8306"/>
        <w:tab w:val="right" w:pos="9072"/>
      </w:tabs>
      <w:jc w:val="center"/>
      <w:rPr>
        <w:rFonts w:ascii="Times New (W1)"/>
        <w:b/>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926" w:rsidRDefault="00547926" w:rsidP="00A0036C">
    <w:pPr>
      <w:pBdr>
        <w:top w:val="single" w:sz="4" w:space="1" w:color="auto"/>
      </w:pBdr>
      <w:jc w:val="center"/>
      <w:rPr>
        <w:rFonts w:ascii="Arial" w:hAnsi="Arial"/>
        <w:sz w:val="18"/>
      </w:rPr>
    </w:pPr>
  </w:p>
  <w:p w:rsidR="00547926" w:rsidRPr="0029422B" w:rsidRDefault="00547926" w:rsidP="00A0036C">
    <w:pPr>
      <w:jc w:val="center"/>
      <w:rPr>
        <w:rFonts w:ascii="Arial" w:hAnsi="Arial"/>
        <w:color w:val="003366"/>
        <w:sz w:val="18"/>
        <w:szCs w:val="18"/>
      </w:rPr>
    </w:pPr>
    <w:r w:rsidRPr="0029422B">
      <w:rPr>
        <w:rStyle w:val="PageNumber"/>
        <w:sz w:val="18"/>
        <w:szCs w:val="18"/>
      </w:rPr>
      <w:fldChar w:fldCharType="begin"/>
    </w:r>
    <w:r w:rsidRPr="0029422B">
      <w:rPr>
        <w:rStyle w:val="PageNumber"/>
        <w:sz w:val="18"/>
        <w:szCs w:val="18"/>
      </w:rPr>
      <w:instrText xml:space="preserve"> PAGE </w:instrText>
    </w:r>
    <w:r w:rsidRPr="0029422B">
      <w:rPr>
        <w:rStyle w:val="PageNumber"/>
        <w:sz w:val="18"/>
        <w:szCs w:val="18"/>
      </w:rPr>
      <w:fldChar w:fldCharType="separate"/>
    </w:r>
    <w:r>
      <w:rPr>
        <w:rStyle w:val="PageNumber"/>
        <w:noProof/>
        <w:sz w:val="18"/>
        <w:szCs w:val="18"/>
      </w:rPr>
      <w:t>53</w:t>
    </w:r>
    <w:r w:rsidRPr="0029422B">
      <w:rPr>
        <w:rStyle w:val="PageNumber"/>
        <w:sz w:val="18"/>
        <w:szCs w:val="18"/>
      </w:rPr>
      <w:fldChar w:fldCharType="end"/>
    </w:r>
    <w:r>
      <w:rPr>
        <w:rFonts w:ascii="Arial" w:hAnsi="Arial"/>
        <w:noProof/>
        <w:color w:val="003366"/>
        <w:sz w:val="18"/>
        <w:szCs w:val="18"/>
        <w:lang w:val="nl-NL" w:eastAsia="nl-NL"/>
      </w:rPr>
      <w:drawing>
        <wp:anchor distT="0" distB="0" distL="114300" distR="114300" simplePos="0" relativeHeight="251661312" behindDoc="0" locked="0" layoutInCell="1" allowOverlap="1">
          <wp:simplePos x="0" y="0"/>
          <wp:positionH relativeFrom="column">
            <wp:posOffset>4637405</wp:posOffset>
          </wp:positionH>
          <wp:positionV relativeFrom="paragraph">
            <wp:posOffset>-65405</wp:posOffset>
          </wp:positionV>
          <wp:extent cx="1114425" cy="342900"/>
          <wp:effectExtent l="19050" t="0" r="9525" b="0"/>
          <wp:wrapSquare wrapText="bothSides"/>
          <wp:docPr id="3" name="Picture 3" descr="RBS ENDO_RGB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BS ENDO_RGB_72dpi"/>
                  <pic:cNvPicPr>
                    <a:picLocks noChangeAspect="1" noChangeArrowheads="1"/>
                  </pic:cNvPicPr>
                </pic:nvPicPr>
                <pic:blipFill>
                  <a:blip r:embed="rId1"/>
                  <a:srcRect/>
                  <a:stretch>
                    <a:fillRect/>
                  </a:stretch>
                </pic:blipFill>
                <pic:spPr bwMode="auto">
                  <a:xfrm>
                    <a:off x="0" y="0"/>
                    <a:ext cx="1114425" cy="342900"/>
                  </a:xfrm>
                  <a:prstGeom prst="rect">
                    <a:avLst/>
                  </a:prstGeom>
                  <a:noFill/>
                  <a:ln w="9525">
                    <a:noFill/>
                    <a:miter lim="800000"/>
                    <a:headEnd/>
                    <a:tailEnd/>
                  </a:ln>
                </pic:spPr>
              </pic:pic>
            </a:graphicData>
          </a:graphic>
        </wp:anchor>
      </w:drawing>
    </w:r>
  </w:p>
  <w:p w:rsidR="00547926" w:rsidRDefault="00547926" w:rsidP="00A0036C">
    <w:pPr>
      <w:pStyle w:val="Footer"/>
      <w:rPr>
        <w:rFonts w:ascii="Arial" w:hAnsi="Arial"/>
        <w:sz w:val="20"/>
      </w:rPr>
    </w:pPr>
  </w:p>
  <w:p w:rsidR="00547926" w:rsidRDefault="005479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426" w:rsidRDefault="00B15426" w:rsidP="00AA2E4D">
    <w:pPr>
      <w:pBdr>
        <w:top w:val="single" w:sz="4" w:space="1" w:color="auto"/>
      </w:pBdr>
      <w:jc w:val="center"/>
      <w:rPr>
        <w:rFonts w:ascii="Arial" w:hAnsi="Arial"/>
        <w:sz w:val="18"/>
      </w:rPr>
    </w:pPr>
  </w:p>
  <w:p w:rsidR="00B15426" w:rsidRPr="0029422B" w:rsidRDefault="00547926" w:rsidP="00AA2E4D">
    <w:pPr>
      <w:jc w:val="center"/>
      <w:rPr>
        <w:rFonts w:ascii="Arial" w:hAnsi="Arial"/>
        <w:color w:val="003366"/>
        <w:sz w:val="18"/>
        <w:szCs w:val="18"/>
      </w:rPr>
    </w:pPr>
    <w:r>
      <w:rPr>
        <w:rFonts w:ascii="Arial" w:hAnsi="Arial"/>
        <w:noProof/>
        <w:color w:val="003366"/>
        <w:sz w:val="18"/>
        <w:szCs w:val="18"/>
        <w:lang w:val="nl-NL" w:eastAsia="nl-NL"/>
      </w:rPr>
      <w:drawing>
        <wp:anchor distT="0" distB="0" distL="114300" distR="114300" simplePos="0" relativeHeight="251657728" behindDoc="0" locked="0" layoutInCell="1" allowOverlap="1">
          <wp:simplePos x="0" y="0"/>
          <wp:positionH relativeFrom="column">
            <wp:posOffset>4457700</wp:posOffset>
          </wp:positionH>
          <wp:positionV relativeFrom="paragraph">
            <wp:posOffset>-119380</wp:posOffset>
          </wp:positionV>
          <wp:extent cx="1114425" cy="342900"/>
          <wp:effectExtent l="19050" t="0" r="9525" b="0"/>
          <wp:wrapSquare wrapText="bothSides"/>
          <wp:docPr id="1" name="Picture 1" descr="RBS ENDO_RGB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S ENDO_RGB_72dpi"/>
                  <pic:cNvPicPr>
                    <a:picLocks noChangeAspect="1" noChangeArrowheads="1"/>
                  </pic:cNvPicPr>
                </pic:nvPicPr>
                <pic:blipFill>
                  <a:blip r:embed="rId1"/>
                  <a:srcRect/>
                  <a:stretch>
                    <a:fillRect/>
                  </a:stretch>
                </pic:blipFill>
                <pic:spPr bwMode="auto">
                  <a:xfrm>
                    <a:off x="0" y="0"/>
                    <a:ext cx="1114425" cy="342900"/>
                  </a:xfrm>
                  <a:prstGeom prst="rect">
                    <a:avLst/>
                  </a:prstGeom>
                  <a:noFill/>
                  <a:ln w="9525">
                    <a:noFill/>
                    <a:miter lim="800000"/>
                    <a:headEnd/>
                    <a:tailEnd/>
                  </a:ln>
                </pic:spPr>
              </pic:pic>
            </a:graphicData>
          </a:graphic>
        </wp:anchor>
      </w:drawing>
    </w:r>
    <w:r w:rsidR="00B15426" w:rsidRPr="0029422B">
      <w:rPr>
        <w:rStyle w:val="PageNumber"/>
        <w:rFonts w:ascii="Arial" w:hAnsi="Arial"/>
        <w:sz w:val="18"/>
        <w:szCs w:val="18"/>
      </w:rPr>
      <w:fldChar w:fldCharType="begin"/>
    </w:r>
    <w:r w:rsidR="00B15426" w:rsidRPr="0029422B">
      <w:rPr>
        <w:rStyle w:val="PageNumber"/>
        <w:rFonts w:ascii="Arial" w:hAnsi="Arial"/>
        <w:sz w:val="18"/>
        <w:szCs w:val="18"/>
      </w:rPr>
      <w:instrText xml:space="preserve"> PAGE </w:instrText>
    </w:r>
    <w:r w:rsidR="00B15426" w:rsidRPr="0029422B">
      <w:rPr>
        <w:rStyle w:val="PageNumber"/>
        <w:rFonts w:ascii="Arial" w:hAnsi="Arial"/>
        <w:sz w:val="18"/>
        <w:szCs w:val="18"/>
      </w:rPr>
      <w:fldChar w:fldCharType="separate"/>
    </w:r>
    <w:r>
      <w:rPr>
        <w:rStyle w:val="PageNumber"/>
        <w:rFonts w:ascii="Arial" w:hAnsi="Arial"/>
        <w:noProof/>
        <w:sz w:val="18"/>
        <w:szCs w:val="18"/>
      </w:rPr>
      <w:t>120</w:t>
    </w:r>
    <w:r w:rsidR="00B15426" w:rsidRPr="0029422B">
      <w:rPr>
        <w:rStyle w:val="PageNumber"/>
        <w:rFonts w:ascii="Arial" w:hAnsi="Arial"/>
        <w:sz w:val="18"/>
        <w:szCs w:val="18"/>
      </w:rPr>
      <w:fldChar w:fldCharType="end"/>
    </w:r>
  </w:p>
  <w:p w:rsidR="00B15426" w:rsidRPr="00AA2E4D" w:rsidRDefault="00B15426" w:rsidP="004C4C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426" w:rsidRDefault="00B15426">
      <w:r>
        <w:separator/>
      </w:r>
    </w:p>
  </w:footnote>
  <w:footnote w:type="continuationSeparator" w:id="0">
    <w:p w:rsidR="00B15426" w:rsidRDefault="00B154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2F2A40A"/>
    <w:lvl w:ilvl="0">
      <w:numFmt w:val="bullet"/>
      <w:lvlText w:val="*"/>
      <w:lvlJc w:val="left"/>
    </w:lvl>
  </w:abstractNum>
  <w:abstractNum w:abstractNumId="1">
    <w:nsid w:val="03C55E95"/>
    <w:multiLevelType w:val="hybridMultilevel"/>
    <w:tmpl w:val="3EFA80FE"/>
    <w:lvl w:ilvl="0" w:tplc="C3F89324">
      <w:start w:val="1"/>
      <w:numFmt w:val="decimal"/>
      <w:lvlText w:val="(%1)"/>
      <w:lvlJc w:val="left"/>
      <w:pPr>
        <w:tabs>
          <w:tab w:val="num" w:pos="567"/>
        </w:tabs>
        <w:ind w:left="567" w:hanging="567"/>
      </w:pPr>
      <w:rPr>
        <w:rFonts w:hint="default"/>
        <w:b w:val="0"/>
        <w:i w:val="0"/>
        <w:iCs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3D5758C"/>
    <w:multiLevelType w:val="hybridMultilevel"/>
    <w:tmpl w:val="AD54DF3E"/>
    <w:lvl w:ilvl="0" w:tplc="3306B34A">
      <w:start w:val="1"/>
      <w:numFmt w:val="bullet"/>
      <w:lvlText w:val=""/>
      <w:lvlJc w:val="left"/>
      <w:pPr>
        <w:tabs>
          <w:tab w:val="num" w:pos="360"/>
        </w:tabs>
        <w:ind w:left="360" w:hanging="360"/>
      </w:pPr>
      <w:rPr>
        <w:rFonts w:ascii="Symbol" w:hAnsi="Symbol" w:cs="Symbol" w:hint="default"/>
        <w:color w:val="003366"/>
      </w:rPr>
    </w:lvl>
    <w:lvl w:ilvl="1" w:tplc="08090003" w:tentative="1">
      <w:start w:val="1"/>
      <w:numFmt w:val="bullet"/>
      <w:lvlText w:val="o"/>
      <w:lvlJc w:val="left"/>
      <w:pPr>
        <w:tabs>
          <w:tab w:val="num" w:pos="1430"/>
        </w:tabs>
        <w:ind w:left="1430" w:hanging="360"/>
      </w:pPr>
      <w:rPr>
        <w:rFonts w:ascii="Courier New" w:hAnsi="Courier New" w:cs="Courier New" w:hint="default"/>
      </w:rPr>
    </w:lvl>
    <w:lvl w:ilvl="2" w:tplc="08090005" w:tentative="1">
      <w:start w:val="1"/>
      <w:numFmt w:val="bullet"/>
      <w:lvlText w:val=""/>
      <w:lvlJc w:val="left"/>
      <w:pPr>
        <w:tabs>
          <w:tab w:val="num" w:pos="2150"/>
        </w:tabs>
        <w:ind w:left="2150" w:hanging="360"/>
      </w:pPr>
      <w:rPr>
        <w:rFonts w:ascii="Wingdings" w:hAnsi="Wingdings" w:hint="default"/>
      </w:rPr>
    </w:lvl>
    <w:lvl w:ilvl="3" w:tplc="08090001" w:tentative="1">
      <w:start w:val="1"/>
      <w:numFmt w:val="bullet"/>
      <w:lvlText w:val=""/>
      <w:lvlJc w:val="left"/>
      <w:pPr>
        <w:tabs>
          <w:tab w:val="num" w:pos="2870"/>
        </w:tabs>
        <w:ind w:left="2870" w:hanging="360"/>
      </w:pPr>
      <w:rPr>
        <w:rFonts w:ascii="Symbol" w:hAnsi="Symbol" w:hint="default"/>
      </w:rPr>
    </w:lvl>
    <w:lvl w:ilvl="4" w:tplc="08090003" w:tentative="1">
      <w:start w:val="1"/>
      <w:numFmt w:val="bullet"/>
      <w:lvlText w:val="o"/>
      <w:lvlJc w:val="left"/>
      <w:pPr>
        <w:tabs>
          <w:tab w:val="num" w:pos="3590"/>
        </w:tabs>
        <w:ind w:left="3590" w:hanging="360"/>
      </w:pPr>
      <w:rPr>
        <w:rFonts w:ascii="Courier New" w:hAnsi="Courier New" w:cs="Courier New" w:hint="default"/>
      </w:rPr>
    </w:lvl>
    <w:lvl w:ilvl="5" w:tplc="08090005" w:tentative="1">
      <w:start w:val="1"/>
      <w:numFmt w:val="bullet"/>
      <w:lvlText w:val=""/>
      <w:lvlJc w:val="left"/>
      <w:pPr>
        <w:tabs>
          <w:tab w:val="num" w:pos="4310"/>
        </w:tabs>
        <w:ind w:left="4310" w:hanging="360"/>
      </w:pPr>
      <w:rPr>
        <w:rFonts w:ascii="Wingdings" w:hAnsi="Wingdings" w:hint="default"/>
      </w:rPr>
    </w:lvl>
    <w:lvl w:ilvl="6" w:tplc="08090001" w:tentative="1">
      <w:start w:val="1"/>
      <w:numFmt w:val="bullet"/>
      <w:lvlText w:val=""/>
      <w:lvlJc w:val="left"/>
      <w:pPr>
        <w:tabs>
          <w:tab w:val="num" w:pos="5030"/>
        </w:tabs>
        <w:ind w:left="5030" w:hanging="360"/>
      </w:pPr>
      <w:rPr>
        <w:rFonts w:ascii="Symbol" w:hAnsi="Symbol" w:hint="default"/>
      </w:rPr>
    </w:lvl>
    <w:lvl w:ilvl="7" w:tplc="08090003" w:tentative="1">
      <w:start w:val="1"/>
      <w:numFmt w:val="bullet"/>
      <w:lvlText w:val="o"/>
      <w:lvlJc w:val="left"/>
      <w:pPr>
        <w:tabs>
          <w:tab w:val="num" w:pos="5750"/>
        </w:tabs>
        <w:ind w:left="5750" w:hanging="360"/>
      </w:pPr>
      <w:rPr>
        <w:rFonts w:ascii="Courier New" w:hAnsi="Courier New" w:cs="Courier New" w:hint="default"/>
      </w:rPr>
    </w:lvl>
    <w:lvl w:ilvl="8" w:tplc="08090005" w:tentative="1">
      <w:start w:val="1"/>
      <w:numFmt w:val="bullet"/>
      <w:lvlText w:val=""/>
      <w:lvlJc w:val="left"/>
      <w:pPr>
        <w:tabs>
          <w:tab w:val="num" w:pos="6470"/>
        </w:tabs>
        <w:ind w:left="6470" w:hanging="360"/>
      </w:pPr>
      <w:rPr>
        <w:rFonts w:ascii="Wingdings" w:hAnsi="Wingdings" w:hint="default"/>
      </w:rPr>
    </w:lvl>
  </w:abstractNum>
  <w:abstractNum w:abstractNumId="3">
    <w:nsid w:val="140D70DF"/>
    <w:multiLevelType w:val="hybridMultilevel"/>
    <w:tmpl w:val="CF5C910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256003B3"/>
    <w:multiLevelType w:val="hybridMultilevel"/>
    <w:tmpl w:val="3B0A61B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5E4686F"/>
    <w:multiLevelType w:val="hybridMultilevel"/>
    <w:tmpl w:val="14E890C2"/>
    <w:lvl w:ilvl="0" w:tplc="C5D63180">
      <w:start w:val="1"/>
      <w:numFmt w:val="bullet"/>
      <w:lvlText w:val=""/>
      <w:lvlJc w:val="left"/>
      <w:pPr>
        <w:tabs>
          <w:tab w:val="num" w:pos="340"/>
        </w:tabs>
        <w:ind w:left="703" w:hanging="703"/>
      </w:pPr>
      <w:rPr>
        <w:rFonts w:ascii="Symbol" w:hAnsi="Symbol" w:hint="default"/>
      </w:rPr>
    </w:lvl>
    <w:lvl w:ilvl="1" w:tplc="395C0374">
      <w:start w:val="1"/>
      <w:numFmt w:val="bullet"/>
      <w:lvlText w:val=""/>
      <w:lvlJc w:val="left"/>
      <w:pPr>
        <w:tabs>
          <w:tab w:val="num" w:pos="1063"/>
        </w:tabs>
        <w:ind w:left="1063" w:hanging="720"/>
      </w:pPr>
      <w:rPr>
        <w:rFonts w:ascii="Symbol" w:hAnsi="Symbol" w:hint="default"/>
        <w:sz w:val="16"/>
      </w:rPr>
    </w:lvl>
    <w:lvl w:ilvl="2" w:tplc="08090005" w:tentative="1">
      <w:start w:val="1"/>
      <w:numFmt w:val="bullet"/>
      <w:lvlText w:val=""/>
      <w:lvlJc w:val="left"/>
      <w:pPr>
        <w:tabs>
          <w:tab w:val="num" w:pos="1423"/>
        </w:tabs>
        <w:ind w:left="1423" w:hanging="360"/>
      </w:pPr>
      <w:rPr>
        <w:rFonts w:ascii="Wingdings" w:hAnsi="Wingdings" w:hint="default"/>
      </w:rPr>
    </w:lvl>
    <w:lvl w:ilvl="3" w:tplc="08090001" w:tentative="1">
      <w:start w:val="1"/>
      <w:numFmt w:val="bullet"/>
      <w:lvlText w:val=""/>
      <w:lvlJc w:val="left"/>
      <w:pPr>
        <w:tabs>
          <w:tab w:val="num" w:pos="2143"/>
        </w:tabs>
        <w:ind w:left="2143" w:hanging="360"/>
      </w:pPr>
      <w:rPr>
        <w:rFonts w:ascii="Symbol" w:hAnsi="Symbol" w:hint="default"/>
      </w:rPr>
    </w:lvl>
    <w:lvl w:ilvl="4" w:tplc="08090003" w:tentative="1">
      <w:start w:val="1"/>
      <w:numFmt w:val="bullet"/>
      <w:lvlText w:val="o"/>
      <w:lvlJc w:val="left"/>
      <w:pPr>
        <w:tabs>
          <w:tab w:val="num" w:pos="2863"/>
        </w:tabs>
        <w:ind w:left="2863" w:hanging="360"/>
      </w:pPr>
      <w:rPr>
        <w:rFonts w:ascii="Courier New" w:hAnsi="Courier New" w:cs="Courier New" w:hint="default"/>
      </w:rPr>
    </w:lvl>
    <w:lvl w:ilvl="5" w:tplc="08090005" w:tentative="1">
      <w:start w:val="1"/>
      <w:numFmt w:val="bullet"/>
      <w:lvlText w:val=""/>
      <w:lvlJc w:val="left"/>
      <w:pPr>
        <w:tabs>
          <w:tab w:val="num" w:pos="3583"/>
        </w:tabs>
        <w:ind w:left="3583" w:hanging="360"/>
      </w:pPr>
      <w:rPr>
        <w:rFonts w:ascii="Wingdings" w:hAnsi="Wingdings" w:hint="default"/>
      </w:rPr>
    </w:lvl>
    <w:lvl w:ilvl="6" w:tplc="08090001" w:tentative="1">
      <w:start w:val="1"/>
      <w:numFmt w:val="bullet"/>
      <w:lvlText w:val=""/>
      <w:lvlJc w:val="left"/>
      <w:pPr>
        <w:tabs>
          <w:tab w:val="num" w:pos="4303"/>
        </w:tabs>
        <w:ind w:left="4303" w:hanging="360"/>
      </w:pPr>
      <w:rPr>
        <w:rFonts w:ascii="Symbol" w:hAnsi="Symbol" w:hint="default"/>
      </w:rPr>
    </w:lvl>
    <w:lvl w:ilvl="7" w:tplc="08090003" w:tentative="1">
      <w:start w:val="1"/>
      <w:numFmt w:val="bullet"/>
      <w:lvlText w:val="o"/>
      <w:lvlJc w:val="left"/>
      <w:pPr>
        <w:tabs>
          <w:tab w:val="num" w:pos="5023"/>
        </w:tabs>
        <w:ind w:left="5023" w:hanging="360"/>
      </w:pPr>
      <w:rPr>
        <w:rFonts w:ascii="Courier New" w:hAnsi="Courier New" w:cs="Courier New" w:hint="default"/>
      </w:rPr>
    </w:lvl>
    <w:lvl w:ilvl="8" w:tplc="08090005" w:tentative="1">
      <w:start w:val="1"/>
      <w:numFmt w:val="bullet"/>
      <w:lvlText w:val=""/>
      <w:lvlJc w:val="left"/>
      <w:pPr>
        <w:tabs>
          <w:tab w:val="num" w:pos="5743"/>
        </w:tabs>
        <w:ind w:left="5743" w:hanging="360"/>
      </w:pPr>
      <w:rPr>
        <w:rFonts w:ascii="Wingdings" w:hAnsi="Wingdings" w:hint="default"/>
      </w:rPr>
    </w:lvl>
  </w:abstractNum>
  <w:abstractNum w:abstractNumId="6">
    <w:nsid w:val="29E15D66"/>
    <w:multiLevelType w:val="hybridMultilevel"/>
    <w:tmpl w:val="AA18E1F8"/>
    <w:lvl w:ilvl="0" w:tplc="1470875E">
      <w:start w:val="1"/>
      <w:numFmt w:val="bullet"/>
      <w:lvlText w:val=""/>
      <w:lvlJc w:val="left"/>
      <w:pPr>
        <w:tabs>
          <w:tab w:val="num" w:pos="360"/>
        </w:tabs>
        <w:ind w:left="360" w:hanging="360"/>
      </w:pPr>
      <w:rPr>
        <w:rFonts w:ascii="Symbol" w:hAnsi="Symbol" w:cs="Symbol" w:hint="default"/>
        <w:color w:val="00336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B9527CB"/>
    <w:multiLevelType w:val="hybridMultilevel"/>
    <w:tmpl w:val="A1304480"/>
    <w:lvl w:ilvl="0" w:tplc="28A4621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1B93684"/>
    <w:multiLevelType w:val="hybridMultilevel"/>
    <w:tmpl w:val="5DFAA9E2"/>
    <w:lvl w:ilvl="0" w:tplc="08090001">
      <w:start w:val="1"/>
      <w:numFmt w:val="bullet"/>
      <w:lvlText w:val=""/>
      <w:lvlJc w:val="left"/>
      <w:pPr>
        <w:tabs>
          <w:tab w:val="num" w:pos="360"/>
        </w:tabs>
        <w:ind w:left="360" w:hanging="360"/>
      </w:pPr>
      <w:rPr>
        <w:rFonts w:ascii="Symbol" w:hAnsi="Symbol" w:hint="default"/>
        <w:color w:val="00336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64E1A0A"/>
    <w:multiLevelType w:val="hybridMultilevel"/>
    <w:tmpl w:val="37425B8E"/>
    <w:lvl w:ilvl="0" w:tplc="A62EB89E">
      <w:start w:val="1"/>
      <w:numFmt w:val="bullet"/>
      <w:lvlText w:val=""/>
      <w:lvlJc w:val="left"/>
      <w:pPr>
        <w:tabs>
          <w:tab w:val="num" w:pos="360"/>
        </w:tabs>
        <w:ind w:left="360" w:hanging="360"/>
      </w:pPr>
      <w:rPr>
        <w:rFonts w:ascii="Symbol" w:hAnsi="Symbol" w:cs="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F5017A1"/>
    <w:multiLevelType w:val="multilevel"/>
    <w:tmpl w:val="08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1A508DD"/>
    <w:multiLevelType w:val="hybridMultilevel"/>
    <w:tmpl w:val="6C22DF08"/>
    <w:lvl w:ilvl="0" w:tplc="590EC02A">
      <w:start w:val="1"/>
      <w:numFmt w:val="decimal"/>
      <w:lvlText w:val="(%1)"/>
      <w:lvlJc w:val="left"/>
      <w:pPr>
        <w:tabs>
          <w:tab w:val="num" w:pos="567"/>
        </w:tabs>
        <w:ind w:left="567" w:hanging="567"/>
      </w:pPr>
      <w:rPr>
        <w:rFonts w:hint="default"/>
        <w:b w:val="0"/>
        <w:i w:val="0"/>
        <w:iCs w:val="0"/>
        <w:color w:val="auto"/>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2">
    <w:nsid w:val="423066F1"/>
    <w:multiLevelType w:val="hybridMultilevel"/>
    <w:tmpl w:val="D4E02FB2"/>
    <w:lvl w:ilvl="0" w:tplc="F6E8CEF4">
      <w:start w:val="1"/>
      <w:numFmt w:val="bullet"/>
      <w:lvlText w:val=""/>
      <w:lvlJc w:val="left"/>
      <w:pPr>
        <w:tabs>
          <w:tab w:val="num" w:pos="720"/>
        </w:tabs>
        <w:ind w:left="720" w:hanging="360"/>
      </w:pPr>
      <w:rPr>
        <w:rFonts w:ascii="Symbol" w:hAnsi="Symbol" w:hint="default"/>
        <w:color w:val="auto"/>
      </w:rPr>
    </w:lvl>
    <w:lvl w:ilvl="1" w:tplc="755AA0D6">
      <w:start w:val="1"/>
      <w:numFmt w:val="bullet"/>
      <w:lvlText w:val=""/>
      <w:lvlJc w:val="left"/>
      <w:pPr>
        <w:tabs>
          <w:tab w:val="num" w:pos="1440"/>
        </w:tabs>
        <w:ind w:left="1440" w:hanging="360"/>
      </w:pPr>
      <w:rPr>
        <w:rFonts w:ascii="Symbol" w:hAnsi="Symbol" w:cs="Symbol" w:hint="default"/>
        <w:color w:val="00336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4BCF1A6A"/>
    <w:multiLevelType w:val="hybridMultilevel"/>
    <w:tmpl w:val="62C0E48A"/>
    <w:lvl w:ilvl="0" w:tplc="6CF691BE">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4">
    <w:nsid w:val="4FA11F36"/>
    <w:multiLevelType w:val="hybridMultilevel"/>
    <w:tmpl w:val="084A432A"/>
    <w:lvl w:ilvl="0" w:tplc="C44E582A">
      <w:start w:val="1"/>
      <w:numFmt w:val="bullet"/>
      <w:lvlText w:val=""/>
      <w:lvlJc w:val="left"/>
      <w:pPr>
        <w:tabs>
          <w:tab w:val="num" w:pos="420"/>
        </w:tabs>
        <w:ind w:left="420" w:hanging="360"/>
      </w:pPr>
      <w:rPr>
        <w:rFonts w:ascii="Symbol" w:hAnsi="Symbol" w:cs="Symbol" w:hint="default"/>
        <w:color w:val="00336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71C0D9D"/>
    <w:multiLevelType w:val="hybridMultilevel"/>
    <w:tmpl w:val="07BC17A8"/>
    <w:lvl w:ilvl="0" w:tplc="08090001">
      <w:start w:val="1"/>
      <w:numFmt w:val="decimal"/>
      <w:lvlText w:val="(%1)"/>
      <w:lvlJc w:val="left"/>
      <w:pPr>
        <w:tabs>
          <w:tab w:val="num" w:pos="567"/>
        </w:tabs>
        <w:ind w:left="567" w:hanging="567"/>
      </w:pPr>
      <w:rPr>
        <w:rFonts w:hint="default"/>
        <w:b w:val="0"/>
        <w:i w:val="0"/>
        <w:iCs w:val="0"/>
        <w:color w:val="auto"/>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6">
    <w:nsid w:val="588C3ABB"/>
    <w:multiLevelType w:val="hybridMultilevel"/>
    <w:tmpl w:val="A49A183E"/>
    <w:lvl w:ilvl="0" w:tplc="1470875E">
      <w:start w:val="1"/>
      <w:numFmt w:val="bullet"/>
      <w:lvlText w:val=""/>
      <w:lvlJc w:val="left"/>
      <w:pPr>
        <w:tabs>
          <w:tab w:val="num" w:pos="360"/>
        </w:tabs>
        <w:ind w:left="360" w:hanging="360"/>
      </w:pPr>
      <w:rPr>
        <w:rFonts w:ascii="Symbol" w:hAnsi="Symbol" w:cs="Symbol" w:hint="default"/>
        <w:color w:val="00336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92B19C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nsid w:val="59903279"/>
    <w:multiLevelType w:val="hybridMultilevel"/>
    <w:tmpl w:val="F9B64FAA"/>
    <w:lvl w:ilvl="0" w:tplc="C3F89324">
      <w:start w:val="1"/>
      <w:numFmt w:val="decimal"/>
      <w:lvlText w:val="(%1)"/>
      <w:lvlJc w:val="left"/>
      <w:pPr>
        <w:tabs>
          <w:tab w:val="num" w:pos="567"/>
        </w:tabs>
        <w:ind w:left="567" w:hanging="567"/>
      </w:pPr>
      <w:rPr>
        <w:rFonts w:hint="default"/>
        <w:b w:val="0"/>
        <w:i w:val="0"/>
        <w:iCs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D0E20B1"/>
    <w:multiLevelType w:val="hybridMultilevel"/>
    <w:tmpl w:val="82128DBA"/>
    <w:lvl w:ilvl="0" w:tplc="6CF691BE">
      <w:start w:val="1"/>
      <w:numFmt w:val="bullet"/>
      <w:lvlText w:val=""/>
      <w:lvlJc w:val="left"/>
      <w:pPr>
        <w:tabs>
          <w:tab w:val="num" w:pos="360"/>
        </w:tabs>
        <w:ind w:left="360" w:hanging="360"/>
      </w:pPr>
      <w:rPr>
        <w:rFonts w:ascii="Symbol" w:hAnsi="Symbol" w:hint="default"/>
        <w:color w:val="003366"/>
      </w:rPr>
    </w:lvl>
    <w:lvl w:ilvl="1" w:tplc="08090019" w:tentative="1">
      <w:start w:val="1"/>
      <w:numFmt w:val="bullet"/>
      <w:lvlText w:val="o"/>
      <w:lvlJc w:val="left"/>
      <w:pPr>
        <w:tabs>
          <w:tab w:val="num" w:pos="1080"/>
        </w:tabs>
        <w:ind w:left="1080" w:hanging="360"/>
      </w:pPr>
      <w:rPr>
        <w:rFonts w:ascii="Courier New" w:hAnsi="Courier New" w:hint="default"/>
      </w:rPr>
    </w:lvl>
    <w:lvl w:ilvl="2" w:tplc="0809001B"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20">
    <w:nsid w:val="5F883B34"/>
    <w:multiLevelType w:val="hybridMultilevel"/>
    <w:tmpl w:val="65D03380"/>
    <w:lvl w:ilvl="0" w:tplc="BACA4DC2">
      <w:start w:val="1"/>
      <w:numFmt w:val="bullet"/>
      <w:lvlText w:val=""/>
      <w:lvlJc w:val="left"/>
      <w:pPr>
        <w:tabs>
          <w:tab w:val="num" w:pos="720"/>
        </w:tabs>
        <w:ind w:left="720" w:hanging="360"/>
      </w:pPr>
      <w:rPr>
        <w:rFonts w:ascii="Symbol" w:hAnsi="Symbol" w:hint="default"/>
        <w:color w:val="00336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029529D"/>
    <w:multiLevelType w:val="hybridMultilevel"/>
    <w:tmpl w:val="2C760D94"/>
    <w:lvl w:ilvl="0">
      <w:start w:val="1"/>
      <w:numFmt w:val="decimal"/>
      <w:lvlText w:val="(%1)"/>
      <w:lvlJc w:val="left"/>
      <w:pPr>
        <w:tabs>
          <w:tab w:val="num" w:pos="567"/>
        </w:tabs>
        <w:ind w:left="567" w:hanging="567"/>
      </w:pPr>
      <w:rPr>
        <w:rFonts w:hint="default"/>
        <w:b w:val="0"/>
        <w:i w:val="0"/>
        <w:iCs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27E3904"/>
    <w:multiLevelType w:val="hybridMultilevel"/>
    <w:tmpl w:val="2E9A475C"/>
    <w:lvl w:ilvl="0" w:tplc="29A863A4">
      <w:start w:val="1"/>
      <w:numFmt w:val="bullet"/>
      <w:lvlText w:val=""/>
      <w:lvlJc w:val="left"/>
      <w:pPr>
        <w:tabs>
          <w:tab w:val="num" w:pos="720"/>
        </w:tabs>
        <w:ind w:left="720" w:hanging="360"/>
      </w:pPr>
      <w:rPr>
        <w:rFonts w:ascii="Symbol" w:hAnsi="Symbol" w:hint="default"/>
        <w:color w:val="00336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6244C42"/>
    <w:multiLevelType w:val="hybridMultilevel"/>
    <w:tmpl w:val="AE2C56F4"/>
    <w:lvl w:ilvl="0" w:tplc="A62EB89E">
      <w:start w:val="1"/>
      <w:numFmt w:val="bullet"/>
      <w:lvlText w:val=""/>
      <w:lvlJc w:val="left"/>
      <w:pPr>
        <w:tabs>
          <w:tab w:val="num" w:pos="420"/>
        </w:tabs>
        <w:ind w:left="420" w:hanging="360"/>
      </w:pPr>
      <w:rPr>
        <w:rFonts w:ascii="Symbol" w:hAnsi="Symbol" w:cs="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66B338E3"/>
    <w:multiLevelType w:val="hybridMultilevel"/>
    <w:tmpl w:val="38B6F1D8"/>
    <w:lvl w:ilvl="0" w:tplc="6CF691BE">
      <w:start w:val="1"/>
      <w:numFmt w:val="bullet"/>
      <w:lvlText w:val=""/>
      <w:lvlJc w:val="left"/>
      <w:pPr>
        <w:tabs>
          <w:tab w:val="num" w:pos="454"/>
        </w:tabs>
        <w:ind w:left="454" w:hanging="22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nsid w:val="6A5A3D85"/>
    <w:multiLevelType w:val="hybridMultilevel"/>
    <w:tmpl w:val="2962D9D0"/>
    <w:lvl w:ilvl="0">
      <w:start w:val="289"/>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B514ECD"/>
    <w:multiLevelType w:val="hybridMultilevel"/>
    <w:tmpl w:val="C5F4A546"/>
    <w:lvl w:ilvl="0" w:tplc="66C887EC">
      <w:start w:val="1"/>
      <w:numFmt w:val="bullet"/>
      <w:lvlText w:val=""/>
      <w:lvlJc w:val="left"/>
      <w:pPr>
        <w:tabs>
          <w:tab w:val="num" w:pos="360"/>
        </w:tabs>
        <w:ind w:left="360" w:hanging="360"/>
      </w:pPr>
      <w:rPr>
        <w:rFonts w:ascii="Symbol" w:hAnsi="Symbol" w:cs="Symbol" w:hint="default"/>
        <w:color w:val="00336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EF03688"/>
    <w:multiLevelType w:val="hybridMultilevel"/>
    <w:tmpl w:val="164EF218"/>
    <w:lvl w:ilvl="0" w:tplc="FFFFFFFF">
      <w:start w:val="1"/>
      <w:numFmt w:val="decimal"/>
      <w:lvlText w:val="(%1)"/>
      <w:lvlJc w:val="left"/>
      <w:pPr>
        <w:tabs>
          <w:tab w:val="num" w:pos="567"/>
        </w:tabs>
        <w:ind w:left="567" w:hanging="567"/>
      </w:pPr>
      <w:rPr>
        <w:rFonts w:hint="default"/>
        <w:b w:val="0"/>
        <w:i w:val="0"/>
        <w:iCs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70454A11"/>
    <w:multiLevelType w:val="hybridMultilevel"/>
    <w:tmpl w:val="7C7AFC1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lvlText w:val=""/>
      <w:lvlJc w:val="left"/>
      <w:pPr>
        <w:tabs>
          <w:tab w:val="num" w:pos="1440"/>
        </w:tabs>
        <w:ind w:left="1440" w:hanging="360"/>
      </w:pPr>
      <w:rPr>
        <w:rFonts w:ascii="Symbol" w:hAnsi="Symbol"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9">
    <w:nsid w:val="7AE16AFA"/>
    <w:multiLevelType w:val="hybridMultilevel"/>
    <w:tmpl w:val="71589B3C"/>
    <w:lvl w:ilvl="0" w:tplc="6CF691BE">
      <w:start w:val="1"/>
      <w:numFmt w:val="decimal"/>
      <w:lvlText w:val="(%1)"/>
      <w:lvlJc w:val="left"/>
      <w:pPr>
        <w:tabs>
          <w:tab w:val="num" w:pos="567"/>
        </w:tabs>
        <w:ind w:left="567" w:hanging="567"/>
      </w:pPr>
      <w:rPr>
        <w:rFonts w:hint="default"/>
        <w:b w:val="0"/>
        <w:i w:val="0"/>
        <w:iCs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2"/>
  </w:num>
  <w:num w:numId="2">
    <w:abstractNumId w:val="25"/>
  </w:num>
  <w:num w:numId="3">
    <w:abstractNumId w:val="24"/>
  </w:num>
  <w:num w:numId="4">
    <w:abstractNumId w:val="11"/>
  </w:num>
  <w:num w:numId="5">
    <w:abstractNumId w:val="18"/>
  </w:num>
  <w:num w:numId="6">
    <w:abstractNumId w:val="29"/>
  </w:num>
  <w:num w:numId="7">
    <w:abstractNumId w:val="21"/>
  </w:num>
  <w:num w:numId="8">
    <w:abstractNumId w:val="27"/>
  </w:num>
  <w:num w:numId="9">
    <w:abstractNumId w:val="19"/>
  </w:num>
  <w:num w:numId="10">
    <w:abstractNumId w:val="1"/>
  </w:num>
  <w:num w:numId="11">
    <w:abstractNumId w:val="20"/>
  </w:num>
  <w:num w:numId="12">
    <w:abstractNumId w:val="15"/>
  </w:num>
  <w:num w:numId="13">
    <w:abstractNumId w:val="28"/>
  </w:num>
  <w:num w:numId="14">
    <w:abstractNumId w:val="3"/>
  </w:num>
  <w:num w:numId="15">
    <w:abstractNumId w:val="13"/>
  </w:num>
  <w:num w:numId="16">
    <w:abstractNumId w:val="4"/>
  </w:num>
  <w:num w:numId="17">
    <w:abstractNumId w:val="8"/>
  </w:num>
  <w:num w:numId="18">
    <w:abstractNumId w:val="17"/>
  </w:num>
  <w:num w:numId="19">
    <w:abstractNumId w:val="10"/>
  </w:num>
  <w:num w:numId="20">
    <w:abstractNumId w:val="7"/>
  </w:num>
  <w:num w:numId="21">
    <w:abstractNumId w:val="23"/>
  </w:num>
  <w:num w:numId="22">
    <w:abstractNumId w:val="2"/>
  </w:num>
  <w:num w:numId="23">
    <w:abstractNumId w:val="5"/>
  </w:num>
  <w:num w:numId="24">
    <w:abstractNumId w:val="9"/>
  </w:num>
  <w:num w:numId="25">
    <w:abstractNumId w:val="26"/>
  </w:num>
  <w:num w:numId="26">
    <w:abstractNumId w:val="14"/>
  </w:num>
  <w:num w:numId="27">
    <w:abstractNumId w:val="12"/>
  </w:num>
  <w:num w:numId="28">
    <w:abstractNumId w:val="16"/>
  </w:num>
  <w:num w:numId="29">
    <w:abstractNumId w:val="6"/>
  </w:num>
  <w:num w:numId="30">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AA2E4D"/>
    <w:rsid w:val="000823B5"/>
    <w:rsid w:val="00090BEB"/>
    <w:rsid w:val="00096CD1"/>
    <w:rsid w:val="001A534F"/>
    <w:rsid w:val="001B51A6"/>
    <w:rsid w:val="001F3BF9"/>
    <w:rsid w:val="003C2895"/>
    <w:rsid w:val="00406101"/>
    <w:rsid w:val="004B2DE2"/>
    <w:rsid w:val="004C0FA4"/>
    <w:rsid w:val="004C4C9F"/>
    <w:rsid w:val="004C5F70"/>
    <w:rsid w:val="004D2FFD"/>
    <w:rsid w:val="004D3C2E"/>
    <w:rsid w:val="00547926"/>
    <w:rsid w:val="00555CB1"/>
    <w:rsid w:val="005F5E85"/>
    <w:rsid w:val="00600856"/>
    <w:rsid w:val="006571E6"/>
    <w:rsid w:val="00690F5B"/>
    <w:rsid w:val="00764051"/>
    <w:rsid w:val="00773F2F"/>
    <w:rsid w:val="007C3410"/>
    <w:rsid w:val="007F0B89"/>
    <w:rsid w:val="008B65B5"/>
    <w:rsid w:val="008C628C"/>
    <w:rsid w:val="008E2FBA"/>
    <w:rsid w:val="0099245B"/>
    <w:rsid w:val="00A34692"/>
    <w:rsid w:val="00AA2E4D"/>
    <w:rsid w:val="00AF4654"/>
    <w:rsid w:val="00B03521"/>
    <w:rsid w:val="00B15426"/>
    <w:rsid w:val="00D07281"/>
    <w:rsid w:val="00D57DD4"/>
    <w:rsid w:val="00D64897"/>
    <w:rsid w:val="00D662E6"/>
    <w:rsid w:val="00DE08B0"/>
    <w:rsid w:val="00DE09D0"/>
    <w:rsid w:val="00E559B0"/>
    <w:rsid w:val="00EA7242"/>
    <w:rsid w:val="00EB1A68"/>
    <w:rsid w:val="00EF0573"/>
    <w:rsid w:val="00F2118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2E4D"/>
    <w:rPr>
      <w:rFonts w:eastAsia="Times New Roman"/>
      <w:sz w:val="24"/>
      <w:lang w:val="en-GB" w:eastAsia="ja-JP"/>
    </w:rPr>
  </w:style>
  <w:style w:type="paragraph" w:styleId="Heading1">
    <w:name w:val="heading 1"/>
    <w:basedOn w:val="Normal"/>
    <w:next w:val="Normal"/>
    <w:link w:val="Heading1Char"/>
    <w:qFormat/>
    <w:rsid w:val="00547926"/>
    <w:pPr>
      <w:keepNext/>
      <w:outlineLvl w:val="0"/>
    </w:pPr>
    <w:rPr>
      <w:rFonts w:ascii="Arial" w:hAnsi="Arial"/>
      <w:b/>
      <w:sz w:val="20"/>
    </w:rPr>
  </w:style>
  <w:style w:type="paragraph" w:styleId="Heading2">
    <w:name w:val="heading 2"/>
    <w:basedOn w:val="Normal"/>
    <w:next w:val="Normal"/>
    <w:link w:val="Heading2Char"/>
    <w:qFormat/>
    <w:rsid w:val="00547926"/>
    <w:pPr>
      <w:keepNext/>
      <w:jc w:val="right"/>
      <w:outlineLvl w:val="1"/>
    </w:pPr>
    <w:rPr>
      <w:rFonts w:ascii="Arial" w:hAnsi="Arial"/>
      <w:b/>
      <w:sz w:val="20"/>
    </w:rPr>
  </w:style>
  <w:style w:type="paragraph" w:styleId="Heading3">
    <w:name w:val="heading 3"/>
    <w:basedOn w:val="Normal"/>
    <w:next w:val="Normal"/>
    <w:link w:val="Heading3Char"/>
    <w:qFormat/>
    <w:rsid w:val="00547926"/>
    <w:pPr>
      <w:keepNext/>
      <w:jc w:val="both"/>
      <w:outlineLvl w:val="2"/>
    </w:pPr>
    <w:rPr>
      <w:rFonts w:ascii="Arial" w:hAnsi="Arial"/>
      <w:b/>
      <w:sz w:val="20"/>
    </w:rPr>
  </w:style>
  <w:style w:type="paragraph" w:styleId="Heading4">
    <w:name w:val="heading 4"/>
    <w:basedOn w:val="Normal"/>
    <w:next w:val="Normal"/>
    <w:link w:val="Heading4Char"/>
    <w:qFormat/>
    <w:rsid w:val="00547926"/>
    <w:pPr>
      <w:keepNext/>
      <w:jc w:val="center"/>
      <w:outlineLvl w:val="3"/>
    </w:pPr>
    <w:rPr>
      <w:rFonts w:ascii="Arial" w:hAnsi="Arial"/>
      <w:b/>
      <w:sz w:val="20"/>
    </w:rPr>
  </w:style>
  <w:style w:type="paragraph" w:styleId="Heading5">
    <w:name w:val="heading 5"/>
    <w:basedOn w:val="Normal"/>
    <w:next w:val="Normal"/>
    <w:link w:val="Heading5Char"/>
    <w:qFormat/>
    <w:rsid w:val="00547926"/>
    <w:pPr>
      <w:keepNext/>
      <w:jc w:val="center"/>
      <w:outlineLvl w:val="4"/>
    </w:pPr>
    <w:rPr>
      <w:b/>
    </w:rPr>
  </w:style>
  <w:style w:type="paragraph" w:styleId="Heading6">
    <w:name w:val="heading 6"/>
    <w:basedOn w:val="Normal"/>
    <w:next w:val="Normal"/>
    <w:link w:val="Heading6Char"/>
    <w:qFormat/>
    <w:rsid w:val="00547926"/>
    <w:pPr>
      <w:keepNext/>
      <w:ind w:left="131"/>
      <w:jc w:val="both"/>
      <w:outlineLvl w:val="5"/>
    </w:pPr>
    <w:rPr>
      <w:rFonts w:ascii="Arial" w:hAnsi="Arial"/>
      <w:b/>
      <w:sz w:val="20"/>
    </w:rPr>
  </w:style>
  <w:style w:type="paragraph" w:styleId="Heading7">
    <w:name w:val="heading 7"/>
    <w:basedOn w:val="Normal"/>
    <w:next w:val="Normal"/>
    <w:link w:val="Heading7Char"/>
    <w:qFormat/>
    <w:rsid w:val="00547926"/>
    <w:pPr>
      <w:keepNext/>
      <w:outlineLvl w:val="6"/>
    </w:pPr>
    <w:rPr>
      <w:rFonts w:ascii="Arial" w:hAnsi="Arial"/>
      <w:b/>
      <w:sz w:val="18"/>
    </w:rPr>
  </w:style>
  <w:style w:type="paragraph" w:styleId="Heading8">
    <w:name w:val="heading 8"/>
    <w:basedOn w:val="Normal"/>
    <w:next w:val="Normal"/>
    <w:link w:val="Heading8Char"/>
    <w:qFormat/>
    <w:rsid w:val="00547926"/>
    <w:pPr>
      <w:keepNext/>
      <w:jc w:val="both"/>
      <w:outlineLvl w:val="7"/>
    </w:pPr>
    <w:rPr>
      <w:rFonts w:ascii="Arial" w:hAnsi="Arial"/>
      <w:b/>
      <w:sz w:val="18"/>
    </w:rPr>
  </w:style>
  <w:style w:type="paragraph" w:styleId="Heading9">
    <w:name w:val="heading 9"/>
    <w:basedOn w:val="Normal"/>
    <w:next w:val="Normal"/>
    <w:link w:val="Heading9Char"/>
    <w:qFormat/>
    <w:rsid w:val="00547926"/>
    <w:pPr>
      <w:keepNext/>
      <w:jc w:val="center"/>
      <w:outlineLvl w:val="8"/>
    </w:pPr>
    <w:rPr>
      <w:rFonts w:ascii="Arial" w:hAnsi="Arial"/>
      <w:snapToGrid w:val="0"/>
      <w:color w:val="000080"/>
      <w:sz w:val="56"/>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sid w:val="00AA2E4D"/>
    <w:rPr>
      <w:sz w:val="20"/>
    </w:rPr>
  </w:style>
  <w:style w:type="paragraph" w:customStyle="1" w:styleId="Default">
    <w:name w:val="Default"/>
    <w:rsid w:val="00AA2E4D"/>
    <w:pPr>
      <w:autoSpaceDE w:val="0"/>
      <w:autoSpaceDN w:val="0"/>
      <w:adjustRightInd w:val="0"/>
    </w:pPr>
    <w:rPr>
      <w:rFonts w:ascii="Arial" w:hAnsi="Arial" w:cs="Arial"/>
      <w:color w:val="000000"/>
      <w:sz w:val="24"/>
      <w:szCs w:val="24"/>
      <w:lang w:val="en-GB" w:eastAsia="ja-JP"/>
    </w:rPr>
  </w:style>
  <w:style w:type="paragraph" w:customStyle="1" w:styleId="CM9">
    <w:name w:val="CM9"/>
    <w:basedOn w:val="Default"/>
    <w:next w:val="Default"/>
    <w:rsid w:val="00AA2E4D"/>
    <w:pPr>
      <w:widowControl w:val="0"/>
      <w:spacing w:after="285"/>
    </w:pPr>
    <w:rPr>
      <w:rFonts w:cs="Times New Roman"/>
      <w:color w:val="auto"/>
      <w:lang w:eastAsia="zh-CN"/>
    </w:rPr>
  </w:style>
  <w:style w:type="paragraph" w:styleId="BalloonText">
    <w:name w:val="Balloon Text"/>
    <w:basedOn w:val="Normal"/>
    <w:semiHidden/>
    <w:rsid w:val="00AA2E4D"/>
    <w:rPr>
      <w:rFonts w:ascii="Tahoma" w:hAnsi="Tahoma"/>
      <w:sz w:val="16"/>
      <w:szCs w:val="16"/>
    </w:rPr>
  </w:style>
  <w:style w:type="paragraph" w:styleId="Header">
    <w:name w:val="header"/>
    <w:basedOn w:val="Normal"/>
    <w:rsid w:val="00AA2E4D"/>
    <w:pPr>
      <w:tabs>
        <w:tab w:val="center" w:pos="4153"/>
        <w:tab w:val="right" w:pos="8306"/>
      </w:tabs>
    </w:pPr>
  </w:style>
  <w:style w:type="paragraph" w:styleId="Footer">
    <w:name w:val="footer"/>
    <w:basedOn w:val="Normal"/>
    <w:rsid w:val="00AA2E4D"/>
    <w:pPr>
      <w:tabs>
        <w:tab w:val="center" w:pos="4153"/>
        <w:tab w:val="right" w:pos="8306"/>
      </w:tabs>
    </w:pPr>
  </w:style>
  <w:style w:type="character" w:styleId="PageNumber">
    <w:name w:val="page number"/>
    <w:basedOn w:val="DefaultParagraphFont"/>
    <w:rsid w:val="00AA2E4D"/>
  </w:style>
  <w:style w:type="character" w:styleId="Hyperlink">
    <w:name w:val="Hyperlink"/>
    <w:basedOn w:val="DefaultParagraphFont"/>
    <w:rsid w:val="004B2DE2"/>
    <w:rPr>
      <w:color w:val="0000FF"/>
      <w:u w:val="single"/>
    </w:rPr>
  </w:style>
  <w:style w:type="character" w:customStyle="1" w:styleId="Heading1Char">
    <w:name w:val="Heading 1 Char"/>
    <w:basedOn w:val="DefaultParagraphFont"/>
    <w:link w:val="Heading1"/>
    <w:rsid w:val="00547926"/>
    <w:rPr>
      <w:rFonts w:ascii="Arial" w:eastAsia="Times New Roman" w:hAnsi="Arial"/>
      <w:b/>
      <w:lang w:val="en-GB" w:eastAsia="ja-JP"/>
    </w:rPr>
  </w:style>
  <w:style w:type="character" w:customStyle="1" w:styleId="Heading2Char">
    <w:name w:val="Heading 2 Char"/>
    <w:basedOn w:val="DefaultParagraphFont"/>
    <w:link w:val="Heading2"/>
    <w:rsid w:val="00547926"/>
    <w:rPr>
      <w:rFonts w:ascii="Arial" w:eastAsia="Times New Roman" w:hAnsi="Arial"/>
      <w:b/>
      <w:lang w:val="en-GB" w:eastAsia="ja-JP"/>
    </w:rPr>
  </w:style>
  <w:style w:type="character" w:customStyle="1" w:styleId="Heading3Char">
    <w:name w:val="Heading 3 Char"/>
    <w:basedOn w:val="DefaultParagraphFont"/>
    <w:link w:val="Heading3"/>
    <w:rsid w:val="00547926"/>
    <w:rPr>
      <w:rFonts w:ascii="Arial" w:eastAsia="Times New Roman" w:hAnsi="Arial"/>
      <w:b/>
      <w:lang w:val="en-GB" w:eastAsia="ja-JP"/>
    </w:rPr>
  </w:style>
  <w:style w:type="character" w:customStyle="1" w:styleId="Heading4Char">
    <w:name w:val="Heading 4 Char"/>
    <w:basedOn w:val="DefaultParagraphFont"/>
    <w:link w:val="Heading4"/>
    <w:rsid w:val="00547926"/>
    <w:rPr>
      <w:rFonts w:ascii="Arial" w:eastAsia="Times New Roman" w:hAnsi="Arial"/>
      <w:b/>
      <w:lang w:val="en-GB" w:eastAsia="ja-JP"/>
    </w:rPr>
  </w:style>
  <w:style w:type="character" w:customStyle="1" w:styleId="Heading5Char">
    <w:name w:val="Heading 5 Char"/>
    <w:basedOn w:val="DefaultParagraphFont"/>
    <w:link w:val="Heading5"/>
    <w:rsid w:val="00547926"/>
    <w:rPr>
      <w:rFonts w:eastAsia="Times New Roman"/>
      <w:b/>
      <w:sz w:val="24"/>
      <w:lang w:val="en-GB" w:eastAsia="ja-JP"/>
    </w:rPr>
  </w:style>
  <w:style w:type="character" w:customStyle="1" w:styleId="Heading6Char">
    <w:name w:val="Heading 6 Char"/>
    <w:basedOn w:val="DefaultParagraphFont"/>
    <w:link w:val="Heading6"/>
    <w:rsid w:val="00547926"/>
    <w:rPr>
      <w:rFonts w:ascii="Arial" w:eastAsia="Times New Roman" w:hAnsi="Arial"/>
      <w:b/>
      <w:lang w:val="en-GB" w:eastAsia="ja-JP"/>
    </w:rPr>
  </w:style>
  <w:style w:type="character" w:customStyle="1" w:styleId="Heading7Char">
    <w:name w:val="Heading 7 Char"/>
    <w:basedOn w:val="DefaultParagraphFont"/>
    <w:link w:val="Heading7"/>
    <w:rsid w:val="00547926"/>
    <w:rPr>
      <w:rFonts w:ascii="Arial" w:eastAsia="Times New Roman" w:hAnsi="Arial"/>
      <w:b/>
      <w:sz w:val="18"/>
      <w:lang w:val="en-GB" w:eastAsia="ja-JP"/>
    </w:rPr>
  </w:style>
  <w:style w:type="character" w:customStyle="1" w:styleId="Heading8Char">
    <w:name w:val="Heading 8 Char"/>
    <w:basedOn w:val="DefaultParagraphFont"/>
    <w:link w:val="Heading8"/>
    <w:rsid w:val="00547926"/>
    <w:rPr>
      <w:rFonts w:ascii="Arial" w:eastAsia="Times New Roman" w:hAnsi="Arial"/>
      <w:b/>
      <w:sz w:val="18"/>
      <w:lang w:val="en-GB" w:eastAsia="ja-JP"/>
    </w:rPr>
  </w:style>
  <w:style w:type="character" w:customStyle="1" w:styleId="Heading9Char">
    <w:name w:val="Heading 9 Char"/>
    <w:basedOn w:val="DefaultParagraphFont"/>
    <w:link w:val="Heading9"/>
    <w:rsid w:val="00547926"/>
    <w:rPr>
      <w:rFonts w:ascii="Arial" w:eastAsia="Times New Roman" w:hAnsi="Arial"/>
      <w:snapToGrid w:val="0"/>
      <w:color w:val="000080"/>
      <w:sz w:val="56"/>
      <w:lang w:val="en-GB" w:eastAsia="en-US"/>
    </w:rPr>
  </w:style>
  <w:style w:type="character" w:styleId="CommentReference">
    <w:name w:val="annotation reference"/>
    <w:basedOn w:val="DefaultParagraphFont"/>
    <w:rsid w:val="00547926"/>
    <w:rPr>
      <w:sz w:val="16"/>
    </w:rPr>
  </w:style>
  <w:style w:type="paragraph" w:styleId="CommentText">
    <w:name w:val="annotation text"/>
    <w:basedOn w:val="Normal"/>
    <w:link w:val="CommentTextChar"/>
    <w:rsid w:val="00547926"/>
    <w:pPr>
      <w:jc w:val="both"/>
    </w:pPr>
  </w:style>
  <w:style w:type="character" w:customStyle="1" w:styleId="CommentTextChar">
    <w:name w:val="Comment Text Char"/>
    <w:basedOn w:val="DefaultParagraphFont"/>
    <w:link w:val="CommentText"/>
    <w:rsid w:val="00547926"/>
    <w:rPr>
      <w:rFonts w:eastAsia="Times New Roman"/>
      <w:sz w:val="24"/>
      <w:lang w:val="en-GB" w:eastAsia="ja-JP"/>
    </w:rPr>
  </w:style>
  <w:style w:type="paragraph" w:styleId="BodyText">
    <w:name w:val="Body Text"/>
    <w:basedOn w:val="Normal"/>
    <w:link w:val="BodyTextChar"/>
    <w:rsid w:val="00547926"/>
    <w:pPr>
      <w:jc w:val="both"/>
    </w:pPr>
    <w:rPr>
      <w:rFonts w:ascii="Arial" w:hAnsi="Arial"/>
      <w:sz w:val="20"/>
    </w:rPr>
  </w:style>
  <w:style w:type="character" w:customStyle="1" w:styleId="BodyTextChar">
    <w:name w:val="Body Text Char"/>
    <w:basedOn w:val="DefaultParagraphFont"/>
    <w:link w:val="BodyText"/>
    <w:rsid w:val="00547926"/>
    <w:rPr>
      <w:rFonts w:ascii="Arial" w:eastAsia="Times New Roman" w:hAnsi="Arial"/>
      <w:lang w:val="en-GB" w:eastAsia="ja-JP"/>
    </w:rPr>
  </w:style>
  <w:style w:type="paragraph" w:styleId="BodyText2">
    <w:name w:val="Body Text 2"/>
    <w:basedOn w:val="Normal"/>
    <w:link w:val="BodyText2Char"/>
    <w:rsid w:val="00547926"/>
    <w:pPr>
      <w:jc w:val="both"/>
    </w:pPr>
    <w:rPr>
      <w:rFonts w:ascii="Arial" w:hAnsi="Arial"/>
      <w:sz w:val="20"/>
    </w:rPr>
  </w:style>
  <w:style w:type="character" w:customStyle="1" w:styleId="BodyText2Char">
    <w:name w:val="Body Text 2 Char"/>
    <w:basedOn w:val="DefaultParagraphFont"/>
    <w:link w:val="BodyText2"/>
    <w:rsid w:val="00547926"/>
    <w:rPr>
      <w:rFonts w:ascii="Arial" w:eastAsia="Times New Roman" w:hAnsi="Arial"/>
      <w:lang w:val="en-GB" w:eastAsia="ja-JP"/>
    </w:rPr>
  </w:style>
  <w:style w:type="character" w:styleId="Strong">
    <w:name w:val="Strong"/>
    <w:basedOn w:val="DefaultParagraphFont"/>
    <w:qFormat/>
    <w:rsid w:val="00547926"/>
    <w:rPr>
      <w:b/>
    </w:rPr>
  </w:style>
  <w:style w:type="paragraph" w:customStyle="1" w:styleId="sptext">
    <w:name w:val="sp text"/>
    <w:basedOn w:val="Normal"/>
    <w:rsid w:val="00547926"/>
    <w:pPr>
      <w:tabs>
        <w:tab w:val="left" w:pos="454"/>
        <w:tab w:val="left" w:pos="794"/>
        <w:tab w:val="left" w:pos="1134"/>
      </w:tabs>
      <w:spacing w:before="240"/>
      <w:jc w:val="both"/>
    </w:pPr>
  </w:style>
  <w:style w:type="paragraph" w:styleId="BodyText3">
    <w:name w:val="Body Text 3"/>
    <w:basedOn w:val="Normal"/>
    <w:link w:val="BodyText3Char"/>
    <w:rsid w:val="00547926"/>
    <w:rPr>
      <w:rFonts w:ascii="Arial" w:hAnsi="Arial"/>
      <w:sz w:val="20"/>
    </w:rPr>
  </w:style>
  <w:style w:type="character" w:customStyle="1" w:styleId="BodyText3Char">
    <w:name w:val="Body Text 3 Char"/>
    <w:basedOn w:val="DefaultParagraphFont"/>
    <w:link w:val="BodyText3"/>
    <w:rsid w:val="00547926"/>
    <w:rPr>
      <w:rFonts w:ascii="Arial" w:eastAsia="Times New Roman" w:hAnsi="Arial"/>
      <w:lang w:val="en-GB" w:eastAsia="ja-JP"/>
    </w:rPr>
  </w:style>
  <w:style w:type="paragraph" w:styleId="BodyTextIndent">
    <w:name w:val="Body Text Indent"/>
    <w:basedOn w:val="Normal"/>
    <w:link w:val="BodyTextIndentChar"/>
    <w:rsid w:val="00547926"/>
    <w:pPr>
      <w:ind w:left="454"/>
      <w:jc w:val="both"/>
    </w:pPr>
    <w:rPr>
      <w:rFonts w:ascii="Arial" w:hAnsi="Arial"/>
      <w:sz w:val="20"/>
    </w:rPr>
  </w:style>
  <w:style w:type="character" w:customStyle="1" w:styleId="BodyTextIndentChar">
    <w:name w:val="Body Text Indent Char"/>
    <w:basedOn w:val="DefaultParagraphFont"/>
    <w:link w:val="BodyTextIndent"/>
    <w:rsid w:val="00547926"/>
    <w:rPr>
      <w:rFonts w:ascii="Arial" w:eastAsia="Times New Roman" w:hAnsi="Arial"/>
      <w:lang w:val="en-GB" w:eastAsia="ja-JP"/>
    </w:rPr>
  </w:style>
  <w:style w:type="paragraph" w:styleId="BodyTextIndent2">
    <w:name w:val="Body Text Indent 2"/>
    <w:basedOn w:val="Normal"/>
    <w:link w:val="BodyTextIndent2Char"/>
    <w:rsid w:val="00547926"/>
    <w:pPr>
      <w:ind w:left="720"/>
      <w:jc w:val="both"/>
    </w:pPr>
    <w:rPr>
      <w:rFonts w:ascii="Arial" w:hAnsi="Arial"/>
      <w:sz w:val="20"/>
    </w:rPr>
  </w:style>
  <w:style w:type="character" w:customStyle="1" w:styleId="BodyTextIndent2Char">
    <w:name w:val="Body Text Indent 2 Char"/>
    <w:basedOn w:val="DefaultParagraphFont"/>
    <w:link w:val="BodyTextIndent2"/>
    <w:rsid w:val="00547926"/>
    <w:rPr>
      <w:rFonts w:ascii="Arial" w:eastAsia="Times New Roman" w:hAnsi="Arial"/>
      <w:lang w:val="en-GB" w:eastAsia="ja-JP"/>
    </w:rPr>
  </w:style>
  <w:style w:type="paragraph" w:styleId="BlockText">
    <w:name w:val="Block Text"/>
    <w:basedOn w:val="Normal"/>
    <w:rsid w:val="00547926"/>
    <w:pPr>
      <w:ind w:left="709" w:right="-193"/>
      <w:jc w:val="both"/>
    </w:pPr>
    <w:rPr>
      <w:rFonts w:ascii="Arial" w:hAnsi="Arial"/>
      <w:sz w:val="20"/>
    </w:rPr>
  </w:style>
  <w:style w:type="paragraph" w:styleId="BodyTextIndent3">
    <w:name w:val="Body Text Indent 3"/>
    <w:basedOn w:val="Normal"/>
    <w:link w:val="BodyTextIndent3Char"/>
    <w:rsid w:val="00547926"/>
    <w:pPr>
      <w:ind w:left="426"/>
      <w:jc w:val="both"/>
    </w:pPr>
    <w:rPr>
      <w:rFonts w:ascii="Arial" w:hAnsi="Arial"/>
      <w:sz w:val="20"/>
    </w:rPr>
  </w:style>
  <w:style w:type="character" w:customStyle="1" w:styleId="BodyTextIndent3Char">
    <w:name w:val="Body Text Indent 3 Char"/>
    <w:basedOn w:val="DefaultParagraphFont"/>
    <w:link w:val="BodyTextIndent3"/>
    <w:rsid w:val="00547926"/>
    <w:rPr>
      <w:rFonts w:ascii="Arial" w:eastAsia="Times New Roman" w:hAnsi="Arial"/>
      <w:lang w:val="en-GB" w:eastAsia="ja-JP"/>
    </w:rPr>
  </w:style>
  <w:style w:type="paragraph" w:customStyle="1" w:styleId="Text10">
    <w:name w:val="Text 10"/>
    <w:basedOn w:val="Normal"/>
    <w:rsid w:val="00547926"/>
    <w:pPr>
      <w:spacing w:before="120"/>
      <w:jc w:val="both"/>
    </w:pPr>
    <w:rPr>
      <w:sz w:val="20"/>
    </w:rPr>
  </w:style>
  <w:style w:type="paragraph" w:styleId="ListBullet">
    <w:name w:val="List Bullet"/>
    <w:basedOn w:val="Normal"/>
    <w:autoRedefine/>
    <w:rsid w:val="00547926"/>
    <w:pPr>
      <w:numPr>
        <w:numId w:val="1"/>
      </w:numPr>
      <w:tabs>
        <w:tab w:val="clear" w:pos="720"/>
      </w:tabs>
      <w:jc w:val="both"/>
    </w:pPr>
  </w:style>
  <w:style w:type="paragraph" w:styleId="ListBullet2">
    <w:name w:val="List Bullet 2"/>
    <w:basedOn w:val="Normal"/>
    <w:autoRedefine/>
    <w:rsid w:val="00547926"/>
    <w:pPr>
      <w:numPr>
        <w:numId w:val="1"/>
      </w:numPr>
      <w:tabs>
        <w:tab w:val="clear" w:pos="720"/>
      </w:tabs>
      <w:ind w:firstLine="0"/>
      <w:jc w:val="both"/>
    </w:pPr>
  </w:style>
  <w:style w:type="paragraph" w:styleId="ListBullet3">
    <w:name w:val="List Bullet 3"/>
    <w:basedOn w:val="Normal"/>
    <w:autoRedefine/>
    <w:rsid w:val="00547926"/>
    <w:pPr>
      <w:numPr>
        <w:numId w:val="2"/>
      </w:numPr>
      <w:ind w:left="2126" w:hanging="708"/>
      <w:jc w:val="both"/>
    </w:pPr>
  </w:style>
  <w:style w:type="table" w:styleId="TableGrid">
    <w:name w:val="Table Grid"/>
    <w:basedOn w:val="TableNormal"/>
    <w:rsid w:val="005479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rsid w:val="00547926"/>
  </w:style>
  <w:style w:type="character" w:customStyle="1" w:styleId="DateChar">
    <w:name w:val="Date Char"/>
    <w:basedOn w:val="DefaultParagraphFont"/>
    <w:link w:val="Date"/>
    <w:rsid w:val="00547926"/>
    <w:rPr>
      <w:rFonts w:eastAsia="Times New Roman"/>
      <w:sz w:val="24"/>
      <w:lang w:val="en-GB" w:eastAsia="ja-JP"/>
    </w:rPr>
  </w:style>
  <w:style w:type="paragraph" w:styleId="ListParagraph">
    <w:name w:val="List Paragraph"/>
    <w:basedOn w:val="Normal"/>
    <w:qFormat/>
    <w:rsid w:val="00547926"/>
    <w:pPr>
      <w:spacing w:after="200" w:line="276" w:lineRule="auto"/>
      <w:ind w:left="720"/>
      <w:contextualSpacing/>
    </w:pPr>
    <w:rPr>
      <w:rFonts w:ascii="Calibri" w:eastAsia="Calibri" w:hAnsi="Calibri"/>
      <w:sz w:val="22"/>
      <w:szCs w:val="22"/>
      <w:lang w:eastAsia="en-US"/>
    </w:rPr>
  </w:style>
  <w:style w:type="character" w:customStyle="1" w:styleId="subparatext">
    <w:name w:val="subparatext"/>
    <w:basedOn w:val="DefaultParagraphFont"/>
    <w:rsid w:val="00547926"/>
  </w:style>
  <w:style w:type="character" w:customStyle="1" w:styleId="quotetabledata">
    <w:name w:val="quotetabledata"/>
    <w:basedOn w:val="DefaultParagraphFont"/>
    <w:rsid w:val="00547926"/>
  </w:style>
  <w:style w:type="paragraph" w:styleId="NormalWeb">
    <w:name w:val="Normal (Web)"/>
    <w:basedOn w:val="Normal"/>
    <w:rsid w:val="00547926"/>
    <w:pPr>
      <w:spacing w:before="100" w:beforeAutospacing="1" w:after="100" w:afterAutospacing="1"/>
    </w:pPr>
    <w:rPr>
      <w:rFonts w:eastAsia="MS Mincho"/>
      <w:szCs w:val="24"/>
    </w:rPr>
  </w:style>
  <w:style w:type="character" w:customStyle="1" w:styleId="c4">
    <w:name w:val="c4"/>
    <w:basedOn w:val="DefaultParagraphFont"/>
    <w:rsid w:val="00547926"/>
  </w:style>
  <w:style w:type="paragraph" w:customStyle="1" w:styleId="CM12">
    <w:name w:val="CM12"/>
    <w:basedOn w:val="Default"/>
    <w:next w:val="Default"/>
    <w:rsid w:val="00547926"/>
    <w:pPr>
      <w:widowControl w:val="0"/>
      <w:spacing w:after="128"/>
    </w:pPr>
    <w:rPr>
      <w:rFonts w:cs="Times New Roman"/>
      <w:color w:val="auto"/>
      <w:lang w:eastAsia="zh-CN"/>
    </w:rPr>
  </w:style>
  <w:style w:type="paragraph" w:customStyle="1" w:styleId="CM10">
    <w:name w:val="CM10"/>
    <w:basedOn w:val="Default"/>
    <w:next w:val="Default"/>
    <w:rsid w:val="00547926"/>
    <w:pPr>
      <w:widowControl w:val="0"/>
      <w:spacing w:after="508"/>
    </w:pPr>
    <w:rPr>
      <w:rFonts w:cs="Times New Roman"/>
      <w:color w:val="auto"/>
      <w:lang w:eastAsia="zh-CN"/>
    </w:rPr>
  </w:style>
  <w:style w:type="paragraph" w:customStyle="1" w:styleId="CM2">
    <w:name w:val="CM2"/>
    <w:basedOn w:val="Default"/>
    <w:next w:val="Default"/>
    <w:rsid w:val="00547926"/>
    <w:pPr>
      <w:widowControl w:val="0"/>
      <w:spacing w:line="253" w:lineRule="atLeast"/>
    </w:pPr>
    <w:rPr>
      <w:rFonts w:cs="Times New Roman"/>
      <w:color w:val="auto"/>
      <w:lang w:eastAsia="zh-CN"/>
    </w:rPr>
  </w:style>
  <w:style w:type="paragraph" w:customStyle="1" w:styleId="CM11">
    <w:name w:val="CM11"/>
    <w:basedOn w:val="Default"/>
    <w:next w:val="Default"/>
    <w:rsid w:val="00547926"/>
    <w:pPr>
      <w:widowControl w:val="0"/>
      <w:spacing w:after="248"/>
    </w:pPr>
    <w:rPr>
      <w:rFonts w:cs="Times New Roman"/>
      <w:color w:val="auto"/>
      <w:lang w:eastAsia="zh-CN"/>
    </w:rPr>
  </w:style>
  <w:style w:type="paragraph" w:customStyle="1" w:styleId="CM8">
    <w:name w:val="CM8"/>
    <w:basedOn w:val="Default"/>
    <w:next w:val="Default"/>
    <w:rsid w:val="00547926"/>
    <w:pPr>
      <w:widowControl w:val="0"/>
      <w:spacing w:line="231" w:lineRule="atLeast"/>
    </w:pPr>
    <w:rPr>
      <w:rFonts w:cs="Times New Roman"/>
      <w:color w:val="auto"/>
      <w:lang w:eastAsia="zh-CN"/>
    </w:rPr>
  </w:style>
  <w:style w:type="paragraph" w:customStyle="1" w:styleId="NormalBodytext">
    <w:name w:val="Normal Body text"/>
    <w:basedOn w:val="Normal"/>
    <w:autoRedefine/>
    <w:rsid w:val="00547926"/>
    <w:pPr>
      <w:keepLines/>
      <w:spacing w:line="288" w:lineRule="auto"/>
      <w:jc w:val="both"/>
    </w:pPr>
    <w:rPr>
      <w:rFonts w:ascii="Arial" w:hAnsi="Arial" w:cs="Arial"/>
      <w:sz w:val="18"/>
      <w:szCs w:val="18"/>
      <w:lang w:eastAsia="en-GB"/>
    </w:rPr>
  </w:style>
  <w:style w:type="character" w:customStyle="1" w:styleId="NormalBodytextChar">
    <w:name w:val="Normal Body text Char"/>
    <w:basedOn w:val="DefaultParagraphFont"/>
    <w:rsid w:val="00547926"/>
    <w:rPr>
      <w:rFonts w:ascii="Arial" w:hAnsi="Arial" w:cs="Arial"/>
      <w:noProof w:val="0"/>
      <w:sz w:val="18"/>
      <w:szCs w:val="18"/>
      <w:lang w:val="en-GB" w:eastAsia="en-GB" w:bidi="ar-SA"/>
    </w:rPr>
  </w:style>
  <w:style w:type="paragraph" w:customStyle="1" w:styleId="RBSbody">
    <w:name w:val="RBS body"/>
    <w:basedOn w:val="Normal"/>
    <w:rsid w:val="00547926"/>
    <w:pPr>
      <w:spacing w:after="180" w:line="240" w:lineRule="atLeast"/>
    </w:pPr>
    <w:rPr>
      <w:rFonts w:ascii="Arial" w:eastAsia="MS Mincho" w:hAnsi="Arial"/>
      <w:sz w:val="20"/>
      <w:lang w:eastAsia="en-US"/>
    </w:rPr>
  </w:style>
  <w:style w:type="paragraph" w:customStyle="1" w:styleId="Body">
    <w:name w:val="Body"/>
    <w:basedOn w:val="Normal"/>
    <w:rsid w:val="00547926"/>
    <w:pPr>
      <w:spacing w:after="140" w:line="290" w:lineRule="auto"/>
      <w:jc w:val="both"/>
    </w:pPr>
    <w:rPr>
      <w:rFonts w:ascii="Arial" w:hAnsi="Arial"/>
      <w:kern w:val="20"/>
      <w:sz w:val="20"/>
      <w:szCs w:val="24"/>
      <w:lang w:eastAsia="en-US"/>
    </w:rPr>
  </w:style>
  <w:style w:type="character" w:customStyle="1" w:styleId="BodyChar">
    <w:name w:val="Body Char"/>
    <w:basedOn w:val="DefaultParagraphFont"/>
    <w:rsid w:val="00547926"/>
    <w:rPr>
      <w:rFonts w:ascii="Arial" w:hAnsi="Arial"/>
      <w:noProof w:val="0"/>
      <w:kern w:val="20"/>
      <w:szCs w:val="24"/>
      <w:lang w:val="en-GB" w:eastAsia="en-US" w:bidi="ar-SA"/>
    </w:rPr>
  </w:style>
  <w:style w:type="paragraph" w:customStyle="1" w:styleId="text3">
    <w:name w:val="**text 3"/>
    <w:basedOn w:val="Normal"/>
    <w:rsid w:val="00547926"/>
    <w:pPr>
      <w:overflowPunct w:val="0"/>
      <w:autoSpaceDE w:val="0"/>
      <w:autoSpaceDN w:val="0"/>
      <w:adjustRightInd w:val="0"/>
      <w:spacing w:before="120" w:after="120" w:line="260" w:lineRule="atLeast"/>
      <w:ind w:left="1361"/>
      <w:jc w:val="both"/>
      <w:textAlignment w:val="baseline"/>
    </w:pPr>
    <w:rPr>
      <w:rFonts w:ascii="Arial" w:hAnsi="Arial" w:cs="Arial"/>
      <w:sz w:val="22"/>
      <w:lang w:eastAsia="en-US"/>
    </w:rPr>
  </w:style>
  <w:style w:type="character" w:customStyle="1" w:styleId="text3Char">
    <w:name w:val="**text 3 Char"/>
    <w:basedOn w:val="DefaultParagraphFont"/>
    <w:rsid w:val="00547926"/>
    <w:rPr>
      <w:rFonts w:ascii="Arial" w:hAnsi="Arial" w:cs="Arial"/>
      <w:noProof w:val="0"/>
      <w:sz w:val="22"/>
      <w:lang w:val="en-GB" w:eastAsia="en-US" w:bidi="ar-SA"/>
    </w:rPr>
  </w:style>
  <w:style w:type="paragraph" w:customStyle="1" w:styleId="RBSheading2">
    <w:name w:val="RBS heading 2"/>
    <w:basedOn w:val="Normal"/>
    <w:next w:val="Normal"/>
    <w:rsid w:val="00547926"/>
    <w:pPr>
      <w:keepNext/>
      <w:spacing w:before="240" w:after="120" w:line="240" w:lineRule="atLeast"/>
      <w:outlineLvl w:val="1"/>
    </w:pPr>
    <w:rPr>
      <w:rFonts w:ascii="Arial" w:eastAsia="MS Mincho" w:hAnsi="Arial"/>
      <w:b/>
      <w:szCs w:val="18"/>
    </w:rPr>
  </w:style>
  <w:style w:type="paragraph" w:customStyle="1" w:styleId="Style8ptBefore5ptAfter5pt">
    <w:name w:val="Style 8 pt Before:  5 pt After:  5 pt"/>
    <w:basedOn w:val="Normal"/>
    <w:rsid w:val="00547926"/>
    <w:pPr>
      <w:spacing w:before="100" w:after="100"/>
    </w:pPr>
    <w:rPr>
      <w:rFonts w:ascii="Arial" w:hAnsi="Arial"/>
      <w:sz w:val="16"/>
      <w:lang w:eastAsia="en-US"/>
    </w:rPr>
  </w:style>
  <w:style w:type="character" w:customStyle="1" w:styleId="Style8ptBefore5ptAfter5ptChar">
    <w:name w:val="Style 8 pt Before:  5 pt After:  5 pt Char"/>
    <w:basedOn w:val="DefaultParagraphFont"/>
    <w:rsid w:val="00547926"/>
    <w:rPr>
      <w:rFonts w:ascii="Arial" w:hAnsi="Arial"/>
      <w:noProof w:val="0"/>
      <w:sz w:val="16"/>
      <w:lang w:val="en-GB" w:eastAsia="en-US" w:bidi="ar-SA"/>
    </w:rPr>
  </w:style>
  <w:style w:type="paragraph" w:customStyle="1" w:styleId="text">
    <w:name w:val="**text"/>
    <w:basedOn w:val="Normal"/>
    <w:rsid w:val="00547926"/>
    <w:pPr>
      <w:overflowPunct w:val="0"/>
      <w:autoSpaceDE w:val="0"/>
      <w:autoSpaceDN w:val="0"/>
      <w:adjustRightInd w:val="0"/>
      <w:spacing w:before="120" w:after="120" w:line="260" w:lineRule="atLeast"/>
      <w:ind w:left="907"/>
      <w:jc w:val="both"/>
      <w:textAlignment w:val="baseline"/>
    </w:pPr>
    <w:rPr>
      <w:rFonts w:ascii="Arial" w:hAnsi="Arial" w:cs="Arial"/>
      <w:sz w:val="22"/>
      <w:lang w:eastAsia="en-US"/>
    </w:rPr>
  </w:style>
  <w:style w:type="character" w:customStyle="1" w:styleId="textChar">
    <w:name w:val="**text Char"/>
    <w:basedOn w:val="DefaultParagraphFont"/>
    <w:rsid w:val="00547926"/>
    <w:rPr>
      <w:rFonts w:ascii="Arial" w:hAnsi="Arial" w:cs="Arial"/>
      <w:noProof w:val="0"/>
      <w:sz w:val="22"/>
      <w:lang w:val="en-GB" w:eastAsia="en-US" w:bidi="ar-SA"/>
    </w:rPr>
  </w:style>
  <w:style w:type="paragraph" w:customStyle="1" w:styleId="tableheading">
    <w:name w:val="**table heading"/>
    <w:basedOn w:val="Normal"/>
    <w:rsid w:val="00547926"/>
    <w:pPr>
      <w:jc w:val="center"/>
    </w:pPr>
    <w:rPr>
      <w:rFonts w:ascii="Arial" w:eastAsia="MS Mincho" w:hAnsi="Arial" w:cs="Arial"/>
      <w:b/>
      <w:bCs/>
      <w:sz w:val="16"/>
      <w:szCs w:val="16"/>
    </w:rPr>
  </w:style>
  <w:style w:type="paragraph" w:customStyle="1" w:styleId="tabletext">
    <w:name w:val="*table text"/>
    <w:basedOn w:val="Normal"/>
    <w:rsid w:val="00547926"/>
    <w:pPr>
      <w:jc w:val="both"/>
    </w:pPr>
    <w:rPr>
      <w:rFonts w:ascii="Arial" w:eastAsia="MS Mincho" w:hAnsi="Arial" w:cs="Arial"/>
      <w:bCs/>
      <w:sz w:val="16"/>
      <w:szCs w:val="16"/>
    </w:rPr>
  </w:style>
  <w:style w:type="paragraph" w:customStyle="1" w:styleId="notes3">
    <w:name w:val="** notes3"/>
    <w:basedOn w:val="text3"/>
    <w:rsid w:val="00547926"/>
    <w:rPr>
      <w:i/>
    </w:rPr>
  </w:style>
  <w:style w:type="character" w:customStyle="1" w:styleId="notes3Char">
    <w:name w:val="** notes3 Char"/>
    <w:basedOn w:val="text3Char"/>
    <w:rsid w:val="00547926"/>
    <w:rPr>
      <w:i/>
    </w:rPr>
  </w:style>
  <w:style w:type="character" w:styleId="Emphasis">
    <w:name w:val="Emphasis"/>
    <w:basedOn w:val="DefaultParagraphFont"/>
    <w:qFormat/>
    <w:rsid w:val="00547926"/>
    <w:rPr>
      <w:i/>
      <w:iCs/>
    </w:rPr>
  </w:style>
  <w:style w:type="character" w:customStyle="1" w:styleId="tabletextChar">
    <w:name w:val="table text Char"/>
    <w:basedOn w:val="DefaultParagraphFont"/>
    <w:rsid w:val="00547926"/>
    <w:rPr>
      <w:rFonts w:ascii="EYInterstate Light" w:hAnsi="EYInterstate Light"/>
      <w:noProof w:val="0"/>
      <w:sz w:val="18"/>
      <w:lang w:val="en-GB" w:eastAsia="en-US" w:bidi="ar-SA"/>
    </w:rPr>
  </w:style>
  <w:style w:type="paragraph" w:customStyle="1" w:styleId="tabletext0">
    <w:name w:val="table text"/>
    <w:rsid w:val="00547926"/>
    <w:pPr>
      <w:spacing w:line="220" w:lineRule="exact"/>
    </w:pPr>
    <w:rPr>
      <w:rFonts w:ascii="EYInterstate Light" w:eastAsia="Times New Roman" w:hAnsi="EYInterstate Light"/>
      <w:sz w:val="18"/>
      <w:lang w:val="en-GB" w:eastAsia="en-US"/>
    </w:rPr>
  </w:style>
  <w:style w:type="paragraph" w:customStyle="1" w:styleId="RBStableheading">
    <w:name w:val="RBS table heading"/>
    <w:basedOn w:val="Normal"/>
    <w:next w:val="Normal"/>
    <w:rsid w:val="00547926"/>
    <w:pPr>
      <w:spacing w:before="120" w:after="60" w:line="240" w:lineRule="atLeast"/>
    </w:pPr>
    <w:rPr>
      <w:rFonts w:ascii="Arial" w:eastAsia="MS Mincho" w:hAnsi="Arial"/>
      <w:b/>
      <w:sz w:val="18"/>
      <w:szCs w:val="18"/>
    </w:rPr>
  </w:style>
  <w:style w:type="paragraph" w:customStyle="1" w:styleId="RBStablerowheading">
    <w:name w:val="RBS table row heading"/>
    <w:basedOn w:val="Normal"/>
    <w:rsid w:val="00547926"/>
    <w:pPr>
      <w:spacing w:before="40" w:after="20" w:line="240" w:lineRule="atLeast"/>
    </w:pPr>
    <w:rPr>
      <w:rFonts w:ascii="Arial" w:eastAsia="MS Mincho" w:hAnsi="Arial"/>
      <w:b/>
      <w:sz w:val="18"/>
      <w:szCs w:val="18"/>
    </w:rPr>
  </w:style>
  <w:style w:type="paragraph" w:customStyle="1" w:styleId="RBStablecolumnheading">
    <w:name w:val="RBS table column heading"/>
    <w:basedOn w:val="Normal"/>
    <w:rsid w:val="00547926"/>
    <w:pPr>
      <w:spacing w:before="40" w:after="20" w:line="240" w:lineRule="atLeast"/>
    </w:pPr>
    <w:rPr>
      <w:rFonts w:ascii="Arial" w:eastAsia="MS Mincho" w:hAnsi="Arial"/>
      <w:b/>
      <w:sz w:val="18"/>
      <w:szCs w:val="18"/>
    </w:rPr>
  </w:style>
  <w:style w:type="paragraph" w:customStyle="1" w:styleId="RBStablebody">
    <w:name w:val="RBS table body"/>
    <w:basedOn w:val="Normal"/>
    <w:rsid w:val="00547926"/>
    <w:pPr>
      <w:spacing w:before="40" w:after="20" w:line="240" w:lineRule="atLeast"/>
    </w:pPr>
    <w:rPr>
      <w:rFonts w:ascii="Arial" w:eastAsia="MS Mincho" w:hAnsi="Arial"/>
      <w:sz w:val="18"/>
      <w:szCs w:val="18"/>
    </w:rPr>
  </w:style>
  <w:style w:type="paragraph" w:customStyle="1" w:styleId="RBSheading4">
    <w:name w:val="RBS heading 4"/>
    <w:basedOn w:val="Normal"/>
    <w:next w:val="Normal"/>
    <w:rsid w:val="00547926"/>
    <w:pPr>
      <w:keepNext/>
      <w:spacing w:after="60" w:line="240" w:lineRule="atLeast"/>
      <w:outlineLvl w:val="3"/>
    </w:pPr>
    <w:rPr>
      <w:rFonts w:ascii="Arial" w:eastAsia="MS Mincho" w:hAnsi="Arial"/>
      <w:b/>
      <w:sz w:val="18"/>
      <w:szCs w:val="24"/>
    </w:rPr>
  </w:style>
  <w:style w:type="paragraph" w:customStyle="1" w:styleId="RBStablebullet2">
    <w:name w:val="RBS table bullet 2"/>
    <w:basedOn w:val="Normal"/>
    <w:rsid w:val="00547926"/>
    <w:pPr>
      <w:numPr>
        <w:numId w:val="3"/>
      </w:numPr>
      <w:spacing w:before="40" w:after="20" w:line="240" w:lineRule="atLeast"/>
    </w:pPr>
    <w:rPr>
      <w:rFonts w:ascii="Arial" w:eastAsia="MS Mincho" w:hAnsi="Arial"/>
      <w:sz w:val="18"/>
      <w:szCs w:val="18"/>
    </w:rPr>
  </w:style>
  <w:style w:type="paragraph" w:customStyle="1" w:styleId="RBSheading3">
    <w:name w:val="RBS heading 3"/>
    <w:basedOn w:val="Normal"/>
    <w:next w:val="RBSbody"/>
    <w:rsid w:val="00547926"/>
    <w:pPr>
      <w:keepNext/>
      <w:spacing w:after="120" w:line="240" w:lineRule="atLeast"/>
      <w:outlineLvl w:val="2"/>
    </w:pPr>
    <w:rPr>
      <w:rFonts w:ascii="Arial" w:eastAsia="MS Mincho" w:hAnsi="Arial"/>
      <w:b/>
      <w:sz w:val="20"/>
      <w:szCs w:val="18"/>
    </w:rPr>
  </w:style>
  <w:style w:type="paragraph" w:customStyle="1" w:styleId="RBStablesource">
    <w:name w:val="RBS table source"/>
    <w:basedOn w:val="Normal"/>
    <w:next w:val="RBSbody"/>
    <w:rsid w:val="00547926"/>
    <w:pPr>
      <w:spacing w:before="120" w:after="180"/>
    </w:pPr>
    <w:rPr>
      <w:rFonts w:ascii="Arial" w:eastAsia="MS Mincho" w:hAnsi="Arial"/>
      <w:sz w:val="13"/>
      <w:szCs w:val="24"/>
    </w:rPr>
  </w:style>
  <w:style w:type="paragraph" w:customStyle="1" w:styleId="SubtexRoman">
    <w:name w:val="* Sub tex Roman"/>
    <w:basedOn w:val="Normal"/>
    <w:rsid w:val="00547926"/>
    <w:pPr>
      <w:tabs>
        <w:tab w:val="left" w:pos="7740"/>
      </w:tabs>
      <w:spacing w:after="240"/>
      <w:ind w:left="454"/>
      <w:jc w:val="both"/>
    </w:pPr>
    <w:rPr>
      <w:rFonts w:ascii="Arial" w:hAnsi="Arial" w:cs="Arial"/>
      <w:sz w:val="22"/>
      <w:szCs w:val="22"/>
      <w:lang w:eastAsia="en-US"/>
    </w:rPr>
  </w:style>
  <w:style w:type="character" w:customStyle="1" w:styleId="SubtexRomanChar">
    <w:name w:val="* Sub tex Roman Char"/>
    <w:basedOn w:val="DefaultParagraphFont"/>
    <w:rsid w:val="00547926"/>
    <w:rPr>
      <w:rFonts w:ascii="Arial" w:hAnsi="Arial" w:cs="Arial"/>
      <w:noProof w:val="0"/>
      <w:sz w:val="22"/>
      <w:szCs w:val="22"/>
      <w:lang w:val="en-GB" w:eastAsia="en-US" w:bidi="ar-SA"/>
    </w:rPr>
  </w:style>
  <w:style w:type="paragraph" w:customStyle="1" w:styleId="rbsbody0">
    <w:name w:val="rbsbody"/>
    <w:basedOn w:val="Normal"/>
    <w:rsid w:val="00547926"/>
    <w:pPr>
      <w:numPr>
        <w:numId w:val="4"/>
      </w:numPr>
      <w:spacing w:before="100" w:beforeAutospacing="1" w:after="100" w:afterAutospacing="1"/>
      <w:ind w:left="0" w:firstLine="0"/>
    </w:pPr>
    <w:rPr>
      <w:rFonts w:eastAsia="MS Mincho"/>
      <w:szCs w:val="24"/>
      <w:lang w:eastAsia="zh-CN"/>
    </w:rPr>
  </w:style>
  <w:style w:type="paragraph" w:styleId="FootnoteText">
    <w:name w:val="footnote text"/>
    <w:basedOn w:val="Normal"/>
    <w:link w:val="FootnoteTextChar"/>
    <w:rsid w:val="00547926"/>
    <w:rPr>
      <w:sz w:val="20"/>
    </w:rPr>
  </w:style>
  <w:style w:type="character" w:customStyle="1" w:styleId="FootnoteTextChar">
    <w:name w:val="Footnote Text Char"/>
    <w:basedOn w:val="DefaultParagraphFont"/>
    <w:link w:val="FootnoteText"/>
    <w:rsid w:val="00547926"/>
    <w:rPr>
      <w:rFonts w:eastAsia="Times New Roman"/>
      <w:lang w:val="en-GB" w:eastAsia="ja-JP"/>
    </w:rPr>
  </w:style>
  <w:style w:type="paragraph" w:styleId="DocumentMap">
    <w:name w:val="Document Map"/>
    <w:basedOn w:val="Normal"/>
    <w:link w:val="DocumentMapChar"/>
    <w:rsid w:val="00547926"/>
    <w:pPr>
      <w:shd w:val="clear" w:color="auto" w:fill="000080"/>
    </w:pPr>
    <w:rPr>
      <w:rFonts w:ascii="Tahoma" w:hAnsi="Tahoma"/>
    </w:rPr>
  </w:style>
  <w:style w:type="character" w:customStyle="1" w:styleId="DocumentMapChar">
    <w:name w:val="Document Map Char"/>
    <w:basedOn w:val="DefaultParagraphFont"/>
    <w:link w:val="DocumentMap"/>
    <w:rsid w:val="00547926"/>
    <w:rPr>
      <w:rFonts w:ascii="Tahoma" w:eastAsia="Times New Roman" w:hAnsi="Tahoma"/>
      <w:sz w:val="24"/>
      <w:shd w:val="clear" w:color="auto" w:fill="000080"/>
      <w:lang w:val="en-GB" w:eastAsia="ja-JP"/>
    </w:rPr>
  </w:style>
  <w:style w:type="paragraph" w:styleId="Caption">
    <w:name w:val="caption"/>
    <w:basedOn w:val="Normal"/>
    <w:next w:val="Normal"/>
    <w:qFormat/>
    <w:rsid w:val="00547926"/>
    <w:rPr>
      <w:rFonts w:ascii="Arial" w:hAnsi="Arial"/>
      <w:b/>
      <w:sz w:val="20"/>
    </w:rPr>
  </w:style>
  <w:style w:type="paragraph" w:styleId="CommentSubject">
    <w:name w:val="annotation subject"/>
    <w:basedOn w:val="CommentText"/>
    <w:next w:val="CommentText"/>
    <w:link w:val="CommentSubjectChar"/>
    <w:rsid w:val="00547926"/>
    <w:pPr>
      <w:jc w:val="left"/>
    </w:pPr>
    <w:rPr>
      <w:b/>
      <w:bCs/>
      <w:sz w:val="20"/>
    </w:rPr>
  </w:style>
  <w:style w:type="character" w:customStyle="1" w:styleId="CommentSubjectChar">
    <w:name w:val="Comment Subject Char"/>
    <w:basedOn w:val="CommentTextChar"/>
    <w:link w:val="CommentSubject"/>
    <w:rsid w:val="00547926"/>
    <w:rPr>
      <w:b/>
      <w:bCs/>
    </w:rPr>
  </w:style>
  <w:style w:type="character" w:styleId="FootnoteReference">
    <w:name w:val="footnote reference"/>
    <w:basedOn w:val="DefaultParagraphFont"/>
    <w:rsid w:val="00547926"/>
    <w:rPr>
      <w:vertAlign w:val="superscript"/>
    </w:rPr>
  </w:style>
  <w:style w:type="table" w:customStyle="1" w:styleId="TableGrid1">
    <w:name w:val="Table Grid1"/>
    <w:basedOn w:val="TableNormal"/>
    <w:next w:val="TableGrid"/>
    <w:rsid w:val="005479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rsid w:val="00547926"/>
    <w:pPr>
      <w:numPr>
        <w:numId w:val="19"/>
      </w:numPr>
    </w:pPr>
  </w:style>
  <w:style w:type="numbering" w:styleId="111111">
    <w:name w:val="Outline List 2"/>
    <w:basedOn w:val="NoList"/>
    <w:rsid w:val="00547926"/>
    <w:pPr>
      <w:numPr>
        <w:numId w:val="18"/>
      </w:numPr>
    </w:pPr>
  </w:style>
  <w:style w:type="character" w:styleId="FollowedHyperlink">
    <w:name w:val="FollowedHyperlink"/>
    <w:basedOn w:val="DefaultParagraphFont"/>
    <w:rsid w:val="00547926"/>
    <w:rPr>
      <w:color w:val="606420"/>
      <w:u w:val="single"/>
    </w:rPr>
  </w:style>
  <w:style w:type="table" w:customStyle="1" w:styleId="TableGrid2">
    <w:name w:val="Table Grid2"/>
    <w:basedOn w:val="TableNormal"/>
    <w:next w:val="TableGrid"/>
    <w:rsid w:val="005479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basedOn w:val="DefaultParagraphFont"/>
    <w:rsid w:val="00547926"/>
  </w:style>
  <w:style w:type="paragraph" w:customStyle="1" w:styleId="Body1">
    <w:name w:val="Body 1"/>
    <w:basedOn w:val="Normal"/>
    <w:link w:val="Body1Char"/>
    <w:rsid w:val="00547926"/>
    <w:pPr>
      <w:spacing w:after="140" w:line="290" w:lineRule="auto"/>
      <w:ind w:left="680"/>
      <w:jc w:val="both"/>
    </w:pPr>
    <w:rPr>
      <w:kern w:val="20"/>
      <w:sz w:val="20"/>
      <w:lang w:eastAsia="en-US"/>
    </w:rPr>
  </w:style>
  <w:style w:type="paragraph" w:customStyle="1" w:styleId="SubHeadItalicBold">
    <w:name w:val="SubHeadItalicBold"/>
    <w:basedOn w:val="Normal"/>
    <w:next w:val="Body"/>
    <w:rsid w:val="00547926"/>
    <w:pPr>
      <w:keepNext/>
      <w:spacing w:before="175" w:after="35" w:line="290" w:lineRule="auto"/>
      <w:ind w:left="425"/>
      <w:jc w:val="both"/>
      <w:outlineLvl w:val="1"/>
    </w:pPr>
    <w:rPr>
      <w:b/>
      <w:i/>
      <w:kern w:val="20"/>
      <w:sz w:val="21"/>
      <w:lang w:eastAsia="en-US"/>
    </w:rPr>
  </w:style>
  <w:style w:type="character" w:customStyle="1" w:styleId="Body1Char">
    <w:name w:val="Body 1 Char"/>
    <w:basedOn w:val="BodyChar"/>
    <w:link w:val="Body1"/>
    <w:rsid w:val="00547926"/>
    <w:rPr>
      <w:rFonts w:eastAsia="Times New Roman"/>
    </w:rPr>
  </w:style>
  <w:style w:type="character" w:customStyle="1" w:styleId="DeltaViewInsertion">
    <w:name w:val="DeltaView Insertion"/>
    <w:rsid w:val="00547926"/>
    <w:rPr>
      <w:color w:val="0000FF"/>
      <w:spacing w:val="0"/>
      <w:u w:val="doub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bs.com/i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126</Pages>
  <Words>37037</Words>
  <Characters>203705</Characters>
  <Application>Microsoft Office Word</Application>
  <DocSecurity>0</DocSecurity>
  <Lines>1697</Lines>
  <Paragraphs>480</Paragraphs>
  <ScaleCrop>false</ScaleCrop>
  <HeadingPairs>
    <vt:vector size="2" baseType="variant">
      <vt:variant>
        <vt:lpstr>Title</vt:lpstr>
      </vt:variant>
      <vt:variant>
        <vt:i4>1</vt:i4>
      </vt:variant>
    </vt:vector>
  </HeadingPairs>
  <TitlesOfParts>
    <vt:vector size="1" baseType="lpstr">
      <vt:lpstr>Third quarter 2009 results</vt:lpstr>
    </vt:vector>
  </TitlesOfParts>
  <Company>The Royal Bank of Scotland Group</Company>
  <LinksUpToDate>false</LinksUpToDate>
  <CharactersWithSpaces>240262</CharactersWithSpaces>
  <SharedDoc>false</SharedDoc>
  <HLinks>
    <vt:vector size="6" baseType="variant">
      <vt:variant>
        <vt:i4>5046364</vt:i4>
      </vt:variant>
      <vt:variant>
        <vt:i4>0</vt:i4>
      </vt:variant>
      <vt:variant>
        <vt:i4>0</vt:i4>
      </vt:variant>
      <vt:variant>
        <vt:i4>5</vt:i4>
      </vt:variant>
      <vt:variant>
        <vt:lpwstr>http://www.rbs.com/ir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Third quarter 2009 results</dc:title>
  <dc:subject/>
  <dc:creator>Andrew Steel</dc:creator>
  <cp:keywords/>
  <dc:description/>
  <cp:lastModifiedBy>lurvink</cp:lastModifiedBy>
  <cp:revision>2</cp:revision>
  <cp:lastPrinted>2009-11-06T01:45:00Z</cp:lastPrinted>
  <dcterms:created xsi:type="dcterms:W3CDTF">2009-11-06T08:05:00Z</dcterms:created>
  <dcterms:modified xsi:type="dcterms:W3CDTF">2009-11-06T08:05:00Z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1530577880</vt:i4>
  </property>
  <property fmtid="{D5CDD505-2E9C-101B-9397-08002B2CF9AE}" pid="3" name="_NewReviewCycle">
    <vt:lpwstr/>
  </property>
  <property fmtid="{D5CDD505-2E9C-101B-9397-08002B2CF9AE}" pid="4" name="_EmailSubject">
    <vt:lpwstr>Company Announcement - URGENT</vt:lpwstr>
  </property>
  <property fmtid="{D5CDD505-2E9C-101B-9397-08002B2CF9AE}" pid="5" name="_AuthorEmail">
    <vt:lpwstr>Robyn.Beresford@rbs.co.uk</vt:lpwstr>
  </property>
  <property fmtid="{D5CDD505-2E9C-101B-9397-08002B2CF9AE}" pid="6" name="_AuthorEmailDisplayName">
    <vt:lpwstr>Beresford, Robyn</vt:lpwstr>
  </property>
  <property fmtid="{D5CDD505-2E9C-101B-9397-08002B2CF9AE}" pid="7" name="_PreviousAdHocReviewCycleID">
    <vt:i4>-144311112</vt:i4>
  </property>
  <property fmtid="{D5CDD505-2E9C-101B-9397-08002B2CF9AE}" pid="8" name="_ReviewingToolsShownOnce">
    <vt:lpwstr/>
  </property>
</Properties>
</file>