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E2" w:rsidRPr="00F7686C" w:rsidRDefault="00F452E2" w:rsidP="00AB32BC">
      <w:pPr>
        <w:jc w:val="both"/>
        <w:rPr>
          <w:b/>
        </w:rPr>
      </w:pPr>
      <w:r w:rsidRPr="00F7686C">
        <w:rPr>
          <w:b/>
        </w:rPr>
        <w:t xml:space="preserve">NOT FOR RELEASE, PUBLICATION OR DISTRIBUTION, DIRECTLY OR </w:t>
      </w:r>
      <w:r>
        <w:rPr>
          <w:b/>
        </w:rPr>
        <w:t>I</w:t>
      </w:r>
      <w:r w:rsidRPr="00F7686C">
        <w:rPr>
          <w:b/>
        </w:rPr>
        <w:t>NDIRECTLY, IN OR INTO, THE UNITED STATES, CANADA OR JAPAN.</w:t>
      </w:r>
    </w:p>
    <w:p w:rsidR="00F452E2" w:rsidRDefault="00F452E2" w:rsidP="00AB32BC">
      <w:pPr>
        <w:jc w:val="both"/>
      </w:pPr>
    </w:p>
    <w:p w:rsidR="00F452E2" w:rsidRDefault="00F452E2" w:rsidP="00AB32BC">
      <w:pPr>
        <w:jc w:val="both"/>
      </w:pPr>
      <w:r>
        <w:t>This announcement is an advertisement and not a prospectus. Investors should not purchase or subscribe for any transferable securities referred to in this announcement except on the basis of information contained in the prospectus in its final form to be published by Direct Line Insurance Group plc in due course in connection with the admission of its ordinary shares (the "Shares") to the Official List of the UK Listing Authority (the "UKLA") and to trading on the London Stock Exchange plc's main market for listed securities (the "London Stock Exchange"). Copies of the prospectus will, following publication, be available from Direct Line Insurance Group plc's registered office.</w:t>
      </w:r>
    </w:p>
    <w:p w:rsidR="00F452E2" w:rsidRDefault="00F452E2" w:rsidP="00AB32BC">
      <w:pPr>
        <w:jc w:val="both"/>
      </w:pPr>
    </w:p>
    <w:p w:rsidR="00F452E2" w:rsidRDefault="00F452E2" w:rsidP="00AB32BC">
      <w:pPr>
        <w:jc w:val="both"/>
      </w:pPr>
      <w:r>
        <w:t>28 September 2012</w:t>
      </w:r>
    </w:p>
    <w:p w:rsidR="00F452E2" w:rsidRDefault="00F452E2" w:rsidP="00AB32BC">
      <w:pPr>
        <w:jc w:val="both"/>
      </w:pPr>
    </w:p>
    <w:p w:rsidR="00F452E2" w:rsidRPr="00AB32BC" w:rsidRDefault="00F452E2" w:rsidP="00AB32BC">
      <w:pPr>
        <w:jc w:val="center"/>
        <w:rPr>
          <w:b/>
        </w:rPr>
      </w:pPr>
      <w:r>
        <w:rPr>
          <w:b/>
        </w:rPr>
        <w:t>The Royal Bank of Scotland Group</w:t>
      </w:r>
      <w:r w:rsidRPr="00AB32BC">
        <w:rPr>
          <w:b/>
        </w:rPr>
        <w:t xml:space="preserve"> plc</w:t>
      </w:r>
      <w:r>
        <w:rPr>
          <w:b/>
        </w:rPr>
        <w:t xml:space="preserve"> (”RBS Group”)</w:t>
      </w:r>
    </w:p>
    <w:p w:rsidR="00F452E2" w:rsidRDefault="00F452E2" w:rsidP="00AB32BC">
      <w:pPr>
        <w:jc w:val="center"/>
      </w:pPr>
      <w:r w:rsidRPr="00AB32BC">
        <w:rPr>
          <w:b/>
        </w:rPr>
        <w:t xml:space="preserve">Price Range </w:t>
      </w:r>
      <w:r>
        <w:rPr>
          <w:b/>
        </w:rPr>
        <w:t xml:space="preserve">for the IPO of </w:t>
      </w:r>
      <w:r w:rsidRPr="00AB32BC">
        <w:rPr>
          <w:b/>
        </w:rPr>
        <w:t>Di</w:t>
      </w:r>
      <w:r>
        <w:rPr>
          <w:b/>
        </w:rPr>
        <w:t>rect Line Insurance Group plc</w:t>
      </w:r>
    </w:p>
    <w:p w:rsidR="00F452E2" w:rsidRDefault="00F452E2" w:rsidP="00AB32BC">
      <w:pPr>
        <w:jc w:val="both"/>
      </w:pPr>
    </w:p>
    <w:p w:rsidR="00F452E2" w:rsidRDefault="00F452E2" w:rsidP="00AB32BC">
      <w:pPr>
        <w:jc w:val="both"/>
      </w:pPr>
      <w:r>
        <w:t>RBS Group has today set the price and offer range for the planned initial public offering ("IPO") of Direct Line Insurance Group plc ("Direct Line Group").</w:t>
      </w:r>
    </w:p>
    <w:p w:rsidR="00F452E2" w:rsidRDefault="00F452E2" w:rsidP="00AB32BC">
      <w:pPr>
        <w:jc w:val="both"/>
      </w:pPr>
    </w:p>
    <w:p w:rsidR="00F452E2" w:rsidRDefault="00F452E2" w:rsidP="00AB32BC">
      <w:pPr>
        <w:jc w:val="both"/>
      </w:pPr>
      <w:r>
        <w:t>The price range has been set at between 160 pence and 195 pence per share. RBS Group has approved a maximum potential offer size of 575 million shares, with an expected offer size in the region of 375 million to 500 million shares. This represents between 25% and 33% of existing shares outstanding. RBS Group has granted an over-allotment option of up to 15% of the aggregate number of shares being offered.</w:t>
      </w:r>
    </w:p>
    <w:p w:rsidR="00F452E2" w:rsidRDefault="00F452E2" w:rsidP="00AB32BC">
      <w:pPr>
        <w:jc w:val="both"/>
      </w:pPr>
    </w:p>
    <w:p w:rsidR="00F452E2" w:rsidRDefault="00F452E2" w:rsidP="00AB32BC">
      <w:pPr>
        <w:jc w:val="both"/>
      </w:pPr>
      <w:r>
        <w:t xml:space="preserve">Final pricing is currently expected to be announced on or around 11 October 2012, with conditional dealings in the shares on the London Stock Exchange beginning the same day. </w:t>
      </w:r>
    </w:p>
    <w:p w:rsidR="00F452E2" w:rsidRDefault="00F452E2" w:rsidP="00AB32BC">
      <w:pPr>
        <w:jc w:val="both"/>
      </w:pPr>
    </w:p>
    <w:p w:rsidR="00F452E2" w:rsidRDefault="00F452E2" w:rsidP="00AB32BC">
      <w:pPr>
        <w:jc w:val="both"/>
      </w:pPr>
      <w:r>
        <w:t>For further details, please see the announcement from Direct Line Group released separately today.</w:t>
      </w:r>
    </w:p>
    <w:p w:rsidR="00F452E2" w:rsidRDefault="00F452E2" w:rsidP="00AB32BC">
      <w:pPr>
        <w:jc w:val="both"/>
      </w:pPr>
    </w:p>
    <w:p w:rsidR="00F452E2" w:rsidRPr="00AB32BC" w:rsidRDefault="00F452E2" w:rsidP="00AB32BC">
      <w:pPr>
        <w:jc w:val="both"/>
        <w:rPr>
          <w:b/>
        </w:rPr>
      </w:pPr>
      <w:r w:rsidRPr="00AB32BC">
        <w:rPr>
          <w:b/>
        </w:rPr>
        <w:t>ENQUIRIES:</w:t>
      </w:r>
    </w:p>
    <w:p w:rsidR="00F452E2" w:rsidRDefault="00F452E2" w:rsidP="00AB32BC">
      <w:pPr>
        <w:jc w:val="both"/>
      </w:pPr>
    </w:p>
    <w:p w:rsidR="00F452E2" w:rsidRDefault="00F452E2" w:rsidP="00AB32BC">
      <w:pPr>
        <w:jc w:val="both"/>
      </w:pPr>
      <w:r>
        <w:t>RBS Group Media Relations</w:t>
      </w:r>
    </w:p>
    <w:p w:rsidR="00F452E2" w:rsidRDefault="00F452E2" w:rsidP="00AB32BC">
      <w:pPr>
        <w:jc w:val="both"/>
      </w:pPr>
      <w:r>
        <w:t>0131 523 4205</w:t>
      </w:r>
    </w:p>
    <w:p w:rsidR="00F452E2" w:rsidRDefault="00F452E2" w:rsidP="00AB32BC">
      <w:pPr>
        <w:jc w:val="both"/>
      </w:pPr>
    </w:p>
    <w:p w:rsidR="00F452E2" w:rsidRPr="00061962" w:rsidRDefault="00F452E2" w:rsidP="00AB32BC">
      <w:pPr>
        <w:jc w:val="both"/>
        <w:rPr>
          <w:b/>
        </w:rPr>
      </w:pPr>
      <w:r>
        <w:rPr>
          <w:b/>
        </w:rPr>
        <w:t>DISCLAIMER:</w:t>
      </w:r>
    </w:p>
    <w:p w:rsidR="00F452E2" w:rsidRDefault="00F452E2" w:rsidP="00AB32BC">
      <w:pPr>
        <w:jc w:val="both"/>
      </w:pPr>
    </w:p>
    <w:p w:rsidR="00F452E2" w:rsidRDefault="00F452E2" w:rsidP="00AB32BC">
      <w:pPr>
        <w:jc w:val="both"/>
      </w:pPr>
      <w:r>
        <w:t>Neither this announcement, the publication in which it is contained nor any copy of it may be made or transmitted into the United States of America (including its territories or possessions, any state of the United States of America and the District of Columbia) (the ‘‘United States’’). The securities referred to herein have not been and will not be registered under the applicable securities laws of the United States and, subject to certain exceptions, may not be offered or sold within the United States.</w:t>
      </w:r>
    </w:p>
    <w:p w:rsidR="00F452E2" w:rsidRDefault="00F452E2" w:rsidP="00AB32BC">
      <w:pPr>
        <w:jc w:val="both"/>
      </w:pPr>
      <w:r>
        <w:t>Neither this announcement, the publication in which it is contained nor any copy of it may be taken, transmitted or distributed, directly or indirectly, into Canada or Japan or to any persons in any of those jurisdictions or any other jurisdictions where to do so would constitute a violation of the relevant laws of such jurisdiction. The securities referred to herein have not been and will not be registered under the applicable securities laws of Canada or Japan and, subject to certain exceptions, may not be offered or sold within Canada or Japan or to any national, resident or citizen of Canada or Japan.</w:t>
      </w:r>
    </w:p>
    <w:p w:rsidR="00F452E2" w:rsidRDefault="00F452E2" w:rsidP="00AB32BC">
      <w:pPr>
        <w:jc w:val="both"/>
      </w:pPr>
    </w:p>
    <w:p w:rsidR="00F452E2" w:rsidRDefault="00F452E2" w:rsidP="00AB32BC">
      <w:pPr>
        <w:jc w:val="both"/>
      </w:pPr>
      <w:r>
        <w:t>This announcement does not constitute or form part of any offer or invitation to sell or issue, or any solicitation of any offer to purchase or subscribe for any shares or any other securities nor shall it (or any part of it) or the fact of its distribution, form the basis of, or be relied on in connection with, any contract therefore. The Offer and the distribution of this announcement and other information in connection with the listing and Offer in certain jurisdictions may be restricted by law and persons into whose possession any document or other information referred to herein comes should inform themselves about, and observe, any such restrictions.</w:t>
      </w:r>
    </w:p>
    <w:p w:rsidR="00F452E2" w:rsidRDefault="00F452E2" w:rsidP="00AB32BC">
      <w:pPr>
        <w:jc w:val="both"/>
      </w:pPr>
    </w:p>
    <w:p w:rsidR="00F452E2" w:rsidRPr="00E963B1" w:rsidRDefault="00F452E2" w:rsidP="00AB32BC">
      <w:pPr>
        <w:jc w:val="both"/>
      </w:pPr>
      <w:r>
        <w:t>Any failure to comply with these restrictions may constitute a violation of the securities laws of any such jurisdiction. In particular, this announcement does not constitute an offer for sale of, or a solicitation to purchase or subscribe for, any securities in the United States. No securities of Direct Line Group have been, or will be, registered under the US Securities Act of 1933, as amended (the "Securities Act"), and securities of Direct Line Group may not be offered or sold in the United States absent an exemption from, or in a transaction not subject to, the registration requirements of the Securities Act and in compliance with any applicable securities laws of any state or other jurisdiction of the United States.</w:t>
      </w:r>
    </w:p>
    <w:p w:rsidR="00F452E2" w:rsidRPr="00E963B1" w:rsidRDefault="00F452E2" w:rsidP="00E963B1"/>
    <w:sectPr w:rsidR="00F452E2" w:rsidRPr="00E963B1" w:rsidSect="00DF1A4C">
      <w:headerReference w:type="default" r:id="rId7"/>
      <w:pgSz w:w="12240" w:h="15840" w:code="1"/>
      <w:pgMar w:top="1440" w:right="1440" w:bottom="1440" w:left="1440" w:header="505" w:footer="5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2E2" w:rsidRDefault="00F452E2" w:rsidP="005C307A">
      <w:r>
        <w:separator/>
      </w:r>
    </w:p>
  </w:endnote>
  <w:endnote w:type="continuationSeparator" w:id="0">
    <w:p w:rsidR="00F452E2" w:rsidRDefault="00F452E2" w:rsidP="005C307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C STKaiti">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altName w:val="HE_TERMINAL"/>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2E2" w:rsidRDefault="00F452E2" w:rsidP="005C307A">
      <w:r>
        <w:separator/>
      </w:r>
    </w:p>
  </w:footnote>
  <w:footnote w:type="continuationSeparator" w:id="0">
    <w:p w:rsidR="00F452E2" w:rsidRDefault="00F452E2" w:rsidP="005C3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2E2" w:rsidRDefault="00F452E2" w:rsidP="008973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43FF7"/>
    <w:multiLevelType w:val="multilevel"/>
    <w:tmpl w:val="3DAC799A"/>
    <w:lvl w:ilvl="0">
      <w:start w:val="1"/>
      <w:numFmt w:val="upperRoman"/>
      <w:suff w:val="nothing"/>
      <w:lvlText w:val="%1.  "/>
      <w:lvlJc w:val="left"/>
      <w:rPr>
        <w:rFonts w:ascii="Arial" w:hAnsi="Arial" w:cs="Times New Roman" w:hint="default"/>
      </w:rPr>
    </w:lvl>
    <w:lvl w:ilvl="1">
      <w:start w:val="1"/>
      <w:numFmt w:val="upperLetter"/>
      <w:suff w:val="nothing"/>
      <w:lvlText w:val="%2.  "/>
      <w:lvlJc w:val="left"/>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upperRoman"/>
      <w:suff w:val="nothing"/>
      <w:lvlText w:val="Exhibit %4:  "/>
      <w:lvlJc w:val="left"/>
      <w:rPr>
        <w:rFonts w:cs="Times New Roman" w:hint="default"/>
      </w:rPr>
    </w:lvl>
    <w:lvl w:ilvl="4">
      <w:start w:val="1"/>
      <w:numFmt w:val="decimal"/>
      <w:lvlText w:val="(%5)"/>
      <w:lvlJc w:val="left"/>
      <w:pPr>
        <w:tabs>
          <w:tab w:val="num" w:pos="1080"/>
        </w:tabs>
        <w:ind w:left="720"/>
      </w:pPr>
      <w:rPr>
        <w:rFonts w:cs="Times New Roman" w:hint="default"/>
      </w:rPr>
    </w:lvl>
    <w:lvl w:ilvl="5">
      <w:start w:val="1"/>
      <w:numFmt w:val="lowerLetter"/>
      <w:lvlText w:val="(%6)"/>
      <w:lvlJc w:val="left"/>
      <w:pPr>
        <w:tabs>
          <w:tab w:val="num" w:pos="1800"/>
        </w:tabs>
        <w:ind w:left="1440"/>
      </w:pPr>
      <w:rPr>
        <w:rFonts w:cs="Times New Roman" w:hint="default"/>
      </w:rPr>
    </w:lvl>
    <w:lvl w:ilvl="6">
      <w:start w:val="1"/>
      <w:numFmt w:val="lowerRoman"/>
      <w:lvlText w:val="(%7)"/>
      <w:lvlJc w:val="left"/>
      <w:pPr>
        <w:tabs>
          <w:tab w:val="num" w:pos="2520"/>
        </w:tabs>
        <w:ind w:left="2160"/>
      </w:pPr>
      <w:rPr>
        <w:rFonts w:cs="Times New Roman" w:hint="default"/>
      </w:rPr>
    </w:lvl>
    <w:lvl w:ilvl="7">
      <w:start w:val="1"/>
      <w:numFmt w:val="lowerLetter"/>
      <w:lvlText w:val="(%8)"/>
      <w:lvlJc w:val="left"/>
      <w:pPr>
        <w:tabs>
          <w:tab w:val="num" w:pos="3240"/>
        </w:tabs>
        <w:ind w:left="2880"/>
      </w:pPr>
      <w:rPr>
        <w:rFonts w:cs="Times New Roman" w:hint="default"/>
      </w:rPr>
    </w:lvl>
    <w:lvl w:ilvl="8">
      <w:start w:val="1"/>
      <w:numFmt w:val="lowerRoman"/>
      <w:lvlText w:val="(%9)"/>
      <w:lvlJc w:val="left"/>
      <w:pPr>
        <w:tabs>
          <w:tab w:val="num" w:pos="3960"/>
        </w:tabs>
        <w:ind w:left="3600"/>
      </w:pPr>
      <w:rPr>
        <w:rFonts w:cs="Times New Roman" w:hint="default"/>
      </w:rPr>
    </w:lvl>
  </w:abstractNum>
  <w:abstractNum w:abstractNumId="1">
    <w:nsid w:val="291547B5"/>
    <w:multiLevelType w:val="multilevel"/>
    <w:tmpl w:val="397EFB16"/>
    <w:lvl w:ilvl="0">
      <w:start w:val="1"/>
      <w:numFmt w:val="upperRoman"/>
      <w:pStyle w:val="Heading1"/>
      <w:lvlText w:val="%1."/>
      <w:lvlJc w:val="left"/>
      <w:pPr>
        <w:tabs>
          <w:tab w:val="num" w:pos="936"/>
        </w:tabs>
        <w:ind w:left="936" w:hanging="936"/>
      </w:pPr>
      <w:rPr>
        <w:rFonts w:ascii="Arial" w:hAnsi="Arial" w:cs="Times New Roman" w:hint="default"/>
      </w:rPr>
    </w:lvl>
    <w:lvl w:ilvl="1">
      <w:start w:val="1"/>
      <w:numFmt w:val="upperLetter"/>
      <w:lvlText w:val="%2."/>
      <w:lvlJc w:val="left"/>
      <w:pPr>
        <w:tabs>
          <w:tab w:val="num" w:pos="-1224"/>
        </w:tabs>
        <w:ind w:left="-1224" w:hanging="360"/>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upperRoman"/>
      <w:suff w:val="nothing"/>
      <w:lvlText w:val="Exhibit %4:  "/>
      <w:lvlJc w:val="left"/>
      <w:rPr>
        <w:rFonts w:cs="Times New Roman" w:hint="default"/>
      </w:rPr>
    </w:lvl>
    <w:lvl w:ilvl="4">
      <w:start w:val="1"/>
      <w:numFmt w:val="decimal"/>
      <w:lvlText w:val="(%5)"/>
      <w:lvlJc w:val="left"/>
      <w:pPr>
        <w:tabs>
          <w:tab w:val="num" w:pos="1080"/>
        </w:tabs>
        <w:ind w:left="720"/>
      </w:pPr>
      <w:rPr>
        <w:rFonts w:cs="Times New Roman" w:hint="default"/>
      </w:rPr>
    </w:lvl>
    <w:lvl w:ilvl="5">
      <w:start w:val="1"/>
      <w:numFmt w:val="lowerLetter"/>
      <w:lvlText w:val="(%6)"/>
      <w:lvlJc w:val="left"/>
      <w:pPr>
        <w:tabs>
          <w:tab w:val="num" w:pos="1800"/>
        </w:tabs>
        <w:ind w:left="1440"/>
      </w:pPr>
      <w:rPr>
        <w:rFonts w:cs="Times New Roman" w:hint="default"/>
      </w:rPr>
    </w:lvl>
    <w:lvl w:ilvl="6">
      <w:start w:val="1"/>
      <w:numFmt w:val="lowerRoman"/>
      <w:lvlText w:val="(%7)"/>
      <w:lvlJc w:val="left"/>
      <w:pPr>
        <w:tabs>
          <w:tab w:val="num" w:pos="2520"/>
        </w:tabs>
        <w:ind w:left="2160"/>
      </w:pPr>
      <w:rPr>
        <w:rFonts w:cs="Times New Roman" w:hint="default"/>
      </w:rPr>
    </w:lvl>
    <w:lvl w:ilvl="7">
      <w:start w:val="1"/>
      <w:numFmt w:val="lowerLetter"/>
      <w:lvlText w:val="(%8)"/>
      <w:lvlJc w:val="left"/>
      <w:pPr>
        <w:tabs>
          <w:tab w:val="num" w:pos="3240"/>
        </w:tabs>
        <w:ind w:left="2880"/>
      </w:pPr>
      <w:rPr>
        <w:rFonts w:cs="Times New Roman" w:hint="default"/>
      </w:rPr>
    </w:lvl>
    <w:lvl w:ilvl="8">
      <w:start w:val="1"/>
      <w:numFmt w:val="lowerRoman"/>
      <w:lvlText w:val="(%9)"/>
      <w:lvlJc w:val="left"/>
      <w:pPr>
        <w:tabs>
          <w:tab w:val="num" w:pos="3960"/>
        </w:tabs>
        <w:ind w:left="3600"/>
      </w:pPr>
      <w:rPr>
        <w:rFonts w:cs="Times New Roman" w:hint="default"/>
      </w:rPr>
    </w:lvl>
  </w:abstractNum>
  <w:abstractNum w:abstractNumId="2">
    <w:nsid w:val="52072F78"/>
    <w:multiLevelType w:val="multilevel"/>
    <w:tmpl w:val="F89C23E8"/>
    <w:lvl w:ilvl="0">
      <w:start w:val="1"/>
      <w:numFmt w:val="upperRoman"/>
      <w:lvlText w:val="%1."/>
      <w:lvlJc w:val="left"/>
      <w:pPr>
        <w:tabs>
          <w:tab w:val="num" w:pos="1080"/>
        </w:tabs>
        <w:ind w:left="720" w:hanging="720"/>
      </w:pPr>
      <w:rPr>
        <w:rFonts w:ascii="Arial" w:hAnsi="Arial" w:cs="Times New Roman" w:hint="default"/>
      </w:rPr>
    </w:lvl>
    <w:lvl w:ilvl="1">
      <w:start w:val="1"/>
      <w:numFmt w:val="none"/>
      <w:lvlText w:val="%2."/>
      <w:lvlJc w:val="left"/>
      <w:pPr>
        <w:tabs>
          <w:tab w:val="num" w:pos="720"/>
        </w:tabs>
      </w:pPr>
      <w:rPr>
        <w:rFonts w:cs="Times New Roman" w:hint="default"/>
      </w:rPr>
    </w:lvl>
    <w:lvl w:ilvl="2">
      <w:start w:val="1"/>
      <w:numFmt w:val="upperLetter"/>
      <w:pStyle w:val="Heading3"/>
      <w:lvlText w:val="Appendix %3:"/>
      <w:lvlJc w:val="left"/>
      <w:pPr>
        <w:tabs>
          <w:tab w:val="num" w:pos="2520"/>
        </w:tabs>
        <w:ind w:left="936" w:hanging="936"/>
      </w:pPr>
      <w:rPr>
        <w:rFonts w:cs="Times New Roman" w:hint="default"/>
      </w:rPr>
    </w:lvl>
    <w:lvl w:ilvl="3">
      <w:start w:val="1"/>
      <w:numFmt w:val="upperRoman"/>
      <w:suff w:val="nothing"/>
      <w:lvlText w:val="Exhibit %4:  "/>
      <w:lvlJc w:val="left"/>
      <w:rPr>
        <w:rFonts w:cs="Times New Roman" w:hint="default"/>
      </w:rPr>
    </w:lvl>
    <w:lvl w:ilvl="4">
      <w:start w:val="1"/>
      <w:numFmt w:val="decimal"/>
      <w:lvlText w:val="(%5)"/>
      <w:lvlJc w:val="left"/>
      <w:pPr>
        <w:tabs>
          <w:tab w:val="num" w:pos="1080"/>
        </w:tabs>
        <w:ind w:left="720"/>
      </w:pPr>
      <w:rPr>
        <w:rFonts w:cs="Times New Roman" w:hint="default"/>
      </w:rPr>
    </w:lvl>
    <w:lvl w:ilvl="5">
      <w:start w:val="1"/>
      <w:numFmt w:val="lowerLetter"/>
      <w:lvlText w:val="(%6)"/>
      <w:lvlJc w:val="left"/>
      <w:pPr>
        <w:tabs>
          <w:tab w:val="num" w:pos="1800"/>
        </w:tabs>
        <w:ind w:left="1440"/>
      </w:pPr>
      <w:rPr>
        <w:rFonts w:cs="Times New Roman" w:hint="default"/>
      </w:rPr>
    </w:lvl>
    <w:lvl w:ilvl="6">
      <w:start w:val="1"/>
      <w:numFmt w:val="lowerRoman"/>
      <w:lvlText w:val="(%7)"/>
      <w:lvlJc w:val="left"/>
      <w:pPr>
        <w:tabs>
          <w:tab w:val="num" w:pos="2520"/>
        </w:tabs>
        <w:ind w:left="2160"/>
      </w:pPr>
      <w:rPr>
        <w:rFonts w:cs="Times New Roman" w:hint="default"/>
      </w:rPr>
    </w:lvl>
    <w:lvl w:ilvl="7">
      <w:start w:val="1"/>
      <w:numFmt w:val="lowerLetter"/>
      <w:lvlText w:val="(%8)"/>
      <w:lvlJc w:val="left"/>
      <w:pPr>
        <w:tabs>
          <w:tab w:val="num" w:pos="3240"/>
        </w:tabs>
        <w:ind w:left="2880"/>
      </w:pPr>
      <w:rPr>
        <w:rFonts w:cs="Times New Roman" w:hint="default"/>
      </w:rPr>
    </w:lvl>
    <w:lvl w:ilvl="8">
      <w:start w:val="1"/>
      <w:numFmt w:val="lowerRoman"/>
      <w:lvlText w:val="(%9)"/>
      <w:lvlJc w:val="left"/>
      <w:pPr>
        <w:tabs>
          <w:tab w:val="num" w:pos="3960"/>
        </w:tabs>
        <w:ind w:left="3600"/>
      </w:pPr>
      <w:rPr>
        <w:rFonts w:cs="Times New Roman" w:hint="default"/>
      </w:rPr>
    </w:lvl>
  </w:abstractNum>
  <w:num w:numId="1">
    <w:abstractNumId w:val="0"/>
  </w:num>
  <w:num w:numId="2">
    <w:abstractNumId w:val="0"/>
  </w:num>
  <w:num w:numId="3">
    <w:abstractNumId w:val="1"/>
  </w:num>
  <w:num w:numId="4">
    <w:abstractNumId w:val="2"/>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32BC"/>
    <w:rsid w:val="0001021B"/>
    <w:rsid w:val="00010A15"/>
    <w:rsid w:val="00023EB8"/>
    <w:rsid w:val="00061962"/>
    <w:rsid w:val="00081D5B"/>
    <w:rsid w:val="000D0B8B"/>
    <w:rsid w:val="000D6385"/>
    <w:rsid w:val="000E5EAD"/>
    <w:rsid w:val="000F6485"/>
    <w:rsid w:val="00121EE0"/>
    <w:rsid w:val="00186B46"/>
    <w:rsid w:val="001976BD"/>
    <w:rsid w:val="001D5D7B"/>
    <w:rsid w:val="001E6EA5"/>
    <w:rsid w:val="00220783"/>
    <w:rsid w:val="00253B77"/>
    <w:rsid w:val="00260A94"/>
    <w:rsid w:val="00265D78"/>
    <w:rsid w:val="00280B48"/>
    <w:rsid w:val="002820ED"/>
    <w:rsid w:val="00286FCA"/>
    <w:rsid w:val="002B36B9"/>
    <w:rsid w:val="002D0D4D"/>
    <w:rsid w:val="002D2EB9"/>
    <w:rsid w:val="002E185D"/>
    <w:rsid w:val="002F2023"/>
    <w:rsid w:val="00336873"/>
    <w:rsid w:val="00345025"/>
    <w:rsid w:val="003460F7"/>
    <w:rsid w:val="003875AA"/>
    <w:rsid w:val="003A6C29"/>
    <w:rsid w:val="003B3F85"/>
    <w:rsid w:val="00401DB1"/>
    <w:rsid w:val="00406371"/>
    <w:rsid w:val="00431DDC"/>
    <w:rsid w:val="00447C5C"/>
    <w:rsid w:val="00452BF5"/>
    <w:rsid w:val="004A419E"/>
    <w:rsid w:val="004B45D8"/>
    <w:rsid w:val="004B4D69"/>
    <w:rsid w:val="004C47C0"/>
    <w:rsid w:val="004D01BA"/>
    <w:rsid w:val="00523607"/>
    <w:rsid w:val="0053675A"/>
    <w:rsid w:val="00537E57"/>
    <w:rsid w:val="00542CE9"/>
    <w:rsid w:val="0055363C"/>
    <w:rsid w:val="00557CBD"/>
    <w:rsid w:val="00564F4E"/>
    <w:rsid w:val="00576751"/>
    <w:rsid w:val="005B6908"/>
    <w:rsid w:val="005C307A"/>
    <w:rsid w:val="005C3ABD"/>
    <w:rsid w:val="005C44FC"/>
    <w:rsid w:val="005C5C58"/>
    <w:rsid w:val="005D1595"/>
    <w:rsid w:val="005E00CF"/>
    <w:rsid w:val="005E6F94"/>
    <w:rsid w:val="00604858"/>
    <w:rsid w:val="00636965"/>
    <w:rsid w:val="00662FA4"/>
    <w:rsid w:val="006643CE"/>
    <w:rsid w:val="006813F1"/>
    <w:rsid w:val="00702E50"/>
    <w:rsid w:val="00703F57"/>
    <w:rsid w:val="00722552"/>
    <w:rsid w:val="00740AF5"/>
    <w:rsid w:val="007458D4"/>
    <w:rsid w:val="00746A70"/>
    <w:rsid w:val="00774D1F"/>
    <w:rsid w:val="00791C18"/>
    <w:rsid w:val="007A44DC"/>
    <w:rsid w:val="007F419D"/>
    <w:rsid w:val="008208E0"/>
    <w:rsid w:val="00833817"/>
    <w:rsid w:val="008412E5"/>
    <w:rsid w:val="00870375"/>
    <w:rsid w:val="00881551"/>
    <w:rsid w:val="008941F7"/>
    <w:rsid w:val="00897393"/>
    <w:rsid w:val="008A481D"/>
    <w:rsid w:val="00944676"/>
    <w:rsid w:val="009511D9"/>
    <w:rsid w:val="00984820"/>
    <w:rsid w:val="00A023AB"/>
    <w:rsid w:val="00A04D89"/>
    <w:rsid w:val="00A34498"/>
    <w:rsid w:val="00A35526"/>
    <w:rsid w:val="00A7469A"/>
    <w:rsid w:val="00A9229C"/>
    <w:rsid w:val="00AB32BC"/>
    <w:rsid w:val="00AC0248"/>
    <w:rsid w:val="00B05D62"/>
    <w:rsid w:val="00B2451C"/>
    <w:rsid w:val="00B40348"/>
    <w:rsid w:val="00B50063"/>
    <w:rsid w:val="00BA39F9"/>
    <w:rsid w:val="00BA3A4A"/>
    <w:rsid w:val="00BC24F8"/>
    <w:rsid w:val="00BE1BCB"/>
    <w:rsid w:val="00BF69E2"/>
    <w:rsid w:val="00C05E5A"/>
    <w:rsid w:val="00C112CD"/>
    <w:rsid w:val="00C341F2"/>
    <w:rsid w:val="00C653F3"/>
    <w:rsid w:val="00C90395"/>
    <w:rsid w:val="00CC4EE3"/>
    <w:rsid w:val="00D34618"/>
    <w:rsid w:val="00D505B0"/>
    <w:rsid w:val="00D878E7"/>
    <w:rsid w:val="00D927E3"/>
    <w:rsid w:val="00DA55F1"/>
    <w:rsid w:val="00DB54C2"/>
    <w:rsid w:val="00DF1A4C"/>
    <w:rsid w:val="00E17A9C"/>
    <w:rsid w:val="00E26268"/>
    <w:rsid w:val="00E4056D"/>
    <w:rsid w:val="00E447E6"/>
    <w:rsid w:val="00E52F60"/>
    <w:rsid w:val="00E71FD4"/>
    <w:rsid w:val="00E75926"/>
    <w:rsid w:val="00E963B1"/>
    <w:rsid w:val="00EA029F"/>
    <w:rsid w:val="00EC3A17"/>
    <w:rsid w:val="00EF315E"/>
    <w:rsid w:val="00EF59FB"/>
    <w:rsid w:val="00F04195"/>
    <w:rsid w:val="00F24982"/>
    <w:rsid w:val="00F37A72"/>
    <w:rsid w:val="00F452E2"/>
    <w:rsid w:val="00F7686C"/>
    <w:rsid w:val="00F862D6"/>
    <w:rsid w:val="00F8660A"/>
    <w:rsid w:val="00F934DC"/>
    <w:rsid w:val="00F94555"/>
    <w:rsid w:val="00FB6FEB"/>
    <w:rsid w:val="00FF04FD"/>
    <w:rsid w:val="00FF0B0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653F3"/>
    <w:rPr>
      <w:rFonts w:ascii="Arial" w:eastAsia="SC STKaiti" w:hAnsi="Arial"/>
      <w:sz w:val="24"/>
      <w:szCs w:val="24"/>
      <w:lang w:val="en-US" w:eastAsia="zh-CN"/>
    </w:rPr>
  </w:style>
  <w:style w:type="paragraph" w:styleId="Heading1">
    <w:name w:val="heading 1"/>
    <w:basedOn w:val="Normal"/>
    <w:next w:val="Heading2"/>
    <w:link w:val="Heading1Char"/>
    <w:uiPriority w:val="99"/>
    <w:qFormat/>
    <w:rsid w:val="00C653F3"/>
    <w:pPr>
      <w:keepNext/>
      <w:pageBreakBefore/>
      <w:numPr>
        <w:numId w:val="5"/>
      </w:numPr>
      <w:spacing w:before="3120"/>
      <w:outlineLvl w:val="0"/>
    </w:pPr>
    <w:rPr>
      <w:b/>
      <w:bCs/>
      <w:color w:val="000080"/>
      <w:kern w:val="32"/>
      <w:sz w:val="44"/>
      <w:szCs w:val="32"/>
    </w:rPr>
  </w:style>
  <w:style w:type="paragraph" w:styleId="Heading2">
    <w:name w:val="heading 2"/>
    <w:basedOn w:val="Normal"/>
    <w:next w:val="Subheading"/>
    <w:link w:val="Heading2Char"/>
    <w:uiPriority w:val="99"/>
    <w:qFormat/>
    <w:rsid w:val="00C653F3"/>
    <w:pPr>
      <w:keepNext/>
      <w:pageBreakBefore/>
      <w:outlineLvl w:val="1"/>
    </w:pPr>
    <w:rPr>
      <w:b/>
      <w:bCs/>
      <w:iCs/>
      <w:color w:val="000080"/>
      <w:sz w:val="44"/>
      <w:szCs w:val="28"/>
    </w:rPr>
  </w:style>
  <w:style w:type="paragraph" w:styleId="Heading3">
    <w:name w:val="heading 3"/>
    <w:basedOn w:val="Heading1"/>
    <w:next w:val="Heading2"/>
    <w:link w:val="Heading3Char"/>
    <w:uiPriority w:val="99"/>
    <w:qFormat/>
    <w:rsid w:val="00C653F3"/>
    <w:pPr>
      <w:numPr>
        <w:ilvl w:val="2"/>
        <w:numId w:val="6"/>
      </w:numPr>
      <w:tabs>
        <w:tab w:val="left" w:pos="2880"/>
      </w:tabs>
      <w:outlineLvl w:val="2"/>
    </w:pPr>
    <w:rPr>
      <w:bCs w:val="0"/>
      <w:szCs w:val="26"/>
    </w:rPr>
  </w:style>
  <w:style w:type="paragraph" w:styleId="Heading4">
    <w:name w:val="heading 4"/>
    <w:basedOn w:val="Subheading"/>
    <w:next w:val="Line"/>
    <w:link w:val="Heading4Char"/>
    <w:uiPriority w:val="99"/>
    <w:qFormat/>
    <w:rsid w:val="00C653F3"/>
    <w:pPr>
      <w:outlineLvl w:val="3"/>
    </w:pPr>
    <w:rPr>
      <w:bCs/>
    </w:rPr>
  </w:style>
  <w:style w:type="paragraph" w:styleId="Heading5">
    <w:name w:val="heading 5"/>
    <w:basedOn w:val="Normal"/>
    <w:next w:val="Normal"/>
    <w:link w:val="Heading5Char"/>
    <w:uiPriority w:val="99"/>
    <w:qFormat/>
    <w:rsid w:val="00C653F3"/>
    <w:pPr>
      <w:spacing w:before="240" w:after="60"/>
      <w:outlineLvl w:val="4"/>
    </w:pPr>
    <w:rPr>
      <w:b/>
      <w:bCs/>
      <w:i/>
      <w:iCs/>
      <w:sz w:val="26"/>
      <w:szCs w:val="26"/>
    </w:rPr>
  </w:style>
  <w:style w:type="paragraph" w:styleId="Heading6">
    <w:name w:val="heading 6"/>
    <w:basedOn w:val="Normal"/>
    <w:next w:val="Normal"/>
    <w:link w:val="Heading6Char"/>
    <w:uiPriority w:val="99"/>
    <w:qFormat/>
    <w:rsid w:val="00C653F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C653F3"/>
    <w:pPr>
      <w:spacing w:before="240" w:after="60"/>
      <w:outlineLvl w:val="6"/>
    </w:pPr>
    <w:rPr>
      <w:rFonts w:ascii="Times New Roman" w:hAnsi="Times New Roman"/>
    </w:rPr>
  </w:style>
  <w:style w:type="paragraph" w:styleId="Heading8">
    <w:name w:val="heading 8"/>
    <w:aliases w:val="Appendix"/>
    <w:basedOn w:val="Normal"/>
    <w:next w:val="Normal"/>
    <w:link w:val="Heading8Char"/>
    <w:uiPriority w:val="99"/>
    <w:qFormat/>
    <w:rsid w:val="00C653F3"/>
    <w:p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C653F3"/>
    <w:pPr>
      <w:spacing w:before="240" w:after="60"/>
      <w:outlineLvl w:val="8"/>
    </w:pPr>
    <w:rPr>
      <w:rFonts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6B46"/>
    <w:rPr>
      <w:rFonts w:ascii="Arial" w:eastAsia="SC STKaiti" w:hAnsi="Arial" w:cs="Times New Roman"/>
      <w:b/>
      <w:bCs/>
      <w:color w:val="000080"/>
      <w:kern w:val="32"/>
      <w:sz w:val="32"/>
      <w:szCs w:val="32"/>
    </w:rPr>
  </w:style>
  <w:style w:type="character" w:customStyle="1" w:styleId="Heading2Char">
    <w:name w:val="Heading 2 Char"/>
    <w:basedOn w:val="DefaultParagraphFont"/>
    <w:link w:val="Heading2"/>
    <w:uiPriority w:val="99"/>
    <w:locked/>
    <w:rsid w:val="00186B46"/>
    <w:rPr>
      <w:rFonts w:ascii="Arial" w:eastAsia="SC STKaiti" w:hAnsi="Arial" w:cs="Times New Roman"/>
      <w:b/>
      <w:bCs/>
      <w:iCs/>
      <w:color w:val="000080"/>
      <w:sz w:val="28"/>
      <w:szCs w:val="28"/>
    </w:rPr>
  </w:style>
  <w:style w:type="character" w:customStyle="1" w:styleId="Heading3Char">
    <w:name w:val="Heading 3 Char"/>
    <w:basedOn w:val="DefaultParagraphFont"/>
    <w:link w:val="Heading3"/>
    <w:uiPriority w:val="99"/>
    <w:locked/>
    <w:rsid w:val="00C653F3"/>
    <w:rPr>
      <w:rFonts w:ascii="Arial" w:eastAsia="SC STKaiti" w:hAnsi="Arial" w:cs="Times New Roman"/>
      <w:b/>
      <w:color w:val="000080"/>
      <w:kern w:val="32"/>
      <w:sz w:val="26"/>
      <w:szCs w:val="26"/>
    </w:rPr>
  </w:style>
  <w:style w:type="character" w:customStyle="1" w:styleId="Heading4Char">
    <w:name w:val="Heading 4 Char"/>
    <w:basedOn w:val="DefaultParagraphFont"/>
    <w:link w:val="Heading4"/>
    <w:uiPriority w:val="99"/>
    <w:locked/>
    <w:rsid w:val="00C653F3"/>
    <w:rPr>
      <w:rFonts w:ascii="Arial" w:eastAsia="SC STKaiti" w:hAnsi="Arial" w:cs="Times New Roman"/>
      <w:b/>
      <w:bCs/>
      <w:color w:val="000080"/>
      <w:sz w:val="24"/>
      <w:szCs w:val="24"/>
    </w:rPr>
  </w:style>
  <w:style w:type="character" w:customStyle="1" w:styleId="Heading5Char">
    <w:name w:val="Heading 5 Char"/>
    <w:basedOn w:val="DefaultParagraphFont"/>
    <w:link w:val="Heading5"/>
    <w:uiPriority w:val="99"/>
    <w:locked/>
    <w:rsid w:val="00C653F3"/>
    <w:rPr>
      <w:rFonts w:ascii="Arial" w:eastAsia="SC STKaiti" w:hAnsi="Arial" w:cs="Times New Roman"/>
      <w:b/>
      <w:bCs/>
      <w:i/>
      <w:iCs/>
      <w:sz w:val="26"/>
      <w:szCs w:val="26"/>
    </w:rPr>
  </w:style>
  <w:style w:type="character" w:customStyle="1" w:styleId="Heading6Char">
    <w:name w:val="Heading 6 Char"/>
    <w:basedOn w:val="DefaultParagraphFont"/>
    <w:link w:val="Heading6"/>
    <w:uiPriority w:val="99"/>
    <w:locked/>
    <w:rsid w:val="00C653F3"/>
    <w:rPr>
      <w:rFonts w:eastAsia="SC STKaiti" w:cs="Times New Roman"/>
      <w:b/>
      <w:bCs/>
      <w:sz w:val="22"/>
      <w:szCs w:val="22"/>
    </w:rPr>
  </w:style>
  <w:style w:type="character" w:customStyle="1" w:styleId="Heading7Char">
    <w:name w:val="Heading 7 Char"/>
    <w:basedOn w:val="DefaultParagraphFont"/>
    <w:link w:val="Heading7"/>
    <w:uiPriority w:val="99"/>
    <w:locked/>
    <w:rsid w:val="00C653F3"/>
    <w:rPr>
      <w:rFonts w:eastAsia="SC STKaiti" w:cs="Times New Roman"/>
      <w:sz w:val="24"/>
      <w:szCs w:val="24"/>
    </w:rPr>
  </w:style>
  <w:style w:type="character" w:customStyle="1" w:styleId="Heading8Char">
    <w:name w:val="Heading 8 Char"/>
    <w:aliases w:val="Appendix Char"/>
    <w:basedOn w:val="DefaultParagraphFont"/>
    <w:link w:val="Heading8"/>
    <w:uiPriority w:val="99"/>
    <w:locked/>
    <w:rsid w:val="00186B46"/>
    <w:rPr>
      <w:rFonts w:eastAsia="SC STKaiti" w:cs="Times New Roman"/>
      <w:i/>
      <w:iCs/>
      <w:sz w:val="24"/>
      <w:szCs w:val="24"/>
    </w:rPr>
  </w:style>
  <w:style w:type="character" w:customStyle="1" w:styleId="Heading9Char">
    <w:name w:val="Heading 9 Char"/>
    <w:basedOn w:val="DefaultParagraphFont"/>
    <w:link w:val="Heading9"/>
    <w:uiPriority w:val="99"/>
    <w:locked/>
    <w:rsid w:val="00C653F3"/>
    <w:rPr>
      <w:rFonts w:ascii="Arial" w:eastAsia="SC STKaiti" w:hAnsi="Arial" w:cs="Arial"/>
      <w:sz w:val="22"/>
      <w:szCs w:val="22"/>
    </w:rPr>
  </w:style>
  <w:style w:type="paragraph" w:customStyle="1" w:styleId="Between">
    <w:name w:val="_Between"/>
    <w:basedOn w:val="Normal"/>
    <w:uiPriority w:val="99"/>
    <w:rsid w:val="00C653F3"/>
    <w:rPr>
      <w:sz w:val="12"/>
    </w:rPr>
  </w:style>
  <w:style w:type="paragraph" w:customStyle="1" w:styleId="Body">
    <w:name w:val="_Body"/>
    <w:basedOn w:val="Normal"/>
    <w:uiPriority w:val="99"/>
    <w:rsid w:val="00C653F3"/>
    <w:pPr>
      <w:spacing w:after="240"/>
    </w:pPr>
  </w:style>
  <w:style w:type="paragraph" w:customStyle="1" w:styleId="BodyHeading">
    <w:name w:val="_BodyHeading"/>
    <w:basedOn w:val="BodyLarge"/>
    <w:next w:val="Body"/>
    <w:uiPriority w:val="99"/>
    <w:rsid w:val="00C653F3"/>
    <w:pPr>
      <w:keepNext/>
      <w:spacing w:before="440"/>
    </w:pPr>
    <w:rPr>
      <w:b/>
      <w:color w:val="000000"/>
      <w:kern w:val="2"/>
      <w:szCs w:val="20"/>
      <w:lang w:eastAsia="en-US"/>
    </w:rPr>
  </w:style>
  <w:style w:type="paragraph" w:customStyle="1" w:styleId="BodySubheading">
    <w:name w:val="_BodySubheading"/>
    <w:basedOn w:val="BodyHeading"/>
    <w:next w:val="Body"/>
    <w:uiPriority w:val="99"/>
    <w:rsid w:val="002E185D"/>
    <w:pPr>
      <w:spacing w:before="0"/>
    </w:pPr>
    <w:rPr>
      <w:b w:val="0"/>
    </w:rPr>
  </w:style>
  <w:style w:type="paragraph" w:customStyle="1" w:styleId="HeadingPlain">
    <w:name w:val="_HeadingPlain"/>
    <w:basedOn w:val="Normal"/>
    <w:next w:val="Normal"/>
    <w:uiPriority w:val="99"/>
    <w:rsid w:val="00C653F3"/>
    <w:pPr>
      <w:keepNext/>
    </w:pPr>
    <w:rPr>
      <w:b/>
      <w:color w:val="000080"/>
      <w:sz w:val="44"/>
    </w:rPr>
  </w:style>
  <w:style w:type="paragraph" w:customStyle="1" w:styleId="Line">
    <w:name w:val="_Line"/>
    <w:basedOn w:val="Normal"/>
    <w:next w:val="Body"/>
    <w:uiPriority w:val="99"/>
    <w:rsid w:val="00C653F3"/>
    <w:pPr>
      <w:pBdr>
        <w:bottom w:val="single" w:sz="24" w:space="1" w:color="auto"/>
      </w:pBdr>
      <w:spacing w:after="360"/>
    </w:pPr>
    <w:rPr>
      <w:b/>
      <w:bCs/>
      <w:color w:val="000080"/>
      <w:sz w:val="28"/>
    </w:rPr>
  </w:style>
  <w:style w:type="paragraph" w:customStyle="1" w:styleId="Source">
    <w:name w:val="_Source"/>
    <w:basedOn w:val="BodySmall"/>
    <w:next w:val="Body"/>
    <w:uiPriority w:val="99"/>
    <w:rsid w:val="00C653F3"/>
    <w:pPr>
      <w:spacing w:before="40" w:after="0"/>
    </w:pPr>
    <w:rPr>
      <w:i/>
      <w:iCs/>
      <w:sz w:val="14"/>
    </w:rPr>
  </w:style>
  <w:style w:type="paragraph" w:customStyle="1" w:styleId="Subheading">
    <w:name w:val="_Subheading"/>
    <w:basedOn w:val="HeadingPlain"/>
    <w:next w:val="Line"/>
    <w:uiPriority w:val="99"/>
    <w:rsid w:val="00C653F3"/>
    <w:pPr>
      <w:spacing w:after="160"/>
    </w:pPr>
    <w:rPr>
      <w:sz w:val="28"/>
    </w:rPr>
  </w:style>
  <w:style w:type="paragraph" w:customStyle="1" w:styleId="Table">
    <w:name w:val="_Table"/>
    <w:basedOn w:val="Normal"/>
    <w:uiPriority w:val="99"/>
    <w:rsid w:val="00C653F3"/>
    <w:pPr>
      <w:spacing w:before="40" w:after="40"/>
      <w:ind w:right="144"/>
    </w:pPr>
    <w:rPr>
      <w:sz w:val="18"/>
    </w:rPr>
  </w:style>
  <w:style w:type="paragraph" w:customStyle="1" w:styleId="TableHead">
    <w:name w:val="_TableHead"/>
    <w:basedOn w:val="Table"/>
    <w:uiPriority w:val="99"/>
    <w:rsid w:val="00C653F3"/>
    <w:pPr>
      <w:keepNext/>
      <w:jc w:val="center"/>
    </w:pPr>
    <w:rPr>
      <w:b/>
      <w:color w:val="000080"/>
      <w:sz w:val="20"/>
    </w:rPr>
  </w:style>
  <w:style w:type="paragraph" w:customStyle="1" w:styleId="TableRowHead">
    <w:name w:val="_TableRowHead"/>
    <w:basedOn w:val="TableHead"/>
    <w:uiPriority w:val="99"/>
    <w:rsid w:val="00C653F3"/>
    <w:pPr>
      <w:jc w:val="left"/>
    </w:pPr>
  </w:style>
  <w:style w:type="paragraph" w:customStyle="1" w:styleId="TableSuperHead">
    <w:name w:val="_TableSuperHead"/>
    <w:basedOn w:val="TableHead"/>
    <w:uiPriority w:val="99"/>
    <w:rsid w:val="00C653F3"/>
    <w:pPr>
      <w:pBdr>
        <w:bottom w:val="single" w:sz="8" w:space="1" w:color="000080"/>
      </w:pBdr>
    </w:pPr>
  </w:style>
  <w:style w:type="paragraph" w:styleId="Header">
    <w:name w:val="header"/>
    <w:basedOn w:val="Normal"/>
    <w:link w:val="HeaderChar"/>
    <w:uiPriority w:val="99"/>
    <w:rsid w:val="005C307A"/>
    <w:pPr>
      <w:tabs>
        <w:tab w:val="center" w:pos="4680"/>
        <w:tab w:val="right" w:pos="9360"/>
      </w:tabs>
    </w:pPr>
  </w:style>
  <w:style w:type="character" w:customStyle="1" w:styleId="HeaderChar">
    <w:name w:val="Header Char"/>
    <w:basedOn w:val="DefaultParagraphFont"/>
    <w:link w:val="Header"/>
    <w:uiPriority w:val="99"/>
    <w:semiHidden/>
    <w:locked/>
    <w:rsid w:val="005C307A"/>
    <w:rPr>
      <w:rFonts w:cs="Times New Roman"/>
    </w:rPr>
  </w:style>
  <w:style w:type="paragraph" w:styleId="Footer">
    <w:name w:val="footer"/>
    <w:basedOn w:val="Normal"/>
    <w:link w:val="FooterChar"/>
    <w:uiPriority w:val="99"/>
    <w:semiHidden/>
    <w:rsid w:val="005C307A"/>
    <w:pPr>
      <w:tabs>
        <w:tab w:val="center" w:pos="4680"/>
        <w:tab w:val="right" w:pos="9360"/>
      </w:tabs>
    </w:pPr>
  </w:style>
  <w:style w:type="character" w:customStyle="1" w:styleId="FooterChar">
    <w:name w:val="Footer Char"/>
    <w:basedOn w:val="DefaultParagraphFont"/>
    <w:link w:val="Footer"/>
    <w:uiPriority w:val="99"/>
    <w:semiHidden/>
    <w:locked/>
    <w:rsid w:val="005C307A"/>
    <w:rPr>
      <w:rFonts w:cs="Times New Roman"/>
    </w:rPr>
  </w:style>
  <w:style w:type="paragraph" w:styleId="Caption">
    <w:name w:val="caption"/>
    <w:basedOn w:val="Normal"/>
    <w:next w:val="BodyLarge"/>
    <w:uiPriority w:val="99"/>
    <w:qFormat/>
    <w:rsid w:val="00C653F3"/>
    <w:pPr>
      <w:pBdr>
        <w:top w:val="single" w:sz="4" w:space="1" w:color="auto"/>
      </w:pBdr>
      <w:spacing w:after="120"/>
    </w:pPr>
    <w:rPr>
      <w:b/>
      <w:bCs/>
      <w:sz w:val="20"/>
      <w:szCs w:val="20"/>
    </w:rPr>
  </w:style>
  <w:style w:type="character" w:styleId="CommentReference">
    <w:name w:val="annotation reference"/>
    <w:basedOn w:val="DefaultParagraphFont"/>
    <w:uiPriority w:val="99"/>
    <w:semiHidden/>
    <w:rsid w:val="00186B46"/>
    <w:rPr>
      <w:rFonts w:eastAsia="SC STKaiti" w:cs="Times New Roman"/>
      <w:b/>
      <w:caps/>
      <w:vanish/>
      <w:color w:val="FF00FF"/>
      <w:sz w:val="14"/>
      <w:vertAlign w:val="baseline"/>
    </w:rPr>
  </w:style>
  <w:style w:type="paragraph" w:styleId="CommentText">
    <w:name w:val="annotation text"/>
    <w:basedOn w:val="Normal"/>
    <w:link w:val="CommentTextChar"/>
    <w:uiPriority w:val="99"/>
    <w:semiHidden/>
    <w:rsid w:val="00186B46"/>
    <w:pPr>
      <w:spacing w:before="220"/>
      <w:ind w:right="-2160"/>
    </w:pPr>
    <w:rPr>
      <w:b/>
      <w:lang w:eastAsia="en-US"/>
    </w:rPr>
  </w:style>
  <w:style w:type="character" w:customStyle="1" w:styleId="CommentTextChar">
    <w:name w:val="Comment Text Char"/>
    <w:basedOn w:val="DefaultParagraphFont"/>
    <w:link w:val="CommentText"/>
    <w:uiPriority w:val="99"/>
    <w:semiHidden/>
    <w:locked/>
    <w:rsid w:val="00186B46"/>
    <w:rPr>
      <w:rFonts w:ascii="Arial" w:eastAsia="SC STKaiti" w:hAnsi="Arial" w:cs="Times New Roman"/>
      <w:b/>
      <w:sz w:val="24"/>
      <w:szCs w:val="24"/>
      <w:lang w:eastAsia="en-US"/>
    </w:rPr>
  </w:style>
  <w:style w:type="paragraph" w:styleId="TOC1">
    <w:name w:val="toc 1"/>
    <w:basedOn w:val="Normal"/>
    <w:next w:val="Normal"/>
    <w:autoRedefine/>
    <w:uiPriority w:val="99"/>
    <w:semiHidden/>
    <w:rsid w:val="00186B46"/>
    <w:pPr>
      <w:keepNext/>
      <w:tabs>
        <w:tab w:val="right" w:pos="6048"/>
      </w:tabs>
      <w:spacing w:after="180"/>
    </w:pPr>
    <w:rPr>
      <w:rFonts w:eastAsia="SimSun"/>
      <w:b/>
      <w:bCs/>
      <w:noProof/>
      <w:sz w:val="20"/>
    </w:rPr>
  </w:style>
  <w:style w:type="character" w:styleId="FootnoteReference">
    <w:name w:val="footnote reference"/>
    <w:basedOn w:val="DefaultParagraphFont"/>
    <w:uiPriority w:val="99"/>
    <w:semiHidden/>
    <w:rsid w:val="00186B46"/>
    <w:rPr>
      <w:rFonts w:eastAsia="SC STKaiti" w:cs="Times New Roman"/>
      <w:vertAlign w:val="superscript"/>
    </w:rPr>
  </w:style>
  <w:style w:type="paragraph" w:styleId="FootnoteText">
    <w:name w:val="footnote text"/>
    <w:basedOn w:val="Normal"/>
    <w:link w:val="FootnoteTextChar"/>
    <w:uiPriority w:val="99"/>
    <w:semiHidden/>
    <w:rsid w:val="00186B46"/>
    <w:pPr>
      <w:ind w:left="86" w:hanging="86"/>
    </w:pPr>
    <w:rPr>
      <w:i/>
      <w:sz w:val="14"/>
    </w:rPr>
  </w:style>
  <w:style w:type="character" w:customStyle="1" w:styleId="FootnoteTextChar">
    <w:name w:val="Footnote Text Char"/>
    <w:basedOn w:val="DefaultParagraphFont"/>
    <w:link w:val="FootnoteText"/>
    <w:uiPriority w:val="99"/>
    <w:semiHidden/>
    <w:locked/>
    <w:rsid w:val="00186B46"/>
    <w:rPr>
      <w:rFonts w:ascii="Arial" w:eastAsia="SC STKaiti" w:hAnsi="Arial" w:cs="Times New Roman"/>
      <w:i/>
      <w:sz w:val="24"/>
      <w:szCs w:val="24"/>
    </w:rPr>
  </w:style>
  <w:style w:type="table" w:customStyle="1" w:styleId="GSTable">
    <w:name w:val="GS Table"/>
    <w:uiPriority w:val="99"/>
    <w:rsid w:val="000E5EAD"/>
    <w:rPr>
      <w:sz w:val="18"/>
      <w:szCs w:val="20"/>
      <w:lang w:eastAsia="en-US"/>
    </w:rPr>
    <w:tblPr>
      <w:tblInd w:w="0" w:type="dxa"/>
      <w:tblBorders>
        <w:insideH w:val="single" w:sz="2" w:space="0" w:color="auto"/>
      </w:tblBorders>
      <w:tblCellMar>
        <w:top w:w="0" w:type="dxa"/>
        <w:left w:w="0" w:type="dxa"/>
        <w:bottom w:w="0" w:type="dxa"/>
        <w:right w:w="0" w:type="dxa"/>
      </w:tblCellMar>
    </w:tblPr>
  </w:style>
  <w:style w:type="paragraph" w:styleId="BalloonText">
    <w:name w:val="Balloon Text"/>
    <w:basedOn w:val="Normal"/>
    <w:link w:val="BalloonTextChar"/>
    <w:uiPriority w:val="99"/>
    <w:semiHidden/>
    <w:rsid w:val="008703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0375"/>
    <w:rPr>
      <w:rFonts w:ascii="Tahoma" w:hAnsi="Tahoma" w:cs="Tahoma"/>
      <w:sz w:val="16"/>
      <w:szCs w:val="16"/>
    </w:rPr>
  </w:style>
  <w:style w:type="paragraph" w:styleId="Title">
    <w:name w:val="Title"/>
    <w:basedOn w:val="Normal"/>
    <w:link w:val="TitleChar"/>
    <w:uiPriority w:val="99"/>
    <w:qFormat/>
    <w:rsid w:val="00C653F3"/>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C653F3"/>
    <w:rPr>
      <w:rFonts w:ascii="Arial" w:eastAsia="SC STKaiti" w:hAnsi="Arial" w:cs="Arial"/>
      <w:b/>
      <w:bCs/>
      <w:kern w:val="28"/>
      <w:sz w:val="32"/>
      <w:szCs w:val="32"/>
    </w:rPr>
  </w:style>
  <w:style w:type="paragraph" w:styleId="Subtitle">
    <w:name w:val="Subtitle"/>
    <w:basedOn w:val="Normal"/>
    <w:link w:val="SubtitleChar"/>
    <w:uiPriority w:val="99"/>
    <w:qFormat/>
    <w:rsid w:val="00C653F3"/>
    <w:pPr>
      <w:spacing w:after="60"/>
      <w:jc w:val="center"/>
      <w:outlineLvl w:val="1"/>
    </w:pPr>
    <w:rPr>
      <w:rFonts w:cs="Arial"/>
    </w:rPr>
  </w:style>
  <w:style w:type="character" w:customStyle="1" w:styleId="SubtitleChar">
    <w:name w:val="Subtitle Char"/>
    <w:basedOn w:val="DefaultParagraphFont"/>
    <w:link w:val="Subtitle"/>
    <w:uiPriority w:val="99"/>
    <w:locked/>
    <w:rsid w:val="00C653F3"/>
    <w:rPr>
      <w:rFonts w:ascii="Arial" w:eastAsia="SC STKaiti" w:hAnsi="Arial" w:cs="Arial"/>
      <w:sz w:val="24"/>
      <w:szCs w:val="24"/>
    </w:rPr>
  </w:style>
  <w:style w:type="character" w:styleId="Strong">
    <w:name w:val="Strong"/>
    <w:basedOn w:val="DefaultParagraphFont"/>
    <w:uiPriority w:val="99"/>
    <w:qFormat/>
    <w:rsid w:val="00C653F3"/>
    <w:rPr>
      <w:rFonts w:eastAsia="SC STKaiti" w:cs="Times New Roman"/>
      <w:b/>
      <w:bCs/>
    </w:rPr>
  </w:style>
  <w:style w:type="character" w:styleId="Emphasis">
    <w:name w:val="Emphasis"/>
    <w:basedOn w:val="DefaultParagraphFont"/>
    <w:uiPriority w:val="99"/>
    <w:qFormat/>
    <w:rsid w:val="00C653F3"/>
    <w:rPr>
      <w:rFonts w:eastAsia="SC STKaiti" w:cs="Times New Roman"/>
      <w:i/>
      <w:iCs/>
    </w:rPr>
  </w:style>
  <w:style w:type="paragraph" w:customStyle="1" w:styleId="BodyLarge">
    <w:name w:val="_BodyLarge"/>
    <w:basedOn w:val="Body"/>
    <w:uiPriority w:val="99"/>
    <w:rsid w:val="00C653F3"/>
    <w:pPr>
      <w:spacing w:after="280"/>
    </w:pPr>
    <w:rPr>
      <w:sz w:val="28"/>
    </w:rPr>
  </w:style>
  <w:style w:type="paragraph" w:customStyle="1" w:styleId="BodySmall">
    <w:name w:val="_BodySmall"/>
    <w:basedOn w:val="Body"/>
    <w:uiPriority w:val="99"/>
    <w:rsid w:val="00C653F3"/>
    <w:pPr>
      <w:spacing w:after="200"/>
    </w:pPr>
    <w:rPr>
      <w:sz w:val="20"/>
    </w:rPr>
  </w:style>
  <w:style w:type="paragraph" w:customStyle="1" w:styleId="CoverText">
    <w:name w:val="_CoverText"/>
    <w:basedOn w:val="Normal"/>
    <w:uiPriority w:val="99"/>
    <w:rsid w:val="00C653F3"/>
    <w:rPr>
      <w:b/>
      <w:color w:val="000080"/>
      <w:sz w:val="32"/>
    </w:rPr>
  </w:style>
  <w:style w:type="paragraph" w:customStyle="1" w:styleId="CoverTitle">
    <w:name w:val="_CoverTitle"/>
    <w:basedOn w:val="CoverText"/>
    <w:uiPriority w:val="99"/>
    <w:rsid w:val="00C653F3"/>
    <w:pPr>
      <w:spacing w:before="3120" w:after="300"/>
    </w:pPr>
    <w:rPr>
      <w:sz w:val="48"/>
    </w:rPr>
  </w:style>
  <w:style w:type="paragraph" w:customStyle="1" w:styleId="Message">
    <w:name w:val="_Message"/>
    <w:basedOn w:val="BodyLarge"/>
    <w:next w:val="Body"/>
    <w:uiPriority w:val="99"/>
    <w:rsid w:val="00C653F3"/>
    <w:pPr>
      <w:spacing w:after="140"/>
    </w:pPr>
    <w:rPr>
      <w:b/>
      <w:bCs/>
      <w:color w:val="000000"/>
    </w:rPr>
  </w:style>
  <w:style w:type="paragraph" w:customStyle="1" w:styleId="TableHeadLarge">
    <w:name w:val="_TableHeadLarge"/>
    <w:basedOn w:val="TableHead"/>
    <w:uiPriority w:val="99"/>
    <w:rsid w:val="00C653F3"/>
    <w:pPr>
      <w:spacing w:before="60" w:after="60"/>
    </w:pPr>
    <w:rPr>
      <w:sz w:val="24"/>
    </w:rPr>
  </w:style>
  <w:style w:type="paragraph" w:customStyle="1" w:styleId="TableHeadSmall">
    <w:name w:val="_TableHeadSmall"/>
    <w:basedOn w:val="TableHead"/>
    <w:uiPriority w:val="99"/>
    <w:rsid w:val="00C653F3"/>
    <w:pPr>
      <w:spacing w:before="20" w:after="20"/>
    </w:pPr>
    <w:rPr>
      <w:sz w:val="16"/>
    </w:rPr>
  </w:style>
  <w:style w:type="paragraph" w:customStyle="1" w:styleId="TableLarge">
    <w:name w:val="_TableLarge"/>
    <w:basedOn w:val="Table"/>
    <w:uiPriority w:val="99"/>
    <w:rsid w:val="00C653F3"/>
    <w:pPr>
      <w:spacing w:before="60" w:after="60"/>
    </w:pPr>
    <w:rPr>
      <w:sz w:val="22"/>
    </w:rPr>
  </w:style>
  <w:style w:type="paragraph" w:customStyle="1" w:styleId="TableRowHeadLarge">
    <w:name w:val="_TableRowHeadLarge"/>
    <w:basedOn w:val="TableHeadLarge"/>
    <w:uiPriority w:val="99"/>
    <w:rsid w:val="00C653F3"/>
    <w:pPr>
      <w:jc w:val="left"/>
    </w:pPr>
  </w:style>
  <w:style w:type="paragraph" w:customStyle="1" w:styleId="TableRowHeadSmall">
    <w:name w:val="_TableRowHeadSmall"/>
    <w:basedOn w:val="TableHeadSmall"/>
    <w:uiPriority w:val="99"/>
    <w:rsid w:val="00C653F3"/>
    <w:pPr>
      <w:jc w:val="left"/>
    </w:pPr>
  </w:style>
  <w:style w:type="paragraph" w:customStyle="1" w:styleId="TableSmall">
    <w:name w:val="_TableSmall"/>
    <w:basedOn w:val="Table"/>
    <w:uiPriority w:val="99"/>
    <w:rsid w:val="00C653F3"/>
    <w:pPr>
      <w:spacing w:before="20" w:after="20"/>
      <w:ind w:right="72"/>
    </w:pPr>
    <w:rPr>
      <w:sz w:val="14"/>
    </w:rPr>
  </w:style>
  <w:style w:type="paragraph" w:customStyle="1" w:styleId="TableSuperHeadLarge">
    <w:name w:val="_TableSuperHeadLarge"/>
    <w:basedOn w:val="TableSuperHead"/>
    <w:uiPriority w:val="99"/>
    <w:rsid w:val="00C653F3"/>
    <w:pPr>
      <w:spacing w:before="60" w:after="60"/>
    </w:pPr>
    <w:rPr>
      <w:sz w:val="24"/>
    </w:rPr>
  </w:style>
  <w:style w:type="paragraph" w:customStyle="1" w:styleId="TableSuperHeadSmall">
    <w:name w:val="_TableSuperHeadSmall"/>
    <w:basedOn w:val="TableSuperHead"/>
    <w:uiPriority w:val="99"/>
    <w:rsid w:val="00C653F3"/>
    <w:pPr>
      <w:spacing w:before="20" w:after="20"/>
    </w:pPr>
    <w:rPr>
      <w:sz w:val="16"/>
    </w:rPr>
  </w:style>
  <w:style w:type="paragraph" w:styleId="PlainText">
    <w:name w:val="Plain Text"/>
    <w:basedOn w:val="Normal"/>
    <w:link w:val="PlainTextChar"/>
    <w:uiPriority w:val="99"/>
    <w:semiHidden/>
    <w:rsid w:val="00C653F3"/>
    <w:rPr>
      <w:rFonts w:ascii="Consolas" w:eastAsia="SimSun" w:hAnsi="Consolas"/>
      <w:sz w:val="21"/>
      <w:szCs w:val="21"/>
    </w:rPr>
  </w:style>
  <w:style w:type="character" w:customStyle="1" w:styleId="PlainTextChar">
    <w:name w:val="Plain Text Char"/>
    <w:basedOn w:val="DefaultParagraphFont"/>
    <w:link w:val="PlainText"/>
    <w:uiPriority w:val="99"/>
    <w:semiHidden/>
    <w:locked/>
    <w:rsid w:val="00C653F3"/>
    <w:rPr>
      <w:rFonts w:ascii="Consolas" w:eastAsia="SimSu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357043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652</Words>
  <Characters>3717</Characters>
  <Application>Microsoft Office Outlook</Application>
  <DocSecurity>0</DocSecurity>
  <Lines>0</Lines>
  <Paragraphs>0</Paragraphs>
  <ScaleCrop>false</ScaleCrop>
  <Company>Goldman Sachs &amp; 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FOR RELEASE, PUBLICATION OR DISTRIBUTION, DIRECTLY OR INDIRECTLY, IN OR INTO, THE UNITED STATES, CANADA OR JAPAN</dc:title>
  <dc:subject>Document1</dc:subject>
  <dc:creator>watale</dc:creator>
  <cp:keywords/>
  <dc:description/>
  <cp:lastModifiedBy>mccubya</cp:lastModifiedBy>
  <cp:revision>4</cp:revision>
  <cp:lastPrinted>2012-09-26T18:11:00Z</cp:lastPrinted>
  <dcterms:created xsi:type="dcterms:W3CDTF">2012-09-28T08:39:00Z</dcterms:created>
  <dcterms:modified xsi:type="dcterms:W3CDTF">2012-09-28T09:06:00Z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
  </property>
</Properties>
</file>